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charts/chart2.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0B28" w:rsidRPr="0004472A" w:rsidRDefault="004D0B28" w:rsidP="0004472A">
      <w:pPr>
        <w:pStyle w:val="13"/>
        <w:spacing w:before="100" w:beforeAutospacing="1" w:after="100" w:afterAutospacing="1"/>
        <w:jc w:val="center"/>
        <w:rPr>
          <w:rStyle w:val="normalchar1"/>
          <w:b/>
          <w:bCs/>
          <w:sz w:val="28"/>
          <w:szCs w:val="28"/>
          <w:lang w:val="en-US"/>
        </w:rPr>
      </w:pPr>
      <w:bookmarkStart w:id="0" w:name="_GoBack"/>
      <w:bookmarkEnd w:id="0"/>
      <w:r w:rsidRPr="0004472A">
        <w:rPr>
          <w:rStyle w:val="normalchar1"/>
          <w:b/>
          <w:bCs/>
          <w:sz w:val="28"/>
          <w:szCs w:val="28"/>
          <w:lang w:val="en-US"/>
        </w:rPr>
        <w:t xml:space="preserve">PARLIAMENTARY COMMISSIONER OF UKRAINE </w:t>
      </w:r>
      <w:r w:rsidRPr="0004472A">
        <w:rPr>
          <w:rStyle w:val="normalchar1"/>
          <w:b/>
          <w:bCs/>
          <w:sz w:val="28"/>
          <w:szCs w:val="28"/>
          <w:lang w:val="en-US"/>
        </w:rPr>
        <w:br/>
      </w:r>
      <w:r w:rsidRPr="0004472A">
        <w:rPr>
          <w:rStyle w:val="notranslate"/>
          <w:b/>
          <w:bCs/>
          <w:sz w:val="28"/>
          <w:szCs w:val="28"/>
          <w:lang w:val="en-US"/>
        </w:rPr>
        <w:t xml:space="preserve">FOR </w:t>
      </w:r>
      <w:r w:rsidRPr="0004472A">
        <w:rPr>
          <w:rStyle w:val="normalchar1"/>
          <w:b/>
          <w:bCs/>
          <w:sz w:val="28"/>
          <w:szCs w:val="28"/>
          <w:lang w:val="en-US"/>
        </w:rPr>
        <w:t>HUMAN RIGHTS</w:t>
      </w:r>
      <w:r w:rsidRPr="0004472A">
        <w:rPr>
          <w:b/>
          <w:bCs/>
          <w:sz w:val="28"/>
          <w:szCs w:val="28"/>
          <w:lang w:val="en-US"/>
        </w:rPr>
        <w:t xml:space="preserve"> </w:t>
      </w:r>
    </w:p>
    <w:p w:rsidR="004D0B28" w:rsidRPr="0004472A" w:rsidRDefault="004D0B28" w:rsidP="0004472A">
      <w:pPr>
        <w:pStyle w:val="13"/>
        <w:spacing w:before="100" w:beforeAutospacing="1" w:after="100" w:afterAutospacing="1"/>
        <w:jc w:val="center"/>
        <w:rPr>
          <w:rStyle w:val="normalchar1"/>
          <w:b/>
          <w:bCs/>
          <w:caps/>
          <w:kern w:val="24"/>
          <w:sz w:val="28"/>
          <w:szCs w:val="28"/>
          <w:lang w:val="en-US"/>
        </w:rPr>
      </w:pPr>
    </w:p>
    <w:p w:rsidR="004D0B28" w:rsidRDefault="004D0B28" w:rsidP="0004472A">
      <w:pPr>
        <w:pStyle w:val="13"/>
        <w:spacing w:before="100" w:beforeAutospacing="1" w:after="100" w:afterAutospacing="1"/>
        <w:jc w:val="center"/>
        <w:rPr>
          <w:rStyle w:val="normalchar1"/>
          <w:b/>
          <w:bCs/>
          <w:caps/>
          <w:kern w:val="24"/>
          <w:sz w:val="28"/>
          <w:szCs w:val="28"/>
          <w:lang w:val="en-US"/>
        </w:rPr>
      </w:pPr>
    </w:p>
    <w:p w:rsidR="004D0B28" w:rsidRDefault="004D0B28" w:rsidP="0004472A">
      <w:pPr>
        <w:pStyle w:val="13"/>
        <w:spacing w:before="100" w:beforeAutospacing="1" w:after="100" w:afterAutospacing="1"/>
        <w:jc w:val="center"/>
        <w:rPr>
          <w:rStyle w:val="normalchar1"/>
          <w:b/>
          <w:bCs/>
          <w:caps/>
          <w:kern w:val="24"/>
          <w:sz w:val="28"/>
          <w:szCs w:val="28"/>
          <w:lang w:val="en-US"/>
        </w:rPr>
      </w:pPr>
    </w:p>
    <w:p w:rsidR="004D0B28" w:rsidRDefault="004D0B28" w:rsidP="0004472A">
      <w:pPr>
        <w:pStyle w:val="13"/>
        <w:spacing w:before="100" w:beforeAutospacing="1" w:after="100" w:afterAutospacing="1"/>
        <w:jc w:val="center"/>
        <w:rPr>
          <w:rStyle w:val="normalchar1"/>
          <w:b/>
          <w:bCs/>
          <w:caps/>
          <w:kern w:val="24"/>
          <w:sz w:val="28"/>
          <w:szCs w:val="28"/>
          <w:lang w:val="en-US"/>
        </w:rPr>
      </w:pPr>
    </w:p>
    <w:p w:rsidR="004D0B28" w:rsidRPr="0004472A" w:rsidRDefault="004D0B28" w:rsidP="0004472A">
      <w:pPr>
        <w:pStyle w:val="13"/>
        <w:spacing w:before="100" w:beforeAutospacing="1" w:after="100" w:afterAutospacing="1"/>
        <w:jc w:val="center"/>
        <w:rPr>
          <w:rStyle w:val="normalchar1"/>
          <w:b/>
          <w:bCs/>
          <w:caps/>
          <w:kern w:val="24"/>
          <w:sz w:val="28"/>
          <w:szCs w:val="28"/>
          <w:lang w:val="en-US"/>
        </w:rPr>
      </w:pPr>
    </w:p>
    <w:p w:rsidR="004D0B28" w:rsidRPr="0004472A" w:rsidRDefault="004D0B28" w:rsidP="0004472A">
      <w:pPr>
        <w:pStyle w:val="13"/>
        <w:spacing w:before="100" w:beforeAutospacing="1" w:after="100" w:afterAutospacing="1"/>
        <w:jc w:val="center"/>
        <w:rPr>
          <w:rStyle w:val="normalchar1"/>
          <w:b/>
          <w:bCs/>
          <w:caps/>
          <w:kern w:val="24"/>
          <w:sz w:val="28"/>
          <w:szCs w:val="28"/>
          <w:lang w:val="en-US"/>
        </w:rPr>
      </w:pPr>
    </w:p>
    <w:p w:rsidR="004D0B28" w:rsidRPr="0004472A" w:rsidRDefault="004D0B28" w:rsidP="0004472A">
      <w:pPr>
        <w:pStyle w:val="13"/>
        <w:spacing w:before="100" w:beforeAutospacing="1" w:after="100" w:afterAutospacing="1"/>
        <w:jc w:val="center"/>
        <w:rPr>
          <w:rStyle w:val="html0020preformattedchar1"/>
          <w:rFonts w:ascii="Times New Roman" w:hAnsi="Times New Roman"/>
          <w:b/>
          <w:bCs/>
          <w:caps/>
          <w:kern w:val="24"/>
          <w:sz w:val="28"/>
          <w:szCs w:val="28"/>
          <w:lang w:val="en-US"/>
        </w:rPr>
      </w:pPr>
      <w:r w:rsidRPr="0004472A">
        <w:rPr>
          <w:rStyle w:val="normalchar1"/>
          <w:b/>
          <w:bCs/>
          <w:caps/>
          <w:kern w:val="24"/>
          <w:sz w:val="28"/>
          <w:szCs w:val="28"/>
          <w:lang w:val="en-US"/>
        </w:rPr>
        <w:t>Alternative Report</w:t>
      </w:r>
      <w:r w:rsidRPr="0004472A">
        <w:rPr>
          <w:caps/>
          <w:kern w:val="24"/>
          <w:sz w:val="28"/>
          <w:szCs w:val="28"/>
          <w:lang w:val="en-US"/>
        </w:rPr>
        <w:t xml:space="preserve"> </w:t>
      </w:r>
    </w:p>
    <w:p w:rsidR="004D0B28" w:rsidRPr="0004472A" w:rsidRDefault="004D0B28" w:rsidP="0004472A">
      <w:pPr>
        <w:pStyle w:val="html0020preformatted"/>
        <w:spacing w:before="100" w:beforeAutospacing="1" w:after="100" w:afterAutospacing="1" w:line="240" w:lineRule="auto"/>
        <w:jc w:val="center"/>
        <w:rPr>
          <w:rStyle w:val="normalchar1"/>
          <w:rFonts w:cs="Times New Roman"/>
          <w:b/>
          <w:bCs/>
          <w:sz w:val="28"/>
          <w:szCs w:val="28"/>
          <w:lang w:val="en-US"/>
        </w:rPr>
      </w:pPr>
      <w:r w:rsidRPr="0004472A">
        <w:rPr>
          <w:rStyle w:val="html0020preformattedchar1"/>
          <w:rFonts w:ascii="Times New Roman" w:hAnsi="Times New Roman" w:cs="Times New Roman"/>
          <w:b/>
          <w:bCs/>
          <w:sz w:val="28"/>
          <w:szCs w:val="28"/>
          <w:lang w:val="en-US"/>
        </w:rPr>
        <w:t>on the implementation by Ukraine of Articles 1 to 16 of the Convention against Torture and Other Cruel, Inhuman or Degrading Treatment or Punishment, including in connection with the previous recommendations of the Committee</w:t>
      </w:r>
      <w:r w:rsidRPr="0004472A">
        <w:rPr>
          <w:rFonts w:ascii="Times New Roman" w:hAnsi="Times New Roman" w:cs="Times New Roman"/>
          <w:sz w:val="28"/>
          <w:szCs w:val="28"/>
          <w:lang w:val="en-US"/>
        </w:rPr>
        <w:t xml:space="preserve"> </w:t>
      </w: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Default="004D0B28" w:rsidP="0004472A">
      <w:pPr>
        <w:pStyle w:val="13"/>
        <w:spacing w:before="100" w:beforeAutospacing="1" w:after="100" w:afterAutospacing="1"/>
        <w:jc w:val="center"/>
        <w:rPr>
          <w:rStyle w:val="normalchar1"/>
          <w:b/>
          <w:bCs/>
          <w:sz w:val="28"/>
          <w:szCs w:val="28"/>
          <w:lang w:val="en-US"/>
        </w:rPr>
      </w:pPr>
    </w:p>
    <w:p w:rsidR="004D0B28" w:rsidRPr="0004472A" w:rsidRDefault="004D0B28" w:rsidP="0004472A">
      <w:pPr>
        <w:pStyle w:val="13"/>
        <w:spacing w:before="100" w:beforeAutospacing="1" w:after="100" w:afterAutospacing="1"/>
        <w:jc w:val="center"/>
        <w:rPr>
          <w:rStyle w:val="normalchar1"/>
          <w:b/>
          <w:bCs/>
          <w:sz w:val="28"/>
          <w:szCs w:val="28"/>
          <w:lang w:val="en-US"/>
        </w:rPr>
      </w:pPr>
      <w:r w:rsidRPr="0004472A">
        <w:rPr>
          <w:rStyle w:val="normalchar1"/>
          <w:b/>
          <w:bCs/>
          <w:sz w:val="28"/>
          <w:szCs w:val="28"/>
          <w:lang w:val="en-US"/>
        </w:rPr>
        <w:t>Kyiv</w:t>
      </w:r>
      <w:r w:rsidRPr="0004472A">
        <w:rPr>
          <w:sz w:val="28"/>
          <w:szCs w:val="28"/>
          <w:lang w:val="en-US"/>
        </w:rPr>
        <w:t xml:space="preserve"> </w:t>
      </w:r>
    </w:p>
    <w:p w:rsidR="004D0B28" w:rsidRDefault="004D0B28" w:rsidP="0004472A">
      <w:pPr>
        <w:pStyle w:val="13"/>
        <w:spacing w:before="100" w:beforeAutospacing="1" w:after="100" w:afterAutospacing="1"/>
        <w:jc w:val="center"/>
        <w:rPr>
          <w:sz w:val="28"/>
          <w:szCs w:val="28"/>
          <w:lang w:val="en-US"/>
        </w:rPr>
        <w:sectPr w:rsidR="004D0B28">
          <w:footerReference w:type="default" r:id="rId8"/>
          <w:footerReference w:type="first" r:id="rId9"/>
          <w:pgSz w:w="12240" w:h="15840"/>
          <w:pgMar w:top="1134" w:right="850" w:bottom="1134" w:left="1701" w:header="720" w:footer="720" w:gutter="0"/>
          <w:cols w:space="720"/>
          <w:docGrid w:linePitch="360"/>
        </w:sectPr>
      </w:pPr>
      <w:r w:rsidRPr="0004472A">
        <w:rPr>
          <w:rStyle w:val="normalchar1"/>
          <w:b/>
          <w:bCs/>
          <w:sz w:val="28"/>
          <w:szCs w:val="28"/>
          <w:lang w:val="en-US"/>
        </w:rPr>
        <w:t>2014</w:t>
      </w:r>
      <w:r w:rsidRPr="0004472A">
        <w:rPr>
          <w:sz w:val="28"/>
          <w:szCs w:val="28"/>
          <w:lang w:val="en-US"/>
        </w:rPr>
        <w:t xml:space="preserve"> </w:t>
      </w:r>
    </w:p>
    <w:p w:rsidR="004D0B28" w:rsidRPr="0004472A" w:rsidRDefault="004D0B28" w:rsidP="0004472A">
      <w:pPr>
        <w:pStyle w:val="13"/>
        <w:spacing w:before="100" w:beforeAutospacing="1" w:after="100" w:afterAutospacing="1"/>
        <w:jc w:val="center"/>
        <w:rPr>
          <w:rStyle w:val="normalchar1"/>
          <w:b/>
          <w:bCs/>
          <w:sz w:val="28"/>
          <w:szCs w:val="28"/>
          <w:lang w:val="en-US"/>
        </w:rPr>
      </w:pPr>
    </w:p>
    <w:p w:rsidR="004D0B28" w:rsidRPr="0004472A" w:rsidRDefault="004D0B28" w:rsidP="00DC11F1">
      <w:pPr>
        <w:pStyle w:val="13"/>
        <w:spacing w:before="100" w:beforeAutospacing="1" w:after="100" w:afterAutospacing="1"/>
        <w:jc w:val="center"/>
        <w:rPr>
          <w:rStyle w:val="normalchar1"/>
          <w:sz w:val="28"/>
          <w:szCs w:val="28"/>
          <w:lang w:val="en-US"/>
        </w:rPr>
      </w:pPr>
      <w:r w:rsidRPr="0004472A">
        <w:rPr>
          <w:rStyle w:val="normalchar1"/>
          <w:b/>
          <w:bCs/>
          <w:sz w:val="28"/>
          <w:szCs w:val="28"/>
          <w:lang w:val="en-US"/>
        </w:rPr>
        <w:t>INTRODUCTION</w:t>
      </w:r>
      <w:r w:rsidRPr="0004472A">
        <w:rPr>
          <w:sz w:val="28"/>
          <w:szCs w:val="28"/>
          <w:lang w:val="en-US"/>
        </w:rPr>
        <w:t xml:space="preserve"> </w:t>
      </w:r>
    </w:p>
    <w:p w:rsidR="004D0B28" w:rsidRPr="00DC11F1" w:rsidRDefault="004D0B28" w:rsidP="0004472A">
      <w:pPr>
        <w:pStyle w:val="13"/>
        <w:spacing w:before="100" w:beforeAutospacing="1" w:after="100" w:afterAutospacing="1"/>
        <w:jc w:val="both"/>
        <w:rPr>
          <w:rStyle w:val="html0020preformattedchar1"/>
          <w:rFonts w:ascii="Times New Roman" w:hAnsi="Times New Roman"/>
          <w:sz w:val="28"/>
          <w:szCs w:val="28"/>
          <w:lang w:val="en-US"/>
        </w:rPr>
      </w:pPr>
      <w:r w:rsidRPr="00DC11F1">
        <w:rPr>
          <w:rStyle w:val="normalchar1"/>
          <w:sz w:val="28"/>
          <w:szCs w:val="28"/>
          <w:lang w:val="en-US"/>
        </w:rPr>
        <w:t>Proceeding from Rule 6 of the Procedure of</w:t>
      </w:r>
      <w:r w:rsidRPr="00DC11F1">
        <w:rPr>
          <w:rStyle w:val="notranslate"/>
          <w:sz w:val="28"/>
          <w:szCs w:val="28"/>
          <w:lang w:val="en-US"/>
        </w:rPr>
        <w:t xml:space="preserve"> </w:t>
      </w:r>
      <w:r w:rsidRPr="00DC11F1">
        <w:rPr>
          <w:rStyle w:val="normalchar1"/>
          <w:sz w:val="28"/>
          <w:szCs w:val="28"/>
          <w:lang w:val="en-US"/>
        </w:rPr>
        <w:t xml:space="preserve">the UN Committee against Torture, the </w:t>
      </w:r>
      <w:r>
        <w:rPr>
          <w:rStyle w:val="normalchar1"/>
          <w:sz w:val="28"/>
          <w:szCs w:val="28"/>
          <w:lang w:val="en-US"/>
        </w:rPr>
        <w:t>Ukrainian Parliament Commissioner for Human Rights</w:t>
      </w:r>
      <w:r w:rsidRPr="00DC11F1">
        <w:rPr>
          <w:rStyle w:val="normalchar1"/>
          <w:sz w:val="28"/>
          <w:szCs w:val="28"/>
          <w:lang w:val="en-US"/>
        </w:rPr>
        <w:t xml:space="preserve"> is filing this alternative report on the implementation by Ukraine of Articles 1 to 16 of the Convention against Torture and Other Cruel, Inhuman or Degrading Treatment or Punishment, including in connection with previous recommendations of the </w:t>
      </w:r>
      <w:r w:rsidRPr="00DC11F1">
        <w:rPr>
          <w:rStyle w:val="normalchar1"/>
          <w:bCs/>
          <w:sz w:val="28"/>
          <w:szCs w:val="28"/>
          <w:lang w:val="en-US"/>
        </w:rPr>
        <w:t>Committee.</w:t>
      </w:r>
      <w:r w:rsidRPr="00DC11F1">
        <w:rPr>
          <w:sz w:val="28"/>
          <w:szCs w:val="28"/>
          <w:lang w:val="en-US"/>
        </w:rPr>
        <w:t xml:space="preserve"> </w:t>
      </w:r>
    </w:p>
    <w:p w:rsidR="004D0B28" w:rsidRPr="00DC11F1" w:rsidRDefault="004D0B28" w:rsidP="0004472A">
      <w:pPr>
        <w:pStyle w:val="html0020preformatted"/>
        <w:spacing w:before="100" w:beforeAutospacing="1" w:after="100" w:afterAutospacing="1" w:line="240" w:lineRule="auto"/>
        <w:jc w:val="both"/>
        <w:rPr>
          <w:rStyle w:val="html0020preformattedchar1"/>
          <w:rFonts w:ascii="Times New Roman" w:hAnsi="Times New Roman" w:cs="Times New Roman"/>
          <w:sz w:val="28"/>
          <w:szCs w:val="28"/>
          <w:lang w:val="en-US"/>
        </w:rPr>
      </w:pPr>
      <w:r w:rsidRPr="00DC11F1">
        <w:rPr>
          <w:rStyle w:val="html0020preformattedchar1"/>
          <w:rFonts w:ascii="Times New Roman" w:hAnsi="Times New Roman" w:cs="Times New Roman"/>
          <w:sz w:val="28"/>
          <w:szCs w:val="28"/>
          <w:lang w:val="en-US"/>
        </w:rPr>
        <w:t xml:space="preserve">The decision to submit an alternative report was made in connection with the fact that since April 2012, the issue of combating torture in Ukraine and prevention of that shameful phenomenon has become a priority </w:t>
      </w:r>
      <w:r>
        <w:rPr>
          <w:rStyle w:val="html0020preformattedchar1"/>
          <w:rFonts w:ascii="Times New Roman" w:hAnsi="Times New Roman" w:cs="Times New Roman"/>
          <w:sz w:val="28"/>
          <w:szCs w:val="28"/>
          <w:lang w:val="en-US"/>
        </w:rPr>
        <w:t>for</w:t>
      </w:r>
      <w:r w:rsidRPr="00DC11F1">
        <w:rPr>
          <w:rStyle w:val="html0020preformattedchar1"/>
          <w:rFonts w:ascii="Times New Roman" w:hAnsi="Times New Roman" w:cs="Times New Roman"/>
          <w:sz w:val="28"/>
          <w:szCs w:val="28"/>
          <w:lang w:val="en-US"/>
        </w:rPr>
        <w:t xml:space="preserve"> the </w:t>
      </w:r>
      <w:r>
        <w:rPr>
          <w:rStyle w:val="html0020preformattedchar1"/>
          <w:rFonts w:ascii="Times New Roman" w:hAnsi="Times New Roman" w:cs="Times New Roman"/>
          <w:sz w:val="28"/>
          <w:szCs w:val="28"/>
          <w:lang w:val="en-US"/>
        </w:rPr>
        <w:t>Ombudsperson</w:t>
      </w:r>
      <w:r w:rsidRPr="00DC11F1">
        <w:rPr>
          <w:rStyle w:val="html0020preformattedchar1"/>
          <w:rFonts w:ascii="Times New Roman" w:hAnsi="Times New Roman" w:cs="Times New Roman"/>
          <w:sz w:val="28"/>
          <w:szCs w:val="28"/>
          <w:lang w:val="en-US"/>
        </w:rPr>
        <w:t xml:space="preserve"> of Ukraine.</w:t>
      </w:r>
      <w:r w:rsidRPr="00DC11F1">
        <w:rPr>
          <w:rFonts w:ascii="Times New Roman" w:hAnsi="Times New Roman" w:cs="Times New Roman"/>
          <w:sz w:val="28"/>
          <w:szCs w:val="28"/>
          <w:lang w:val="en-US"/>
        </w:rPr>
        <w:t xml:space="preserve"> </w:t>
      </w:r>
    </w:p>
    <w:p w:rsidR="004D0B28" w:rsidRPr="00DC11F1" w:rsidRDefault="004D0B28" w:rsidP="0004472A">
      <w:pPr>
        <w:pStyle w:val="html0020preformatted"/>
        <w:spacing w:before="100" w:beforeAutospacing="1" w:after="100" w:afterAutospacing="1" w:line="240" w:lineRule="auto"/>
        <w:jc w:val="both"/>
        <w:rPr>
          <w:rStyle w:val="html0020preformattedchar1"/>
          <w:rFonts w:ascii="Times New Roman" w:hAnsi="Times New Roman" w:cs="Times New Roman"/>
          <w:sz w:val="28"/>
          <w:szCs w:val="28"/>
          <w:lang w:val="en-US"/>
        </w:rPr>
      </w:pPr>
      <w:r w:rsidRPr="00DC11F1">
        <w:rPr>
          <w:rStyle w:val="html0020preformattedchar1"/>
          <w:rFonts w:ascii="Times New Roman" w:hAnsi="Times New Roman" w:cs="Times New Roman"/>
          <w:sz w:val="28"/>
          <w:szCs w:val="28"/>
          <w:lang w:val="en-US"/>
        </w:rPr>
        <w:t>In addition, since November 2012, it has been the Human Rights Commissioner who was assigned, by decision of the Ukrainian Parliament, the functions of the National Preventive Mechanism against torture, the legal framework of which, structure and statistical data are described in the Preliminary Observations to this report.</w:t>
      </w:r>
      <w:r w:rsidRPr="00DC11F1">
        <w:rPr>
          <w:rFonts w:ascii="Times New Roman" w:hAnsi="Times New Roman" w:cs="Times New Roman"/>
          <w:sz w:val="28"/>
          <w:szCs w:val="28"/>
          <w:lang w:val="en-US"/>
        </w:rPr>
        <w:t xml:space="preserve"> </w:t>
      </w:r>
    </w:p>
    <w:p w:rsidR="004D0B28" w:rsidRPr="00DC11F1" w:rsidRDefault="004D0B28" w:rsidP="0004472A">
      <w:pPr>
        <w:pStyle w:val="html0020preformatted"/>
        <w:spacing w:before="100" w:beforeAutospacing="1" w:after="100" w:afterAutospacing="1" w:line="240" w:lineRule="auto"/>
        <w:jc w:val="both"/>
        <w:rPr>
          <w:rStyle w:val="normalchar1"/>
          <w:rFonts w:cs="Times New Roman"/>
          <w:sz w:val="28"/>
          <w:szCs w:val="28"/>
          <w:lang w:val="en-US"/>
        </w:rPr>
      </w:pPr>
      <w:r w:rsidRPr="00DC11F1">
        <w:rPr>
          <w:rStyle w:val="html0020preformattedchar1"/>
          <w:rFonts w:ascii="Times New Roman" w:hAnsi="Times New Roman" w:cs="Times New Roman"/>
          <w:sz w:val="28"/>
          <w:szCs w:val="28"/>
          <w:lang w:val="en-US"/>
        </w:rPr>
        <w:t>In order to implement those functions, the "Ombudsman +" system was chosen because only in conjunction with the civil society it is possible to achieve the goals that are incorporated in the UN Convention against Torture and other Cruel, Inhuman or Degrading Treatment or Punishment and the Optional Protocol to it.</w:t>
      </w:r>
      <w:r w:rsidRPr="00DC11F1">
        <w:rPr>
          <w:rFonts w:ascii="Times New Roman" w:hAnsi="Times New Roman" w:cs="Times New Roman"/>
          <w:sz w:val="28"/>
          <w:szCs w:val="28"/>
          <w:lang w:val="en-US"/>
        </w:rPr>
        <w:t xml:space="preserve"> </w:t>
      </w:r>
    </w:p>
    <w:p w:rsidR="004D0B28" w:rsidRPr="00DC11F1" w:rsidRDefault="004D0B28" w:rsidP="0004472A">
      <w:pPr>
        <w:pStyle w:val="13"/>
        <w:spacing w:before="100" w:beforeAutospacing="1" w:after="100" w:afterAutospacing="1"/>
        <w:jc w:val="both"/>
        <w:rPr>
          <w:rStyle w:val="html0020preformattedchar1"/>
          <w:rFonts w:ascii="Times New Roman" w:hAnsi="Times New Roman"/>
          <w:sz w:val="28"/>
          <w:szCs w:val="28"/>
          <w:lang w:val="en-US"/>
        </w:rPr>
      </w:pPr>
      <w:r>
        <w:rPr>
          <w:rStyle w:val="normalchar1"/>
          <w:sz w:val="28"/>
          <w:szCs w:val="28"/>
          <w:lang w:val="en-US"/>
        </w:rPr>
        <w:t>Since</w:t>
      </w:r>
      <w:r w:rsidRPr="00DC11F1">
        <w:rPr>
          <w:rStyle w:val="normalchar1"/>
          <w:sz w:val="28"/>
          <w:szCs w:val="28"/>
          <w:lang w:val="en-US"/>
        </w:rPr>
        <w:t xml:space="preserve"> the second half of 2012, officers of the Department for the implementation of the National Preventive Mechanism of the Commissioner's Secretariat, jointly with the civil society activists, carried out over </w:t>
      </w:r>
      <w:r w:rsidRPr="00DC11F1">
        <w:rPr>
          <w:rStyle w:val="normalchar1"/>
          <w:bCs/>
          <w:sz w:val="28"/>
          <w:szCs w:val="28"/>
          <w:lang w:val="en-US"/>
        </w:rPr>
        <w:t>520 monitoring visits</w:t>
      </w:r>
      <w:r w:rsidRPr="00DC11F1">
        <w:rPr>
          <w:rStyle w:val="normalchar1"/>
          <w:sz w:val="28"/>
          <w:szCs w:val="28"/>
          <w:lang w:val="en-US"/>
        </w:rPr>
        <w:t xml:space="preserve"> to places of detention.</w:t>
      </w:r>
      <w:r w:rsidRPr="00DC11F1">
        <w:rPr>
          <w:sz w:val="28"/>
          <w:szCs w:val="28"/>
          <w:lang w:val="en-US"/>
        </w:rPr>
        <w:t xml:space="preserve"> </w:t>
      </w:r>
    </w:p>
    <w:p w:rsidR="004D0B28" w:rsidRPr="00DC11F1" w:rsidRDefault="004D0B28" w:rsidP="0004472A">
      <w:pPr>
        <w:pStyle w:val="html0020preformatted"/>
        <w:spacing w:before="100" w:beforeAutospacing="1" w:after="100" w:afterAutospacing="1" w:line="240" w:lineRule="auto"/>
        <w:jc w:val="both"/>
        <w:rPr>
          <w:rStyle w:val="html0020preformattedchar1"/>
          <w:rFonts w:ascii="Times New Roman" w:hAnsi="Times New Roman" w:cs="Times New Roman"/>
          <w:sz w:val="28"/>
          <w:szCs w:val="28"/>
          <w:lang w:val="en-US"/>
        </w:rPr>
      </w:pPr>
      <w:r w:rsidRPr="00DC11F1">
        <w:rPr>
          <w:rStyle w:val="html0020preformattedchar1"/>
          <w:rFonts w:ascii="Times New Roman" w:hAnsi="Times New Roman" w:cs="Times New Roman"/>
          <w:sz w:val="28"/>
          <w:szCs w:val="28"/>
          <w:lang w:val="en-US"/>
        </w:rPr>
        <w:t>Following each visit, a report was communicated to the senior officials at the respective ministry or agency, which, apart from a detailed description of violations identified in the protection of human rights and freedoms, contained substantiated recommendations to eliminate violations.</w:t>
      </w:r>
      <w:r w:rsidRPr="00DC11F1">
        <w:rPr>
          <w:rFonts w:ascii="Times New Roman" w:hAnsi="Times New Roman" w:cs="Times New Roman"/>
          <w:sz w:val="28"/>
          <w:szCs w:val="28"/>
          <w:lang w:val="en-US"/>
        </w:rPr>
        <w:t xml:space="preserve"> </w:t>
      </w:r>
    </w:p>
    <w:p w:rsidR="004D0B28" w:rsidRPr="00DC11F1" w:rsidRDefault="004D0B28" w:rsidP="0004472A">
      <w:pPr>
        <w:pStyle w:val="html0020preformatted"/>
        <w:spacing w:before="100" w:beforeAutospacing="1" w:after="100" w:afterAutospacing="1" w:line="240" w:lineRule="auto"/>
        <w:jc w:val="both"/>
        <w:rPr>
          <w:rStyle w:val="normalchar1"/>
          <w:rFonts w:cs="Times New Roman"/>
          <w:sz w:val="28"/>
          <w:szCs w:val="28"/>
          <w:lang w:val="en-US"/>
        </w:rPr>
      </w:pPr>
      <w:r w:rsidRPr="00DC11F1">
        <w:rPr>
          <w:rStyle w:val="html0020preformattedchar1"/>
          <w:rFonts w:ascii="Times New Roman" w:hAnsi="Times New Roman" w:cs="Times New Roman"/>
          <w:sz w:val="28"/>
          <w:szCs w:val="28"/>
          <w:lang w:val="en-US"/>
        </w:rPr>
        <w:t>This alternative report, however, as well as the annual reports related to the activities of NPM in Ukraine, show that not all provisions of the Convention are implemented in a proper way</w:t>
      </w:r>
      <w:r w:rsidRPr="00201AE7">
        <w:rPr>
          <w:rStyle w:val="html0020preformattedchar1"/>
          <w:rFonts w:ascii="Times New Roman" w:hAnsi="Times New Roman" w:cs="Times New Roman"/>
          <w:sz w:val="28"/>
          <w:szCs w:val="28"/>
          <w:lang w:val="en-US"/>
        </w:rPr>
        <w:t xml:space="preserve"> </w:t>
      </w:r>
      <w:r w:rsidRPr="00DC11F1">
        <w:rPr>
          <w:rStyle w:val="html0020preformattedchar1"/>
          <w:rFonts w:ascii="Times New Roman" w:hAnsi="Times New Roman" w:cs="Times New Roman"/>
          <w:sz w:val="28"/>
          <w:szCs w:val="28"/>
          <w:lang w:val="en-US"/>
        </w:rPr>
        <w:t>in Ukraine.</w:t>
      </w:r>
      <w:r w:rsidRPr="00DC11F1">
        <w:rPr>
          <w:rFonts w:ascii="Times New Roman" w:hAnsi="Times New Roman" w:cs="Times New Roman"/>
          <w:sz w:val="28"/>
          <w:szCs w:val="28"/>
          <w:lang w:val="en-US"/>
        </w:rPr>
        <w:t xml:space="preserve"> </w:t>
      </w:r>
      <w:r>
        <w:rPr>
          <w:rStyle w:val="html0020preformattedchar1"/>
          <w:rFonts w:ascii="Times New Roman" w:hAnsi="Times New Roman" w:cs="Times New Roman"/>
          <w:sz w:val="28"/>
          <w:szCs w:val="28"/>
          <w:lang w:val="en-US"/>
        </w:rPr>
        <w:t>O</w:t>
      </w:r>
      <w:r w:rsidRPr="00DC11F1">
        <w:rPr>
          <w:rStyle w:val="html0020preformattedchar1"/>
          <w:rFonts w:ascii="Times New Roman" w:hAnsi="Times New Roman" w:cs="Times New Roman"/>
          <w:sz w:val="28"/>
          <w:szCs w:val="28"/>
          <w:lang w:val="en-US"/>
        </w:rPr>
        <w:t xml:space="preserve">ur perspective of the situation in Ukraine in terms of combating illegal treatment was prepared </w:t>
      </w:r>
      <w:r>
        <w:rPr>
          <w:rStyle w:val="html0020preformattedchar1"/>
          <w:rFonts w:ascii="Times New Roman" w:hAnsi="Times New Roman" w:cs="Times New Roman"/>
          <w:sz w:val="28"/>
          <w:szCs w:val="28"/>
          <w:lang w:val="en-US"/>
        </w:rPr>
        <w:t>with this in mind</w:t>
      </w:r>
      <w:r w:rsidRPr="00DC11F1">
        <w:rPr>
          <w:rStyle w:val="html0020preformattedchar1"/>
          <w:rFonts w:ascii="Times New Roman" w:hAnsi="Times New Roman" w:cs="Times New Roman"/>
          <w:sz w:val="28"/>
          <w:szCs w:val="28"/>
          <w:lang w:val="en-US"/>
        </w:rPr>
        <w:t xml:space="preserve">, </w:t>
      </w:r>
      <w:r>
        <w:rPr>
          <w:rStyle w:val="html0020preformattedchar1"/>
          <w:rFonts w:ascii="Times New Roman" w:hAnsi="Times New Roman" w:cs="Times New Roman"/>
          <w:sz w:val="28"/>
          <w:szCs w:val="28"/>
          <w:lang w:val="en-US"/>
        </w:rPr>
        <w:t xml:space="preserve">to facilitate </w:t>
      </w:r>
      <w:r w:rsidRPr="00DC11F1">
        <w:rPr>
          <w:rStyle w:val="html0020preformattedchar1"/>
          <w:rFonts w:ascii="Times New Roman" w:hAnsi="Times New Roman" w:cs="Times New Roman"/>
          <w:sz w:val="28"/>
          <w:szCs w:val="28"/>
          <w:lang w:val="en-US"/>
        </w:rPr>
        <w:t>the formation of current recommendations for Ukraine by the UN Committee against Torture, which, in particular, will form a basis for further action of the Commissioner for Human Rights.</w:t>
      </w:r>
      <w:r w:rsidRPr="00DC11F1">
        <w:rPr>
          <w:rFonts w:ascii="Times New Roman" w:hAnsi="Times New Roman" w:cs="Times New Roman"/>
          <w:sz w:val="28"/>
          <w:szCs w:val="28"/>
          <w:lang w:val="en-US"/>
        </w:rPr>
        <w:t xml:space="preserve"> </w:t>
      </w:r>
    </w:p>
    <w:p w:rsidR="004D0B28" w:rsidRPr="00DC11F1" w:rsidRDefault="004D0B28" w:rsidP="0004472A">
      <w:pPr>
        <w:pStyle w:val="13"/>
        <w:spacing w:before="100" w:beforeAutospacing="1" w:after="100" w:afterAutospacing="1"/>
        <w:jc w:val="both"/>
        <w:rPr>
          <w:rStyle w:val="normalchar1"/>
          <w:bCs/>
          <w:sz w:val="28"/>
          <w:szCs w:val="28"/>
          <w:lang w:val="en-US"/>
        </w:rPr>
      </w:pPr>
      <w:r w:rsidRPr="00DC11F1">
        <w:rPr>
          <w:rStyle w:val="normalchar1"/>
          <w:sz w:val="28"/>
          <w:szCs w:val="28"/>
          <w:lang w:val="en-US"/>
        </w:rPr>
        <w:lastRenderedPageBreak/>
        <w:t>In conclusion, I wish to express my sincere gratitude to all community activists, employees of the Department for implementation of the National Preventive Mechanism, the members of the Expert Council on NPM, international organizations (United Nations Development Programme in Ukraine, Council of Europe Office in Ukraine, the OSCE Project Coordinator in Ukraine, the International "Renaissance" Foundation, Office of the UN Children's Fund (UNICEF) for their valuable contribution to the development of the National Preventive Mechanism in Ukraine and raising standards for protection of people in places of detention from improper treatment.</w:t>
      </w:r>
      <w:r w:rsidRPr="00DC11F1">
        <w:rPr>
          <w:sz w:val="28"/>
          <w:szCs w:val="28"/>
          <w:lang w:val="en-US"/>
        </w:rPr>
        <w:t xml:space="preserve"> </w:t>
      </w:r>
    </w:p>
    <w:p w:rsidR="004D0B28" w:rsidRPr="00DC11F1" w:rsidRDefault="004D0B28" w:rsidP="0004472A">
      <w:pPr>
        <w:pStyle w:val="13"/>
        <w:spacing w:before="100" w:beforeAutospacing="1" w:after="100" w:afterAutospacing="1"/>
        <w:jc w:val="center"/>
        <w:rPr>
          <w:rStyle w:val="normalchar1"/>
          <w:b/>
          <w:sz w:val="28"/>
          <w:szCs w:val="28"/>
          <w:lang w:val="en-US"/>
        </w:rPr>
      </w:pPr>
      <w:r w:rsidRPr="00DC11F1">
        <w:rPr>
          <w:rStyle w:val="normalchar1"/>
          <w:b/>
          <w:bCs/>
          <w:sz w:val="28"/>
          <w:szCs w:val="28"/>
          <w:lang w:val="en-US"/>
        </w:rPr>
        <w:t xml:space="preserve">PRELIMINARY </w:t>
      </w:r>
      <w:r>
        <w:rPr>
          <w:rStyle w:val="normalchar1"/>
          <w:b/>
          <w:bCs/>
          <w:sz w:val="28"/>
          <w:szCs w:val="28"/>
          <w:lang w:val="en-US"/>
        </w:rPr>
        <w:t>OBSERVATIONS</w:t>
      </w:r>
      <w:r w:rsidRPr="00DC11F1">
        <w:rPr>
          <w:b/>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On October 2, 2012, the Verkhovna Rada of Ukraine adopted the Law of Ukraine "On Amendments in the Law of Ukraine "On the </w:t>
      </w:r>
      <w:r>
        <w:rPr>
          <w:rStyle w:val="normalchar1"/>
          <w:sz w:val="28"/>
          <w:szCs w:val="28"/>
          <w:lang w:val="en-US"/>
        </w:rPr>
        <w:t>Ukrainian Parliament Commissioner for Human Rights</w:t>
      </w:r>
      <w:r w:rsidRPr="00DC11F1">
        <w:rPr>
          <w:rStyle w:val="normalchar1"/>
          <w:sz w:val="28"/>
          <w:szCs w:val="28"/>
          <w:lang w:val="en-US"/>
        </w:rPr>
        <w:t xml:space="preserve">” regarding the National Preventive Mechanism”, which vested the functions of the National Preventive Mechanism in the </w:t>
      </w:r>
      <w:r>
        <w:rPr>
          <w:rStyle w:val="normalchar1"/>
          <w:sz w:val="28"/>
          <w:szCs w:val="28"/>
          <w:lang w:val="en-US"/>
        </w:rPr>
        <w:t>Ukrainian Parliament Commissioner for Human Rights</w:t>
      </w:r>
      <w:r w:rsidRPr="00DC11F1">
        <w:rPr>
          <w:rStyle w:val="normalchar1"/>
          <w:sz w:val="28"/>
          <w:szCs w:val="28"/>
          <w:lang w:val="en-US"/>
        </w:rPr>
        <w: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According to para. 8 in Article 13 of the Law "On the Commissioner of the Commissioner of the Verkhovna Rada of Ukraine on Human Rights", the NPM may visit the following places without notice of the time and purpose of visits, and without any restrictions as to their number:</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rmalchar1"/>
          <w:sz w:val="28"/>
          <w:szCs w:val="28"/>
          <w:lang w:val="en-US"/>
        </w:rPr>
        <w:t>places where persons are compulsorily held by a court decision or a decision of a body of administrative power in compliance with the law, including temporary detention facilities, rooms for persons detained and delivered at the stations of law-enforcement bodies, facilities for temporary stay of foreigners and stateless persons illegally residing in Ukraine, rooms for containment of temporarily detained military personnel, pre-trial detention facilities, houses of detention, penal institutions, reception centers for children, general-education schools or vocational schools for social rehabilitation, centers for medical and social rehabilitation of children, special educational institutions, military units, guardhouses, disciplinary battalions, special reception centers for the detention of persons subjected to administrative arrest, city and district</w:t>
      </w:r>
      <w:r w:rsidRPr="00DC11F1">
        <w:rPr>
          <w:sz w:val="28"/>
          <w:szCs w:val="28"/>
          <w:lang w:val="en-US"/>
        </w:rPr>
        <w:t xml:space="preserve"> </w:t>
      </w:r>
      <w:r w:rsidRPr="00DC11F1">
        <w:rPr>
          <w:rStyle w:val="normalchar1"/>
          <w:sz w:val="28"/>
          <w:szCs w:val="28"/>
          <w:lang w:val="en-US"/>
        </w:rPr>
        <w:t>directorates and departments, line departments, divisions, subdivisions, stations of bodies under the Ministry of the Interior, specialized vehicles (including special-purpose vehicles with convoy), premises (rooms) for confinement of accused (convicted) persons in courts, facilities for forced treatment;</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translate"/>
          <w:sz w:val="28"/>
          <w:szCs w:val="28"/>
          <w:lang w:val="en-US"/>
        </w:rPr>
      </w:pPr>
      <w:r w:rsidRPr="00DC11F1">
        <w:rPr>
          <w:rStyle w:val="normalchar1"/>
          <w:sz w:val="28"/>
          <w:szCs w:val="28"/>
          <w:lang w:val="en-US"/>
        </w:rPr>
        <w:t>psychiatric institutions;</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translate"/>
          <w:sz w:val="28"/>
          <w:szCs w:val="28"/>
          <w:lang w:val="en-US"/>
        </w:rPr>
        <w:t>collective centers for t</w:t>
      </w:r>
      <w:r w:rsidRPr="00DC11F1">
        <w:rPr>
          <w:rStyle w:val="normalchar1"/>
          <w:sz w:val="28"/>
          <w:szCs w:val="28"/>
          <w:lang w:val="en-US"/>
        </w:rPr>
        <w:t>emporary accommodation of refugees;</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rmalchar1"/>
          <w:sz w:val="28"/>
          <w:szCs w:val="28"/>
          <w:lang w:val="en-US"/>
        </w:rPr>
        <w:t>facilities for transit passengers at checkpoints across the state border;</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rmalchar1"/>
          <w:sz w:val="28"/>
          <w:szCs w:val="28"/>
          <w:lang w:val="en-US"/>
        </w:rPr>
        <w:t xml:space="preserve">children's homes, children's boarding homes, shelters for children, orphanages, boarding schools for orphans and children deprived of parental care, centers for social </w:t>
      </w:r>
      <w:r w:rsidRPr="00DC11F1">
        <w:rPr>
          <w:rStyle w:val="normalchar1"/>
          <w:sz w:val="28"/>
          <w:szCs w:val="28"/>
          <w:lang w:val="en-US"/>
        </w:rPr>
        <w:lastRenderedPageBreak/>
        <w:t>rehabilitation of children with disabilities, centers for social and psychological rehabilitation of children;</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translate"/>
          <w:sz w:val="28"/>
          <w:szCs w:val="28"/>
          <w:lang w:val="en-US"/>
        </w:rPr>
      </w:pPr>
      <w:r w:rsidRPr="00DC11F1">
        <w:rPr>
          <w:rStyle w:val="normalchar1"/>
          <w:sz w:val="28"/>
          <w:szCs w:val="28"/>
          <w:lang w:val="en-US"/>
        </w:rPr>
        <w:t>neuropsychiatric boarding homes;</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translate"/>
          <w:sz w:val="28"/>
          <w:szCs w:val="28"/>
          <w:lang w:val="en-US"/>
        </w:rPr>
      </w:pPr>
      <w:r w:rsidRPr="00DC11F1">
        <w:rPr>
          <w:rStyle w:val="notranslate"/>
          <w:sz w:val="28"/>
          <w:szCs w:val="28"/>
          <w:lang w:val="en-US"/>
        </w:rPr>
        <w:t>g</w:t>
      </w:r>
      <w:r w:rsidRPr="00DC11F1">
        <w:rPr>
          <w:rStyle w:val="normalchar1"/>
          <w:sz w:val="28"/>
          <w:szCs w:val="28"/>
          <w:lang w:val="en-US"/>
        </w:rPr>
        <w:t>eriatric boarding hones, homes for senior citizens and people with disabilities;</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translate"/>
          <w:sz w:val="28"/>
          <w:szCs w:val="28"/>
          <w:lang w:val="en-US"/>
        </w:rPr>
        <w:t>boarding homes for war and labor</w:t>
      </w:r>
      <w:r w:rsidRPr="00DC11F1">
        <w:rPr>
          <w:rStyle w:val="normalchar1"/>
          <w:sz w:val="28"/>
          <w:szCs w:val="28"/>
          <w:lang w:val="en-US"/>
        </w:rPr>
        <w:t xml:space="preserve"> veterans;</w:t>
      </w:r>
      <w:r w:rsidRPr="00DC11F1">
        <w:rPr>
          <w:sz w:val="28"/>
          <w:szCs w:val="28"/>
          <w:lang w:val="en-US"/>
        </w:rPr>
        <w:t xml:space="preserve"> </w:t>
      </w:r>
    </w:p>
    <w:p w:rsidR="004D0B28" w:rsidRPr="00DC11F1" w:rsidRDefault="004D0B28" w:rsidP="0004472A">
      <w:pPr>
        <w:numPr>
          <w:ilvl w:val="0"/>
          <w:numId w:val="3"/>
        </w:numPr>
        <w:spacing w:before="100" w:beforeAutospacing="1" w:after="100" w:afterAutospacing="1"/>
        <w:ind w:left="0" w:firstLine="0"/>
        <w:jc w:val="both"/>
        <w:rPr>
          <w:rStyle w:val="normalchar1"/>
          <w:sz w:val="28"/>
          <w:szCs w:val="28"/>
          <w:lang w:val="en-US"/>
        </w:rPr>
      </w:pPr>
      <w:r w:rsidRPr="00DC11F1">
        <w:rPr>
          <w:rStyle w:val="normalchar1"/>
          <w:sz w:val="28"/>
          <w:szCs w:val="28"/>
          <w:lang w:val="en-US"/>
        </w:rPr>
        <w:t>social rehabilitation centers.</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Other powers of the National Preventive Mechanism, as defined in Article 19</w:t>
      </w:r>
      <w:r w:rsidRPr="00DC11F1">
        <w:rPr>
          <w:rStyle w:val="normalchar1"/>
          <w:sz w:val="28"/>
          <w:szCs w:val="28"/>
          <w:vertAlign w:val="superscript"/>
          <w:lang w:val="en-US"/>
        </w:rPr>
        <w:t>1</w:t>
      </w:r>
      <w:r w:rsidRPr="00DC11F1">
        <w:rPr>
          <w:rStyle w:val="normalchar1"/>
          <w:sz w:val="28"/>
          <w:szCs w:val="28"/>
          <w:lang w:val="en-US"/>
        </w:rPr>
        <w:t xml:space="preserve"> of the Law "On the </w:t>
      </w:r>
      <w:r>
        <w:rPr>
          <w:rStyle w:val="normalchar1"/>
          <w:sz w:val="28"/>
          <w:szCs w:val="28"/>
          <w:lang w:val="en-US"/>
        </w:rPr>
        <w:t>Ukrainian Parliament Commissioner for Human Rights</w:t>
      </w:r>
      <w:r w:rsidRPr="00DC11F1">
        <w:rPr>
          <w:rStyle w:val="normalchar1"/>
          <w:sz w:val="28"/>
          <w:szCs w:val="28"/>
          <w:lang w:val="en-US"/>
        </w:rPr>
        <w:t>" should include the following rights:</w:t>
      </w:r>
      <w:r w:rsidRPr="00DC11F1">
        <w:rPr>
          <w:sz w:val="28"/>
          <w:szCs w:val="28"/>
          <w:lang w:val="en-US"/>
        </w:rPr>
        <w:t xml:space="preserve"> </w:t>
      </w:r>
    </w:p>
    <w:p w:rsidR="004D0B28" w:rsidRPr="00DC11F1" w:rsidRDefault="004D0B28" w:rsidP="0004472A">
      <w:pPr>
        <w:spacing w:before="100" w:beforeAutospacing="1" w:after="100" w:afterAutospacing="1"/>
        <w:rPr>
          <w:rStyle w:val="normalchar1"/>
          <w:sz w:val="28"/>
          <w:szCs w:val="28"/>
          <w:lang w:val="en-US"/>
        </w:rPr>
      </w:pPr>
      <w:r w:rsidRPr="00DC11F1">
        <w:rPr>
          <w:rStyle w:val="normalchar1"/>
          <w:sz w:val="28"/>
          <w:szCs w:val="28"/>
          <w:lang w:val="en-US"/>
        </w:rPr>
        <w:t>1) to make regular visits to places referred to in paragraph</w:t>
      </w:r>
      <w:r w:rsidRPr="00DC11F1">
        <w:rPr>
          <w:sz w:val="28"/>
          <w:szCs w:val="28"/>
          <w:lang w:val="en-US"/>
        </w:rPr>
        <w:t xml:space="preserve"> </w:t>
      </w:r>
      <w:r w:rsidRPr="00DC11F1">
        <w:rPr>
          <w:rStyle w:val="normalchar1"/>
          <w:sz w:val="28"/>
          <w:szCs w:val="28"/>
          <w:lang w:val="en-US"/>
        </w:rPr>
        <w:t>8 of Article 13 of the Law, without prior notice of the time and purpose of visits and without any restriction as to their number;</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2) to interview persons staying in the places referred to in paragraph 8 of Article 13 of this Law, in order to obtain information regarding treatment of those persons and their living conditions, as well as interview other persons who may provide such information;</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3) to make proposals to bodies of the state power, public authorities, enterprises, institutions and organizations, regardless of their form of ownership, including those specified in paragraph 8 of Article 13 of this Law, regarding prevention of torture and other cruel, inhuman or degrading </w:t>
      </w:r>
      <w:r>
        <w:rPr>
          <w:rStyle w:val="normalchar1"/>
          <w:sz w:val="28"/>
          <w:szCs w:val="28"/>
          <w:lang w:val="en-US"/>
        </w:rPr>
        <w:t xml:space="preserve">treatment </w:t>
      </w:r>
      <w:r w:rsidRPr="00DC11F1">
        <w:rPr>
          <w:rStyle w:val="normalchar1"/>
          <w:sz w:val="28"/>
          <w:szCs w:val="28"/>
          <w:lang w:val="en-US"/>
        </w:rPr>
        <w:t>and punishment;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4) to engage, on a contractual basis (paid or unpaid), representatives of NGOs, experts, scientists and specialists, including foreign ones, to the regular visits to places referred to in paragraph 8 of Article 13 of this Law;</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5) to exercise other powers stipulated by this Law.</w:t>
      </w:r>
      <w:r w:rsidRPr="00DC11F1">
        <w:rPr>
          <w:sz w:val="28"/>
          <w:szCs w:val="28"/>
          <w:lang w:val="en-US"/>
        </w:rPr>
        <w:t xml:space="preserve"> </w:t>
      </w:r>
    </w:p>
    <w:p w:rsidR="004D0B28"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In 2012, after a long public discussion involving leading national and international experts, a decision was taken to introduce the National Preventive Mechanism in Ukraine, in the "Ombudsman +" format, which envisages monitoring visits to places of detention by employees of the Secretariat of the </w:t>
      </w:r>
      <w:r>
        <w:rPr>
          <w:rStyle w:val="normalchar1"/>
          <w:sz w:val="28"/>
          <w:szCs w:val="28"/>
          <w:lang w:val="en-US"/>
        </w:rPr>
        <w:t>Ombudsperson</w:t>
      </w:r>
      <w:r w:rsidRPr="00DC11F1">
        <w:rPr>
          <w:rStyle w:val="normalchar1"/>
          <w:sz w:val="28"/>
          <w:szCs w:val="28"/>
          <w:lang w:val="en-US"/>
        </w:rPr>
        <w:t xml:space="preserve"> and civil society activists ( Figure 1).</w:t>
      </w:r>
    </w:p>
    <w:p w:rsidR="004D0B28" w:rsidRDefault="004D0B28" w:rsidP="0004472A">
      <w:pPr>
        <w:pStyle w:val="13"/>
        <w:spacing w:before="100" w:beforeAutospacing="1" w:after="100" w:afterAutospacing="1"/>
        <w:jc w:val="both"/>
        <w:rPr>
          <w:rStyle w:val="normalchar1"/>
          <w:sz w:val="28"/>
          <w:szCs w:val="28"/>
          <w:lang w:val="en-US"/>
        </w:rPr>
      </w:pPr>
    </w:p>
    <w:p w:rsidR="004D0B28" w:rsidRDefault="004D0B28" w:rsidP="0004472A">
      <w:pPr>
        <w:pStyle w:val="13"/>
        <w:spacing w:before="100" w:beforeAutospacing="1" w:after="100" w:afterAutospacing="1"/>
        <w:jc w:val="both"/>
        <w:rPr>
          <w:rStyle w:val="normalchar1"/>
          <w:sz w:val="28"/>
          <w:szCs w:val="28"/>
          <w:lang w:val="en-US"/>
        </w:rPr>
      </w:pPr>
    </w:p>
    <w:p w:rsidR="004D0B28" w:rsidRDefault="004D0B28" w:rsidP="0004472A">
      <w:pPr>
        <w:pStyle w:val="13"/>
        <w:spacing w:before="100" w:beforeAutospacing="1" w:after="100" w:afterAutospacing="1"/>
        <w:jc w:val="both"/>
        <w:rPr>
          <w:rStyle w:val="normalchar1"/>
          <w:sz w:val="28"/>
          <w:szCs w:val="28"/>
          <w:lang w:val="en-US"/>
        </w:rPr>
      </w:pPr>
    </w:p>
    <w:p w:rsidR="004D0B28" w:rsidRPr="00DC11F1" w:rsidRDefault="004D0B28" w:rsidP="0004472A">
      <w:pPr>
        <w:pStyle w:val="13"/>
        <w:spacing w:before="100" w:beforeAutospacing="1" w:after="100" w:afterAutospacing="1"/>
        <w:jc w:val="both"/>
        <w:rPr>
          <w:rStyle w:val="normalchar1"/>
          <w:bCs/>
          <w:i/>
          <w:iCs/>
          <w:sz w:val="28"/>
          <w:szCs w:val="28"/>
          <w:lang w:val="en-US"/>
        </w:rPr>
      </w:pPr>
    </w:p>
    <w:p w:rsidR="004D0B28" w:rsidRPr="00DC11F1" w:rsidRDefault="004D0B28" w:rsidP="0004472A">
      <w:pPr>
        <w:pStyle w:val="13"/>
        <w:spacing w:before="100" w:beforeAutospacing="1" w:after="100" w:afterAutospacing="1"/>
        <w:jc w:val="right"/>
        <w:rPr>
          <w:b/>
          <w:sz w:val="28"/>
          <w:szCs w:val="28"/>
          <w:lang w:val="en-US"/>
        </w:rPr>
      </w:pPr>
      <w:r w:rsidRPr="00DC11F1">
        <w:rPr>
          <w:rStyle w:val="normalchar1"/>
          <w:b/>
          <w:bCs/>
          <w:i/>
          <w:iCs/>
          <w:sz w:val="28"/>
          <w:szCs w:val="28"/>
          <w:lang w:val="en-US"/>
        </w:rPr>
        <w:t>Figure 1</w:t>
      </w:r>
      <w:r w:rsidRPr="00DC11F1">
        <w:rPr>
          <w:b/>
          <w:sz w:val="28"/>
          <w:szCs w:val="28"/>
          <w:lang w:val="en-US"/>
        </w:rPr>
        <w:t xml:space="preserve">  </w:t>
      </w:r>
    </w:p>
    <w:p w:rsidR="004D0B28" w:rsidRPr="00DC11F1" w:rsidRDefault="002817D1" w:rsidP="0004472A">
      <w:pPr>
        <w:pStyle w:val="13"/>
        <w:spacing w:before="100" w:beforeAutospacing="1" w:after="100" w:afterAutospacing="1"/>
        <w:jc w:val="right"/>
        <w:rPr>
          <w:rStyle w:val="normalchar1"/>
          <w:bCs/>
          <w:sz w:val="28"/>
          <w:szCs w:val="28"/>
          <w:lang w:val="en-US"/>
        </w:rPr>
      </w:pPr>
      <w:r>
        <w:rPr>
          <w:noProof/>
          <w:lang w:val="en-GB" w:eastAsia="en-GB"/>
        </w:rPr>
        <mc:AlternateContent>
          <mc:Choice Requires="wpg">
            <w:drawing>
              <wp:inline distT="0" distB="0" distL="0" distR="0">
                <wp:extent cx="6322060" cy="2632710"/>
                <wp:effectExtent l="0" t="0" r="0" b="0"/>
                <wp:docPr id="30" name="Полотно 9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2060" cy="2632710"/>
                          <a:chOff x="0" y="0"/>
                          <a:chExt cx="9956" cy="4146"/>
                        </a:xfrm>
                      </wpg:grpSpPr>
                      <wps:wsp>
                        <wps:cNvPr id="31" name="Rectangle 3"/>
                        <wps:cNvSpPr>
                          <a:spLocks noChangeArrowheads="1"/>
                        </wps:cNvSpPr>
                        <wps:spPr bwMode="auto">
                          <a:xfrm>
                            <a:off x="0" y="0"/>
                            <a:ext cx="9955" cy="4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wps:wsp>
                        <wps:cNvPr id="32" name="Text Box 4"/>
                        <wps:cNvSpPr txBox="1">
                          <a:spLocks noChangeArrowheads="1"/>
                        </wps:cNvSpPr>
                        <wps:spPr bwMode="auto">
                          <a:xfrm>
                            <a:off x="4803" y="1397"/>
                            <a:ext cx="3812" cy="924"/>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rPr>
                                  <w:lang w:val="en-US"/>
                                </w:rPr>
                              </w:pPr>
                              <w:r>
                                <w:rPr>
                                  <w:lang w:val="en-US"/>
                                </w:rPr>
                                <w:t>Head Office of Ombudsman</w:t>
                              </w:r>
                            </w:p>
                            <w:p w:rsidR="004D0B28" w:rsidRDefault="004D0B28">
                              <w:pPr>
                                <w:spacing w:before="0" w:after="0"/>
                                <w:jc w:val="center"/>
                                <w:rPr>
                                  <w:lang w:val="en-US"/>
                                </w:rPr>
                              </w:pPr>
                              <w:r>
                                <w:rPr>
                                  <w:lang w:val="en-US"/>
                                </w:rPr>
                                <w:t xml:space="preserve">(NPM Department) </w:t>
                              </w:r>
                            </w:p>
                          </w:txbxContent>
                        </wps:txbx>
                        <wps:bodyPr rot="0" vert="horz" wrap="square" lIns="57960" tIns="29160" rIns="57960" bIns="29160" anchor="t" anchorCtr="0">
                          <a:noAutofit/>
                        </wps:bodyPr>
                      </wps:wsp>
                      <wps:wsp>
                        <wps:cNvPr id="33" name="Text Box 5"/>
                        <wps:cNvSpPr txBox="1">
                          <a:spLocks noChangeArrowheads="1"/>
                        </wps:cNvSpPr>
                        <wps:spPr bwMode="auto">
                          <a:xfrm>
                            <a:off x="1113" y="2693"/>
                            <a:ext cx="3091" cy="501"/>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pPr>
                              <w:r>
                                <w:rPr>
                                  <w:lang w:val="en-US"/>
                                </w:rPr>
                                <w:t>NPM Expert Board</w:t>
                              </w:r>
                              <w:r>
                                <w:t xml:space="preserve"> </w:t>
                              </w:r>
                            </w:p>
                            <w:p w:rsidR="004D0B28" w:rsidRDefault="004D0B28">
                              <w:pPr>
                                <w:jc w:val="center"/>
                              </w:pPr>
                            </w:p>
                            <w:p w:rsidR="004D0B28" w:rsidRDefault="004D0B28">
                              <w:pPr>
                                <w:jc w:val="center"/>
                              </w:pPr>
                            </w:p>
                            <w:p w:rsidR="004D0B28" w:rsidRDefault="004D0B28">
                              <w:pPr>
                                <w:jc w:val="center"/>
                              </w:pPr>
                              <w:r>
                                <w:t>вищи</w:t>
                              </w:r>
                            </w:p>
                          </w:txbxContent>
                        </wps:txbx>
                        <wps:bodyPr rot="0" vert="horz" wrap="square" lIns="57960" tIns="29160" rIns="57960" bIns="29160" anchor="t" anchorCtr="0">
                          <a:noAutofit/>
                        </wps:bodyPr>
                      </wps:wsp>
                      <wps:wsp>
                        <wps:cNvPr id="34" name="Text Box 6"/>
                        <wps:cNvSpPr txBox="1">
                          <a:spLocks noChangeArrowheads="1"/>
                        </wps:cNvSpPr>
                        <wps:spPr bwMode="auto">
                          <a:xfrm>
                            <a:off x="4765" y="2693"/>
                            <a:ext cx="3850" cy="578"/>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rPr>
                                  <w:lang w:val="en-US"/>
                                </w:rPr>
                              </w:pPr>
                              <w:r>
                                <w:rPr>
                                  <w:lang w:val="en-US"/>
                                </w:rPr>
                                <w:t>Non-Governmental Organisations</w:t>
                              </w:r>
                            </w:p>
                            <w:p w:rsidR="004D0B28" w:rsidRDefault="004D0B28">
                              <w:pPr>
                                <w:jc w:val="center"/>
                              </w:pPr>
                            </w:p>
                          </w:txbxContent>
                        </wps:txbx>
                        <wps:bodyPr rot="0" vert="horz" wrap="square" lIns="57960" tIns="29160" rIns="57960" bIns="29160" anchor="t" anchorCtr="0">
                          <a:noAutofit/>
                        </wps:bodyPr>
                      </wps:wsp>
                      <wps:wsp>
                        <wps:cNvPr id="35" name="Line 8"/>
                        <wps:cNvCnPr/>
                        <wps:spPr bwMode="auto">
                          <a:xfrm>
                            <a:off x="6301" y="3203"/>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 name="Line 9"/>
                        <wps:cNvCnPr/>
                        <wps:spPr bwMode="auto">
                          <a:xfrm flipH="1">
                            <a:off x="4351" y="2804"/>
                            <a:ext cx="408" cy="0"/>
                          </a:xfrm>
                          <a:prstGeom prst="line">
                            <a:avLst/>
                          </a:prstGeom>
                          <a:noFill/>
                          <a:ln w="9360" cap="sq">
                            <a:solidFill>
                              <a:srgbClr val="000000"/>
                            </a:solidFill>
                            <a:prstDash val="dash"/>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 name="Line 10"/>
                        <wps:cNvCnPr/>
                        <wps:spPr bwMode="auto">
                          <a:xfrm>
                            <a:off x="8624" y="3203"/>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Text Box 10"/>
                        <wps:cNvSpPr txBox="1">
                          <a:spLocks noChangeArrowheads="1"/>
                        </wps:cNvSpPr>
                        <wps:spPr bwMode="auto">
                          <a:xfrm>
                            <a:off x="1941" y="3471"/>
                            <a:ext cx="1201" cy="434"/>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pPr>
                              <w:r>
                                <w:rPr>
                                  <w:lang w:val="en-US"/>
                                </w:rPr>
                                <w:t>Monitor</w:t>
                              </w:r>
                              <w:r>
                                <w:t xml:space="preserve"> </w:t>
                              </w:r>
                            </w:p>
                          </w:txbxContent>
                        </wps:txbx>
                        <wps:bodyPr rot="0" vert="horz" wrap="square" lIns="57960" tIns="29160" rIns="57960" bIns="29160" anchor="t" anchorCtr="0">
                          <a:noAutofit/>
                        </wps:bodyPr>
                      </wps:wsp>
                      <wps:wsp>
                        <wps:cNvPr id="39" name="Text Box 11"/>
                        <wps:cNvSpPr txBox="1">
                          <a:spLocks noChangeArrowheads="1"/>
                        </wps:cNvSpPr>
                        <wps:spPr bwMode="auto">
                          <a:xfrm>
                            <a:off x="5676" y="3560"/>
                            <a:ext cx="1201" cy="434"/>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pPr>
                              <w:r>
                                <w:rPr>
                                  <w:lang w:val="en-US"/>
                                </w:rPr>
                                <w:t>Monitor</w:t>
                              </w:r>
                              <w:r>
                                <w:t xml:space="preserve"> </w:t>
                              </w:r>
                            </w:p>
                          </w:txbxContent>
                        </wps:txbx>
                        <wps:bodyPr rot="0" vert="horz" wrap="square" lIns="57960" tIns="29160" rIns="57960" bIns="29160" anchor="t" anchorCtr="0">
                          <a:noAutofit/>
                        </wps:bodyPr>
                      </wps:wsp>
                      <wps:wsp>
                        <wps:cNvPr id="40" name="Text Box 12"/>
                        <wps:cNvSpPr txBox="1">
                          <a:spLocks noChangeArrowheads="1"/>
                        </wps:cNvSpPr>
                        <wps:spPr bwMode="auto">
                          <a:xfrm>
                            <a:off x="7696" y="3560"/>
                            <a:ext cx="1201" cy="434"/>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pPr>
                              <w:r>
                                <w:rPr>
                                  <w:lang w:val="en-US"/>
                                </w:rPr>
                                <w:t>Monitor</w:t>
                              </w:r>
                              <w:r>
                                <w:t xml:space="preserve"> </w:t>
                              </w:r>
                            </w:p>
                          </w:txbxContent>
                        </wps:txbx>
                        <wps:bodyPr rot="0" vert="horz" wrap="square" lIns="57960" tIns="29160" rIns="57960" bIns="29160" anchor="t" anchorCtr="0">
                          <a:noAutofit/>
                        </wps:bodyPr>
                      </wps:wsp>
                      <wps:wsp>
                        <wps:cNvPr id="41" name="Line 14"/>
                        <wps:cNvCnPr/>
                        <wps:spPr bwMode="auto">
                          <a:xfrm>
                            <a:off x="4407" y="2978"/>
                            <a:ext cx="355" cy="0"/>
                          </a:xfrm>
                          <a:prstGeom prst="line">
                            <a:avLst/>
                          </a:prstGeom>
                          <a:noFill/>
                          <a:ln w="9360" cap="sq">
                            <a:solidFill>
                              <a:srgbClr val="000000"/>
                            </a:solidFill>
                            <a:prstDash val="dash"/>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15"/>
                        <wps:cNvCnPr/>
                        <wps:spPr bwMode="auto">
                          <a:xfrm flipV="1">
                            <a:off x="2618" y="3111"/>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16"/>
                        <wps:cNvCnPr/>
                        <wps:spPr bwMode="auto">
                          <a:xfrm flipV="1">
                            <a:off x="6538" y="3200"/>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17"/>
                        <wps:cNvCnPr/>
                        <wps:spPr bwMode="auto">
                          <a:xfrm flipV="1">
                            <a:off x="8393" y="3200"/>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Text Box 17"/>
                        <wps:cNvSpPr txBox="1">
                          <a:spLocks noChangeArrowheads="1"/>
                        </wps:cNvSpPr>
                        <wps:spPr bwMode="auto">
                          <a:xfrm>
                            <a:off x="5369" y="335"/>
                            <a:ext cx="4042" cy="611"/>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rPr>
                                  <w:lang w:val="en-US"/>
                                </w:rPr>
                              </w:pPr>
                              <w:r>
                                <w:rPr>
                                  <w:lang w:val="en-US"/>
                                </w:rPr>
                                <w:t>State authorities at the national level</w:t>
                              </w:r>
                            </w:p>
                          </w:txbxContent>
                        </wps:txbx>
                        <wps:bodyPr rot="0" vert="horz" wrap="square" lIns="57960" tIns="29160" rIns="57960" bIns="29160" anchor="t" anchorCtr="0">
                          <a:noAutofit/>
                        </wps:bodyPr>
                      </wps:wsp>
                      <wps:wsp>
                        <wps:cNvPr id="46" name="Text Box 18"/>
                        <wps:cNvSpPr txBox="1">
                          <a:spLocks noChangeArrowheads="1"/>
                        </wps:cNvSpPr>
                        <wps:spPr bwMode="auto">
                          <a:xfrm>
                            <a:off x="1088" y="336"/>
                            <a:ext cx="4168" cy="612"/>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rPr>
                                  <w:lang w:val="en-US"/>
                                </w:rPr>
                              </w:pPr>
                              <w:r>
                                <w:rPr>
                                  <w:lang w:val="en-US"/>
                                </w:rPr>
                                <w:t>State authorities at the local level</w:t>
                              </w:r>
                            </w:p>
                          </w:txbxContent>
                        </wps:txbx>
                        <wps:bodyPr rot="0" vert="horz" wrap="square" lIns="57960" tIns="29160" rIns="57960" bIns="29160" anchor="t" anchorCtr="0">
                          <a:noAutofit/>
                        </wps:bodyPr>
                      </wps:wsp>
                      <wps:wsp>
                        <wps:cNvPr id="47" name="Line 24"/>
                        <wps:cNvCnPr/>
                        <wps:spPr bwMode="auto">
                          <a:xfrm flipV="1">
                            <a:off x="6008" y="953"/>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Line 25"/>
                        <wps:cNvCnPr/>
                        <wps:spPr bwMode="auto">
                          <a:xfrm>
                            <a:off x="5856" y="956"/>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Line 26"/>
                        <wps:cNvCnPr/>
                        <wps:spPr bwMode="auto">
                          <a:xfrm>
                            <a:off x="3603" y="1040"/>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Line 27"/>
                        <wps:cNvCnPr/>
                        <wps:spPr bwMode="auto">
                          <a:xfrm flipV="1">
                            <a:off x="3803" y="1031"/>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28"/>
                        <wps:cNvCnPr/>
                        <wps:spPr bwMode="auto">
                          <a:xfrm flipV="1">
                            <a:off x="7698" y="2333"/>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2" name="Line 29"/>
                        <wps:cNvCnPr/>
                        <wps:spPr bwMode="auto">
                          <a:xfrm>
                            <a:off x="7904" y="2330"/>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Line 30"/>
                        <wps:cNvCnPr/>
                        <wps:spPr bwMode="auto">
                          <a:xfrm>
                            <a:off x="5559" y="2336"/>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Line 31"/>
                        <wps:cNvCnPr/>
                        <wps:spPr bwMode="auto">
                          <a:xfrm flipV="1">
                            <a:off x="5678" y="2327"/>
                            <a:ext cx="0" cy="354"/>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Text Box 27"/>
                        <wps:cNvSpPr txBox="1">
                          <a:spLocks noChangeArrowheads="1"/>
                        </wps:cNvSpPr>
                        <wps:spPr bwMode="auto">
                          <a:xfrm>
                            <a:off x="1088" y="1392"/>
                            <a:ext cx="3138" cy="929"/>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D0B28" w:rsidRDefault="004D0B28">
                              <w:pPr>
                                <w:spacing w:before="0" w:after="0"/>
                                <w:jc w:val="center"/>
                                <w:rPr>
                                  <w:color w:val="auto"/>
                                  <w:lang w:val="en-US"/>
                                </w:rPr>
                              </w:pPr>
                              <w:r>
                                <w:rPr>
                                  <w:color w:val="auto"/>
                                  <w:lang w:val="en-US"/>
                                </w:rPr>
                                <w:t>Regional representatives of the Ombudsman</w:t>
                              </w:r>
                            </w:p>
                            <w:p w:rsidR="004D0B28" w:rsidRDefault="004D0B28">
                              <w:pPr>
                                <w:spacing w:before="0" w:after="0"/>
                                <w:jc w:val="center"/>
                                <w:rPr>
                                  <w:color w:val="auto"/>
                                  <w:lang w:val="en-US"/>
                                </w:rPr>
                              </w:pPr>
                              <w:r>
                                <w:rPr>
                                  <w:color w:val="auto"/>
                                  <w:lang w:val="en-US"/>
                                </w:rPr>
                                <w:t>(NPM Department)</w:t>
                              </w:r>
                            </w:p>
                          </w:txbxContent>
                        </wps:txbx>
                        <wps:bodyPr rot="0" vert="horz" wrap="square" lIns="57960" tIns="29160" rIns="57960" bIns="29160" anchor="t" anchorCtr="0">
                          <a:noAutofit/>
                        </wps:bodyPr>
                      </wps:wsp>
                      <wps:wsp>
                        <wps:cNvPr id="56" name="Line 15"/>
                        <wps:cNvCnPr/>
                        <wps:spPr bwMode="auto">
                          <a:xfrm>
                            <a:off x="4235" y="1625"/>
                            <a:ext cx="526"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Line 15"/>
                        <wps:cNvCnPr/>
                        <wps:spPr bwMode="auto">
                          <a:xfrm flipH="1">
                            <a:off x="4210" y="1908"/>
                            <a:ext cx="549" cy="0"/>
                          </a:xfrm>
                          <a:prstGeom prst="line">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inline>
            </w:drawing>
          </mc:Choice>
          <mc:Fallback>
            <w:pict>
              <v:group id="Полотно 9542" o:spid="_x0000_s1026" style="width:497.8pt;height:207.3pt;mso-position-horizontal-relative:char;mso-position-vertical-relative:line" coordsize="9956,4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">
                <v:rect id="Rectangle 3" o:spid="_x0000_s1027" style="position:absolute;width:9955;height:414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kZVsQA&#10;AADbAAAADwAAAGRycy9kb3ducmV2LnhtbESPQYvCMBSE7wv+h/AEb2uqgixdo6ioeFDR6sIeH83b&#10;ttq8lCZq/fdGWPA4zMw3zGjSmFLcqHaFZQW9bgSCOLW64EzB6bj8/ALhPLLG0jIpeJCDybj1McJY&#10;2zsf6Jb4TAQIuxgV5N5XsZQuzcmg69qKOHh/tjbog6wzqWu8B7gpZT+KhtJgwWEhx4rmOaWX5GoU&#10;nH/NT7bXw0uzPeLmkewW59XspFSn3Uy/QXhq/Dv8315rBYMevL6EHyDH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JGVbEAAAA2wAAAA8AAAAAAAAAAAAAAAAAmAIAAGRycy9k&#10;b3ducmV2LnhtbFBLBQYAAAAABAAEAPUAAACJAwAAAAA=&#10;" filled="f" stroked="f" strokecolor="#3465a4">
                  <v:stroke joinstyle="round"/>
                </v:rect>
                <v:shapetype id="_x0000_t202" coordsize="21600,21600" o:spt="202" path="m,l,21600r21600,l21600,xe">
                  <v:stroke joinstyle="miter"/>
                  <v:path gradientshapeok="t" o:connecttype="rect"/>
                </v:shapetype>
                <v:shape id="Text Box 4" o:spid="_x0000_s1028" type="#_x0000_t202" style="position:absolute;left:4803;top:1397;width:3812;height: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HdzMQA&#10;AADbAAAADwAAAGRycy9kb3ducmV2LnhtbESPzWrDMBCE74W8g9hALqGRnZZQnCghBAIu7aVOLrlt&#10;rK1laq2MJf/07atCocdhZr5hdofJNmKgzteOFaSrBARx6XTNlYLr5fz4AsIHZI2NY1LwTR4O+9nD&#10;DjPtRv6goQiViBD2GSowIbSZlL40ZNGvXEscvU/XWQxRdpXUHY4Rbhu5TpKNtFhzXDDY0slQ+VX0&#10;VgHe7ktZ2tS9XfvcPr8W72aZeqUW8+m4BRFoCv/hv3auFTyt4f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h3czEAAAA2wAAAA8AAAAAAAAAAAAAAAAAmAIAAGRycy9k&#10;b3ducmV2LnhtbFBLBQYAAAAABAAEAPUAAACJAwAAAAA=&#10;" strokeweight=".26mm">
                  <v:stroke endcap="square"/>
                  <v:textbox inset="1.61mm,.81mm,1.61mm,.81mm">
                    <w:txbxContent>
                      <w:p w:rsidR="004D0B28" w:rsidRDefault="004D0B28">
                        <w:pPr>
                          <w:spacing w:before="0" w:after="0"/>
                          <w:jc w:val="center"/>
                          <w:rPr>
                            <w:lang w:val="en-US"/>
                          </w:rPr>
                        </w:pPr>
                        <w:r>
                          <w:rPr>
                            <w:lang w:val="en-US"/>
                          </w:rPr>
                          <w:t>Head Office of Ombudsman</w:t>
                        </w:r>
                      </w:p>
                      <w:p w:rsidR="004D0B28" w:rsidRDefault="004D0B28">
                        <w:pPr>
                          <w:spacing w:before="0" w:after="0"/>
                          <w:jc w:val="center"/>
                          <w:rPr>
                            <w:lang w:val="en-US"/>
                          </w:rPr>
                        </w:pPr>
                        <w:r>
                          <w:rPr>
                            <w:lang w:val="en-US"/>
                          </w:rPr>
                          <w:t xml:space="preserve">(NPM Department) </w:t>
                        </w:r>
                      </w:p>
                    </w:txbxContent>
                  </v:textbox>
                </v:shape>
                <v:shape id="Text Box 5" o:spid="_x0000_s1029" type="#_x0000_t202" style="position:absolute;left:1113;top:2693;width:3091;height:5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14V8QA&#10;AADbAAAADwAAAGRycy9kb3ducmV2LnhtbESPQWvCQBSE7wX/w/KEXqRuYoqU6CoiCCntpdGLt2f2&#10;NRuafRuya5L++26h0OMwM98w2/1kWzFQ7xvHCtJlAoK4crrhWsHlfHp6AeEDssbWMSn4Jg/73exh&#10;i7l2I3/QUIZaRAj7HBWYELpcSl8ZsuiXriOO3qfrLYYo+1rqHscIt61cJclaWmw4Lhjs6Gio+irv&#10;VgFebwtZ2dS9Xe6FfX4t380i9Uo9zqfDBkSgKfyH/9qFVpBl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teFfEAAAA2wAAAA8AAAAAAAAAAAAAAAAAmAIAAGRycy9k&#10;b3ducmV2LnhtbFBLBQYAAAAABAAEAPUAAACJAwAAAAA=&#10;" strokeweight=".26mm">
                  <v:stroke endcap="square"/>
                  <v:textbox inset="1.61mm,.81mm,1.61mm,.81mm">
                    <w:txbxContent>
                      <w:p w:rsidR="004D0B28" w:rsidRDefault="004D0B28">
                        <w:pPr>
                          <w:spacing w:before="0" w:after="0"/>
                          <w:jc w:val="center"/>
                        </w:pPr>
                        <w:r>
                          <w:rPr>
                            <w:lang w:val="en-US"/>
                          </w:rPr>
                          <w:t>NPM Expert Board</w:t>
                        </w:r>
                        <w:r>
                          <w:t xml:space="preserve"> </w:t>
                        </w:r>
                      </w:p>
                      <w:p w:rsidR="004D0B28" w:rsidRDefault="004D0B28">
                        <w:pPr>
                          <w:jc w:val="center"/>
                        </w:pPr>
                      </w:p>
                      <w:p w:rsidR="004D0B28" w:rsidRDefault="004D0B28">
                        <w:pPr>
                          <w:jc w:val="center"/>
                        </w:pPr>
                      </w:p>
                      <w:p w:rsidR="004D0B28" w:rsidRDefault="004D0B28">
                        <w:pPr>
                          <w:jc w:val="center"/>
                        </w:pPr>
                        <w:r>
                          <w:t>вищи</w:t>
                        </w:r>
                      </w:p>
                    </w:txbxContent>
                  </v:textbox>
                </v:shape>
                <v:shape id="Text Box 6" o:spid="_x0000_s1030" type="#_x0000_t202" style="position:absolute;left:4765;top:2693;width:3850;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TgI8IA&#10;AADbAAAADwAAAGRycy9kb3ducmV2LnhtbESPQYvCMBSE78L+h/AWvIimXWWRapRlYUHRi9XL3p7N&#10;syk2L6WJWv+9EQSPw8x8w8yXna3FlVpfOVaQjhIQxIXTFZcKDvu/4RSED8gaa8ek4E4elouP3hwz&#10;7W68o2seShEh7DNUYEJoMil9YciiH7mGOHon11oMUbal1C3eItzW8itJvqXFiuOCwYZ+DRXn/GIV&#10;4P9xIAubus3hsrKTdb41g9Qr1f/sfmYgAnXhHX61V1rBeAL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BOAjwgAAANsAAAAPAAAAAAAAAAAAAAAAAJgCAABkcnMvZG93&#10;bnJldi54bWxQSwUGAAAAAAQABAD1AAAAhwMAAAAA&#10;" strokeweight=".26mm">
                  <v:stroke endcap="square"/>
                  <v:textbox inset="1.61mm,.81mm,1.61mm,.81mm">
                    <w:txbxContent>
                      <w:p w:rsidR="004D0B28" w:rsidRDefault="004D0B28">
                        <w:pPr>
                          <w:spacing w:before="0" w:after="0"/>
                          <w:jc w:val="center"/>
                          <w:rPr>
                            <w:lang w:val="en-US"/>
                          </w:rPr>
                        </w:pPr>
                        <w:r>
                          <w:rPr>
                            <w:lang w:val="en-US"/>
                          </w:rPr>
                          <w:t>Non-Governmental Organisations</w:t>
                        </w:r>
                      </w:p>
                      <w:p w:rsidR="004D0B28" w:rsidRDefault="004D0B28">
                        <w:pPr>
                          <w:jc w:val="center"/>
                        </w:pPr>
                      </w:p>
                    </w:txbxContent>
                  </v:textbox>
                </v:shape>
                <v:line id="Line 8" o:spid="_x0000_s1031" style="position:absolute;visibility:visible;mso-wrap-style:square" from="6301,3203" to="6301,3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PcMAAADbAAAADwAAAGRycy9kb3ducmV2LnhtbESPQWvCQBSE70L/w/IKvemmFqVEVymF&#10;ir1patTjI/vMBrNvQ3aN6b93BcHjMDPfMPNlb2vRUesrxwreRwkI4sLpiksFu7+f4ScIH5A11o5J&#10;wT95WC5eBnNMtbvylroslCJC2KeowITQpFL6wpBFP3INcfROrrUYomxLqVu8Rrit5ThJptJixXHB&#10;YEPfhopzdrEKLofG0+aY9XmRr8z+MD7lu99OqbfX/msGIlAfnuFHe60VfEzg/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PrT3DAAAA2wAAAA8AAAAAAAAAAAAA&#10;AAAAoQIAAGRycy9kb3ducmV2LnhtbFBLBQYAAAAABAAEAPkAAACRAwAAAAA=&#10;" strokeweight=".26mm">
                  <v:stroke endarrow="block" joinstyle="miter" endcap="square"/>
                </v:line>
                <v:line id="Line 9" o:spid="_x0000_s1032" style="position:absolute;flip:x;visibility:visible;mso-wrap-style:square" from="4351,2804" to="4759,2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eplMIAAADbAAAADwAAAGRycy9kb3ducmV2LnhtbESPT2sCMRTE7wW/Q3iCt5q1wlJXo4hF&#10;7LX+Oz82z81q8rJsorv20zeFQo/DzPyGWax6Z8WD2lB7VjAZZyCIS69rrhQcD9vXdxAhImu0nknB&#10;kwKsloOXBRbad/xFj32sRIJwKFCBibEppAylIYdh7Bvi5F186zAm2VZSt9gluLPyLcty6bDmtGCw&#10;oY2h8ra/OwW786nLT7urfZoGqxl9H3p7/lBqNOzXcxCR+vgf/mt/agXTHH6/pB8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eplMIAAADbAAAADwAAAAAAAAAAAAAA&#10;AAChAgAAZHJzL2Rvd25yZXYueG1sUEsFBgAAAAAEAAQA+QAAAJADAAAAAA==&#10;" strokeweight=".26mm">
                  <v:stroke dashstyle="dash" endarrow="block" joinstyle="miter" endcap="square"/>
                </v:line>
                <v:line id="Line 10" o:spid="_x0000_s1033" style="position:absolute;visibility:visible;mso-wrap-style:square" from="8624,3203" to="8624,3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GW0cMAAADbAAAADwAAAGRycy9kb3ducmV2LnhtbESPQWvCQBSE70L/w/IKvemmFrREVymF&#10;ir1patTjI/vMBrNvQ3aN6b93BcHjMDPfMPNlb2vRUesrxwreRwkI4sLpiksFu7+f4ScIH5A11o5J&#10;wT95WC5eBnNMtbvylroslCJC2KeowITQpFL6wpBFP3INcfROrrUYomxLqVu8Rrit5ThJJtJixXHB&#10;YEPfhopzdrEKLofG0+aY9XmRr8z+MD7lu99OqbfX/msGIlAfnuFHe60VfEzh/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RltHDAAAA2wAAAA8AAAAAAAAAAAAA&#10;AAAAoQIAAGRycy9kb3ducmV2LnhtbFBLBQYAAAAABAAEAPkAAACRAwAAAAA=&#10;" strokeweight=".26mm">
                  <v:stroke endarrow="block" joinstyle="miter" endcap="square"/>
                </v:line>
                <v:shape id="Text Box 10" o:spid="_x0000_s1034" type="#_x0000_t202" style="position:absolute;left:1941;top:3471;width:1201;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nqJsEA&#10;AADbAAAADwAAAGRycy9kb3ducmV2LnhtbERPPWvDMBDdA/kP4gJdQi27DaW4VkIIFFzaJY6Xblfr&#10;aplaJ2MpsfPvo6GQ8fG+i91se3Gh0XeOFWRJCoK4cbrjVkF9en98BeEDssbeMSm4kofddrkoMNdu&#10;4iNdqtCKGMI+RwUmhCGX0jeGLPrEDcSR+3WjxRDh2Eo94hTDbS+f0vRFWuw4Nhgc6GCo+avOVgF+&#10;/6xlYzP3WZ9Lu/movsw680o9rOb9G4hAc7iL/92lVvAcx8Yv8QfI7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J6ibBAAAA2wAAAA8AAAAAAAAAAAAAAAAAmAIAAGRycy9kb3du&#10;cmV2LnhtbFBLBQYAAAAABAAEAPUAAACGAwAAAAA=&#10;" strokeweight=".26mm">
                  <v:stroke endcap="square"/>
                  <v:textbox inset="1.61mm,.81mm,1.61mm,.81mm">
                    <w:txbxContent>
                      <w:p w:rsidR="004D0B28" w:rsidRDefault="004D0B28">
                        <w:pPr>
                          <w:spacing w:before="0" w:after="0"/>
                          <w:jc w:val="center"/>
                        </w:pPr>
                        <w:r>
                          <w:rPr>
                            <w:lang w:val="en-US"/>
                          </w:rPr>
                          <w:t>Monitor</w:t>
                        </w:r>
                        <w:r>
                          <w:t xml:space="preserve"> </w:t>
                        </w:r>
                      </w:p>
                    </w:txbxContent>
                  </v:textbox>
                </v:shape>
                <v:shape id="Text Box 11" o:spid="_x0000_s1035" type="#_x0000_t202" style="position:absolute;left:5676;top:3560;width:1201;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VPvcMA&#10;AADbAAAADwAAAGRycy9kb3ducmV2LnhtbESPQWvCQBSE7wX/w/KEXkQ3aUU0ukopFCx6MXrx9sw+&#10;s8Hs25BdNf33riD0OMzMN8xi1dla3Kj1lWMF6SgBQVw4XXGp4LD/GU5B+ICssXZMCv7Iw2rZe1tg&#10;pt2dd3TLQykihH2GCkwITSalLwxZ9CPXEEfv7FqLIcq2lLrFe4TbWn4kyURarDguGGzo21Bxya9W&#10;AR5PA1nY1G0O17Ud/+ZbM0i9Uu/97msOIlAX/sOv9lor+JzB80v8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VPvcMAAADbAAAADwAAAAAAAAAAAAAAAACYAgAAZHJzL2Rv&#10;d25yZXYueG1sUEsFBgAAAAAEAAQA9QAAAIgDAAAAAA==&#10;" strokeweight=".26mm">
                  <v:stroke endcap="square"/>
                  <v:textbox inset="1.61mm,.81mm,1.61mm,.81mm">
                    <w:txbxContent>
                      <w:p w:rsidR="004D0B28" w:rsidRDefault="004D0B28">
                        <w:pPr>
                          <w:spacing w:before="0" w:after="0"/>
                          <w:jc w:val="center"/>
                        </w:pPr>
                        <w:r>
                          <w:rPr>
                            <w:lang w:val="en-US"/>
                          </w:rPr>
                          <w:t>Monitor</w:t>
                        </w:r>
                        <w:r>
                          <w:t xml:space="preserve"> </w:t>
                        </w:r>
                      </w:p>
                    </w:txbxContent>
                  </v:textbox>
                </v:shape>
                <v:shape id="Text Box 12" o:spid="_x0000_s1036" type="#_x0000_t202" style="position:absolute;left:7696;top:3560;width:1201;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VXcEA&#10;AADbAAAADwAAAGRycy9kb3ducmV2LnhtbERPz2uDMBS+F/Y/hDfYpazRIaU4o4xCoaO7zPbS25t5&#10;MzLzIiZW9983h8GOH9/volpsL240+s6xgnSTgCBunO64VXA5H553IHxA1tg7JgW/5KEqH1YF5trN&#10;/Em3OrQihrDPUYEJYcil9I0hi37jBuLIfbvRYohwbKUecY7htpcvSbKVFjuODQYH2htqfurJKsDr&#10;11o2NnWny3S02Xv9YdapV+rpcXl7BRFoCf/iP/dRK8ji+vgl/gBZ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05lV3BAAAA2wAAAA8AAAAAAAAAAAAAAAAAmAIAAGRycy9kb3du&#10;cmV2LnhtbFBLBQYAAAAABAAEAPUAAACGAwAAAAA=&#10;" strokeweight=".26mm">
                  <v:stroke endcap="square"/>
                  <v:textbox inset="1.61mm,.81mm,1.61mm,.81mm">
                    <w:txbxContent>
                      <w:p w:rsidR="004D0B28" w:rsidRDefault="004D0B28">
                        <w:pPr>
                          <w:spacing w:before="0" w:after="0"/>
                          <w:jc w:val="center"/>
                        </w:pPr>
                        <w:r>
                          <w:rPr>
                            <w:lang w:val="en-US"/>
                          </w:rPr>
                          <w:t>Monitor</w:t>
                        </w:r>
                        <w:r>
                          <w:t xml:space="preserve"> </w:t>
                        </w:r>
                      </w:p>
                    </w:txbxContent>
                  </v:textbox>
                </v:shape>
                <v:line id="Line 14" o:spid="_x0000_s1037" style="position:absolute;visibility:visible;mso-wrap-style:square" from="4407,2978" to="4762,2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u09cMAAADbAAAADwAAAGRycy9kb3ducmV2LnhtbESPQWvCQBSE7wX/w/IK3uquoiLRVYpQ&#10;FC9F20OOj+xrEpp9G7OvGv99VxA8DjPzDbPa9L5RF+piHdjCeGRAERfB1Vxa+P76eFuAioLssAlM&#10;Fm4UYbMevKwwc+HKR7qcpFQJwjFDC5VIm2kdi4o8xlFoiZP3EzqPkmRXatfhNcF9oyfGzLXHmtNC&#10;hS1tKyp+T3/ewi5uizw3+afI0ZwnMzefNruDtcPX/n0JSqiXZ/jR3jsL0zHcv6Qfo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btPXDAAAA2wAAAA8AAAAAAAAAAAAA&#10;AAAAoQIAAGRycy9kb3ducmV2LnhtbFBLBQYAAAAABAAEAPkAAACRAwAAAAA=&#10;" strokeweight=".26mm">
                  <v:stroke dashstyle="dash" endarrow="block" joinstyle="miter" endcap="square"/>
                </v:line>
                <v:line id="Line 15" o:spid="_x0000_s1038" style="position:absolute;flip:y;visibility:visible;mso-wrap-style:square" from="2618,3111" to="2618,3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F/cMAAADbAAAADwAAAGRycy9kb3ducmV2LnhtbESPzW7CMBCE70i8g7VI3MAB0SpKMai0&#10;Re2lB34eYBtv4yjx2rJdCG+PK1XqcTQz32jW28H24kIhto4VLOYFCOLa6ZYbBefTflaCiAlZY++Y&#10;FNwownYzHq2x0u7KB7ocUyMyhGOFCkxKvpIy1oYsxrnzxNn7dsFiyjI0Uge8Zrjt5bIoHqXFlvOC&#10;QU8vhuru+GMVPJS7t1N4vX29t76U/rPuDGOn1HQyPD+BSDSk//Bf+0MrWC3h90v+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Uhxf3DAAAA2wAAAA8AAAAAAAAAAAAA&#10;AAAAoQIAAGRycy9kb3ducmV2LnhtbFBLBQYAAAAABAAEAPkAAACRAwAAAAA=&#10;" strokeweight=".26mm">
                  <v:stroke endarrow="block" joinstyle="miter" endcap="square"/>
                </v:line>
                <v:line id="Line 16" o:spid="_x0000_s1039" style="position:absolute;flip:y;visibility:visible;mso-wrap-style:square" from="6538,3200" to="6538,3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1gZsMAAADbAAAADwAAAGRycy9kb3ducmV2LnhtbESPzU7DMBCE70i8g7VI3KjDXxWlcaqW&#10;guDCgbYPsI2XOEq8tmy3Td8eIyFxHM3MN5p6OdlRnCjE3rGC+1kBgrh1uudOwX73dleCiAlZ4+iY&#10;FFwowrK5vqqx0u7MX3Tapk5kCMcKFZiUfCVlbA1ZjDPnibP37YLFlGXopA54znA7yoeimEuLPecF&#10;g55eDLXD9mgVPJfr113YXA7vvS+l/2wHwzgodXszrRYgEk3pP/zX/tAKnh7h90v+AbL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tYGbDAAAA2wAAAA8AAAAAAAAAAAAA&#10;AAAAoQIAAGRycy9kb3ducmV2LnhtbFBLBQYAAAAABAAEAPkAAACRAwAAAAA=&#10;" strokeweight=".26mm">
                  <v:stroke endarrow="block" joinstyle="miter" endcap="square"/>
                </v:line>
                <v:line id="Line 17" o:spid="_x0000_s1040" style="position:absolute;flip:y;visibility:visible;mso-wrap-style:square" from="8393,3200" to="8393,3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T4EsMAAADbAAAADwAAAGRycy9kb3ducmV2LnhtbESPzW7CMBCE70i8g7VIvYFDRasoxaBS&#10;itpLD/w8wDbexlHitWUbCG+PK1XqcTQz32iW68H24kIhto4VzGcFCOLa6ZYbBafjblqCiAlZY++Y&#10;FNwowno1Hi2x0u7Ke7ocUiMyhGOFCkxKvpIy1oYsxpnzxNn7ccFiyjI0Uge8Zrjt5WNRPEuLLecF&#10;g57eDNXd4WwVPJWb92PY3r4/Wl9K/1V3hrFT6mEyvL6ASDSk//Bf+1MrWCzg90v+AXJ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E+BLDAAAA2wAAAA8AAAAAAAAAAAAA&#10;AAAAoQIAAGRycy9kb3ducmV2LnhtbFBLBQYAAAAABAAEAPkAAACRAwAAAAA=&#10;" strokeweight=".26mm">
                  <v:stroke endarrow="block" joinstyle="miter" endcap="square"/>
                </v:line>
                <v:shape id="Text Box 17" o:spid="_x0000_s1041" type="#_x0000_t202" style="position:absolute;left:5369;top:335;width:4042;height: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2xcQA&#10;AADbAAAADwAAAGRycy9kb3ducmV2LnhtbESPQWvCQBSE7wX/w/KEXqRuIqmU6CoiCCntpdGLt2f2&#10;NRuafRuya5L++26h0OMwM98w2/1kWzFQ7xvHCtJlAoK4crrhWsHlfHp6AeEDssbWMSn4Jg/73exh&#10;i7l2I3/QUIZaRAj7HBWYELpcSl8ZsuiXriOO3qfrLYYo+1rqHscIt61cJclaWmw4Lhjs6Gio+irv&#10;VgFebwtZ2dS9Xe6FzV7Ld7NIvVKP8+mwARFoCv/hv3ahFWTP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ONsXEAAAA2wAAAA8AAAAAAAAAAAAAAAAAmAIAAGRycy9k&#10;b3ducmV2LnhtbFBLBQYAAAAABAAEAPUAAACJAwAAAAA=&#10;" strokeweight=".26mm">
                  <v:stroke endcap="square"/>
                  <v:textbox inset="1.61mm,.81mm,1.61mm,.81mm">
                    <w:txbxContent>
                      <w:p w:rsidR="004D0B28" w:rsidRDefault="004D0B28">
                        <w:pPr>
                          <w:spacing w:before="0" w:after="0"/>
                          <w:jc w:val="center"/>
                          <w:rPr>
                            <w:lang w:val="en-US"/>
                          </w:rPr>
                        </w:pPr>
                        <w:r>
                          <w:rPr>
                            <w:lang w:val="en-US"/>
                          </w:rPr>
                          <w:t>State authorities at the national level</w:t>
                        </w:r>
                      </w:p>
                    </w:txbxContent>
                  </v:textbox>
                </v:shape>
                <v:shape id="Text Box 18" o:spid="_x0000_s1042" type="#_x0000_t202" style="position:absolute;left:1088;top:336;width:4168;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yossQA&#10;AADbAAAADwAAAGRycy9kb3ducmV2LnhtbESPQWvCQBSE7wX/w/IEL6HZRIJIdJVSKCjtpdGLt9fs&#10;MxuafRuyG43/vlso9DjMzDfMdj/ZTtxo8K1jBXmagSCunW65UXA+vT2vQfiArLFzTAoe5GG/mz1t&#10;sdTuzp90q0IjIoR9iQpMCH0ppa8NWfSp64mjd3WDxRDl0Eg94D3CbSeXWbaSFluOCwZ7ejVUf1ej&#10;VYCXr0TWNnfv5/Fgi2P1YZLcK7WYTy8bEIGm8B/+ax+0gmIF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cqLLEAAAA2wAAAA8AAAAAAAAAAAAAAAAAmAIAAGRycy9k&#10;b3ducmV2LnhtbFBLBQYAAAAABAAEAPUAAACJAwAAAAA=&#10;" strokeweight=".26mm">
                  <v:stroke endcap="square"/>
                  <v:textbox inset="1.61mm,.81mm,1.61mm,.81mm">
                    <w:txbxContent>
                      <w:p w:rsidR="004D0B28" w:rsidRDefault="004D0B28">
                        <w:pPr>
                          <w:spacing w:before="0" w:after="0"/>
                          <w:jc w:val="center"/>
                          <w:rPr>
                            <w:lang w:val="en-US"/>
                          </w:rPr>
                        </w:pPr>
                        <w:r>
                          <w:rPr>
                            <w:lang w:val="en-US"/>
                          </w:rPr>
                          <w:t>State authorities at the local level</w:t>
                        </w:r>
                      </w:p>
                    </w:txbxContent>
                  </v:textbox>
                </v:shape>
                <v:line id="Line 24" o:spid="_x0000_s1043" style="position:absolute;flip:y;visibility:visible;mso-wrap-style:square" from="6008,953" to="6008,1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ZmZcMAAADbAAAADwAAAGRycy9kb3ducmV2LnhtbESPwU7DMBBE70j8g7VI3KgDAhqlcaqW&#10;guDCgbYfsI2XOEq8tmy3Tf8eIyFxHM3MG029nOwoThRi71jB/awAQdw63XOnYL97uytBxISscXRM&#10;Ci4UYdlcX9VYaXfmLzptUycyhGOFCkxKvpIytoYsxpnzxNn7dsFiyjJ0Ugc8Z7gd5UNRPEuLPecF&#10;g55eDLXD9mgVPJXr113YXA7vvS+l/2wHwzgodXszrRYgEk3pP/zX/tAKHufw+yX/ANn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WZmXDAAAA2wAAAA8AAAAAAAAAAAAA&#10;AAAAoQIAAGRycy9kb3ducmV2LnhtbFBLBQYAAAAABAAEAPkAAACRAwAAAAA=&#10;" strokeweight=".26mm">
                  <v:stroke endarrow="block" joinstyle="miter" endcap="square"/>
                </v:line>
                <v:line id="Line 25" o:spid="_x0000_s1044" style="position:absolute;visibility:visible;mso-wrap-style:square" from="5856,956" to="5856,1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hx3r8AAADbAAAADwAAAGRycy9kb3ducmV2LnhtbERPTYvCMBC9C/sfwix403RFZKlGEWFF&#10;b9q1usehGZuyzaQ0sdZ/bw6Cx8f7Xqx6W4uOWl85VvA1TkAQF05XXCo4/f6MvkH4gKyxdkwKHuRh&#10;tfwYLDDV7s5H6rJQihjCPkUFJoQmldIXhiz6sWuII3d1rcUQYVtK3eI9httaTpJkJi1WHBsMNrQx&#10;VPxnN6vgdmk8Hf6yPi/yrTlfJtf8tO+UGn726zmIQH14i1/unVYwjWPjl/g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ohx3r8AAADbAAAADwAAAAAAAAAAAAAAAACh&#10;AgAAZHJzL2Rvd25yZXYueG1sUEsFBgAAAAAEAAQA+QAAAI0DAAAAAA==&#10;" strokeweight=".26mm">
                  <v:stroke endarrow="block" joinstyle="miter" endcap="square"/>
                </v:line>
                <v:line id="Line 26" o:spid="_x0000_s1045" style="position:absolute;visibility:visible;mso-wrap-style:square" from="3603,1040" to="3603,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TURcMAAADbAAAADwAAAGRycy9kb3ducmV2LnhtbESPQWvCQBSE70L/w/IKvemmUsRGVymF&#10;ir1patTjI/vMBrNvQ3aN6b93BcHjMDPfMPNlb2vRUesrxwreRwkI4sLpiksFu7+f4RSED8gaa8ek&#10;4J88LBcvgzmm2l15S10WShEh7FNUYEJoUil9YciiH7mGOHon11oMUbal1C1eI9zWcpwkE2mx4rhg&#10;sKFvQ8U5u1gFl0PjaXPM+rzIV2Z/GJ/y3W+n1Ntr/zUDEagPz/CjvdYKPj7h/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E1EXDAAAA2wAAAA8AAAAAAAAAAAAA&#10;AAAAoQIAAGRycy9kb3ducmV2LnhtbFBLBQYAAAAABAAEAPkAAACRAwAAAAA=&#10;" strokeweight=".26mm">
                  <v:stroke endarrow="block" joinstyle="miter" endcap="square"/>
                </v:line>
                <v:line id="Line 27" o:spid="_x0000_s1046" style="position:absolute;flip:y;visibility:visible;mso-wrap-style:square" from="3803,1031" to="3803,1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ZozL8AAADbAAAADwAAAGRycy9kb3ducmV2LnhtbERPzUoDMRC+C75DGKE3m1WoLGvTUrVF&#10;Lx5s+wDjZrpZdjMJSWy3b+8cBI8f3/9yPflRnSnlPrCBh3kFirgNtufOwPGwu69B5YJscQxMBq6U&#10;Yb26vVliY8OFv+i8L52SEM4NGnClxEbr3DrymOchEgt3CsljEZg6bRNeJNyP+rGqnrTHnqXBYaRX&#10;R+2w//EGFvXL9pDert/vfax1/GwHxzgYM7ubNs+gCk3lX/zn/rDik/XyRX6AXv0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ZozL8AAADbAAAADwAAAAAAAAAAAAAAAACh&#10;AgAAZHJzL2Rvd25yZXYueG1sUEsFBgAAAAAEAAQA+QAAAI0DAAAAAA==&#10;" strokeweight=".26mm">
                  <v:stroke endarrow="block" joinstyle="miter" endcap="square"/>
                </v:line>
                <v:line id="Line 28" o:spid="_x0000_s1047" style="position:absolute;flip:y;visibility:visible;mso-wrap-style:square" from="7698,2333" to="7698,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NV8IAAADbAAAADwAAAGRycy9kb3ducmV2LnhtbESPQWsCMRSE7wX/Q3hCbzVrQVm2Rqm2&#10;Ui8eqv6A183rZtnNS0hSXf+9EYQeh5lvhlmsBtuLM4XYOlYwnRQgiGunW24UnI7blxJETMgae8ek&#10;4EoRVsvR0wIr7S78TedDakQu4VihApOSr6SMtSGLceI8cfZ+XbCYsgyN1AEvudz28rUo5tJiy3nB&#10;oKeNobo7/FkFs3L9eQwf15+v1pfS7+vOMHZKPY+H9zcQiYb0H37QO525Kdy/5B8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rNV8IAAADbAAAADwAAAAAAAAAAAAAA&#10;AAChAgAAZHJzL2Rvd25yZXYueG1sUEsFBgAAAAAEAAQA+QAAAJADAAAAAA==&#10;" strokeweight=".26mm">
                  <v:stroke endarrow="block" joinstyle="miter" endcap="square"/>
                </v:line>
                <v:line id="Line 29" o:spid="_x0000_s1048" style="position:absolute;visibility:visible;mso-wrap-style:square" from="7904,2330" to="7904,2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nQ6cQAAADbAAAADwAAAGRycy9kb3ducmV2LnhtbESPQWvCQBSE70L/w/IK3nTTgEXSrCKF&#10;lvZmozE9PrLPbDD7NmTXGP99t1DocZiZb5h8O9lOjDT41rGCp2UCgrh2uuVGwfHwtliD8AFZY+eY&#10;FNzJw3bzMMsx0+7GXzQWoRERwj5DBSaEPpPS14Ys+qXriaN3doPFEOXQSD3gLcJtJ9MkeZYWW44L&#10;Bnt6NVRfiqtVcK16T/vvYirr8t2cqvRcHj9HpeaP0+4FRKAp/If/2h9awSqF3y/x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udDpxAAAANsAAAAPAAAAAAAAAAAA&#10;AAAAAKECAABkcnMvZG93bnJldi54bWxQSwUGAAAAAAQABAD5AAAAkgMAAAAA&#10;" strokeweight=".26mm">
                  <v:stroke endarrow="block" joinstyle="miter" endcap="square"/>
                </v:line>
                <v:line id="Line 30" o:spid="_x0000_s1049" style="position:absolute;visibility:visible;mso-wrap-style:square" from="5559,2336" to="5559,2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V1csMAAADbAAAADwAAAGRycy9kb3ducmV2LnhtbESPQWvCQBSE70L/w/IKvemmFqVEVymF&#10;ir1patTjI/vMBrNvQ3aN6b93BcHjMDPfMPNlb2vRUesrxwreRwkI4sLpiksFu7+f4ScIH5A11o5J&#10;wT95WC5eBnNMtbvylroslCJC2KeowITQpFL6wpBFP3INcfROrrUYomxLqVu8Rrit5ThJptJixXHB&#10;YEPfhopzdrEKLofG0+aY9XmRr8z+MD7lu99OqbfX/msGIlAfnuFHe60VTD7g/i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1dXLDAAAA2wAAAA8AAAAAAAAAAAAA&#10;AAAAoQIAAGRycy9kb3ducmV2LnhtbFBLBQYAAAAABAAEAPkAAACRAwAAAAA=&#10;" strokeweight=".26mm">
                  <v:stroke endarrow="block" joinstyle="miter" endcap="square"/>
                </v:line>
                <v:line id="Line 31" o:spid="_x0000_s1050" style="position:absolute;flip:y;visibility:visible;mso-wrap-style:square" from="5678,2327" to="5678,2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uz8MAAADbAAAADwAAAGRycy9kb3ducmV2LnhtbESPzW7CMBCE75V4B2uReitOq1JFKQYV&#10;SkUvPfDzAEu8jaPEa8s2EN6+roTEcTTzzWhmi8H24kwhto4VPE8KEMS10y03Cg77r6cSREzIGnvH&#10;pOBKERbz0cMMK+0uvKXzLjUil3CsUIFJyVdSxtqQxThxnjh7vy5YTFmGRuqAl1xue/lSFG/SYst5&#10;waCnlaG6252sgmm5XO/D5/W4aX0p/U/dGcZOqcfx8PEOItGQ7uEb/a0z9wr/X/IPk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dbs/DAAAA2wAAAA8AAAAAAAAAAAAA&#10;AAAAoQIAAGRycy9kb3ducmV2LnhtbFBLBQYAAAAABAAEAPkAAACRAwAAAAA=&#10;" strokeweight=".26mm">
                  <v:stroke endarrow="block" joinstyle="miter" endcap="square"/>
                </v:line>
                <v:shape id="Text Box 27" o:spid="_x0000_s1051" type="#_x0000_t202" style="position:absolute;left:1088;top:1392;width:3138;height:9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egGMIA&#10;AADbAAAADwAAAGRycy9kb3ducmV2LnhtbESPQYvCMBSE78L+h/AWvIimXXSRapRlYUHRi9XL3p7N&#10;syk2L6WJWv+9EQSPw8x8w8yXna3FlVpfOVaQjhIQxIXTFZcKDvu/4RSED8gaa8ek4E4elouP3hwz&#10;7W68o2seShEh7DNUYEJoMil9YciiH7mGOHon11oMUbal1C3eItzW8itJvqXFiuOCwYZ+DRXn/GIV&#10;4P9xIAubus3hsrLjdb41g9Qr1f/sfmYgAnXhHX61V1rBZAL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l6AYwgAAANsAAAAPAAAAAAAAAAAAAAAAAJgCAABkcnMvZG93&#10;bnJldi54bWxQSwUGAAAAAAQABAD1AAAAhwMAAAAA&#10;" strokeweight=".26mm">
                  <v:stroke endcap="square"/>
                  <v:textbox inset="1.61mm,.81mm,1.61mm,.81mm">
                    <w:txbxContent>
                      <w:p w:rsidR="004D0B28" w:rsidRDefault="004D0B28">
                        <w:pPr>
                          <w:spacing w:before="0" w:after="0"/>
                          <w:jc w:val="center"/>
                          <w:rPr>
                            <w:color w:val="auto"/>
                            <w:lang w:val="en-US"/>
                          </w:rPr>
                        </w:pPr>
                        <w:r>
                          <w:rPr>
                            <w:color w:val="auto"/>
                            <w:lang w:val="en-US"/>
                          </w:rPr>
                          <w:t>Regional representatives of the Ombudsman</w:t>
                        </w:r>
                      </w:p>
                      <w:p w:rsidR="004D0B28" w:rsidRDefault="004D0B28">
                        <w:pPr>
                          <w:spacing w:before="0" w:after="0"/>
                          <w:jc w:val="center"/>
                          <w:rPr>
                            <w:color w:val="auto"/>
                            <w:lang w:val="en-US"/>
                          </w:rPr>
                        </w:pPr>
                        <w:r>
                          <w:rPr>
                            <w:color w:val="auto"/>
                            <w:lang w:val="en-US"/>
                          </w:rPr>
                          <w:t>(NPM Department)</w:t>
                        </w:r>
                      </w:p>
                    </w:txbxContent>
                  </v:textbox>
                </v:shape>
                <v:line id="Line 15" o:spid="_x0000_s1052" style="position:absolute;visibility:visible;mso-wrap-style:square" from="4235,1625" to="476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6sMAAADbAAAADwAAAGRycy9kb3ducmV2LnhtbESPQWvCQBSE7wX/w/KE3upGQSnRVUpB&#10;0VtNE+3xkX1mQ7NvQ3aN8d+7QqHHYWa+YVabwTaip87XjhVMJwkI4tLpmisF+ff27R2ED8gaG8ek&#10;4E4eNuvRywpT7W58pD4LlYgQ9ikqMCG0qZS+NGTRT1xLHL2L6yyGKLtK6g5vEW4bOUuShbRYc1ww&#10;2NKnofI3u1oF13Pr6esnG4qy2JnTeXYp8kOv1Ot4+FiCCDSE//Bfe68VzBfw/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C1urDAAAA2wAAAA8AAAAAAAAAAAAA&#10;AAAAoQIAAGRycy9kb3ducmV2LnhtbFBLBQYAAAAABAAEAPkAAACRAwAAAAA=&#10;" strokeweight=".26mm">
                  <v:stroke endarrow="block" joinstyle="miter" endcap="square"/>
                </v:line>
                <v:line id="Line 15" o:spid="_x0000_s1053" style="position:absolute;flip:x;visibility:visible;mso-wrap-style:square" from="4210,1908" to="4759,1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uMMAAADbAAAADwAAAGRycy9kb3ducmV2LnhtbESPzW7CMBCE75V4B2uReitOK5VGKQYV&#10;SkUvPfDzAEu8jaPEa8s2EN6+roTEcTTzzWhmi8H24kwhto4VPE8KEMS10y03Cg77r6cSREzIGnvH&#10;pOBKERbz0cMMK+0uvKXzLjUil3CsUIFJyVdSxtqQxThxnjh7vy5YTFmGRuqAl1xue/lSFFNpseW8&#10;YNDTylDd7U5WwWu5XO/D5/W4aX0p/U/dGcZOqcfx8PEOItGQ7uEb/a0z9wb/X/IPk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P8LjDAAAA2wAAAA8AAAAAAAAAAAAA&#10;AAAAoQIAAGRycy9kb3ducmV2LnhtbFBLBQYAAAAABAAEAPkAAACRAwAAAAA=&#10;" strokeweight=".26mm">
                  <v:stroke endarrow="block" joinstyle="miter" endcap="square"/>
                </v:line>
                <w10:anchorlock/>
              </v:group>
            </w:pict>
          </mc:Fallback>
        </mc:AlternateContent>
      </w:r>
    </w:p>
    <w:p w:rsidR="004D0B28" w:rsidRPr="00DC11F1" w:rsidRDefault="004D0B28" w:rsidP="0004472A">
      <w:pPr>
        <w:pStyle w:val="13"/>
        <w:spacing w:before="100" w:beforeAutospacing="1" w:after="100" w:afterAutospacing="1"/>
        <w:jc w:val="center"/>
        <w:rPr>
          <w:rStyle w:val="normalchar1"/>
          <w:b/>
          <w:sz w:val="28"/>
          <w:szCs w:val="28"/>
          <w:lang w:val="en-US"/>
        </w:rPr>
      </w:pPr>
      <w:r w:rsidRPr="00DC11F1">
        <w:rPr>
          <w:rStyle w:val="normalchar1"/>
          <w:b/>
          <w:bCs/>
          <w:sz w:val="28"/>
          <w:szCs w:val="28"/>
          <w:lang w:val="en-US"/>
        </w:rPr>
        <w:t>NPM by the "Ombudsman +" model in Ukraine</w:t>
      </w:r>
      <w:r w:rsidRPr="00DC11F1">
        <w:rPr>
          <w:b/>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As can be seen from the diagram, the </w:t>
      </w:r>
      <w:r w:rsidRPr="00DC11F1">
        <w:rPr>
          <w:rStyle w:val="normalchar1"/>
          <w:b/>
          <w:bCs/>
          <w:sz w:val="28"/>
          <w:szCs w:val="28"/>
          <w:lang w:val="en-US"/>
        </w:rPr>
        <w:t>basic elements of</w:t>
      </w:r>
      <w:r w:rsidRPr="00DC11F1">
        <w:rPr>
          <w:rStyle w:val="normalchar1"/>
          <w:b/>
          <w:sz w:val="28"/>
          <w:szCs w:val="28"/>
          <w:lang w:val="en-US"/>
        </w:rPr>
        <w:t xml:space="preserve"> </w:t>
      </w:r>
      <w:r w:rsidRPr="00DC11F1">
        <w:rPr>
          <w:rStyle w:val="normalchar1"/>
          <w:b/>
          <w:bCs/>
          <w:sz w:val="28"/>
          <w:szCs w:val="28"/>
          <w:lang w:val="en-US"/>
        </w:rPr>
        <w:t>the "Ombudsman +"</w:t>
      </w:r>
      <w:r w:rsidRPr="00DC11F1">
        <w:rPr>
          <w:rStyle w:val="normalchar1"/>
          <w:b/>
          <w:sz w:val="28"/>
          <w:szCs w:val="28"/>
          <w:lang w:val="en-US"/>
        </w:rPr>
        <w:t xml:space="preserve"> </w:t>
      </w:r>
      <w:r w:rsidRPr="00DC11F1">
        <w:rPr>
          <w:rStyle w:val="normalchar1"/>
          <w:b/>
          <w:bCs/>
          <w:sz w:val="28"/>
          <w:szCs w:val="28"/>
          <w:lang w:val="en-US"/>
        </w:rPr>
        <w:t>model</w:t>
      </w:r>
      <w:r w:rsidRPr="00DC11F1">
        <w:rPr>
          <w:rStyle w:val="normalchar1"/>
          <w:bCs/>
          <w:sz w:val="28"/>
          <w:szCs w:val="28"/>
          <w:lang w:val="en-US"/>
        </w:rPr>
        <w:t xml:space="preserve"> </w:t>
      </w:r>
      <w:r w:rsidRPr="00DC11F1">
        <w:rPr>
          <w:rStyle w:val="normalchar1"/>
          <w:sz w:val="28"/>
          <w:szCs w:val="28"/>
          <w:lang w:val="en-US"/>
        </w:rPr>
        <w:t>are as follows:</w:t>
      </w:r>
      <w:r w:rsidRPr="00DC11F1">
        <w:rPr>
          <w:sz w:val="28"/>
          <w:szCs w:val="28"/>
          <w:lang w:val="en-US"/>
        </w:rPr>
        <w:t xml:space="preserve"> </w:t>
      </w:r>
    </w:p>
    <w:p w:rsidR="004D0B28" w:rsidRPr="00DC11F1" w:rsidRDefault="004D0B28" w:rsidP="0004472A">
      <w:pPr>
        <w:numPr>
          <w:ilvl w:val="0"/>
          <w:numId w:val="9"/>
        </w:numPr>
        <w:suppressAutoHyphens w:val="0"/>
        <w:spacing w:before="100" w:beforeAutospacing="1" w:after="100" w:afterAutospacing="1"/>
        <w:ind w:left="0"/>
        <w:jc w:val="both"/>
        <w:rPr>
          <w:rStyle w:val="normalchar1"/>
          <w:sz w:val="28"/>
          <w:szCs w:val="28"/>
          <w:lang w:val="en-US"/>
        </w:rPr>
      </w:pPr>
      <w:r w:rsidRPr="00DC11F1">
        <w:rPr>
          <w:rStyle w:val="normalchar1"/>
          <w:sz w:val="28"/>
          <w:szCs w:val="28"/>
          <w:lang w:val="en-US"/>
        </w:rPr>
        <w:t xml:space="preserve">Head Office of the </w:t>
      </w:r>
      <w:r>
        <w:rPr>
          <w:rStyle w:val="normalchar1"/>
          <w:sz w:val="28"/>
          <w:szCs w:val="28"/>
          <w:lang w:val="en-US"/>
        </w:rPr>
        <w:t>Ombudsperson</w:t>
      </w:r>
      <w:r w:rsidRPr="00DC11F1">
        <w:rPr>
          <w:rStyle w:val="normalchar1"/>
          <w:sz w:val="28"/>
          <w:szCs w:val="28"/>
          <w:lang w:val="en-US"/>
        </w:rPr>
        <w:t xml:space="preserve"> (</w:t>
      </w:r>
      <w:r>
        <w:rPr>
          <w:rStyle w:val="normalchar1"/>
          <w:sz w:val="28"/>
          <w:szCs w:val="28"/>
          <w:lang w:val="en-US"/>
        </w:rPr>
        <w:t>Ombudsperson</w:t>
      </w:r>
      <w:r w:rsidRPr="00DC11F1">
        <w:rPr>
          <w:rStyle w:val="normalchar1"/>
          <w:sz w:val="28"/>
          <w:szCs w:val="28"/>
          <w:lang w:val="en-US"/>
        </w:rPr>
        <w:t>, Department for NPM Implementation);</w:t>
      </w:r>
      <w:r w:rsidRPr="00DC11F1">
        <w:rPr>
          <w:sz w:val="28"/>
          <w:szCs w:val="28"/>
          <w:lang w:val="en-US"/>
        </w:rPr>
        <w:t xml:space="preserve"> </w:t>
      </w:r>
    </w:p>
    <w:p w:rsidR="004D0B28" w:rsidRPr="00DC11F1" w:rsidRDefault="004D0B28" w:rsidP="0004472A">
      <w:pPr>
        <w:numPr>
          <w:ilvl w:val="0"/>
          <w:numId w:val="9"/>
        </w:numPr>
        <w:suppressAutoHyphens w:val="0"/>
        <w:spacing w:before="100" w:beforeAutospacing="1" w:after="100" w:afterAutospacing="1"/>
        <w:ind w:left="0"/>
        <w:jc w:val="both"/>
        <w:rPr>
          <w:rStyle w:val="normalchar1"/>
          <w:sz w:val="28"/>
          <w:szCs w:val="28"/>
          <w:lang w:val="en-US"/>
        </w:rPr>
      </w:pPr>
      <w:r w:rsidRPr="00DC11F1">
        <w:rPr>
          <w:rStyle w:val="normalchar1"/>
          <w:sz w:val="28"/>
          <w:szCs w:val="28"/>
          <w:lang w:val="en-US"/>
        </w:rPr>
        <w:t>Oblast</w:t>
      </w:r>
      <w:r>
        <w:rPr>
          <w:rStyle w:val="normalchar1"/>
          <w:sz w:val="28"/>
          <w:szCs w:val="28"/>
          <w:lang w:val="en-US"/>
        </w:rPr>
        <w:t xml:space="preserve"> (Region) R</w:t>
      </w:r>
      <w:r w:rsidRPr="00DC11F1">
        <w:rPr>
          <w:rStyle w:val="normalchar1"/>
          <w:sz w:val="28"/>
          <w:szCs w:val="28"/>
          <w:lang w:val="en-US"/>
        </w:rPr>
        <w:t xml:space="preserve">epresentatives of the </w:t>
      </w:r>
      <w:r>
        <w:rPr>
          <w:rStyle w:val="normalchar1"/>
          <w:sz w:val="28"/>
          <w:szCs w:val="28"/>
          <w:lang w:val="en-US"/>
        </w:rPr>
        <w:t>Ombudsperson</w:t>
      </w:r>
      <w:r w:rsidRPr="00DC11F1">
        <w:rPr>
          <w:rStyle w:val="normalchar1"/>
          <w:sz w:val="28"/>
          <w:szCs w:val="28"/>
          <w:lang w:val="en-US"/>
        </w:rPr>
        <w:t>;</w:t>
      </w:r>
      <w:r w:rsidRPr="00DC11F1">
        <w:rPr>
          <w:sz w:val="28"/>
          <w:szCs w:val="28"/>
          <w:lang w:val="en-US"/>
        </w:rPr>
        <w:t xml:space="preserve"> </w:t>
      </w:r>
    </w:p>
    <w:p w:rsidR="004D0B28" w:rsidRPr="00DC11F1" w:rsidRDefault="004D0B28" w:rsidP="0004472A">
      <w:pPr>
        <w:numPr>
          <w:ilvl w:val="0"/>
          <w:numId w:val="9"/>
        </w:numPr>
        <w:suppressAutoHyphens w:val="0"/>
        <w:spacing w:before="100" w:beforeAutospacing="1" w:after="100" w:afterAutospacing="1"/>
        <w:ind w:left="0"/>
        <w:jc w:val="both"/>
        <w:rPr>
          <w:rStyle w:val="normalchar1"/>
          <w:sz w:val="28"/>
          <w:szCs w:val="28"/>
          <w:lang w:val="en-US"/>
        </w:rPr>
      </w:pPr>
      <w:r w:rsidRPr="00DC11F1">
        <w:rPr>
          <w:rStyle w:val="normalchar1"/>
          <w:sz w:val="28"/>
          <w:szCs w:val="28"/>
          <w:lang w:val="en-US"/>
        </w:rPr>
        <w:t>Expert Board on Implementation of the National Preventive Mechanism;</w:t>
      </w:r>
      <w:r w:rsidRPr="00DC11F1">
        <w:rPr>
          <w:sz w:val="28"/>
          <w:szCs w:val="28"/>
          <w:lang w:val="en-US"/>
        </w:rPr>
        <w:t xml:space="preserve"> </w:t>
      </w:r>
    </w:p>
    <w:p w:rsidR="004D0B28" w:rsidRPr="00DC11F1" w:rsidRDefault="004D0B28" w:rsidP="0004472A">
      <w:pPr>
        <w:numPr>
          <w:ilvl w:val="0"/>
          <w:numId w:val="9"/>
        </w:numPr>
        <w:suppressAutoHyphens w:val="0"/>
        <w:spacing w:before="100" w:beforeAutospacing="1" w:after="100" w:afterAutospacing="1"/>
        <w:ind w:left="0"/>
        <w:jc w:val="both"/>
        <w:rPr>
          <w:rStyle w:val="normalchar1"/>
          <w:sz w:val="28"/>
          <w:szCs w:val="28"/>
          <w:lang w:val="en-US"/>
        </w:rPr>
      </w:pPr>
      <w:r w:rsidRPr="00DC11F1">
        <w:rPr>
          <w:rStyle w:val="normalchar1"/>
          <w:sz w:val="28"/>
          <w:szCs w:val="28"/>
          <w:lang w:val="en-US"/>
        </w:rPr>
        <w:t xml:space="preserve">non-governmental human rights organizations selected by the </w:t>
      </w:r>
      <w:r>
        <w:rPr>
          <w:rStyle w:val="normalchar1"/>
          <w:sz w:val="28"/>
          <w:szCs w:val="28"/>
          <w:lang w:val="en-US"/>
        </w:rPr>
        <w:t>Ombudsperson</w:t>
      </w:r>
      <w:r w:rsidRPr="00DC11F1">
        <w:rPr>
          <w:rStyle w:val="normalchar1"/>
          <w:sz w:val="28"/>
          <w:szCs w:val="28"/>
          <w:lang w:val="en-US"/>
        </w:rPr>
        <w:t xml:space="preserve"> to carry out certain functions of NPM;</w:t>
      </w:r>
      <w:r w:rsidRPr="00DC11F1">
        <w:rPr>
          <w:sz w:val="28"/>
          <w:szCs w:val="28"/>
          <w:lang w:val="en-US"/>
        </w:rPr>
        <w:t xml:space="preserve"> </w:t>
      </w:r>
    </w:p>
    <w:p w:rsidR="004D0B28" w:rsidRPr="00DC11F1" w:rsidRDefault="004D0B28" w:rsidP="0004472A">
      <w:pPr>
        <w:numPr>
          <w:ilvl w:val="0"/>
          <w:numId w:val="9"/>
        </w:numPr>
        <w:suppressAutoHyphens w:val="0"/>
        <w:spacing w:before="100" w:beforeAutospacing="1" w:after="100" w:afterAutospacing="1"/>
        <w:ind w:left="0"/>
        <w:jc w:val="both"/>
        <w:rPr>
          <w:rStyle w:val="normalchar1"/>
          <w:sz w:val="28"/>
          <w:szCs w:val="28"/>
          <w:lang w:val="en-US"/>
        </w:rPr>
      </w:pPr>
      <w:r w:rsidRPr="00DC11F1">
        <w:rPr>
          <w:rStyle w:val="normalchar1"/>
          <w:sz w:val="28"/>
          <w:szCs w:val="28"/>
          <w:lang w:val="en-US"/>
        </w:rPr>
        <w:t>monitors (individuals who are directly involved in monitoring visits on part of the society).</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bCs/>
          <w:sz w:val="28"/>
          <w:szCs w:val="28"/>
          <w:lang w:val="en-US"/>
        </w:rPr>
      </w:pPr>
      <w:r w:rsidRPr="00DC11F1">
        <w:rPr>
          <w:rStyle w:val="normalchar1"/>
          <w:sz w:val="28"/>
          <w:szCs w:val="28"/>
          <w:lang w:val="en-US"/>
        </w:rPr>
        <w:t xml:space="preserve">The latter three components (Expert Board, NGOs and monitors) form the so-called "+" as an integral part of the National Preventive Mechanism model, which </w:t>
      </w:r>
      <w:r>
        <w:rPr>
          <w:rStyle w:val="normalchar1"/>
          <w:sz w:val="28"/>
          <w:szCs w:val="28"/>
          <w:lang w:val="en-US"/>
        </w:rPr>
        <w:t>was launched</w:t>
      </w:r>
      <w:r w:rsidRPr="00DC11F1">
        <w:rPr>
          <w:rStyle w:val="normalchar1"/>
          <w:sz w:val="28"/>
          <w:szCs w:val="28"/>
          <w:lang w:val="en-US"/>
        </w:rPr>
        <w:t xml:space="preserve"> in Ukraine in 2012.</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b/>
          <w:i/>
          <w:iCs/>
          <w:sz w:val="28"/>
          <w:szCs w:val="28"/>
          <w:lang w:val="en-US"/>
        </w:rPr>
      </w:pPr>
      <w:r w:rsidRPr="00DC11F1">
        <w:rPr>
          <w:rStyle w:val="normalchar1"/>
          <w:b/>
          <w:bCs/>
          <w:sz w:val="28"/>
          <w:szCs w:val="28"/>
          <w:lang w:val="en-US"/>
        </w:rPr>
        <w:t xml:space="preserve">Head Office of the </w:t>
      </w:r>
      <w:r>
        <w:rPr>
          <w:rStyle w:val="normalchar1"/>
          <w:b/>
          <w:bCs/>
          <w:sz w:val="28"/>
          <w:szCs w:val="28"/>
          <w:lang w:val="en-US"/>
        </w:rPr>
        <w:t>Ombudsperson</w:t>
      </w:r>
      <w:r w:rsidRPr="00DC11F1">
        <w:rPr>
          <w:b/>
          <w:sz w:val="28"/>
          <w:szCs w:val="28"/>
          <w:lang w:val="en-US"/>
        </w:rPr>
        <w:t xml:space="preserve"> </w:t>
      </w:r>
    </w:p>
    <w:p w:rsidR="004D0B28" w:rsidRPr="00DC11F1" w:rsidRDefault="004D0B28" w:rsidP="0004472A">
      <w:pPr>
        <w:pStyle w:val="13"/>
        <w:spacing w:before="100" w:beforeAutospacing="1" w:after="100" w:afterAutospacing="1"/>
        <w:jc w:val="both"/>
        <w:rPr>
          <w:rStyle w:val="normalchar1"/>
          <w:i/>
          <w:iCs/>
          <w:sz w:val="28"/>
          <w:szCs w:val="28"/>
          <w:lang w:val="en-US"/>
        </w:rPr>
      </w:pPr>
      <w:r>
        <w:rPr>
          <w:rStyle w:val="normalchar1"/>
          <w:i/>
          <w:iCs/>
          <w:sz w:val="28"/>
          <w:szCs w:val="28"/>
          <w:lang w:val="en-US"/>
        </w:rPr>
        <w:t>Ombudsperson</w:t>
      </w:r>
      <w:r w:rsidRPr="00DC11F1">
        <w:rPr>
          <w:rStyle w:val="notranslate"/>
          <w:sz w:val="28"/>
          <w:szCs w:val="28"/>
          <w:lang w:val="en-US"/>
        </w:rPr>
        <w:t xml:space="preserve"> </w:t>
      </w:r>
      <w:r w:rsidRPr="00DC11F1">
        <w:rPr>
          <w:rStyle w:val="normalchar1"/>
          <w:sz w:val="28"/>
          <w:szCs w:val="28"/>
          <w:lang w:val="en-US"/>
        </w:rPr>
        <w:t>- provides overall management and coordination of the entire system of the National Preventive Mechanism, monitoring visits to places of detention, addresses re</w:t>
      </w:r>
      <w:r>
        <w:rPr>
          <w:rStyle w:val="normalchar1"/>
          <w:sz w:val="28"/>
          <w:szCs w:val="28"/>
          <w:lang w:val="en-US"/>
        </w:rPr>
        <w:t>s</w:t>
      </w:r>
      <w:r w:rsidRPr="00DC11F1">
        <w:rPr>
          <w:rStyle w:val="normalchar1"/>
          <w:sz w:val="28"/>
          <w:szCs w:val="28"/>
          <w:lang w:val="en-US"/>
        </w:rPr>
        <w:t>ponse acts to bodies of the state power with the aim of removing human rights violations detected in the course of monitoring.</w:t>
      </w:r>
      <w:r w:rsidRPr="00DC11F1">
        <w:rPr>
          <w:sz w:val="28"/>
          <w:szCs w:val="28"/>
          <w:lang w:val="en-US"/>
        </w:rPr>
        <w:t xml:space="preserve"> </w:t>
      </w:r>
      <w:r w:rsidRPr="00DC11F1">
        <w:rPr>
          <w:rStyle w:val="normalchar1"/>
          <w:sz w:val="28"/>
          <w:szCs w:val="28"/>
          <w:lang w:val="en-US"/>
        </w:rPr>
        <w:t xml:space="preserve">Apart from that, the </w:t>
      </w:r>
      <w:r>
        <w:rPr>
          <w:rStyle w:val="normalchar1"/>
          <w:sz w:val="28"/>
          <w:szCs w:val="28"/>
          <w:lang w:val="en-US"/>
        </w:rPr>
        <w:t>Ombudsperson</w:t>
      </w:r>
      <w:r w:rsidRPr="00DC11F1">
        <w:rPr>
          <w:rStyle w:val="normalchar1"/>
          <w:sz w:val="28"/>
          <w:szCs w:val="28"/>
          <w:lang w:val="en-US"/>
        </w:rPr>
        <w:t xml:space="preserve"> provides instruction to specific individuals (monitor</w:t>
      </w:r>
      <w:r>
        <w:rPr>
          <w:rStyle w:val="normalchar1"/>
          <w:sz w:val="28"/>
          <w:szCs w:val="28"/>
          <w:lang w:val="en-US"/>
        </w:rPr>
        <w:t>s</w:t>
      </w:r>
      <w:r w:rsidRPr="00DC11F1">
        <w:rPr>
          <w:rStyle w:val="normalchar1"/>
          <w:sz w:val="28"/>
          <w:szCs w:val="28"/>
          <w:lang w:val="en-US"/>
        </w:rPr>
        <w:t xml:space="preserve">) to conduct </w:t>
      </w:r>
      <w:r w:rsidRPr="00DC11F1">
        <w:rPr>
          <w:rStyle w:val="normalchar1"/>
          <w:sz w:val="28"/>
          <w:szCs w:val="28"/>
          <w:lang w:val="en-US"/>
        </w:rPr>
        <w:lastRenderedPageBreak/>
        <w:t>monitoring visits to places of detention. That instruction is provided for up to one year with a possibility of extension of its validity.</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i/>
          <w:iCs/>
          <w:sz w:val="28"/>
          <w:szCs w:val="28"/>
          <w:lang w:val="en-US"/>
        </w:rPr>
        <w:t>Department of NPM</w:t>
      </w:r>
      <w:r w:rsidRPr="00DC11F1">
        <w:rPr>
          <w:rStyle w:val="notranslate"/>
          <w:sz w:val="28"/>
          <w:szCs w:val="28"/>
          <w:lang w:val="en-US"/>
        </w:rPr>
        <w:t xml:space="preserve"> –</w:t>
      </w:r>
      <w:r w:rsidRPr="00DC11F1">
        <w:rPr>
          <w:rStyle w:val="normalchar1"/>
          <w:sz w:val="28"/>
          <w:szCs w:val="28"/>
          <w:lang w:val="en-US"/>
        </w:rPr>
        <w:t xml:space="preserve"> a separate structural unit of the Secretariat of the </w:t>
      </w:r>
      <w:r>
        <w:rPr>
          <w:rStyle w:val="normalchar1"/>
          <w:sz w:val="28"/>
          <w:szCs w:val="28"/>
          <w:lang w:val="en-US"/>
        </w:rPr>
        <w:t xml:space="preserve">Ukrainian Parliament Commissioner </w:t>
      </w:r>
      <w:r w:rsidRPr="00DC11F1">
        <w:rPr>
          <w:rStyle w:val="normalchar1"/>
          <w:sz w:val="28"/>
          <w:szCs w:val="28"/>
          <w:lang w:val="en-US"/>
        </w:rPr>
        <w:t>for Human Rights, which carries out its functions under the Optional Protocol to the Convention against Torture and other Cruel, Inhuman or Degrading Treatment or Punishment, the Law of Ukraine "On the</w:t>
      </w:r>
      <w:r>
        <w:rPr>
          <w:rStyle w:val="normalchar1"/>
          <w:sz w:val="28"/>
          <w:szCs w:val="28"/>
          <w:lang w:val="en-US"/>
        </w:rPr>
        <w:t xml:space="preserve"> Ukrainian Parliament</w:t>
      </w:r>
      <w:r w:rsidRPr="00DC11F1">
        <w:rPr>
          <w:rStyle w:val="normalchar1"/>
          <w:sz w:val="28"/>
          <w:szCs w:val="28"/>
          <w:lang w:val="en-US"/>
        </w:rPr>
        <w:t xml:space="preserve"> </w:t>
      </w:r>
      <w:r>
        <w:rPr>
          <w:rStyle w:val="normalchar1"/>
          <w:sz w:val="28"/>
          <w:szCs w:val="28"/>
          <w:lang w:val="en-US"/>
        </w:rPr>
        <w:t>Commissioner</w:t>
      </w:r>
      <w:r w:rsidRPr="00DC11F1">
        <w:rPr>
          <w:rStyle w:val="normalchar1"/>
          <w:sz w:val="28"/>
          <w:szCs w:val="28"/>
          <w:lang w:val="en-US"/>
        </w:rPr>
        <w:t xml:space="preserve"> </w:t>
      </w:r>
      <w:r>
        <w:rPr>
          <w:rStyle w:val="normalchar1"/>
          <w:sz w:val="28"/>
          <w:szCs w:val="28"/>
          <w:lang w:val="en-US"/>
        </w:rPr>
        <w:t>for</w:t>
      </w:r>
      <w:r w:rsidRPr="00DC11F1">
        <w:rPr>
          <w:rStyle w:val="normalchar1"/>
          <w:sz w:val="28"/>
          <w:szCs w:val="28"/>
          <w:lang w:val="en-US"/>
        </w:rPr>
        <w:t xml:space="preserve"> Human Right” and the Provisions on the Department.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One of the main functions of the Department is </w:t>
      </w:r>
      <w:r w:rsidRPr="00DC11F1">
        <w:rPr>
          <w:rStyle w:val="normalchar1"/>
          <w:b/>
          <w:sz w:val="28"/>
          <w:szCs w:val="28"/>
          <w:lang w:val="en-US"/>
        </w:rPr>
        <w:t xml:space="preserve">carrying out of </w:t>
      </w:r>
      <w:r w:rsidRPr="00DC11F1">
        <w:rPr>
          <w:rStyle w:val="normalchar1"/>
          <w:b/>
          <w:bCs/>
          <w:sz w:val="28"/>
          <w:szCs w:val="28"/>
          <w:lang w:val="en-US"/>
        </w:rPr>
        <w:t>scheduled and unscheduled visits to places of detention in order to prevent ill-treatment</w:t>
      </w:r>
      <w:r w:rsidRPr="00DC11F1">
        <w:rPr>
          <w:rStyle w:val="normalchar1"/>
          <w:bCs/>
          <w:sz w:val="28"/>
          <w:szCs w:val="28"/>
          <w:lang w:val="en-US"/>
        </w:rPr>
        <w: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 xml:space="preserve">Scheduled visits are carried out in accordance with the approved annual work plan of the Department, while unscheduled ones are mainly related to the necessity to verify information </w:t>
      </w:r>
      <w:r>
        <w:rPr>
          <w:rStyle w:val="normalchar1"/>
          <w:sz w:val="28"/>
          <w:szCs w:val="28"/>
          <w:lang w:val="en-US"/>
        </w:rPr>
        <w:t>on</w:t>
      </w:r>
      <w:r w:rsidRPr="00DC11F1">
        <w:rPr>
          <w:rStyle w:val="normalchar1"/>
          <w:sz w:val="28"/>
          <w:szCs w:val="28"/>
          <w:lang w:val="en-US"/>
        </w:rPr>
        <w:t xml:space="preserve"> systematic human rights violations in the activities of an institution, including reports </w:t>
      </w:r>
      <w:r>
        <w:rPr>
          <w:rStyle w:val="normalchar1"/>
          <w:sz w:val="28"/>
          <w:szCs w:val="28"/>
          <w:lang w:val="en-US"/>
        </w:rPr>
        <w:t>on</w:t>
      </w:r>
      <w:r w:rsidRPr="00DC11F1">
        <w:rPr>
          <w:rStyle w:val="normalchar1"/>
          <w:sz w:val="28"/>
          <w:szCs w:val="28"/>
          <w:lang w:val="en-US"/>
        </w:rPr>
        <w:t xml:space="preserve"> torture and ill-treatment.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rmalchar1"/>
          <w:kern w:val="28"/>
          <w:sz w:val="28"/>
          <w:szCs w:val="28"/>
          <w:lang w:val="en-US"/>
        </w:rPr>
      </w:pPr>
      <w:r w:rsidRPr="00DC11F1">
        <w:rPr>
          <w:rStyle w:val="normalchar1"/>
          <w:kern w:val="28"/>
          <w:sz w:val="28"/>
          <w:szCs w:val="28"/>
          <w:lang w:val="en-US"/>
        </w:rPr>
        <w:t>In 2013, the organizational structure of the Department was amended (Fig. 2).</w:t>
      </w:r>
      <w:r w:rsidRPr="00DC11F1">
        <w:rPr>
          <w:kern w:val="28"/>
          <w:sz w:val="28"/>
          <w:szCs w:val="28"/>
          <w:lang w:val="en-US"/>
        </w:rPr>
        <w:t xml:space="preserve"> </w:t>
      </w:r>
      <w:r w:rsidRPr="00DC11F1">
        <w:rPr>
          <w:rStyle w:val="normalchar1"/>
          <w:kern w:val="28"/>
          <w:sz w:val="28"/>
          <w:szCs w:val="28"/>
          <w:lang w:val="en-US"/>
        </w:rPr>
        <w:t xml:space="preserve">In particular, </w:t>
      </w:r>
      <w:r w:rsidRPr="00DC11F1">
        <w:rPr>
          <w:rStyle w:val="emphasischar1"/>
          <w:i w:val="0"/>
          <w:iCs/>
          <w:kern w:val="28"/>
          <w:sz w:val="28"/>
          <w:szCs w:val="28"/>
          <w:lang w:val="en-US"/>
        </w:rPr>
        <w:t xml:space="preserve">units engaged in the operational search activity, </w:t>
      </w:r>
      <w:r>
        <w:rPr>
          <w:rStyle w:val="emphasischar1"/>
          <w:i w:val="0"/>
          <w:iCs/>
          <w:kern w:val="28"/>
          <w:sz w:val="28"/>
          <w:szCs w:val="28"/>
          <w:lang w:val="en-US"/>
        </w:rPr>
        <w:t xml:space="preserve">making </w:t>
      </w:r>
      <w:r w:rsidRPr="00DC11F1">
        <w:rPr>
          <w:rStyle w:val="emphasischar1"/>
          <w:i w:val="0"/>
          <w:iCs/>
          <w:kern w:val="28"/>
          <w:sz w:val="28"/>
          <w:szCs w:val="28"/>
          <w:lang w:val="en-US"/>
        </w:rPr>
        <w:t xml:space="preserve">inquiries and </w:t>
      </w:r>
      <w:r>
        <w:rPr>
          <w:rStyle w:val="emphasischar1"/>
          <w:i w:val="0"/>
          <w:iCs/>
          <w:kern w:val="28"/>
          <w:sz w:val="28"/>
          <w:szCs w:val="28"/>
          <w:lang w:val="en-US"/>
        </w:rPr>
        <w:t xml:space="preserve">carrying out </w:t>
      </w:r>
      <w:r w:rsidRPr="00DC11F1">
        <w:rPr>
          <w:rStyle w:val="emphasischar1"/>
          <w:i w:val="0"/>
          <w:iCs/>
          <w:kern w:val="28"/>
          <w:sz w:val="28"/>
          <w:szCs w:val="28"/>
          <w:lang w:val="en-US"/>
        </w:rPr>
        <w:t xml:space="preserve">investigation </w:t>
      </w:r>
      <w:r w:rsidRPr="00DC11F1">
        <w:rPr>
          <w:rStyle w:val="normalchar1"/>
          <w:iCs/>
          <w:kern w:val="28"/>
          <w:sz w:val="28"/>
          <w:szCs w:val="28"/>
          <w:lang w:val="en-US"/>
        </w:rPr>
        <w:t>were removed from the Department</w:t>
      </w:r>
      <w:r w:rsidRPr="00DC11F1">
        <w:rPr>
          <w:rStyle w:val="emphasischar1"/>
          <w:iCs/>
          <w:kern w:val="28"/>
          <w:sz w:val="28"/>
          <w:szCs w:val="28"/>
          <w:lang w:val="en-US"/>
        </w:rPr>
        <w:t>.</w:t>
      </w:r>
      <w:r w:rsidRPr="00DC11F1">
        <w:rPr>
          <w:kern w:val="28"/>
          <w:sz w:val="28"/>
          <w:szCs w:val="28"/>
          <w:lang w:val="en-US"/>
        </w:rPr>
        <w:t xml:space="preserve"> </w:t>
      </w:r>
      <w:r w:rsidRPr="00DC11F1">
        <w:rPr>
          <w:rStyle w:val="emphasischar1"/>
          <w:i w:val="0"/>
          <w:iCs/>
          <w:kern w:val="28"/>
          <w:sz w:val="28"/>
          <w:szCs w:val="28"/>
          <w:lang w:val="en-US"/>
        </w:rPr>
        <w:t>That department was reformed into the department of special proceedings and subordinated directly to the Commissioner for Human Rights.</w:t>
      </w:r>
      <w:r w:rsidRPr="00DC11F1">
        <w:rPr>
          <w:i/>
          <w:kern w:val="28"/>
          <w:sz w:val="28"/>
          <w:szCs w:val="28"/>
          <w:lang w:val="en-US"/>
        </w:rPr>
        <w:t xml:space="preserve"> </w:t>
      </w:r>
      <w:r w:rsidRPr="00DC11F1">
        <w:rPr>
          <w:rStyle w:val="emphasischar1"/>
          <w:i w:val="0"/>
          <w:iCs/>
          <w:kern w:val="28"/>
          <w:sz w:val="28"/>
          <w:szCs w:val="28"/>
          <w:lang w:val="en-US"/>
        </w:rPr>
        <w:t>Besides, the structure of the Department grew with a new unit – the Department of expert support on medical issues, consisting of experts in medical education and extensive practical experience.</w:t>
      </w:r>
      <w:r w:rsidRPr="00DC11F1">
        <w:rPr>
          <w:kern w:val="28"/>
          <w:sz w:val="28"/>
          <w:szCs w:val="28"/>
          <w:lang w:val="en-US"/>
        </w:rPr>
        <w:t xml:space="preserve"> </w:t>
      </w:r>
    </w:p>
    <w:p w:rsidR="004D0B28" w:rsidRPr="00DC11F1"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Therefore, at present the Department consists of two directorates and six divisions (with the total of 33 full-time staff members).</w:t>
      </w:r>
      <w:r w:rsidRPr="00DC11F1">
        <w:rPr>
          <w:sz w:val="28"/>
          <w:szCs w:val="28"/>
          <w:lang w:val="en-US"/>
        </w:rPr>
        <w:t xml:space="preserve"> </w:t>
      </w:r>
      <w:r w:rsidRPr="00DC11F1">
        <w:rPr>
          <w:rStyle w:val="normalchar1"/>
          <w:sz w:val="28"/>
          <w:szCs w:val="28"/>
          <w:lang w:val="en-US"/>
        </w:rPr>
        <w:t xml:space="preserve">Each department works independently of the others, according to </w:t>
      </w:r>
      <w:r>
        <w:rPr>
          <w:rStyle w:val="normalchar1"/>
          <w:sz w:val="28"/>
          <w:szCs w:val="28"/>
          <w:lang w:val="en-US"/>
        </w:rPr>
        <w:t>its</w:t>
      </w:r>
      <w:r w:rsidRPr="00DC11F1">
        <w:rPr>
          <w:rStyle w:val="normalchar1"/>
          <w:sz w:val="28"/>
          <w:szCs w:val="28"/>
          <w:lang w:val="en-US"/>
        </w:rPr>
        <w:t xml:space="preserve"> own work plan, reports to specific ministries and agencies and, accordingly, monitors a clearly defined range of places of detention.</w:t>
      </w:r>
      <w:r w:rsidRPr="00DC11F1">
        <w:rPr>
          <w:sz w:val="28"/>
          <w:szCs w:val="28"/>
          <w:lang w:val="en-US"/>
        </w:rPr>
        <w:t xml:space="preserve"> </w:t>
      </w:r>
      <w:r w:rsidRPr="00DC11F1">
        <w:rPr>
          <w:rStyle w:val="normalchar1"/>
          <w:sz w:val="28"/>
          <w:szCs w:val="28"/>
          <w:lang w:val="en-US"/>
        </w:rPr>
        <w:t>An exception is the medical department that provides expert support on medical issues to other departments, both in course of monitoring visits, and in the analysis and synthesis of information collected.</w:t>
      </w:r>
      <w:r w:rsidRPr="00DC11F1">
        <w:rPr>
          <w:sz w:val="28"/>
          <w:szCs w:val="28"/>
          <w:lang w:val="en-US"/>
        </w:rPr>
        <w:t xml:space="preserve"> </w:t>
      </w:r>
    </w:p>
    <w:p w:rsidR="004D0B28" w:rsidRDefault="004D0B28" w:rsidP="0004472A">
      <w:pPr>
        <w:pStyle w:val="13"/>
        <w:spacing w:before="100" w:beforeAutospacing="1" w:after="100" w:afterAutospacing="1"/>
        <w:jc w:val="both"/>
        <w:rPr>
          <w:rStyle w:val="normalchar1"/>
          <w:sz w:val="28"/>
          <w:szCs w:val="28"/>
          <w:lang w:val="en-US"/>
        </w:rPr>
      </w:pPr>
      <w:r w:rsidRPr="00DC11F1">
        <w:rPr>
          <w:rStyle w:val="normalchar1"/>
          <w:sz w:val="28"/>
          <w:szCs w:val="28"/>
          <w:lang w:val="en-US"/>
        </w:rPr>
        <w:t>This work arrangement enables the Department to significantly increase the overall efficiency of the places of detention monitoring: first, monitoring is carried out simultaneously by five divisions, and second, each of those is composed of experts who are perfectly knowledgeable of the functioning features of a place of detention.</w:t>
      </w:r>
      <w:r w:rsidRPr="00DC11F1">
        <w:rPr>
          <w:sz w:val="28"/>
          <w:szCs w:val="28"/>
          <w:lang w:val="en-US"/>
        </w:rPr>
        <w:t xml:space="preserve"> </w:t>
      </w:r>
      <w:r w:rsidRPr="00DC11F1">
        <w:rPr>
          <w:rStyle w:val="normalchar1"/>
          <w:sz w:val="28"/>
          <w:szCs w:val="28"/>
          <w:lang w:val="en-US"/>
        </w:rPr>
        <w:t>For example, it is difficult to compare the specifics of functioning of a pre-trial detention facility prison and an orphanage or a neuropsychiatric boarding house and a center for temporary stay of foreigners and stateless persons.</w:t>
      </w:r>
    </w:p>
    <w:p w:rsidR="004D0B28" w:rsidRPr="00A65B5A" w:rsidRDefault="004D0B28" w:rsidP="0004472A">
      <w:pPr>
        <w:pStyle w:val="13"/>
        <w:spacing w:before="100" w:beforeAutospacing="1" w:after="100" w:afterAutospacing="1"/>
        <w:jc w:val="both"/>
        <w:rPr>
          <w:rStyle w:val="normalchar1"/>
          <w:sz w:val="28"/>
          <w:szCs w:val="28"/>
          <w:lang w:val="en-US"/>
        </w:rPr>
        <w:sectPr w:rsidR="004D0B28" w:rsidRPr="00A65B5A" w:rsidSect="00456AF3">
          <w:pgSz w:w="12240" w:h="15840"/>
          <w:pgMar w:top="1134" w:right="850" w:bottom="1134" w:left="1701" w:header="720" w:footer="720" w:gutter="0"/>
          <w:cols w:space="720"/>
          <w:titlePg/>
          <w:docGrid w:linePitch="360"/>
        </w:sectPr>
      </w:pPr>
      <w:r w:rsidRPr="00DC11F1">
        <w:rPr>
          <w:sz w:val="28"/>
          <w:szCs w:val="28"/>
          <w:lang w:val="en-US"/>
        </w:rPr>
        <w:t xml:space="preserve"> </w:t>
      </w:r>
    </w:p>
    <w:p w:rsidR="004D0B28" w:rsidRPr="00DC11F1" w:rsidRDefault="004D0B28" w:rsidP="0004472A">
      <w:pPr>
        <w:pStyle w:val="13"/>
        <w:spacing w:before="100" w:beforeAutospacing="1" w:after="100" w:afterAutospacing="1"/>
        <w:jc w:val="right"/>
        <w:rPr>
          <w:rStyle w:val="normalchar1"/>
          <w:bCs/>
          <w:i/>
          <w:iCs/>
          <w:sz w:val="28"/>
          <w:szCs w:val="28"/>
          <w:lang w:val="en-US"/>
        </w:rPr>
      </w:pPr>
      <w:r w:rsidRPr="00DC11F1">
        <w:rPr>
          <w:rStyle w:val="normalchar1"/>
          <w:bCs/>
          <w:i/>
          <w:iCs/>
          <w:sz w:val="28"/>
          <w:szCs w:val="28"/>
          <w:lang w:val="en-US"/>
        </w:rPr>
        <w:lastRenderedPageBreak/>
        <w:t>Figure 2</w:t>
      </w:r>
      <w:r w:rsidRPr="00DC11F1">
        <w:rPr>
          <w:sz w:val="28"/>
          <w:szCs w:val="28"/>
          <w:lang w:val="en-US"/>
        </w:rPr>
        <w:t xml:space="preserve"> </w:t>
      </w:r>
    </w:p>
    <w:p w:rsidR="004D0B28" w:rsidRPr="00A85DEE" w:rsidRDefault="004D0B28" w:rsidP="0004472A">
      <w:pPr>
        <w:pStyle w:val="13"/>
        <w:spacing w:before="100" w:beforeAutospacing="1" w:after="100" w:afterAutospacing="1"/>
        <w:jc w:val="center"/>
        <w:rPr>
          <w:b/>
          <w:sz w:val="28"/>
          <w:szCs w:val="28"/>
          <w:lang w:val="en-US"/>
        </w:rPr>
      </w:pPr>
      <w:r w:rsidRPr="00A85DEE">
        <w:rPr>
          <w:rStyle w:val="normalchar1"/>
          <w:b/>
          <w:bCs/>
          <w:i/>
          <w:iCs/>
          <w:sz w:val="28"/>
          <w:szCs w:val="28"/>
          <w:lang w:val="en-US"/>
        </w:rPr>
        <w:t>Organizational structure of the Department for the implementation of the National Preventive Mechanism</w:t>
      </w:r>
      <w:r w:rsidRPr="00A85DEE">
        <w:rPr>
          <w:b/>
          <w:sz w:val="28"/>
          <w:szCs w:val="28"/>
          <w:lang w:val="en-US"/>
        </w:rPr>
        <w:t xml:space="preserve"> </w:t>
      </w:r>
    </w:p>
    <w:p w:rsidR="004D0B28" w:rsidRPr="00DC11F1" w:rsidRDefault="002817D1" w:rsidP="0004472A">
      <w:pPr>
        <w:spacing w:before="100" w:beforeAutospacing="1" w:after="100" w:afterAutospacing="1"/>
        <w:ind w:firstLine="720"/>
        <w:jc w:val="both"/>
        <w:rPr>
          <w:color w:val="000000"/>
          <w:sz w:val="28"/>
          <w:szCs w:val="28"/>
          <w:lang w:val="en-US" w:eastAsia="en-US"/>
        </w:rPr>
      </w:pPr>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1353185</wp:posOffset>
                </wp:positionH>
                <wp:positionV relativeFrom="paragraph">
                  <wp:posOffset>334645</wp:posOffset>
                </wp:positionV>
                <wp:extent cx="4445" cy="2094230"/>
                <wp:effectExtent l="19050" t="19050" r="33655" b="39370"/>
                <wp:wrapNone/>
                <wp:docPr id="25" name="Прямая со стрелкой 9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09423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9513" o:spid="_x0000_s1026" type="#_x0000_t32" style="position:absolute;margin-left:106.55pt;margin-top:26.35pt;width:.35pt;height:16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" strokeweight=".26mm">
                <v:stroke joinstyle="miter" endcap="square"/>
              </v:shape>
            </w:pict>
          </mc:Fallback>
        </mc:AlternateContent>
      </w:r>
      <w:r>
        <w:rPr>
          <w:noProof/>
          <w:lang w:val="en-GB" w:eastAsia="en-GB"/>
        </w:rPr>
        <mc:AlternateContent>
          <mc:Choice Requires="wps">
            <w:drawing>
              <wp:anchor distT="0" distB="0" distL="114935" distR="114935" simplePos="0" relativeHeight="251648000" behindDoc="0" locked="0" layoutInCell="1" allowOverlap="1">
                <wp:simplePos x="0" y="0"/>
                <wp:positionH relativeFrom="column">
                  <wp:posOffset>3295015</wp:posOffset>
                </wp:positionH>
                <wp:positionV relativeFrom="paragraph">
                  <wp:posOffset>111125</wp:posOffset>
                </wp:positionV>
                <wp:extent cx="2404110" cy="518160"/>
                <wp:effectExtent l="0" t="0" r="15240" b="15240"/>
                <wp:wrapNone/>
                <wp:docPr id="2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110" cy="518160"/>
                        </a:xfrm>
                        <a:prstGeom prst="rect">
                          <a:avLst/>
                        </a:prstGeom>
                        <a:solidFill>
                          <a:srgbClr val="FFFFFF"/>
                        </a:solidFill>
                        <a:ln w="9525" cmpd="sng">
                          <a:solidFill>
                            <a:srgbClr val="000000"/>
                          </a:solidFill>
                          <a:prstDash val="solid"/>
                          <a:miter lim="800000"/>
                          <a:headEnd/>
                          <a:tailEnd/>
                        </a:ln>
                      </wps:spPr>
                      <wps:txbx>
                        <w:txbxContent>
                          <w:p w:rsidR="004D0B28" w:rsidRDefault="004D0B28">
                            <w:pPr>
                              <w:spacing w:before="0" w:after="0"/>
                              <w:jc w:val="center"/>
                            </w:pPr>
                            <w:r>
                              <w:rPr>
                                <w:rStyle w:val="Emphasis"/>
                                <w:iCs/>
                                <w:color w:val="000000"/>
                                <w:shd w:val="clear" w:color="auto" w:fill="FFFFFF"/>
                              </w:rPr>
                              <w:t>Ombudsman's Representative – Head of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4" type="#_x0000_t202" style="position:absolute;left:0;text-align:left;margin-left:259.45pt;margin-top:8.75pt;width:189.3pt;height:40.8pt;z-index:2516480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">
                <v:textbox>
                  <w:txbxContent>
                    <w:p w:rsidR="004D0B28" w:rsidRDefault="004D0B28">
                      <w:pPr>
                        <w:spacing w:before="0" w:after="0"/>
                        <w:jc w:val="center"/>
                      </w:pPr>
                      <w:r>
                        <w:rPr>
                          <w:rStyle w:val="Emphasis"/>
                          <w:iCs/>
                          <w:color w:val="000000"/>
                          <w:shd w:val="clear" w:color="auto" w:fill="FFFFFF"/>
                        </w:rPr>
                        <w:t>Ombudsman's Representative – Head of Department</w:t>
                      </w:r>
                    </w:p>
                  </w:txbxContent>
                </v:textbox>
              </v:shape>
            </w:pict>
          </mc:Fallback>
        </mc:AlternateContent>
      </w:r>
      <w:r>
        <w:rPr>
          <w:noProof/>
          <w:lang w:val="en-GB" w:eastAsia="en-GB"/>
        </w:rPr>
        <mc:AlternateContent>
          <mc:Choice Requires="wps">
            <w:drawing>
              <wp:anchor distT="0" distB="0" distL="114300" distR="114300" simplePos="0" relativeHeight="251656192" behindDoc="0" locked="0" layoutInCell="1" allowOverlap="1">
                <wp:simplePos x="0" y="0"/>
                <wp:positionH relativeFrom="column">
                  <wp:posOffset>1355725</wp:posOffset>
                </wp:positionH>
                <wp:positionV relativeFrom="paragraph">
                  <wp:posOffset>337185</wp:posOffset>
                </wp:positionV>
                <wp:extent cx="1953260" cy="4445"/>
                <wp:effectExtent l="19050" t="19050" r="27940" b="33655"/>
                <wp:wrapNone/>
                <wp:docPr id="28" name="Прямая со стрелкой 9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53260" cy="4445"/>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10" o:spid="_x0000_s1026" type="#_x0000_t32" style="position:absolute;margin-left:106.75pt;margin-top:26.55pt;width:153.8pt;height:.3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" strokeweight=".26mm">
                <v:stroke joinstyle="miter" endcap="square"/>
              </v:shape>
            </w:pict>
          </mc:Fallback>
        </mc:AlternateContent>
      </w:r>
      <w:r>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5696585</wp:posOffset>
                </wp:positionH>
                <wp:positionV relativeFrom="paragraph">
                  <wp:posOffset>337185</wp:posOffset>
                </wp:positionV>
                <wp:extent cx="1934210" cy="4445"/>
                <wp:effectExtent l="19050" t="19050" r="27940" b="33655"/>
                <wp:wrapNone/>
                <wp:docPr id="27" name="Прямая со стрелкой 9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34210" cy="4445"/>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11" o:spid="_x0000_s1026" type="#_x0000_t32" style="position:absolute;margin-left:448.55pt;margin-top:26.55pt;width:152.3pt;height:.3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" strokeweight=".26mm">
                <v:stroke joinstyle="miter" endcap="square"/>
              </v:shape>
            </w:pict>
          </mc:Fallback>
        </mc:AlternateContent>
      </w: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7652385</wp:posOffset>
                </wp:positionH>
                <wp:positionV relativeFrom="paragraph">
                  <wp:posOffset>299085</wp:posOffset>
                </wp:positionV>
                <wp:extent cx="4445" cy="544830"/>
                <wp:effectExtent l="76200" t="19050" r="71755" b="64770"/>
                <wp:wrapNone/>
                <wp:docPr id="26" name="Прямая со стрелкой 9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544830"/>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12" o:spid="_x0000_s1026" type="#_x0000_t32" style="position:absolute;margin-left:602.55pt;margin-top:23.55pt;width:.35pt;height:4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" strokeweight=".26mm">
                <v:stroke endarrow="block" joinstyle="miter" endcap="square"/>
              </v:shape>
            </w:pict>
          </mc:Fallback>
        </mc:AlternateContent>
      </w:r>
    </w:p>
    <w:p w:rsidR="004D0B28" w:rsidRPr="00DC11F1" w:rsidRDefault="002817D1" w:rsidP="0004472A">
      <w:pPr>
        <w:spacing w:before="100" w:beforeAutospacing="1" w:after="100" w:afterAutospacing="1"/>
        <w:jc w:val="both"/>
        <w:rPr>
          <w:color w:val="000000"/>
          <w:sz w:val="28"/>
          <w:szCs w:val="28"/>
          <w:lang w:val="en-US" w:eastAsia="en-US"/>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4840605</wp:posOffset>
                </wp:positionH>
                <wp:positionV relativeFrom="paragraph">
                  <wp:posOffset>179705</wp:posOffset>
                </wp:positionV>
                <wp:extent cx="4445" cy="254635"/>
                <wp:effectExtent l="76200" t="19050" r="71755" b="50165"/>
                <wp:wrapNone/>
                <wp:docPr id="24" name="Прямая со стрелкой 9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54635"/>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08" o:spid="_x0000_s1026" type="#_x0000_t32" style="position:absolute;margin-left:381.15pt;margin-top:14.15pt;width:.35pt;height:2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" strokeweight=".26mm">
                <v:stroke endarrow="block" joinstyle="miter" endcap="square"/>
              </v:shape>
            </w:pict>
          </mc:Fallback>
        </mc:AlternateContent>
      </w:r>
    </w:p>
    <w:p w:rsidR="004D0B28" w:rsidRPr="00DC11F1" w:rsidRDefault="002817D1" w:rsidP="0004472A">
      <w:pPr>
        <w:spacing w:before="100" w:beforeAutospacing="1" w:after="100" w:afterAutospacing="1"/>
        <w:ind w:firstLine="720"/>
        <w:jc w:val="both"/>
        <w:rPr>
          <w:color w:val="000000"/>
          <w:sz w:val="28"/>
          <w:szCs w:val="28"/>
          <w:lang w:val="en-US" w:eastAsia="en-US"/>
        </w:rPr>
      </w:pPr>
      <w:r>
        <w:rPr>
          <w:noProof/>
          <w:lang w:val="en-GB" w:eastAsia="en-GB"/>
        </w:rPr>
        <mc:AlternateContent>
          <mc:Choice Requires="wps">
            <w:drawing>
              <wp:anchor distT="0" distB="0" distL="114935" distR="114935" simplePos="0" relativeHeight="251651072" behindDoc="0" locked="0" layoutInCell="1" allowOverlap="1">
                <wp:simplePos x="0" y="0"/>
                <wp:positionH relativeFrom="column">
                  <wp:posOffset>6403340</wp:posOffset>
                </wp:positionH>
                <wp:positionV relativeFrom="paragraph">
                  <wp:posOffset>48895</wp:posOffset>
                </wp:positionV>
                <wp:extent cx="2404110" cy="1392555"/>
                <wp:effectExtent l="0" t="0" r="15240" b="17145"/>
                <wp:wrapNone/>
                <wp:docPr id="2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4110" cy="1392555"/>
                        </a:xfrm>
                        <a:prstGeom prst="rect">
                          <a:avLst/>
                        </a:prstGeom>
                        <a:solidFill>
                          <a:srgbClr val="FFFFFF"/>
                        </a:solidFill>
                        <a:ln w="9525" cmpd="sng">
                          <a:solidFill>
                            <a:srgbClr val="000000"/>
                          </a:solidFill>
                          <a:prstDash val="solid"/>
                          <a:miter lim="800000"/>
                          <a:headEnd/>
                          <a:tailEnd/>
                        </a:ln>
                      </wps:spPr>
                      <wps:txbx>
                        <w:txbxContent>
                          <w:p w:rsidR="004D0B28" w:rsidRPr="0004472A" w:rsidRDefault="004D0B28">
                            <w:pPr>
                              <w:spacing w:before="0" w:after="0"/>
                              <w:jc w:val="center"/>
                              <w:rPr>
                                <w:lang w:val="en-US"/>
                              </w:rPr>
                            </w:pPr>
                            <w:r w:rsidRPr="0004472A">
                              <w:rPr>
                                <w:rStyle w:val="Emphasis"/>
                                <w:iCs/>
                                <w:color w:val="000000"/>
                                <w:shd w:val="clear" w:color="auto" w:fill="FFFFFF"/>
                                <w:lang w:val="en-US"/>
                              </w:rPr>
                              <w:t>Office for Prevention of ill-treatment in the</w:t>
                            </w:r>
                            <w:r>
                              <w:rPr>
                                <w:rStyle w:val="Emphasis"/>
                                <w:iCs/>
                                <w:color w:val="000000"/>
                                <w:shd w:val="clear" w:color="auto" w:fill="FFFFFF"/>
                                <w:lang w:val="en-US"/>
                              </w:rPr>
                              <w:t>ir</w:t>
                            </w:r>
                            <w:r w:rsidRPr="0004472A">
                              <w:rPr>
                                <w:rStyle w:val="Emphasis"/>
                                <w:iCs/>
                                <w:color w:val="000000"/>
                                <w:shd w:val="clear" w:color="auto" w:fill="FFFFFF"/>
                                <w:lang w:val="en-US"/>
                              </w:rPr>
                              <w:t xml:space="preserve"> activ</w:t>
                            </w:r>
                            <w:r>
                              <w:rPr>
                                <w:rStyle w:val="Emphasis"/>
                                <w:iCs/>
                                <w:color w:val="000000"/>
                                <w:shd w:val="clear" w:color="auto" w:fill="FFFFFF"/>
                                <w:lang w:val="en-US"/>
                              </w:rPr>
                              <w:t>it</w:t>
                            </w:r>
                            <w:r w:rsidRPr="0004472A">
                              <w:rPr>
                                <w:rStyle w:val="Emphasis"/>
                                <w:iCs/>
                                <w:color w:val="000000"/>
                                <w:shd w:val="clear" w:color="auto" w:fill="FFFFFF"/>
                                <w:lang w:val="en-US"/>
                              </w:rPr>
                              <w:t xml:space="preserve">ies by institutions of education, health and social support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5" type="#_x0000_t202" style="position:absolute;left:0;text-align:left;margin-left:504.2pt;margin-top:3.85pt;width:189.3pt;height:109.65pt;z-index:2516510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">
                <v:textbox>
                  <w:txbxContent>
                    <w:p w:rsidR="004D0B28" w:rsidRPr="0004472A" w:rsidRDefault="004D0B28">
                      <w:pPr>
                        <w:spacing w:before="0" w:after="0"/>
                        <w:jc w:val="center"/>
                        <w:rPr>
                          <w:lang w:val="en-US"/>
                        </w:rPr>
                      </w:pPr>
                      <w:r w:rsidRPr="0004472A">
                        <w:rPr>
                          <w:rStyle w:val="Emphasis"/>
                          <w:iCs/>
                          <w:color w:val="000000"/>
                          <w:shd w:val="clear" w:color="auto" w:fill="FFFFFF"/>
                          <w:lang w:val="en-US"/>
                        </w:rPr>
                        <w:t>Office for Prevention of ill-treatment in the</w:t>
                      </w:r>
                      <w:r>
                        <w:rPr>
                          <w:rStyle w:val="Emphasis"/>
                          <w:iCs/>
                          <w:color w:val="000000"/>
                          <w:shd w:val="clear" w:color="auto" w:fill="FFFFFF"/>
                          <w:lang w:val="en-US"/>
                        </w:rPr>
                        <w:t>ir</w:t>
                      </w:r>
                      <w:r w:rsidRPr="0004472A">
                        <w:rPr>
                          <w:rStyle w:val="Emphasis"/>
                          <w:iCs/>
                          <w:color w:val="000000"/>
                          <w:shd w:val="clear" w:color="auto" w:fill="FFFFFF"/>
                          <w:lang w:val="en-US"/>
                        </w:rPr>
                        <w:t xml:space="preserve"> activ</w:t>
                      </w:r>
                      <w:r>
                        <w:rPr>
                          <w:rStyle w:val="Emphasis"/>
                          <w:iCs/>
                          <w:color w:val="000000"/>
                          <w:shd w:val="clear" w:color="auto" w:fill="FFFFFF"/>
                          <w:lang w:val="en-US"/>
                        </w:rPr>
                        <w:t>it</w:t>
                      </w:r>
                      <w:r w:rsidRPr="0004472A">
                        <w:rPr>
                          <w:rStyle w:val="Emphasis"/>
                          <w:iCs/>
                          <w:color w:val="000000"/>
                          <w:shd w:val="clear" w:color="auto" w:fill="FFFFFF"/>
                          <w:lang w:val="en-US"/>
                        </w:rPr>
                        <w:t xml:space="preserve">ies by institutions of education, health and social support </w:t>
                      </w:r>
                    </w:p>
                  </w:txbxContent>
                </v:textbox>
              </v:shape>
            </w:pict>
          </mc:Fallback>
        </mc:AlternateContent>
      </w:r>
      <w:r>
        <w:rPr>
          <w:noProof/>
          <w:lang w:val="en-GB" w:eastAsia="en-GB"/>
        </w:rPr>
        <mc:AlternateContent>
          <mc:Choice Requires="wps">
            <w:drawing>
              <wp:anchor distT="0" distB="0" distL="114935" distR="114935" simplePos="0" relativeHeight="251649024" behindDoc="0" locked="0" layoutInCell="1" allowOverlap="1">
                <wp:simplePos x="0" y="0"/>
                <wp:positionH relativeFrom="column">
                  <wp:posOffset>3203575</wp:posOffset>
                </wp:positionH>
                <wp:positionV relativeFrom="paragraph">
                  <wp:posOffset>48895</wp:posOffset>
                </wp:positionV>
                <wp:extent cx="2703830" cy="1392555"/>
                <wp:effectExtent l="0" t="0" r="20320" b="17145"/>
                <wp:wrapNone/>
                <wp:docPr id="2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1392555"/>
                        </a:xfrm>
                        <a:prstGeom prst="rect">
                          <a:avLst/>
                        </a:prstGeom>
                        <a:solidFill>
                          <a:srgbClr val="FFFFFF"/>
                        </a:solidFill>
                        <a:ln w="9525" cmpd="sng">
                          <a:solidFill>
                            <a:srgbClr val="000000"/>
                          </a:solidFill>
                          <a:prstDash val="solid"/>
                          <a:miter lim="800000"/>
                          <a:headEnd/>
                          <a:tailEnd/>
                        </a:ln>
                      </wps:spPr>
                      <wps:txbx>
                        <w:txbxContent>
                          <w:p w:rsidR="004D0B28" w:rsidRPr="0004472A" w:rsidRDefault="004D0B28">
                            <w:pPr>
                              <w:spacing w:before="0" w:after="0"/>
                              <w:jc w:val="center"/>
                              <w:rPr>
                                <w:lang w:val="en-US"/>
                              </w:rPr>
                            </w:pPr>
                            <w:r w:rsidRPr="0004472A">
                              <w:rPr>
                                <w:rStyle w:val="Emphasis"/>
                                <w:iCs/>
                                <w:color w:val="000000"/>
                                <w:shd w:val="clear" w:color="auto" w:fill="FFFFFF"/>
                                <w:lang w:val="en-US"/>
                              </w:rPr>
                              <w:t>Office for Prevention of ill-treatment in the</w:t>
                            </w:r>
                            <w:r>
                              <w:rPr>
                                <w:rStyle w:val="Emphasis"/>
                                <w:iCs/>
                                <w:color w:val="000000"/>
                                <w:shd w:val="clear" w:color="auto" w:fill="FFFFFF"/>
                                <w:lang w:val="en-US"/>
                              </w:rPr>
                              <w:t>ir</w:t>
                            </w:r>
                            <w:r w:rsidRPr="0004472A">
                              <w:rPr>
                                <w:rStyle w:val="Emphasis"/>
                                <w:iCs/>
                                <w:color w:val="000000"/>
                                <w:shd w:val="clear" w:color="auto" w:fill="FFFFFF"/>
                                <w:lang w:val="en-US"/>
                              </w:rPr>
                              <w:t xml:space="preserve"> activities by the State Penitentiary Service of the Ministry of Defence, State Border Service, State Migration Service and the State Judicial Administration</w:t>
                            </w:r>
                            <w:r>
                              <w:rPr>
                                <w:rStyle w:val="Emphasis"/>
                                <w:iCs/>
                                <w:color w:val="000000"/>
                                <w:shd w:val="clear" w:color="auto" w:fill="FFFFFF"/>
                              </w:rPr>
                              <w:t>ї</w:t>
                            </w:r>
                            <w:r w:rsidRPr="0004472A">
                              <w:rPr>
                                <w:rStyle w:val="Emphasis"/>
                                <w:iCs/>
                                <w:color w:val="000000"/>
                                <w:shd w:val="clear" w:color="auto" w:fill="FFFFFF"/>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6" type="#_x0000_t202" style="position:absolute;left:0;text-align:left;margin-left:252.25pt;margin-top:3.85pt;width:212.9pt;height:109.65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">
                <v:textbox>
                  <w:txbxContent>
                    <w:p w:rsidR="004D0B28" w:rsidRPr="0004472A" w:rsidRDefault="004D0B28">
                      <w:pPr>
                        <w:spacing w:before="0" w:after="0"/>
                        <w:jc w:val="center"/>
                        <w:rPr>
                          <w:lang w:val="en-US"/>
                        </w:rPr>
                      </w:pPr>
                      <w:r w:rsidRPr="0004472A">
                        <w:rPr>
                          <w:rStyle w:val="Emphasis"/>
                          <w:iCs/>
                          <w:color w:val="000000"/>
                          <w:shd w:val="clear" w:color="auto" w:fill="FFFFFF"/>
                          <w:lang w:val="en-US"/>
                        </w:rPr>
                        <w:t>Office for Prevention of ill-treatment in the</w:t>
                      </w:r>
                      <w:r>
                        <w:rPr>
                          <w:rStyle w:val="Emphasis"/>
                          <w:iCs/>
                          <w:color w:val="000000"/>
                          <w:shd w:val="clear" w:color="auto" w:fill="FFFFFF"/>
                          <w:lang w:val="en-US"/>
                        </w:rPr>
                        <w:t>ir</w:t>
                      </w:r>
                      <w:r w:rsidRPr="0004472A">
                        <w:rPr>
                          <w:rStyle w:val="Emphasis"/>
                          <w:iCs/>
                          <w:color w:val="000000"/>
                          <w:shd w:val="clear" w:color="auto" w:fill="FFFFFF"/>
                          <w:lang w:val="en-US"/>
                        </w:rPr>
                        <w:t xml:space="preserve"> activities by the State Penitentiary Service of the Ministry of Defence, State Border Service, State Migration Service and the State Judicial Administration</w:t>
                      </w:r>
                      <w:r>
                        <w:rPr>
                          <w:rStyle w:val="Emphasis"/>
                          <w:iCs/>
                          <w:color w:val="000000"/>
                          <w:shd w:val="clear" w:color="auto" w:fill="FFFFFF"/>
                        </w:rPr>
                        <w:t>ї</w:t>
                      </w:r>
                      <w:r w:rsidRPr="0004472A">
                        <w:rPr>
                          <w:rStyle w:val="Emphasis"/>
                          <w:iCs/>
                          <w:color w:val="000000"/>
                          <w:shd w:val="clear" w:color="auto" w:fill="FFFFFF"/>
                          <w:lang w:val="en-US"/>
                        </w:rPr>
                        <w:t xml:space="preserve"> </w:t>
                      </w:r>
                    </w:p>
                  </w:txbxContent>
                </v:textbox>
              </v:shape>
            </w:pict>
          </mc:Fallback>
        </mc:AlternateContent>
      </w:r>
    </w:p>
    <w:p w:rsidR="004D0B28" w:rsidRPr="00DC11F1" w:rsidRDefault="004D0B28" w:rsidP="0004472A">
      <w:pPr>
        <w:spacing w:before="100" w:beforeAutospacing="1" w:after="100" w:afterAutospacing="1"/>
        <w:ind w:firstLine="720"/>
        <w:jc w:val="both"/>
        <w:rPr>
          <w:color w:val="000000"/>
          <w:sz w:val="28"/>
          <w:szCs w:val="28"/>
          <w:lang w:val="en-US"/>
        </w:rPr>
      </w:pPr>
    </w:p>
    <w:p w:rsidR="004D0B28" w:rsidRPr="00DC11F1" w:rsidRDefault="004D0B28" w:rsidP="0004472A">
      <w:pPr>
        <w:spacing w:before="100" w:beforeAutospacing="1" w:after="100" w:afterAutospacing="1"/>
        <w:ind w:firstLine="720"/>
        <w:jc w:val="both"/>
        <w:rPr>
          <w:color w:val="000000"/>
          <w:sz w:val="28"/>
          <w:szCs w:val="28"/>
          <w:lang w:val="en-US"/>
        </w:rPr>
      </w:pPr>
    </w:p>
    <w:p w:rsidR="004D0B28" w:rsidRPr="00DC11F1" w:rsidRDefault="002817D1" w:rsidP="0004472A">
      <w:pPr>
        <w:tabs>
          <w:tab w:val="left" w:pos="540"/>
          <w:tab w:val="left" w:pos="2160"/>
        </w:tabs>
        <w:spacing w:before="100" w:beforeAutospacing="1" w:after="100" w:afterAutospacing="1"/>
        <w:ind w:firstLine="720"/>
        <w:jc w:val="both"/>
        <w:rPr>
          <w:i/>
          <w:iCs/>
          <w:color w:val="000000"/>
          <w:sz w:val="28"/>
          <w:szCs w:val="28"/>
          <w:lang w:val="en-US" w:eastAsia="en-US"/>
        </w:rPr>
      </w:pPr>
      <w:r>
        <w:rPr>
          <w:noProof/>
          <w:lang w:val="en-GB" w:eastAsia="en-GB"/>
        </w:rPr>
        <mc:AlternateContent>
          <mc:Choice Requires="wpg">
            <w:drawing>
              <wp:anchor distT="0" distB="0" distL="0" distR="0" simplePos="0" relativeHeight="251661312" behindDoc="0" locked="0" layoutInCell="1" allowOverlap="1">
                <wp:simplePos x="0" y="0"/>
                <wp:positionH relativeFrom="column">
                  <wp:posOffset>6924675</wp:posOffset>
                </wp:positionH>
                <wp:positionV relativeFrom="paragraph">
                  <wp:posOffset>327025</wp:posOffset>
                </wp:positionV>
                <wp:extent cx="1445260" cy="435610"/>
                <wp:effectExtent l="76200" t="19050" r="97790" b="59690"/>
                <wp:wrapNone/>
                <wp:docPr id="12" name="Группа 9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5260" cy="435610"/>
                          <a:chOff x="10907" y="506"/>
                          <a:chExt cx="2276" cy="687"/>
                        </a:xfrm>
                      </wpg:grpSpPr>
                      <wps:wsp>
                        <wps:cNvPr id="13" name="AutoShape 62"/>
                        <wps:cNvCnPr>
                          <a:cxnSpLocks noChangeShapeType="1"/>
                        </wps:cNvCnPr>
                        <wps:spPr bwMode="auto">
                          <a:xfrm>
                            <a:off x="12062" y="506"/>
                            <a:ext cx="5" cy="353"/>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AutoShape 63"/>
                        <wps:cNvCnPr>
                          <a:cxnSpLocks noChangeShapeType="1"/>
                        </wps:cNvCnPr>
                        <wps:spPr bwMode="auto">
                          <a:xfrm>
                            <a:off x="13177" y="875"/>
                            <a:ext cx="6" cy="268"/>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AutoShape 64"/>
                        <wps:cNvCnPr>
                          <a:cxnSpLocks noChangeShapeType="1"/>
                        </wps:cNvCnPr>
                        <wps:spPr bwMode="auto">
                          <a:xfrm>
                            <a:off x="10907" y="863"/>
                            <a:ext cx="2267" cy="5"/>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AutoShape 65"/>
                        <wps:cNvCnPr>
                          <a:cxnSpLocks noChangeShapeType="1"/>
                        </wps:cNvCnPr>
                        <wps:spPr bwMode="auto">
                          <a:xfrm>
                            <a:off x="10907" y="862"/>
                            <a:ext cx="1" cy="331"/>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Группа 9501" o:spid="_x0000_s1026" style="position:absolute;margin-left:545.25pt;margin-top:25.75pt;width:113.8pt;height:34.3pt;z-index:251661312;mso-wrap-distance-left:0;mso-wrap-distance-right:0" coordorigin="10907,506" coordsize="227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">
                <v:shape id="AutoShape 62" o:spid="_x0000_s1027" type="#_x0000_t32" style="position:absolute;left:12062;top:506;width:5;height:3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7A58EAAADbAAAADwAAAGRycy9kb3ducmV2LnhtbERP22oCMRB9L/gPYYS+1aytFF2NIi2K&#10;4EPx8gHDZswubiZLEtetX28Ewbc5nOvMFp2tRUs+VI4VDAcZCOLC6YqNguNh9TEGESKyxtoxKfin&#10;AIt5722GuXZX3lG7j0akEA45KihjbHIpQ1GSxTBwDXHiTs5bjAl6I7XHawq3tfzMsm9pseLUUGJD&#10;PyUV5/3FKpiYy3rtd6v2d2uOt/ow+Rudm5NS7/1uOQURqYsv8dO90Wn+Fzx+SQ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LsDnwQAAANsAAAAPAAAAAAAAAAAAAAAA&#10;AKECAABkcnMvZG93bnJldi54bWxQSwUGAAAAAAQABAD5AAAAjwMAAAAA&#10;" strokeweight=".26mm">
                  <v:stroke joinstyle="miter" endcap="square"/>
                </v:shape>
                <v:shape id="AutoShape 63" o:spid="_x0000_s1028" type="#_x0000_t32" style="position:absolute;left:13177;top:875;width:6;height:2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p5eMQAAADbAAAADwAAAGRycy9kb3ducmV2LnhtbERPS2vCQBC+F/wPyxR6M5sWERvdSLGk&#10;VKFaH5fchuw0ic3Ohuyq8d+7BaG3+fieM5v3phFn6lxtWcFzFIMgLqyuuVRw2GfDCQjnkTU2lknB&#10;lRzM08HDDBNtL7yl886XIoSwS1BB5X2bSOmKigy6yLbEgfuxnUEfYFdK3eElhJtGvsTxWBqsOTRU&#10;2NKiouJ3dzIK7HWzyPPJx0rjcrX+Po5es/fsS6mnx/5tCsJT7//Fd/enDvNH8PdLOECm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Snl4xAAAANsAAAAPAAAAAAAAAAAA&#10;AAAAAKECAABkcnMvZG93bnJldi54bWxQSwUGAAAAAAQABAD5AAAAkgMAAAAA&#10;" strokeweight=".26mm">
                  <v:stroke endarrow="block" joinstyle="miter" endcap="square"/>
                </v:shape>
                <v:shape id="AutoShape 64" o:spid="_x0000_s1029" type="#_x0000_t32" style="position:absolute;left:10907;top:863;width:226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v9CMEAAADbAAAADwAAAGRycy9kb3ducmV2LnhtbERP22oCMRB9L/gPYYS+1aylFl2NIi2K&#10;4EPx8gHDZswubiZLEtetX28Ewbc5nOvMFp2tRUs+VI4VDAcZCOLC6YqNguNh9TEGESKyxtoxKfin&#10;AIt5722GuXZX3lG7j0akEA45KihjbHIpQ1GSxTBwDXHiTs5bjAl6I7XHawq3tfzMsm9pseLUUGJD&#10;PyUV5/3FKpiYy3rtd6v2d2uOt/ow+fs6Nyel3vvdcgoiUhdf4qd7o9P8ETx+SQ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6i/0IwQAAANsAAAAPAAAAAAAAAAAAAAAA&#10;AKECAABkcnMvZG93bnJldi54bWxQSwUGAAAAAAQABAD5AAAAjwMAAAAA&#10;" strokeweight=".26mm">
                  <v:stroke joinstyle="miter" endcap="square"/>
                </v:shape>
                <v:shape id="AutoShape 65" o:spid="_x0000_s1030" type="#_x0000_t32" style="position:absolute;left:10907;top:862;width:1;height: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RClMIAAADbAAAADwAAAGRycy9kb3ducmV2LnhtbERPTWvCQBC9C/6HZQRvulFENHUVUSJV&#10;aGttL96G7JhEs7Mhu9X4792C4G0e73Nmi8aU4kq1KywrGPQjEMSp1QVnCn5/kt4EhPPIGkvLpOBO&#10;DhbzdmuGsbY3/qbrwWcihLCLUUHufRVL6dKcDLq+rYgDd7K1QR9gnUld4y2Em1IOo2gsDRYcGnKs&#10;aJVTejn8GQX2/rU6Hiebncbt7nN/Hk2TdfKhVLfTLN9AeGr8S/x0v+swfwz/v4QD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RClMIAAADbAAAADwAAAAAAAAAAAAAA&#10;AAChAgAAZHJzL2Rvd25yZXYueG1sUEsFBgAAAAAEAAQA+QAAAJADAAAAAA==&#10;" strokeweight=".26mm">
                  <v:stroke endarrow="block" joinstyle="miter" endcap="square"/>
                </v:shape>
              </v:group>
            </w:pict>
          </mc:Fallback>
        </mc:AlternateContent>
      </w:r>
      <w:r>
        <w:rPr>
          <w:noProof/>
          <w:lang w:val="en-GB" w:eastAsia="en-GB"/>
        </w:rPr>
        <mc:AlternateContent>
          <mc:Choice Requires="wpg">
            <w:drawing>
              <wp:anchor distT="0" distB="0" distL="0" distR="0" simplePos="0" relativeHeight="251660288" behindDoc="0" locked="0" layoutInCell="1" allowOverlap="1">
                <wp:simplePos x="0" y="0"/>
                <wp:positionH relativeFrom="column">
                  <wp:posOffset>3741420</wp:posOffset>
                </wp:positionH>
                <wp:positionV relativeFrom="paragraph">
                  <wp:posOffset>300355</wp:posOffset>
                </wp:positionV>
                <wp:extent cx="1440815" cy="487680"/>
                <wp:effectExtent l="76200" t="19050" r="102235" b="45720"/>
                <wp:wrapNone/>
                <wp:docPr id="17" name="Группа 9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815" cy="487680"/>
                          <a:chOff x="5892" y="473"/>
                          <a:chExt cx="2269" cy="767"/>
                        </a:xfrm>
                      </wpg:grpSpPr>
                      <wps:wsp>
                        <wps:cNvPr id="18" name="AutoShape 57"/>
                        <wps:cNvCnPr>
                          <a:cxnSpLocks noChangeShapeType="1"/>
                        </wps:cNvCnPr>
                        <wps:spPr bwMode="auto">
                          <a:xfrm>
                            <a:off x="7047" y="473"/>
                            <a:ext cx="5" cy="358"/>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AutoShape 58"/>
                        <wps:cNvCnPr>
                          <a:cxnSpLocks noChangeShapeType="1"/>
                        </wps:cNvCnPr>
                        <wps:spPr bwMode="auto">
                          <a:xfrm>
                            <a:off x="8159" y="840"/>
                            <a:ext cx="1" cy="400"/>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 name="AutoShape 59"/>
                        <wps:cNvCnPr>
                          <a:cxnSpLocks noChangeShapeType="1"/>
                        </wps:cNvCnPr>
                        <wps:spPr bwMode="auto">
                          <a:xfrm>
                            <a:off x="5892" y="828"/>
                            <a:ext cx="2267" cy="2"/>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AutoShape 60"/>
                        <wps:cNvCnPr>
                          <a:cxnSpLocks noChangeShapeType="1"/>
                        </wps:cNvCnPr>
                        <wps:spPr bwMode="auto">
                          <a:xfrm>
                            <a:off x="5892" y="828"/>
                            <a:ext cx="1" cy="400"/>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Группа 9496" o:spid="_x0000_s1026" style="position:absolute;margin-left:294.6pt;margin-top:23.65pt;width:113.45pt;height:38.4pt;z-index:251660288;mso-wrap-distance-left:0;mso-wrap-distance-right:0" coordorigin="5892,473" coordsize="2269,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">
                <v:shape id="AutoShape 57" o:spid="_x0000_s1027" type="#_x0000_t32" style="position:absolute;left:7047;top:473;width:5;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pSlsUAAADbAAAADwAAAGRycy9kb3ducmV2LnhtbESPQWsCMRCF7wX/Qxiht5pVSqlboxRF&#10;KfRQXP0Bw2bMLm4mSxLXbX9951DobYb35r1vVpvRd2qgmNrABuazAhRxHWzLzsD5tH96BZUyssUu&#10;MBn4pgSb9eRhhaUNdz7SUGWnJIRTiQaanPtS61Q35DHNQk8s2iVEj1nW6LSNeJdw3+lFUbxojy1L&#10;Q4M9bRuqr9XNG1i62+EQj/th9+nOP91p+fV87S/GPE7H9zdQmcb8b/67/rCCL7Dyiwy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IpSlsUAAADbAAAADwAAAAAAAAAA&#10;AAAAAAChAgAAZHJzL2Rvd25yZXYueG1sUEsFBgAAAAAEAAQA+QAAAJMDAAAAAA==&#10;" strokeweight=".26mm">
                  <v:stroke joinstyle="miter" endcap="square"/>
                </v:shape>
                <v:shape id="AutoShape 58" o:spid="_x0000_s1028" type="#_x0000_t32" style="position:absolute;left:8159;top:840;width:1;height: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W5sMAAADbAAAADwAAAGRycy9kb3ducmV2LnhtbERPS2vCQBC+C/6HZQRvulFENHUVsUSq&#10;4KO2F29Ddkxis7Mhu9X477sFwdt8fM+ZLRpTihvVrrCsYNCPQBCnVhecKfj+SnoTEM4jaywtk4IH&#10;OVjM260Zxtre+ZNuJ5+JEMIuRgW591UspUtzMuj6tiIO3MXWBn2AdSZ1jfcQbko5jKKxNFhwaMix&#10;olVO6c/p1yiwj8PqfJ6stxo32/3xOpom78lOqW6nWb6B8NT4l/jp/tBh/hT+fwkH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L1ubDAAAA2wAAAA8AAAAAAAAAAAAA&#10;AAAAoQIAAGRycy9kb3ducmV2LnhtbFBLBQYAAAAABAAEAPkAAACRAwAAAAA=&#10;" strokeweight=".26mm">
                  <v:stroke endarrow="block" joinstyle="miter" endcap="square"/>
                </v:shape>
                <v:shape id="AutoShape 59" o:spid="_x0000_s1029" type="#_x0000_t32" style="position:absolute;left:5892;top:828;width:226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CULcAAAADbAAAADwAAAGRycy9kb3ducmV2LnhtbERPy4rCMBTdD/gP4QruxlQR0WoUUZQB&#10;F+LjAy7NNS02NyWJtfr1k8XALA/nvVx3thYt+VA5VjAaZiCIC6crNgpu1/33DESIyBprx6TgTQHW&#10;q97XEnPtXnym9hKNSCEcclRQxtjkUoaiJIth6BrixN2dtxgT9EZqj68Ubms5zrKptFhxaiixoW1J&#10;xePytArm5nk4+PO+3R3N7VNf56fJo7krNeh3mwWISF38F/+5f7SCcVqfvqQfIF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SQlC3AAAAA2wAAAA8AAAAAAAAAAAAAAAAA&#10;oQIAAGRycy9kb3ducmV2LnhtbFBLBQYAAAAABAAEAPkAAACOAwAAAAA=&#10;" strokeweight=".26mm">
                  <v:stroke joinstyle="miter" endcap="square"/>
                </v:shape>
                <v:shape id="AutoShape 60" o:spid="_x0000_s1030" type="#_x0000_t32" style="position:absolute;left:5892;top:828;width:1;height: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EQXcUAAADbAAAADwAAAGRycy9kb3ducmV2LnhtbESPQWvCQBSE74X+h+UJ3upGEdHoKqJE&#10;VFBb7cXbI/uapGbfhuyq8d+7QqHHYWa+YSazxpTiRrUrLCvodiIQxKnVBWcKvk/JxxCE88gaS8uk&#10;4EEOZtP3twnG2t75i25Hn4kAYRejgtz7KpbSpTkZdB1bEQfvx9YGfZB1JnWN9wA3pexF0UAaLDgs&#10;5FjRIqf0crwaBfZxWJzPw9VW42a7//ztj5JlslOq3WrmYxCeGv8f/muvtYJeF15fwg+Q0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EQXcUAAADbAAAADwAAAAAAAAAA&#10;AAAAAAChAgAAZHJzL2Rvd25yZXYueG1sUEsFBgAAAAAEAAQA+QAAAJMDAAAAAA==&#10;" strokeweight=".26mm">
                  <v:stroke endarrow="block" joinstyle="miter" endcap="square"/>
                </v:shape>
              </v:group>
            </w:pict>
          </mc:Fallback>
        </mc:AlternateContent>
      </w:r>
    </w:p>
    <w:p w:rsidR="004D0B28" w:rsidRPr="00DC11F1" w:rsidRDefault="002817D1" w:rsidP="0004472A">
      <w:pPr>
        <w:spacing w:before="100" w:beforeAutospacing="1" w:after="100" w:afterAutospacing="1"/>
        <w:ind w:firstLine="720"/>
        <w:jc w:val="right"/>
        <w:rPr>
          <w:bCs/>
          <w:i/>
          <w:iCs/>
          <w:color w:val="000000"/>
          <w:sz w:val="28"/>
          <w:szCs w:val="28"/>
          <w:lang w:val="en-US" w:eastAsia="en-US"/>
        </w:rPr>
      </w:pP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2063115</wp:posOffset>
                </wp:positionH>
                <wp:positionV relativeFrom="paragraph">
                  <wp:posOffset>146050</wp:posOffset>
                </wp:positionV>
                <wp:extent cx="2540" cy="234315"/>
                <wp:effectExtent l="76200" t="19050" r="73660" b="51435"/>
                <wp:wrapNone/>
                <wp:docPr id="6" name="Прямая со стрелкой 9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234315"/>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93" o:spid="_x0000_s1026" type="#_x0000_t32" style="position:absolute;margin-left:162.45pt;margin-top:11.5pt;width:.2pt;height:1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" strokeweight=".26mm">
                <v:stroke endarrow="block" joinstyle="miter" endcap="square"/>
              </v:shape>
            </w:pict>
          </mc:Fallback>
        </mc:AlternateContent>
      </w:r>
      <w:r>
        <w:rPr>
          <w:noProof/>
          <w:lang w:val="en-GB" w:eastAsia="en-GB"/>
        </w:rPr>
        <mc:AlternateContent>
          <mc:Choice Requires="wps">
            <w:drawing>
              <wp:anchor distT="0" distB="0" distL="114935" distR="114935" simplePos="0" relativeHeight="251650048" behindDoc="0" locked="0" layoutInCell="1" allowOverlap="1">
                <wp:simplePos x="0" y="0"/>
                <wp:positionH relativeFrom="column">
                  <wp:posOffset>-172720</wp:posOffset>
                </wp:positionH>
                <wp:positionV relativeFrom="paragraph">
                  <wp:posOffset>361315</wp:posOffset>
                </wp:positionV>
                <wp:extent cx="1457325" cy="1898015"/>
                <wp:effectExtent l="0" t="0" r="28575" b="26035"/>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898015"/>
                        </a:xfrm>
                        <a:prstGeom prst="rect">
                          <a:avLst/>
                        </a:prstGeom>
                        <a:solidFill>
                          <a:srgbClr val="FFFFFF"/>
                        </a:solidFill>
                        <a:ln w="9525" cmpd="sng">
                          <a:solidFill>
                            <a:srgbClr val="000000"/>
                          </a:solidFill>
                          <a:prstDash val="solid"/>
                          <a:miter lim="800000"/>
                          <a:headEnd/>
                          <a:tailEnd/>
                        </a:ln>
                      </wps:spPr>
                      <wps:txbx>
                        <w:txbxContent>
                          <w:p w:rsidR="004D0B28" w:rsidRPr="0004472A" w:rsidRDefault="004D0B28">
                            <w:pPr>
                              <w:spacing w:before="0" w:after="0"/>
                              <w:jc w:val="center"/>
                              <w:rPr>
                                <w:lang w:val="en-US"/>
                              </w:rPr>
                            </w:pPr>
                            <w:r w:rsidRPr="0004472A">
                              <w:rPr>
                                <w:rStyle w:val="Emphasis"/>
                                <w:i w:val="0"/>
                                <w:color w:val="000000"/>
                                <w:shd w:val="clear" w:color="auto" w:fill="FFFFFF"/>
                                <w:lang w:val="en-US"/>
                              </w:rPr>
                              <w:t>Department of Monitoring of Activities by the Ministry of Internal Affairs, State Security and the tax police</w:t>
                            </w:r>
                            <w:r w:rsidRPr="0004472A">
                              <w:rPr>
                                <w:rStyle w:val="Emphasis"/>
                                <w:iCs/>
                                <w:color w:val="000000"/>
                                <w:shd w:val="clear" w:color="auto" w:fill="FFFFFF"/>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7" type="#_x0000_t202" style="position:absolute;left:0;text-align:left;margin-left:-13.6pt;margin-top:28.45pt;width:114.75pt;height:149.45pt;z-index:2516500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">
                <v:textbox>
                  <w:txbxContent>
                    <w:p w:rsidR="004D0B28" w:rsidRPr="0004472A" w:rsidRDefault="004D0B28">
                      <w:pPr>
                        <w:spacing w:before="0" w:after="0"/>
                        <w:jc w:val="center"/>
                        <w:rPr>
                          <w:lang w:val="en-US"/>
                        </w:rPr>
                      </w:pPr>
                      <w:r w:rsidRPr="0004472A">
                        <w:rPr>
                          <w:rStyle w:val="Emphasis"/>
                          <w:i w:val="0"/>
                          <w:color w:val="000000"/>
                          <w:shd w:val="clear" w:color="auto" w:fill="FFFFFF"/>
                          <w:lang w:val="en-US"/>
                        </w:rPr>
                        <w:t>Department of Monitoring of Activities by the Ministry of Internal Affairs, State Security and the tax police</w:t>
                      </w:r>
                      <w:r w:rsidRPr="0004472A">
                        <w:rPr>
                          <w:rStyle w:val="Emphasis"/>
                          <w:iCs/>
                          <w:color w:val="000000"/>
                          <w:shd w:val="clear" w:color="auto" w:fill="FFFFFF"/>
                          <w:lang w:val="en-US"/>
                        </w:rPr>
                        <w:t xml:space="preserve"> </w:t>
                      </w:r>
                    </w:p>
                  </w:txbxContent>
                </v:textbox>
              </v:shape>
            </w:pict>
          </mc:Fallback>
        </mc:AlternateContent>
      </w:r>
      <w:r>
        <w:rPr>
          <w:noProof/>
          <w:lang w:val="en-GB" w:eastAsia="en-GB"/>
        </w:rPr>
        <mc:AlternateContent>
          <mc:Choice Requires="wps">
            <w:drawing>
              <wp:anchor distT="0" distB="0" distL="114935" distR="114935" simplePos="0" relativeHeight="251652096" behindDoc="0" locked="0" layoutInCell="1" allowOverlap="1">
                <wp:simplePos x="0" y="0"/>
                <wp:positionH relativeFrom="column">
                  <wp:posOffset>3039745</wp:posOffset>
                </wp:positionH>
                <wp:positionV relativeFrom="paragraph">
                  <wp:posOffset>361315</wp:posOffset>
                </wp:positionV>
                <wp:extent cx="1373505" cy="1898650"/>
                <wp:effectExtent l="0" t="0" r="17145" b="2540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1898650"/>
                        </a:xfrm>
                        <a:prstGeom prst="rect">
                          <a:avLst/>
                        </a:prstGeom>
                        <a:solidFill>
                          <a:srgbClr val="FFFFFF"/>
                        </a:solidFill>
                        <a:ln w="9525" cmpd="sng">
                          <a:solidFill>
                            <a:srgbClr val="000000"/>
                          </a:solidFill>
                          <a:prstDash val="solid"/>
                          <a:miter lim="800000"/>
                          <a:headEnd/>
                          <a:tailEnd/>
                        </a:ln>
                      </wps:spPr>
                      <wps:txbx>
                        <w:txbxContent>
                          <w:p w:rsidR="004D0B28" w:rsidRDefault="004D0B28">
                            <w:pPr>
                              <w:jc w:val="center"/>
                            </w:pPr>
                          </w:p>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Monitoring of Penitentiary Institutions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58" type="#_x0000_t202" style="position:absolute;left:0;text-align:left;margin-left:239.35pt;margin-top:28.45pt;width:108.15pt;height:149.5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">
                <v:textbox>
                  <w:txbxContent>
                    <w:p w:rsidR="004D0B28" w:rsidRDefault="004D0B28">
                      <w:pPr>
                        <w:jc w:val="center"/>
                      </w:pPr>
                    </w:p>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Monitoring of Penitentiary Institutions</w:t>
                      </w:r>
                    </w:p>
                  </w:txbxContent>
                </v:textbox>
              </v:shape>
            </w:pict>
          </mc:Fallback>
        </mc:AlternateContent>
      </w:r>
      <w:r>
        <w:rPr>
          <w:noProof/>
          <w:lang w:val="en-GB" w:eastAsia="en-GB"/>
        </w:rPr>
        <mc:AlternateContent>
          <mc:Choice Requires="wps">
            <w:drawing>
              <wp:anchor distT="0" distB="0" distL="114935" distR="114935" simplePos="0" relativeHeight="251653120" behindDoc="0" locked="0" layoutInCell="1" allowOverlap="1">
                <wp:simplePos x="0" y="0"/>
                <wp:positionH relativeFrom="column">
                  <wp:posOffset>4566920</wp:posOffset>
                </wp:positionH>
                <wp:positionV relativeFrom="paragraph">
                  <wp:posOffset>361315</wp:posOffset>
                </wp:positionV>
                <wp:extent cx="1551940" cy="1898650"/>
                <wp:effectExtent l="0" t="0" r="10160" b="25400"/>
                <wp:wrapNone/>
                <wp:docPr id="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1898650"/>
                        </a:xfrm>
                        <a:prstGeom prst="rect">
                          <a:avLst/>
                        </a:prstGeom>
                        <a:solidFill>
                          <a:srgbClr val="FFFFFF"/>
                        </a:solidFill>
                        <a:ln w="9525" cmpd="sng">
                          <a:solidFill>
                            <a:srgbClr val="000000"/>
                          </a:solidFill>
                          <a:prstDash val="solid"/>
                          <a:miter lim="800000"/>
                          <a:headEnd/>
                          <a:tailEnd/>
                        </a:ln>
                      </wps:spPr>
                      <wps:txbx>
                        <w:txbxContent>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Monitoring of Institutions of the Ministry of Defense, State Border Service, State Migration Service and the State Judicial Administration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59" type="#_x0000_t202" style="position:absolute;left:0;text-align:left;margin-left:359.6pt;margin-top:28.45pt;width:122.2pt;height:149.5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">
                <v:textbox>
                  <w:txbxContent>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Monitoring of Institutions of the Ministry of Defense, State Border Service, State Migration Service and the State Judicial Administration</w:t>
                      </w:r>
                    </w:p>
                  </w:txbxContent>
                </v:textbox>
              </v:shape>
            </w:pict>
          </mc:Fallback>
        </mc:AlternateContent>
      </w:r>
      <w:r>
        <w:rPr>
          <w:noProof/>
          <w:lang w:val="en-GB" w:eastAsia="en-GB"/>
        </w:rPr>
        <mc:AlternateContent>
          <mc:Choice Requires="wps">
            <w:drawing>
              <wp:anchor distT="0" distB="0" distL="114935" distR="114935" simplePos="0" relativeHeight="251654144" behindDoc="0" locked="0" layoutInCell="1" allowOverlap="1">
                <wp:simplePos x="0" y="0"/>
                <wp:positionH relativeFrom="column">
                  <wp:posOffset>6204585</wp:posOffset>
                </wp:positionH>
                <wp:positionV relativeFrom="paragraph">
                  <wp:posOffset>345440</wp:posOffset>
                </wp:positionV>
                <wp:extent cx="1373505" cy="1913890"/>
                <wp:effectExtent l="0" t="0" r="17145" b="10160"/>
                <wp:wrapNone/>
                <wp:docPr id="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1913890"/>
                        </a:xfrm>
                        <a:prstGeom prst="rect">
                          <a:avLst/>
                        </a:prstGeom>
                        <a:solidFill>
                          <a:srgbClr val="FFFFFF"/>
                        </a:solidFill>
                        <a:ln w="9525" cmpd="sng">
                          <a:solidFill>
                            <a:srgbClr val="000000"/>
                          </a:solidFill>
                          <a:prstDash val="solid"/>
                          <a:miter lim="800000"/>
                          <a:headEnd/>
                          <a:tailEnd/>
                        </a:ln>
                      </wps:spPr>
                      <wps:txbx>
                        <w:txbxContent>
                          <w:p w:rsidR="004D0B28" w:rsidRDefault="004D0B28">
                            <w:pPr>
                              <w:spacing w:before="0" w:after="0"/>
                              <w:jc w:val="center"/>
                            </w:pPr>
                          </w:p>
                          <w:p w:rsidR="004D0B28" w:rsidRDefault="004D0B28">
                            <w:pPr>
                              <w:spacing w:before="0" w:after="0"/>
                              <w:jc w:val="center"/>
                            </w:pPr>
                          </w:p>
                          <w:p w:rsidR="004D0B28" w:rsidRPr="0004472A" w:rsidRDefault="004D0B28">
                            <w:pPr>
                              <w:spacing w:before="0" w:after="0"/>
                              <w:jc w:val="center"/>
                              <w:rPr>
                                <w:lang w:val="en-US"/>
                              </w:rPr>
                            </w:pPr>
                            <w:r w:rsidRPr="0004472A">
                              <w:rPr>
                                <w:rStyle w:val="Emphasis"/>
                                <w:i w:val="0"/>
                                <w:color w:val="000000"/>
                                <w:shd w:val="clear" w:color="auto" w:fill="FFFFFF"/>
                                <w:lang w:val="en-US"/>
                              </w:rPr>
                              <w:t>Department of Monitoring of Institutions for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0" type="#_x0000_t202" style="position:absolute;left:0;text-align:left;margin-left:488.55pt;margin-top:27.2pt;width:108.15pt;height:150.7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">
                <v:textbox>
                  <w:txbxContent>
                    <w:p w:rsidR="004D0B28" w:rsidRDefault="004D0B28">
                      <w:pPr>
                        <w:spacing w:before="0" w:after="0"/>
                        <w:jc w:val="center"/>
                      </w:pPr>
                    </w:p>
                    <w:p w:rsidR="004D0B28" w:rsidRDefault="004D0B28">
                      <w:pPr>
                        <w:spacing w:before="0" w:after="0"/>
                        <w:jc w:val="center"/>
                      </w:pPr>
                    </w:p>
                    <w:p w:rsidR="004D0B28" w:rsidRPr="0004472A" w:rsidRDefault="004D0B28">
                      <w:pPr>
                        <w:spacing w:before="0" w:after="0"/>
                        <w:jc w:val="center"/>
                        <w:rPr>
                          <w:lang w:val="en-US"/>
                        </w:rPr>
                      </w:pPr>
                      <w:r w:rsidRPr="0004472A">
                        <w:rPr>
                          <w:rStyle w:val="Emphasis"/>
                          <w:i w:val="0"/>
                          <w:color w:val="000000"/>
                          <w:shd w:val="clear" w:color="auto" w:fill="FFFFFF"/>
                          <w:lang w:val="en-US"/>
                        </w:rPr>
                        <w:t>Department of Monitoring of Institutions for Children</w:t>
                      </w:r>
                    </w:p>
                  </w:txbxContent>
                </v:textbox>
              </v:shape>
            </w:pict>
          </mc:Fallback>
        </mc:AlternateContent>
      </w:r>
      <w:r>
        <w:rPr>
          <w:noProof/>
          <w:lang w:val="en-GB" w:eastAsia="en-GB"/>
        </w:rPr>
        <mc:AlternateContent>
          <mc:Choice Requires="wps">
            <w:drawing>
              <wp:anchor distT="0" distB="0" distL="114935" distR="114935" simplePos="0" relativeHeight="251655168" behindDoc="0" locked="0" layoutInCell="1" allowOverlap="1">
                <wp:simplePos x="0" y="0"/>
                <wp:positionH relativeFrom="column">
                  <wp:posOffset>7778750</wp:posOffset>
                </wp:positionH>
                <wp:positionV relativeFrom="paragraph">
                  <wp:posOffset>361315</wp:posOffset>
                </wp:positionV>
                <wp:extent cx="1373505" cy="1898650"/>
                <wp:effectExtent l="0" t="0" r="17145" b="25400"/>
                <wp:wrapNone/>
                <wp:docPr id="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1898650"/>
                        </a:xfrm>
                        <a:prstGeom prst="rect">
                          <a:avLst/>
                        </a:prstGeom>
                        <a:solidFill>
                          <a:srgbClr val="FFFFFF"/>
                        </a:solidFill>
                        <a:ln w="9525" cmpd="sng">
                          <a:solidFill>
                            <a:srgbClr val="000000"/>
                          </a:solidFill>
                          <a:prstDash val="solid"/>
                          <a:miter lim="800000"/>
                          <a:headEnd/>
                          <a:tailEnd/>
                        </a:ln>
                      </wps:spPr>
                      <wps:txbx>
                        <w:txbxContent>
                          <w:p w:rsidR="004D0B28" w:rsidRPr="00A85DEE" w:rsidRDefault="004D0B28">
                            <w:pPr>
                              <w:spacing w:before="0" w:after="0"/>
                              <w:jc w:val="center"/>
                              <w:rPr>
                                <w:i/>
                                <w:lang w:val="en-US"/>
                              </w:rPr>
                            </w:pPr>
                            <w:r w:rsidRPr="00A85DEE">
                              <w:rPr>
                                <w:rStyle w:val="Emphasis"/>
                                <w:i w:val="0"/>
                                <w:iCs/>
                                <w:color w:val="000000"/>
                                <w:sz w:val="26"/>
                                <w:szCs w:val="26"/>
                                <w:shd w:val="clear" w:color="auto" w:fill="FFFFFF"/>
                                <w:lang w:val="en-US"/>
                              </w:rPr>
                              <w:t>Department of Monitoring of Inst</w:t>
                            </w:r>
                            <w:r>
                              <w:rPr>
                                <w:rStyle w:val="Emphasis"/>
                                <w:i w:val="0"/>
                                <w:iCs/>
                                <w:color w:val="000000"/>
                                <w:sz w:val="26"/>
                                <w:szCs w:val="26"/>
                                <w:shd w:val="clear" w:color="auto" w:fill="FFFFFF"/>
                                <w:lang w:val="en-US"/>
                              </w:rPr>
                              <w:t>itutions for the senior citizens</w:t>
                            </w:r>
                            <w:r w:rsidRPr="00A85DEE">
                              <w:rPr>
                                <w:rStyle w:val="Emphasis"/>
                                <w:i w:val="0"/>
                                <w:iCs/>
                                <w:color w:val="000000"/>
                                <w:sz w:val="26"/>
                                <w:szCs w:val="26"/>
                                <w:shd w:val="clear" w:color="auto" w:fill="FFFFFF"/>
                                <w:lang w:val="en-US"/>
                              </w:rPr>
                              <w:t xml:space="preserve"> and people with disabilities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1" type="#_x0000_t202" style="position:absolute;left:0;text-align:left;margin-left:612.5pt;margin-top:28.45pt;width:108.15pt;height:14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">
                <v:textbox>
                  <w:txbxContent>
                    <w:p w:rsidR="004D0B28" w:rsidRPr="00A85DEE" w:rsidRDefault="004D0B28">
                      <w:pPr>
                        <w:spacing w:before="0" w:after="0"/>
                        <w:jc w:val="center"/>
                        <w:rPr>
                          <w:i/>
                          <w:lang w:val="en-US"/>
                        </w:rPr>
                      </w:pPr>
                      <w:r w:rsidRPr="00A85DEE">
                        <w:rPr>
                          <w:rStyle w:val="Emphasis"/>
                          <w:i w:val="0"/>
                          <w:iCs/>
                          <w:color w:val="000000"/>
                          <w:sz w:val="26"/>
                          <w:szCs w:val="26"/>
                          <w:shd w:val="clear" w:color="auto" w:fill="FFFFFF"/>
                          <w:lang w:val="en-US"/>
                        </w:rPr>
                        <w:t>Department of Monitoring of Inst</w:t>
                      </w:r>
                      <w:r>
                        <w:rPr>
                          <w:rStyle w:val="Emphasis"/>
                          <w:i w:val="0"/>
                          <w:iCs/>
                          <w:color w:val="000000"/>
                          <w:sz w:val="26"/>
                          <w:szCs w:val="26"/>
                          <w:shd w:val="clear" w:color="auto" w:fill="FFFFFF"/>
                          <w:lang w:val="en-US"/>
                        </w:rPr>
                        <w:t>itutions for the senior citizens</w:t>
                      </w:r>
                      <w:r w:rsidRPr="00A85DEE">
                        <w:rPr>
                          <w:rStyle w:val="Emphasis"/>
                          <w:i w:val="0"/>
                          <w:iCs/>
                          <w:color w:val="000000"/>
                          <w:sz w:val="26"/>
                          <w:szCs w:val="26"/>
                          <w:shd w:val="clear" w:color="auto" w:fill="FFFFFF"/>
                          <w:lang w:val="en-US"/>
                        </w:rPr>
                        <w:t xml:space="preserve"> and people with disabilities</w:t>
                      </w:r>
                    </w:p>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619760</wp:posOffset>
                </wp:positionH>
                <wp:positionV relativeFrom="paragraph">
                  <wp:posOffset>132715</wp:posOffset>
                </wp:positionV>
                <wp:extent cx="1443355" cy="4445"/>
                <wp:effectExtent l="19050" t="19050" r="23495" b="33655"/>
                <wp:wrapNone/>
                <wp:docPr id="5" name="Прямая со стрелкой 9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3355" cy="4445"/>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94" o:spid="_x0000_s1026" type="#_x0000_t32" style="position:absolute;margin-left:48.8pt;margin-top:10.45pt;width:113.65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" strokeweight=".26mm">
                <v:stroke joinstyle="miter" endcap="square"/>
              </v:shape>
            </w:pict>
          </mc:Fallback>
        </mc:AlternateContent>
      </w:r>
      <w:r>
        <w:rPr>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619760</wp:posOffset>
                </wp:positionH>
                <wp:positionV relativeFrom="paragraph">
                  <wp:posOffset>132715</wp:posOffset>
                </wp:positionV>
                <wp:extent cx="4445" cy="254635"/>
                <wp:effectExtent l="76200" t="19050" r="71755" b="50165"/>
                <wp:wrapNone/>
                <wp:docPr id="4" name="Прямая со стрелкой 9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54635"/>
                        </a:xfrm>
                        <a:prstGeom prst="straightConnector1">
                          <a:avLst/>
                        </a:prstGeom>
                        <a:noFill/>
                        <a:ln w="9360" cap="sq">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95" o:spid="_x0000_s1026" type="#_x0000_t32" style="position:absolute;margin-left:48.8pt;margin-top:10.45pt;width:.35pt;height:2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" strokeweight=".26mm">
                <v:stroke endarrow="block" joinstyle="miter" endcap="square"/>
              </v:shape>
            </w:pict>
          </mc:Fallback>
        </mc:AlternateContent>
      </w:r>
      <w:r>
        <w:rPr>
          <w:noProof/>
          <w:lang w:val="en-GB" w:eastAsia="en-GB"/>
        </w:rPr>
        <mc:AlternateContent>
          <mc:Choice Requires="wps">
            <w:drawing>
              <wp:anchor distT="0" distB="0" distL="114935" distR="114935" simplePos="0" relativeHeight="251666432" behindDoc="0" locked="0" layoutInCell="1" allowOverlap="1">
                <wp:simplePos x="0" y="0"/>
                <wp:positionH relativeFrom="column">
                  <wp:posOffset>1425575</wp:posOffset>
                </wp:positionH>
                <wp:positionV relativeFrom="paragraph">
                  <wp:posOffset>377190</wp:posOffset>
                </wp:positionV>
                <wp:extent cx="1373505" cy="1882140"/>
                <wp:effectExtent l="0" t="0" r="17145" b="22860"/>
                <wp:wrapNone/>
                <wp:docPr id="1"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1882140"/>
                        </a:xfrm>
                        <a:prstGeom prst="rect">
                          <a:avLst/>
                        </a:prstGeom>
                        <a:solidFill>
                          <a:srgbClr val="FFFFFF"/>
                        </a:solidFill>
                        <a:ln w="9525" cmpd="sng">
                          <a:solidFill>
                            <a:srgbClr val="000000"/>
                          </a:solidFill>
                          <a:prstDash val="solid"/>
                          <a:miter lim="800000"/>
                          <a:headEnd/>
                          <a:tailEnd/>
                        </a:ln>
                      </wps:spPr>
                      <wps:txbx>
                        <w:txbxContent>
                          <w:p w:rsidR="004D0B28" w:rsidRDefault="004D0B28">
                            <w:pPr>
                              <w:jc w:val="center"/>
                            </w:pPr>
                          </w:p>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expert analytical studies of medical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62" type="#_x0000_t202" style="position:absolute;left:0;text-align:left;margin-left:112.25pt;margin-top:29.7pt;width:108.15pt;height:148.2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">
                <v:textbox>
                  <w:txbxContent>
                    <w:p w:rsidR="004D0B28" w:rsidRDefault="004D0B28">
                      <w:pPr>
                        <w:jc w:val="center"/>
                      </w:pPr>
                    </w:p>
                    <w:p w:rsidR="004D0B28" w:rsidRPr="00A85DEE" w:rsidRDefault="004D0B28">
                      <w:pPr>
                        <w:spacing w:before="0" w:after="0"/>
                        <w:jc w:val="center"/>
                        <w:rPr>
                          <w:i/>
                          <w:lang w:val="en-US"/>
                        </w:rPr>
                      </w:pPr>
                      <w:r w:rsidRPr="00A85DEE">
                        <w:rPr>
                          <w:rStyle w:val="Emphasis"/>
                          <w:i w:val="0"/>
                          <w:iCs/>
                          <w:color w:val="000000"/>
                          <w:shd w:val="clear" w:color="auto" w:fill="FFFFFF"/>
                          <w:lang w:val="en-US"/>
                        </w:rPr>
                        <w:t>Department of expert analytical studies of medical issues</w:t>
                      </w:r>
                    </w:p>
                  </w:txbxContent>
                </v:textbox>
              </v:shape>
            </w:pict>
          </mc:Fallback>
        </mc:AlternateContent>
      </w:r>
    </w:p>
    <w:p w:rsidR="004D0B28" w:rsidRPr="00DC11F1" w:rsidRDefault="004D0B28" w:rsidP="0004472A">
      <w:pPr>
        <w:spacing w:before="100" w:beforeAutospacing="1" w:after="100" w:afterAutospacing="1"/>
        <w:ind w:firstLine="720"/>
        <w:jc w:val="right"/>
        <w:rPr>
          <w:bCs/>
          <w:i/>
          <w:iCs/>
          <w:color w:val="000000"/>
          <w:sz w:val="28"/>
          <w:szCs w:val="28"/>
          <w:lang w:val="en-US"/>
        </w:rPr>
      </w:pPr>
    </w:p>
    <w:p w:rsidR="004D0B28" w:rsidRPr="00DC11F1" w:rsidRDefault="004D0B28" w:rsidP="0004472A">
      <w:pPr>
        <w:spacing w:before="100" w:beforeAutospacing="1" w:after="100" w:afterAutospacing="1"/>
        <w:ind w:firstLine="720"/>
        <w:jc w:val="right"/>
        <w:rPr>
          <w:bCs/>
          <w:i/>
          <w:iCs/>
          <w:color w:val="000000"/>
          <w:sz w:val="28"/>
          <w:szCs w:val="28"/>
          <w:lang w:val="en-US"/>
        </w:rPr>
      </w:pPr>
    </w:p>
    <w:p w:rsidR="004D0B28" w:rsidRPr="00DC11F1" w:rsidRDefault="004D0B28" w:rsidP="0004472A">
      <w:pPr>
        <w:spacing w:before="100" w:beforeAutospacing="1" w:after="100" w:afterAutospacing="1"/>
        <w:ind w:firstLine="720"/>
        <w:jc w:val="right"/>
        <w:rPr>
          <w:bCs/>
          <w:i/>
          <w:iCs/>
          <w:color w:val="000000"/>
          <w:sz w:val="28"/>
          <w:szCs w:val="28"/>
          <w:lang w:val="en-US"/>
        </w:rPr>
      </w:pPr>
    </w:p>
    <w:p w:rsidR="004D0B28" w:rsidRPr="00DC11F1" w:rsidRDefault="004D0B28" w:rsidP="0004472A">
      <w:pPr>
        <w:spacing w:before="100" w:beforeAutospacing="1" w:after="100" w:afterAutospacing="1"/>
        <w:ind w:firstLine="720"/>
        <w:jc w:val="right"/>
        <w:rPr>
          <w:bCs/>
          <w:i/>
          <w:iCs/>
          <w:color w:val="000000"/>
          <w:sz w:val="28"/>
          <w:szCs w:val="28"/>
          <w:lang w:val="en-US"/>
        </w:rPr>
      </w:pPr>
    </w:p>
    <w:p w:rsidR="004D0B28" w:rsidRPr="00DC11F1" w:rsidRDefault="004D0B28" w:rsidP="0004472A">
      <w:pPr>
        <w:spacing w:before="100" w:beforeAutospacing="1" w:after="100" w:afterAutospacing="1"/>
        <w:ind w:firstLine="720"/>
        <w:jc w:val="both"/>
        <w:rPr>
          <w:bCs/>
          <w:i/>
          <w:iCs/>
          <w:color w:val="000000"/>
          <w:sz w:val="28"/>
          <w:szCs w:val="28"/>
          <w:lang w:val="en-US"/>
        </w:rPr>
      </w:pPr>
    </w:p>
    <w:p w:rsidR="004D0B28" w:rsidRPr="00DC11F1" w:rsidRDefault="004D0B28" w:rsidP="0004472A">
      <w:pPr>
        <w:spacing w:before="100" w:beforeAutospacing="1" w:after="100" w:afterAutospacing="1"/>
        <w:rPr>
          <w:sz w:val="28"/>
          <w:szCs w:val="28"/>
          <w:lang w:val="en-US"/>
        </w:rPr>
        <w:sectPr w:rsidR="004D0B28" w:rsidRPr="00DC11F1">
          <w:pgSz w:w="15840" w:h="12240" w:orient="landscape"/>
          <w:pgMar w:top="1701" w:right="1134" w:bottom="851" w:left="1134" w:header="720" w:footer="720" w:gutter="0"/>
          <w:cols w:space="720"/>
          <w:docGrid w:linePitch="360"/>
        </w:sectPr>
      </w:pPr>
    </w:p>
    <w:p w:rsidR="004D0B28" w:rsidRPr="00DC11F1" w:rsidRDefault="004D0B28" w:rsidP="0004472A">
      <w:pPr>
        <w:pStyle w:val="13"/>
        <w:spacing w:before="100" w:beforeAutospacing="1" w:after="100" w:afterAutospacing="1"/>
        <w:jc w:val="center"/>
        <w:rPr>
          <w:sz w:val="28"/>
          <w:szCs w:val="28"/>
          <w:lang w:val="en-US"/>
        </w:rPr>
      </w:pPr>
    </w:p>
    <w:p w:rsidR="004D0B28" w:rsidRPr="00DC11F1" w:rsidRDefault="004D0B28" w:rsidP="0004472A">
      <w:pPr>
        <w:pStyle w:val="13"/>
        <w:spacing w:before="100" w:beforeAutospacing="1" w:after="100" w:afterAutospacing="1"/>
        <w:jc w:val="center"/>
        <w:rPr>
          <w:rStyle w:val="normal0020tablechar"/>
          <w:bCs/>
          <w:sz w:val="28"/>
          <w:szCs w:val="28"/>
          <w:lang w:val="en-US"/>
        </w:rPr>
      </w:pPr>
      <w:r w:rsidRPr="00DC11F1">
        <w:rPr>
          <w:rStyle w:val="normalchar1"/>
          <w:i/>
          <w:iCs/>
          <w:sz w:val="28"/>
          <w:szCs w:val="28"/>
          <w:u w:val="single"/>
          <w:lang w:val="en-US"/>
        </w:rPr>
        <w:t xml:space="preserve">NPM performance indicators for 2012 to 2014 NPM (as of </w:t>
      </w:r>
      <w:r>
        <w:rPr>
          <w:rStyle w:val="normalchar1"/>
          <w:i/>
          <w:iCs/>
          <w:sz w:val="28"/>
          <w:szCs w:val="28"/>
          <w:u w:val="single"/>
          <w:lang w:val="en-US"/>
        </w:rPr>
        <w:t xml:space="preserve">1 </w:t>
      </w:r>
      <w:r w:rsidRPr="00DC11F1">
        <w:rPr>
          <w:rStyle w:val="normalchar1"/>
          <w:i/>
          <w:iCs/>
          <w:sz w:val="28"/>
          <w:szCs w:val="28"/>
          <w:u w:val="single"/>
          <w:lang w:val="en-US"/>
        </w:rPr>
        <w:t>October 2014)</w:t>
      </w:r>
      <w:r w:rsidRPr="00DC11F1">
        <w:rPr>
          <w:sz w:val="28"/>
          <w:szCs w:val="28"/>
          <w:lang w:val="en-US"/>
        </w:rPr>
        <w:t xml:space="preserve"> </w:t>
      </w:r>
    </w:p>
    <w:tbl>
      <w:tblPr>
        <w:tblW w:w="10025" w:type="dxa"/>
        <w:tblInd w:w="-90" w:type="dxa"/>
        <w:tblLayout w:type="fixed"/>
        <w:tblCellMar>
          <w:top w:w="55" w:type="dxa"/>
          <w:left w:w="55" w:type="dxa"/>
          <w:bottom w:w="55" w:type="dxa"/>
          <w:right w:w="55" w:type="dxa"/>
        </w:tblCellMar>
        <w:tblLook w:val="0000" w:firstRow="0" w:lastRow="0" w:firstColumn="0" w:lastColumn="0" w:noHBand="0" w:noVBand="0"/>
      </w:tblPr>
      <w:tblGrid>
        <w:gridCol w:w="2354"/>
        <w:gridCol w:w="3180"/>
        <w:gridCol w:w="855"/>
        <w:gridCol w:w="990"/>
        <w:gridCol w:w="1200"/>
        <w:gridCol w:w="1426"/>
        <w:gridCol w:w="20"/>
      </w:tblGrid>
      <w:tr w:rsidR="004D0B28" w:rsidRPr="00DC11F1" w:rsidTr="004659EF">
        <w:trPr>
          <w:gridAfter w:val="1"/>
          <w:wAfter w:w="20" w:type="dxa"/>
        </w:trPr>
        <w:tc>
          <w:tcPr>
            <w:tcW w:w="10005" w:type="dxa"/>
            <w:gridSpan w:val="6"/>
            <w:tcBorders>
              <w:top w:val="single" w:sz="8" w:space="0" w:color="000000"/>
              <w:left w:val="single" w:sz="8" w:space="0" w:color="000000"/>
              <w:bottom w:val="single" w:sz="8" w:space="0" w:color="000000"/>
              <w:right w:val="single" w:sz="8" w:space="0" w:color="000000"/>
            </w:tcBorders>
            <w:shd w:val="clear" w:color="auto" w:fill="D9D9D9"/>
          </w:tcPr>
          <w:p w:rsidR="004D0B28" w:rsidRPr="00726F48" w:rsidRDefault="004D0B28" w:rsidP="0004472A">
            <w:pPr>
              <w:pStyle w:val="normal0020table1"/>
              <w:spacing w:before="100" w:beforeAutospacing="1" w:after="100" w:afterAutospacing="1"/>
              <w:jc w:val="center"/>
              <w:rPr>
                <w:b/>
              </w:rPr>
            </w:pPr>
            <w:r w:rsidRPr="00726F48">
              <w:rPr>
                <w:rStyle w:val="normal0020tablechar"/>
                <w:b/>
                <w:bCs/>
              </w:rPr>
              <w:t xml:space="preserve">Summary statistics of visits </w:t>
            </w:r>
          </w:p>
        </w:tc>
      </w:tr>
      <w:tr w:rsidR="004D0B28" w:rsidRPr="00726F48" w:rsidTr="004659EF">
        <w:trPr>
          <w:cantSplit/>
        </w:trPr>
        <w:tc>
          <w:tcPr>
            <w:tcW w:w="2354" w:type="dxa"/>
            <w:vMerge w:val="restart"/>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 xml:space="preserve">Subordination </w:t>
            </w:r>
          </w:p>
        </w:tc>
        <w:tc>
          <w:tcPr>
            <w:tcW w:w="3180" w:type="dxa"/>
            <w:vMerge w:val="restart"/>
            <w:tcBorders>
              <w:left w:val="single" w:sz="8" w:space="0" w:color="000000"/>
              <w:bottom w:val="single" w:sz="8" w:space="0" w:color="000000"/>
            </w:tcBorders>
            <w:shd w:val="clear" w:color="auto" w:fill="D9D9D9"/>
            <w:vAlign w:val="center"/>
          </w:tcPr>
          <w:p w:rsidR="004D0B28" w:rsidRPr="00726F48" w:rsidRDefault="004D0B28" w:rsidP="00726F48">
            <w:pPr>
              <w:pStyle w:val="normal0020table1"/>
              <w:spacing w:before="100" w:beforeAutospacing="1" w:after="100" w:afterAutospacing="1"/>
              <w:jc w:val="center"/>
              <w:rPr>
                <w:rStyle w:val="normal0020tablechar"/>
                <w:b/>
                <w:bCs/>
              </w:rPr>
            </w:pPr>
            <w:r w:rsidRPr="00726F48">
              <w:rPr>
                <w:rStyle w:val="normal0020tablechar"/>
                <w:b/>
                <w:bCs/>
              </w:rPr>
              <w:t xml:space="preserve">Type of institution </w:t>
            </w:r>
          </w:p>
        </w:tc>
        <w:tc>
          <w:tcPr>
            <w:tcW w:w="3045" w:type="dxa"/>
            <w:gridSpan w:val="3"/>
            <w:tcBorders>
              <w:left w:val="single" w:sz="8" w:space="0" w:color="000000"/>
              <w:bottom w:val="single" w:sz="8" w:space="0" w:color="000000"/>
            </w:tcBorders>
            <w:shd w:val="clear" w:color="auto" w:fill="D9D9D9"/>
            <w:vAlign w:val="bottom"/>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 xml:space="preserve">Year </w:t>
            </w:r>
          </w:p>
        </w:tc>
        <w:tc>
          <w:tcPr>
            <w:tcW w:w="1446" w:type="dxa"/>
            <w:gridSpan w:val="2"/>
            <w:vMerge w:val="restart"/>
            <w:tcBorders>
              <w:left w:val="single" w:sz="8" w:space="0" w:color="000000"/>
              <w:bottom w:val="single" w:sz="8" w:space="0" w:color="000000"/>
              <w:right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b/>
              </w:rPr>
            </w:pPr>
            <w:r w:rsidRPr="00726F48">
              <w:rPr>
                <w:rStyle w:val="normal0020tablechar"/>
                <w:b/>
                <w:bCs/>
              </w:rPr>
              <w:t>Total</w:t>
            </w:r>
            <w:r w:rsidRPr="00726F48">
              <w:rPr>
                <w:b/>
                <w:bCs/>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855"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 xml:space="preserve">2012 </w:t>
            </w:r>
          </w:p>
        </w:tc>
        <w:tc>
          <w:tcPr>
            <w:tcW w:w="990"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2013</w:t>
            </w:r>
            <w:r w:rsidRPr="00726F48">
              <w:rPr>
                <w:b/>
                <w:bCs/>
              </w:rPr>
              <w:t xml:space="preserve"> </w:t>
            </w:r>
          </w:p>
        </w:tc>
        <w:tc>
          <w:tcPr>
            <w:tcW w:w="1200"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b/>
                <w:bCs/>
              </w:rPr>
            </w:pPr>
            <w:r w:rsidRPr="00726F48">
              <w:rPr>
                <w:rStyle w:val="normal0020tablechar"/>
                <w:b/>
                <w:bCs/>
              </w:rPr>
              <w:t>2014</w:t>
            </w:r>
            <w:r w:rsidRPr="00726F48">
              <w:rPr>
                <w:b/>
                <w:bCs/>
              </w:rPr>
              <w:t xml:space="preserve"> </w:t>
            </w:r>
          </w:p>
        </w:tc>
        <w:tc>
          <w:tcPr>
            <w:tcW w:w="1446" w:type="dxa"/>
            <w:gridSpan w:val="2"/>
            <w:vMerge/>
            <w:tcBorders>
              <w:left w:val="single" w:sz="8" w:space="0" w:color="000000"/>
              <w:bottom w:val="single" w:sz="8" w:space="0" w:color="000000"/>
              <w:right w:val="single" w:sz="8" w:space="0" w:color="000000"/>
            </w:tcBorders>
            <w:vAlign w:val="center"/>
          </w:tcPr>
          <w:p w:rsidR="004D0B28" w:rsidRPr="00726F48" w:rsidRDefault="004D0B28" w:rsidP="0004472A">
            <w:pPr>
              <w:snapToGrid w:val="0"/>
              <w:spacing w:before="100" w:beforeAutospacing="1" w:after="100" w:afterAutospacing="1"/>
              <w:rPr>
                <w:bCs/>
                <w:lang w:val="en-US"/>
              </w:rPr>
            </w:pPr>
          </w:p>
        </w:tc>
      </w:tr>
      <w:tr w:rsidR="004D0B28" w:rsidRPr="00DC11F1" w:rsidTr="004659EF">
        <w:trPr>
          <w:trHeight w:val="225"/>
        </w:trPr>
        <w:tc>
          <w:tcPr>
            <w:tcW w:w="2354"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1. </w:t>
            </w:r>
            <w:r w:rsidRPr="00726F48">
              <w:rPr>
                <w:rStyle w:val="normal0020tablechar"/>
                <w:bCs/>
              </w:rPr>
              <w:t xml:space="preserve">State Aviation Service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Transit Zone</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trHeight w:val="225"/>
        </w:trPr>
        <w:tc>
          <w:tcPr>
            <w:tcW w:w="2354"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2. </w:t>
            </w:r>
            <w:r w:rsidRPr="00726F48">
              <w:rPr>
                <w:rStyle w:val="normal0020tablechar"/>
                <w:bCs/>
              </w:rPr>
              <w:t xml:space="preserve">State Migration Service </w:t>
            </w:r>
          </w:p>
        </w:tc>
        <w:tc>
          <w:tcPr>
            <w:tcW w:w="3180" w:type="dxa"/>
            <w:tcBorders>
              <w:left w:val="single" w:sz="8" w:space="0" w:color="000000"/>
              <w:bottom w:val="single" w:sz="8" w:space="0" w:color="000000"/>
            </w:tcBorders>
            <w:vAlign w:val="center"/>
          </w:tcPr>
          <w:p w:rsidR="004D0B28" w:rsidRPr="00726F48" w:rsidRDefault="004D0B28" w:rsidP="004659EF">
            <w:pPr>
              <w:pStyle w:val="normal0020table1"/>
              <w:spacing w:before="100" w:beforeAutospacing="1" w:after="100" w:afterAutospacing="1"/>
            </w:pPr>
            <w:r w:rsidRPr="00726F48">
              <w:rPr>
                <w:rStyle w:val="notranslate"/>
              </w:rPr>
              <w:t xml:space="preserve">Centers for temporary stay of foreigners and stateless </w:t>
            </w:r>
            <w:r>
              <w:rPr>
                <w:rStyle w:val="notranslate"/>
              </w:rPr>
              <w:t>persons, who</w:t>
            </w:r>
            <w:r w:rsidRPr="00726F48">
              <w:rPr>
                <w:rStyle w:val="notranslate"/>
              </w:rPr>
              <w:t xml:space="preserve"> are illegally residing in Ukraine</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3. </w:t>
            </w:r>
            <w:r w:rsidRPr="00726F48">
              <w:rPr>
                <w:rStyle w:val="normal0020tablechar"/>
                <w:bCs/>
              </w:rPr>
              <w:t xml:space="preserve">State Border Guard Service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Temporary detention facilities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4</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7</w:t>
            </w:r>
            <w:r w:rsidRPr="00726F48">
              <w:rPr>
                <w:b/>
              </w:rPr>
              <w:t xml:space="preserve"> </w:t>
            </w:r>
          </w:p>
        </w:tc>
      </w:tr>
      <w:tr w:rsidR="004D0B28" w:rsidRPr="00DC11F1" w:rsidTr="004659EF">
        <w:trPr>
          <w:cantSplit/>
          <w:trHeight w:val="45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Special facilities for persons detained by administrative measures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4</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7</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4. </w:t>
            </w:r>
            <w:r w:rsidRPr="00726F48">
              <w:rPr>
                <w:rStyle w:val="normal0020tablechar"/>
                <w:bCs/>
              </w:rPr>
              <w:t xml:space="preserve">State Penitentiary Service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 xml:space="preserve">Penal colonies (highest security </w:t>
            </w:r>
            <w:r w:rsidRPr="00726F48">
              <w:rPr>
                <w:rStyle w:val="normal0020tablechar"/>
              </w:rPr>
              <w:t>level</w:t>
            </w:r>
            <w:r w:rsidRPr="00726F48">
              <w:rPr>
                <w:rStyle w:val="notranslate"/>
              </w:rPr>
              <w:t>)</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4</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6</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rPr>
            </w:pPr>
            <w:r w:rsidRPr="00726F48">
              <w:rPr>
                <w:rStyle w:val="notranslate"/>
              </w:rPr>
              <w:t>Penal colonies</w:t>
            </w:r>
            <w:r w:rsidRPr="00726F48">
              <w:rPr>
                <w:rStyle w:val="normal0020tablechar"/>
              </w:rPr>
              <w:t xml:space="preserve"> </w:t>
            </w:r>
          </w:p>
          <w:p w:rsidR="004D0B28" w:rsidRPr="00726F48" w:rsidRDefault="004D0B28" w:rsidP="0004472A">
            <w:pPr>
              <w:pStyle w:val="normal0020table1"/>
              <w:spacing w:before="100" w:beforeAutospacing="1" w:after="100" w:afterAutospacing="1"/>
              <w:rPr>
                <w:rStyle w:val="normal0020tablechar"/>
                <w:vanish/>
              </w:rPr>
            </w:pPr>
            <w:r w:rsidRPr="00726F48">
              <w:rPr>
                <w:rStyle w:val="normal0020tablechar"/>
              </w:rPr>
              <w:t>(lowest security level)</w:t>
            </w:r>
            <w:r w:rsidRPr="00726F48">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5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8</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rPr>
            </w:pPr>
            <w:r w:rsidRPr="00726F48">
              <w:rPr>
                <w:rStyle w:val="notranslate"/>
              </w:rPr>
              <w:t xml:space="preserve">Penal colonies </w:t>
            </w:r>
            <w:r w:rsidRPr="00726F48">
              <w:rPr>
                <w:rStyle w:val="normal0020tablechar"/>
              </w:rPr>
              <w:t xml:space="preserve"> </w:t>
            </w:r>
          </w:p>
          <w:p w:rsidR="004D0B28" w:rsidRPr="00726F48" w:rsidRDefault="004D0B28" w:rsidP="0004472A">
            <w:pPr>
              <w:pStyle w:val="normal0020table1"/>
              <w:spacing w:before="100" w:beforeAutospacing="1" w:after="100" w:afterAutospacing="1"/>
              <w:rPr>
                <w:rStyle w:val="normal0020tablechar"/>
                <w:vanish/>
              </w:rPr>
            </w:pPr>
            <w:r w:rsidRPr="00726F48">
              <w:rPr>
                <w:rStyle w:val="normal0020tablechar"/>
              </w:rPr>
              <w:t>(medium security level)</w:t>
            </w:r>
            <w:r w:rsidRPr="00726F48">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13</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4</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28</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Correctional Centers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Correctional colonies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7</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8</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Pre-trial detention facilities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17</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4</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32</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Penal institutions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trHeight w:val="270"/>
        </w:trPr>
        <w:tc>
          <w:tcPr>
            <w:tcW w:w="2354"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5. </w:t>
            </w:r>
            <w:r w:rsidRPr="00726F48">
              <w:rPr>
                <w:rStyle w:val="normal0020tablechar"/>
                <w:bCs/>
              </w:rPr>
              <w:t xml:space="preserve">State Judicial Administration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Courts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4</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26</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6. Minist</w:t>
            </w:r>
            <w:r>
              <w:rPr>
                <w:rStyle w:val="notranslate"/>
                <w:bCs/>
              </w:rPr>
              <w:t>r</w:t>
            </w:r>
            <w:r w:rsidRPr="00726F48">
              <w:rPr>
                <w:rStyle w:val="notranslate"/>
                <w:bCs/>
              </w:rPr>
              <w:t>y of the I</w:t>
            </w:r>
            <w:r w:rsidRPr="00726F48">
              <w:rPr>
                <w:rStyle w:val="normal0020tablechar"/>
                <w:bCs/>
              </w:rPr>
              <w:t xml:space="preserve">nterior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Paddy</w:t>
            </w:r>
            <w:r w:rsidRPr="00726F48">
              <w:rPr>
                <w:rStyle w:val="normal0020tablechar"/>
              </w:rPr>
              <w:t xml:space="preserve"> wagons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9</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11</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Temporary detention facilities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26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30</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9</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65</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City, district, line bodies of internal affairs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45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53</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19</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117</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Reception centers for children</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Special reception for administratively arrested</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8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10</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Special chambers in hospitals.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color w:val="000000"/>
              </w:rPr>
            </w:pPr>
            <w:r w:rsidRPr="00726F48">
              <w:rPr>
                <w:rStyle w:val="notranslate"/>
                <w:bCs/>
              </w:rPr>
              <w:lastRenderedPageBreak/>
              <w:t xml:space="preserve">7. </w:t>
            </w:r>
            <w:r w:rsidRPr="00726F48">
              <w:rPr>
                <w:rStyle w:val="normal0020tablechar"/>
                <w:bCs/>
              </w:rPr>
              <w:t xml:space="preserve">Ministry of Social Policy </w:t>
            </w:r>
          </w:p>
        </w:tc>
        <w:tc>
          <w:tcPr>
            <w:tcW w:w="3180" w:type="dxa"/>
            <w:tcBorders>
              <w:left w:val="single" w:sz="8" w:space="0" w:color="000000"/>
              <w:bottom w:val="single" w:sz="8" w:space="0" w:color="000000"/>
            </w:tcBorders>
            <w:vAlign w:val="center"/>
          </w:tcPr>
          <w:p w:rsidR="004D0B28" w:rsidRPr="00726F48" w:rsidRDefault="004D0B28" w:rsidP="0004472A">
            <w:pPr>
              <w:spacing w:before="100" w:beforeAutospacing="1" w:after="100" w:afterAutospacing="1"/>
              <w:rPr>
                <w:lang w:val="en-US"/>
              </w:rPr>
            </w:pPr>
            <w:r w:rsidRPr="00726F48">
              <w:rPr>
                <w:color w:val="000000"/>
                <w:lang w:val="en-US"/>
              </w:rPr>
              <w:t>Geriatric boarding homes</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spacing w:before="100" w:beforeAutospacing="1" w:after="100" w:afterAutospacing="1"/>
              <w:rPr>
                <w:lang w:val="en-US"/>
              </w:rPr>
            </w:pPr>
            <w:r w:rsidRPr="00726F48">
              <w:rPr>
                <w:color w:val="000000"/>
                <w:lang w:val="en-US"/>
              </w:rPr>
              <w:t>Boarding schools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spacing w:before="100" w:beforeAutospacing="1" w:after="100" w:afterAutospacing="1"/>
              <w:rPr>
                <w:lang w:val="en-US"/>
              </w:rPr>
            </w:pPr>
            <w:r w:rsidRPr="00726F48">
              <w:rPr>
                <w:color w:val="000000"/>
                <w:lang w:val="en-US"/>
              </w:rPr>
              <w:t>Children's Boarding schools</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spacing w:before="100" w:beforeAutospacing="1" w:after="100" w:afterAutospacing="1"/>
              <w:rPr>
                <w:lang w:val="en-US"/>
              </w:rPr>
            </w:pPr>
            <w:r w:rsidRPr="00726F48">
              <w:rPr>
                <w:color w:val="000000"/>
                <w:lang w:val="en-US"/>
              </w:rPr>
              <w:t>Shelters for children</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napToGrid w:val="0"/>
              <w:spacing w:before="100" w:beforeAutospacing="1" w:after="100" w:afterAutospacing="1"/>
              <w:jc w:val="center"/>
              <w:rPr>
                <w:b/>
              </w:rPr>
            </w:pP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Psychoneurologic boarding-schools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8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20</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8</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36</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rPr>
            </w:pPr>
            <w:r w:rsidRPr="00726F48">
              <w:rPr>
                <w:rStyle w:val="notranslate"/>
              </w:rPr>
              <w:t>Inpatient local social service centers</w:t>
            </w:r>
            <w:r w:rsidRPr="00726F48">
              <w:rPr>
                <w:rStyle w:val="normal0020tablechar"/>
              </w:rPr>
              <w:t xml:space="preserve"> </w:t>
            </w:r>
          </w:p>
          <w:p w:rsidR="004D0B28" w:rsidRPr="00726F48" w:rsidRDefault="004D0B28" w:rsidP="0004472A">
            <w:pPr>
              <w:pStyle w:val="normal0020table1"/>
              <w:spacing w:before="100" w:beforeAutospacing="1" w:after="100" w:afterAutospacing="1"/>
              <w:rPr>
                <w:rStyle w:val="normal0020tablechar"/>
                <w:vanish/>
              </w:rPr>
            </w:pPr>
            <w:r w:rsidRPr="00726F48">
              <w:rPr>
                <w:rStyle w:val="normal0020tablechar"/>
              </w:rPr>
              <w:t>(provision of social services)</w:t>
            </w:r>
            <w:r w:rsidRPr="00726F48">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6</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10</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Centers for social and psychological rehabilitation of children</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8. </w:t>
            </w:r>
            <w:r w:rsidRPr="00726F48">
              <w:rPr>
                <w:rStyle w:val="normal0020tablechar"/>
                <w:bCs/>
              </w:rPr>
              <w:t xml:space="preserve">Ministry of Health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Drug treatment clinics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Height w:val="210"/>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Baby homes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4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3</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9</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Psychiatric (neuropsychiatric) hospitals and centers for forensic psychiatric examination</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17</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6</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35</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9. </w:t>
            </w:r>
            <w:r w:rsidRPr="00726F48">
              <w:rPr>
                <w:rStyle w:val="normal0020tablechar"/>
                <w:bCs/>
              </w:rPr>
              <w:t xml:space="preserve">Ministry of Education and Science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Children's homes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Boarding schools, including those</w:t>
            </w:r>
            <w:r w:rsidRPr="00726F48">
              <w:rPr>
                <w:rStyle w:val="normal0020tablechar"/>
              </w:rPr>
              <w:t xml:space="preserve"> </w:t>
            </w:r>
            <w:r w:rsidRPr="00726F48">
              <w:rPr>
                <w:rStyle w:val="notranslate"/>
              </w:rPr>
              <w:t>for orphans and children deprived of parental care</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4</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General education schools for social rehabilitation</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4</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Vocational schools for social rehabilitation</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 xml:space="preserve">2 </w:t>
            </w: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Sanatorium boarding schools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7</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8</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Special general education boarding schools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3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16</w:t>
            </w:r>
            <w:r w:rsidRPr="00726F48">
              <w:rPr>
                <w:b/>
              </w:rPr>
              <w:t xml:space="preserve"> </w:t>
            </w:r>
          </w:p>
        </w:tc>
      </w:tr>
      <w:tr w:rsidR="004D0B28" w:rsidRPr="00DC11F1" w:rsidTr="004659EF">
        <w:trPr>
          <w:cantSplit/>
        </w:trPr>
        <w:tc>
          <w:tcPr>
            <w:tcW w:w="2354" w:type="dxa"/>
            <w:vMerge w:val="restart"/>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10. </w:t>
            </w:r>
            <w:r w:rsidRPr="00726F48">
              <w:rPr>
                <w:rStyle w:val="normal0020tablechar"/>
                <w:bCs/>
              </w:rPr>
              <w:t xml:space="preserve">Ministry of Defense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Military units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Detention quarters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4</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Disciplinary Battalions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3</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Psychiatric clinics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Rooms for temporarily detained</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cantSplit/>
          <w:trHeight w:val="225"/>
        </w:trPr>
        <w:tc>
          <w:tcPr>
            <w:tcW w:w="2354" w:type="dxa"/>
            <w:vMerge/>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lang w:val="en-US"/>
              </w:rPr>
            </w:pP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pPr>
            <w:r w:rsidRPr="00726F48">
              <w:rPr>
                <w:rStyle w:val="notranslate"/>
              </w:rPr>
              <w:t>Special chambers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99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20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rStyle w:val="normal0020tablechar"/>
                <w:b/>
                <w:vanish/>
              </w:rPr>
            </w:pPr>
            <w:r w:rsidRPr="00726F48">
              <w:rPr>
                <w:rStyle w:val="notranslate"/>
                <w:b/>
              </w:rPr>
              <w:t xml:space="preserve"> </w:t>
            </w:r>
            <w:r w:rsidRPr="00726F48">
              <w:rPr>
                <w:rStyle w:val="normal0020tablechar"/>
                <w:b/>
              </w:rPr>
              <w:t>1</w:t>
            </w:r>
            <w:r w:rsidRPr="00726F48">
              <w:rPr>
                <w:b/>
              </w:rPr>
              <w:t xml:space="preserve"> </w:t>
            </w: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2</w:t>
            </w:r>
            <w:r w:rsidRPr="00726F48">
              <w:rPr>
                <w:b/>
              </w:rPr>
              <w:t xml:space="preserve"> </w:t>
            </w:r>
          </w:p>
        </w:tc>
      </w:tr>
      <w:tr w:rsidR="004D0B28" w:rsidRPr="00DC11F1" w:rsidTr="004659EF">
        <w:trPr>
          <w:trHeight w:val="225"/>
        </w:trPr>
        <w:tc>
          <w:tcPr>
            <w:tcW w:w="2354"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translate"/>
              </w:rPr>
            </w:pPr>
            <w:r w:rsidRPr="00726F48">
              <w:rPr>
                <w:rStyle w:val="notranslate"/>
                <w:bCs/>
              </w:rPr>
              <w:t xml:space="preserve">11. </w:t>
            </w:r>
            <w:r w:rsidRPr="00726F48">
              <w:rPr>
                <w:rStyle w:val="normal0020tablechar"/>
                <w:bCs/>
              </w:rPr>
              <w:t xml:space="preserve">Security Service </w:t>
            </w:r>
          </w:p>
        </w:tc>
        <w:tc>
          <w:tcPr>
            <w:tcW w:w="3180"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rPr>
                <w:rStyle w:val="normal0020tablechar"/>
                <w:vanish/>
              </w:rPr>
            </w:pPr>
            <w:r w:rsidRPr="00726F48">
              <w:rPr>
                <w:rStyle w:val="notranslate"/>
              </w:rPr>
              <w:t>Temporary detention facilities</w:t>
            </w:r>
            <w:r w:rsidRPr="00726F48">
              <w:rPr>
                <w:rStyle w:val="normal0020tablechar"/>
              </w:rPr>
              <w:t xml:space="preserve"> </w:t>
            </w:r>
          </w:p>
        </w:tc>
        <w:tc>
          <w:tcPr>
            <w:tcW w:w="855" w:type="dxa"/>
            <w:tcBorders>
              <w:left w:val="single" w:sz="8" w:space="0" w:color="000000"/>
              <w:bottom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 xml:space="preserve">1 </w:t>
            </w:r>
          </w:p>
        </w:tc>
        <w:tc>
          <w:tcPr>
            <w:tcW w:w="99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200" w:type="dxa"/>
            <w:tcBorders>
              <w:left w:val="single" w:sz="8" w:space="0" w:color="000000"/>
              <w:bottom w:val="single" w:sz="8" w:space="0" w:color="000000"/>
            </w:tcBorders>
            <w:vAlign w:val="center"/>
          </w:tcPr>
          <w:p w:rsidR="004D0B28" w:rsidRPr="00726F48" w:rsidRDefault="004D0B28" w:rsidP="0004472A">
            <w:pPr>
              <w:snapToGrid w:val="0"/>
              <w:spacing w:before="100" w:beforeAutospacing="1" w:after="100" w:afterAutospacing="1"/>
              <w:rPr>
                <w:b/>
                <w:lang w:val="en-US"/>
              </w:rPr>
            </w:pPr>
          </w:p>
        </w:tc>
        <w:tc>
          <w:tcPr>
            <w:tcW w:w="1446" w:type="dxa"/>
            <w:gridSpan w:val="2"/>
            <w:tcBorders>
              <w:left w:val="single" w:sz="8" w:space="0" w:color="000000"/>
              <w:bottom w:val="single" w:sz="8" w:space="0" w:color="000000"/>
              <w:right w:val="single" w:sz="8" w:space="0" w:color="000000"/>
            </w:tcBorders>
            <w:vAlign w:val="center"/>
          </w:tcPr>
          <w:p w:rsidR="004D0B28" w:rsidRPr="00726F48" w:rsidRDefault="004D0B28" w:rsidP="0004472A">
            <w:pPr>
              <w:pStyle w:val="normal0020table1"/>
              <w:spacing w:before="100" w:beforeAutospacing="1" w:after="100" w:afterAutospacing="1"/>
              <w:jc w:val="center"/>
              <w:rPr>
                <w:b/>
              </w:rPr>
            </w:pPr>
            <w:r w:rsidRPr="00726F48">
              <w:rPr>
                <w:rStyle w:val="notranslate"/>
                <w:b/>
              </w:rPr>
              <w:t xml:space="preserve"> </w:t>
            </w:r>
            <w:r w:rsidRPr="00726F48">
              <w:rPr>
                <w:rStyle w:val="normal0020tablechar"/>
                <w:b/>
              </w:rPr>
              <w:t>1</w:t>
            </w:r>
            <w:r w:rsidRPr="00726F48">
              <w:rPr>
                <w:b/>
              </w:rPr>
              <w:t xml:space="preserve"> </w:t>
            </w:r>
          </w:p>
        </w:tc>
      </w:tr>
      <w:tr w:rsidR="004D0B28" w:rsidRPr="00DC11F1" w:rsidTr="004659EF">
        <w:trPr>
          <w:trHeight w:val="225"/>
        </w:trPr>
        <w:tc>
          <w:tcPr>
            <w:tcW w:w="2354" w:type="dxa"/>
            <w:tcBorders>
              <w:left w:val="single" w:sz="8" w:space="0" w:color="000000"/>
              <w:bottom w:val="single" w:sz="8" w:space="0" w:color="000000"/>
            </w:tcBorders>
            <w:shd w:val="clear" w:color="auto" w:fill="D9D9D9"/>
            <w:vAlign w:val="bottom"/>
          </w:tcPr>
          <w:p w:rsidR="004D0B28" w:rsidRPr="00726F48" w:rsidRDefault="004D0B28" w:rsidP="0004472A">
            <w:pPr>
              <w:pStyle w:val="normal0020table1"/>
              <w:spacing w:before="100" w:beforeAutospacing="1" w:after="100" w:afterAutospacing="1"/>
            </w:pPr>
            <w:r w:rsidRPr="00726F48">
              <w:rPr>
                <w:rStyle w:val="normal0020tablechar"/>
                <w:bCs/>
              </w:rPr>
              <w:t xml:space="preserve">Total </w:t>
            </w:r>
          </w:p>
        </w:tc>
        <w:tc>
          <w:tcPr>
            <w:tcW w:w="3180" w:type="dxa"/>
            <w:tcBorders>
              <w:left w:val="single" w:sz="8" w:space="0" w:color="000000"/>
              <w:bottom w:val="single" w:sz="8" w:space="0" w:color="000000"/>
            </w:tcBorders>
            <w:shd w:val="clear" w:color="auto" w:fill="D9D9D9"/>
            <w:vAlign w:val="bottom"/>
          </w:tcPr>
          <w:p w:rsidR="004D0B28" w:rsidRPr="00726F48" w:rsidRDefault="004D0B28" w:rsidP="0004472A">
            <w:pPr>
              <w:snapToGrid w:val="0"/>
              <w:spacing w:before="100" w:beforeAutospacing="1" w:after="100" w:afterAutospacing="1"/>
              <w:rPr>
                <w:lang w:val="en-US"/>
              </w:rPr>
            </w:pPr>
          </w:p>
        </w:tc>
        <w:tc>
          <w:tcPr>
            <w:tcW w:w="855"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 xml:space="preserve">170 </w:t>
            </w:r>
          </w:p>
        </w:tc>
        <w:tc>
          <w:tcPr>
            <w:tcW w:w="990"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263</w:t>
            </w:r>
            <w:r w:rsidRPr="00726F48">
              <w:rPr>
                <w:b/>
                <w:bCs/>
              </w:rPr>
              <w:t xml:space="preserve"> </w:t>
            </w:r>
          </w:p>
        </w:tc>
        <w:tc>
          <w:tcPr>
            <w:tcW w:w="1200" w:type="dxa"/>
            <w:tcBorders>
              <w:left w:val="single" w:sz="8" w:space="0" w:color="000000"/>
              <w:bottom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rStyle w:val="normal0020tablechar"/>
                <w:b/>
                <w:bCs/>
              </w:rPr>
            </w:pPr>
            <w:r w:rsidRPr="00726F48">
              <w:rPr>
                <w:rStyle w:val="normal0020tablechar"/>
                <w:b/>
                <w:bCs/>
              </w:rPr>
              <w:t>87</w:t>
            </w:r>
            <w:r w:rsidRPr="00726F48">
              <w:rPr>
                <w:b/>
                <w:bCs/>
              </w:rPr>
              <w:t xml:space="preserve"> </w:t>
            </w:r>
          </w:p>
        </w:tc>
        <w:tc>
          <w:tcPr>
            <w:tcW w:w="1446" w:type="dxa"/>
            <w:gridSpan w:val="2"/>
            <w:tcBorders>
              <w:left w:val="single" w:sz="8" w:space="0" w:color="000000"/>
              <w:bottom w:val="single" w:sz="8" w:space="0" w:color="000000"/>
              <w:right w:val="single" w:sz="8" w:space="0" w:color="000000"/>
            </w:tcBorders>
            <w:shd w:val="clear" w:color="auto" w:fill="D9D9D9"/>
            <w:vAlign w:val="center"/>
          </w:tcPr>
          <w:p w:rsidR="004D0B28" w:rsidRPr="00726F48" w:rsidRDefault="004D0B28" w:rsidP="0004472A">
            <w:pPr>
              <w:pStyle w:val="normal0020table1"/>
              <w:spacing w:before="100" w:beforeAutospacing="1" w:after="100" w:afterAutospacing="1"/>
              <w:jc w:val="center"/>
              <w:rPr>
                <w:b/>
              </w:rPr>
            </w:pPr>
            <w:r w:rsidRPr="00726F48">
              <w:rPr>
                <w:rStyle w:val="normal0020tablechar"/>
                <w:b/>
                <w:bCs/>
              </w:rPr>
              <w:t>520</w:t>
            </w:r>
            <w:r w:rsidRPr="00726F48">
              <w:rPr>
                <w:b/>
                <w:bCs/>
              </w:rPr>
              <w:t xml:space="preserve"> </w:t>
            </w:r>
          </w:p>
        </w:tc>
      </w:tr>
    </w:tbl>
    <w:p w:rsidR="004D0B28" w:rsidRPr="00DE751B" w:rsidRDefault="004D0B28" w:rsidP="00DE751B">
      <w:pPr>
        <w:pStyle w:val="footnote0020text"/>
        <w:spacing w:before="100" w:beforeAutospacing="1" w:after="100" w:afterAutospacing="1"/>
        <w:jc w:val="center"/>
        <w:rPr>
          <w:rStyle w:val="footnote0020textchar1"/>
          <w:b/>
          <w:bCs/>
          <w:iCs/>
          <w:sz w:val="28"/>
          <w:szCs w:val="28"/>
        </w:rPr>
      </w:pPr>
      <w:r w:rsidRPr="00DE751B">
        <w:rPr>
          <w:rStyle w:val="footnote0020textchar1"/>
          <w:b/>
          <w:bCs/>
          <w:iCs/>
          <w:sz w:val="28"/>
          <w:szCs w:val="28"/>
        </w:rPr>
        <w:lastRenderedPageBreak/>
        <w:t xml:space="preserve">Number of visits by </w:t>
      </w:r>
      <w:r>
        <w:rPr>
          <w:rStyle w:val="footnote0020textchar1"/>
          <w:b/>
          <w:bCs/>
          <w:iCs/>
          <w:sz w:val="28"/>
          <w:szCs w:val="28"/>
        </w:rPr>
        <w:t>per</w:t>
      </w:r>
      <w:r w:rsidRPr="00DE751B">
        <w:rPr>
          <w:rStyle w:val="footnote0020textchar1"/>
          <w:b/>
          <w:bCs/>
          <w:iCs/>
          <w:sz w:val="28"/>
          <w:szCs w:val="28"/>
        </w:rPr>
        <w:t xml:space="preserve"> ministries and agencies in 2012-2014</w:t>
      </w:r>
    </w:p>
    <w:p w:rsidR="004D0B28" w:rsidRPr="00DC11F1" w:rsidRDefault="002817D1" w:rsidP="0004472A">
      <w:pPr>
        <w:pStyle w:val="footnote0020text"/>
        <w:spacing w:before="100" w:beforeAutospacing="1" w:after="100" w:afterAutospacing="1"/>
        <w:rPr>
          <w:rStyle w:val="footnote0020textchar1"/>
          <w:bCs/>
          <w:i/>
          <w:iCs/>
          <w:sz w:val="28"/>
          <w:szCs w:val="28"/>
        </w:rPr>
      </w:pPr>
      <w:r>
        <w:rPr>
          <w:noProof/>
          <w:lang w:val="en-GB" w:eastAsia="en-GB"/>
        </w:rPr>
        <w:drawing>
          <wp:inline distT="0" distB="0" distL="0" distR="0">
            <wp:extent cx="6155055" cy="3657600"/>
            <wp:effectExtent l="0" t="0" r="17145" b="19050"/>
            <wp:docPr id="2"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D0B28" w:rsidRPr="00DC11F1" w:rsidRDefault="004D0B28" w:rsidP="0004472A">
      <w:pPr>
        <w:pStyle w:val="footnote0020text"/>
        <w:spacing w:before="100" w:beforeAutospacing="1" w:after="100" w:afterAutospacing="1"/>
        <w:rPr>
          <w:rStyle w:val="normal0020tablechar"/>
          <w:bCs/>
          <w:sz w:val="28"/>
          <w:szCs w:val="28"/>
        </w:rPr>
      </w:pPr>
      <w:r w:rsidRPr="00DC11F1">
        <w:rPr>
          <w:sz w:val="28"/>
          <w:szCs w:val="28"/>
        </w:rPr>
        <w:t xml:space="preserve"> </w:t>
      </w:r>
    </w:p>
    <w:tbl>
      <w:tblPr>
        <w:tblW w:w="10025" w:type="dxa"/>
        <w:tblInd w:w="-60" w:type="dxa"/>
        <w:tblLayout w:type="fixed"/>
        <w:tblLook w:val="0000" w:firstRow="0" w:lastRow="0" w:firstColumn="0" w:lastColumn="0" w:noHBand="0" w:noVBand="0"/>
      </w:tblPr>
      <w:tblGrid>
        <w:gridCol w:w="5753"/>
        <w:gridCol w:w="901"/>
        <w:gridCol w:w="842"/>
        <w:gridCol w:w="842"/>
        <w:gridCol w:w="1687"/>
      </w:tblGrid>
      <w:tr w:rsidR="004D0B28" w:rsidRPr="00726F48" w:rsidTr="00DE751B">
        <w:trPr>
          <w:cantSplit/>
        </w:trPr>
        <w:tc>
          <w:tcPr>
            <w:tcW w:w="5753" w:type="dxa"/>
            <w:vMerge w:val="restart"/>
            <w:tcBorders>
              <w:top w:val="single" w:sz="8" w:space="0" w:color="000000"/>
              <w:left w:val="single" w:sz="8" w:space="0" w:color="000000"/>
            </w:tcBorders>
            <w:shd w:val="clear" w:color="auto" w:fill="DCE6F1"/>
            <w:vAlign w:val="bottom"/>
          </w:tcPr>
          <w:p w:rsidR="004D0B28" w:rsidRPr="00726F48" w:rsidRDefault="004D0B28" w:rsidP="00376ED9">
            <w:pPr>
              <w:pStyle w:val="normal0020table1"/>
              <w:spacing w:before="100" w:beforeAutospacing="1" w:after="100" w:afterAutospacing="1"/>
              <w:ind w:firstLine="34"/>
              <w:jc w:val="center"/>
              <w:rPr>
                <w:rStyle w:val="normal0020tablechar"/>
                <w:b/>
                <w:bCs/>
              </w:rPr>
            </w:pPr>
            <w:r w:rsidRPr="00726F48">
              <w:rPr>
                <w:rStyle w:val="normal0020tablechar"/>
                <w:b/>
                <w:bCs/>
              </w:rPr>
              <w:t xml:space="preserve">Number of visits by the </w:t>
            </w:r>
            <w:r>
              <w:rPr>
                <w:rStyle w:val="normal0020tablechar"/>
                <w:b/>
                <w:bCs/>
              </w:rPr>
              <w:t xml:space="preserve">Region of </w:t>
            </w:r>
            <w:r w:rsidRPr="00726F48">
              <w:rPr>
                <w:rStyle w:val="normal0020tablechar"/>
                <w:b/>
                <w:bCs/>
              </w:rPr>
              <w:t xml:space="preserve">Ukraine </w:t>
            </w:r>
          </w:p>
        </w:tc>
        <w:tc>
          <w:tcPr>
            <w:tcW w:w="4272" w:type="dxa"/>
            <w:gridSpan w:val="4"/>
            <w:tcBorders>
              <w:top w:val="single" w:sz="8" w:space="0" w:color="000000"/>
              <w:left w:val="single" w:sz="8" w:space="0" w:color="000000"/>
              <w:bottom w:val="single" w:sz="8" w:space="0" w:color="000000"/>
              <w:right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jc w:val="center"/>
              <w:rPr>
                <w:b/>
              </w:rPr>
            </w:pPr>
            <w:r w:rsidRPr="00726F48">
              <w:rPr>
                <w:rStyle w:val="normal0020tablechar"/>
                <w:b/>
                <w:bCs/>
              </w:rPr>
              <w:t xml:space="preserve">Year </w:t>
            </w:r>
          </w:p>
        </w:tc>
      </w:tr>
      <w:tr w:rsidR="004D0B28" w:rsidRPr="00DC11F1" w:rsidTr="00DE751B">
        <w:trPr>
          <w:cantSplit/>
          <w:trHeight w:val="270"/>
        </w:trPr>
        <w:tc>
          <w:tcPr>
            <w:tcW w:w="5753" w:type="dxa"/>
            <w:vMerge/>
            <w:tcBorders>
              <w:top w:val="single" w:sz="8" w:space="0" w:color="000000"/>
              <w:left w:val="single" w:sz="8" w:space="0" w:color="000000"/>
            </w:tcBorders>
            <w:vAlign w:val="center"/>
          </w:tcPr>
          <w:p w:rsidR="004D0B28" w:rsidRPr="00726F48" w:rsidRDefault="004D0B28" w:rsidP="0004472A">
            <w:pPr>
              <w:snapToGrid w:val="0"/>
              <w:spacing w:before="100" w:beforeAutospacing="1" w:after="100" w:afterAutospacing="1"/>
              <w:ind w:firstLine="34"/>
              <w:rPr>
                <w:lang w:val="en-US"/>
              </w:rPr>
            </w:pPr>
          </w:p>
        </w:tc>
        <w:tc>
          <w:tcPr>
            <w:tcW w:w="901"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rPr>
                <w:rStyle w:val="normal0020tablechar"/>
                <w:b/>
                <w:bCs/>
                <w:vanish/>
              </w:rPr>
            </w:pPr>
            <w:r w:rsidRPr="00726F48">
              <w:rPr>
                <w:rStyle w:val="notranslate"/>
                <w:b/>
                <w:bCs/>
              </w:rPr>
              <w:t xml:space="preserve"> </w:t>
            </w:r>
            <w:r w:rsidRPr="00726F48">
              <w:rPr>
                <w:rStyle w:val="normal0020tablechar"/>
                <w:b/>
                <w:bCs/>
              </w:rPr>
              <w:t xml:space="preserve">2012 </w:t>
            </w:r>
          </w:p>
        </w:tc>
        <w:tc>
          <w:tcPr>
            <w:tcW w:w="842"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rPr>
                <w:rStyle w:val="normal0020tablechar"/>
                <w:b/>
                <w:bCs/>
                <w:vanish/>
              </w:rPr>
            </w:pPr>
            <w:r w:rsidRPr="00726F48">
              <w:rPr>
                <w:rStyle w:val="notranslate"/>
                <w:b/>
              </w:rPr>
              <w:t xml:space="preserve"> </w:t>
            </w:r>
            <w:r w:rsidRPr="00726F48">
              <w:rPr>
                <w:rStyle w:val="normal0020tablechar"/>
                <w:b/>
                <w:bCs/>
              </w:rPr>
              <w:t>2013</w:t>
            </w:r>
            <w:r w:rsidRPr="00726F48">
              <w:rPr>
                <w:b/>
              </w:rPr>
              <w:t xml:space="preserve"> </w:t>
            </w:r>
          </w:p>
        </w:tc>
        <w:tc>
          <w:tcPr>
            <w:tcW w:w="842"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rPr>
                <w:rStyle w:val="normal0020tablechar"/>
                <w:b/>
                <w:bCs/>
              </w:rPr>
            </w:pPr>
            <w:r w:rsidRPr="00726F48">
              <w:rPr>
                <w:rStyle w:val="notranslate"/>
                <w:b/>
              </w:rPr>
              <w:t xml:space="preserve"> </w:t>
            </w:r>
            <w:r w:rsidRPr="00726F48">
              <w:rPr>
                <w:rStyle w:val="normal0020tablechar"/>
                <w:b/>
                <w:bCs/>
              </w:rPr>
              <w:t>2014</w:t>
            </w:r>
            <w:r w:rsidRPr="00726F48">
              <w:rPr>
                <w:b/>
              </w:rPr>
              <w:t xml:space="preserve"> </w:t>
            </w:r>
          </w:p>
        </w:tc>
        <w:tc>
          <w:tcPr>
            <w:tcW w:w="1687" w:type="dxa"/>
            <w:tcBorders>
              <w:top w:val="single" w:sz="8" w:space="0" w:color="000000"/>
              <w:left w:val="single" w:sz="8" w:space="0" w:color="000000"/>
              <w:bottom w:val="single" w:sz="8" w:space="0" w:color="000000"/>
              <w:right w:val="single" w:sz="8" w:space="0" w:color="000000"/>
            </w:tcBorders>
            <w:shd w:val="clear" w:color="auto" w:fill="DCE6F1"/>
            <w:vAlign w:val="center"/>
          </w:tcPr>
          <w:p w:rsidR="004D0B28" w:rsidRPr="00726F48" w:rsidRDefault="004D0B28" w:rsidP="0004472A">
            <w:pPr>
              <w:pStyle w:val="normal0020table1"/>
              <w:spacing w:before="100" w:beforeAutospacing="1" w:after="100" w:afterAutospacing="1"/>
              <w:ind w:firstLine="34"/>
              <w:jc w:val="center"/>
              <w:rPr>
                <w:b/>
              </w:rPr>
            </w:pPr>
            <w:r w:rsidRPr="00726F48">
              <w:rPr>
                <w:rStyle w:val="normal0020tablechar"/>
                <w:b/>
                <w:bCs/>
              </w:rPr>
              <w:t>Total</w:t>
            </w:r>
            <w:r w:rsidRPr="00726F48">
              <w:rPr>
                <w:b/>
              </w:rPr>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rmal0020tablechar"/>
                <w:bCs/>
              </w:rPr>
              <w:t xml:space="preserve">Kyiv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21</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42</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20</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83</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rmal0020tablechar"/>
                <w:bCs/>
              </w:rPr>
              <w:t xml:space="preserve">Sevastopol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A65B5A">
            <w:pPr>
              <w:pStyle w:val="normal0020table1"/>
              <w:spacing w:before="100" w:beforeAutospacing="1" w:after="100" w:afterAutospacing="1"/>
              <w:ind w:firstLine="34"/>
              <w:rPr>
                <w:rStyle w:val="google-src-text1"/>
                <w:bCs/>
              </w:rPr>
            </w:pPr>
            <w:r w:rsidRPr="00726F48">
              <w:rPr>
                <w:rStyle w:val="notranslate"/>
                <w:bCs/>
              </w:rPr>
              <w:t>A</w:t>
            </w:r>
            <w:r>
              <w:rPr>
                <w:rStyle w:val="notranslate"/>
                <w:bCs/>
              </w:rPr>
              <w:t xml:space="preserve">utonomous </w:t>
            </w:r>
            <w:r w:rsidRPr="00726F48">
              <w:rPr>
                <w:rStyle w:val="notranslate"/>
                <w:bCs/>
              </w:rPr>
              <w:t>R</w:t>
            </w:r>
            <w:r>
              <w:rPr>
                <w:rStyle w:val="notranslate"/>
                <w:bCs/>
              </w:rPr>
              <w:t>epublic of Crimea</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17</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8</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25</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Vinnytsia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3</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11</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8</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22</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Volyn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7</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10</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Dnipropetrovsk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12</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6</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20</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Donetsk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12</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6</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18</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Zhytomyr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3</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3</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7</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Transcarpathian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11</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12</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Zaporizhya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12</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3</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16</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Ivano-Frankivsk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9</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9</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Kyiv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10</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14</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5</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29</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Kirovohrad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7</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7</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B6089">
            <w:pPr>
              <w:pStyle w:val="normal0020table1"/>
              <w:spacing w:before="100" w:beforeAutospacing="1" w:after="100" w:afterAutospacing="1"/>
              <w:ind w:firstLine="34"/>
            </w:pPr>
            <w:r w:rsidRPr="00726F48">
              <w:rPr>
                <w:rStyle w:val="notranslate"/>
                <w:bCs/>
              </w:rPr>
              <w:t>Lu</w:t>
            </w:r>
            <w:r>
              <w:rPr>
                <w:rStyle w:val="notranslate"/>
                <w:bCs/>
              </w:rPr>
              <w:t>h</w:t>
            </w:r>
            <w:r w:rsidRPr="00726F48">
              <w:rPr>
                <w:rStyle w:val="notranslate"/>
                <w:bCs/>
              </w:rPr>
              <w:t xml:space="preserve">ansk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13</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13</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Lviv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15</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11</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9</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35</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Mykolaiv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11</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11</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Odessa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14</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10</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4</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28</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Poltava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8</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10</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Rivne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14</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16</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lastRenderedPageBreak/>
              <w:t xml:space="preserve">Sumy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9</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6</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16</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Ternopil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13</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3</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16</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Ternopil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Kharkiv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6</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14</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7</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27</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Kherson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12</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5</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17</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Khmelnytsky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16</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3</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2</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21</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rPr>
                <w:rStyle w:val="google-src-text1"/>
                <w:bCs/>
              </w:rPr>
            </w:pPr>
            <w:r w:rsidRPr="00726F48">
              <w:rPr>
                <w:rStyle w:val="notranslate"/>
                <w:bCs/>
              </w:rPr>
              <w:t xml:space="preserve">Cherkasy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bCs/>
              </w:rPr>
              <w:t xml:space="preserve"> 8</w:t>
            </w:r>
            <w:r w:rsidRPr="00726F48">
              <w:rPr>
                <w:rStyle w:val="normal0020tablechar"/>
                <w:bCs/>
              </w:rPr>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3</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4</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15</w:t>
            </w:r>
            <w:r w:rsidRPr="00726F48">
              <w:t xml:space="preserve"> </w:t>
            </w:r>
          </w:p>
        </w:tc>
      </w:tr>
      <w:tr w:rsidR="004D0B28" w:rsidRPr="00DC11F1" w:rsidTr="00DE751B">
        <w:trPr>
          <w:trHeight w:val="210"/>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Chernivtsi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10</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10</w:t>
            </w:r>
            <w:r w:rsidRPr="00726F48">
              <w:t xml:space="preserve"> </w:t>
            </w:r>
          </w:p>
        </w:tc>
      </w:tr>
      <w:tr w:rsidR="004D0B28" w:rsidRPr="00DC11F1" w:rsidTr="00DE751B">
        <w:trPr>
          <w:trHeight w:val="225"/>
        </w:trPr>
        <w:tc>
          <w:tcPr>
            <w:tcW w:w="5753"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pPr>
            <w:r w:rsidRPr="00726F48">
              <w:rPr>
                <w:rStyle w:val="notranslate"/>
                <w:bCs/>
              </w:rPr>
              <w:t xml:space="preserve">Chernihiv </w:t>
            </w:r>
            <w:r>
              <w:rPr>
                <w:rStyle w:val="notranslate"/>
                <w:bCs/>
              </w:rPr>
              <w:t>Region</w:t>
            </w:r>
            <w:r w:rsidRPr="00726F48">
              <w:rPr>
                <w:rStyle w:val="normal0020tablechar"/>
                <w:bCs/>
              </w:rPr>
              <w:t xml:space="preserve"> </w:t>
            </w:r>
          </w:p>
        </w:tc>
        <w:tc>
          <w:tcPr>
            <w:tcW w:w="901" w:type="dxa"/>
            <w:tcBorders>
              <w:top w:val="single" w:sz="8" w:space="0" w:color="000000"/>
              <w:left w:val="single" w:sz="8" w:space="0" w:color="000000"/>
              <w:bottom w:val="single" w:sz="8" w:space="0" w:color="000000"/>
            </w:tcBorders>
            <w:vAlign w:val="bottom"/>
          </w:tcPr>
          <w:p w:rsidR="004D0B28" w:rsidRPr="00726F48" w:rsidRDefault="004D0B28" w:rsidP="0004472A">
            <w:pPr>
              <w:snapToGrid w:val="0"/>
              <w:spacing w:before="100" w:beforeAutospacing="1" w:after="100" w:afterAutospacing="1"/>
              <w:ind w:firstLine="34"/>
              <w:rPr>
                <w:lang w:val="en-US"/>
              </w:rPr>
            </w:pP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17</w:t>
            </w:r>
            <w:r w:rsidRPr="00726F48">
              <w:t xml:space="preserve"> </w:t>
            </w:r>
          </w:p>
        </w:tc>
        <w:tc>
          <w:tcPr>
            <w:tcW w:w="842" w:type="dxa"/>
            <w:tcBorders>
              <w:top w:val="single" w:sz="8" w:space="0" w:color="000000"/>
              <w:left w:val="single" w:sz="8" w:space="0" w:color="000000"/>
              <w:bottom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rPr>
                <w:rStyle w:val="google-src-text1"/>
              </w:rPr>
            </w:pPr>
            <w:r w:rsidRPr="00726F48">
              <w:rPr>
                <w:rStyle w:val="notranslate"/>
              </w:rPr>
              <w:t xml:space="preserve"> 6</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23</w:t>
            </w:r>
            <w:r w:rsidRPr="00726F48">
              <w:t xml:space="preserve"> </w:t>
            </w:r>
          </w:p>
        </w:tc>
      </w:tr>
      <w:tr w:rsidR="004D0B28" w:rsidRPr="00DC11F1" w:rsidTr="00DE751B">
        <w:trPr>
          <w:trHeight w:val="225"/>
        </w:trPr>
        <w:tc>
          <w:tcPr>
            <w:tcW w:w="5753"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rPr>
                <w:rStyle w:val="normal0020tablechar"/>
                <w:bCs/>
                <w:vanish/>
              </w:rPr>
            </w:pPr>
            <w:r w:rsidRPr="00726F48">
              <w:rPr>
                <w:rStyle w:val="normal0020tablechar"/>
                <w:bCs/>
              </w:rPr>
              <w:t xml:space="preserve">Total </w:t>
            </w:r>
          </w:p>
        </w:tc>
        <w:tc>
          <w:tcPr>
            <w:tcW w:w="901"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jc w:val="center"/>
              <w:rPr>
                <w:rStyle w:val="normal0020tablechar"/>
                <w:bCs/>
                <w:vanish/>
              </w:rPr>
            </w:pPr>
            <w:r w:rsidRPr="00726F48">
              <w:rPr>
                <w:rStyle w:val="notranslate"/>
                <w:bCs/>
              </w:rPr>
              <w:t xml:space="preserve"> </w:t>
            </w:r>
            <w:r w:rsidRPr="00726F48">
              <w:rPr>
                <w:rStyle w:val="normal0020tablechar"/>
                <w:bCs/>
              </w:rPr>
              <w:t xml:space="preserve">170 </w:t>
            </w:r>
          </w:p>
        </w:tc>
        <w:tc>
          <w:tcPr>
            <w:tcW w:w="842"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jc w:val="center"/>
              <w:rPr>
                <w:rStyle w:val="normal0020tablechar"/>
                <w:bCs/>
                <w:vanish/>
              </w:rPr>
            </w:pPr>
            <w:r w:rsidRPr="00726F48">
              <w:rPr>
                <w:rStyle w:val="notranslate"/>
              </w:rPr>
              <w:t xml:space="preserve"> </w:t>
            </w:r>
            <w:r w:rsidRPr="00726F48">
              <w:rPr>
                <w:rStyle w:val="normal0020tablechar"/>
                <w:bCs/>
              </w:rPr>
              <w:t>263</w:t>
            </w:r>
            <w:r w:rsidRPr="00726F48">
              <w:t xml:space="preserve"> </w:t>
            </w:r>
          </w:p>
        </w:tc>
        <w:tc>
          <w:tcPr>
            <w:tcW w:w="842" w:type="dxa"/>
            <w:tcBorders>
              <w:top w:val="single" w:sz="8" w:space="0" w:color="000000"/>
              <w:left w:val="single" w:sz="8" w:space="0" w:color="000000"/>
              <w:bottom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jc w:val="center"/>
              <w:rPr>
                <w:rStyle w:val="normal0020tablechar"/>
                <w:bCs/>
                <w:vanish/>
              </w:rPr>
            </w:pPr>
            <w:r w:rsidRPr="00726F48">
              <w:rPr>
                <w:rStyle w:val="notranslate"/>
              </w:rPr>
              <w:t xml:space="preserve"> </w:t>
            </w:r>
            <w:r w:rsidRPr="00726F48">
              <w:rPr>
                <w:rStyle w:val="normal0020tablechar"/>
                <w:bCs/>
              </w:rPr>
              <w:t>87</w:t>
            </w:r>
            <w:r w:rsidRPr="00726F48">
              <w:t xml:space="preserve"> </w:t>
            </w:r>
          </w:p>
        </w:tc>
        <w:tc>
          <w:tcPr>
            <w:tcW w:w="1687" w:type="dxa"/>
            <w:tcBorders>
              <w:top w:val="single" w:sz="8" w:space="0" w:color="000000"/>
              <w:left w:val="single" w:sz="8" w:space="0" w:color="000000"/>
              <w:bottom w:val="single" w:sz="8" w:space="0" w:color="000000"/>
              <w:right w:val="single" w:sz="8" w:space="0" w:color="000000"/>
            </w:tcBorders>
            <w:shd w:val="clear" w:color="auto" w:fill="DCE6F1"/>
            <w:vAlign w:val="bottom"/>
          </w:tcPr>
          <w:p w:rsidR="004D0B28" w:rsidRPr="00726F48" w:rsidRDefault="004D0B28" w:rsidP="0004472A">
            <w:pPr>
              <w:pStyle w:val="normal0020table1"/>
              <w:spacing w:before="100" w:beforeAutospacing="1" w:after="100" w:afterAutospacing="1"/>
              <w:ind w:firstLine="34"/>
              <w:jc w:val="center"/>
            </w:pPr>
            <w:r w:rsidRPr="00726F48">
              <w:rPr>
                <w:rStyle w:val="notranslate"/>
              </w:rPr>
              <w:t xml:space="preserve"> </w:t>
            </w:r>
            <w:r w:rsidRPr="00726F48">
              <w:rPr>
                <w:rStyle w:val="normal0020tablechar"/>
                <w:bCs/>
              </w:rPr>
              <w:t>520</w:t>
            </w:r>
            <w:r w:rsidRPr="00726F48">
              <w:t xml:space="preserve"> </w:t>
            </w:r>
          </w:p>
        </w:tc>
      </w:tr>
    </w:tbl>
    <w:p w:rsidR="004D0B28" w:rsidRDefault="004D0B28" w:rsidP="00376ED9">
      <w:pPr>
        <w:pStyle w:val="13"/>
        <w:spacing w:before="100" w:beforeAutospacing="1" w:after="100" w:afterAutospacing="1"/>
        <w:jc w:val="center"/>
        <w:rPr>
          <w:rStyle w:val="normal0020tablechar"/>
          <w:b/>
          <w:bCs/>
          <w:lang w:val="en-US"/>
        </w:rPr>
      </w:pPr>
    </w:p>
    <w:p w:rsidR="004D0B28" w:rsidRDefault="004D0B28">
      <w:pPr>
        <w:suppressAutoHyphens w:val="0"/>
        <w:spacing w:before="0" w:after="0"/>
        <w:rPr>
          <w:rStyle w:val="normal0020tablechar"/>
          <w:b/>
          <w:bCs/>
          <w:lang w:val="en-US"/>
        </w:rPr>
      </w:pPr>
      <w:r>
        <w:rPr>
          <w:rStyle w:val="normal0020tablechar"/>
          <w:b/>
          <w:bCs/>
          <w:lang w:val="en-US"/>
        </w:rPr>
        <w:br w:type="page"/>
      </w:r>
    </w:p>
    <w:p w:rsidR="004D0B28" w:rsidRPr="00376ED9" w:rsidRDefault="004D0B28" w:rsidP="00376ED9">
      <w:pPr>
        <w:pStyle w:val="13"/>
        <w:spacing w:before="100" w:beforeAutospacing="1" w:after="100" w:afterAutospacing="1"/>
        <w:jc w:val="center"/>
        <w:rPr>
          <w:rStyle w:val="normalchar1"/>
          <w:bCs/>
          <w:sz w:val="28"/>
          <w:szCs w:val="28"/>
          <w:lang w:val="en-US"/>
        </w:rPr>
      </w:pPr>
      <w:r w:rsidRPr="00376ED9">
        <w:rPr>
          <w:rStyle w:val="normal0020tablechar"/>
          <w:b/>
          <w:bCs/>
          <w:lang w:val="en-US"/>
        </w:rPr>
        <w:t xml:space="preserve">Number of visits by the </w:t>
      </w:r>
      <w:r>
        <w:rPr>
          <w:rStyle w:val="normal0020tablechar"/>
          <w:b/>
          <w:bCs/>
          <w:lang w:val="en-US"/>
        </w:rPr>
        <w:t>regions</w:t>
      </w:r>
      <w:r w:rsidRPr="00376ED9">
        <w:rPr>
          <w:rStyle w:val="normal0020tablechar"/>
          <w:b/>
          <w:bCs/>
          <w:lang w:val="en-US"/>
        </w:rPr>
        <w:t xml:space="preserve"> of Ukraine</w:t>
      </w:r>
    </w:p>
    <w:p w:rsidR="004D0B28" w:rsidRPr="00DC11F1" w:rsidRDefault="002817D1" w:rsidP="0004472A">
      <w:pPr>
        <w:pStyle w:val="13"/>
        <w:spacing w:before="100" w:beforeAutospacing="1" w:after="100" w:afterAutospacing="1"/>
        <w:jc w:val="both"/>
        <w:rPr>
          <w:rStyle w:val="normalchar1"/>
          <w:bCs/>
          <w:sz w:val="28"/>
          <w:szCs w:val="28"/>
          <w:lang w:val="en-US"/>
        </w:rPr>
      </w:pPr>
      <w:r>
        <w:rPr>
          <w:noProof/>
          <w:lang w:val="en-GB" w:eastAsia="en-GB"/>
        </w:rPr>
        <w:drawing>
          <wp:inline distT="0" distB="0" distL="0" distR="0">
            <wp:extent cx="6155055" cy="4611370"/>
            <wp:effectExtent l="0" t="0" r="17145" b="17780"/>
            <wp:docPr id="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D0B28" w:rsidRPr="00DC11F1" w:rsidRDefault="004D0B28" w:rsidP="0004472A">
      <w:pPr>
        <w:pStyle w:val="13"/>
        <w:spacing w:before="100" w:beforeAutospacing="1" w:after="100" w:afterAutospacing="1"/>
        <w:jc w:val="both"/>
        <w:rPr>
          <w:sz w:val="28"/>
          <w:szCs w:val="28"/>
          <w:lang w:val="en-US"/>
        </w:rPr>
      </w:pPr>
      <w:r w:rsidRPr="00DC11F1">
        <w:rPr>
          <w:rStyle w:val="normalchar1"/>
          <w:bCs/>
          <w:sz w:val="28"/>
          <w:szCs w:val="28"/>
          <w:lang w:val="en-US"/>
        </w:rPr>
        <w:t xml:space="preserve">Detailed information on the results of activities by the NPM in Ukraine can be found in </w:t>
      </w:r>
      <w:r>
        <w:rPr>
          <w:rStyle w:val="normalchar1"/>
          <w:bCs/>
          <w:sz w:val="28"/>
          <w:szCs w:val="28"/>
          <w:lang w:val="en-US"/>
        </w:rPr>
        <w:t>corresponding</w:t>
      </w:r>
      <w:r w:rsidRPr="00DC11F1">
        <w:rPr>
          <w:rStyle w:val="normalchar1"/>
          <w:bCs/>
          <w:sz w:val="28"/>
          <w:szCs w:val="28"/>
          <w:lang w:val="en-US"/>
        </w:rPr>
        <w:t xml:space="preserve"> special reports by the Commissioner at:</w:t>
      </w:r>
      <w:r w:rsidRPr="00DC11F1">
        <w:rPr>
          <w:rStyle w:val="normal0020tablechar"/>
          <w:bCs/>
          <w:sz w:val="28"/>
          <w:szCs w:val="28"/>
          <w:lang w:val="en-US"/>
        </w:rPr>
        <w:t xml:space="preserve"> </w:t>
      </w:r>
    </w:p>
    <w:p w:rsidR="004D0B28" w:rsidRPr="00DC11F1" w:rsidRDefault="002817D1" w:rsidP="0004472A">
      <w:pPr>
        <w:pStyle w:val="13"/>
        <w:spacing w:before="100" w:beforeAutospacing="1" w:after="100" w:afterAutospacing="1"/>
        <w:jc w:val="both"/>
        <w:rPr>
          <w:sz w:val="28"/>
          <w:szCs w:val="28"/>
          <w:lang w:val="en-US"/>
        </w:rPr>
      </w:pPr>
      <w:hyperlink r:id="rId12" w:history="1">
        <w:r w:rsidR="004D0B28" w:rsidRPr="00DC11F1">
          <w:rPr>
            <w:rStyle w:val="Hyperlink"/>
            <w:bCs/>
            <w:sz w:val="28"/>
            <w:szCs w:val="28"/>
            <w:lang w:val="en-US"/>
          </w:rPr>
          <w:t>http://www.ombudsman.gov.ua/en/images/stories/10102014/ukrainian_npm_annual%20report_2012.pdf</w:t>
        </w:r>
      </w:hyperlink>
      <w:r w:rsidR="004D0B28" w:rsidRPr="00DC11F1">
        <w:rPr>
          <w:rStyle w:val="normal0020tablechar"/>
          <w:bCs/>
          <w:sz w:val="28"/>
          <w:szCs w:val="28"/>
          <w:lang w:val="en-US"/>
        </w:rPr>
        <w:t xml:space="preserve"> </w:t>
      </w:r>
    </w:p>
    <w:p w:rsidR="004D0B28" w:rsidRPr="00DC11F1" w:rsidRDefault="002817D1" w:rsidP="0004472A">
      <w:pPr>
        <w:pStyle w:val="13"/>
        <w:spacing w:before="100" w:beforeAutospacing="1" w:after="100" w:afterAutospacing="1"/>
        <w:jc w:val="both"/>
        <w:rPr>
          <w:sz w:val="28"/>
          <w:szCs w:val="28"/>
          <w:lang w:val="en-US"/>
        </w:rPr>
      </w:pPr>
      <w:hyperlink r:id="rId13" w:history="1">
        <w:r w:rsidR="004D0B28" w:rsidRPr="00DC11F1">
          <w:rPr>
            <w:rStyle w:val="hyperlinkchar1"/>
            <w:sz w:val="28"/>
            <w:szCs w:val="28"/>
            <w:lang w:val="en-US"/>
          </w:rPr>
          <w:t>http://www.ombudsman.gov.ua/en/images/stories/10102014/ukrainian_npm_annual%20report_2013.pdf</w:t>
        </w:r>
      </w:hyperlink>
      <w:r w:rsidR="004D0B28" w:rsidRPr="00DC11F1">
        <w:rPr>
          <w:sz w:val="28"/>
          <w:szCs w:val="28"/>
          <w:lang w:val="en-US"/>
        </w:rPr>
        <w:t xml:space="preserve"> </w:t>
      </w:r>
    </w:p>
    <w:p w:rsidR="004D0B28" w:rsidRPr="00DC11F1" w:rsidRDefault="004D0B28" w:rsidP="0004472A">
      <w:pPr>
        <w:pStyle w:val="13"/>
        <w:spacing w:before="100" w:beforeAutospacing="1" w:after="100" w:afterAutospacing="1"/>
        <w:jc w:val="both"/>
        <w:rPr>
          <w:sz w:val="28"/>
          <w:szCs w:val="28"/>
          <w:lang w:val="en-US"/>
        </w:rPr>
      </w:pPr>
    </w:p>
    <w:p w:rsidR="004D0B28" w:rsidRPr="008B112D" w:rsidRDefault="004D0B28" w:rsidP="008B112D">
      <w:pPr>
        <w:pStyle w:val="13"/>
        <w:spacing w:before="100" w:beforeAutospacing="1" w:after="100" w:afterAutospacing="1"/>
        <w:jc w:val="center"/>
        <w:rPr>
          <w:rStyle w:val="notranslate"/>
          <w:b/>
          <w:sz w:val="28"/>
          <w:szCs w:val="28"/>
          <w:lang w:val="en-US"/>
        </w:rPr>
      </w:pPr>
      <w:r w:rsidRPr="008B112D">
        <w:rPr>
          <w:rStyle w:val="notranslate"/>
          <w:b/>
          <w:sz w:val="28"/>
          <w:szCs w:val="28"/>
          <w:lang w:val="en-US"/>
        </w:rPr>
        <w:t>ARTICLES 1-4</w:t>
      </w:r>
    </w:p>
    <w:p w:rsidR="004D0B28" w:rsidRPr="00DC11F1" w:rsidRDefault="004D0B28" w:rsidP="00376ED9">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dispositions of Article 127 of </w:t>
      </w:r>
      <w:r>
        <w:rPr>
          <w:rStyle w:val="notranslate"/>
          <w:sz w:val="28"/>
          <w:szCs w:val="28"/>
          <w:lang w:val="en-US"/>
        </w:rPr>
        <w:t xml:space="preserve">the Criminal Code of </w:t>
      </w:r>
      <w:r w:rsidRPr="00DC11F1">
        <w:rPr>
          <w:rStyle w:val="notranslate"/>
          <w:sz w:val="28"/>
          <w:szCs w:val="28"/>
          <w:lang w:val="en-US"/>
        </w:rPr>
        <w:t xml:space="preserve">Ukraine, which specifies the material elements of the offence of "torture", does not fully meet the definition of </w:t>
      </w:r>
      <w:r w:rsidRPr="00DC11F1">
        <w:rPr>
          <w:rStyle w:val="notranslate"/>
          <w:sz w:val="28"/>
          <w:szCs w:val="28"/>
          <w:lang w:val="en-US"/>
        </w:rPr>
        <w:lastRenderedPageBreak/>
        <w:t xml:space="preserve">"torture" as set out in Article 1 of the Convention against Torture and other Cruel, Inhuman or Degrading Treatment or Punishment. Thus, the national criminal law </w:t>
      </w:r>
      <w:r w:rsidRPr="008B112D">
        <w:rPr>
          <w:rStyle w:val="notranslate"/>
          <w:b/>
          <w:sz w:val="28"/>
          <w:szCs w:val="28"/>
          <w:lang w:val="en-US"/>
        </w:rPr>
        <w:t>interprets</w:t>
      </w:r>
      <w:r w:rsidRPr="00DC11F1">
        <w:rPr>
          <w:rStyle w:val="notranslate"/>
          <w:sz w:val="28"/>
          <w:szCs w:val="28"/>
          <w:lang w:val="en-US"/>
        </w:rPr>
        <w:t xml:space="preserve"> “torture” as </w:t>
      </w:r>
      <w:r w:rsidRPr="008B112D">
        <w:rPr>
          <w:rStyle w:val="notranslate"/>
          <w:i/>
          <w:sz w:val="28"/>
          <w:szCs w:val="28"/>
          <w:lang w:val="en-US"/>
        </w:rPr>
        <w:t>"intentional infliction of severe physical pain or physical or mental suffering by beating, excruciation or other violent actions to force the victim or another person to commit acts against their will, in part, with the aim of obtaining from them or from any other person, information or a confession, or punishing them or any other person for acts committed by them or any other person, or in the commission of which they or another person are suspected, as well as in order to intimidate or discriminate against them or other persons."</w:t>
      </w:r>
      <w:r w:rsidRPr="008B112D">
        <w:rPr>
          <w:i/>
          <w:sz w:val="28"/>
          <w:szCs w:val="28"/>
          <w:lang w:val="en-US"/>
        </w:rPr>
        <w:t xml:space="preserve"> </w:t>
      </w:r>
    </w:p>
    <w:p w:rsidR="004D0B28" w:rsidRPr="00DC11F1" w:rsidRDefault="004D0B28" w:rsidP="00376ED9">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Therefore, the national criminal law specifies only the general subject of torture, although the Convention clearly indicates the presence of a special subject as a prerequisite for qualification of a criminal </w:t>
      </w:r>
      <w:r>
        <w:rPr>
          <w:rStyle w:val="notranslate"/>
          <w:sz w:val="28"/>
          <w:szCs w:val="28"/>
          <w:lang w:val="en-US"/>
        </w:rPr>
        <w:t xml:space="preserve">act </w:t>
      </w:r>
      <w:r w:rsidRPr="00DC11F1">
        <w:rPr>
          <w:rStyle w:val="notranslate"/>
          <w:sz w:val="28"/>
          <w:szCs w:val="28"/>
          <w:lang w:val="en-US"/>
        </w:rPr>
        <w:t>as torture.</w:t>
      </w:r>
      <w:r w:rsidRPr="00DC11F1">
        <w:rPr>
          <w:sz w:val="28"/>
          <w:szCs w:val="28"/>
          <w:lang w:val="en-US"/>
        </w:rPr>
        <w:t xml:space="preserve"> </w:t>
      </w:r>
      <w:r w:rsidRPr="00DC11F1">
        <w:rPr>
          <w:rStyle w:val="notranslate"/>
          <w:sz w:val="28"/>
          <w:szCs w:val="28"/>
          <w:lang w:val="en-US"/>
        </w:rPr>
        <w:t xml:space="preserve">According to part 1 of the Convention, </w:t>
      </w:r>
      <w:r w:rsidRPr="008B112D">
        <w:rPr>
          <w:rStyle w:val="notranslate"/>
          <w:b/>
          <w:sz w:val="28"/>
          <w:szCs w:val="28"/>
          <w:lang w:val="en-US"/>
        </w:rPr>
        <w:t>“torture” means</w:t>
      </w:r>
      <w:r w:rsidRPr="00DC11F1">
        <w:rPr>
          <w:rStyle w:val="notranslate"/>
          <w:sz w:val="28"/>
          <w:szCs w:val="28"/>
          <w:lang w:val="en-US"/>
        </w:rPr>
        <w:t xml:space="preserve"> </w:t>
      </w:r>
      <w:r w:rsidRPr="008B112D">
        <w:rPr>
          <w:rStyle w:val="notranslate"/>
          <w:i/>
          <w:sz w:val="28"/>
          <w:szCs w:val="28"/>
          <w:lang w:val="en-US"/>
        </w:rPr>
        <w:t>"... any act by which any person is intentionally inflicted severe pain or suffering, whether physical or mental, aimed at obtaining from them or a third person any information or a confession, punishing them for an act they or a third person have, or are suspected to have committed, or intimidating or coercing them or a third person, or for any reason based on discrimination of any kind,</w:t>
      </w:r>
      <w:r w:rsidRPr="008B112D">
        <w:rPr>
          <w:rStyle w:val="notranslate"/>
          <w:b/>
          <w:i/>
          <w:sz w:val="28"/>
          <w:szCs w:val="28"/>
          <w:u w:val="single"/>
          <w:lang w:val="en-US"/>
        </w:rPr>
        <w:t xml:space="preserve"> when such pain or suffering is inflicted by a state official or any other person acting as an official, or at their instigation or with their informed consent or acquiescence."</w:t>
      </w:r>
      <w:r w:rsidRPr="008B112D">
        <w:rPr>
          <w:b/>
          <w:sz w:val="28"/>
          <w:szCs w:val="28"/>
          <w:u w:val="single"/>
          <w:lang w:val="en-US"/>
        </w:rPr>
        <w:t xml:space="preserve"> </w:t>
      </w:r>
    </w:p>
    <w:p w:rsidR="004D0B28" w:rsidRPr="00DC11F1" w:rsidRDefault="004D0B28" w:rsidP="00376ED9">
      <w:pPr>
        <w:pStyle w:val="13"/>
        <w:spacing w:before="100" w:beforeAutospacing="1" w:after="100" w:afterAutospacing="1"/>
        <w:jc w:val="both"/>
        <w:rPr>
          <w:rStyle w:val="notranslate"/>
          <w:sz w:val="28"/>
          <w:szCs w:val="28"/>
          <w:lang w:val="en-US"/>
        </w:rPr>
      </w:pPr>
      <w:r w:rsidRPr="00DC11F1">
        <w:rPr>
          <w:rStyle w:val="notranslate"/>
          <w:sz w:val="28"/>
          <w:szCs w:val="28"/>
          <w:lang w:val="en-US"/>
        </w:rPr>
        <w:t>As a result, national prosecutors and judges often characterize actions by officials formally containing elements of torture as malfeasance, which entails responsibility stipulated in part 2 of Article 365 of the Criminal Code (abuse of power or authority by an officer of a law enforcement agency).</w:t>
      </w:r>
      <w:r w:rsidRPr="00DC11F1">
        <w:rPr>
          <w:sz w:val="28"/>
          <w:szCs w:val="28"/>
          <w:lang w:val="en-US"/>
        </w:rPr>
        <w:t xml:space="preserve"> </w:t>
      </w:r>
    </w:p>
    <w:p w:rsidR="004D0B28" w:rsidRPr="00DC11F1" w:rsidRDefault="004D0B28" w:rsidP="00376ED9">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part two of that article directly states that </w:t>
      </w:r>
      <w:r w:rsidRPr="008B112D">
        <w:rPr>
          <w:rStyle w:val="notranslate"/>
          <w:b/>
          <w:sz w:val="28"/>
          <w:szCs w:val="28"/>
          <w:lang w:val="en-US"/>
        </w:rPr>
        <w:t>it does not apply to acts carrying signs of torture,</w:t>
      </w:r>
      <w:r w:rsidRPr="00DC11F1">
        <w:rPr>
          <w:rStyle w:val="notranslate"/>
          <w:sz w:val="28"/>
          <w:szCs w:val="28"/>
          <w:lang w:val="en-US"/>
        </w:rPr>
        <w:t xml:space="preserve"> stipulating responsibility </w:t>
      </w:r>
      <w:r w:rsidRPr="008B112D">
        <w:rPr>
          <w:rStyle w:val="notranslate"/>
          <w:i/>
          <w:sz w:val="28"/>
          <w:szCs w:val="28"/>
          <w:lang w:val="en-US"/>
        </w:rPr>
        <w:t>for actions specified in paragraph one of Article 365 (abuse of power or authority, deliberate commission of acts by a law enforcement officer that clearly exceed their rights or authority in case they have caused substantial harm to legally protected rights, interests of individual citizens, state and public interests, interests of legal entities), if they were accompanied by violence or threats of violence, use of weapons or special tools, or actions that are painful or insulting personal dignity of the victim,</w:t>
      </w:r>
      <w:r w:rsidRPr="00B47E4C">
        <w:rPr>
          <w:rStyle w:val="notranslate"/>
          <w:b/>
          <w:i/>
          <w:sz w:val="28"/>
          <w:szCs w:val="28"/>
          <w:u w:val="single"/>
          <w:lang w:val="en-US"/>
        </w:rPr>
        <w:t xml:space="preserve"> in the absence of signs of torture.</w:t>
      </w:r>
      <w:r w:rsidRPr="00B47E4C">
        <w:rPr>
          <w:b/>
          <w:sz w:val="28"/>
          <w:szCs w:val="28"/>
          <w:u w:val="single"/>
          <w:lang w:val="en-US"/>
        </w:rPr>
        <w:t xml:space="preserve"> </w:t>
      </w:r>
    </w:p>
    <w:p w:rsidR="004D0B28" w:rsidRPr="00DC11F1" w:rsidRDefault="004D0B28" w:rsidP="00376ED9">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effective Criminal Code of Ukraine contains another article, the disposition of which also falls under the international definition of torture.</w:t>
      </w:r>
      <w:r w:rsidRPr="00DC11F1">
        <w:rPr>
          <w:sz w:val="28"/>
          <w:szCs w:val="28"/>
          <w:lang w:val="en-US"/>
        </w:rPr>
        <w:t xml:space="preserve"> </w:t>
      </w:r>
      <w:r w:rsidRPr="00DC11F1">
        <w:rPr>
          <w:rStyle w:val="notranslate"/>
          <w:sz w:val="28"/>
          <w:szCs w:val="28"/>
          <w:lang w:val="en-US"/>
        </w:rPr>
        <w:t xml:space="preserve">In particular, Article 373 of the Criminal Code stipulates liability </w:t>
      </w:r>
      <w:r w:rsidRPr="00B47E4C">
        <w:rPr>
          <w:rStyle w:val="notranslate"/>
          <w:b/>
          <w:sz w:val="28"/>
          <w:szCs w:val="28"/>
          <w:lang w:val="en-US"/>
        </w:rPr>
        <w:t>for coercion to testify</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At the same time, part two of that article strengthens the responsibility for the actions </w:t>
      </w:r>
      <w:r>
        <w:rPr>
          <w:rStyle w:val="notranslate"/>
          <w:sz w:val="28"/>
          <w:szCs w:val="28"/>
          <w:lang w:val="en-US"/>
        </w:rPr>
        <w:t xml:space="preserve">including </w:t>
      </w:r>
      <w:r w:rsidRPr="00DC11F1">
        <w:rPr>
          <w:rStyle w:val="notranslate"/>
          <w:sz w:val="28"/>
          <w:szCs w:val="28"/>
          <w:lang w:val="en-US"/>
        </w:rPr>
        <w:t xml:space="preserve">coercion to testify when questioned by illegal actions of the prosecutor or an officer with the unit </w:t>
      </w:r>
      <w:r w:rsidRPr="00DC11F1">
        <w:rPr>
          <w:rStyle w:val="notranslate"/>
          <w:sz w:val="28"/>
          <w:szCs w:val="28"/>
          <w:lang w:val="en-US"/>
        </w:rPr>
        <w:lastRenderedPageBreak/>
        <w:t xml:space="preserve">that carries out the operational and search activities), </w:t>
      </w:r>
      <w:r>
        <w:rPr>
          <w:rStyle w:val="notranslate"/>
          <w:sz w:val="28"/>
          <w:szCs w:val="28"/>
          <w:lang w:val="en-US"/>
        </w:rPr>
        <w:t xml:space="preserve">if such actions are </w:t>
      </w:r>
      <w:r w:rsidRPr="00DC11F1">
        <w:rPr>
          <w:rStyle w:val="notranslate"/>
          <w:sz w:val="28"/>
          <w:szCs w:val="28"/>
          <w:lang w:val="en-US"/>
        </w:rPr>
        <w:t xml:space="preserve">combined with the use of violence or intimidation against the person, excluding the acts that </w:t>
      </w:r>
      <w:r w:rsidRPr="00B47E4C">
        <w:rPr>
          <w:rStyle w:val="notranslate"/>
          <w:b/>
          <w:sz w:val="28"/>
          <w:szCs w:val="28"/>
          <w:lang w:val="en-US"/>
        </w:rPr>
        <w:t>carry signs of torture</w:t>
      </w:r>
      <w:r w:rsidRPr="00DC11F1">
        <w:rPr>
          <w:rStyle w:val="notranslate"/>
          <w:sz w:val="28"/>
          <w:szCs w:val="28"/>
          <w:lang w:val="en-US"/>
        </w:rPr>
        <w:t>.</w:t>
      </w:r>
      <w:r w:rsidRPr="00DC11F1">
        <w:rPr>
          <w:sz w:val="28"/>
          <w:szCs w:val="28"/>
          <w:lang w:val="en-US"/>
        </w:rPr>
        <w:t xml:space="preserve"> </w:t>
      </w:r>
    </w:p>
    <w:p w:rsidR="004D0B28" w:rsidRPr="00DC11F1" w:rsidRDefault="004D0B28" w:rsidP="00A30816">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This terminological inconsistency makes it impossible to obtain accurate statistics on the number of criminal proceedings </w:t>
      </w:r>
      <w:r>
        <w:rPr>
          <w:rStyle w:val="notranslate"/>
          <w:sz w:val="28"/>
          <w:szCs w:val="28"/>
          <w:lang w:val="en-US"/>
        </w:rPr>
        <w:t>regarding the</w:t>
      </w:r>
      <w:r w:rsidRPr="00DC11F1">
        <w:rPr>
          <w:rStyle w:val="notranslate"/>
          <w:sz w:val="28"/>
          <w:szCs w:val="28"/>
          <w:lang w:val="en-US"/>
        </w:rPr>
        <w:t xml:space="preserve"> facts of commission of criminal acts with the direct involvement of officials, which</w:t>
      </w:r>
      <w:r>
        <w:rPr>
          <w:rStyle w:val="notranslate"/>
          <w:sz w:val="28"/>
          <w:szCs w:val="28"/>
          <w:lang w:val="en-US"/>
        </w:rPr>
        <w:t xml:space="preserve"> acts</w:t>
      </w:r>
      <w:r w:rsidRPr="00DC11F1">
        <w:rPr>
          <w:rStyle w:val="notranslate"/>
          <w:sz w:val="28"/>
          <w:szCs w:val="28"/>
          <w:lang w:val="en-US"/>
        </w:rPr>
        <w:t xml:space="preserve"> by all accounts fall within the definition of torture.</w:t>
      </w:r>
      <w:r w:rsidRPr="00DC11F1">
        <w:rPr>
          <w:sz w:val="28"/>
          <w:szCs w:val="28"/>
          <w:lang w:val="en-US"/>
        </w:rPr>
        <w:t xml:space="preserve"> </w:t>
      </w:r>
    </w:p>
    <w:p w:rsidR="004D0B28" w:rsidRPr="00DC11F1" w:rsidRDefault="004D0B28" w:rsidP="00A30816">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It should be noted that the previous </w:t>
      </w:r>
      <w:r>
        <w:rPr>
          <w:rStyle w:val="notranslate"/>
          <w:sz w:val="28"/>
          <w:szCs w:val="28"/>
          <w:lang w:val="en-US"/>
        </w:rPr>
        <w:t>wording</w:t>
      </w:r>
      <w:r w:rsidRPr="00DC11F1">
        <w:rPr>
          <w:rStyle w:val="notranslate"/>
          <w:sz w:val="28"/>
          <w:szCs w:val="28"/>
          <w:lang w:val="en-US"/>
        </w:rPr>
        <w:t xml:space="preserve"> of Article 127 of the Criminal Code of Ukraine had a separate part that qualified the guilt of a crime committed by an official </w:t>
      </w:r>
      <w:r w:rsidRPr="00B47E4C">
        <w:rPr>
          <w:rStyle w:val="notranslate"/>
          <w:b/>
          <w:sz w:val="28"/>
          <w:szCs w:val="28"/>
          <w:lang w:val="en-US"/>
        </w:rPr>
        <w:t>through abuse of office</w:t>
      </w:r>
      <w:r w:rsidRPr="00DC11F1">
        <w:rPr>
          <w:rStyle w:val="notranslate"/>
          <w:sz w:val="28"/>
          <w:szCs w:val="28"/>
          <w:lang w:val="en-US"/>
        </w:rPr>
        <w:t xml:space="preserve"> as an aggravating circumstance.</w:t>
      </w:r>
      <w:r w:rsidRPr="00DC11F1">
        <w:rPr>
          <w:sz w:val="28"/>
          <w:szCs w:val="28"/>
          <w:lang w:val="en-US"/>
        </w:rPr>
        <w:t xml:space="preserve"> </w:t>
      </w:r>
      <w:r w:rsidRPr="00DC11F1">
        <w:rPr>
          <w:rStyle w:val="notranslate"/>
          <w:sz w:val="28"/>
          <w:szCs w:val="28"/>
          <w:lang w:val="en-US"/>
        </w:rPr>
        <w:t xml:space="preserve">However, in connection with changes introduced by the Law of Ukraine "On Amendments to the Criminal Code of Ukraine concerning responsibility for crimes of racial, national or religious intolerance", dated November 05, 2009, the words </w:t>
      </w:r>
      <w:r w:rsidRPr="00B47E4C">
        <w:rPr>
          <w:rStyle w:val="notranslate"/>
          <w:b/>
          <w:sz w:val="28"/>
          <w:szCs w:val="28"/>
          <w:lang w:val="en-US"/>
        </w:rPr>
        <w:t>"or an official using their official position" were excluded</w:t>
      </w:r>
      <w:r w:rsidRPr="00DC11F1">
        <w:rPr>
          <w:rStyle w:val="notranslate"/>
          <w:sz w:val="28"/>
          <w:szCs w:val="28"/>
          <w:lang w:val="en-US"/>
        </w:rPr>
        <w:t xml:space="preserve"> from the disposition of Article 127 of the Criminal Code of Ukraine.</w:t>
      </w:r>
      <w:r w:rsidRPr="00DC11F1">
        <w:rPr>
          <w:sz w:val="28"/>
          <w:szCs w:val="28"/>
          <w:lang w:val="en-US"/>
        </w:rPr>
        <w:t xml:space="preserve"> </w:t>
      </w:r>
    </w:p>
    <w:p w:rsidR="004D0B28" w:rsidRPr="00B47E4C" w:rsidRDefault="004D0B28" w:rsidP="00B47E4C">
      <w:pPr>
        <w:pStyle w:val="13"/>
        <w:spacing w:before="100" w:beforeAutospacing="1" w:after="100" w:afterAutospacing="1"/>
        <w:jc w:val="center"/>
        <w:rPr>
          <w:rStyle w:val="notranslate"/>
          <w:b/>
          <w:caps/>
          <w:kern w:val="28"/>
          <w:sz w:val="28"/>
          <w:szCs w:val="28"/>
          <w:lang w:val="en-US"/>
        </w:rPr>
      </w:pPr>
      <w:r w:rsidRPr="00B47E4C">
        <w:rPr>
          <w:rStyle w:val="notranslate"/>
          <w:b/>
          <w:caps/>
          <w:kern w:val="28"/>
          <w:sz w:val="28"/>
          <w:szCs w:val="28"/>
          <w:lang w:val="en-US"/>
        </w:rPr>
        <w:t>Article 2</w:t>
      </w:r>
    </w:p>
    <w:p w:rsidR="004D0B28" w:rsidRPr="00B47E4C" w:rsidRDefault="004D0B28" w:rsidP="0004472A">
      <w:pPr>
        <w:pStyle w:val="13"/>
        <w:spacing w:before="100" w:beforeAutospacing="1" w:after="100" w:afterAutospacing="1"/>
        <w:rPr>
          <w:rStyle w:val="notranslate"/>
          <w:b/>
          <w:sz w:val="28"/>
          <w:szCs w:val="28"/>
          <w:lang w:val="en-US"/>
        </w:rPr>
      </w:pPr>
      <w:r w:rsidRPr="00B47E4C">
        <w:rPr>
          <w:rStyle w:val="notranslate"/>
          <w:b/>
          <w:sz w:val="28"/>
          <w:szCs w:val="28"/>
          <w:lang w:val="en-US"/>
        </w:rPr>
        <w:t>To paragraph 2</w:t>
      </w:r>
      <w:r w:rsidRPr="00B47E4C">
        <w:rPr>
          <w:b/>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Part two of Article 12 of the Criminal Procedur</w:t>
      </w:r>
      <w:r>
        <w:rPr>
          <w:rStyle w:val="notranslate"/>
          <w:sz w:val="28"/>
          <w:szCs w:val="28"/>
          <w:lang w:val="en-US"/>
        </w:rPr>
        <w:t>al</w:t>
      </w:r>
      <w:r w:rsidRPr="00DC11F1">
        <w:rPr>
          <w:rStyle w:val="notranslate"/>
          <w:sz w:val="28"/>
          <w:szCs w:val="28"/>
          <w:lang w:val="en-US"/>
        </w:rPr>
        <w:t xml:space="preserve"> Code </w:t>
      </w:r>
      <w:r>
        <w:rPr>
          <w:rStyle w:val="notranslate"/>
          <w:sz w:val="28"/>
          <w:szCs w:val="28"/>
          <w:lang w:val="en-US"/>
        </w:rPr>
        <w:t xml:space="preserve">of Ukraine (CPCU) </w:t>
      </w:r>
      <w:r w:rsidRPr="00DC11F1">
        <w:rPr>
          <w:rStyle w:val="notranslate"/>
          <w:sz w:val="28"/>
          <w:szCs w:val="28"/>
          <w:lang w:val="en-US"/>
        </w:rPr>
        <w:t xml:space="preserve">states that "Everyone who is detained for suspicion of or charges on commission of a criminal offense or is otherwise deprived of their liberty shall be delivered, </w:t>
      </w:r>
      <w:r w:rsidRPr="00B47E4C">
        <w:rPr>
          <w:rStyle w:val="notranslate"/>
          <w:b/>
          <w:sz w:val="28"/>
          <w:szCs w:val="28"/>
          <w:lang w:val="en-US"/>
        </w:rPr>
        <w:t>within the shortest term possible</w:t>
      </w:r>
      <w:r w:rsidRPr="00DC11F1">
        <w:rPr>
          <w:rStyle w:val="notranslate"/>
          <w:sz w:val="28"/>
          <w:szCs w:val="28"/>
          <w:lang w:val="en-US"/>
        </w:rPr>
        <w:t>, to the investigating judge for decision on the legality and validity of their detention, other kind of deprivation of liberty and further detention.</w:t>
      </w:r>
      <w:r w:rsidRPr="00DC11F1">
        <w:rPr>
          <w:sz w:val="28"/>
          <w:szCs w:val="28"/>
          <w:lang w:val="en-US"/>
        </w:rPr>
        <w:t xml:space="preserve"> </w:t>
      </w:r>
      <w:r w:rsidRPr="00DC11F1">
        <w:rPr>
          <w:rStyle w:val="notranslate"/>
          <w:sz w:val="28"/>
          <w:szCs w:val="28"/>
          <w:lang w:val="en-US"/>
        </w:rPr>
        <w:t xml:space="preserve">The detained person shall be released immediately if </w:t>
      </w:r>
      <w:r w:rsidRPr="00B47E4C">
        <w:rPr>
          <w:rStyle w:val="notranslate"/>
          <w:b/>
          <w:sz w:val="28"/>
          <w:szCs w:val="28"/>
          <w:lang w:val="en-US"/>
        </w:rPr>
        <w:t>within seventy-two hours</w:t>
      </w:r>
      <w:r w:rsidRPr="00DC11F1">
        <w:rPr>
          <w:rStyle w:val="notranslate"/>
          <w:sz w:val="28"/>
          <w:szCs w:val="28"/>
          <w:lang w:val="en-US"/>
        </w:rPr>
        <w:t xml:space="preserve"> upon their detention, they are not served a substantiated court decision </w:t>
      </w:r>
      <w:r>
        <w:rPr>
          <w:rStyle w:val="notranslate"/>
          <w:sz w:val="28"/>
          <w:szCs w:val="28"/>
          <w:lang w:val="en-US"/>
        </w:rPr>
        <w:t>on</w:t>
      </w:r>
      <w:r w:rsidRPr="00DC11F1">
        <w:rPr>
          <w:rStyle w:val="notranslate"/>
          <w:sz w:val="28"/>
          <w:szCs w:val="28"/>
          <w:lang w:val="en-US"/>
        </w:rPr>
        <w:t xml:space="preserve"> their detention".</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first paragraph of Article 211 of the Code also states that "the time period for detention without approval of the investigating judge or a court </w:t>
      </w:r>
      <w:r w:rsidRPr="00B47E4C">
        <w:rPr>
          <w:rStyle w:val="notranslate"/>
          <w:b/>
          <w:sz w:val="28"/>
          <w:szCs w:val="28"/>
          <w:lang w:val="en-US"/>
        </w:rPr>
        <w:t>may not exceed seventy-two hours of their detention</w:t>
      </w:r>
      <w:r w:rsidRPr="00DC11F1">
        <w:rPr>
          <w:rStyle w:val="notranslate"/>
          <w:sz w:val="28"/>
          <w:szCs w:val="28"/>
          <w:lang w:val="en-US"/>
        </w:rPr>
        <w:t>, which is determined in accordance with Article 209 of the Code."</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Thus, a person detained without approval of an investigating judge or a court person, </w:t>
      </w:r>
      <w:r w:rsidRPr="00B47E4C">
        <w:rPr>
          <w:rStyle w:val="notranslate"/>
          <w:b/>
          <w:i/>
          <w:sz w:val="28"/>
          <w:szCs w:val="28"/>
          <w:lang w:val="en-US"/>
        </w:rPr>
        <w:t>not later than sixty hours of their detention, shall either be released or delivered to court</w:t>
      </w:r>
      <w:r w:rsidRPr="00DC11F1">
        <w:rPr>
          <w:rStyle w:val="notranslate"/>
          <w:sz w:val="28"/>
          <w:szCs w:val="28"/>
          <w:lang w:val="en-US"/>
        </w:rPr>
        <w:t xml:space="preserve"> for a motion for the selection of a measure of restraint in respect of that person (Part 2 of Article 211).</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As required by law, detention upon decision of an investigating judge or court must be the general rule (part 1 in Article 207 of the Criminal Procedur</w:t>
      </w:r>
      <w:r>
        <w:rPr>
          <w:rStyle w:val="notranslate"/>
          <w:sz w:val="28"/>
          <w:szCs w:val="28"/>
          <w:lang w:val="en-US"/>
        </w:rPr>
        <w:t>al</w:t>
      </w:r>
      <w:r w:rsidRPr="00DC11F1">
        <w:rPr>
          <w:rStyle w:val="notranslate"/>
          <w:sz w:val="28"/>
          <w:szCs w:val="28"/>
          <w:lang w:val="en-US"/>
        </w:rPr>
        <w:t xml:space="preserve"> Code of Ukraine).</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A request for permission to arrest the suspect or the accused for the purposes of delivery shall be considered by an investigating judge or a court immediately upon its receipt.</w:t>
      </w:r>
      <w:r w:rsidRPr="00DC11F1">
        <w:rPr>
          <w:sz w:val="28"/>
          <w:szCs w:val="28"/>
          <w:lang w:val="en-US"/>
        </w:rPr>
        <w:t xml:space="preserve"> </w:t>
      </w:r>
    </w:p>
    <w:p w:rsidR="004D0B28" w:rsidRPr="00DC11F1" w:rsidRDefault="004D0B28" w:rsidP="000B6089">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investigating judge or the court shall refuse to grant the request for arrest of the suspect or the accused for the purpose of their delivery unless the prosecutor can prove that:</w:t>
      </w:r>
      <w:r w:rsidRPr="00DC11F1">
        <w:rPr>
          <w:sz w:val="28"/>
          <w:szCs w:val="28"/>
          <w:lang w:val="en-US"/>
        </w:rPr>
        <w:t xml:space="preserve"> </w:t>
      </w:r>
    </w:p>
    <w:p w:rsidR="004D0B28" w:rsidRPr="00DC11F1" w:rsidRDefault="004D0B28" w:rsidP="000B6089">
      <w:pPr>
        <w:pStyle w:val="13"/>
        <w:spacing w:before="100" w:beforeAutospacing="1" w:after="100" w:afterAutospacing="1"/>
        <w:jc w:val="both"/>
        <w:rPr>
          <w:rStyle w:val="notranslate"/>
          <w:sz w:val="28"/>
          <w:szCs w:val="28"/>
          <w:lang w:val="en-US"/>
        </w:rPr>
      </w:pPr>
      <w:r w:rsidRPr="00B47E4C">
        <w:rPr>
          <w:rStyle w:val="notranslate"/>
          <w:b/>
          <w:sz w:val="28"/>
          <w:szCs w:val="28"/>
          <w:lang w:val="en-US"/>
        </w:rPr>
        <w:t>first</w:t>
      </w:r>
      <w:r w:rsidRPr="00DC11F1">
        <w:rPr>
          <w:rStyle w:val="notranslate"/>
          <w:sz w:val="28"/>
          <w:szCs w:val="28"/>
          <w:lang w:val="en-US"/>
        </w:rPr>
        <w:t>, circumstances set forth in the petition for application of a measure of restraint indicate presence of grounds for detention of the suspect, the accused;</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B47E4C">
        <w:rPr>
          <w:rStyle w:val="notranslate"/>
          <w:b/>
          <w:sz w:val="28"/>
          <w:szCs w:val="28"/>
          <w:lang w:val="en-US"/>
        </w:rPr>
        <w:t>second</w:t>
      </w:r>
      <w:r w:rsidRPr="00DC11F1">
        <w:rPr>
          <w:rStyle w:val="notranslate"/>
          <w:sz w:val="28"/>
          <w:szCs w:val="28"/>
          <w:lang w:val="en-US"/>
        </w:rPr>
        <w:t>, sufficient grounds</w:t>
      </w:r>
      <w:r>
        <w:rPr>
          <w:rStyle w:val="notranslate"/>
          <w:sz w:val="28"/>
          <w:szCs w:val="28"/>
          <w:lang w:val="en-US"/>
        </w:rPr>
        <w:t xml:space="preserve"> exist</w:t>
      </w:r>
      <w:r w:rsidRPr="00DC11F1">
        <w:rPr>
          <w:rStyle w:val="notranslate"/>
          <w:sz w:val="28"/>
          <w:szCs w:val="28"/>
          <w:lang w:val="en-US"/>
        </w:rPr>
        <w:t xml:space="preserve"> to </w:t>
      </w:r>
      <w:r>
        <w:rPr>
          <w:rStyle w:val="notranslate"/>
          <w:sz w:val="28"/>
          <w:szCs w:val="28"/>
          <w:lang w:val="en-US"/>
        </w:rPr>
        <w:t>expect</w:t>
      </w:r>
      <w:r w:rsidRPr="00DC11F1">
        <w:rPr>
          <w:rStyle w:val="notranslate"/>
          <w:sz w:val="28"/>
          <w:szCs w:val="28"/>
          <w:lang w:val="en-US"/>
        </w:rPr>
        <w:t xml:space="preserve"> that the suspect, the accused flees from the pre-trial investigation;</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B47E4C">
        <w:rPr>
          <w:rStyle w:val="notranslate"/>
          <w:b/>
          <w:sz w:val="28"/>
          <w:szCs w:val="28"/>
          <w:lang w:val="en-US"/>
        </w:rPr>
        <w:t>third</w:t>
      </w:r>
      <w:r w:rsidRPr="00DC11F1">
        <w:rPr>
          <w:rStyle w:val="notranslate"/>
          <w:sz w:val="28"/>
          <w:szCs w:val="28"/>
          <w:lang w:val="en-US"/>
        </w:rPr>
        <w:t>, the suspect, the accused</w:t>
      </w:r>
      <w:r>
        <w:rPr>
          <w:rStyle w:val="notranslate"/>
          <w:sz w:val="28"/>
          <w:szCs w:val="28"/>
          <w:lang w:val="en-US"/>
        </w:rPr>
        <w:t>,</w:t>
      </w:r>
      <w:r w:rsidRPr="00DC11F1">
        <w:rPr>
          <w:rStyle w:val="notranslate"/>
          <w:sz w:val="28"/>
          <w:szCs w:val="28"/>
          <w:lang w:val="en-US"/>
        </w:rPr>
        <w:t xml:space="preserve"> having received information </w:t>
      </w:r>
      <w:r>
        <w:rPr>
          <w:rStyle w:val="notranslate"/>
          <w:sz w:val="28"/>
          <w:szCs w:val="28"/>
          <w:lang w:val="en-US"/>
        </w:rPr>
        <w:t>on</w:t>
      </w:r>
      <w:r w:rsidRPr="00DC11F1">
        <w:rPr>
          <w:rStyle w:val="notranslate"/>
          <w:sz w:val="28"/>
          <w:szCs w:val="28"/>
          <w:lang w:val="en-US"/>
        </w:rPr>
        <w:t xml:space="preserve"> the petition of the investigator, prosecutor to the court with a request for a measure of restraint, </w:t>
      </w:r>
      <w:r>
        <w:rPr>
          <w:rStyle w:val="notranslate"/>
          <w:sz w:val="28"/>
          <w:szCs w:val="28"/>
          <w:lang w:val="en-US"/>
        </w:rPr>
        <w:t xml:space="preserve"> would</w:t>
      </w:r>
      <w:r w:rsidRPr="00DC11F1">
        <w:rPr>
          <w:rStyle w:val="notranslate"/>
          <w:sz w:val="28"/>
          <w:szCs w:val="28"/>
          <w:lang w:val="en-US"/>
        </w:rPr>
        <w:t>, prior to consideration of the request for a preventive commit acts that are grounds for a measure of restraint.</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the law on criminal procedure provides for detention without such an approval by an authorized official (Article 208 of the </w:t>
      </w:r>
      <w:r>
        <w:rPr>
          <w:rStyle w:val="notranslate"/>
          <w:sz w:val="28"/>
          <w:szCs w:val="28"/>
          <w:lang w:val="en-US"/>
        </w:rPr>
        <w:t>CPCU</w:t>
      </w:r>
      <w:r w:rsidRPr="00DC11F1">
        <w:rPr>
          <w:rStyle w:val="notranslate"/>
          <w:sz w:val="28"/>
          <w:szCs w:val="28"/>
          <w:lang w:val="en-US"/>
        </w:rPr>
        <w:t xml:space="preserve">), and by any other person (Article 207 of the </w:t>
      </w:r>
      <w:r>
        <w:rPr>
          <w:rStyle w:val="notranslate"/>
          <w:sz w:val="28"/>
          <w:szCs w:val="28"/>
          <w:lang w:val="en-US"/>
        </w:rPr>
        <w:t>CPCU</w:t>
      </w:r>
      <w:r w:rsidRPr="00DC11F1">
        <w:rPr>
          <w:rStyle w:val="notranslate"/>
          <w:sz w:val="28"/>
          <w:szCs w:val="28"/>
          <w:lang w:val="en-US"/>
        </w:rPr>
        <w:t>) in the presence of certain grounds stipulated by law.</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Thus, for example, part 2 in Article 207 of the </w:t>
      </w:r>
      <w:r>
        <w:rPr>
          <w:rStyle w:val="notranslate"/>
          <w:sz w:val="28"/>
          <w:szCs w:val="28"/>
          <w:lang w:val="en-US"/>
        </w:rPr>
        <w:t>CPCU</w:t>
      </w:r>
      <w:r w:rsidRPr="00DC11F1">
        <w:rPr>
          <w:rStyle w:val="notranslate"/>
          <w:sz w:val="28"/>
          <w:szCs w:val="28"/>
          <w:lang w:val="en-US"/>
        </w:rPr>
        <w:t xml:space="preserve"> stipulates that </w:t>
      </w:r>
      <w:r w:rsidRPr="00B47E4C">
        <w:rPr>
          <w:rStyle w:val="notranslate"/>
          <w:b/>
          <w:sz w:val="28"/>
          <w:szCs w:val="28"/>
          <w:lang w:val="en-US"/>
        </w:rPr>
        <w:t>every citizen, including foreigners and stateless persons</w:t>
      </w:r>
      <w:r w:rsidRPr="00DC11F1">
        <w:rPr>
          <w:rStyle w:val="notranslate"/>
          <w:sz w:val="28"/>
          <w:szCs w:val="28"/>
          <w:lang w:val="en-US"/>
        </w:rPr>
        <w:t>, ha</w:t>
      </w:r>
      <w:r>
        <w:rPr>
          <w:rStyle w:val="notranslate"/>
          <w:sz w:val="28"/>
          <w:szCs w:val="28"/>
          <w:lang w:val="en-US"/>
        </w:rPr>
        <w:t>s</w:t>
      </w:r>
      <w:r w:rsidRPr="00DC11F1">
        <w:rPr>
          <w:rStyle w:val="notranslate"/>
          <w:sz w:val="28"/>
          <w:szCs w:val="28"/>
          <w:lang w:val="en-US"/>
        </w:rPr>
        <w:t xml:space="preserve"> the right to detain any person, with the exception of a judge or a People’s Deputy, who was caught in the act of commission of a criminal offense, or </w:t>
      </w:r>
      <w:r>
        <w:rPr>
          <w:rStyle w:val="notranslate"/>
          <w:sz w:val="28"/>
          <w:szCs w:val="28"/>
          <w:lang w:val="en-US"/>
        </w:rPr>
        <w:t xml:space="preserve">of </w:t>
      </w:r>
      <w:r w:rsidRPr="00DC11F1">
        <w:rPr>
          <w:rStyle w:val="notranslate"/>
          <w:sz w:val="28"/>
          <w:szCs w:val="28"/>
          <w:lang w:val="en-US"/>
        </w:rPr>
        <w:t xml:space="preserve">an attempt to commit </w:t>
      </w:r>
      <w:r>
        <w:rPr>
          <w:rStyle w:val="notranslate"/>
          <w:sz w:val="28"/>
          <w:szCs w:val="28"/>
          <w:lang w:val="en-US"/>
        </w:rPr>
        <w:t>the above</w:t>
      </w:r>
      <w:r w:rsidRPr="00DC11F1">
        <w:rPr>
          <w:rStyle w:val="notranslate"/>
          <w:sz w:val="28"/>
          <w:szCs w:val="28"/>
          <w:lang w:val="en-US"/>
        </w:rPr>
        <w:t>, when that person deliberately resorted to acts or omissions directly aimed at achieving illegal goals but did not fulfill the plan for reasons that were independent of their will, or immediately after a person has committed a criminal offense or in the case of continuous pursuit of the suspect.</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Any person who detained the respective person in the manner envisaged in Part 2 of Article</w:t>
      </w:r>
      <w:r w:rsidRPr="00DC11F1">
        <w:rPr>
          <w:sz w:val="28"/>
          <w:szCs w:val="28"/>
          <w:lang w:val="en-US"/>
        </w:rPr>
        <w:t xml:space="preserve"> </w:t>
      </w:r>
      <w:r w:rsidRPr="00DC11F1">
        <w:rPr>
          <w:rStyle w:val="notranslate"/>
          <w:sz w:val="28"/>
          <w:szCs w:val="28"/>
          <w:lang w:val="en-US"/>
        </w:rPr>
        <w:t xml:space="preserve">207 of the </w:t>
      </w:r>
      <w:r>
        <w:rPr>
          <w:rStyle w:val="notranslate"/>
          <w:sz w:val="28"/>
          <w:szCs w:val="28"/>
          <w:lang w:val="en-US"/>
        </w:rPr>
        <w:t>CPCU</w:t>
      </w:r>
      <w:r w:rsidRPr="00DC11F1">
        <w:rPr>
          <w:rStyle w:val="notranslate"/>
          <w:sz w:val="28"/>
          <w:szCs w:val="28"/>
          <w:lang w:val="en-US"/>
        </w:rPr>
        <w:t xml:space="preserve"> </w:t>
      </w:r>
      <w:r w:rsidRPr="00B47E4C">
        <w:rPr>
          <w:rStyle w:val="notranslate"/>
          <w:b/>
          <w:sz w:val="28"/>
          <w:szCs w:val="28"/>
          <w:lang w:val="en-US"/>
        </w:rPr>
        <w:t>shall immediately deliver them to an authorized officer</w:t>
      </w:r>
      <w:r w:rsidRPr="00DC11F1">
        <w:rPr>
          <w:rStyle w:val="notranslate"/>
          <w:sz w:val="28"/>
          <w:szCs w:val="28"/>
          <w:lang w:val="en-US"/>
        </w:rPr>
        <w:t xml:space="preserve"> (the nearest law enforcement agency) or immediately notify an authorized officer (with the appropriate law enforcement agency) about arrest of such person and their location (part 3 of Article 207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p>
    <w:p w:rsidR="004D0B28" w:rsidRPr="00DC11F1" w:rsidRDefault="004D0B28" w:rsidP="006B0072">
      <w:pPr>
        <w:pStyle w:val="13"/>
        <w:spacing w:before="100" w:beforeAutospacing="1" w:after="100" w:afterAutospacing="1"/>
        <w:jc w:val="both"/>
        <w:rPr>
          <w:rStyle w:val="notranslate"/>
          <w:sz w:val="28"/>
          <w:szCs w:val="28"/>
          <w:lang w:val="en-US"/>
        </w:rPr>
      </w:pPr>
      <w:r w:rsidRPr="00DC11F1">
        <w:rPr>
          <w:rStyle w:val="notranslate"/>
          <w:sz w:val="28"/>
          <w:szCs w:val="28"/>
          <w:lang w:val="en-US"/>
        </w:rPr>
        <w:t>In contrast to "ordinary" citizens, an authorized officer shall have the right, without approval of an investigating judge or the court, to detain a person suspected of a crime only in cases stipulated in part 1 of Art</w:t>
      </w:r>
      <w:r>
        <w:rPr>
          <w:rStyle w:val="notranslate"/>
          <w:sz w:val="28"/>
          <w:szCs w:val="28"/>
          <w:lang w:val="en-US"/>
        </w:rPr>
        <w:t>i</w:t>
      </w:r>
      <w:r w:rsidRPr="00DC11F1">
        <w:rPr>
          <w:rStyle w:val="notranslate"/>
          <w:sz w:val="28"/>
          <w:szCs w:val="28"/>
          <w:lang w:val="en-US"/>
        </w:rPr>
        <w:t xml:space="preserve">cle 208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numPr>
          <w:ilvl w:val="0"/>
          <w:numId w:val="18"/>
        </w:numPr>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case that person was caught in the act of commission of a crime or an attempt to commit</w:t>
      </w:r>
      <w:r>
        <w:rPr>
          <w:rStyle w:val="notranslate"/>
          <w:sz w:val="28"/>
          <w:szCs w:val="28"/>
          <w:lang w:val="en-US"/>
        </w:rPr>
        <w:t xml:space="preserve"> one</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numPr>
          <w:ilvl w:val="0"/>
          <w:numId w:val="18"/>
        </w:numPr>
        <w:spacing w:before="100" w:beforeAutospacing="1" w:after="100" w:afterAutospacing="1"/>
        <w:jc w:val="both"/>
        <w:rPr>
          <w:rStyle w:val="notranslate"/>
          <w:sz w:val="28"/>
          <w:szCs w:val="28"/>
          <w:lang w:val="en-US"/>
        </w:rPr>
      </w:pPr>
      <w:r w:rsidRPr="00DC11F1">
        <w:rPr>
          <w:rStyle w:val="notranslate"/>
          <w:sz w:val="28"/>
          <w:szCs w:val="28"/>
          <w:lang w:val="en-US"/>
        </w:rPr>
        <w:t>in case immediately after the crime has been committed, an eyewitness, including the victim, or obvious signs on the body, clothing or at the scene indicate that it is th</w:t>
      </w:r>
      <w:r>
        <w:rPr>
          <w:rStyle w:val="notranslate"/>
          <w:sz w:val="28"/>
          <w:szCs w:val="28"/>
          <w:lang w:val="en-US"/>
        </w:rPr>
        <w:t>e</w:t>
      </w:r>
      <w:r w:rsidRPr="00DC11F1">
        <w:rPr>
          <w:rStyle w:val="notranslate"/>
          <w:sz w:val="28"/>
          <w:szCs w:val="28"/>
          <w:lang w:val="en-US"/>
        </w:rPr>
        <w:t xml:space="preserve"> person who has just committed a crime.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For each fact of detention of a person suspected in committing a crime, an officer shall be obligated to make a report stating: the place, date and exact time when it has been effected; a complete list of procedural rights and obligations of the detainee; the grounds for detention; information on any persons present at the procedural act and on the fact that they had been previously informed about the use of technical equipment for registration, specifying characteristics of such means and media, and the conditions and manner of their use; personal belongings and documents found and seized during the personal search.</w:t>
      </w:r>
      <w:r w:rsidRPr="00DC11F1">
        <w:rPr>
          <w:sz w:val="28"/>
          <w:szCs w:val="28"/>
          <w:lang w:val="en-US"/>
        </w:rPr>
        <w:t xml:space="preserve"> </w:t>
      </w:r>
      <w:r w:rsidRPr="00DC11F1">
        <w:rPr>
          <w:rStyle w:val="notranslate"/>
          <w:sz w:val="28"/>
          <w:szCs w:val="28"/>
          <w:lang w:val="en-US"/>
        </w:rPr>
        <w:t xml:space="preserve">The report is to be signed by the person who made it and the arrested person; a copy of the document is immediately handed over to the latter and delivered to the prosecutor (part 5 of Article 208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Article 209 of the Criminal Procedur</w:t>
      </w:r>
      <w:r>
        <w:rPr>
          <w:rStyle w:val="notranslate"/>
          <w:sz w:val="28"/>
          <w:szCs w:val="28"/>
          <w:lang w:val="en-US"/>
        </w:rPr>
        <w:t>al</w:t>
      </w:r>
      <w:r w:rsidRPr="00DC11F1">
        <w:rPr>
          <w:rStyle w:val="notranslate"/>
          <w:sz w:val="28"/>
          <w:szCs w:val="28"/>
          <w:lang w:val="en-US"/>
        </w:rPr>
        <w:t xml:space="preserve"> Code of Ukraine clearly defines the moment since which a person is considered to be detained, namely, from the moment when, </w:t>
      </w:r>
      <w:r>
        <w:rPr>
          <w:rStyle w:val="notranslate"/>
          <w:b/>
          <w:i/>
          <w:sz w:val="28"/>
          <w:szCs w:val="28"/>
          <w:u w:val="single"/>
          <w:lang w:val="en-US"/>
        </w:rPr>
        <w:t>through coercion or su</w:t>
      </w:r>
      <w:r w:rsidRPr="00B47E4C">
        <w:rPr>
          <w:rStyle w:val="notranslate"/>
          <w:b/>
          <w:i/>
          <w:sz w:val="28"/>
          <w:szCs w:val="28"/>
          <w:u w:val="single"/>
          <w:lang w:val="en-US"/>
        </w:rPr>
        <w:t>b</w:t>
      </w:r>
      <w:r>
        <w:rPr>
          <w:rStyle w:val="notranslate"/>
          <w:b/>
          <w:i/>
          <w:sz w:val="28"/>
          <w:szCs w:val="28"/>
          <w:u w:val="single"/>
          <w:lang w:val="en-US"/>
        </w:rPr>
        <w:t>m</w:t>
      </w:r>
      <w:r w:rsidRPr="00B47E4C">
        <w:rPr>
          <w:rStyle w:val="notranslate"/>
          <w:b/>
          <w:i/>
          <w:sz w:val="28"/>
          <w:szCs w:val="28"/>
          <w:u w:val="single"/>
          <w:lang w:val="en-US"/>
        </w:rPr>
        <w:t>ission to an order, they are forced to stay with the authorized officer or in the premises specified by the authorized officer.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Subsequently, the actual time of detention (deprivation of liberty) is taken into account for the purposes of calculations of the term of detention (serving punishment), pre-trial investigation in criminal proceedings, time of application of prevention measures, announcement of suspicion, etc.</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However, the results of monitoring of activities of law enforcement bodies by the Human Rights Commissioner demonstrate that, in spite of the criminal procedure law, </w:t>
      </w:r>
      <w:r w:rsidRPr="008C5115">
        <w:rPr>
          <w:rStyle w:val="notranslate"/>
          <w:b/>
          <w:sz w:val="28"/>
          <w:szCs w:val="28"/>
          <w:lang w:val="en-US"/>
        </w:rPr>
        <w:t>in most cases police officers detain suspects without a respective court order.</w:t>
      </w:r>
      <w:r w:rsidRPr="00DC11F1">
        <w:rPr>
          <w:rStyle w:val="notranslate"/>
          <w:sz w:val="28"/>
          <w:szCs w:val="28"/>
          <w:lang w:val="en-US"/>
        </w:rPr>
        <w:t xml:space="preserve"> I</w:t>
      </w:r>
      <w:r>
        <w:rPr>
          <w:rStyle w:val="notranslate"/>
          <w:sz w:val="28"/>
          <w:szCs w:val="28"/>
          <w:lang w:val="en-US"/>
        </w:rPr>
        <w:t>t</w:t>
      </w:r>
      <w:r w:rsidRPr="00DC11F1">
        <w:rPr>
          <w:rStyle w:val="notranslate"/>
          <w:sz w:val="28"/>
          <w:szCs w:val="28"/>
          <w:lang w:val="en-US"/>
        </w:rPr>
        <w:t xml:space="preserve"> should also be noted that a significant number of detentions take place after a long time (in some cases several days later) after the event of the crime of which the detainee is suspected, which is in flagrant violation of Article 208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The said Article, as was noted above, clearly limits the range of cases that grant an authorized person the right to effect a detention.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legislation of Ukraine does not stipulate any other legal grounds for detention of a person on suspicion of commission of a crime without approval of an investigating judge, court.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Pr>
          <w:rStyle w:val="notranslate"/>
          <w:sz w:val="28"/>
          <w:szCs w:val="28"/>
          <w:lang w:val="en-US"/>
        </w:rPr>
        <w:t xml:space="preserve">Unless </w:t>
      </w:r>
      <w:r w:rsidRPr="008C5115">
        <w:rPr>
          <w:rStyle w:val="notranslate"/>
          <w:b/>
          <w:sz w:val="28"/>
          <w:szCs w:val="28"/>
          <w:lang w:val="en-US"/>
        </w:rPr>
        <w:t>a person was arrested while committing a crime or immediately after such a commission</w:t>
      </w:r>
      <w:r w:rsidRPr="00DC11F1">
        <w:rPr>
          <w:rStyle w:val="notranslate"/>
          <w:sz w:val="28"/>
          <w:szCs w:val="28"/>
          <w:lang w:val="en-US"/>
        </w:rPr>
        <w:t xml:space="preserve">, the only legal grounds for the detention of a person suspected of the </w:t>
      </w:r>
      <w:r w:rsidRPr="00DC11F1">
        <w:rPr>
          <w:rStyle w:val="notranslate"/>
          <w:sz w:val="28"/>
          <w:szCs w:val="28"/>
          <w:lang w:val="en-US"/>
        </w:rPr>
        <w:lastRenderedPageBreak/>
        <w:t>crime is a ruling by an investigating judge, court, on detention for the purpose of delivery for selection of a measure of restraint.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Therefore, actions by an authorized officer who made an arrest after a long time following the crime, are to be treated in no other manner </w:t>
      </w:r>
      <w:r w:rsidRPr="008C5115">
        <w:rPr>
          <w:rStyle w:val="notranslate"/>
          <w:b/>
          <w:sz w:val="28"/>
          <w:szCs w:val="28"/>
          <w:lang w:val="en-US"/>
        </w:rPr>
        <w:t>as abuse of power or authority, that is, the deliberate commission of an action by an officer that clearly exceed the scope of the rights or powers vested in them, in case they caused significant harm to legally protected rights</w:t>
      </w:r>
      <w:r w:rsidRPr="00DC11F1">
        <w:rPr>
          <w:rStyle w:val="notranslate"/>
          <w:sz w:val="28"/>
          <w:szCs w:val="28"/>
          <w:lang w:val="en-US"/>
        </w:rPr>
        <w:t xml:space="preserve">, which is </w:t>
      </w:r>
      <w:r>
        <w:rPr>
          <w:rStyle w:val="notranslate"/>
          <w:sz w:val="28"/>
          <w:szCs w:val="28"/>
          <w:lang w:val="en-US"/>
        </w:rPr>
        <w:t>a</w:t>
      </w:r>
      <w:r w:rsidRPr="00DC11F1">
        <w:rPr>
          <w:rStyle w:val="notranslate"/>
          <w:sz w:val="28"/>
          <w:szCs w:val="28"/>
          <w:lang w:val="en-US"/>
        </w:rPr>
        <w:t xml:space="preserve"> crime punishable under Article 365 of the Criminal Code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Such actions do not make it possible to reliably record the time of actual detention and, respectively, begin the calculation of the 24 hours for the service of the announcement of suspicion to the detained person, and 60 hours for delivery of the detained persons to court.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It should be noted also that in the course of monitoring of activities of law enforcement bodies, employees of the Secretariat of the Commissioner for Human Rights have repeatedly </w:t>
      </w:r>
      <w:r>
        <w:rPr>
          <w:rStyle w:val="notranslate"/>
          <w:sz w:val="28"/>
          <w:szCs w:val="28"/>
          <w:lang w:val="en-US"/>
        </w:rPr>
        <w:t>detected</w:t>
      </w:r>
      <w:r w:rsidRPr="00DC11F1">
        <w:rPr>
          <w:rStyle w:val="notranslate"/>
          <w:sz w:val="28"/>
          <w:szCs w:val="28"/>
          <w:lang w:val="en-US"/>
        </w:rPr>
        <w:t xml:space="preserve"> cases of misunderstanding by some police officials of the term "authorized person" entitled to carry out detention, since the Criminal Procedur</w:t>
      </w:r>
      <w:r>
        <w:rPr>
          <w:rStyle w:val="notranslate"/>
          <w:sz w:val="28"/>
          <w:szCs w:val="28"/>
          <w:lang w:val="en-US"/>
        </w:rPr>
        <w:t>al</w:t>
      </w:r>
      <w:r w:rsidRPr="00DC11F1">
        <w:rPr>
          <w:rStyle w:val="notranslate"/>
          <w:sz w:val="28"/>
          <w:szCs w:val="28"/>
          <w:lang w:val="en-US"/>
        </w:rPr>
        <w:t xml:space="preserve"> Code itself does not provide that definition.</w:t>
      </w:r>
      <w:r w:rsidRPr="00DC11F1">
        <w:rPr>
          <w:sz w:val="28"/>
          <w:szCs w:val="28"/>
          <w:lang w:val="en-US"/>
        </w:rPr>
        <w:t xml:space="preserve"> </w:t>
      </w:r>
      <w:r w:rsidRPr="00DC11F1">
        <w:rPr>
          <w:rStyle w:val="notranslate"/>
          <w:sz w:val="28"/>
          <w:szCs w:val="28"/>
          <w:lang w:val="en-US"/>
        </w:rPr>
        <w:t>As a result, there are cases where the police believe that the "authorized person" is an official authorized to carry out procedural registration of detention, that is, the investigator.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opinion of the Commissioner for Human Rights, that interpretation of the term "authorized person" is misleading and created grounds for abuse by law enforcement officials.</w:t>
      </w:r>
      <w:r w:rsidRPr="00DC11F1">
        <w:rPr>
          <w:sz w:val="28"/>
          <w:szCs w:val="28"/>
          <w:lang w:val="en-US"/>
        </w:rPr>
        <w:t xml:space="preserve"> </w:t>
      </w:r>
      <w:r w:rsidRPr="00DC11F1">
        <w:rPr>
          <w:rStyle w:val="notranslate"/>
          <w:sz w:val="28"/>
          <w:szCs w:val="28"/>
          <w:lang w:val="en-US"/>
        </w:rPr>
        <w:t>Following a similar logic, it is necessary to assume that a patrol officer, local police officer or an office with an operating unit, while making an actual detention of a person, are not required to follow requirements of the criminal procedure law on ensuring the rights of the detained person.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part 2 of Article 276 of the Code, the legislator actually states that the term "authorized person" is broader in meaning and encompasses such terms as "investigator", "prosecutor" and other officials who have the le</w:t>
      </w:r>
      <w:r>
        <w:rPr>
          <w:rStyle w:val="notranslate"/>
          <w:sz w:val="28"/>
          <w:szCs w:val="28"/>
          <w:lang w:val="en-US"/>
        </w:rPr>
        <w:t>g</w:t>
      </w:r>
      <w:r w:rsidRPr="00DC11F1">
        <w:rPr>
          <w:rStyle w:val="notranslate"/>
          <w:sz w:val="28"/>
          <w:szCs w:val="28"/>
          <w:lang w:val="en-US"/>
        </w:rPr>
        <w:t>a</w:t>
      </w:r>
      <w:r>
        <w:rPr>
          <w:rStyle w:val="notranslate"/>
          <w:sz w:val="28"/>
          <w:szCs w:val="28"/>
          <w:lang w:val="en-US"/>
        </w:rPr>
        <w:t>l</w:t>
      </w:r>
      <w:r w:rsidRPr="00DC11F1">
        <w:rPr>
          <w:rStyle w:val="notranslate"/>
          <w:sz w:val="28"/>
          <w:szCs w:val="28"/>
          <w:lang w:val="en-US"/>
        </w:rPr>
        <w:t xml:space="preserve"> right to carry out a detention.</w:t>
      </w:r>
      <w:r w:rsidRPr="00456AF3">
        <w:rPr>
          <w:rStyle w:val="notranslate"/>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this case, it does not only concern the law on criminal procedure, but other legislation as well.</w:t>
      </w:r>
      <w:r w:rsidRPr="00DC11F1">
        <w:rPr>
          <w:sz w:val="28"/>
          <w:szCs w:val="28"/>
          <w:lang w:val="en-US"/>
        </w:rPr>
        <w:t xml:space="preserve"> </w:t>
      </w:r>
      <w:r w:rsidRPr="00DC11F1">
        <w:rPr>
          <w:rStyle w:val="notranslate"/>
          <w:sz w:val="28"/>
          <w:szCs w:val="28"/>
          <w:lang w:val="en-US"/>
        </w:rPr>
        <w:t xml:space="preserve">Thus, </w:t>
      </w:r>
      <w:r>
        <w:rPr>
          <w:rStyle w:val="notranslate"/>
          <w:sz w:val="28"/>
          <w:szCs w:val="28"/>
          <w:lang w:val="en-US"/>
        </w:rPr>
        <w:t xml:space="preserve">for </w:t>
      </w:r>
      <w:r w:rsidRPr="00DC11F1">
        <w:rPr>
          <w:rStyle w:val="notranslate"/>
          <w:sz w:val="28"/>
          <w:szCs w:val="28"/>
          <w:lang w:val="en-US"/>
        </w:rPr>
        <w:t>example, Article 11 of the Law of Ukraine "On Police" gives police officers the right to detain persons suspected of committing a crime and keep them in specially designated areas.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Therefore, any police officer has the right to carry out a detention and, respectively, must comply with the requirements of the criminal procedure law.</w:t>
      </w:r>
      <w:r w:rsidRPr="00DC11F1">
        <w:rPr>
          <w:sz w:val="28"/>
          <w:szCs w:val="28"/>
          <w:lang w:val="en-US"/>
        </w:rPr>
        <w:t xml:space="preserve"> </w:t>
      </w:r>
    </w:p>
    <w:p w:rsidR="004D0B28" w:rsidRPr="008C5115" w:rsidRDefault="004D0B28" w:rsidP="00370377">
      <w:pPr>
        <w:pStyle w:val="13"/>
        <w:spacing w:before="100" w:beforeAutospacing="1" w:after="100" w:afterAutospacing="1"/>
        <w:jc w:val="both"/>
        <w:rPr>
          <w:rStyle w:val="notranslate"/>
          <w:b/>
          <w:i/>
          <w:sz w:val="28"/>
          <w:szCs w:val="28"/>
          <w:u w:val="single"/>
          <w:lang w:val="en-US"/>
        </w:rPr>
      </w:pPr>
      <w:r w:rsidRPr="008C5115">
        <w:rPr>
          <w:rStyle w:val="notranslate"/>
          <w:b/>
          <w:i/>
          <w:sz w:val="28"/>
          <w:szCs w:val="28"/>
          <w:u w:val="single"/>
          <w:lang w:val="en-US"/>
        </w:rPr>
        <w:lastRenderedPageBreak/>
        <w:t>Officials responsible for the stay of detainees.</w:t>
      </w:r>
      <w:r w:rsidRPr="008C5115">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According to Article 212 of the </w:t>
      </w:r>
      <w:r>
        <w:rPr>
          <w:rStyle w:val="notranslate"/>
          <w:sz w:val="28"/>
          <w:szCs w:val="28"/>
          <w:lang w:val="en-US"/>
        </w:rPr>
        <w:t>CPCU</w:t>
      </w:r>
      <w:r w:rsidRPr="00DC11F1">
        <w:rPr>
          <w:rStyle w:val="notranslate"/>
          <w:sz w:val="28"/>
          <w:szCs w:val="28"/>
          <w:lang w:val="en-US"/>
        </w:rPr>
        <w:t>, units of a preliminary investigation authority must assign one or more officers responsible for the stay of detainees.</w:t>
      </w:r>
      <w:r w:rsidRPr="00DC11F1">
        <w:rPr>
          <w:sz w:val="28"/>
          <w:szCs w:val="28"/>
          <w:lang w:val="en-US"/>
        </w:rPr>
        <w:t xml:space="preserve"> </w:t>
      </w:r>
      <w:r w:rsidRPr="00DC11F1">
        <w:rPr>
          <w:rStyle w:val="notranslate"/>
          <w:sz w:val="28"/>
          <w:szCs w:val="28"/>
          <w:lang w:val="en-US"/>
        </w:rPr>
        <w:t>Investigators may not be the responsible officers.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Part 3 of the said Article stipulates that the officer responsible for the stay of detainees must:</w:t>
      </w:r>
      <w:r w:rsidRPr="00DC11F1">
        <w:rPr>
          <w:sz w:val="28"/>
          <w:szCs w:val="28"/>
          <w:lang w:val="en-US"/>
        </w:rPr>
        <w:t xml:space="preserve"> </w:t>
      </w:r>
    </w:p>
    <w:p w:rsidR="004D0B28" w:rsidRPr="008C5115" w:rsidRDefault="004D0B28" w:rsidP="00370377">
      <w:pPr>
        <w:pStyle w:val="13"/>
        <w:spacing w:before="100" w:beforeAutospacing="1" w:after="100" w:afterAutospacing="1"/>
        <w:jc w:val="both"/>
        <w:rPr>
          <w:rStyle w:val="notranslate"/>
          <w:b/>
          <w:sz w:val="28"/>
          <w:szCs w:val="28"/>
          <w:lang w:val="en-US"/>
        </w:rPr>
      </w:pPr>
      <w:r w:rsidRPr="008C5115">
        <w:rPr>
          <w:rStyle w:val="notranslate"/>
          <w:b/>
          <w:sz w:val="28"/>
          <w:szCs w:val="28"/>
          <w:lang w:val="en-US"/>
        </w:rPr>
        <w:t>1) immediately register the detainee;</w:t>
      </w:r>
      <w:r w:rsidRPr="008C5115">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2) explain </w:t>
      </w:r>
      <w:r>
        <w:rPr>
          <w:rStyle w:val="notranslate"/>
          <w:sz w:val="28"/>
          <w:szCs w:val="28"/>
          <w:lang w:val="en-US"/>
        </w:rPr>
        <w:t xml:space="preserve">to </w:t>
      </w:r>
      <w:r w:rsidRPr="00DC11F1">
        <w:rPr>
          <w:rStyle w:val="notranslate"/>
          <w:sz w:val="28"/>
          <w:szCs w:val="28"/>
          <w:lang w:val="en-US"/>
        </w:rPr>
        <w:t>the detained person the reasons for their detention and their rights and responsibilities;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3) release the detainee immediately after the grounds for detention have disappeared or the term for detention under Article 211 of the Code has expired;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4) ensure the proper treatment of detainees and respect for their rights stipulated by the Constitution of Ukraine, this Code and other laws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5) ensure record of all actions carried out involving a detainee, including the time of their beginning and ending, as well as the persons who carried out such actions or were present during such actions;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6) </w:t>
      </w:r>
      <w:r w:rsidRPr="008C5115">
        <w:rPr>
          <w:rStyle w:val="notranslate"/>
          <w:b/>
          <w:sz w:val="28"/>
          <w:szCs w:val="28"/>
          <w:lang w:val="en-US"/>
        </w:rPr>
        <w:t>ensure prompt and appropriate medical care and registration by a medical professional of any bodily injuries or deterioration of health of the detainee.</w:t>
      </w:r>
      <w:r w:rsidRPr="008C5115">
        <w:rPr>
          <w:b/>
          <w:sz w:val="28"/>
          <w:szCs w:val="28"/>
          <w:lang w:val="en-US"/>
        </w:rPr>
        <w:t xml:space="preserve"> </w:t>
      </w:r>
      <w:r w:rsidRPr="008C5115">
        <w:rPr>
          <w:rStyle w:val="notranslate"/>
          <w:b/>
          <w:sz w:val="28"/>
          <w:szCs w:val="28"/>
          <w:lang w:val="en-US"/>
        </w:rPr>
        <w:t>The group of persons providing medical care to the detainee, at their request, may be permitted to include a specific person who has the right of medical practice.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due to improper wording of Article</w:t>
      </w:r>
      <w:r w:rsidRPr="00DC11F1">
        <w:rPr>
          <w:sz w:val="28"/>
          <w:szCs w:val="28"/>
          <w:lang w:val="en-US"/>
        </w:rPr>
        <w:t xml:space="preserve"> </w:t>
      </w:r>
      <w:r w:rsidRPr="00DC11F1">
        <w:rPr>
          <w:rStyle w:val="notranslate"/>
          <w:sz w:val="28"/>
          <w:szCs w:val="28"/>
          <w:lang w:val="en-US"/>
        </w:rPr>
        <w:t xml:space="preserve">212 of the </w:t>
      </w:r>
      <w:r>
        <w:rPr>
          <w:rStyle w:val="notranslate"/>
          <w:sz w:val="28"/>
          <w:szCs w:val="28"/>
          <w:lang w:val="en-US"/>
        </w:rPr>
        <w:t>CPCU</w:t>
      </w:r>
      <w:r w:rsidRPr="00DC11F1">
        <w:rPr>
          <w:rStyle w:val="notranslate"/>
          <w:sz w:val="28"/>
          <w:szCs w:val="28"/>
          <w:lang w:val="en-US"/>
        </w:rPr>
        <w:t xml:space="preserve"> the doubtlessly positive innovation on the establishment of positions of officials responsible for the stay of detainees is not implemented properly in practice.</w:t>
      </w:r>
      <w:r w:rsidRPr="00DC11F1">
        <w:rPr>
          <w:sz w:val="28"/>
          <w:szCs w:val="28"/>
          <w:lang w:val="en-US"/>
        </w:rPr>
        <w:t xml:space="preserve"> </w:t>
      </w:r>
      <w:r w:rsidRPr="00DC11F1">
        <w:rPr>
          <w:rStyle w:val="notranslate"/>
          <w:sz w:val="28"/>
          <w:szCs w:val="28"/>
          <w:lang w:val="en-US"/>
        </w:rPr>
        <w:t>In particular, the only division of the pre-trial investigation is the investigative unit.</w:t>
      </w:r>
      <w:r w:rsidRPr="00DC11F1">
        <w:rPr>
          <w:sz w:val="28"/>
          <w:szCs w:val="28"/>
          <w:lang w:val="en-US"/>
        </w:rPr>
        <w:t xml:space="preserve"> </w:t>
      </w:r>
      <w:r w:rsidRPr="00DC11F1">
        <w:rPr>
          <w:rStyle w:val="notranslate"/>
          <w:sz w:val="28"/>
          <w:szCs w:val="28"/>
          <w:lang w:val="en-US"/>
        </w:rPr>
        <w:t>Accordingly, instead of the officer on duty, who must be responsible for each person within the territory of the police station, responsibility for the stay of detainees was assigned to the officers of the investigative unit.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As a result, the unit directly engaged in investigations is at the same ti</w:t>
      </w:r>
      <w:r>
        <w:rPr>
          <w:rStyle w:val="notranslate"/>
          <w:sz w:val="28"/>
          <w:szCs w:val="28"/>
          <w:lang w:val="en-US"/>
        </w:rPr>
        <w:t>m</w:t>
      </w:r>
      <w:r w:rsidRPr="00DC11F1">
        <w:rPr>
          <w:rStyle w:val="notranslate"/>
          <w:sz w:val="28"/>
          <w:szCs w:val="28"/>
          <w:lang w:val="en-US"/>
        </w:rPr>
        <w:t>e responsible for detained persons suspected of having committed a crime.</w:t>
      </w:r>
      <w:r w:rsidRPr="00DC11F1">
        <w:rPr>
          <w:sz w:val="28"/>
          <w:szCs w:val="28"/>
          <w:lang w:val="en-US"/>
        </w:rPr>
        <w:t xml:space="preserve"> </w:t>
      </w:r>
      <w:r w:rsidRPr="00DC11F1">
        <w:rPr>
          <w:rStyle w:val="notranslate"/>
          <w:sz w:val="28"/>
          <w:szCs w:val="28"/>
          <w:lang w:val="en-US"/>
        </w:rPr>
        <w:t>In the Commissioner's opinion, it is a direct conflict of interests and creates ground for potential violation of the rights and freedoms of the detained person.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practice, this situation causes double accounting of detainees.</w:t>
      </w:r>
      <w:r w:rsidRPr="00DC11F1">
        <w:rPr>
          <w:sz w:val="28"/>
          <w:szCs w:val="28"/>
          <w:lang w:val="en-US"/>
        </w:rPr>
        <w:t xml:space="preserve"> </w:t>
      </w:r>
      <w:r w:rsidRPr="00DC11F1">
        <w:rPr>
          <w:rStyle w:val="notranslate"/>
          <w:sz w:val="28"/>
          <w:szCs w:val="28"/>
          <w:lang w:val="en-US"/>
        </w:rPr>
        <w:t xml:space="preserve">The operative officer on duty is directly responsible for the detainees placed in rooms for detainees and people delivered to </w:t>
      </w:r>
      <w:r>
        <w:rPr>
          <w:rStyle w:val="notranslate"/>
          <w:sz w:val="28"/>
          <w:szCs w:val="28"/>
          <w:lang w:val="en-US"/>
        </w:rPr>
        <w:t xml:space="preserve">rooms for detained and delivered persons </w:t>
      </w:r>
      <w:r w:rsidRPr="00DC11F1">
        <w:rPr>
          <w:rStyle w:val="notranslate"/>
          <w:sz w:val="28"/>
          <w:szCs w:val="28"/>
          <w:lang w:val="en-US"/>
        </w:rPr>
        <w:t>(KZD), located in the police control center. If the detained person is not placed in the KZD but is immediately delivered to the investigative unit, then they ar</w:t>
      </w:r>
      <w:r>
        <w:rPr>
          <w:rStyle w:val="notranslate"/>
          <w:sz w:val="28"/>
          <w:szCs w:val="28"/>
          <w:lang w:val="en-US"/>
        </w:rPr>
        <w:t>e</w:t>
      </w:r>
      <w:r w:rsidRPr="00DC11F1">
        <w:rPr>
          <w:rStyle w:val="notranslate"/>
          <w:sz w:val="28"/>
          <w:szCs w:val="28"/>
          <w:lang w:val="en-US"/>
        </w:rPr>
        <w:t xml:space="preserve"> under the responsibility of the investigative unit officer.</w:t>
      </w:r>
      <w:r w:rsidRPr="00DC11F1">
        <w:rPr>
          <w:sz w:val="28"/>
          <w:szCs w:val="28"/>
          <w:lang w:val="en-US"/>
        </w:rPr>
        <w:t xml:space="preserve"> </w:t>
      </w:r>
    </w:p>
    <w:p w:rsidR="004D0B28" w:rsidRPr="008C5115" w:rsidRDefault="004D0B28" w:rsidP="00370377">
      <w:pPr>
        <w:pStyle w:val="13"/>
        <w:spacing w:before="100" w:beforeAutospacing="1" w:after="100" w:afterAutospacing="1"/>
        <w:jc w:val="both"/>
        <w:rPr>
          <w:rStyle w:val="notranslate"/>
          <w:b/>
          <w:i/>
          <w:sz w:val="28"/>
          <w:szCs w:val="28"/>
          <w:u w:val="single"/>
          <w:lang w:val="en-US"/>
        </w:rPr>
      </w:pPr>
      <w:r w:rsidRPr="008C5115">
        <w:rPr>
          <w:rStyle w:val="notranslate"/>
          <w:b/>
          <w:i/>
          <w:sz w:val="28"/>
          <w:szCs w:val="28"/>
          <w:u w:val="single"/>
          <w:lang w:val="en-US"/>
        </w:rPr>
        <w:t>Personal file of a detainee</w:t>
      </w:r>
      <w:r w:rsidRPr="008C5115">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One of the safeguards against ill-treatmen</w:t>
      </w:r>
      <w:r>
        <w:rPr>
          <w:rStyle w:val="notranslate"/>
          <w:sz w:val="28"/>
          <w:szCs w:val="28"/>
          <w:lang w:val="en-US"/>
        </w:rPr>
        <w:t>t</w:t>
      </w:r>
      <w:r w:rsidRPr="00DC11F1">
        <w:rPr>
          <w:rStyle w:val="notranslate"/>
          <w:sz w:val="28"/>
          <w:szCs w:val="28"/>
          <w:lang w:val="en-US"/>
        </w:rPr>
        <w:t xml:space="preserve"> that international organizations pay attention to is maintaining a single file for each detainee, </w:t>
      </w:r>
      <w:r w:rsidRPr="008C5115">
        <w:rPr>
          <w:rStyle w:val="notranslate"/>
          <w:b/>
          <w:sz w:val="28"/>
          <w:szCs w:val="28"/>
          <w:lang w:val="en-US"/>
        </w:rPr>
        <w:t>which would record all aspects related to the detention of the person, and show all the measures taken in relation to the detainee</w:t>
      </w:r>
      <w:r w:rsidRPr="00DC11F1">
        <w:rPr>
          <w:rStyle w:val="notranslate"/>
          <w:sz w:val="28"/>
          <w:szCs w:val="28"/>
          <w:lang w:val="en-US"/>
        </w:rPr>
        <w:t xml:space="preserve"> (the </w:t>
      </w:r>
      <w:r>
        <w:rPr>
          <w:rStyle w:val="notranslate"/>
          <w:sz w:val="28"/>
          <w:szCs w:val="28"/>
          <w:lang w:val="en-US"/>
        </w:rPr>
        <w:t>t</w:t>
      </w:r>
      <w:r w:rsidRPr="00DC11F1">
        <w:rPr>
          <w:rStyle w:val="notranslate"/>
          <w:sz w:val="28"/>
          <w:szCs w:val="28"/>
          <w:lang w:val="en-US"/>
        </w:rPr>
        <w:t>ime when a person had been deprived of liberty and the motive(s) for that measure; the time when a person had been informed of their rights; record of bodily injuries or manifestations of mental diseases, etc.; the time when the family, consul or a lawyer has been notified; and the time when they visited the detained person; the time when meals wer</w:t>
      </w:r>
      <w:r>
        <w:rPr>
          <w:rStyle w:val="notranslate"/>
          <w:sz w:val="28"/>
          <w:szCs w:val="28"/>
          <w:lang w:val="en-US"/>
        </w:rPr>
        <w:t>e</w:t>
      </w:r>
      <w:r w:rsidRPr="00DC11F1">
        <w:rPr>
          <w:rStyle w:val="notranslate"/>
          <w:sz w:val="28"/>
          <w:szCs w:val="28"/>
          <w:lang w:val="en-US"/>
        </w:rPr>
        <w:t xml:space="preserve"> offered; the time when interrogation was conducted; the time when the person was transferred to another facility or released, etc.).</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Analysis of the effective legislation and daily practice of law enforcement bodies makes it possible to assert incomplete implementation of that standard in Ukraine.</w:t>
      </w:r>
      <w:r w:rsidRPr="00DC11F1">
        <w:rPr>
          <w:sz w:val="28"/>
          <w:szCs w:val="28"/>
          <w:lang w:val="en-US"/>
        </w:rPr>
        <w:t xml:space="preserve"> </w:t>
      </w:r>
      <w:r w:rsidRPr="00DC11F1">
        <w:rPr>
          <w:rStyle w:val="notranslate"/>
          <w:sz w:val="28"/>
          <w:szCs w:val="28"/>
          <w:lang w:val="en-US"/>
        </w:rPr>
        <w:t xml:space="preserve">On the one hand, a legal requirement </w:t>
      </w:r>
      <w:r>
        <w:rPr>
          <w:rStyle w:val="notranslate"/>
          <w:sz w:val="28"/>
          <w:szCs w:val="28"/>
          <w:lang w:val="en-US"/>
        </w:rPr>
        <w:t xml:space="preserve">exists </w:t>
      </w:r>
      <w:r w:rsidRPr="00DC11F1">
        <w:rPr>
          <w:rStyle w:val="notranslate"/>
          <w:sz w:val="28"/>
          <w:szCs w:val="28"/>
          <w:lang w:val="en-US"/>
        </w:rPr>
        <w:t>to clearly record all acts committed in relation to the detained person.</w:t>
      </w:r>
      <w:r w:rsidRPr="00DC11F1">
        <w:rPr>
          <w:sz w:val="28"/>
          <w:szCs w:val="28"/>
          <w:lang w:val="en-US"/>
        </w:rPr>
        <w:t xml:space="preserve"> </w:t>
      </w:r>
      <w:r w:rsidRPr="00DC11F1">
        <w:rPr>
          <w:rStyle w:val="notranslate"/>
          <w:sz w:val="28"/>
          <w:szCs w:val="28"/>
          <w:lang w:val="en-US"/>
        </w:rPr>
        <w:t>In particular, part three of Article 212 of the Criminal Procedur</w:t>
      </w:r>
      <w:r>
        <w:rPr>
          <w:rStyle w:val="notranslate"/>
          <w:sz w:val="28"/>
          <w:szCs w:val="28"/>
          <w:lang w:val="en-US"/>
        </w:rPr>
        <w:t>al</w:t>
      </w:r>
      <w:r w:rsidRPr="00DC11F1">
        <w:rPr>
          <w:rStyle w:val="notranslate"/>
          <w:sz w:val="28"/>
          <w:szCs w:val="28"/>
          <w:lang w:val="en-US"/>
        </w:rPr>
        <w:t xml:space="preserve"> Code stipulates that the officer responsible for the stay of detainees must, among other things, ensure recording of all actions carried out involving the detainee, including the time of their beginning and ending, as well as persons who performed such actions or were present during such actions.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However, </w:t>
      </w:r>
      <w:r w:rsidRPr="00225750">
        <w:rPr>
          <w:rStyle w:val="notranslate"/>
          <w:b/>
          <w:sz w:val="28"/>
          <w:szCs w:val="28"/>
          <w:lang w:val="en-US"/>
        </w:rPr>
        <w:t>the core problem is in the absence of the "single file", which would have accumulated all that information from the first minute of a detention</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Some of the information is reflected in the reports made immediately after the person has been detained (e.g., a report of detention, a report on personal search and inspection of belongings).</w:t>
      </w:r>
      <w:r w:rsidRPr="00DC11F1">
        <w:rPr>
          <w:sz w:val="28"/>
          <w:szCs w:val="28"/>
          <w:lang w:val="en-US"/>
        </w:rPr>
        <w:t xml:space="preserve"> </w:t>
      </w:r>
      <w:r w:rsidRPr="00DC11F1">
        <w:rPr>
          <w:rStyle w:val="notranslate"/>
          <w:sz w:val="28"/>
          <w:szCs w:val="28"/>
          <w:lang w:val="en-US"/>
        </w:rPr>
        <w:t>Thus, for example, the report on detention shall specify the place, date and exact time (hours and minutes) of the detention;</w:t>
      </w:r>
      <w:r w:rsidRPr="00DC11F1">
        <w:rPr>
          <w:sz w:val="28"/>
          <w:szCs w:val="28"/>
          <w:lang w:val="en-US"/>
        </w:rPr>
        <w:t xml:space="preserve"> </w:t>
      </w:r>
      <w:r w:rsidRPr="00DC11F1">
        <w:rPr>
          <w:rStyle w:val="notranslate"/>
          <w:sz w:val="28"/>
          <w:szCs w:val="28"/>
          <w:lang w:val="en-US"/>
        </w:rPr>
        <w:t>grounds for detention;</w:t>
      </w:r>
      <w:r w:rsidRPr="00DC11F1">
        <w:rPr>
          <w:sz w:val="28"/>
          <w:szCs w:val="28"/>
          <w:lang w:val="en-US"/>
        </w:rPr>
        <w:t xml:space="preserve"> </w:t>
      </w:r>
      <w:r w:rsidRPr="00DC11F1">
        <w:rPr>
          <w:rStyle w:val="notranslate"/>
          <w:sz w:val="28"/>
          <w:szCs w:val="28"/>
          <w:lang w:val="en-US"/>
        </w:rPr>
        <w:t>personal search results;</w:t>
      </w:r>
      <w:r w:rsidRPr="00DC11F1">
        <w:rPr>
          <w:sz w:val="28"/>
          <w:szCs w:val="28"/>
          <w:lang w:val="en-US"/>
        </w:rPr>
        <w:t xml:space="preserve"> </w:t>
      </w:r>
      <w:r w:rsidRPr="00DC11F1">
        <w:rPr>
          <w:rStyle w:val="notranslate"/>
          <w:sz w:val="28"/>
          <w:szCs w:val="28"/>
          <w:lang w:val="en-US"/>
        </w:rPr>
        <w:t>the detainee's petitions, declarations or complaints, if any;</w:t>
      </w:r>
      <w:r w:rsidRPr="00DC11F1">
        <w:rPr>
          <w:sz w:val="28"/>
          <w:szCs w:val="28"/>
          <w:lang w:val="en-US"/>
        </w:rPr>
        <w:t xml:space="preserve"> </w:t>
      </w:r>
      <w:r w:rsidRPr="00DC11F1">
        <w:rPr>
          <w:rStyle w:val="notranslate"/>
          <w:sz w:val="28"/>
          <w:szCs w:val="28"/>
          <w:lang w:val="en-US"/>
        </w:rPr>
        <w:t>the full list of procedural rights and obligations of the detainee.</w:t>
      </w:r>
      <w:r w:rsidRPr="00DC11F1">
        <w:rPr>
          <w:sz w:val="28"/>
          <w:szCs w:val="28"/>
          <w:lang w:val="en-US"/>
        </w:rPr>
        <w:t xml:space="preserve"> </w:t>
      </w:r>
      <w:r w:rsidRPr="00DC11F1">
        <w:rPr>
          <w:rStyle w:val="notranslate"/>
          <w:sz w:val="28"/>
          <w:szCs w:val="28"/>
          <w:lang w:val="en-US"/>
        </w:rPr>
        <w:t>The detention report is to be signed by the person who made it, and by the detainee.</w:t>
      </w:r>
      <w:r w:rsidRPr="00DC11F1">
        <w:rPr>
          <w:sz w:val="28"/>
          <w:szCs w:val="28"/>
          <w:lang w:val="en-US"/>
        </w:rPr>
        <w:t xml:space="preserve"> </w:t>
      </w:r>
      <w:r w:rsidRPr="00DC11F1">
        <w:rPr>
          <w:rStyle w:val="notranslate"/>
          <w:sz w:val="28"/>
          <w:szCs w:val="28"/>
          <w:lang w:val="en-US"/>
        </w:rPr>
        <w:t xml:space="preserve">A copy of the report is handed to the detained person immediately and sent to the prosecutor (part 5 in Article 208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p>
    <w:p w:rsidR="004D0B28" w:rsidRPr="002B62CF" w:rsidRDefault="004D0B28" w:rsidP="00370377">
      <w:pPr>
        <w:pStyle w:val="13"/>
        <w:spacing w:before="100" w:beforeAutospacing="1" w:after="100" w:afterAutospacing="1"/>
        <w:jc w:val="both"/>
        <w:rPr>
          <w:rStyle w:val="notranslate"/>
          <w:b/>
          <w:i/>
          <w:sz w:val="28"/>
          <w:szCs w:val="28"/>
          <w:lang w:val="en-US"/>
        </w:rPr>
      </w:pPr>
      <w:r w:rsidRPr="002B62CF">
        <w:rPr>
          <w:rStyle w:val="notranslate"/>
          <w:b/>
          <w:i/>
          <w:sz w:val="28"/>
          <w:szCs w:val="28"/>
          <w:lang w:val="en-US"/>
        </w:rPr>
        <w:lastRenderedPageBreak/>
        <w:t>The rest of the actions are reflected in numerous logs and books maintained at police stations control rooms, such as:</w:t>
      </w:r>
      <w:r w:rsidRPr="002B62CF">
        <w:rPr>
          <w:b/>
          <w:i/>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Logbook of the delivered persons, visitors and invited persons;</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Logbook on information of centers for free legal assistance to detainees;</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Logbook of medical care provided to detained persons kept in the police station control room;</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Logbook of persons placed in detention rooms and delivered to the police station control room, etc.</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As a result, in order </w:t>
      </w:r>
      <w:r w:rsidRPr="002B62CF">
        <w:rPr>
          <w:rStyle w:val="notranslate"/>
          <w:b/>
          <w:sz w:val="28"/>
          <w:szCs w:val="28"/>
          <w:lang w:val="en-US"/>
        </w:rPr>
        <w:t>to establish what exactly happened to the person within the first hours following the detention, even in presence of proper registration of all actions carried out, it is necessary to collect information from a large number of sources</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Currently, an analogue to the single file is the personal file of a detained person, but it is open after selection of detention as a measure of restraint regarding the detainee and their placement in a temporary holding facility.</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view of the extreme urgency and importance of maintaining a personal file from the first minutes after a detained person has been delivered to a law-enforcement body, </w:t>
      </w:r>
      <w:r w:rsidRPr="0041701C">
        <w:rPr>
          <w:rStyle w:val="notranslate"/>
          <w:b/>
          <w:sz w:val="28"/>
          <w:szCs w:val="28"/>
          <w:lang w:val="en-US"/>
        </w:rPr>
        <w:t>the Secretariat of the Commissioner for Human Ri</w:t>
      </w:r>
      <w:r>
        <w:rPr>
          <w:rStyle w:val="notranslate"/>
          <w:b/>
          <w:sz w:val="28"/>
          <w:szCs w:val="28"/>
          <w:lang w:val="en-US"/>
        </w:rPr>
        <w:t>ghts drafted the "personal file</w:t>
      </w:r>
      <w:r w:rsidRPr="0041701C">
        <w:rPr>
          <w:rStyle w:val="notranslate"/>
          <w:b/>
          <w:sz w:val="28"/>
          <w:szCs w:val="28"/>
          <w:lang w:val="en-US"/>
        </w:rPr>
        <w:t xml:space="preserve"> of a detainee"</w:t>
      </w:r>
      <w:r w:rsidRPr="00DC11F1">
        <w:rPr>
          <w:rStyle w:val="notranslate"/>
          <w:sz w:val="28"/>
          <w:szCs w:val="28"/>
          <w:lang w:val="en-US"/>
        </w:rPr>
        <w:t xml:space="preserve"> that, apart from general personal data, should include: information on the criminal proceedings; information about detention and selection of a measure of restraint; health condition, nutrition, information about the place of detention and the investigative actions involving detainee carried out; information about any complaints filed, personal meetings and correspondence, etc.</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draft "personal file of a detainee" was presented on April 7, 2014 at the meeting of the Expert Board for Human Rights under the Ministry of Internal Affairs and also sent to the Ministry of Internal Affairs along with an official letter of the Commissioner for Human Rights to be taken into account in work.</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as of October 1, 2014, the said draft has not been implemented in practice of law-enforcement bodies.</w:t>
      </w:r>
      <w:r w:rsidRPr="00DC11F1">
        <w:rPr>
          <w:sz w:val="28"/>
          <w:szCs w:val="28"/>
          <w:lang w:val="en-US"/>
        </w:rPr>
        <w:t xml:space="preserve"> </w:t>
      </w:r>
    </w:p>
    <w:p w:rsidR="004D0B28" w:rsidRPr="0041701C" w:rsidRDefault="004D0B28" w:rsidP="00370377">
      <w:pPr>
        <w:pStyle w:val="13"/>
        <w:spacing w:before="100" w:beforeAutospacing="1" w:after="100" w:afterAutospacing="1"/>
        <w:jc w:val="both"/>
        <w:rPr>
          <w:rStyle w:val="notranslate"/>
          <w:b/>
          <w:i/>
          <w:sz w:val="28"/>
          <w:szCs w:val="28"/>
          <w:u w:val="single"/>
          <w:lang w:val="en-US"/>
        </w:rPr>
      </w:pPr>
      <w:r w:rsidRPr="0041701C">
        <w:rPr>
          <w:rStyle w:val="notranslate"/>
          <w:b/>
          <w:i/>
          <w:sz w:val="28"/>
          <w:szCs w:val="28"/>
          <w:u w:val="single"/>
          <w:lang w:val="en-US"/>
        </w:rPr>
        <w:t>Notice of detainee's rights</w:t>
      </w:r>
      <w:r w:rsidRPr="0041701C">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effective legislation of Ukraine envisages rules that govern informing detainees of their rights, starting from the moment of actual detention.</w:t>
      </w:r>
      <w:r w:rsidRPr="00DC11F1">
        <w:rPr>
          <w:sz w:val="28"/>
          <w:szCs w:val="28"/>
          <w:lang w:val="en-US"/>
        </w:rPr>
        <w:t xml:space="preserve"> </w:t>
      </w:r>
      <w:r w:rsidRPr="00DC11F1">
        <w:rPr>
          <w:rStyle w:val="notranslate"/>
          <w:sz w:val="28"/>
          <w:szCs w:val="28"/>
          <w:lang w:val="en-US"/>
        </w:rPr>
        <w:t>In particular, part four of Article 208 of the Criminal Procedur</w:t>
      </w:r>
      <w:r>
        <w:rPr>
          <w:rStyle w:val="notranslate"/>
          <w:sz w:val="28"/>
          <w:szCs w:val="28"/>
          <w:lang w:val="en-US"/>
        </w:rPr>
        <w:t>al</w:t>
      </w:r>
      <w:r w:rsidRPr="00DC11F1">
        <w:rPr>
          <w:rStyle w:val="notranslate"/>
          <w:sz w:val="28"/>
          <w:szCs w:val="28"/>
          <w:lang w:val="en-US"/>
        </w:rPr>
        <w:t xml:space="preserve"> Code states that </w:t>
      </w:r>
      <w:r w:rsidRPr="002B58C3">
        <w:rPr>
          <w:rStyle w:val="notranslate"/>
          <w:b/>
          <w:sz w:val="28"/>
          <w:szCs w:val="28"/>
          <w:lang w:val="en-US"/>
        </w:rPr>
        <w:t xml:space="preserve">"an authorized official who made the detention shall immediately inform the detainee, in a language understandable for them, about the grounds for detention and the commission of </w:t>
      </w:r>
      <w:r w:rsidRPr="002B58C3">
        <w:rPr>
          <w:rStyle w:val="notranslate"/>
          <w:b/>
          <w:sz w:val="28"/>
          <w:szCs w:val="28"/>
          <w:lang w:val="en-US"/>
        </w:rPr>
        <w:lastRenderedPageBreak/>
        <w:t>what offense they are suspected of, and explain the right to a counsel, to receive medical care, to give explanations, evidence or not to say anything about the suspicions against them; immediately notify other people of their detention and place of stay</w:t>
      </w:r>
      <w:r w:rsidRPr="00DC11F1">
        <w:rPr>
          <w:rStyle w:val="notranslate"/>
          <w:sz w:val="28"/>
          <w:szCs w:val="28"/>
          <w:lang w:val="en-US"/>
        </w:rPr>
        <w:t xml:space="preserve">, in accordance with Article 213 of the Code; </w:t>
      </w:r>
      <w:r w:rsidRPr="002B58C3">
        <w:rPr>
          <w:rStyle w:val="notranslate"/>
          <w:b/>
          <w:sz w:val="28"/>
          <w:szCs w:val="28"/>
          <w:lang w:val="en-US"/>
        </w:rPr>
        <w:t>to demand verification of the validity of the detention, and other procedural rights stipulated by this Code"</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accordance with part five of Article 208 of the Criminal Procedur</w:t>
      </w:r>
      <w:r>
        <w:rPr>
          <w:rStyle w:val="notranslate"/>
          <w:sz w:val="28"/>
          <w:szCs w:val="28"/>
          <w:lang w:val="en-US"/>
        </w:rPr>
        <w:t>al</w:t>
      </w:r>
      <w:r w:rsidRPr="00DC11F1">
        <w:rPr>
          <w:rStyle w:val="notranslate"/>
          <w:sz w:val="28"/>
          <w:szCs w:val="28"/>
          <w:lang w:val="en-US"/>
        </w:rPr>
        <w:t xml:space="preserve"> Code, a report is made regarding the person detained on grounds of suspicions of committing a crime, which, along with other information, </w:t>
      </w:r>
      <w:r w:rsidRPr="000762A0">
        <w:rPr>
          <w:rStyle w:val="notranslate"/>
          <w:b/>
          <w:i/>
          <w:sz w:val="28"/>
          <w:szCs w:val="28"/>
          <w:lang w:val="en-US"/>
        </w:rPr>
        <w:t>contains a complete list of procedural rights and responsibilities of the detainee</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The detention report is </w:t>
      </w:r>
      <w:r w:rsidRPr="000762A0">
        <w:rPr>
          <w:rStyle w:val="notranslate"/>
          <w:b/>
          <w:i/>
          <w:sz w:val="28"/>
          <w:szCs w:val="28"/>
          <w:lang w:val="en-US"/>
        </w:rPr>
        <w:t>signed</w:t>
      </w:r>
      <w:r w:rsidRPr="00DC11F1">
        <w:rPr>
          <w:rStyle w:val="notranslate"/>
          <w:sz w:val="28"/>
          <w:szCs w:val="28"/>
          <w:lang w:val="en-US"/>
        </w:rPr>
        <w:t xml:space="preserve"> by the person who made it and the </w:t>
      </w:r>
      <w:r w:rsidRPr="000762A0">
        <w:rPr>
          <w:rStyle w:val="notranslate"/>
          <w:b/>
          <w:i/>
          <w:sz w:val="28"/>
          <w:szCs w:val="28"/>
          <w:lang w:val="en-US"/>
        </w:rPr>
        <w:t>detained person</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A copy of the report is handed immediately to the detained person, against their </w:t>
      </w:r>
      <w:r w:rsidRPr="000762A0">
        <w:rPr>
          <w:rStyle w:val="notranslate"/>
          <w:sz w:val="28"/>
          <w:szCs w:val="28"/>
          <w:lang w:val="en-US"/>
        </w:rPr>
        <w:t>signature</w:t>
      </w:r>
      <w:r w:rsidRPr="00DC11F1">
        <w:rPr>
          <w:rStyle w:val="notranslate"/>
          <w:sz w:val="28"/>
          <w:szCs w:val="28"/>
          <w:lang w:val="en-US"/>
        </w:rPr>
        <w:t>, and sent to the prosecutor.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 similar rule was promulgated in the Law of Ukraine "On Police".</w:t>
      </w:r>
      <w:r w:rsidRPr="00DC11F1">
        <w:rPr>
          <w:sz w:val="28"/>
          <w:szCs w:val="28"/>
          <w:lang w:val="en-US"/>
        </w:rPr>
        <w:t xml:space="preserve"> </w:t>
      </w:r>
      <w:r>
        <w:rPr>
          <w:rStyle w:val="notranslate"/>
          <w:sz w:val="28"/>
          <w:szCs w:val="28"/>
          <w:lang w:val="en-US"/>
        </w:rPr>
        <w:t>Specifically</w:t>
      </w:r>
      <w:r w:rsidRPr="00DC11F1">
        <w:rPr>
          <w:rStyle w:val="notranslate"/>
          <w:sz w:val="28"/>
          <w:szCs w:val="28"/>
          <w:lang w:val="en-US"/>
        </w:rPr>
        <w:t>, in accordance with part eight in Article 5 of the Law, in the course of detention or arrest (custody) by the police, the persons shall:</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be informed about the grounds and motives of such detention or arrest (custody); be explained the right to challenge those in court;</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be provided </w:t>
      </w:r>
      <w:r>
        <w:rPr>
          <w:rStyle w:val="notranslate"/>
          <w:sz w:val="28"/>
          <w:szCs w:val="28"/>
          <w:lang w:val="en-US"/>
        </w:rPr>
        <w:t xml:space="preserve">with </w:t>
      </w:r>
      <w:r w:rsidRPr="00DC11F1">
        <w:rPr>
          <w:rStyle w:val="notranslate"/>
          <w:sz w:val="28"/>
          <w:szCs w:val="28"/>
          <w:lang w:val="en-US"/>
        </w:rPr>
        <w:t>oral explanations of Article 63 of the Constitution of Ukraine, the right to refuse from giving any explanations or evidence before arrival of their legal counsel and also, in a printed form, a clarification of Articles 28, 29, 55, 56, 59, 62 and 63 of the Constitution Ukraine and the rights of persons arrested or detained (taken in custody), established by law, including the right to defend their rights in person or through counsel from the moment of arrest or detention (custody) of the person; the right to refuse to give any explanation or evidence before arrival of their legal counsel.</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Accordingly, the legislation explicates, in a detailed manner, the list of officials who carry out detentions, immediately inform the detainee of their rights, and also contain a list of rights that are actually to be communicated.</w:t>
      </w:r>
      <w:r w:rsidRPr="00DC11F1">
        <w:rPr>
          <w:sz w:val="28"/>
          <w:szCs w:val="28"/>
          <w:lang w:val="en-US"/>
        </w:rPr>
        <w:t xml:space="preserve"> </w:t>
      </w:r>
      <w:r w:rsidRPr="00DC11F1">
        <w:rPr>
          <w:rStyle w:val="notranslate"/>
          <w:sz w:val="28"/>
          <w:szCs w:val="28"/>
          <w:lang w:val="en-US"/>
        </w:rPr>
        <w:t>A question arises, however, what exactly is meant by a detention and, consequently, when exactly an official's respective obligation arises.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Article 209 of the Criminal Procedur</w:t>
      </w:r>
      <w:r>
        <w:rPr>
          <w:rStyle w:val="notranslate"/>
          <w:sz w:val="28"/>
          <w:szCs w:val="28"/>
          <w:lang w:val="en-US"/>
        </w:rPr>
        <w:t>al</w:t>
      </w:r>
      <w:r w:rsidRPr="00DC11F1">
        <w:rPr>
          <w:rStyle w:val="notranslate"/>
          <w:sz w:val="28"/>
          <w:szCs w:val="28"/>
          <w:lang w:val="en-US"/>
        </w:rPr>
        <w:t xml:space="preserve"> Code a </w:t>
      </w:r>
      <w:r w:rsidRPr="00753D2F">
        <w:rPr>
          <w:rStyle w:val="notranslate"/>
          <w:b/>
          <w:i/>
          <w:sz w:val="28"/>
          <w:szCs w:val="28"/>
          <w:lang w:val="en-US"/>
        </w:rPr>
        <w:t>person is detained from the moment when, through coercion or submission to an order, they are forced to stay with an authorized officer or at the premises specified by the authorized official</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Therefore, the term "immediately" </w:t>
      </w:r>
      <w:r w:rsidRPr="00753D2F">
        <w:rPr>
          <w:rStyle w:val="notranslate"/>
          <w:b/>
          <w:sz w:val="28"/>
          <w:szCs w:val="28"/>
          <w:lang w:val="en-US"/>
        </w:rPr>
        <w:t xml:space="preserve">should mean that the authorized person who has the legal right to carry out detention assumes the responsibility to explain to </w:t>
      </w:r>
      <w:r w:rsidRPr="00753D2F">
        <w:rPr>
          <w:rStyle w:val="notranslate"/>
          <w:b/>
          <w:sz w:val="28"/>
          <w:szCs w:val="28"/>
          <w:lang w:val="en-US"/>
        </w:rPr>
        <w:lastRenderedPageBreak/>
        <w:t>the person their rights immediately after the moment when, through coercion or submission to an order, that person is forced to stay with the authorized officer or at the premises specified by the authorized official.</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despite the appropriate legislative formalization, the standard of immediate notification of the detainee of their rights is not complied with in practice.</w:t>
      </w:r>
      <w:r w:rsidRPr="00DC11F1">
        <w:rPr>
          <w:sz w:val="28"/>
          <w:szCs w:val="28"/>
          <w:lang w:val="en-US"/>
        </w:rPr>
        <w:t xml:space="preserve"> </w:t>
      </w:r>
      <w:r w:rsidRPr="00DC11F1">
        <w:rPr>
          <w:rStyle w:val="notranslate"/>
          <w:sz w:val="28"/>
          <w:szCs w:val="28"/>
          <w:lang w:val="en-US"/>
        </w:rPr>
        <w:t>In the course of detentions, police officers do not only fail to inform detainees of their rights, but in many cases do not even explain the grounds for the detention.</w:t>
      </w:r>
      <w:r w:rsidRPr="00DC11F1">
        <w:rPr>
          <w:sz w:val="28"/>
          <w:szCs w:val="28"/>
          <w:lang w:val="en-US"/>
        </w:rPr>
        <w:t xml:space="preserve"> </w:t>
      </w:r>
      <w:r w:rsidRPr="00DC11F1">
        <w:rPr>
          <w:rStyle w:val="notranslate"/>
          <w:sz w:val="28"/>
          <w:szCs w:val="28"/>
          <w:lang w:val="en-US"/>
        </w:rPr>
        <w:t>In fact, a person gets acquainted with their rights at later stages, after providing initial data to law enforcement officers, while they should be informed of their rights prior to the beginning of any proceedings with them.</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Such situations are aggravated by gaps in legal and regulatory acts.</w:t>
      </w:r>
      <w:r w:rsidRPr="00DC11F1">
        <w:rPr>
          <w:sz w:val="28"/>
          <w:szCs w:val="28"/>
          <w:lang w:val="en-US"/>
        </w:rPr>
        <w:t xml:space="preserve"> </w:t>
      </w:r>
      <w:r w:rsidRPr="00DC11F1">
        <w:rPr>
          <w:rStyle w:val="notranslate"/>
          <w:sz w:val="28"/>
          <w:szCs w:val="28"/>
          <w:lang w:val="en-US"/>
        </w:rPr>
        <w:t>For example, the above provisions of Article 5 in the Law of Ukraine "On Police" regarding inform</w:t>
      </w:r>
      <w:r>
        <w:rPr>
          <w:rStyle w:val="notranslate"/>
          <w:sz w:val="28"/>
          <w:szCs w:val="28"/>
          <w:lang w:val="en-US"/>
        </w:rPr>
        <w:t>ing</w:t>
      </w:r>
      <w:r w:rsidRPr="00DC11F1">
        <w:rPr>
          <w:rStyle w:val="notranslate"/>
          <w:sz w:val="28"/>
          <w:szCs w:val="28"/>
          <w:lang w:val="en-US"/>
        </w:rPr>
        <w:t xml:space="preserve"> detainees of their rights were later detailed in the departmental order of the MIA of Ukraine </w:t>
      </w:r>
      <w:r>
        <w:rPr>
          <w:rStyle w:val="notranslate"/>
          <w:sz w:val="28"/>
          <w:szCs w:val="28"/>
          <w:lang w:val="en-US"/>
        </w:rPr>
        <w:t>No.</w:t>
      </w:r>
      <w:r w:rsidRPr="00DC11F1">
        <w:rPr>
          <w:rStyle w:val="notranslate"/>
          <w:sz w:val="28"/>
          <w:szCs w:val="28"/>
          <w:lang w:val="en-US"/>
        </w:rPr>
        <w:t xml:space="preserve"> 181, dated April 28, 2009, which approves the Instruction on the organization of activities by regular units and departments of internal affairs of Ukraine.</w:t>
      </w:r>
      <w:r w:rsidRPr="00DC11F1">
        <w:rPr>
          <w:sz w:val="28"/>
          <w:szCs w:val="28"/>
          <w:lang w:val="en-US"/>
        </w:rPr>
        <w:t xml:space="preserve"> </w:t>
      </w:r>
      <w:r w:rsidRPr="00DC11F1">
        <w:rPr>
          <w:rStyle w:val="notranslate"/>
          <w:sz w:val="28"/>
          <w:szCs w:val="28"/>
          <w:lang w:val="en-US"/>
        </w:rPr>
        <w:t>Annex No.18 to the said Instruction provides a Handbook for detainees that contains a detailed description of detainees' rights and their explanations.</w:t>
      </w:r>
      <w:r w:rsidRPr="00DC11F1">
        <w:rPr>
          <w:sz w:val="28"/>
          <w:szCs w:val="28"/>
          <w:lang w:val="en-US"/>
        </w:rPr>
        <w:t xml:space="preserve"> </w:t>
      </w:r>
      <w:r w:rsidRPr="00DC11F1">
        <w:rPr>
          <w:rStyle w:val="notranslate"/>
          <w:sz w:val="28"/>
          <w:szCs w:val="28"/>
          <w:lang w:val="en-US"/>
        </w:rPr>
        <w:t>The problem is that this Handbook is given to a detainee only during placement in the room for detained and delivered persons.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practice, not every detained person is placed in that room, and if they are, it happens after the "dialogue" with the law-enforcement officers who are in charge of the investigation.</w:t>
      </w:r>
      <w:r w:rsidRPr="00DC11F1">
        <w:rPr>
          <w:sz w:val="28"/>
          <w:szCs w:val="28"/>
          <w:lang w:val="en-US"/>
        </w:rPr>
        <w:t xml:space="preserve"> </w:t>
      </w:r>
    </w:p>
    <w:p w:rsidR="004D0B28" w:rsidRPr="00281B99" w:rsidRDefault="004D0B28" w:rsidP="00370377">
      <w:pPr>
        <w:pStyle w:val="13"/>
        <w:spacing w:before="100" w:beforeAutospacing="1" w:after="100" w:afterAutospacing="1"/>
        <w:jc w:val="both"/>
        <w:rPr>
          <w:rStyle w:val="notranslate"/>
          <w:b/>
          <w:i/>
          <w:sz w:val="28"/>
          <w:szCs w:val="28"/>
          <w:u w:val="single"/>
          <w:lang w:val="en-US"/>
        </w:rPr>
      </w:pPr>
      <w:r w:rsidRPr="00281B99">
        <w:rPr>
          <w:rStyle w:val="notranslate"/>
          <w:b/>
          <w:i/>
          <w:sz w:val="28"/>
          <w:szCs w:val="28"/>
          <w:u w:val="single"/>
          <w:lang w:val="en-US"/>
        </w:rPr>
        <w:t xml:space="preserve">Notification of a detained person </w:t>
      </w:r>
      <w:r>
        <w:rPr>
          <w:rStyle w:val="notranslate"/>
          <w:b/>
          <w:i/>
          <w:sz w:val="28"/>
          <w:szCs w:val="28"/>
          <w:u w:val="single"/>
          <w:lang w:val="en-US"/>
        </w:rPr>
        <w:t>on</w:t>
      </w:r>
      <w:r w:rsidRPr="00281B99">
        <w:rPr>
          <w:rStyle w:val="notranslate"/>
          <w:b/>
          <w:i/>
          <w:sz w:val="28"/>
          <w:szCs w:val="28"/>
          <w:u w:val="single"/>
          <w:lang w:val="en-US"/>
        </w:rPr>
        <w:t xml:space="preserve"> charges against them</w:t>
      </w:r>
      <w:r w:rsidRPr="00281B99">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Notice of suspicion is the first official document stating the essence of the original charge against a person and the legal qualification of the criminal offense</w:t>
      </w:r>
      <w:r>
        <w:rPr>
          <w:rStyle w:val="notranslate"/>
          <w:sz w:val="28"/>
          <w:szCs w:val="28"/>
          <w:lang w:val="en-US"/>
        </w:rPr>
        <w:t>,</w:t>
      </w:r>
      <w:r w:rsidRPr="00DC11F1">
        <w:rPr>
          <w:rStyle w:val="notranslate"/>
          <w:sz w:val="28"/>
          <w:szCs w:val="28"/>
          <w:lang w:val="en-US"/>
        </w:rPr>
        <w:t xml:space="preserve"> of which they are suspected.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Written notice of suspicion is handed on the day when it is prepared, </w:t>
      </w:r>
      <w:r w:rsidRPr="00281B99">
        <w:rPr>
          <w:rStyle w:val="notranslate"/>
          <w:b/>
          <w:sz w:val="28"/>
          <w:szCs w:val="28"/>
          <w:lang w:val="en-US"/>
        </w:rPr>
        <w:t>not later than in twenty-four hours after the detention of a person</w:t>
      </w:r>
      <w:r w:rsidRPr="00DC11F1">
        <w:rPr>
          <w:rStyle w:val="notranslate"/>
          <w:sz w:val="28"/>
          <w:szCs w:val="28"/>
          <w:lang w:val="en-US"/>
        </w:rPr>
        <w:t xml:space="preserve">, by an investigator or prosecutor, and in case such service is impossible - in the manner envisaged in the </w:t>
      </w:r>
      <w:r>
        <w:rPr>
          <w:rStyle w:val="notranslate"/>
          <w:sz w:val="28"/>
          <w:szCs w:val="28"/>
          <w:lang w:val="en-US"/>
        </w:rPr>
        <w:t>CPCU</w:t>
      </w:r>
      <w:r w:rsidRPr="00DC11F1">
        <w:rPr>
          <w:rStyle w:val="notranslate"/>
          <w:sz w:val="28"/>
          <w:szCs w:val="28"/>
          <w:lang w:val="en-US"/>
        </w:rPr>
        <w:t xml:space="preserve"> for the service of notices.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If the person has not been served a notice of suspicion after twenty-four hours after the moment of detention, the person shall be </w:t>
      </w:r>
      <w:r w:rsidRPr="00281B99">
        <w:rPr>
          <w:rStyle w:val="notranslate"/>
          <w:b/>
          <w:sz w:val="28"/>
          <w:szCs w:val="28"/>
          <w:lang w:val="en-US"/>
        </w:rPr>
        <w:t>immediately released</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accordance with Article 277 of the </w:t>
      </w:r>
      <w:r>
        <w:rPr>
          <w:rStyle w:val="notranslate"/>
          <w:sz w:val="28"/>
          <w:szCs w:val="28"/>
          <w:lang w:val="en-US"/>
        </w:rPr>
        <w:t>CPCU</w:t>
      </w:r>
      <w:r w:rsidRPr="00DC11F1">
        <w:rPr>
          <w:rStyle w:val="notranslate"/>
          <w:sz w:val="28"/>
          <w:szCs w:val="28"/>
          <w:lang w:val="en-US"/>
        </w:rPr>
        <w:t>, a notice of suspicion is prepared by a prosecutor or investigator with the prosecutor's approval.</w:t>
      </w:r>
      <w:r w:rsidRPr="00DC11F1">
        <w:rPr>
          <w:sz w:val="28"/>
          <w:szCs w:val="28"/>
          <w:lang w:val="en-US"/>
        </w:rPr>
        <w:t xml:space="preserve"> </w:t>
      </w:r>
      <w:r w:rsidRPr="00DC11F1">
        <w:rPr>
          <w:rStyle w:val="notranslate"/>
          <w:sz w:val="28"/>
          <w:szCs w:val="28"/>
          <w:lang w:val="en-US"/>
        </w:rPr>
        <w:t>Along with other data, it should include:</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lastRenderedPageBreak/>
        <w:t>the essence of suspicion;</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Legal qualification of the criminal offense that person is suspected of having committed, specifying the Article (part of the Article) of Law of Ukraine on criminal liability;</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A summary of the factual circumstances of the criminal offense that person is suspected of having committed, including the time and place of its commission, and other material circumstances known at the time of notice of suspicion.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Date and time of the notice of suspicion, the legal qualification of the criminal offense that person is suspected of having committed, specifying the article (part of the article) of the Law of Ukraine on criminal responsibility, </w:t>
      </w:r>
      <w:r w:rsidRPr="00FD2D4D">
        <w:rPr>
          <w:rStyle w:val="notranslate"/>
          <w:b/>
          <w:sz w:val="28"/>
          <w:szCs w:val="28"/>
          <w:lang w:val="en-US"/>
        </w:rPr>
        <w:t>shall be promptly entered by the investigator, prosecutor to the Unified Register of pre-trial investigations</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despite the clear legislative requirement about serving a detainee a copy of the suspicion notice within 24 hours from the moment of detention, in practice it is often not complied with.</w:t>
      </w:r>
      <w:r w:rsidRPr="00DC11F1">
        <w:rPr>
          <w:sz w:val="28"/>
          <w:szCs w:val="28"/>
          <w:lang w:val="en-US"/>
        </w:rPr>
        <w:t xml:space="preserve"> </w:t>
      </w:r>
      <w:r w:rsidRPr="00DC11F1">
        <w:rPr>
          <w:rStyle w:val="notranslate"/>
          <w:sz w:val="28"/>
          <w:szCs w:val="28"/>
          <w:lang w:val="en-US"/>
        </w:rPr>
        <w:t>The reason</w:t>
      </w:r>
      <w:r>
        <w:rPr>
          <w:rStyle w:val="notranslate"/>
          <w:sz w:val="28"/>
          <w:szCs w:val="28"/>
          <w:lang w:val="en-US"/>
        </w:rPr>
        <w:t>s</w:t>
      </w:r>
      <w:r w:rsidRPr="00DC11F1">
        <w:rPr>
          <w:rStyle w:val="notranslate"/>
          <w:sz w:val="28"/>
          <w:szCs w:val="28"/>
          <w:lang w:val="en-US"/>
        </w:rPr>
        <w:t xml:space="preserve"> </w:t>
      </w:r>
      <w:r>
        <w:rPr>
          <w:rStyle w:val="notranslate"/>
          <w:sz w:val="28"/>
          <w:szCs w:val="28"/>
          <w:lang w:val="en-US"/>
        </w:rPr>
        <w:t>for</w:t>
      </w:r>
      <w:r w:rsidRPr="00DC11F1">
        <w:rPr>
          <w:rStyle w:val="notranslate"/>
          <w:sz w:val="28"/>
          <w:szCs w:val="28"/>
          <w:lang w:val="en-US"/>
        </w:rPr>
        <w:t xml:space="preserve"> that include the improper registration of detainees and falsification of the actual time of detention and, as a consequence, the notice is served in excess of the 24-hour period.</w:t>
      </w:r>
      <w:r w:rsidRPr="00DC11F1">
        <w:rPr>
          <w:sz w:val="28"/>
          <w:szCs w:val="28"/>
          <w:lang w:val="en-US"/>
        </w:rPr>
        <w:t xml:space="preserve"> </w:t>
      </w:r>
    </w:p>
    <w:p w:rsidR="004D0B28" w:rsidRPr="00FD2D4D" w:rsidRDefault="004D0B28" w:rsidP="00370377">
      <w:pPr>
        <w:pStyle w:val="13"/>
        <w:spacing w:before="100" w:beforeAutospacing="1" w:after="100" w:afterAutospacing="1"/>
        <w:jc w:val="both"/>
        <w:rPr>
          <w:rStyle w:val="notranslate"/>
          <w:b/>
          <w:i/>
          <w:sz w:val="28"/>
          <w:szCs w:val="28"/>
          <w:u w:val="single"/>
          <w:lang w:val="en-US"/>
        </w:rPr>
      </w:pPr>
      <w:r w:rsidRPr="00FD2D4D">
        <w:rPr>
          <w:rStyle w:val="notranslate"/>
          <w:b/>
          <w:i/>
          <w:sz w:val="28"/>
          <w:szCs w:val="28"/>
          <w:u w:val="single"/>
          <w:lang w:val="en-US"/>
        </w:rPr>
        <w:t>An individual's right to notify a third party of their own choice about the fact of their detention</w:t>
      </w:r>
      <w:r w:rsidRPr="00FD2D4D">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This right is mentioned twice in the new Criminal Procedur</w:t>
      </w:r>
      <w:r>
        <w:rPr>
          <w:rStyle w:val="notranslate"/>
          <w:sz w:val="28"/>
          <w:szCs w:val="28"/>
          <w:lang w:val="en-US"/>
        </w:rPr>
        <w:t>al</w:t>
      </w:r>
      <w:r w:rsidRPr="00DC11F1">
        <w:rPr>
          <w:rStyle w:val="notranslate"/>
          <w:sz w:val="28"/>
          <w:szCs w:val="28"/>
          <w:lang w:val="en-US"/>
        </w:rPr>
        <w:t xml:space="preserve"> Code.</w:t>
      </w:r>
      <w:r w:rsidRPr="00DC11F1">
        <w:rPr>
          <w:sz w:val="28"/>
          <w:szCs w:val="28"/>
          <w:lang w:val="en-US"/>
        </w:rPr>
        <w:t xml:space="preserve"> </w:t>
      </w:r>
      <w:r w:rsidRPr="00DC11F1">
        <w:rPr>
          <w:rStyle w:val="notranslate"/>
          <w:sz w:val="28"/>
          <w:szCs w:val="28"/>
          <w:lang w:val="en-US"/>
        </w:rPr>
        <w:t xml:space="preserve">As was mentioned above, </w:t>
      </w:r>
      <w:r w:rsidRPr="00FD2D4D">
        <w:rPr>
          <w:rStyle w:val="notranslate"/>
          <w:b/>
          <w:i/>
          <w:sz w:val="28"/>
          <w:szCs w:val="28"/>
          <w:lang w:val="en-US"/>
        </w:rPr>
        <w:t>an authorized officer who made a detention shall immediately inform the detainee, in a language</w:t>
      </w:r>
      <w:r>
        <w:rPr>
          <w:rStyle w:val="notranslate"/>
          <w:b/>
          <w:i/>
          <w:sz w:val="28"/>
          <w:szCs w:val="28"/>
          <w:lang w:val="en-US"/>
        </w:rPr>
        <w:t>,</w:t>
      </w:r>
      <w:r w:rsidRPr="00FD2D4D">
        <w:rPr>
          <w:rStyle w:val="notranslate"/>
          <w:b/>
          <w:i/>
          <w:sz w:val="28"/>
          <w:szCs w:val="28"/>
          <w:lang w:val="en-US"/>
        </w:rPr>
        <w:t xml:space="preserve"> which they understand, </w:t>
      </w:r>
      <w:r w:rsidRPr="00FD2D4D">
        <w:rPr>
          <w:rStyle w:val="notranslate"/>
          <w:b/>
          <w:i/>
          <w:iCs/>
          <w:sz w:val="28"/>
          <w:szCs w:val="28"/>
          <w:lang w:val="en-US"/>
        </w:rPr>
        <w:t>inter alia,</w:t>
      </w:r>
      <w:r w:rsidRPr="00FD2D4D">
        <w:rPr>
          <w:rStyle w:val="notranslate"/>
          <w:b/>
          <w:i/>
          <w:sz w:val="28"/>
          <w:szCs w:val="28"/>
          <w:lang w:val="en-US"/>
        </w:rPr>
        <w:t xml:space="preserve"> about their right to immediately inform other persons about their detention and the place of stay,</w:t>
      </w:r>
      <w:r w:rsidRPr="00DC11F1">
        <w:rPr>
          <w:rStyle w:val="notranslate"/>
          <w:sz w:val="28"/>
          <w:szCs w:val="28"/>
          <w:lang w:val="en-US"/>
        </w:rPr>
        <w:t xml:space="preserve"> in accordance with Article 213 of this Code (part 4, Article 208).</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Part one of Article 213 states that </w:t>
      </w:r>
      <w:r w:rsidRPr="00FD2D4D">
        <w:rPr>
          <w:rStyle w:val="notranslate"/>
          <w:b/>
          <w:i/>
          <w:sz w:val="28"/>
          <w:szCs w:val="28"/>
          <w:lang w:val="en-US"/>
        </w:rPr>
        <w:t xml:space="preserve">the authorized officer who made the detention must provide the detained person </w:t>
      </w:r>
      <w:r>
        <w:rPr>
          <w:rStyle w:val="notranslate"/>
          <w:b/>
          <w:i/>
          <w:sz w:val="28"/>
          <w:szCs w:val="28"/>
          <w:lang w:val="en-US"/>
        </w:rPr>
        <w:t xml:space="preserve">with </w:t>
      </w:r>
      <w:r w:rsidRPr="00FD2D4D">
        <w:rPr>
          <w:rStyle w:val="notranslate"/>
          <w:b/>
          <w:i/>
          <w:sz w:val="28"/>
          <w:szCs w:val="28"/>
          <w:lang w:val="en-US"/>
        </w:rPr>
        <w:t>a possibility to immediately notify their relatives, family members or other persons, by choice of that person, of their detention and location.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If the authorized officer who made the detention has grounds for reasonable suspicion that the person, once notified of the detention, is likely to prejudice the pretrial investigation, the officer can make that notification on their own, but without prejudice to the requirements for its promptness.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case of detention of a minor, the authorized officer who made the detention shall immediately notify their parents or adoptive parents, guardians, trustees, and the guardianship authority (part 2 of Article 213).</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An officer responsible for the stay of detained persons shall verify compliance with the requirements of this Article, and in case of failure to serve a notice of detention, to carry out action required by this Article on their own (part 5 of Article 213).</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 corresponding, though not similar provision was formalized in the Law of Ukraine "On Police" before the entry of the new Criminal Procedur</w:t>
      </w:r>
      <w:r>
        <w:rPr>
          <w:rStyle w:val="notranslate"/>
          <w:sz w:val="28"/>
          <w:szCs w:val="28"/>
          <w:lang w:val="en-US"/>
        </w:rPr>
        <w:t>al</w:t>
      </w:r>
      <w:r w:rsidRPr="00DC11F1">
        <w:rPr>
          <w:rStyle w:val="notranslate"/>
          <w:sz w:val="28"/>
          <w:szCs w:val="28"/>
          <w:lang w:val="en-US"/>
        </w:rPr>
        <w:t xml:space="preserve"> Code into force.</w:t>
      </w:r>
      <w:r w:rsidRPr="00DC11F1">
        <w:rPr>
          <w:sz w:val="28"/>
          <w:szCs w:val="28"/>
          <w:lang w:val="en-US"/>
        </w:rPr>
        <w:t xml:space="preserve"> </w:t>
      </w:r>
      <w:r w:rsidRPr="00DC11F1">
        <w:rPr>
          <w:rStyle w:val="notranslate"/>
          <w:sz w:val="28"/>
          <w:szCs w:val="28"/>
          <w:lang w:val="en-US"/>
        </w:rPr>
        <w:t xml:space="preserve">For example, part five of Article 5 of the Law states that the police </w:t>
      </w:r>
      <w:r w:rsidRPr="00185B36">
        <w:rPr>
          <w:rStyle w:val="notranslate"/>
          <w:b/>
          <w:i/>
          <w:sz w:val="28"/>
          <w:szCs w:val="28"/>
          <w:lang w:val="en-US"/>
        </w:rPr>
        <w:t>immediately, but not later than two hours</w:t>
      </w:r>
      <w:r w:rsidRPr="00DC11F1">
        <w:rPr>
          <w:rStyle w:val="notranslate"/>
          <w:sz w:val="28"/>
          <w:szCs w:val="28"/>
          <w:lang w:val="en-US"/>
        </w:rPr>
        <w:t xml:space="preserve"> after the arrest or detention (custody) of persons shall notify their relatives about their location and, in case an oral or written claim is made – to the legal counsel and to the administration at the place of work or study.</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Therefore, the effective version of the Law "On Police" </w:t>
      </w:r>
      <w:r w:rsidRPr="00185B36">
        <w:rPr>
          <w:rStyle w:val="notranslate"/>
          <w:b/>
          <w:sz w:val="28"/>
          <w:szCs w:val="28"/>
          <w:lang w:val="en-US"/>
        </w:rPr>
        <w:t xml:space="preserve">does not fully comply with the provisions of the new </w:t>
      </w:r>
      <w:r w:rsidRPr="00CB484A">
        <w:rPr>
          <w:rStyle w:val="notranslate"/>
          <w:b/>
          <w:sz w:val="28"/>
          <w:szCs w:val="28"/>
          <w:lang w:val="en-US"/>
        </w:rPr>
        <w:t>Criminal Procedural Code</w:t>
      </w:r>
      <w:r w:rsidRPr="00DC11F1">
        <w:rPr>
          <w:rStyle w:val="notranslate"/>
          <w:sz w:val="28"/>
          <w:szCs w:val="28"/>
          <w:lang w:val="en-US"/>
        </w:rPr>
        <w:t xml:space="preserve">, because, unlike the latter, </w:t>
      </w:r>
      <w:r w:rsidRPr="00185B36">
        <w:rPr>
          <w:rStyle w:val="notranslate"/>
          <w:b/>
          <w:sz w:val="28"/>
          <w:szCs w:val="28"/>
          <w:lang w:val="en-US"/>
        </w:rPr>
        <w:t>it contains a provision that stipulates deferral of notifying third parties about the fact of detention for up to two hours</w:t>
      </w:r>
      <w:r w:rsidRPr="00DC11F1">
        <w:rPr>
          <w:rStyle w:val="notranslate"/>
          <w:sz w:val="28"/>
          <w:szCs w:val="28"/>
          <w:lang w:val="en-US"/>
        </w:rPr>
        <w:t>, which in turn can also be used for all kinds of abuse.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this right is also often violated by police officers.</w:t>
      </w:r>
      <w:r w:rsidRPr="00DC11F1">
        <w:rPr>
          <w:sz w:val="28"/>
          <w:szCs w:val="28"/>
          <w:lang w:val="en-US"/>
        </w:rPr>
        <w:t xml:space="preserve"> </w:t>
      </w:r>
      <w:r w:rsidRPr="00DC11F1">
        <w:rPr>
          <w:rStyle w:val="notranslate"/>
          <w:sz w:val="28"/>
          <w:szCs w:val="28"/>
          <w:lang w:val="en-US"/>
        </w:rPr>
        <w:t>In the course of fulfillment of functions of the National Preventive Mechanism, staff members of the Secretariat of the Commissioner have repeatedly observed facts of officials' failure to notify a person's relatives of their detention, including detention of minors belonging to a vulnerable group and, therefore, requiring additional protection.</w:t>
      </w:r>
      <w:r w:rsidRPr="00DC11F1">
        <w:rPr>
          <w:sz w:val="28"/>
          <w:szCs w:val="28"/>
          <w:lang w:val="en-US"/>
        </w:rPr>
        <w:t xml:space="preserve"> </w:t>
      </w:r>
    </w:p>
    <w:p w:rsidR="004D0B28" w:rsidRPr="00185B36" w:rsidRDefault="004D0B28" w:rsidP="00370377">
      <w:pPr>
        <w:pStyle w:val="13"/>
        <w:spacing w:before="100" w:beforeAutospacing="1" w:after="100" w:afterAutospacing="1"/>
        <w:jc w:val="both"/>
        <w:rPr>
          <w:rStyle w:val="notranslate"/>
          <w:b/>
          <w:i/>
          <w:sz w:val="28"/>
          <w:szCs w:val="28"/>
          <w:u w:val="single"/>
          <w:lang w:val="en-US"/>
        </w:rPr>
      </w:pPr>
      <w:r w:rsidRPr="00185B36">
        <w:rPr>
          <w:rStyle w:val="notranslate"/>
          <w:b/>
          <w:i/>
          <w:sz w:val="28"/>
          <w:szCs w:val="28"/>
          <w:u w:val="single"/>
          <w:lang w:val="en-US"/>
        </w:rPr>
        <w:t>Right to counsel</w:t>
      </w:r>
      <w:r w:rsidRPr="00185B36">
        <w:rPr>
          <w:b/>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right to access a lawyer is regulated in the current legislation of Ukraine, which clearly regulates the grounds and conditions for a person arrested on suspicion of a crime to access a counsel at various stages of the criminal proceedings.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Part three of Article 29 of the Constitution of Ukraine states that </w:t>
      </w:r>
      <w:r w:rsidRPr="00185B36">
        <w:rPr>
          <w:rStyle w:val="notranslate"/>
          <w:b/>
          <w:i/>
          <w:sz w:val="28"/>
          <w:szCs w:val="28"/>
          <w:lang w:val="en-US"/>
        </w:rPr>
        <w:t>"every arrested or detained person shall</w:t>
      </w:r>
      <w:r w:rsidRPr="00DC11F1">
        <w:rPr>
          <w:rStyle w:val="notranslate"/>
          <w:sz w:val="28"/>
          <w:szCs w:val="28"/>
          <w:lang w:val="en-US"/>
        </w:rPr>
        <w:t xml:space="preserve"> be informed, without delay, of the grounds for their arrest or detention, explained their rights and, </w:t>
      </w:r>
      <w:r>
        <w:rPr>
          <w:rStyle w:val="notranslate"/>
          <w:sz w:val="28"/>
          <w:szCs w:val="28"/>
          <w:lang w:val="en-US"/>
        </w:rPr>
        <w:t>since</w:t>
      </w:r>
      <w:r w:rsidRPr="00DC11F1">
        <w:rPr>
          <w:rStyle w:val="notranslate"/>
          <w:sz w:val="28"/>
          <w:szCs w:val="28"/>
          <w:lang w:val="en-US"/>
        </w:rPr>
        <w:t xml:space="preserve"> the moment of their detention, </w:t>
      </w:r>
      <w:r w:rsidRPr="00185B36">
        <w:rPr>
          <w:rStyle w:val="notranslate"/>
          <w:b/>
          <w:i/>
          <w:sz w:val="28"/>
          <w:szCs w:val="28"/>
          <w:lang w:val="en-US"/>
        </w:rPr>
        <w:t>granted a possibility to defend themselves personally or to have the assistance of a lawyer"</w:t>
      </w:r>
      <w:r w:rsidRPr="00DC11F1">
        <w:rPr>
          <w:sz w:val="28"/>
          <w:szCs w:val="28"/>
          <w:lang w:val="en-US"/>
        </w:rPr>
        <w:t xml:space="preserve"> </w:t>
      </w:r>
      <w:r>
        <w:rPr>
          <w:sz w:val="28"/>
          <w:szCs w:val="28"/>
          <w:lang w:val="en-US"/>
        </w:rPr>
        <w:t>.</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Part two of Article 62 of the Constitution of Ukraine establishes the right of a suspect to legal assistance; in that respect, in cases envisaged by law, legal assistance is provided free of charge (Part 1 of Article 59 of the Constitution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right to defense is formalized in a number of articles of the Criminal Procedur</w:t>
      </w:r>
      <w:r>
        <w:rPr>
          <w:rStyle w:val="notranslate"/>
          <w:sz w:val="28"/>
          <w:szCs w:val="28"/>
          <w:lang w:val="en-US"/>
        </w:rPr>
        <w:t>al</w:t>
      </w:r>
      <w:r w:rsidRPr="00DC11F1">
        <w:rPr>
          <w:rStyle w:val="notranslate"/>
          <w:sz w:val="28"/>
          <w:szCs w:val="28"/>
          <w:lang w:val="en-US"/>
        </w:rPr>
        <w:t xml:space="preserve"> Code: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Part one of Article 20 of the CPCU grants a detainee the right to use the assistance of a lawyer;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 In accordance with part four of Article 208 </w:t>
      </w:r>
      <w:r>
        <w:rPr>
          <w:rStyle w:val="notranslate"/>
          <w:sz w:val="28"/>
          <w:szCs w:val="28"/>
          <w:lang w:val="en-US"/>
        </w:rPr>
        <w:t>CPCU</w:t>
      </w:r>
      <w:r w:rsidRPr="00DC11F1">
        <w:rPr>
          <w:rStyle w:val="notranslate"/>
          <w:sz w:val="28"/>
          <w:szCs w:val="28"/>
          <w:lang w:val="en-US"/>
        </w:rPr>
        <w:t>, an authorized officer who carried out the detention of a suspect of a crime without approval of an investigating judge, court, shall be obligated to explain to the detainee their rights, including the right to legal counsel;</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Part three of Article 20 of the </w:t>
      </w:r>
      <w:r>
        <w:rPr>
          <w:rStyle w:val="notranslate"/>
          <w:sz w:val="28"/>
          <w:szCs w:val="28"/>
          <w:lang w:val="en-US"/>
        </w:rPr>
        <w:t>CPCU</w:t>
      </w:r>
      <w:r w:rsidRPr="00DC11F1">
        <w:rPr>
          <w:rStyle w:val="notranslate"/>
          <w:sz w:val="28"/>
          <w:szCs w:val="28"/>
          <w:lang w:val="en-US"/>
        </w:rPr>
        <w:t xml:space="preserve">, part 3 of Article 42 of the </w:t>
      </w:r>
      <w:r>
        <w:rPr>
          <w:rStyle w:val="notranslate"/>
          <w:sz w:val="28"/>
          <w:szCs w:val="28"/>
          <w:lang w:val="en-US"/>
        </w:rPr>
        <w:t>CPCU</w:t>
      </w:r>
      <w:r w:rsidRPr="00DC11F1">
        <w:rPr>
          <w:rStyle w:val="notranslate"/>
          <w:sz w:val="28"/>
          <w:szCs w:val="28"/>
          <w:lang w:val="en-US"/>
        </w:rPr>
        <w:t xml:space="preserve"> stipulate the right of a suspect to legal assistance free of charge, at the expense of the state, in cases stipulated by this Code and/or the law governing gratuitous legal assistance, in particular, for reasons of lack of funds to pay for them;</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Paragraph 2 in part one of Article 49 of the </w:t>
      </w:r>
      <w:r>
        <w:rPr>
          <w:rStyle w:val="notranslate"/>
          <w:sz w:val="28"/>
          <w:szCs w:val="28"/>
          <w:lang w:val="en-US"/>
        </w:rPr>
        <w:t>CPCU</w:t>
      </w:r>
      <w:r w:rsidRPr="00DC11F1">
        <w:rPr>
          <w:rStyle w:val="notranslate"/>
          <w:sz w:val="28"/>
          <w:szCs w:val="28"/>
          <w:lang w:val="en-US"/>
        </w:rPr>
        <w:t xml:space="preserve"> stipulates that i</w:t>
      </w:r>
      <w:r>
        <w:rPr>
          <w:rStyle w:val="notranslate"/>
          <w:sz w:val="28"/>
          <w:szCs w:val="28"/>
          <w:lang w:val="en-US"/>
        </w:rPr>
        <w:t>t</w:t>
      </w:r>
      <w:r w:rsidRPr="00DC11F1">
        <w:rPr>
          <w:rStyle w:val="notranslate"/>
          <w:sz w:val="28"/>
          <w:szCs w:val="28"/>
          <w:lang w:val="en-US"/>
        </w:rPr>
        <w:t xml:space="preserve"> is the responsibility of a prosecutor, the investigating judge or the court to provide a defense counsel in criminal proceedings if the suspect, the accused filed a petition requesting engagement of a lawyer, but for lack of funds or for other objective reasons is unable to invite his own.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Part eight of Article 5 of the Law of Ukraine "On Police" stipulates that it is the duty of police officers to ensure possibilities to use legal assistance of a lawyer, including gratuitous legal assistance in accordance with the law governing the provision of gratuitous legal assistance.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accordance with paragraph 5 in the first part of Article 14 of the Law of Ukraine "On Gratuitous Legal Assistance", persons detained on suspicion of committing a crime shall have the right to gratuitous legal assistance.</w:t>
      </w:r>
      <w:r w:rsidRPr="00DC11F1">
        <w:rPr>
          <w:sz w:val="28"/>
          <w:szCs w:val="28"/>
          <w:lang w:val="en-US"/>
        </w:rPr>
        <w:t xml:space="preserve"> </w:t>
      </w:r>
      <w:r w:rsidRPr="00DC11F1">
        <w:rPr>
          <w:rStyle w:val="notranslate"/>
          <w:sz w:val="28"/>
          <w:szCs w:val="28"/>
          <w:lang w:val="en-US"/>
        </w:rPr>
        <w:t>In accordance with part four of Article 213 of the C</w:t>
      </w:r>
      <w:r>
        <w:rPr>
          <w:rStyle w:val="notranslate"/>
          <w:sz w:val="28"/>
          <w:szCs w:val="28"/>
          <w:lang w:val="en-US"/>
        </w:rPr>
        <w:t>P</w:t>
      </w:r>
      <w:r w:rsidRPr="00DC11F1">
        <w:rPr>
          <w:rStyle w:val="notranslate"/>
          <w:sz w:val="28"/>
          <w:szCs w:val="28"/>
          <w:lang w:val="en-US"/>
        </w:rPr>
        <w:t>C of Ukraine, an authorized officer who made a detention shall immediately notify the agency (institution), authorized by law to provide free legal assistance, and in case of non-arrival of a defense counsel within the specified time period, immediately notify that agency (institution) of the fact.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On 28</w:t>
      </w:r>
      <w:r>
        <w:rPr>
          <w:rStyle w:val="notranslate"/>
          <w:sz w:val="28"/>
          <w:szCs w:val="28"/>
          <w:lang w:val="en-US"/>
        </w:rPr>
        <w:t xml:space="preserve"> </w:t>
      </w:r>
      <w:r w:rsidRPr="00DC11F1">
        <w:rPr>
          <w:rStyle w:val="notranslate"/>
          <w:sz w:val="28"/>
          <w:szCs w:val="28"/>
          <w:lang w:val="en-US"/>
        </w:rPr>
        <w:t xml:space="preserve">December 2011, the </w:t>
      </w:r>
      <w:r w:rsidRPr="00185B36">
        <w:rPr>
          <w:rStyle w:val="notranslate"/>
          <w:b/>
          <w:sz w:val="28"/>
          <w:szCs w:val="28"/>
          <w:lang w:val="en-US"/>
        </w:rPr>
        <w:t xml:space="preserve">Procedure </w:t>
      </w:r>
      <w:r>
        <w:rPr>
          <w:rStyle w:val="notranslate"/>
          <w:b/>
          <w:sz w:val="28"/>
          <w:szCs w:val="28"/>
          <w:lang w:val="en-US"/>
        </w:rPr>
        <w:t>of</w:t>
      </w:r>
      <w:r w:rsidRPr="00185B36">
        <w:rPr>
          <w:rStyle w:val="notranslate"/>
          <w:b/>
          <w:sz w:val="28"/>
          <w:szCs w:val="28"/>
          <w:lang w:val="en-US"/>
        </w:rPr>
        <w:t xml:space="preserve"> inform</w:t>
      </w:r>
      <w:r>
        <w:rPr>
          <w:rStyle w:val="notranslate"/>
          <w:b/>
          <w:sz w:val="28"/>
          <w:szCs w:val="28"/>
          <w:lang w:val="en-US"/>
        </w:rPr>
        <w:t>ing</w:t>
      </w:r>
      <w:r w:rsidRPr="00185B36">
        <w:rPr>
          <w:rStyle w:val="notranslate"/>
          <w:b/>
          <w:sz w:val="28"/>
          <w:szCs w:val="28"/>
          <w:lang w:val="en-US"/>
        </w:rPr>
        <w:t xml:space="preserve"> of secondary </w:t>
      </w:r>
      <w:r>
        <w:rPr>
          <w:rStyle w:val="notranslate"/>
          <w:b/>
          <w:sz w:val="28"/>
          <w:szCs w:val="28"/>
          <w:lang w:val="en-US"/>
        </w:rPr>
        <w:t xml:space="preserve">free </w:t>
      </w:r>
      <w:r w:rsidRPr="00185B36">
        <w:rPr>
          <w:rStyle w:val="notranslate"/>
          <w:b/>
          <w:sz w:val="28"/>
          <w:szCs w:val="28"/>
          <w:lang w:val="en-US"/>
        </w:rPr>
        <w:t xml:space="preserve">legal </w:t>
      </w:r>
      <w:r>
        <w:rPr>
          <w:rStyle w:val="notranslate"/>
          <w:b/>
          <w:sz w:val="28"/>
          <w:szCs w:val="28"/>
          <w:lang w:val="en-US"/>
        </w:rPr>
        <w:t xml:space="preserve">aid </w:t>
      </w:r>
      <w:r w:rsidRPr="00185B36">
        <w:rPr>
          <w:rStyle w:val="notranslate"/>
          <w:b/>
          <w:sz w:val="28"/>
          <w:szCs w:val="28"/>
          <w:lang w:val="en-US"/>
        </w:rPr>
        <w:t>centers on cases of detention of perso</w:t>
      </w:r>
      <w:r>
        <w:rPr>
          <w:rStyle w:val="notranslate"/>
          <w:b/>
          <w:sz w:val="28"/>
          <w:szCs w:val="28"/>
          <w:lang w:val="en-US"/>
        </w:rPr>
        <w:t xml:space="preserve">ns </w:t>
      </w:r>
      <w:r w:rsidRPr="0065534B">
        <w:rPr>
          <w:rStyle w:val="notranslate"/>
          <w:sz w:val="28"/>
          <w:szCs w:val="28"/>
          <w:lang w:val="en-US"/>
        </w:rPr>
        <w:t>was</w:t>
      </w:r>
      <w:r>
        <w:rPr>
          <w:rStyle w:val="notranslate"/>
          <w:b/>
          <w:sz w:val="28"/>
          <w:szCs w:val="28"/>
          <w:lang w:val="en-US"/>
        </w:rPr>
        <w:t xml:space="preserve"> </w:t>
      </w:r>
      <w:r w:rsidRPr="00DC11F1">
        <w:rPr>
          <w:rStyle w:val="notranslate"/>
          <w:sz w:val="28"/>
          <w:szCs w:val="28"/>
          <w:lang w:val="en-US"/>
        </w:rPr>
        <w:t>approved</w:t>
      </w:r>
      <w:r>
        <w:rPr>
          <w:rStyle w:val="notranslate"/>
          <w:sz w:val="28"/>
          <w:szCs w:val="28"/>
          <w:lang w:val="en-US"/>
        </w:rPr>
        <w:t xml:space="preserve"> by </w:t>
      </w:r>
      <w:r w:rsidRPr="00DC11F1">
        <w:rPr>
          <w:rStyle w:val="notranslate"/>
          <w:sz w:val="28"/>
          <w:szCs w:val="28"/>
          <w:lang w:val="en-US"/>
        </w:rPr>
        <w:t xml:space="preserve">the Cabinet of Ministers of Ukraine Resolution </w:t>
      </w:r>
      <w:r>
        <w:rPr>
          <w:rStyle w:val="notranslate"/>
          <w:sz w:val="28"/>
          <w:szCs w:val="28"/>
          <w:lang w:val="en-US"/>
        </w:rPr>
        <w:t>No.</w:t>
      </w:r>
      <w:r w:rsidRPr="00DC11F1">
        <w:rPr>
          <w:rStyle w:val="notranslate"/>
          <w:sz w:val="28"/>
          <w:szCs w:val="28"/>
          <w:lang w:val="en-US"/>
        </w:rPr>
        <w:t>1363.</w:t>
      </w:r>
      <w:r w:rsidRPr="00DC11F1">
        <w:rPr>
          <w:sz w:val="28"/>
          <w:szCs w:val="28"/>
          <w:lang w:val="en-US"/>
        </w:rPr>
        <w:t xml:space="preserve"> </w:t>
      </w:r>
      <w:r w:rsidRPr="00DC11F1">
        <w:rPr>
          <w:rStyle w:val="notranslate"/>
          <w:sz w:val="28"/>
          <w:szCs w:val="28"/>
          <w:lang w:val="en-US"/>
        </w:rPr>
        <w:t xml:space="preserve">The said Procedures establish general requirements and mechanism for informing centers for </w:t>
      </w:r>
      <w:r>
        <w:rPr>
          <w:rStyle w:val="notranslate"/>
          <w:sz w:val="28"/>
          <w:szCs w:val="28"/>
          <w:lang w:val="en-US"/>
        </w:rPr>
        <w:t>free secondary legal aid</w:t>
      </w:r>
      <w:r w:rsidRPr="00DC11F1">
        <w:rPr>
          <w:rStyle w:val="notranslate"/>
          <w:sz w:val="28"/>
          <w:szCs w:val="28"/>
          <w:lang w:val="en-US"/>
        </w:rPr>
        <w:t xml:space="preserve"> on cases of detention of persons by bodies authorized to carry out administrative detention or detention pursuant to instructions from law enforcement agencies or detention by pre-trial investigation agencies.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Procedures stipulate as follows:</w:t>
      </w:r>
      <w:r w:rsidRPr="00DC11F1">
        <w:rPr>
          <w:sz w:val="28"/>
          <w:szCs w:val="28"/>
          <w:lang w:val="en-US"/>
        </w:rPr>
        <w:t xml:space="preserve"> </w:t>
      </w:r>
    </w:p>
    <w:p w:rsidR="004D0B28" w:rsidRDefault="004D0B28" w:rsidP="00370377">
      <w:pPr>
        <w:pStyle w:val="13"/>
        <w:numPr>
          <w:ilvl w:val="0"/>
          <w:numId w:val="23"/>
        </w:numPr>
        <w:spacing w:before="100" w:beforeAutospacing="1" w:after="100" w:afterAutospacing="1"/>
        <w:jc w:val="both"/>
        <w:rPr>
          <w:sz w:val="28"/>
          <w:szCs w:val="28"/>
          <w:lang w:val="en-US"/>
        </w:rPr>
      </w:pPr>
      <w:r w:rsidRPr="00185B36">
        <w:rPr>
          <w:rStyle w:val="notranslate"/>
          <w:b/>
          <w:sz w:val="28"/>
          <w:szCs w:val="28"/>
          <w:lang w:val="en-US"/>
        </w:rPr>
        <w:t>Immediately after the actual detention</w:t>
      </w:r>
      <w:r w:rsidRPr="00DC11F1">
        <w:rPr>
          <w:rStyle w:val="notranslate"/>
          <w:sz w:val="28"/>
          <w:szCs w:val="28"/>
          <w:lang w:val="en-US"/>
        </w:rPr>
        <w:t xml:space="preserve">, an authorized officer of the subject of information submission that made the detention, shall communicate by telephone, facsimile, email or through an integrated information system for provision of gratuitous legal assistance (hereinafter - “the system”) to the </w:t>
      </w:r>
      <w:r w:rsidRPr="00DC11F1">
        <w:rPr>
          <w:rStyle w:val="notranslate"/>
          <w:sz w:val="28"/>
          <w:szCs w:val="28"/>
          <w:lang w:val="en-US"/>
        </w:rPr>
        <w:lastRenderedPageBreak/>
        <w:t>respective center for gratuitous secondary legal assistance the following information: family name, given name and patronymic and the date of birth of the detained person (if known);</w:t>
      </w:r>
      <w:r w:rsidRPr="00DC11F1">
        <w:rPr>
          <w:sz w:val="28"/>
          <w:szCs w:val="28"/>
          <w:lang w:val="en-US"/>
        </w:rPr>
        <w:t xml:space="preserve"> </w:t>
      </w:r>
      <w:r w:rsidRPr="00DC11F1">
        <w:rPr>
          <w:rStyle w:val="notranslate"/>
          <w:sz w:val="28"/>
          <w:szCs w:val="28"/>
          <w:lang w:val="en-US"/>
        </w:rPr>
        <w:t>time of, and grounds for detention;</w:t>
      </w:r>
      <w:r w:rsidRPr="00DC11F1">
        <w:rPr>
          <w:sz w:val="28"/>
          <w:szCs w:val="28"/>
          <w:lang w:val="en-US"/>
        </w:rPr>
        <w:t xml:space="preserve"> </w:t>
      </w:r>
      <w:r w:rsidRPr="00DC11F1">
        <w:rPr>
          <w:rStyle w:val="notranslate"/>
          <w:sz w:val="28"/>
          <w:szCs w:val="28"/>
          <w:lang w:val="en-US"/>
        </w:rPr>
        <w:t>exact address of venue for a confidential meeting between an attorney and the detainee;</w:t>
      </w:r>
      <w:r w:rsidRPr="00DC11F1">
        <w:rPr>
          <w:sz w:val="28"/>
          <w:szCs w:val="28"/>
          <w:lang w:val="en-US"/>
        </w:rPr>
        <w:t xml:space="preserve"> </w:t>
      </w:r>
      <w:r w:rsidRPr="00DC11F1">
        <w:rPr>
          <w:rStyle w:val="notranslate"/>
          <w:sz w:val="28"/>
          <w:szCs w:val="28"/>
          <w:lang w:val="en-US"/>
        </w:rPr>
        <w:t>name of the entity of information submission, address, phone numbers, and email address; family name, given name and patronymic and the position of the person who communicated the information.</w:t>
      </w:r>
    </w:p>
    <w:p w:rsidR="004D0B28" w:rsidRDefault="004D0B28" w:rsidP="00370377">
      <w:pPr>
        <w:pStyle w:val="13"/>
        <w:numPr>
          <w:ilvl w:val="0"/>
          <w:numId w:val="23"/>
        </w:numPr>
        <w:spacing w:before="100" w:beforeAutospacing="1" w:after="100" w:afterAutospacing="1"/>
        <w:jc w:val="both"/>
        <w:rPr>
          <w:sz w:val="28"/>
          <w:szCs w:val="28"/>
          <w:lang w:val="en-US"/>
        </w:rPr>
      </w:pPr>
      <w:r w:rsidRPr="00DC11F1">
        <w:rPr>
          <w:rStyle w:val="notranslate"/>
          <w:sz w:val="28"/>
          <w:szCs w:val="28"/>
          <w:lang w:val="en-US"/>
        </w:rPr>
        <w:t>Notices of detention shall be accepted and processed by the authorized officer at the assistance center twenty four hours a day.</w:t>
      </w:r>
    </w:p>
    <w:p w:rsidR="004D0B28" w:rsidRPr="00DC11F1" w:rsidRDefault="004D0B28" w:rsidP="00370377">
      <w:pPr>
        <w:pStyle w:val="13"/>
        <w:numPr>
          <w:ilvl w:val="0"/>
          <w:numId w:val="23"/>
        </w:numPr>
        <w:spacing w:before="100" w:beforeAutospacing="1" w:after="100" w:afterAutospacing="1"/>
        <w:jc w:val="both"/>
        <w:rPr>
          <w:rStyle w:val="notranslate"/>
          <w:sz w:val="28"/>
          <w:szCs w:val="28"/>
          <w:lang w:val="en-US"/>
        </w:rPr>
      </w:pPr>
      <w:r w:rsidRPr="00DC11F1">
        <w:rPr>
          <w:rStyle w:val="notranslate"/>
          <w:sz w:val="28"/>
          <w:szCs w:val="28"/>
          <w:lang w:val="en-US"/>
        </w:rPr>
        <w:t>Notifications of subjects of submission of information received by the assistance center shall be registered in the system and/or logbook for notice registration reports at the time of their receipt.</w:t>
      </w:r>
      <w:r w:rsidRPr="00DC11F1">
        <w:rPr>
          <w:sz w:val="28"/>
          <w:szCs w:val="28"/>
          <w:lang w:val="en-US"/>
        </w:rPr>
        <w:t xml:space="preserve"> </w:t>
      </w:r>
      <w:r w:rsidRPr="00DC11F1">
        <w:rPr>
          <w:rStyle w:val="notranslate"/>
          <w:sz w:val="28"/>
          <w:szCs w:val="28"/>
          <w:lang w:val="en-US"/>
        </w:rPr>
        <w:t>A notice shall be assigned a corresponding registration number, which is communicated by telephone, facsimile, email or through the system to the subject of submission of information.</w:t>
      </w:r>
      <w:r w:rsidRPr="00DC11F1">
        <w:rPr>
          <w:sz w:val="28"/>
          <w:szCs w:val="28"/>
          <w:lang w:val="en-US"/>
        </w:rPr>
        <w:t xml:space="preserve"> </w:t>
      </w:r>
    </w:p>
    <w:p w:rsidR="004D0B28" w:rsidRPr="00DC11F1" w:rsidRDefault="004D0B28" w:rsidP="00370377">
      <w:pPr>
        <w:pStyle w:val="13"/>
        <w:numPr>
          <w:ilvl w:val="0"/>
          <w:numId w:val="23"/>
        </w:numPr>
        <w:spacing w:before="100" w:beforeAutospacing="1" w:after="100" w:afterAutospacing="1"/>
        <w:jc w:val="both"/>
        <w:rPr>
          <w:rStyle w:val="notranslate"/>
          <w:sz w:val="28"/>
          <w:szCs w:val="28"/>
          <w:lang w:val="en-US"/>
        </w:rPr>
      </w:pPr>
      <w:r w:rsidRPr="00DC11F1">
        <w:rPr>
          <w:rStyle w:val="notranslate"/>
          <w:sz w:val="28"/>
          <w:szCs w:val="28"/>
          <w:lang w:val="en-US"/>
        </w:rPr>
        <w:t>Within one hour from the time of registration of a detention notice, the authorized officer of the assistance center shall, following the established procedures, appoint a lawyer and issue instructions to confirm their powers to provide gratuitous secondary legal assistance to such person.</w:t>
      </w:r>
      <w:r w:rsidRPr="00DC11F1">
        <w:rPr>
          <w:sz w:val="28"/>
          <w:szCs w:val="28"/>
          <w:lang w:val="en-US"/>
        </w:rPr>
        <w:t xml:space="preserve"> </w:t>
      </w:r>
    </w:p>
    <w:p w:rsidR="004D0B28" w:rsidRPr="00DC11F1" w:rsidRDefault="004D0B28" w:rsidP="00370377">
      <w:pPr>
        <w:pStyle w:val="13"/>
        <w:numPr>
          <w:ilvl w:val="0"/>
          <w:numId w:val="23"/>
        </w:numPr>
        <w:spacing w:before="100" w:beforeAutospacing="1" w:after="100" w:afterAutospacing="1"/>
        <w:jc w:val="both"/>
        <w:rPr>
          <w:rStyle w:val="notranslate"/>
          <w:sz w:val="28"/>
          <w:szCs w:val="28"/>
          <w:lang w:val="en-US"/>
        </w:rPr>
      </w:pPr>
      <w:r w:rsidRPr="00DC11F1">
        <w:rPr>
          <w:rStyle w:val="notranslate"/>
          <w:sz w:val="28"/>
          <w:szCs w:val="28"/>
          <w:lang w:val="en-US"/>
        </w:rPr>
        <w:t>The lawyer appointed by the assistance center must arrive, within an hour after the assignment has been issued to them, and in exceptional cases – not later than in six hours after the assignment has been issued to them, to the detainee for provision of the gratuitous secondary legal assistance.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This is a method to establish the time from the moment of detention (up to 2 hours, in exceptional cases – up to 7 hours after arrest), during which the detained person must meet with a lawyer.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paragraph 2 of the Procedures states that such communication must be done with account of the requirements in part five of Article 5 of the Law of Ukraine "On Police", which envisages cases where a detained person </w:t>
      </w:r>
      <w:r w:rsidRPr="00185B36">
        <w:rPr>
          <w:rStyle w:val="notranslate"/>
          <w:b/>
          <w:sz w:val="28"/>
          <w:szCs w:val="28"/>
          <w:lang w:val="en-US"/>
        </w:rPr>
        <w:t>"defen</w:t>
      </w:r>
      <w:r>
        <w:rPr>
          <w:rStyle w:val="notranslate"/>
          <w:b/>
          <w:sz w:val="28"/>
          <w:szCs w:val="28"/>
          <w:lang w:val="en-US"/>
        </w:rPr>
        <w:t>ds him- or herself independen</w:t>
      </w:r>
      <w:r w:rsidRPr="00185B36">
        <w:rPr>
          <w:rStyle w:val="notranslate"/>
          <w:b/>
          <w:sz w:val="28"/>
          <w:szCs w:val="28"/>
          <w:lang w:val="en-US"/>
        </w:rPr>
        <w:t>tly or inv</w:t>
      </w:r>
      <w:r>
        <w:rPr>
          <w:rStyle w:val="notranslate"/>
          <w:b/>
          <w:sz w:val="28"/>
          <w:szCs w:val="28"/>
          <w:lang w:val="en-US"/>
        </w:rPr>
        <w:t>ited a defense counsel</w:t>
      </w:r>
      <w:r w:rsidRPr="00185B36">
        <w:rPr>
          <w:rStyle w:val="notranslate"/>
          <w:b/>
          <w:sz w:val="28"/>
          <w:szCs w:val="28"/>
          <w:lang w:val="en-US"/>
        </w:rPr>
        <w:t>"</w:t>
      </w:r>
      <w:r>
        <w:rPr>
          <w:rStyle w:val="notranslate"/>
          <w:b/>
          <w:sz w:val="28"/>
          <w:szCs w:val="28"/>
          <w:lang w:val="en-US"/>
        </w:rPr>
        <w:t>.</w:t>
      </w:r>
      <w:r w:rsidRPr="00DC11F1">
        <w:rPr>
          <w:sz w:val="28"/>
          <w:szCs w:val="28"/>
          <w:lang w:val="en-US"/>
        </w:rPr>
        <w:t xml:space="preserve"> </w:t>
      </w:r>
      <w:r w:rsidRPr="00DC11F1">
        <w:rPr>
          <w:rStyle w:val="notranslate"/>
          <w:sz w:val="28"/>
          <w:szCs w:val="28"/>
          <w:lang w:val="en-US"/>
        </w:rPr>
        <w:t xml:space="preserve">Quite frequently, police officers use </w:t>
      </w:r>
      <w:r>
        <w:rPr>
          <w:rStyle w:val="notranslate"/>
          <w:sz w:val="28"/>
          <w:szCs w:val="28"/>
          <w:lang w:val="en-US"/>
        </w:rPr>
        <w:t>theabove</w:t>
      </w:r>
      <w:r w:rsidRPr="00DC11F1">
        <w:rPr>
          <w:rStyle w:val="notranslate"/>
          <w:sz w:val="28"/>
          <w:szCs w:val="28"/>
          <w:lang w:val="en-US"/>
        </w:rPr>
        <w:t xml:space="preserve"> exception as an excuse for failing to notify centers of secondary legal assistance, referring to the detainee's alleged wish to protect themselves, when in fact such a wish is absent.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Moreover, contrary to the requirements of Articles</w:t>
      </w:r>
      <w:r w:rsidRPr="00DC11F1">
        <w:rPr>
          <w:sz w:val="28"/>
          <w:szCs w:val="28"/>
          <w:lang w:val="en-US"/>
        </w:rPr>
        <w:t xml:space="preserve"> </w:t>
      </w:r>
      <w:r w:rsidRPr="00DC11F1">
        <w:rPr>
          <w:rStyle w:val="notranslate"/>
          <w:sz w:val="28"/>
          <w:szCs w:val="28"/>
          <w:lang w:val="en-US"/>
        </w:rPr>
        <w:t xml:space="preserve">208 and 213 of the </w:t>
      </w:r>
      <w:r>
        <w:rPr>
          <w:rStyle w:val="notranslate"/>
          <w:sz w:val="28"/>
          <w:szCs w:val="28"/>
          <w:lang w:val="en-US"/>
        </w:rPr>
        <w:t>CPCU</w:t>
      </w:r>
      <w:r w:rsidRPr="00DC11F1">
        <w:rPr>
          <w:rStyle w:val="notranslate"/>
          <w:sz w:val="28"/>
          <w:szCs w:val="28"/>
          <w:lang w:val="en-US"/>
        </w:rPr>
        <w:t xml:space="preserve"> of Ukraine, the Procedure for informing the centers of secondary legal assistance, approved by Resolution of the Cabinet of Ministers of Ukraine No. 1363, dated December 28, 2011, authorized officers carrying out a detention do not notify the agency (institution) authorized by law to provide gratuitous legal assistance </w:t>
      </w:r>
      <w:r w:rsidRPr="00185B36">
        <w:rPr>
          <w:rStyle w:val="notranslate"/>
          <w:b/>
          <w:sz w:val="28"/>
          <w:szCs w:val="28"/>
          <w:u w:val="single"/>
          <w:lang w:val="en-US"/>
        </w:rPr>
        <w:t>immediately after the arrest</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As a rule, a preliminary "dialogue" is held with detainees and only after that the fact of detention is recorded and reported to the center for legal assistance.</w:t>
      </w:r>
      <w:r w:rsidRPr="00DC11F1">
        <w:rPr>
          <w:sz w:val="28"/>
          <w:szCs w:val="28"/>
          <w:lang w:val="en-US"/>
        </w:rPr>
        <w:t xml:space="preserve"> </w:t>
      </w:r>
      <w:r w:rsidRPr="00DC11F1">
        <w:rPr>
          <w:rStyle w:val="notranslate"/>
          <w:sz w:val="28"/>
          <w:szCs w:val="28"/>
          <w:lang w:val="en-US"/>
        </w:rPr>
        <w:t>Also, not infrequent are cases of notification of centers for legal assistance in several hours after the detention time registered.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Apart from that, we have documented cases of falsification of the actual detention time.</w:t>
      </w:r>
      <w:r w:rsidRPr="00DC11F1">
        <w:rPr>
          <w:sz w:val="28"/>
          <w:szCs w:val="28"/>
          <w:lang w:val="en-US"/>
        </w:rPr>
        <w:t xml:space="preserve"> </w:t>
      </w:r>
      <w:r w:rsidRPr="00DC11F1">
        <w:rPr>
          <w:rStyle w:val="notranslate"/>
          <w:sz w:val="28"/>
          <w:szCs w:val="28"/>
          <w:lang w:val="en-US"/>
        </w:rPr>
        <w:t>Detention reports do not specify the place, date and exact time of the actual detention, or detention reports indicate the time of the report preparation in the police station premises as the detention time.</w:t>
      </w:r>
      <w:r w:rsidRPr="00DC11F1">
        <w:rPr>
          <w:sz w:val="28"/>
          <w:szCs w:val="28"/>
          <w:lang w:val="en-US"/>
        </w:rPr>
        <w:t xml:space="preserve"> </w:t>
      </w:r>
      <w:r w:rsidRPr="00DC11F1">
        <w:rPr>
          <w:rStyle w:val="notranslate"/>
          <w:sz w:val="28"/>
          <w:szCs w:val="28"/>
          <w:lang w:val="en-US"/>
        </w:rPr>
        <w:t xml:space="preserve">These actions deprive detainees of the specific procedural rights stipulated in Article 42 of the </w:t>
      </w:r>
      <w:r>
        <w:rPr>
          <w:rStyle w:val="notranslate"/>
          <w:sz w:val="28"/>
          <w:szCs w:val="28"/>
          <w:lang w:val="en-US"/>
        </w:rPr>
        <w:t>CPC</w:t>
      </w:r>
      <w:r w:rsidRPr="00DC11F1">
        <w:rPr>
          <w:rStyle w:val="notranslate"/>
          <w:sz w:val="28"/>
          <w:szCs w:val="28"/>
          <w:lang w:val="en-US"/>
        </w:rPr>
        <w:t xml:space="preserve"> of Ukraine, in particular, the right to legal assistance immediately after the actual detention.</w:t>
      </w:r>
      <w:r w:rsidRPr="00DC11F1">
        <w:rPr>
          <w:sz w:val="28"/>
          <w:szCs w:val="28"/>
          <w:lang w:val="en-US"/>
        </w:rPr>
        <w:t xml:space="preserve"> </w:t>
      </w:r>
      <w:r w:rsidRPr="00DC11F1">
        <w:rPr>
          <w:rStyle w:val="notranslate"/>
          <w:sz w:val="28"/>
          <w:szCs w:val="28"/>
          <w:lang w:val="en-US"/>
        </w:rPr>
        <w:t xml:space="preserve">Such actions also violate the maximum permissible period of detention without a ruling of an investigating judge, court, as specified by Article 29 of the Constitution of Ukraine and Article 211 of the </w:t>
      </w:r>
      <w:r>
        <w:rPr>
          <w:rStyle w:val="notranslate"/>
          <w:sz w:val="28"/>
          <w:szCs w:val="28"/>
          <w:lang w:val="en-US"/>
        </w:rPr>
        <w:t>CPC</w:t>
      </w:r>
      <w:r w:rsidRPr="00DC11F1">
        <w:rPr>
          <w:rStyle w:val="notranslate"/>
          <w:sz w:val="28"/>
          <w:szCs w:val="28"/>
          <w:lang w:val="en-US"/>
        </w:rPr>
        <w:t xml:space="preserve">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sz w:val="28"/>
          <w:szCs w:val="28"/>
          <w:lang w:val="en-US"/>
        </w:rPr>
      </w:pPr>
      <w:r w:rsidRPr="00DC11F1">
        <w:rPr>
          <w:rStyle w:val="notranslate"/>
          <w:sz w:val="28"/>
          <w:szCs w:val="28"/>
          <w:lang w:val="en-US"/>
        </w:rPr>
        <w:t xml:space="preserve">Monitoring of the </w:t>
      </w:r>
      <w:r>
        <w:rPr>
          <w:rStyle w:val="notranslate"/>
          <w:sz w:val="28"/>
          <w:szCs w:val="28"/>
          <w:lang w:val="en-US"/>
        </w:rPr>
        <w:t>CPCU</w:t>
      </w:r>
      <w:r w:rsidRPr="00DC11F1">
        <w:rPr>
          <w:rStyle w:val="notranslate"/>
          <w:sz w:val="28"/>
          <w:szCs w:val="28"/>
          <w:lang w:val="en-US"/>
        </w:rPr>
        <w:t xml:space="preserve"> application detected other violations of the right to legal assistance.</w:t>
      </w:r>
      <w:r w:rsidRPr="00DC11F1">
        <w:rPr>
          <w:sz w:val="28"/>
          <w:szCs w:val="28"/>
          <w:lang w:val="en-US"/>
        </w:rPr>
        <w:t xml:space="preserve"> </w:t>
      </w:r>
      <w:r w:rsidRPr="00DC11F1">
        <w:rPr>
          <w:rStyle w:val="notranslate"/>
          <w:sz w:val="28"/>
          <w:szCs w:val="28"/>
          <w:lang w:val="en-US"/>
        </w:rPr>
        <w:t>In particular, in accordance with Article 54 of the CoPC of Ukraine the suspect, the accused may waive defender or replace them.</w:t>
      </w:r>
      <w:r w:rsidRPr="00DC11F1">
        <w:rPr>
          <w:sz w:val="28"/>
          <w:szCs w:val="28"/>
          <w:lang w:val="en-US"/>
        </w:rPr>
        <w:t xml:space="preserve"> </w:t>
      </w:r>
      <w:r w:rsidRPr="00DC11F1">
        <w:rPr>
          <w:rStyle w:val="notranslate"/>
          <w:sz w:val="28"/>
          <w:szCs w:val="28"/>
          <w:lang w:val="en-US"/>
        </w:rPr>
        <w:t>At the same time, the procedure for such refusal is clearly defined.</w:t>
      </w:r>
      <w:r w:rsidRPr="00DC11F1">
        <w:rPr>
          <w:sz w:val="28"/>
          <w:szCs w:val="28"/>
          <w:lang w:val="en-US"/>
        </w:rPr>
        <w:t xml:space="preserve"> </w:t>
      </w:r>
      <w:r w:rsidRPr="00DC11F1">
        <w:rPr>
          <w:rStyle w:val="notranslate"/>
          <w:sz w:val="28"/>
          <w:szCs w:val="28"/>
          <w:lang w:val="en-US"/>
        </w:rPr>
        <w:t>A waiver of counsel or replacement should occur only in the presence of the defense counsel after a possibility for confidential communication had been granted.</w:t>
      </w:r>
      <w:r w:rsidRPr="00DC11F1">
        <w:rPr>
          <w:sz w:val="28"/>
          <w:szCs w:val="28"/>
          <w:lang w:val="en-US"/>
        </w:rPr>
        <w:t xml:space="preserve"> Such a waiver or replacement are to be entered in the report on procedural action. In practice, authorized officers who make the detention report a waiver of counsel in the absence of a lawyer, or force the detainees to waive a counse</w:t>
      </w:r>
      <w:r>
        <w:rPr>
          <w:sz w:val="28"/>
          <w:szCs w:val="28"/>
          <w:lang w:val="en-US"/>
        </w:rPr>
        <w:t>l</w:t>
      </w:r>
      <w:r w:rsidRPr="00DC11F1">
        <w:rPr>
          <w:sz w:val="28"/>
          <w:szCs w:val="28"/>
          <w:lang w:val="en-US"/>
        </w:rPr>
        <w:t xml:space="preserve"> by intimidation. </w:t>
      </w:r>
    </w:p>
    <w:p w:rsidR="004D0B28" w:rsidRPr="00DC11F1" w:rsidRDefault="004D0B28" w:rsidP="00370377">
      <w:pPr>
        <w:pStyle w:val="13"/>
        <w:spacing w:before="100" w:beforeAutospacing="1" w:after="100" w:afterAutospacing="1"/>
        <w:jc w:val="both"/>
        <w:rPr>
          <w:sz w:val="28"/>
          <w:szCs w:val="28"/>
          <w:lang w:val="en-US"/>
        </w:rPr>
      </w:pPr>
      <w:r w:rsidRPr="00DC11F1">
        <w:rPr>
          <w:sz w:val="28"/>
          <w:szCs w:val="28"/>
          <w:lang w:val="en-US"/>
        </w:rPr>
        <w:t xml:space="preserve">Also, the following cases occur: </w:t>
      </w:r>
    </w:p>
    <w:p w:rsidR="004D0B28" w:rsidRPr="00DC11F1" w:rsidRDefault="004D0B28" w:rsidP="00370377">
      <w:pPr>
        <w:pStyle w:val="13"/>
        <w:numPr>
          <w:ilvl w:val="0"/>
          <w:numId w:val="9"/>
        </w:numPr>
        <w:spacing w:before="100" w:beforeAutospacing="1" w:after="100" w:afterAutospacing="1"/>
        <w:jc w:val="both"/>
        <w:rPr>
          <w:sz w:val="28"/>
          <w:szCs w:val="28"/>
          <w:lang w:val="en-US"/>
        </w:rPr>
      </w:pPr>
      <w:r w:rsidRPr="00DC11F1">
        <w:rPr>
          <w:sz w:val="28"/>
          <w:szCs w:val="28"/>
          <w:lang w:val="en-US"/>
        </w:rPr>
        <w:t xml:space="preserve">provision of advice regarding selection of a specific counsel by the detainee (in violation of part one of Article 48 of the </w:t>
      </w:r>
      <w:r>
        <w:rPr>
          <w:sz w:val="28"/>
          <w:szCs w:val="28"/>
          <w:lang w:val="en-US"/>
        </w:rPr>
        <w:t>CPCU</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sz w:val="28"/>
          <w:szCs w:val="28"/>
          <w:lang w:val="en-US"/>
        </w:rPr>
      </w:pPr>
      <w:r w:rsidRPr="00DC11F1">
        <w:rPr>
          <w:sz w:val="28"/>
          <w:szCs w:val="28"/>
          <w:lang w:val="en-US"/>
        </w:rPr>
        <w:t xml:space="preserve">interference with the access of the counsel to detainees; </w:t>
      </w:r>
    </w:p>
    <w:p w:rsidR="004D0B28" w:rsidRPr="00DC11F1" w:rsidRDefault="004D0B28" w:rsidP="00370377">
      <w:pPr>
        <w:pStyle w:val="13"/>
        <w:numPr>
          <w:ilvl w:val="0"/>
          <w:numId w:val="9"/>
        </w:numPr>
        <w:spacing w:before="100" w:beforeAutospacing="1" w:after="100" w:afterAutospacing="1"/>
        <w:jc w:val="both"/>
        <w:rPr>
          <w:sz w:val="28"/>
          <w:szCs w:val="28"/>
          <w:lang w:val="en-US"/>
        </w:rPr>
      </w:pPr>
      <w:r w:rsidRPr="00DC11F1">
        <w:rPr>
          <w:sz w:val="28"/>
          <w:szCs w:val="28"/>
          <w:lang w:val="en-US"/>
        </w:rPr>
        <w:t xml:space="preserve">non-informing by the law-enforcement officers of the Coordination Center for provision of gratuitous legal assistance on lack of response on part of centers for provision of gratuitous legal assistance to a detention notice or violation of the specifies time limits for arrival of a counsel; </w:t>
      </w:r>
    </w:p>
    <w:p w:rsidR="004D0B28" w:rsidRPr="00DC11F1" w:rsidRDefault="004D0B28" w:rsidP="00370377">
      <w:pPr>
        <w:pStyle w:val="13"/>
        <w:numPr>
          <w:ilvl w:val="0"/>
          <w:numId w:val="9"/>
        </w:numPr>
        <w:spacing w:before="100" w:beforeAutospacing="1" w:after="100" w:afterAutospacing="1"/>
        <w:jc w:val="both"/>
        <w:rPr>
          <w:sz w:val="28"/>
          <w:szCs w:val="28"/>
          <w:lang w:val="en-US"/>
        </w:rPr>
      </w:pPr>
      <w:r w:rsidRPr="00DC11F1">
        <w:rPr>
          <w:sz w:val="28"/>
          <w:szCs w:val="28"/>
          <w:lang w:val="en-US"/>
        </w:rPr>
        <w:t xml:space="preserve">improper maintenance of logs for information of centers for provision of gratuitous legal assistance to detainees, which are kept in every control room of police stations, etc. </w:t>
      </w:r>
    </w:p>
    <w:p w:rsidR="004D0B28" w:rsidRPr="009B66F3" w:rsidRDefault="004D0B28" w:rsidP="00370377">
      <w:pPr>
        <w:pStyle w:val="13"/>
        <w:spacing w:before="100" w:beforeAutospacing="1" w:after="100" w:afterAutospacing="1"/>
        <w:jc w:val="both"/>
        <w:rPr>
          <w:b/>
          <w:sz w:val="28"/>
          <w:szCs w:val="28"/>
          <w:lang w:val="en-US"/>
        </w:rPr>
      </w:pPr>
      <w:r w:rsidRPr="009B66F3">
        <w:rPr>
          <w:b/>
          <w:sz w:val="28"/>
          <w:szCs w:val="28"/>
          <w:lang w:val="en-US"/>
        </w:rPr>
        <w:t xml:space="preserve">To paragraph 3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sz w:val="28"/>
          <w:szCs w:val="28"/>
          <w:lang w:val="en-US"/>
        </w:rPr>
        <w:lastRenderedPageBreak/>
        <w:t xml:space="preserve">In Ukraine, a state system of legal assistance to torture victims, as well as </w:t>
      </w:r>
      <w:r>
        <w:rPr>
          <w:sz w:val="28"/>
          <w:szCs w:val="28"/>
          <w:lang w:val="en-US"/>
        </w:rPr>
        <w:t>the</w:t>
      </w:r>
      <w:r w:rsidRPr="00DC11F1">
        <w:rPr>
          <w:sz w:val="28"/>
          <w:szCs w:val="28"/>
          <w:lang w:val="en-US"/>
        </w:rPr>
        <w:t xml:space="preserve"> system for psychological rehabilitation</w:t>
      </w:r>
      <w:r>
        <w:rPr>
          <w:sz w:val="28"/>
          <w:szCs w:val="28"/>
          <w:lang w:val="en-US"/>
        </w:rPr>
        <w:t xml:space="preserve"> thereof</w:t>
      </w:r>
      <w:r w:rsidRPr="00DC11F1">
        <w:rPr>
          <w:sz w:val="28"/>
          <w:szCs w:val="28"/>
          <w:lang w:val="en-US"/>
        </w:rPr>
        <w:t xml:space="preserve">, are absent. At present, </w:t>
      </w:r>
      <w:r>
        <w:rPr>
          <w:sz w:val="28"/>
          <w:szCs w:val="28"/>
          <w:lang w:val="en-US"/>
        </w:rPr>
        <w:t>above</w:t>
      </w:r>
      <w:r w:rsidRPr="00DC11F1">
        <w:rPr>
          <w:sz w:val="28"/>
          <w:szCs w:val="28"/>
          <w:lang w:val="en-US"/>
        </w:rPr>
        <w:t xml:space="preserve"> activi</w:t>
      </w:r>
      <w:r>
        <w:rPr>
          <w:sz w:val="28"/>
          <w:szCs w:val="28"/>
          <w:lang w:val="en-US"/>
        </w:rPr>
        <w:t>ti</w:t>
      </w:r>
      <w:r w:rsidRPr="00DC11F1">
        <w:rPr>
          <w:sz w:val="28"/>
          <w:szCs w:val="28"/>
          <w:lang w:val="en-US"/>
        </w:rPr>
        <w:t>es are only carried out by non-governmental organi</w:t>
      </w:r>
      <w:r>
        <w:rPr>
          <w:sz w:val="28"/>
          <w:szCs w:val="28"/>
          <w:lang w:val="en-US"/>
        </w:rPr>
        <w:t>z</w:t>
      </w:r>
      <w:r w:rsidRPr="00DC11F1">
        <w:rPr>
          <w:sz w:val="28"/>
          <w:szCs w:val="28"/>
          <w:lang w:val="en-US"/>
        </w:rPr>
        <w:t xml:space="preserve">ations on a volunteer basis. </w:t>
      </w:r>
    </w:p>
    <w:p w:rsidR="004D0B28" w:rsidRPr="009B66F3" w:rsidRDefault="004D0B28" w:rsidP="00370377">
      <w:pPr>
        <w:pStyle w:val="13"/>
        <w:spacing w:before="100" w:beforeAutospacing="1" w:after="100" w:afterAutospacing="1"/>
        <w:jc w:val="both"/>
        <w:rPr>
          <w:rStyle w:val="notranslate"/>
          <w:b/>
          <w:sz w:val="28"/>
          <w:szCs w:val="28"/>
          <w:lang w:val="en-US"/>
        </w:rPr>
      </w:pPr>
      <w:r w:rsidRPr="009B66F3">
        <w:rPr>
          <w:rStyle w:val="notranslate"/>
          <w:b/>
          <w:sz w:val="28"/>
          <w:szCs w:val="28"/>
          <w:lang w:val="en-US"/>
        </w:rPr>
        <w:t>To paragraph 4</w:t>
      </w:r>
      <w:r w:rsidRPr="009B66F3">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concept of criminal justice reform in Ukraine was approved by Decree of the President of Ukraine No. 311/2008, dated April 8, 2008. Among the positive steps that have been taken towards implementation of the Concept, it is worth noting the </w:t>
      </w:r>
      <w:r w:rsidRPr="009B66F3">
        <w:rPr>
          <w:rStyle w:val="notranslate"/>
          <w:b/>
          <w:sz w:val="28"/>
          <w:szCs w:val="28"/>
          <w:lang w:val="en-US"/>
        </w:rPr>
        <w:t xml:space="preserve">adoption of the new </w:t>
      </w:r>
      <w:r w:rsidRPr="00CB484A">
        <w:rPr>
          <w:rStyle w:val="notranslate"/>
          <w:b/>
          <w:sz w:val="28"/>
          <w:szCs w:val="28"/>
          <w:lang w:val="en-US"/>
        </w:rPr>
        <w:t>Criminal Procedural Code</w:t>
      </w:r>
      <w:r w:rsidRPr="009B66F3">
        <w:rPr>
          <w:rStyle w:val="notranslate"/>
          <w:b/>
          <w:sz w:val="28"/>
          <w:szCs w:val="28"/>
          <w:lang w:val="en-US"/>
        </w:rPr>
        <w:t>, the Law of Ukraine "On legal assistance" and the implementation of the National Preventive Mechanism in the "Ombudsman +" format, as required by the Optional Protocol to the Convention against Torture and other Cruel, Inhuman or Degrading Treatment or Punishment.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Besides, it is worth noting adoption by the Verkhovna Rada of Ukraine, on April 8, 2014, of the Law of Ukraine </w:t>
      </w:r>
      <w:r w:rsidRPr="009B66F3">
        <w:rPr>
          <w:rStyle w:val="notranslate"/>
          <w:b/>
          <w:sz w:val="28"/>
          <w:szCs w:val="28"/>
          <w:lang w:val="en-US"/>
        </w:rPr>
        <w:t xml:space="preserve">"On Amendments to the </w:t>
      </w:r>
      <w:r w:rsidRPr="00CB484A">
        <w:rPr>
          <w:rStyle w:val="notranslate"/>
          <w:b/>
          <w:sz w:val="28"/>
          <w:szCs w:val="28"/>
          <w:lang w:val="en-US"/>
        </w:rPr>
        <w:t>Criminal Procedural Code</w:t>
      </w:r>
      <w:r w:rsidRPr="00DC11F1">
        <w:rPr>
          <w:rStyle w:val="notranslate"/>
          <w:sz w:val="28"/>
          <w:szCs w:val="28"/>
          <w:lang w:val="en-US"/>
        </w:rPr>
        <w:t xml:space="preserve"> </w:t>
      </w:r>
      <w:r w:rsidRPr="009B66F3">
        <w:rPr>
          <w:rStyle w:val="notranslate"/>
          <w:b/>
          <w:sz w:val="28"/>
          <w:szCs w:val="28"/>
          <w:lang w:val="en-US"/>
        </w:rPr>
        <w:t>of Ukraine regarding adaptation of the legal status of sentenced persons to the European standards,"</w:t>
      </w:r>
      <w:r w:rsidRPr="00DC11F1">
        <w:rPr>
          <w:rStyle w:val="notranslate"/>
          <w:sz w:val="28"/>
          <w:szCs w:val="28"/>
          <w:lang w:val="en-US"/>
        </w:rPr>
        <w:t xml:space="preserve"> one third of provisions in which was developed by the Human Rights Commissioner based on the results of monitoring of penal institutions within the fulfillment of the functions of the National Preventive Mechanism and analysis of complaints received by the Commissioner from places of deprivation of liberty. In particular, at the initiative of the Commissioner, the following changes were made:</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In Article 93 regarding serving sentences in penal (correctional) colonies with account to the place of residence of relatives of the convicted person;</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In Article 134 regarding the removal of the ban on meeting with lawyers or other experts in the area of prisoners' rights during their detention in a disciplinary cell, punishment cell or a cell-type room (solitary confinement);</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In Article 138 regarding provision of prisoners serving sentences in penal colonies of the lowest security level the right to spend extra money per month in the amount of 50% of the minimum wage;</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In Article 139 regarding provision of prisoners serving sentences in penal colonies of the medium security level the right to spend extra money per month in the amount of 40% of the minimum wage;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In Article 140 regarding provision of prisoners serving sentences in penal colonies of the highest security level the right to spend extra money per month in the amount of 30% of the minimum wage;</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t>In Article 145 regarding reduction of the time of placing juvenile convicts in a disciplinary cell for up to 5 days (instead of up to 10 days);</w:t>
      </w:r>
      <w:r w:rsidRPr="00DC11F1">
        <w:rPr>
          <w:sz w:val="28"/>
          <w:szCs w:val="28"/>
          <w:lang w:val="en-US"/>
        </w:rPr>
        <w:t xml:space="preserve"> </w:t>
      </w:r>
    </w:p>
    <w:p w:rsidR="004D0B28" w:rsidRPr="00DC11F1" w:rsidRDefault="004D0B28" w:rsidP="00370377">
      <w:pPr>
        <w:pStyle w:val="13"/>
        <w:numPr>
          <w:ilvl w:val="0"/>
          <w:numId w:val="9"/>
        </w:numPr>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Article 151 regarding provision persons sentenced to life imprisonment</w:t>
      </w:r>
      <w:r>
        <w:rPr>
          <w:rStyle w:val="notranslate"/>
          <w:sz w:val="28"/>
          <w:szCs w:val="28"/>
          <w:lang w:val="en-US"/>
        </w:rPr>
        <w:t xml:space="preserve"> with</w:t>
      </w:r>
      <w:r w:rsidRPr="00DC11F1">
        <w:rPr>
          <w:rStyle w:val="notranslate"/>
          <w:sz w:val="28"/>
          <w:szCs w:val="28"/>
          <w:lang w:val="en-US"/>
        </w:rPr>
        <w:t xml:space="preserve"> the right to receive a monthly short-term visit, and every three months – long visits by close relatives.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w:t>
      </w:r>
      <w:r w:rsidRPr="009B66F3">
        <w:rPr>
          <w:rStyle w:val="notranslate"/>
          <w:b/>
          <w:sz w:val="28"/>
          <w:szCs w:val="28"/>
          <w:lang w:val="en-US"/>
        </w:rPr>
        <w:t xml:space="preserve"> the overwhelming majority of activities planned in the Concept ha</w:t>
      </w:r>
      <w:r>
        <w:rPr>
          <w:rStyle w:val="notranslate"/>
          <w:b/>
          <w:sz w:val="28"/>
          <w:szCs w:val="28"/>
          <w:lang w:val="en-US"/>
        </w:rPr>
        <w:t>ve</w:t>
      </w:r>
      <w:r w:rsidRPr="009B66F3">
        <w:rPr>
          <w:rStyle w:val="notranslate"/>
          <w:b/>
          <w:sz w:val="28"/>
          <w:szCs w:val="28"/>
          <w:lang w:val="en-US"/>
        </w:rPr>
        <w:t xml:space="preserve"> never been implemented</w:t>
      </w:r>
      <w:r w:rsidRPr="00DC11F1">
        <w:rPr>
          <w:rStyle w:val="notranslate"/>
          <w:sz w:val="28"/>
          <w:szCs w:val="28"/>
          <w:lang w:val="en-US"/>
        </w:rPr>
        <w:t>, in particular: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Verkhovna Rada of Ukraine has not accepted the Code on Criminal Offenses, the Law of Ukraine "On probation". Despite presence of a positive conclusion by the Venice Commission, a new Law of Ukraine "On Prosecutor's Office" is yet to be adopted;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system of bodies of the internal affairs has not been reformed, etc.</w:t>
      </w:r>
      <w:r w:rsidRPr="00DC11F1">
        <w:rPr>
          <w:sz w:val="28"/>
          <w:szCs w:val="28"/>
          <w:lang w:val="en-US"/>
        </w:rPr>
        <w:t xml:space="preserve"> </w:t>
      </w:r>
      <w:r w:rsidRPr="00DC11F1">
        <w:rPr>
          <w:rStyle w:val="notranslate"/>
          <w:sz w:val="28"/>
          <w:szCs w:val="28"/>
          <w:lang w:val="en-US"/>
        </w:rPr>
        <w:t>Currently, experts of non-governmental organisations, jointly with the experts of the Secretariat of the Commissioner for Human Rights, have drafted a completely new law "On police and policing" that lays the foundation for a new service-oriented police in accordance with the best law enforcement practices.</w:t>
      </w:r>
      <w:r w:rsidRPr="00DC11F1">
        <w:rPr>
          <w:sz w:val="28"/>
          <w:szCs w:val="28"/>
          <w:lang w:val="en-US"/>
        </w:rPr>
        <w:t xml:space="preserve"> </w:t>
      </w:r>
      <w:r w:rsidRPr="00DC11F1">
        <w:rPr>
          <w:rStyle w:val="notranslate"/>
          <w:sz w:val="28"/>
          <w:szCs w:val="28"/>
          <w:lang w:val="en-US"/>
        </w:rPr>
        <w:t>The draft law has been sent by the Commissioner for examination to OSCE ODIHR, the conclusion is expected in mid-November, 2014.</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addition, as demonstrated by results of monitoring visits to pre-trial detention centers, </w:t>
      </w:r>
      <w:r>
        <w:rPr>
          <w:rStyle w:val="notranslate"/>
          <w:sz w:val="28"/>
          <w:szCs w:val="28"/>
          <w:lang w:val="en-US"/>
        </w:rPr>
        <w:t xml:space="preserve">there is </w:t>
      </w:r>
      <w:r w:rsidRPr="00DC11F1">
        <w:rPr>
          <w:rStyle w:val="notranslate"/>
          <w:sz w:val="28"/>
          <w:szCs w:val="28"/>
          <w:lang w:val="en-US"/>
        </w:rPr>
        <w:t xml:space="preserve">an urgent need to amend the Law of Ukraine "On pre-trial detention", which, </w:t>
      </w:r>
      <w:r w:rsidRPr="00DC11F1">
        <w:rPr>
          <w:rStyle w:val="notranslate"/>
          <w:i/>
          <w:iCs/>
          <w:sz w:val="28"/>
          <w:szCs w:val="28"/>
          <w:lang w:val="en-US"/>
        </w:rPr>
        <w:t xml:space="preserve">inter alia, </w:t>
      </w:r>
      <w:r w:rsidRPr="00DC11F1">
        <w:rPr>
          <w:rStyle w:val="notranslate"/>
          <w:sz w:val="28"/>
          <w:szCs w:val="28"/>
          <w:lang w:val="en-US"/>
        </w:rPr>
        <w:t>would provide the following:</w:t>
      </w:r>
      <w:r w:rsidRPr="00DC11F1">
        <w:rPr>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Treatment of persons in custody suffering from contagious forms of tuberculosis in TB facilities, in special-purpose areas (Article 4).</w:t>
      </w:r>
      <w:r w:rsidRPr="00DC11F1">
        <w:rPr>
          <w:sz w:val="28"/>
          <w:szCs w:val="28"/>
          <w:lang w:val="en-US"/>
        </w:rPr>
        <w:t xml:space="preserve"> </w:t>
      </w:r>
    </w:p>
    <w:p w:rsidR="004D0B28" w:rsidRPr="009B66F3" w:rsidRDefault="004D0B28" w:rsidP="00370377">
      <w:pPr>
        <w:pStyle w:val="13"/>
        <w:spacing w:before="100" w:beforeAutospacing="1" w:after="100" w:afterAutospacing="1"/>
        <w:jc w:val="both"/>
        <w:rPr>
          <w:rStyle w:val="notranslate"/>
          <w:i/>
          <w:sz w:val="28"/>
          <w:szCs w:val="28"/>
          <w:lang w:val="en-US"/>
        </w:rPr>
      </w:pPr>
      <w:r w:rsidRPr="009B66F3">
        <w:rPr>
          <w:rStyle w:val="notranslate"/>
          <w:i/>
          <w:sz w:val="28"/>
          <w:szCs w:val="28"/>
          <w:lang w:val="en-US"/>
        </w:rPr>
        <w:t>The need for such an amendment is necessi</w:t>
      </w:r>
      <w:r>
        <w:rPr>
          <w:rStyle w:val="notranslate"/>
          <w:i/>
          <w:sz w:val="28"/>
          <w:szCs w:val="28"/>
          <w:lang w:val="en-US"/>
        </w:rPr>
        <w:t>t</w:t>
      </w:r>
      <w:r w:rsidRPr="009B66F3">
        <w:rPr>
          <w:rStyle w:val="notranslate"/>
          <w:i/>
          <w:sz w:val="28"/>
          <w:szCs w:val="28"/>
          <w:lang w:val="en-US"/>
        </w:rPr>
        <w:t>ated by the fact that inconsistencies between norms in the said Law and the Law of Ukraine "On Counteraction to TB" violate the right to health protection of persons in custody ill with infectious tuberculosis, because such persons are placed in pre-trial detention facilities in spite of the requirement of paragrap</w:t>
      </w:r>
      <w:r>
        <w:rPr>
          <w:rStyle w:val="notranslate"/>
          <w:i/>
          <w:sz w:val="28"/>
          <w:szCs w:val="28"/>
          <w:lang w:val="en-US"/>
        </w:rPr>
        <w:t>h</w:t>
      </w:r>
      <w:r w:rsidRPr="009B66F3">
        <w:rPr>
          <w:rStyle w:val="notranslate"/>
          <w:i/>
          <w:sz w:val="28"/>
          <w:szCs w:val="28"/>
          <w:lang w:val="en-US"/>
        </w:rPr>
        <w:t xml:space="preserve"> 4 of Article 10 in Section III of the Law of Ukraine "On Counteraction to TB", which stipulates that treatment of such patients is to be conducted by anti-tuberculosis institutions.</w:t>
      </w:r>
      <w:r w:rsidRPr="009B66F3">
        <w:rPr>
          <w:i/>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The transfer to the state revenue of money, securities and items seized from persons taken into custody for the duration of their stay in pre-trial detention, </w:t>
      </w:r>
      <w:r w:rsidRPr="00756091">
        <w:rPr>
          <w:rStyle w:val="notranslate"/>
          <w:b/>
          <w:sz w:val="28"/>
          <w:szCs w:val="28"/>
          <w:lang w:val="en-US"/>
        </w:rPr>
        <w:t>only by a court decision</w:t>
      </w:r>
      <w:r w:rsidRPr="00DC11F1">
        <w:rPr>
          <w:rStyle w:val="notranslate"/>
          <w:sz w:val="28"/>
          <w:szCs w:val="28"/>
          <w:lang w:val="en-US"/>
        </w:rPr>
        <w:t xml:space="preserve"> (Article 7).</w:t>
      </w:r>
      <w:r w:rsidRPr="009B66F3">
        <w:rPr>
          <w:rStyle w:val="notranslate"/>
          <w:lang w:val="en-US"/>
        </w:rPr>
        <w:t xml:space="preserve"> </w:t>
      </w:r>
    </w:p>
    <w:p w:rsidR="004D0B28" w:rsidRPr="009843CF" w:rsidRDefault="004D0B28" w:rsidP="00370377">
      <w:pPr>
        <w:pStyle w:val="13"/>
        <w:spacing w:before="100" w:beforeAutospacing="1" w:after="100" w:afterAutospacing="1"/>
        <w:jc w:val="both"/>
        <w:rPr>
          <w:rStyle w:val="notranslate"/>
          <w:i/>
          <w:sz w:val="28"/>
          <w:szCs w:val="28"/>
          <w:lang w:val="en-US"/>
        </w:rPr>
      </w:pPr>
      <w:r w:rsidRPr="009843CF">
        <w:rPr>
          <w:rStyle w:val="notranslate"/>
          <w:i/>
          <w:sz w:val="28"/>
          <w:szCs w:val="28"/>
          <w:lang w:val="en-US"/>
        </w:rPr>
        <w:t>Since Article 41 of the Constitution of Ukraine stipulates that private property is inviolable, only a court may take a respective decision on withdrawal of the property.</w:t>
      </w:r>
      <w:r w:rsidRPr="009843CF">
        <w:rPr>
          <w:i/>
          <w:sz w:val="28"/>
          <w:szCs w:val="28"/>
          <w:lang w:val="en-US"/>
        </w:rPr>
        <w:t xml:space="preserve"> </w:t>
      </w:r>
      <w:r w:rsidRPr="009843CF">
        <w:rPr>
          <w:rStyle w:val="notranslate"/>
          <w:i/>
          <w:sz w:val="28"/>
          <w:szCs w:val="28"/>
          <w:lang w:val="en-US"/>
        </w:rPr>
        <w:t>The court is to receive an official report, prepared by an authori</w:t>
      </w:r>
      <w:r>
        <w:rPr>
          <w:rStyle w:val="notranslate"/>
          <w:i/>
          <w:sz w:val="28"/>
          <w:szCs w:val="28"/>
          <w:lang w:val="en-US"/>
        </w:rPr>
        <w:t>z</w:t>
      </w:r>
      <w:r w:rsidRPr="009843CF">
        <w:rPr>
          <w:rStyle w:val="notranslate"/>
          <w:i/>
          <w:sz w:val="28"/>
          <w:szCs w:val="28"/>
          <w:lang w:val="en-US"/>
        </w:rPr>
        <w:t xml:space="preserve">ed official, on the </w:t>
      </w:r>
      <w:r w:rsidRPr="009843CF">
        <w:rPr>
          <w:rStyle w:val="notranslate"/>
          <w:i/>
          <w:sz w:val="28"/>
          <w:szCs w:val="28"/>
          <w:lang w:val="en-US"/>
        </w:rPr>
        <w:lastRenderedPageBreak/>
        <w:t>withdrawal of money, valuables and items for procedural decision on where and how the material valuables are to be stored.</w:t>
      </w:r>
      <w:r w:rsidRPr="009843CF">
        <w:rPr>
          <w:i/>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Granting </w:t>
      </w:r>
      <w:r w:rsidRPr="009843CF">
        <w:rPr>
          <w:rStyle w:val="notranslate"/>
          <w:b/>
          <w:sz w:val="28"/>
          <w:szCs w:val="28"/>
          <w:lang w:val="en-US"/>
        </w:rPr>
        <w:t>two-hour</w:t>
      </w:r>
      <w:r w:rsidRPr="00DC11F1">
        <w:rPr>
          <w:rStyle w:val="notranslate"/>
          <w:sz w:val="28"/>
          <w:szCs w:val="28"/>
          <w:lang w:val="en-US"/>
        </w:rPr>
        <w:t xml:space="preserve"> daily walks for pregnant women and women who have children with them, minors, and patients with doctor's permission and upon their consent (Article 9).</w:t>
      </w:r>
      <w:r w:rsidRPr="00DC11F1">
        <w:rPr>
          <w:sz w:val="28"/>
          <w:szCs w:val="28"/>
          <w:lang w:val="en-US"/>
        </w:rPr>
        <w:t xml:space="preserve"> </w:t>
      </w:r>
    </w:p>
    <w:p w:rsidR="004D0B28" w:rsidRPr="009843CF" w:rsidRDefault="004D0B28" w:rsidP="00370377">
      <w:pPr>
        <w:pStyle w:val="13"/>
        <w:spacing w:before="100" w:beforeAutospacing="1" w:after="100" w:afterAutospacing="1"/>
        <w:jc w:val="both"/>
        <w:rPr>
          <w:rStyle w:val="notranslate"/>
          <w:i/>
          <w:sz w:val="28"/>
          <w:szCs w:val="28"/>
          <w:lang w:val="en-US"/>
        </w:rPr>
      </w:pPr>
      <w:r w:rsidRPr="009843CF">
        <w:rPr>
          <w:rStyle w:val="notranslate"/>
          <w:i/>
          <w:sz w:val="28"/>
          <w:szCs w:val="28"/>
          <w:lang w:val="en-US"/>
        </w:rPr>
        <w:t>Setting a specific time for daily walks will prevent those persons from being granted a walk of less than two hours.</w:t>
      </w:r>
      <w:r w:rsidRPr="009843CF">
        <w:rPr>
          <w:i/>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Granting the rights of persons in custody to receive parcels and remittances without restrictions (Article. 9).</w:t>
      </w:r>
      <w:r w:rsidRPr="00DC11F1">
        <w:rPr>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An increase of the cell area standard per one person in custody to not less than 4 square meters, and for a pregnant woman or a woman with a child - 7 square meters (Article 11).</w:t>
      </w:r>
      <w:r w:rsidRPr="00DC11F1">
        <w:rPr>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Granting the right (and not </w:t>
      </w:r>
      <w:r>
        <w:rPr>
          <w:rStyle w:val="notranslate"/>
          <w:sz w:val="28"/>
          <w:szCs w:val="28"/>
          <w:lang w:val="en-US"/>
        </w:rPr>
        <w:t xml:space="preserve">merely </w:t>
      </w:r>
      <w:r w:rsidRPr="00DC11F1">
        <w:rPr>
          <w:rStyle w:val="notranslate"/>
          <w:sz w:val="28"/>
          <w:szCs w:val="28"/>
          <w:lang w:val="en-US"/>
        </w:rPr>
        <w:t>providing a possibility) to persons, taken into custody, to meet with their relatives or other persons (Article 12).</w:t>
      </w:r>
      <w:r w:rsidRPr="00DC11F1">
        <w:rPr>
          <w:sz w:val="28"/>
          <w:szCs w:val="28"/>
          <w:lang w:val="en-US"/>
        </w:rPr>
        <w:t xml:space="preserve"> </w:t>
      </w:r>
    </w:p>
    <w:p w:rsidR="004D0B28" w:rsidRPr="00DC11F1" w:rsidRDefault="004D0B28" w:rsidP="00370377">
      <w:pPr>
        <w:pStyle w:val="13"/>
        <w:numPr>
          <w:ilvl w:val="0"/>
          <w:numId w:val="27"/>
        </w:numPr>
        <w:spacing w:before="100" w:beforeAutospacing="1" w:after="100" w:afterAutospacing="1"/>
        <w:jc w:val="both"/>
        <w:rPr>
          <w:rStyle w:val="notranslate"/>
          <w:sz w:val="28"/>
          <w:szCs w:val="28"/>
          <w:lang w:val="en-US"/>
        </w:rPr>
      </w:pPr>
      <w:r w:rsidRPr="00DC11F1">
        <w:rPr>
          <w:rStyle w:val="notranslate"/>
          <w:sz w:val="28"/>
          <w:szCs w:val="28"/>
          <w:lang w:val="en-US"/>
        </w:rPr>
        <w:t>Delivery of responses to appeals, complaints and letters sent by a person in custody directly to that person (Article 13).</w:t>
      </w:r>
      <w:r w:rsidRPr="00DC11F1">
        <w:rPr>
          <w:sz w:val="28"/>
          <w:szCs w:val="28"/>
          <w:lang w:val="en-US"/>
        </w:rPr>
        <w:t xml:space="preserve"> </w:t>
      </w:r>
    </w:p>
    <w:p w:rsidR="004D0B28" w:rsidRPr="009843CF" w:rsidRDefault="004D0B28" w:rsidP="00370377">
      <w:pPr>
        <w:pStyle w:val="13"/>
        <w:spacing w:before="100" w:beforeAutospacing="1" w:after="100" w:afterAutospacing="1"/>
        <w:jc w:val="both"/>
        <w:rPr>
          <w:rStyle w:val="notranslate"/>
          <w:i/>
          <w:sz w:val="28"/>
          <w:szCs w:val="28"/>
          <w:lang w:val="en-US"/>
        </w:rPr>
      </w:pPr>
      <w:r w:rsidRPr="009843CF">
        <w:rPr>
          <w:rStyle w:val="notranslate"/>
          <w:i/>
          <w:sz w:val="28"/>
          <w:szCs w:val="28"/>
          <w:lang w:val="en-US"/>
        </w:rPr>
        <w:t>At present, Article</w:t>
      </w:r>
      <w:r w:rsidRPr="009843CF">
        <w:rPr>
          <w:i/>
          <w:sz w:val="28"/>
          <w:szCs w:val="28"/>
          <w:lang w:val="en-US"/>
        </w:rPr>
        <w:t xml:space="preserve"> </w:t>
      </w:r>
      <w:r w:rsidRPr="009843CF">
        <w:rPr>
          <w:rStyle w:val="notranslate"/>
          <w:i/>
          <w:sz w:val="28"/>
          <w:szCs w:val="28"/>
          <w:lang w:val="en-US"/>
        </w:rPr>
        <w:t>13 establishes a procedure, whereby the administration of the pre-trial facility communicates the answers to appeals, complaints and letters to persons in custody against a written receipt that are kept in their personal files.</w:t>
      </w:r>
      <w:r w:rsidRPr="009843CF">
        <w:rPr>
          <w:i/>
          <w:sz w:val="28"/>
          <w:szCs w:val="28"/>
          <w:lang w:val="en-US"/>
        </w:rPr>
        <w:t xml:space="preserve"> </w:t>
      </w:r>
    </w:p>
    <w:p w:rsidR="004D0B28" w:rsidRPr="009843CF" w:rsidRDefault="004D0B28" w:rsidP="00370377">
      <w:pPr>
        <w:pStyle w:val="13"/>
        <w:spacing w:before="100" w:beforeAutospacing="1" w:after="100" w:afterAutospacing="1"/>
        <w:jc w:val="both"/>
        <w:rPr>
          <w:rStyle w:val="notranslate"/>
          <w:i/>
          <w:sz w:val="28"/>
          <w:szCs w:val="28"/>
          <w:u w:val="single"/>
          <w:lang w:val="en-US"/>
        </w:rPr>
      </w:pPr>
      <w:r w:rsidRPr="009843CF">
        <w:rPr>
          <w:rStyle w:val="notranslate"/>
          <w:i/>
          <w:sz w:val="28"/>
          <w:szCs w:val="28"/>
          <w:u w:val="single"/>
          <w:lang w:val="en-US"/>
        </w:rPr>
        <w:t>Conditions of detention in custody</w:t>
      </w:r>
      <w:r w:rsidRPr="009843CF">
        <w:rPr>
          <w:i/>
          <w:sz w:val="28"/>
          <w:szCs w:val="28"/>
          <w:u w:val="single"/>
          <w:lang w:val="en-US"/>
        </w:rPr>
        <w:t xml:space="preserve"> </w:t>
      </w:r>
    </w:p>
    <w:p w:rsidR="004D0B28" w:rsidRPr="00DC11F1" w:rsidRDefault="004D0B28" w:rsidP="00370377">
      <w:pPr>
        <w:pStyle w:val="13"/>
        <w:spacing w:before="100" w:beforeAutospacing="1" w:after="100" w:afterAutospacing="1"/>
        <w:jc w:val="both"/>
        <w:rPr>
          <w:sz w:val="28"/>
          <w:szCs w:val="28"/>
          <w:lang w:val="en-US"/>
        </w:rPr>
      </w:pPr>
      <w:r w:rsidRPr="00DC11F1">
        <w:rPr>
          <w:rStyle w:val="notranslate"/>
          <w:sz w:val="28"/>
          <w:szCs w:val="28"/>
          <w:lang w:val="en-US"/>
        </w:rPr>
        <w:t xml:space="preserve">Conditions in places of deprivation of liberty, including places of detention in custody, are described in detail in Special Reports by the </w:t>
      </w:r>
      <w:r>
        <w:rPr>
          <w:rStyle w:val="notranslate"/>
          <w:sz w:val="28"/>
          <w:szCs w:val="28"/>
          <w:lang w:val="en-US"/>
        </w:rPr>
        <w:t>Ukrainian Parliament Commissioner for Human Rights</w:t>
      </w:r>
      <w:r w:rsidRPr="00DC11F1">
        <w:rPr>
          <w:rStyle w:val="notranslate"/>
          <w:sz w:val="28"/>
          <w:szCs w:val="28"/>
          <w:lang w:val="en-US"/>
        </w:rPr>
        <w:t xml:space="preserve"> proceeding from the results of the National Preventive Mechanism in 2012 and 2013:</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sz w:val="28"/>
          <w:szCs w:val="28"/>
          <w:lang w:val="en-US"/>
        </w:rPr>
        <w:t xml:space="preserve">http://www.ombudsman.gov.ua/en/index.php?option=com_content&amp;view=category&amp;layout=blog&amp;id=23&amp;Itemid=33 </w:t>
      </w:r>
    </w:p>
    <w:p w:rsidR="004D0B28" w:rsidRPr="009843CF" w:rsidRDefault="004D0B28" w:rsidP="00370377">
      <w:pPr>
        <w:pStyle w:val="13"/>
        <w:spacing w:before="100" w:beforeAutospacing="1" w:after="100" w:afterAutospacing="1"/>
        <w:jc w:val="both"/>
        <w:rPr>
          <w:rStyle w:val="notranslate"/>
          <w:b/>
          <w:sz w:val="28"/>
          <w:szCs w:val="28"/>
          <w:lang w:val="en-US"/>
        </w:rPr>
      </w:pPr>
      <w:r w:rsidRPr="009843CF">
        <w:rPr>
          <w:rStyle w:val="notranslate"/>
          <w:b/>
          <w:sz w:val="28"/>
          <w:szCs w:val="28"/>
          <w:lang w:val="en-US"/>
        </w:rPr>
        <w:t>To paragraph 5</w:t>
      </w:r>
      <w:r w:rsidRPr="009843CF">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course of monitoring of the state of protection of rights of persons detained for committing administrative offenses, it was found that the current law does not regulate the procedure and conditions of detention of the categories of persons, which does not comply with the Constitution of Ukraine and international commitments of the state.</w:t>
      </w:r>
      <w:r w:rsidRPr="00DC11F1">
        <w:rPr>
          <w:sz w:val="28"/>
          <w:szCs w:val="28"/>
          <w:lang w:val="en-US"/>
        </w:rPr>
        <w:t xml:space="preserve"> </w:t>
      </w:r>
      <w:r w:rsidRPr="00DC11F1">
        <w:rPr>
          <w:rStyle w:val="notranslate"/>
          <w:sz w:val="28"/>
          <w:szCs w:val="28"/>
          <w:lang w:val="en-US"/>
        </w:rPr>
        <w:t xml:space="preserve">Partially those matters have been regulated by legal acts of the Cabinet of Ministers of Ukraine and departmental and interdepartmental orders that reflect </w:t>
      </w:r>
      <w:r w:rsidRPr="00DC11F1">
        <w:rPr>
          <w:rStyle w:val="notranslate"/>
          <w:sz w:val="28"/>
          <w:szCs w:val="28"/>
          <w:lang w:val="en-US"/>
        </w:rPr>
        <w:lastRenderedPageBreak/>
        <w:t>different approaches to departmental standards for equipping premises for detained persons and protection of their rights and freedoms.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consequence of this situation </w:t>
      </w:r>
      <w:r>
        <w:rPr>
          <w:rStyle w:val="notranslate"/>
          <w:sz w:val="28"/>
          <w:szCs w:val="28"/>
          <w:lang w:val="en-US"/>
        </w:rPr>
        <w:t>are</w:t>
      </w:r>
      <w:r w:rsidRPr="00DC11F1">
        <w:rPr>
          <w:rStyle w:val="notranslate"/>
          <w:sz w:val="28"/>
          <w:szCs w:val="28"/>
          <w:lang w:val="en-US"/>
        </w:rPr>
        <w:t xml:space="preserve"> the numerous violations of human rights and freedoms of administratively detained persons, which can be regarded as cruel, inhuman or degrading treatment.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particular, the following is meant:</w:t>
      </w:r>
      <w:r w:rsidRPr="00DC11F1">
        <w:rPr>
          <w:sz w:val="28"/>
          <w:szCs w:val="28"/>
          <w:lang w:val="en-US"/>
        </w:rPr>
        <w:t xml:space="preserve"> </w:t>
      </w:r>
    </w:p>
    <w:p w:rsidR="004D0B28" w:rsidRPr="00DC11F1" w:rsidRDefault="004D0B28" w:rsidP="00370377">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non-compliance of facilities to accommodate persons detained in administrative proceedings with the standards adopted in countries that are members of the United Nations and the Council of Europe (primarily, regarding the space and volume of air per person, free access to fresh air and drinking water, requirements for ventilation, lighting, etc.);</w:t>
      </w:r>
      <w:r w:rsidRPr="00DC11F1">
        <w:rPr>
          <w:sz w:val="28"/>
          <w:szCs w:val="28"/>
          <w:lang w:val="en-US"/>
        </w:rPr>
        <w:t xml:space="preserve"> </w:t>
      </w:r>
    </w:p>
    <w:p w:rsidR="004D0B28" w:rsidRPr="00DC11F1" w:rsidRDefault="004D0B28" w:rsidP="00370377">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a lacking legislative regulation of the procedures for restricting the rights and freedoms of the above-mentioned categories of persons (procedures to ensure the rights and responsibilities of persons detained administratively are regulated only by departmental normative legal acts).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this regard, the Commissioner addressed the Prime Minister of Ukraine with a proposal to establish a working group composed of experts from the Ministry of Justice of Ukraine, Ministry of Internal Affairs of Ukraine, the State Migration Service of Ukraine and the State Border Service of Ukraine, with the engagement of staff members of the Secretariat of the </w:t>
      </w:r>
      <w:r>
        <w:rPr>
          <w:rStyle w:val="notranslate"/>
          <w:sz w:val="28"/>
          <w:szCs w:val="28"/>
          <w:lang w:val="en-US"/>
        </w:rPr>
        <w:t>Ukrainian Parliament Commissioner for Human Rights</w:t>
      </w:r>
      <w:r w:rsidRPr="00DC11F1">
        <w:rPr>
          <w:rStyle w:val="notranslate"/>
          <w:sz w:val="28"/>
          <w:szCs w:val="28"/>
          <w:lang w:val="en-US"/>
        </w:rPr>
        <w:t>, to draft a law that would define single national standards of detention of persons detained for committing an administrative offense, and a procedure for restriction of their rights and freedoms.</w:t>
      </w:r>
      <w:r w:rsidRPr="00DC11F1">
        <w:rPr>
          <w:sz w:val="28"/>
          <w:szCs w:val="28"/>
          <w:lang w:val="en-US"/>
        </w:rPr>
        <w:t xml:space="preserve"> </w:t>
      </w:r>
      <w:r w:rsidRPr="00DC11F1">
        <w:rPr>
          <w:rStyle w:val="notranslate"/>
          <w:sz w:val="28"/>
          <w:szCs w:val="28"/>
          <w:lang w:val="en-US"/>
        </w:rPr>
        <w:t>Currently, this group has been established under the Ministry of Justice of Ukraine.</w:t>
      </w:r>
      <w:r w:rsidRPr="00DC11F1">
        <w:rPr>
          <w:sz w:val="28"/>
          <w:szCs w:val="28"/>
          <w:lang w:val="en-US"/>
        </w:rPr>
        <w:t xml:space="preserve"> </w:t>
      </w:r>
      <w:r w:rsidRPr="00DC11F1">
        <w:rPr>
          <w:rStyle w:val="notranslate"/>
          <w:sz w:val="28"/>
          <w:szCs w:val="28"/>
          <w:lang w:val="en-US"/>
        </w:rPr>
        <w:t>Unfortunately, as of 10.01.2014, the relevant draft has not been completed.</w:t>
      </w:r>
      <w:r w:rsidRPr="00DC11F1">
        <w:rPr>
          <w:sz w:val="28"/>
          <w:szCs w:val="28"/>
          <w:lang w:val="en-US"/>
        </w:rPr>
        <w:t xml:space="preserve"> </w:t>
      </w:r>
    </w:p>
    <w:p w:rsidR="004D0B28" w:rsidRPr="00D301A2" w:rsidRDefault="004D0B28" w:rsidP="00370377">
      <w:pPr>
        <w:pStyle w:val="13"/>
        <w:spacing w:before="100" w:beforeAutospacing="1" w:after="100" w:afterAutospacing="1"/>
        <w:jc w:val="both"/>
        <w:rPr>
          <w:rStyle w:val="notranslate"/>
          <w:b/>
          <w:sz w:val="28"/>
          <w:szCs w:val="28"/>
          <w:lang w:val="en-US"/>
        </w:rPr>
      </w:pPr>
      <w:r w:rsidRPr="00D301A2">
        <w:rPr>
          <w:rStyle w:val="notranslate"/>
          <w:b/>
          <w:sz w:val="28"/>
          <w:szCs w:val="28"/>
          <w:lang w:val="en-US"/>
        </w:rPr>
        <w:t>To paragraph 7 (a, b)</w:t>
      </w:r>
      <w:r w:rsidRPr="00D301A2">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On August 4, 2011, the Law of Ukraine "On refugees and persons in need of additional or temporary protection”</w:t>
      </w:r>
      <w:r>
        <w:rPr>
          <w:rStyle w:val="notranslate"/>
          <w:sz w:val="28"/>
          <w:szCs w:val="28"/>
          <w:lang w:val="en-US"/>
        </w:rPr>
        <w:t xml:space="preserve"> was adopted</w:t>
      </w:r>
      <w:r w:rsidRPr="00DC11F1">
        <w:rPr>
          <w:rStyle w:val="notranslate"/>
          <w:sz w:val="28"/>
          <w:szCs w:val="28"/>
          <w:lang w:val="en-US"/>
        </w:rPr>
        <w:t>.</w:t>
      </w:r>
      <w:r w:rsidRPr="00DC11F1">
        <w:rPr>
          <w:sz w:val="28"/>
          <w:szCs w:val="28"/>
          <w:lang w:val="en-US"/>
        </w:rPr>
        <w:t xml:space="preserve"> </w:t>
      </w:r>
      <w:r>
        <w:rPr>
          <w:rStyle w:val="notranslate"/>
          <w:sz w:val="28"/>
          <w:szCs w:val="28"/>
          <w:lang w:val="en-US"/>
        </w:rPr>
        <w:t>Above</w:t>
      </w:r>
      <w:r w:rsidRPr="00DC11F1">
        <w:rPr>
          <w:rStyle w:val="notranslate"/>
          <w:sz w:val="28"/>
          <w:szCs w:val="28"/>
          <w:lang w:val="en-US"/>
        </w:rPr>
        <w:t xml:space="preserve"> law establishes a standard procedure for recognition </w:t>
      </w:r>
      <w:r>
        <w:rPr>
          <w:rStyle w:val="notranslate"/>
          <w:sz w:val="28"/>
          <w:szCs w:val="28"/>
          <w:lang w:val="en-US"/>
        </w:rPr>
        <w:t xml:space="preserve">of </w:t>
      </w:r>
      <w:r w:rsidRPr="00DC11F1">
        <w:rPr>
          <w:rStyle w:val="notranslate"/>
          <w:sz w:val="28"/>
          <w:szCs w:val="28"/>
          <w:lang w:val="en-US"/>
        </w:rPr>
        <w:t>a person as a refugee or a person in need of additional protection, loss and withdrawal of the refugee status, and additional protection.</w:t>
      </w:r>
      <w:r w:rsidRPr="00DC11F1">
        <w:rPr>
          <w:sz w:val="28"/>
          <w:szCs w:val="28"/>
          <w:lang w:val="en-US"/>
        </w:rPr>
        <w:t xml:space="preserve"> </w:t>
      </w:r>
      <w:r w:rsidRPr="00DC11F1">
        <w:rPr>
          <w:rStyle w:val="notranslate"/>
          <w:sz w:val="28"/>
          <w:szCs w:val="28"/>
          <w:lang w:val="en-US"/>
        </w:rPr>
        <w:t>A separate procedure is used to define the process of granting and termination of temporary protection in Ukraine.</w:t>
      </w:r>
      <w:r w:rsidRPr="00DC11F1">
        <w:rPr>
          <w:sz w:val="28"/>
          <w:szCs w:val="28"/>
          <w:lang w:val="en-US"/>
        </w:rPr>
        <w:t xml:space="preserve"> </w:t>
      </w:r>
      <w:r w:rsidRPr="00DC11F1">
        <w:rPr>
          <w:rStyle w:val="notranslate"/>
          <w:sz w:val="28"/>
          <w:szCs w:val="28"/>
          <w:lang w:val="en-US"/>
        </w:rPr>
        <w:t>The law also defines the scope of authority of bodies of executive power engaged in resolution of issues related to refugees and persons in need of additional or temporary protection.</w:t>
      </w:r>
      <w:r w:rsidRPr="00DC11F1">
        <w:rPr>
          <w:sz w:val="28"/>
          <w:szCs w:val="28"/>
          <w:lang w:val="en-US"/>
        </w:rPr>
        <w:t xml:space="preserve"> </w:t>
      </w:r>
      <w:r w:rsidRPr="00DC11F1">
        <w:rPr>
          <w:rStyle w:val="notranslate"/>
          <w:sz w:val="28"/>
          <w:szCs w:val="28"/>
          <w:lang w:val="en-US"/>
        </w:rPr>
        <w:t xml:space="preserve">The Law also contains a provision for the protection of refugees and other persons: prohibition of expulsion or forced return of a refugee or a person in need of additional or temporary protection to countries where </w:t>
      </w:r>
      <w:r w:rsidRPr="00DC11F1">
        <w:rPr>
          <w:rStyle w:val="notranslate"/>
          <w:sz w:val="28"/>
          <w:szCs w:val="28"/>
          <w:lang w:val="en-US"/>
        </w:rPr>
        <w:lastRenderedPageBreak/>
        <w:t>their lives are in danger;</w:t>
      </w:r>
      <w:r w:rsidRPr="00DC11F1">
        <w:rPr>
          <w:sz w:val="28"/>
          <w:szCs w:val="28"/>
          <w:lang w:val="en-US"/>
        </w:rPr>
        <w:t xml:space="preserve"> </w:t>
      </w:r>
      <w:r w:rsidRPr="00DC11F1">
        <w:rPr>
          <w:rStyle w:val="notranslate"/>
          <w:sz w:val="28"/>
          <w:szCs w:val="28"/>
          <w:lang w:val="en-US"/>
        </w:rPr>
        <w:t>assistance to preserve the unity of their families; provision of free legal assistance; improvement of the legal status of those persons.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particular, the second paragraph of Article 5 of the Law envisage</w:t>
      </w:r>
      <w:r>
        <w:rPr>
          <w:rStyle w:val="notranslate"/>
          <w:sz w:val="28"/>
          <w:szCs w:val="28"/>
          <w:lang w:val="en-US"/>
        </w:rPr>
        <w:t>s</w:t>
      </w:r>
      <w:r w:rsidRPr="00DC11F1">
        <w:rPr>
          <w:rStyle w:val="notranslate"/>
          <w:sz w:val="28"/>
          <w:szCs w:val="28"/>
          <w:lang w:val="en-US"/>
        </w:rPr>
        <w:t xml:space="preserve"> the obligation to provide an interpreter to a person who, having the intent to be granted the refugee status in Ukraine or a person in need of additional protection during entry into Ukraine illegally crossed the state border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Article 7 of the Law stipulates that the central body of executive power that implements the state policy in the sphere of refugees and persons in need of additional or temporary protection, in the course of registering an application for recognition as a refugee or a person in need of addit</w:t>
      </w:r>
      <w:r>
        <w:rPr>
          <w:rStyle w:val="notranslate"/>
          <w:sz w:val="28"/>
          <w:szCs w:val="28"/>
          <w:lang w:val="en-US"/>
        </w:rPr>
        <w:t>io</w:t>
      </w:r>
      <w:r w:rsidRPr="00DC11F1">
        <w:rPr>
          <w:rStyle w:val="notranslate"/>
          <w:sz w:val="28"/>
          <w:szCs w:val="28"/>
          <w:lang w:val="en-US"/>
        </w:rPr>
        <w:t>nal protection, and doc</w:t>
      </w:r>
      <w:r>
        <w:rPr>
          <w:rStyle w:val="notranslate"/>
          <w:sz w:val="28"/>
          <w:szCs w:val="28"/>
          <w:lang w:val="en-US"/>
        </w:rPr>
        <w:t>u</w:t>
      </w:r>
      <w:r w:rsidRPr="00DC11F1">
        <w:rPr>
          <w:rStyle w:val="notranslate"/>
          <w:sz w:val="28"/>
          <w:szCs w:val="28"/>
          <w:lang w:val="en-US"/>
        </w:rPr>
        <w:t>ments submitte</w:t>
      </w:r>
      <w:r>
        <w:rPr>
          <w:rStyle w:val="notranslate"/>
          <w:sz w:val="28"/>
          <w:szCs w:val="28"/>
          <w:lang w:val="en-US"/>
        </w:rPr>
        <w:t>d</w:t>
      </w:r>
      <w:r w:rsidRPr="00DC11F1">
        <w:rPr>
          <w:rStyle w:val="notranslate"/>
          <w:sz w:val="28"/>
          <w:szCs w:val="28"/>
          <w:lang w:val="en-US"/>
        </w:rPr>
        <w:t>, advises the applicant or their legal representative, against their own signature, of the procedures for decision on their applications, rights and responsibilities of a person in relation to whom a decision has been taken to process documents for resolution of the issue of recognition as a refugee or a person in need of addi</w:t>
      </w:r>
      <w:r>
        <w:rPr>
          <w:rStyle w:val="notranslate"/>
          <w:sz w:val="28"/>
          <w:szCs w:val="28"/>
          <w:lang w:val="en-US"/>
        </w:rPr>
        <w:t>ti</w:t>
      </w:r>
      <w:r w:rsidRPr="00DC11F1">
        <w:rPr>
          <w:rStyle w:val="notranslate"/>
          <w:sz w:val="28"/>
          <w:szCs w:val="28"/>
          <w:lang w:val="en-US"/>
        </w:rPr>
        <w:t>onal protection, and explains the procedures for submitting a request for the provision of free legal assistance in accordance with the law.</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Article 12 of the Law establishes that the decision to decline the application for recognition as a refugee or a person in need of additional protection, to refuse to process documents for resolution of the issue of recognition as a refugee or a person in need of additional protection, within five working days upon receipt of the refusal may be appealed following the procedure stipulate</w:t>
      </w:r>
      <w:r>
        <w:rPr>
          <w:rStyle w:val="notranslate"/>
          <w:sz w:val="28"/>
          <w:szCs w:val="28"/>
          <w:lang w:val="en-US"/>
        </w:rPr>
        <w:t>d</w:t>
      </w:r>
      <w:r w:rsidRPr="00DC11F1">
        <w:rPr>
          <w:rStyle w:val="notranslate"/>
          <w:sz w:val="28"/>
          <w:szCs w:val="28"/>
          <w:lang w:val="en-US"/>
        </w:rPr>
        <w:t xml:space="preserve"> by law to the central executive body that implements the state policy in the area of refugees and persons in need of additional or temporary protection, and to a court within the terms established by this Law.</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person whose complaint is being considered or legal representative of such a person are entitled to legal assistance.</w:t>
      </w:r>
      <w:r w:rsidRPr="00DC11F1">
        <w:rPr>
          <w:sz w:val="28"/>
          <w:szCs w:val="28"/>
          <w:lang w:val="en-US"/>
        </w:rPr>
        <w:t xml:space="preserve"> </w:t>
      </w:r>
      <w:r w:rsidRPr="00DC11F1">
        <w:rPr>
          <w:rStyle w:val="notranslate"/>
          <w:sz w:val="28"/>
          <w:szCs w:val="28"/>
          <w:lang w:val="en-US"/>
        </w:rPr>
        <w:t>At the request of the person, a lawyer will be engaged in the consideration of the complaint.</w:t>
      </w:r>
      <w:r w:rsidRPr="00DC11F1">
        <w:rPr>
          <w:sz w:val="28"/>
          <w:szCs w:val="28"/>
          <w:lang w:val="en-US"/>
        </w:rPr>
        <w:t xml:space="preserve"> </w:t>
      </w:r>
      <w:r w:rsidRPr="00DC11F1">
        <w:rPr>
          <w:rStyle w:val="notranslate"/>
          <w:sz w:val="28"/>
          <w:szCs w:val="28"/>
          <w:lang w:val="en-US"/>
        </w:rPr>
        <w:t>Appointment of a counsel to provide legal assistance to persons shall be carried by the person, their legal representatives, and others persons upon request or consent of the person whose complaint is being considered.</w:t>
      </w:r>
      <w:r w:rsidRPr="00DC11F1">
        <w:rPr>
          <w:sz w:val="28"/>
          <w:szCs w:val="28"/>
          <w:lang w:val="en-US"/>
        </w:rPr>
        <w:t xml:space="preserve"> </w:t>
      </w:r>
      <w:r w:rsidRPr="00DC11F1">
        <w:rPr>
          <w:rStyle w:val="notranslate"/>
          <w:sz w:val="28"/>
          <w:szCs w:val="28"/>
          <w:lang w:val="en-US"/>
        </w:rPr>
        <w:t>The central body of executive power that implements the state policy in the sphere of refugees and persons in need of additional or temporary protection may appoint a counsel following a procedure, established by law, through the bar association, and on the territory of administrative-territorial units where agencies (institutions), authorized by law, began to provide free legal assistance - through those agencies (institutions) in accordance with the law governing the provision of gratuitous legal assistance.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According to Article 13 of the Law, persons in relation to whom the decision was passed to process documents for resolving the issue of recognition as a refugee or a person in need of additional protection, shall have the right, in particular, to medical assist</w:t>
      </w:r>
      <w:r>
        <w:rPr>
          <w:rStyle w:val="notranslate"/>
          <w:sz w:val="28"/>
          <w:szCs w:val="28"/>
          <w:lang w:val="en-US"/>
        </w:rPr>
        <w:t>a</w:t>
      </w:r>
      <w:r w:rsidRPr="00DC11F1">
        <w:rPr>
          <w:rStyle w:val="notranslate"/>
          <w:sz w:val="28"/>
          <w:szCs w:val="28"/>
          <w:lang w:val="en-US"/>
        </w:rPr>
        <w:t>nce, and in accordance with Article 15 of the Law, persons in relation to whom the decision was passed to process documents for resolving the issue of recognition as a refugee or a person in need of additional protection, are entitled to health protection, medical care and medical insurance.</w:t>
      </w:r>
      <w:r w:rsidRPr="00DC11F1">
        <w:rPr>
          <w:sz w:val="28"/>
          <w:szCs w:val="28"/>
          <w:lang w:val="en-US"/>
        </w:rPr>
        <w:t xml:space="preserve"> </w:t>
      </w:r>
      <w:r w:rsidRPr="00DC11F1">
        <w:rPr>
          <w:rStyle w:val="notranslate"/>
          <w:sz w:val="28"/>
          <w:szCs w:val="28"/>
          <w:lang w:val="en-US"/>
        </w:rPr>
        <w:t>At the same time, Article 20 of the Law provides that persons granted temporary protection are entitled to free emergency medical care in public health facilities.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Despite all the improvements available in </w:t>
      </w:r>
      <w:r>
        <w:rPr>
          <w:rStyle w:val="notranslate"/>
          <w:sz w:val="28"/>
          <w:szCs w:val="28"/>
          <w:lang w:val="en-US"/>
        </w:rPr>
        <w:t>above</w:t>
      </w:r>
      <w:r w:rsidRPr="00DC11F1">
        <w:rPr>
          <w:rStyle w:val="notranslate"/>
          <w:sz w:val="28"/>
          <w:szCs w:val="28"/>
          <w:lang w:val="en-US"/>
        </w:rPr>
        <w:t xml:space="preserve"> Law, it contains a number of shortcomings, to which the Human Rights Commissioner has repeatedly drawn attention in the Annual Reports for 2012 and 2013.</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Those shortcomings include: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absence of the benefit of doubt in favor of the applicant;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Pr>
          <w:rStyle w:val="notranslate"/>
          <w:sz w:val="28"/>
          <w:szCs w:val="28"/>
          <w:lang w:val="en-US"/>
        </w:rPr>
        <w:t>- a limit of 5 working day period</w:t>
      </w:r>
      <w:r w:rsidRPr="00DC11F1">
        <w:rPr>
          <w:rStyle w:val="notranslate"/>
          <w:sz w:val="28"/>
          <w:szCs w:val="28"/>
          <w:lang w:val="en-US"/>
        </w:rPr>
        <w:t xml:space="preserve"> </w:t>
      </w:r>
      <w:r>
        <w:rPr>
          <w:rStyle w:val="notranslate"/>
          <w:sz w:val="28"/>
          <w:szCs w:val="28"/>
          <w:lang w:val="en-US"/>
        </w:rPr>
        <w:t xml:space="preserve">assigned </w:t>
      </w:r>
      <w:r w:rsidRPr="00DC11F1">
        <w:rPr>
          <w:rStyle w:val="notranslate"/>
          <w:sz w:val="28"/>
          <w:szCs w:val="28"/>
          <w:lang w:val="en-US"/>
        </w:rPr>
        <w:t>for appeal to the State Migration Service with a request for a refugee status or protection and the term of appeal against the refusal to grant such status;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a possibility to transfer the appeal to the State Migration Service for a refugee status or additional protection only through the State Border Service, and the impossibility to transfer such appeals to employees of the Ministry of Interior;</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incomplete consistency of ground for removal of the refugee status with the Convention relating to the Status of Refugees.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 analysis of appeals and legislation carried out by the Commissioner in cooperation with UNHCR in Ukraine points to other systemic problems of legislation in this area.</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As of today, Article 30 of the Law of Ukraine "On Legal Status of Foreigners and Stateless Persons" stipulates that bodies of the Internal Affairs, Border Guard or the Security Service of Ukraine may detain and forcibly expel from Ukraine a foreigner and a stateless persons, in case </w:t>
      </w:r>
      <w:r>
        <w:rPr>
          <w:rStyle w:val="notranslate"/>
          <w:sz w:val="28"/>
          <w:szCs w:val="28"/>
          <w:lang w:val="en-US"/>
        </w:rPr>
        <w:t>of</w:t>
      </w:r>
      <w:r w:rsidRPr="00DC11F1">
        <w:rPr>
          <w:rStyle w:val="notranslate"/>
          <w:sz w:val="28"/>
          <w:szCs w:val="28"/>
          <w:lang w:val="en-US"/>
        </w:rPr>
        <w:t xml:space="preserve"> </w:t>
      </w:r>
      <w:r>
        <w:rPr>
          <w:rStyle w:val="notranslate"/>
          <w:sz w:val="28"/>
          <w:szCs w:val="28"/>
          <w:lang w:val="en-US"/>
        </w:rPr>
        <w:t>existence of</w:t>
      </w:r>
      <w:r w:rsidRPr="00DC11F1">
        <w:rPr>
          <w:rStyle w:val="notranslate"/>
          <w:sz w:val="28"/>
          <w:szCs w:val="28"/>
          <w:lang w:val="en-US"/>
        </w:rPr>
        <w:t xml:space="preserve"> reasonable grounds to believe that the foreigner and the stateless person may evade departure only on the grounds of resolution of the administrative court made upon their request.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Foreigners and stateless persons in respect of whom a decision on forced expulsion was passed, by the decision of the Administrative Court are placed in facilities for temporary stay of foreigners and stateless persons who are illegally residing in </w:t>
      </w:r>
      <w:r w:rsidRPr="00DC11F1">
        <w:rPr>
          <w:rStyle w:val="notranslate"/>
          <w:sz w:val="28"/>
          <w:szCs w:val="28"/>
          <w:lang w:val="en-US"/>
        </w:rPr>
        <w:lastRenderedPageBreak/>
        <w:t>Ukraine, for a period required to prepare their compulsory deportation from Ukraine, but for not more than twelve months.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order to ensure their forced expulsion, the state authority that made the administrative detention shall be obligated, following the procedures stipulated by the </w:t>
      </w:r>
      <w:r>
        <w:rPr>
          <w:rStyle w:val="notranslate"/>
          <w:sz w:val="28"/>
          <w:szCs w:val="28"/>
          <w:lang w:val="en-US"/>
        </w:rPr>
        <w:t>Code on Administrative Court Proceedings of Ukraine (</w:t>
      </w:r>
      <w:r w:rsidRPr="00DC11F1">
        <w:rPr>
          <w:rStyle w:val="notranslate"/>
          <w:sz w:val="28"/>
          <w:szCs w:val="28"/>
          <w:lang w:val="en-US"/>
        </w:rPr>
        <w:t>CACP of Ukraine</w:t>
      </w:r>
      <w:r>
        <w:rPr>
          <w:rStyle w:val="notranslate"/>
          <w:sz w:val="28"/>
          <w:szCs w:val="28"/>
          <w:lang w:val="en-US"/>
        </w:rPr>
        <w:t>)</w:t>
      </w:r>
      <w:r w:rsidRPr="00DC11F1">
        <w:rPr>
          <w:rStyle w:val="notranslate"/>
          <w:sz w:val="28"/>
          <w:szCs w:val="28"/>
          <w:lang w:val="en-US"/>
        </w:rPr>
        <w:t>, to file a claim to a court.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part two of Article 183-5 of the CACP of Ukraine, statements of claim, including those by bodies for protection of the state border, regarding the forced expulsion of foreigners and stateless persons beyond the territory of Ukraine, are considered within five days of receipt of such statements.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Article 183-5 of CACP of Ukraine stipulates the same procedure for proceedings on statements of claim by both foreign nationals and stateless persons against decisions about their forced return to the country of origin or a third country, and on the statements of claim on state bodies regarding forced expulsion of foreigners and stateless persons beyond the territory of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Although enforcement of a court decision regarding forced expulsion is connected with restriction of liberty that can last up to twelve months, the legislation of Ukraine does not envisage revision of court decisions on the forced expulsion at the request of the person subject to deportation, if the person decided to return voluntarily to their country of origin.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Correcting this situation is subject to respective amendments to the CACP of Ukraine, which must separate the procedure of proceedings on administrative claims regarding appeals by foreigners and stateless persons against their forced repulsion to the country of origin or a third country, from the procedure of proceedings on administrative claims by state bodies regarding forced expulsion of the said persons, and also to envisage a possibility of judicial revision of decisions on forced expulsion at the request of the person subject to forced expulsion in presence of a wish for a voluntary return.</w:t>
      </w:r>
      <w:r w:rsidRPr="00DC11F1">
        <w:rPr>
          <w:sz w:val="28"/>
          <w:szCs w:val="28"/>
          <w:lang w:val="en-US"/>
        </w:rPr>
        <w:t xml:space="preserve"> </w:t>
      </w:r>
    </w:p>
    <w:p w:rsidR="004D0B28" w:rsidRPr="00D301A2" w:rsidRDefault="004D0B28" w:rsidP="00370377">
      <w:pPr>
        <w:pStyle w:val="13"/>
        <w:spacing w:before="100" w:beforeAutospacing="1" w:after="100" w:afterAutospacing="1"/>
        <w:jc w:val="both"/>
        <w:rPr>
          <w:rStyle w:val="notranslate"/>
          <w:b/>
          <w:sz w:val="28"/>
          <w:szCs w:val="28"/>
          <w:lang w:val="en-US"/>
        </w:rPr>
      </w:pPr>
      <w:r w:rsidRPr="00D301A2">
        <w:rPr>
          <w:rStyle w:val="notranslate"/>
          <w:b/>
          <w:sz w:val="28"/>
          <w:szCs w:val="28"/>
          <w:lang w:val="en-US"/>
        </w:rPr>
        <w:t>To paragraph 7 (c)</w:t>
      </w:r>
      <w:r w:rsidRPr="00D301A2">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 serious problem that considerably complicates the procedure of familiarization of foreigners with their rights, beginning from the first hours of detention and ending with their placement in places of detention that are subordinated to various law-enforcement agencies, is the issu</w:t>
      </w:r>
      <w:r>
        <w:rPr>
          <w:rStyle w:val="notranslate"/>
          <w:sz w:val="28"/>
          <w:szCs w:val="28"/>
          <w:lang w:val="en-US"/>
        </w:rPr>
        <w:t>e</w:t>
      </w:r>
      <w:r w:rsidRPr="00DC11F1">
        <w:rPr>
          <w:rStyle w:val="notranslate"/>
          <w:sz w:val="28"/>
          <w:szCs w:val="28"/>
          <w:lang w:val="en-US"/>
        </w:rPr>
        <w:t>s of interpretation.</w:t>
      </w:r>
      <w:r w:rsidRPr="00DC11F1">
        <w:rPr>
          <w:sz w:val="28"/>
          <w:szCs w:val="28"/>
          <w:lang w:val="en-US"/>
        </w:rPr>
        <w:t xml:space="preserve"> </w:t>
      </w:r>
      <w:r w:rsidRPr="00DC11F1">
        <w:rPr>
          <w:rStyle w:val="notranslate"/>
          <w:sz w:val="28"/>
          <w:szCs w:val="28"/>
          <w:lang w:val="en-US"/>
        </w:rPr>
        <w:t>Particularly acute this problem is with the provision of interpreters from languages of the Middle East and the African continent, which creates a foundation for a range of violations of rights of detained foreigners, including the right to protection and freedom from ill-treatment.</w:t>
      </w:r>
      <w:r w:rsidRPr="00DC11F1">
        <w:rPr>
          <w:sz w:val="28"/>
          <w:szCs w:val="28"/>
          <w:lang w:val="en-US"/>
        </w:rPr>
        <w:t xml:space="preserve"> </w:t>
      </w:r>
    </w:p>
    <w:p w:rsidR="004D0B28" w:rsidRPr="009B1DDE" w:rsidRDefault="004D0B28" w:rsidP="00370377">
      <w:pPr>
        <w:pStyle w:val="13"/>
        <w:spacing w:before="100" w:beforeAutospacing="1" w:after="100" w:afterAutospacing="1"/>
        <w:jc w:val="both"/>
        <w:rPr>
          <w:rStyle w:val="notranslate"/>
          <w:i/>
          <w:sz w:val="28"/>
          <w:szCs w:val="28"/>
          <w:u w:val="single"/>
          <w:lang w:val="en-US"/>
        </w:rPr>
      </w:pPr>
      <w:r w:rsidRPr="009B1DDE">
        <w:rPr>
          <w:rStyle w:val="notranslate"/>
          <w:i/>
          <w:sz w:val="28"/>
          <w:szCs w:val="28"/>
          <w:u w:val="single"/>
          <w:lang w:val="en-US"/>
        </w:rPr>
        <w:lastRenderedPageBreak/>
        <w:t>Facilities for temporary stay of foreigners of the State Migration Service</w:t>
      </w:r>
      <w:r w:rsidRPr="009B1DDE">
        <w:rPr>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Results of monitoring of facilities for detention of illegal migrants by the NPM representatives testify to the fact that there exist certain problems with informing foreigners about their rights and responsibilities directly in the course of the placement at a facility.</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Thus, for example, in the Chernihiv facility for temporary stay of foreigners and stateless persons of the State Migration Service of Ukraine, information about the rights and duties of foreigners, the FTSF internal regulations, including those related to the right to protection and health care, are a hard copy placed at information boards in the corridors of the living quarters (in Russian, English and French).</w:t>
      </w:r>
      <w:r w:rsidRPr="00DC11F1">
        <w:rPr>
          <w:sz w:val="28"/>
          <w:szCs w:val="28"/>
          <w:lang w:val="en-US"/>
        </w:rPr>
        <w:t xml:space="preserve"> </w:t>
      </w:r>
      <w:r w:rsidRPr="00DC11F1">
        <w:rPr>
          <w:rStyle w:val="notranslate"/>
          <w:sz w:val="28"/>
          <w:szCs w:val="28"/>
          <w:lang w:val="en-US"/>
        </w:rPr>
        <w:t>Therefore, foreigners have access to that information only after going through the procedures required during their placement to the facility (ranging from several hours up to one full day after arrival to the facility).</w:t>
      </w:r>
      <w:r w:rsidRPr="00DC11F1">
        <w:rPr>
          <w:sz w:val="28"/>
          <w:szCs w:val="28"/>
          <w:lang w:val="en-US"/>
        </w:rPr>
        <w:t xml:space="preserve"> </w:t>
      </w:r>
      <w:r w:rsidRPr="00DC11F1">
        <w:rPr>
          <w:rStyle w:val="notranslate"/>
          <w:sz w:val="28"/>
          <w:szCs w:val="28"/>
          <w:lang w:val="en-US"/>
        </w:rPr>
        <w:t>Printed handbooks with that information are not served to foreigners during their placement in a facility, but every personal file contains a receipt (in English or French) about being familiarized with the rights and obligations, bearing signatures of the foreigner and an interpreter.</w:t>
      </w:r>
      <w:r w:rsidRPr="00DC11F1">
        <w:rPr>
          <w:sz w:val="28"/>
          <w:szCs w:val="28"/>
          <w:lang w:val="en-US"/>
        </w:rPr>
        <w:t xml:space="preserve"> </w:t>
      </w:r>
      <w:r w:rsidRPr="00DC11F1">
        <w:rPr>
          <w:rStyle w:val="notranslate"/>
          <w:sz w:val="28"/>
          <w:szCs w:val="28"/>
          <w:lang w:val="en-US"/>
        </w:rPr>
        <w:t>On some receipts, the interpreter's signature is missing.</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 similar pattern was observed in the course of monitoring of the Volyn FTSF of SMSU and most places of detention under the State Border Service of Ukraine, where monitoring visits were conducted.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course of the NPM monitoring facts were established when foreigners held in FTSFs were placed to so-called "localized rooms", which, according to paragrap</w:t>
      </w:r>
      <w:r>
        <w:rPr>
          <w:rStyle w:val="notranslate"/>
          <w:sz w:val="28"/>
          <w:szCs w:val="28"/>
          <w:lang w:val="en-US"/>
        </w:rPr>
        <w:t>h</w:t>
      </w:r>
      <w:r w:rsidRPr="00DC11F1">
        <w:rPr>
          <w:rStyle w:val="notranslate"/>
          <w:sz w:val="28"/>
          <w:szCs w:val="28"/>
          <w:lang w:val="en-US"/>
        </w:rPr>
        <w:t xml:space="preserve"> 3.3.3 of the Provisions on facilities for temporary stay of foreigners and stateless persons who are illegally residing in Ukraine (approved by Order of the Ministry of Internal Affairs of Ukraine № 390, dated October 16, 2007 ), are intended for placement of persons "...requiring intensive supervision due to their propensity for violence, possibility of inflicting harm to others or to themselves, attacking FTSF employees or flight" for up to 15 days, with the possibility of extension to 30 days.</w:t>
      </w:r>
      <w:r w:rsidRPr="00DC11F1">
        <w:rPr>
          <w:sz w:val="28"/>
          <w:szCs w:val="28"/>
          <w:lang w:val="en-US"/>
        </w:rPr>
        <w:t xml:space="preserve"> </w:t>
      </w:r>
      <w:r w:rsidRPr="00DC11F1">
        <w:rPr>
          <w:rStyle w:val="notranslate"/>
          <w:sz w:val="28"/>
          <w:szCs w:val="28"/>
          <w:lang w:val="en-US"/>
        </w:rPr>
        <w:t>According to the said Provisions, the decision on placement of a person in the localized room i</w:t>
      </w:r>
      <w:r>
        <w:rPr>
          <w:rStyle w:val="notranslate"/>
          <w:sz w:val="28"/>
          <w:szCs w:val="28"/>
          <w:lang w:val="en-US"/>
        </w:rPr>
        <w:t>s</w:t>
      </w:r>
      <w:r w:rsidRPr="00DC11F1">
        <w:rPr>
          <w:rStyle w:val="notranslate"/>
          <w:sz w:val="28"/>
          <w:szCs w:val="28"/>
          <w:lang w:val="en-US"/>
        </w:rPr>
        <w:t xml:space="preserve"> taken by Director of the institution.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It should be noted that the use of such disciplinary measure to persons held in the FTSF as their isolation in the so-called "localized rooms", which are essentially punishment cells, requires a mandatory conclusion by a qualified medical professional, both before the placement (to determine the psychological and physical condition of the person), and throughout the term of that person's stay in a localized room.</w:t>
      </w:r>
      <w:r w:rsidRPr="00DC11F1">
        <w:rPr>
          <w:sz w:val="28"/>
          <w:szCs w:val="28"/>
          <w:lang w:val="en-US"/>
        </w:rPr>
        <w:t xml:space="preserve"> </w:t>
      </w:r>
      <w:r w:rsidRPr="00DC11F1">
        <w:rPr>
          <w:rStyle w:val="notranslate"/>
          <w:sz w:val="28"/>
          <w:szCs w:val="28"/>
          <w:lang w:val="en-US"/>
        </w:rPr>
        <w:t xml:space="preserve">In any case, the decision on placing a foreigner held at a FTSF to the localized room must be taken upon a conclusion of a medical professional regarding the </w:t>
      </w:r>
      <w:r w:rsidRPr="00DC11F1">
        <w:rPr>
          <w:rStyle w:val="notranslate"/>
          <w:sz w:val="28"/>
          <w:szCs w:val="28"/>
          <w:lang w:val="en-US"/>
        </w:rPr>
        <w:lastRenderedPageBreak/>
        <w:t>advisability of such a measure, and not solely by the head of the said institution.</w:t>
      </w:r>
      <w:r w:rsidRPr="00DC11F1">
        <w:rPr>
          <w:sz w:val="28"/>
          <w:szCs w:val="28"/>
          <w:lang w:val="en-US"/>
        </w:rPr>
        <w:t xml:space="preserve"> </w:t>
      </w:r>
      <w:r w:rsidRPr="00DC11F1">
        <w:rPr>
          <w:rStyle w:val="notranslate"/>
          <w:sz w:val="28"/>
          <w:szCs w:val="28"/>
          <w:lang w:val="en-US"/>
        </w:rPr>
        <w:t>Besides, each placement in that room must be made but the Director upon a conclusion that must substantiate the expediency of such a measure and the inability to influence the behavior of the person through other measures.</w:t>
      </w:r>
      <w:r w:rsidRPr="00DC11F1">
        <w:rPr>
          <w:sz w:val="28"/>
          <w:szCs w:val="28"/>
          <w:lang w:val="en-US"/>
        </w:rPr>
        <w:t xml:space="preserve"> </w:t>
      </w:r>
      <w:r w:rsidRPr="00DC11F1">
        <w:rPr>
          <w:rStyle w:val="notranslate"/>
          <w:sz w:val="28"/>
          <w:szCs w:val="28"/>
          <w:lang w:val="en-US"/>
        </w:rPr>
        <w:t>In addition, a foreigner or a stateless person must be able to appeal the decision of the head of the institution.</w:t>
      </w:r>
      <w:r w:rsidRPr="00DC11F1">
        <w:rPr>
          <w:sz w:val="28"/>
          <w:szCs w:val="28"/>
          <w:lang w:val="en-US"/>
        </w:rPr>
        <w:t xml:space="preserve"> </w:t>
      </w:r>
    </w:p>
    <w:p w:rsidR="004D0B28" w:rsidRPr="009B1DDE" w:rsidRDefault="004D0B28" w:rsidP="00370377">
      <w:pPr>
        <w:pStyle w:val="13"/>
        <w:spacing w:before="100" w:beforeAutospacing="1" w:after="100" w:afterAutospacing="1"/>
        <w:jc w:val="both"/>
        <w:rPr>
          <w:rStyle w:val="notranslate"/>
          <w:i/>
          <w:sz w:val="28"/>
          <w:szCs w:val="28"/>
          <w:u w:val="single"/>
          <w:lang w:val="en-US"/>
        </w:rPr>
      </w:pPr>
      <w:r w:rsidRPr="009B1DDE">
        <w:rPr>
          <w:rStyle w:val="notranslate"/>
          <w:i/>
          <w:sz w:val="28"/>
          <w:szCs w:val="28"/>
          <w:u w:val="single"/>
          <w:lang w:val="en-US"/>
        </w:rPr>
        <w:t>Foreigners detained by the Border Guard Service of Ukraine</w:t>
      </w:r>
      <w:r w:rsidRPr="009B1DDE">
        <w:rPr>
          <w:i/>
          <w:sz w:val="28"/>
          <w:szCs w:val="28"/>
          <w:u w:val="single"/>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State Border Guard Service of Ukraine introduced a sufficiently effective system of legal assistance to persons detained in connection with violation of the law on the protection of the state border.</w:t>
      </w:r>
      <w:r w:rsidRPr="00DC11F1">
        <w:rPr>
          <w:sz w:val="28"/>
          <w:szCs w:val="28"/>
          <w:lang w:val="en-US"/>
        </w:rPr>
        <w:t xml:space="preserve"> </w:t>
      </w:r>
      <w:r w:rsidRPr="00DC11F1">
        <w:rPr>
          <w:rStyle w:val="notranslate"/>
          <w:sz w:val="28"/>
          <w:szCs w:val="28"/>
          <w:lang w:val="en-US"/>
        </w:rPr>
        <w:t>For example, a person detained by border guards, within the shor</w:t>
      </w:r>
      <w:r>
        <w:rPr>
          <w:rStyle w:val="notranslate"/>
          <w:sz w:val="28"/>
          <w:szCs w:val="28"/>
          <w:lang w:val="en-US"/>
        </w:rPr>
        <w:t>t</w:t>
      </w:r>
      <w:r w:rsidRPr="00DC11F1">
        <w:rPr>
          <w:rStyle w:val="notranslate"/>
          <w:sz w:val="28"/>
          <w:szCs w:val="28"/>
          <w:lang w:val="en-US"/>
        </w:rPr>
        <w:t>est term possible (no</w:t>
      </w:r>
      <w:r>
        <w:rPr>
          <w:rStyle w:val="notranslate"/>
          <w:sz w:val="28"/>
          <w:szCs w:val="28"/>
          <w:lang w:val="en-US"/>
        </w:rPr>
        <w:t>t</w:t>
      </w:r>
      <w:r w:rsidRPr="00DC11F1">
        <w:rPr>
          <w:rStyle w:val="notranslate"/>
          <w:sz w:val="28"/>
          <w:szCs w:val="28"/>
          <w:lang w:val="en-US"/>
        </w:rPr>
        <w:t xml:space="preserve"> later than 3 hours after receipt of a detention notice from the border guard unit), must receive legal assistance and protection by a lawyer with the nearest secondary legal assistance center.</w:t>
      </w:r>
      <w:r w:rsidRPr="00DC11F1">
        <w:rPr>
          <w:sz w:val="28"/>
          <w:szCs w:val="28"/>
          <w:lang w:val="en-US"/>
        </w:rPr>
        <w:t xml:space="preserve"> </w:t>
      </w:r>
      <w:r w:rsidRPr="00DC11F1">
        <w:rPr>
          <w:rStyle w:val="notranslate"/>
          <w:sz w:val="28"/>
          <w:szCs w:val="28"/>
          <w:lang w:val="en-US"/>
        </w:rPr>
        <w:t>In addition, a system for provision of legal assistance and advice by lawyers of partner organizations of the UNHCR office in Ukraine operates in relation to the procedures for obtaining any kind of shelter in the state.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as was mentioned earlier, the right to legal assistance depends on the possibilities of timely provision of a detainee with the right to interpretation, which is not always fulfilled in practice.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Human Rights Commissioner's concern is also caused by a problem associated with multiple denials of entry to Ukraine made by SBS officials to foreigners at international route checkpoints.</w:t>
      </w:r>
      <w:r w:rsidRPr="00DC11F1">
        <w:rPr>
          <w:sz w:val="28"/>
          <w:szCs w:val="28"/>
          <w:lang w:val="en-US"/>
        </w:rPr>
        <w:t xml:space="preserve"> </w:t>
      </w:r>
      <w:r w:rsidRPr="00DC11F1">
        <w:rPr>
          <w:rStyle w:val="notranslate"/>
          <w:sz w:val="28"/>
          <w:szCs w:val="28"/>
          <w:lang w:val="en-US"/>
        </w:rPr>
        <w:t>The main reasons for those denials are either a foreigner's inability to confirm the purpose of their travel or absence of proven financial security for their stay in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course of monitoring visits, heads of border units at international airports informed that questioning of foreigners to clarify the purpose of their travel and availability of sufficient financial support for the period of their intended stay and for the return from Ukraine is carried out based on the results of analysis and risk assessment in accordance with the requirements of the Law of Ukraine "On border control", resolutions of the Ukrainian government and departmental orders.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the said law and regulations do not indicate any clear risk assessment criteria to justify a decision to deny a foreigner entry into Ukraine.</w:t>
      </w:r>
      <w:r w:rsidRPr="00DC11F1">
        <w:rPr>
          <w:sz w:val="28"/>
          <w:szCs w:val="28"/>
          <w:lang w:val="en-US"/>
        </w:rPr>
        <w:t xml:space="preserve"> </w:t>
      </w:r>
    </w:p>
    <w:p w:rsidR="004D0B28" w:rsidRPr="001919BC" w:rsidRDefault="004D0B28" w:rsidP="00370377">
      <w:pPr>
        <w:pStyle w:val="13"/>
        <w:spacing w:before="100" w:beforeAutospacing="1" w:after="100" w:afterAutospacing="1"/>
        <w:jc w:val="both"/>
        <w:rPr>
          <w:rStyle w:val="notranslate"/>
          <w:b/>
          <w:sz w:val="28"/>
          <w:szCs w:val="28"/>
          <w:lang w:val="en-US"/>
        </w:rPr>
      </w:pPr>
      <w:r w:rsidRPr="001919BC">
        <w:rPr>
          <w:rStyle w:val="notranslate"/>
          <w:b/>
          <w:sz w:val="28"/>
          <w:szCs w:val="28"/>
          <w:lang w:val="en-US"/>
        </w:rPr>
        <w:t>In the opinion of the Human Righ</w:t>
      </w:r>
      <w:r>
        <w:rPr>
          <w:rStyle w:val="notranslate"/>
          <w:b/>
          <w:sz w:val="28"/>
          <w:szCs w:val="28"/>
          <w:lang w:val="en-US"/>
        </w:rPr>
        <w:t>t</w:t>
      </w:r>
      <w:r w:rsidRPr="001919BC">
        <w:rPr>
          <w:rStyle w:val="notranslate"/>
          <w:b/>
          <w:sz w:val="28"/>
          <w:szCs w:val="28"/>
          <w:lang w:val="en-US"/>
        </w:rPr>
        <w:t>s Commissioner, a lack of clear criteria for informed decision to deny a person the possibility to cross the state border creates a foundation for various abuse</w:t>
      </w:r>
      <w:r>
        <w:rPr>
          <w:rStyle w:val="notranslate"/>
          <w:b/>
          <w:sz w:val="28"/>
          <w:szCs w:val="28"/>
          <w:lang w:val="en-US"/>
        </w:rPr>
        <w:t>s</w:t>
      </w:r>
      <w:r w:rsidRPr="001919BC">
        <w:rPr>
          <w:rStyle w:val="notranslate"/>
          <w:b/>
          <w:sz w:val="28"/>
          <w:szCs w:val="28"/>
          <w:lang w:val="en-US"/>
        </w:rPr>
        <w:t xml:space="preserve"> by officials of the State Border Service and the risk of infringement of the rights and freedoms of those persons.</w:t>
      </w:r>
      <w:r w:rsidRPr="001919BC">
        <w:rPr>
          <w:b/>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For example, on September 5, 2014, in the Lviv airport, border guards refused to allow entry to Ukraine to the citizen of Turkey Yilmaz Muhittin.</w:t>
      </w:r>
      <w:r w:rsidRPr="00DC11F1">
        <w:rPr>
          <w:sz w:val="28"/>
          <w:szCs w:val="28"/>
          <w:lang w:val="en-US"/>
        </w:rPr>
        <w:t xml:space="preserve"> </w:t>
      </w:r>
      <w:r w:rsidRPr="00DC11F1">
        <w:rPr>
          <w:rStyle w:val="notranslate"/>
          <w:sz w:val="28"/>
          <w:szCs w:val="28"/>
          <w:lang w:val="en-US"/>
        </w:rPr>
        <w:t xml:space="preserve">The reason for the refusal was the presence in the electronic database of the State Border Service of Ukraine of a decision to prohibit entry for the said person taken by the State Migration Service of Ukraine in Khmelnytsky </w:t>
      </w:r>
      <w:r>
        <w:rPr>
          <w:rStyle w:val="notranslate"/>
          <w:sz w:val="28"/>
          <w:szCs w:val="28"/>
          <w:lang w:val="en-US"/>
        </w:rPr>
        <w:t>Region</w:t>
      </w:r>
      <w:r w:rsidRPr="00DC11F1">
        <w:rPr>
          <w:rStyle w:val="notranslate"/>
          <w:sz w:val="28"/>
          <w:szCs w:val="28"/>
          <w:lang w:val="en-US"/>
        </w:rPr>
        <w:t>.</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To confirm the legality of his actions, the citizen of Turkey Yilmaz Muhittin provided the border guards with copies of a decision by the Khmelnytsky </w:t>
      </w:r>
      <w:r>
        <w:rPr>
          <w:rStyle w:val="notranslate"/>
          <w:sz w:val="28"/>
          <w:szCs w:val="28"/>
          <w:lang w:val="en-US"/>
        </w:rPr>
        <w:t>Region</w:t>
      </w:r>
      <w:r w:rsidRPr="00DC11F1">
        <w:rPr>
          <w:rStyle w:val="notranslate"/>
          <w:sz w:val="28"/>
          <w:szCs w:val="28"/>
          <w:lang w:val="en-US"/>
        </w:rPr>
        <w:t xml:space="preserve"> Administrative Court and Administrative Court of Appeal of Vinnytsya, which stopped and canceled the above decision by the SMSU administration.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authorized officer of the border guard unit, however, did not take the court decisions into account, despite the fact that, according to the law, they are binding and legally confirm the legitimacy of the citizen's right to enter Ukraine.</w:t>
      </w:r>
      <w:r w:rsidRPr="00DC11F1">
        <w:rPr>
          <w:sz w:val="28"/>
          <w:szCs w:val="28"/>
          <w:lang w:val="en-US"/>
        </w:rPr>
        <w:t xml:space="preserve"> </w:t>
      </w:r>
      <w:r w:rsidRPr="00DC11F1">
        <w:rPr>
          <w:rStyle w:val="notranslate"/>
          <w:sz w:val="28"/>
          <w:szCs w:val="28"/>
          <w:lang w:val="en-US"/>
        </w:rPr>
        <w:t>Therefore, the said person's right to freedom of movement was violated.</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Quite frequently, in cases of denial of a possibility to cross  the state border foreigners are deprived of a possibility to obtain legal advice or protection from authorized organizations or professionals who can help them in that situation.</w:t>
      </w:r>
      <w:r w:rsidRPr="00DC11F1">
        <w:rPr>
          <w:sz w:val="28"/>
          <w:szCs w:val="28"/>
          <w:lang w:val="en-US"/>
        </w:rPr>
        <w:t xml:space="preserve"> </w:t>
      </w:r>
      <w:r w:rsidRPr="00DC11F1">
        <w:rPr>
          <w:rStyle w:val="notranslate"/>
          <w:sz w:val="28"/>
          <w:szCs w:val="28"/>
          <w:lang w:val="en-US"/>
        </w:rPr>
        <w:t>Any relevant information about those organizations or experts is absent in the areas of passport check of persons arriving in Ukraine.</w:t>
      </w:r>
      <w:r w:rsidRPr="00DC11F1">
        <w:rPr>
          <w:sz w:val="28"/>
          <w:szCs w:val="28"/>
          <w:lang w:val="en-US"/>
        </w:rPr>
        <w:t xml:space="preserve"> </w:t>
      </w:r>
      <w:r w:rsidRPr="00DC11F1">
        <w:rPr>
          <w:rStyle w:val="notranslate"/>
          <w:sz w:val="28"/>
          <w:szCs w:val="28"/>
          <w:lang w:val="en-US"/>
        </w:rPr>
        <w:t>Officials of border units at airports do not provide such information.</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Therefore</w:t>
      </w:r>
      <w:r w:rsidRPr="00EE66FB">
        <w:rPr>
          <w:rStyle w:val="notranslate"/>
          <w:b/>
          <w:sz w:val="28"/>
          <w:szCs w:val="28"/>
          <w:lang w:val="en-US"/>
        </w:rPr>
        <w:t>, it is possible to assert the lack of a mechanism to provide legal assistance to persons who were not permitted to enter Ukraine.</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results of monitoring the situation at the Kyiv and Lviv International Airports testify, in part, to the lack of conditions for a sound night's rest, in particular, for women and children.</w:t>
      </w:r>
      <w:r w:rsidRPr="00DC11F1">
        <w:rPr>
          <w:sz w:val="28"/>
          <w:szCs w:val="28"/>
          <w:lang w:val="en-US"/>
        </w:rPr>
        <w:t xml:space="preserve"> </w:t>
      </w:r>
      <w:r w:rsidRPr="00DC11F1">
        <w:rPr>
          <w:rStyle w:val="notranslate"/>
          <w:sz w:val="28"/>
          <w:szCs w:val="28"/>
          <w:lang w:val="en-US"/>
        </w:rPr>
        <w:t>Persons who were denied entry into Ukraine and are waiting for their return flight at night or for a long period of time (over 4 hours), regardless of their age and gender, have a possibility to be placed only in the departure hall on seats for general passengers waiting for boarding.</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Also, they have no opportunities to top up their mobile phone account in any way, because no terminals are available in the departure halls.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While visiting the Donetsk international airport, staff members of the NPM Department established that persons</w:t>
      </w:r>
      <w:r>
        <w:rPr>
          <w:rStyle w:val="notranslate"/>
          <w:sz w:val="28"/>
          <w:szCs w:val="28"/>
          <w:lang w:val="en-US"/>
        </w:rPr>
        <w:t>,</w:t>
      </w:r>
      <w:r w:rsidRPr="00DC11F1">
        <w:rPr>
          <w:rStyle w:val="notranslate"/>
          <w:sz w:val="28"/>
          <w:szCs w:val="28"/>
          <w:lang w:val="en-US"/>
        </w:rPr>
        <w:t xml:space="preserve"> who had not been admitted to the territory of Ukraine, were placed by border guards and forcibly kept in a separate unit with limited access.</w:t>
      </w:r>
      <w:r w:rsidRPr="00DC11F1">
        <w:rPr>
          <w:sz w:val="28"/>
          <w:szCs w:val="28"/>
          <w:lang w:val="en-US"/>
        </w:rPr>
        <w:t xml:space="preserve"> </w:t>
      </w:r>
      <w:r w:rsidRPr="00DC11F1">
        <w:rPr>
          <w:rStyle w:val="notranslate"/>
          <w:sz w:val="28"/>
          <w:szCs w:val="28"/>
          <w:lang w:val="en-US"/>
        </w:rPr>
        <w:t>Moreover, the detainees were not provided with meals at all, despite the long detention time (sometimes as long as several days).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According to official information provided by senior officials of the State Border Service of Ukraine, within transit zones in at least four international airports in the state (Kyiv, Donetsk, Kharkiv, Simferopol) there are premises (rooms) to accommodate this category of persons.</w:t>
      </w:r>
      <w:r w:rsidRPr="00DC11F1">
        <w:rPr>
          <w:sz w:val="28"/>
          <w:szCs w:val="28"/>
          <w:lang w:val="en-US"/>
        </w:rPr>
        <w:t xml:space="preserve"> </w:t>
      </w:r>
      <w:r w:rsidRPr="00DC11F1">
        <w:rPr>
          <w:rStyle w:val="notranslate"/>
          <w:sz w:val="28"/>
          <w:szCs w:val="28"/>
          <w:lang w:val="en-US"/>
        </w:rPr>
        <w:t>There are no legitimate grounds for compulsory detention of such persons in those areas and restrict their fundamental rights.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After the Office of the </w:t>
      </w:r>
      <w:r>
        <w:rPr>
          <w:rStyle w:val="notranslate"/>
          <w:sz w:val="28"/>
          <w:szCs w:val="28"/>
          <w:lang w:val="en-US"/>
        </w:rPr>
        <w:t>Ombudsperson</w:t>
      </w:r>
      <w:r w:rsidRPr="00DC11F1">
        <w:rPr>
          <w:rStyle w:val="notranslate"/>
          <w:sz w:val="28"/>
          <w:szCs w:val="28"/>
          <w:lang w:val="en-US"/>
        </w:rPr>
        <w:t xml:space="preserve"> addressed border guard representatives, senior officials of the authorities engaged in border control in Donetsk, Kharkiv and Simferopol airports approved rules for placement of foreigners, in respect of whom the decision to deny the possibility to cross the state border to enter Ukraine, in special areas at airports.</w:t>
      </w:r>
      <w:r w:rsidRPr="00DC11F1">
        <w:rPr>
          <w:sz w:val="28"/>
          <w:szCs w:val="28"/>
          <w:lang w:val="en-US"/>
        </w:rPr>
        <w:t xml:space="preserve"> </w:t>
      </w:r>
    </w:p>
    <w:p w:rsidR="004D0B28" w:rsidRPr="00DC11F1" w:rsidRDefault="004D0B28" w:rsidP="00370377">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said rules formalized the principles of voluntariness in placement of foreigners in those areas and of free movement within a certain restricted area at the checkpoint.</w:t>
      </w:r>
      <w:r w:rsidRPr="00DC11F1">
        <w:rPr>
          <w:sz w:val="28"/>
          <w:szCs w:val="28"/>
          <w:lang w:val="en-US"/>
        </w:rPr>
        <w:t xml:space="preserve"> </w:t>
      </w:r>
      <w:r w:rsidRPr="00DC11F1">
        <w:rPr>
          <w:rStyle w:val="notranslate"/>
          <w:sz w:val="28"/>
          <w:szCs w:val="28"/>
          <w:lang w:val="en-US"/>
        </w:rPr>
        <w:t>Also, they defined responsibilities of the carrier companies to provide, at their own expense, foreigners with drinking water, full daily meals, linens, towels, items of personal hygiene and necessary appliances.</w:t>
      </w:r>
      <w:r w:rsidRPr="00DC11F1">
        <w:rPr>
          <w:sz w:val="28"/>
          <w:szCs w:val="28"/>
          <w:lang w:val="en-US"/>
        </w:rPr>
        <w:t xml:space="preserve"> </w:t>
      </w:r>
      <w:r w:rsidRPr="00DC11F1">
        <w:rPr>
          <w:rStyle w:val="notranslate"/>
          <w:sz w:val="28"/>
          <w:szCs w:val="28"/>
          <w:lang w:val="en-US"/>
        </w:rPr>
        <w:t>Those rules, however, have not been agreed with representatives of airlines and airports and are unlikely to be observed.</w:t>
      </w:r>
      <w:r w:rsidRPr="00DC11F1">
        <w:rPr>
          <w:sz w:val="28"/>
          <w:szCs w:val="28"/>
          <w:lang w:val="en-US"/>
        </w:rPr>
        <w:t xml:space="preserve"> </w:t>
      </w:r>
      <w:r w:rsidRPr="00DC11F1">
        <w:rPr>
          <w:rStyle w:val="notranslate"/>
          <w:sz w:val="28"/>
          <w:szCs w:val="28"/>
          <w:lang w:val="en-US"/>
        </w:rPr>
        <w:t>To resolve this issue, it is necessary to amend the legislation, in particular, the Law of Ukraine "On protection of the state border."</w:t>
      </w:r>
      <w:r w:rsidRPr="00DC11F1">
        <w:rPr>
          <w:sz w:val="28"/>
          <w:szCs w:val="28"/>
          <w:lang w:val="en-US"/>
        </w:rPr>
        <w:t xml:space="preserve"> </w:t>
      </w:r>
    </w:p>
    <w:p w:rsidR="004D0B28" w:rsidRPr="00B03954" w:rsidRDefault="004D0B28" w:rsidP="00B03954">
      <w:pPr>
        <w:suppressAutoHyphens w:val="0"/>
        <w:spacing w:before="0" w:after="0"/>
        <w:jc w:val="center"/>
        <w:rPr>
          <w:b/>
          <w:bCs/>
          <w:color w:val="auto"/>
          <w:kern w:val="0"/>
          <w:sz w:val="28"/>
          <w:szCs w:val="28"/>
          <w:lang w:val="uk-UA" w:eastAsia="ru-RU"/>
        </w:rPr>
      </w:pPr>
      <w:r w:rsidRPr="00B03954">
        <w:rPr>
          <w:b/>
          <w:bCs/>
          <w:color w:val="auto"/>
          <w:kern w:val="0"/>
          <w:sz w:val="28"/>
          <w:szCs w:val="28"/>
          <w:lang w:val="uk-UA" w:eastAsia="ru-RU"/>
        </w:rPr>
        <w:t xml:space="preserve">ARTICLE 3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Ukrainian legislation in the area of protection of rights of this category of persons, although close to the standards set by international legal documents, still contains a number of shortcomings that complicate the procedures for acquiring the refugee status, especially by persons who were detained in Ukraine in connection with their being on international wanted lists for further surrender (extradition) to law enforcement authorities of respective foreign countries.</w:t>
      </w:r>
      <w:r w:rsidRPr="00DC11F1">
        <w:rPr>
          <w:sz w:val="28"/>
          <w:szCs w:val="28"/>
          <w:lang w:val="en-US"/>
        </w:rPr>
        <w:t xml:space="preserve"> </w:t>
      </w:r>
      <w:r w:rsidRPr="00DC11F1">
        <w:rPr>
          <w:rStyle w:val="notranslate"/>
          <w:sz w:val="28"/>
          <w:szCs w:val="28"/>
          <w:lang w:val="en-US"/>
        </w:rPr>
        <w:t>This, in turn, entails complaints on part of those individuals against violations of their rights and freedoms, which they will suffer as a result of their extradition.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Proceeding from the analysis of appeals received by the Human Rights Commissioner on the need to protect the rights of persons subject to extradition and who are asylum seekers in Ukraine, it is necessarily to note the following.</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Extradition of offenders by Ukraine is carried out in accordance with the provisions of the criminal procedure law effective at the time of detention, and on the basis of international agreements, such as: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The 1957 European Convention on Extradition, which entered into force for Ukraine on June 9, 1998 and provides that the Signatory Parties undertake to extradite to each </w:t>
      </w:r>
      <w:r w:rsidRPr="00DC11F1">
        <w:rPr>
          <w:rStyle w:val="notranslate"/>
          <w:sz w:val="28"/>
          <w:szCs w:val="28"/>
          <w:lang w:val="en-US"/>
        </w:rPr>
        <w:lastRenderedPageBreak/>
        <w:t>other, with due account to the terms and conditions set forth in the present Convention, any persons prosecuted by the competent authorities of the requesting party for an offense, or who are sought by authorities for the purpose of execution of a sentence or a custody detention order.</w:t>
      </w:r>
      <w:r w:rsidRPr="00DC11F1">
        <w:rPr>
          <w:sz w:val="28"/>
          <w:szCs w:val="28"/>
          <w:lang w:val="en-US"/>
        </w:rPr>
        <w:t xml:space="preserve"> </w:t>
      </w:r>
      <w:r w:rsidRPr="00DC11F1">
        <w:rPr>
          <w:rStyle w:val="notranslate"/>
          <w:sz w:val="28"/>
          <w:szCs w:val="28"/>
          <w:lang w:val="en-US"/>
        </w:rPr>
        <w:t xml:space="preserve">In accordance with Article 3 of the Convention, extradition </w:t>
      </w:r>
      <w:r>
        <w:rPr>
          <w:rStyle w:val="notranslate"/>
          <w:sz w:val="28"/>
          <w:szCs w:val="28"/>
          <w:lang w:val="en-US"/>
        </w:rPr>
        <w:t xml:space="preserve">shall </w:t>
      </w:r>
      <w:r w:rsidRPr="00DC11F1">
        <w:rPr>
          <w:rStyle w:val="notranslate"/>
          <w:sz w:val="28"/>
          <w:szCs w:val="28"/>
          <w:lang w:val="en-US"/>
        </w:rPr>
        <w:t>not be granted if the offense in respect of which it is requested is regarded by the requesting Party as a political offense or an offense connected with a political offense.</w:t>
      </w:r>
      <w:r w:rsidRPr="00DC11F1">
        <w:rPr>
          <w:sz w:val="28"/>
          <w:szCs w:val="28"/>
          <w:lang w:val="en-US"/>
        </w:rPr>
        <w:t xml:space="preserve"> </w:t>
      </w:r>
      <w:r w:rsidRPr="00DC11F1">
        <w:rPr>
          <w:rStyle w:val="notranslate"/>
          <w:sz w:val="28"/>
          <w:szCs w:val="28"/>
          <w:lang w:val="en-US"/>
        </w:rPr>
        <w:t>The same rule shall apply if the requesting Party has sufficient grounds to believe that the request for extradition for an ordinary criminal offense was made for the purpose of prosecuting or punishing a person on account of their race, religion, ethnicity or political convictions, or that the person's condition may be prejudiced for any of those reasons;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1993 CIS Convention on Legal Assistance and Legal Relations in Civil, Family and Criminal Matters, as amended by the Protocol to the Convention, dated March 28, 1997 (hereinafter - the Minsk Convention), ratified by the Verkhovna Rada of Ukraine on November 10, 1994, and effective since April 14, 1995, stipulates that the Signatory Parties undertake, upon request, to extradite to each other persons staying on their territory for criminal prosecution or for execution of a sentence.</w:t>
      </w:r>
      <w:r w:rsidRPr="00DC11F1">
        <w:rPr>
          <w:sz w:val="28"/>
          <w:szCs w:val="28"/>
          <w:lang w:val="en-US"/>
        </w:rPr>
        <w:t xml:space="preserve"> </w:t>
      </w:r>
      <w:r w:rsidRPr="00DC11F1">
        <w:rPr>
          <w:rStyle w:val="notranslate"/>
          <w:sz w:val="28"/>
          <w:szCs w:val="28"/>
          <w:lang w:val="en-US"/>
        </w:rPr>
        <w:t>Extradition for criminal prosecution shall be conducted for acts that, in accordance with the laws of the requesting and requested Signatory Parties, are punishable by imprisonment for a term of not less than one year or a heavier penalty.</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Article 57 of the Convention stipulates that extradition shall not be carried out if:</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a) the person whose extradition is requested is a citizen of the requested Party;</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b) at the time of receipt of the request, criminal prosecution under the laws of the requested Signatory Party may not be open, or</w:t>
      </w:r>
      <w:r w:rsidRPr="00DC11F1">
        <w:rPr>
          <w:sz w:val="28"/>
          <w:szCs w:val="28"/>
          <w:lang w:val="en-US"/>
        </w:rPr>
        <w:t xml:space="preserve"> </w:t>
      </w:r>
      <w:r w:rsidRPr="00DC11F1">
        <w:rPr>
          <w:rStyle w:val="notranslate"/>
          <w:sz w:val="28"/>
          <w:szCs w:val="28"/>
          <w:lang w:val="en-US"/>
        </w:rPr>
        <w:t>the sentence is not enforceable because of the statute of limitation expiry, or for other legitimate reasons;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c) in respect of the person whose extradition is requested, the same sentence was passed in the territory of the requested Signatory Party for the same offense or a resolution to terminate the proceedings that came into force;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d) under the laws of the requesting or requested Signatory Party, the offense is prosecuted in the manner of private prosecution (upon a claim of the victim).</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Extradition may also be denied if the offense</w:t>
      </w:r>
      <w:r>
        <w:rPr>
          <w:rStyle w:val="notranslate"/>
          <w:sz w:val="28"/>
          <w:szCs w:val="28"/>
          <w:lang w:val="en-US"/>
        </w:rPr>
        <w:t>,</w:t>
      </w:r>
      <w:r w:rsidRPr="00DC11F1">
        <w:rPr>
          <w:rStyle w:val="notranslate"/>
          <w:sz w:val="28"/>
          <w:szCs w:val="28"/>
          <w:lang w:val="en-US"/>
        </w:rPr>
        <w:t xml:space="preserve"> in connection with which the extradition is needed, was committed on the territory of the requested Signatory Party.</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the legislation of Ukraine, in particular Articles 3 and 31 of the Law of Ukraine "On refugees and persons in need of additional or temporary protection", </w:t>
      </w:r>
      <w:r w:rsidRPr="00DC11F1">
        <w:rPr>
          <w:rStyle w:val="notranslate"/>
          <w:sz w:val="28"/>
          <w:szCs w:val="28"/>
          <w:lang w:val="en-US"/>
        </w:rPr>
        <w:lastRenderedPageBreak/>
        <w:t>prohibit extradition of (deportation, forcible return) refugees or persons in need of additional protection or who had been granted temporary protection, as well as foreigners and stateless persons who had been recognized as refugees in other countries - parties to the 1951 Convention relating to the Status of Refugees and the 1967 Protocol relating to the Status of Refugees in and staying in Ukraine, to a country where: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their life or freedom would be threatened on grounds of race, religion, ethnic origin, citizenship (nationality), membership in a particular social group or political opinion, as well as other factors that are recognized by international treaties or international organizations,</w:t>
      </w:r>
      <w:r w:rsidRPr="00DC11F1">
        <w:rPr>
          <w:sz w:val="28"/>
          <w:szCs w:val="28"/>
          <w:lang w:val="en-US"/>
        </w:rPr>
        <w:t xml:space="preserve"> </w:t>
      </w:r>
      <w:r w:rsidRPr="00DC11F1">
        <w:rPr>
          <w:rStyle w:val="notranslate"/>
          <w:sz w:val="28"/>
          <w:szCs w:val="28"/>
          <w:lang w:val="en-US"/>
        </w:rPr>
        <w:t>to which Ukraine is a party, as those who may not be returned to their countries of origin;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They may suffer torture and other cruel, inhuman or degrading treatment or punishment, or from which they may be expelled or forcibly returned to a country where their life or freedom would be threatened on grounds of religion, ethnic origin, citizenship (nationality), membership in a particular social group or political opinion, as well as other factors that are recognized by international treaties or international organizations to which Ukraine is a party, as those who may not be returned to their countries of origin.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Similar provisions are contained in Article 589 of the Code of Criminal Procedure of Ukraine (2012), which stipulates that extradition of a person to a foreign state shall be denied, if:</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1) the person in respect of whom a request for extradition was received, is a citizen of Ukraine, in accordance with the laws of Ukraine, at the time of the decision on delivery (extradition);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2) the offense for which extradition is requested does not entail punishment in the form of imprisonment under the law of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3) statutory limitation periods, stipulated by Ukrainian laws, for bringing a person to criminal liability or execution of a sentence for an offense, in connection with which extradition requested, have expired;</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4) a competent authority of the foreign state failed to provide additional materials or data upon request of a the central body of powe</w:t>
      </w:r>
      <w:r>
        <w:rPr>
          <w:rStyle w:val="notranslate"/>
          <w:sz w:val="28"/>
          <w:szCs w:val="28"/>
          <w:lang w:val="en-US"/>
        </w:rPr>
        <w:t>r</w:t>
      </w:r>
      <w:r w:rsidRPr="00DC11F1">
        <w:rPr>
          <w:rStyle w:val="notranslate"/>
          <w:sz w:val="28"/>
          <w:szCs w:val="28"/>
          <w:lang w:val="en-US"/>
        </w:rPr>
        <w:t xml:space="preserve"> in Ukraine, the lack of which it is impossible to take the decision on the request for expulsion (extradition);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5) expulsion of a person (extradition) is contrary to Ukraine's commitments under international treaties of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6) there </w:t>
      </w:r>
      <w:r>
        <w:rPr>
          <w:rStyle w:val="notranslate"/>
          <w:sz w:val="28"/>
          <w:szCs w:val="28"/>
          <w:lang w:val="en-US"/>
        </w:rPr>
        <w:t>are</w:t>
      </w:r>
      <w:r w:rsidRPr="00DC11F1">
        <w:rPr>
          <w:rStyle w:val="notranslate"/>
          <w:sz w:val="28"/>
          <w:szCs w:val="28"/>
          <w:lang w:val="en-US"/>
        </w:rPr>
        <w:t xml:space="preserve"> other grounds stipulated by international treaties of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A person who was granted the refugee status, the status of the person in needs of additional protection, or who was granted temporary protection in Ukraine, may not be extradited to the state, a refugee from which they have been is recognized, as well as to a foreign country where their health or life or freedom are in danger on the ground of race, faith (religion), ethnicity, citizenship (nationality), membership in a particular social group or political opinion, except in cases envisaged in international treaties of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In case of denial of extradition on grounds of nationality and the presence of the refugee status or for other reasons that do not exclude criminal proceedings, upon request of the competent authority of the foreign state the Prosecutor General's Office of Ukraine authorizes a pretrial investigation regarding that person following the procedures stipulated by this Code.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sz w:val="28"/>
          <w:szCs w:val="28"/>
          <w:lang w:val="en-US"/>
        </w:rPr>
      </w:pPr>
      <w:r w:rsidRPr="00DC11F1">
        <w:rPr>
          <w:rStyle w:val="notranslate"/>
          <w:sz w:val="28"/>
          <w:szCs w:val="28"/>
          <w:lang w:val="en-US"/>
        </w:rPr>
        <w:t>However, foreigners or stateless persons detained in Ukraine in connection with their being on the international wanted lists for their further extradition to the respecting law enforcement authorities of foreign countries, as a rule, do not have the status of a refugee or a person in need of additional protection, or a persons granted temporary protection.</w:t>
      </w:r>
      <w:r w:rsidRPr="00DC11F1">
        <w:rPr>
          <w:sz w:val="28"/>
          <w:szCs w:val="28"/>
          <w:lang w:val="en-US"/>
        </w:rPr>
        <w:t xml:space="preserve"> </w:t>
      </w:r>
    </w:p>
    <w:p w:rsidR="004D0B28" w:rsidRPr="00DC11F1" w:rsidRDefault="004D0B28" w:rsidP="007A10F5">
      <w:pPr>
        <w:spacing w:before="100" w:beforeAutospacing="1" w:after="100" w:afterAutospacing="1"/>
        <w:jc w:val="both"/>
        <w:rPr>
          <w:sz w:val="28"/>
          <w:szCs w:val="28"/>
          <w:lang w:val="en-US"/>
        </w:rPr>
      </w:pPr>
      <w:r w:rsidRPr="00DC11F1">
        <w:rPr>
          <w:sz w:val="28"/>
          <w:szCs w:val="28"/>
          <w:lang w:val="en-US"/>
        </w:rPr>
        <w:t>Beside</w:t>
      </w:r>
      <w:r>
        <w:rPr>
          <w:sz w:val="28"/>
          <w:szCs w:val="28"/>
          <w:lang w:val="en-US"/>
        </w:rPr>
        <w:t>s</w:t>
      </w:r>
      <w:r w:rsidRPr="00DC11F1">
        <w:rPr>
          <w:sz w:val="28"/>
          <w:szCs w:val="28"/>
          <w:lang w:val="en-US"/>
        </w:rPr>
        <w:t xml:space="preserve">, those individuals mainly appeal to the SMS of Ukraine requesting the refugee status only after their arrest by law enforcement officers and application to them of temporarily and sometimes even extradition arrest. </w:t>
      </w:r>
    </w:p>
    <w:p w:rsidR="004D0B28" w:rsidRPr="00DC11F1" w:rsidRDefault="004D0B28" w:rsidP="007A10F5">
      <w:pPr>
        <w:spacing w:before="100" w:beforeAutospacing="1" w:after="100" w:afterAutospacing="1"/>
        <w:jc w:val="both"/>
        <w:rPr>
          <w:sz w:val="28"/>
          <w:szCs w:val="28"/>
          <w:lang w:val="en-US"/>
        </w:rPr>
      </w:pPr>
      <w:r w:rsidRPr="00DC11F1">
        <w:rPr>
          <w:sz w:val="28"/>
          <w:szCs w:val="28"/>
          <w:lang w:val="en-US"/>
        </w:rPr>
        <w:t>Therefore, at first glance, extradition of such persons is quite legitimate. However, as was found by the Human Rights Commissioner in the course of proceedings in such cases, officials of the competent authorities responsible for carrying out extradition, and that the General Prosecutor's Office of Ukraine and the Ministry of Justice of Ukraine in the course of the extradition inspection do not always try to gather a complete information regarding persons subject to extradition. At the same time, em</w:t>
      </w:r>
      <w:r>
        <w:rPr>
          <w:sz w:val="28"/>
          <w:szCs w:val="28"/>
          <w:lang w:val="en-US"/>
        </w:rPr>
        <w:t>p</w:t>
      </w:r>
      <w:r w:rsidRPr="00DC11F1">
        <w:rPr>
          <w:sz w:val="28"/>
          <w:szCs w:val="28"/>
          <w:lang w:val="en-US"/>
        </w:rPr>
        <w:t xml:space="preserve">loyees of the SMS of Ukraine who consider applications for the refugee status to such individuals, do not always inform, in a timely manner, the authorities responsible for carrying out the extradition about the receipt of such appeals. </w:t>
      </w:r>
    </w:p>
    <w:p w:rsidR="004D0B28" w:rsidRPr="00DC11F1" w:rsidRDefault="004D0B28" w:rsidP="007A10F5">
      <w:pPr>
        <w:spacing w:before="100" w:beforeAutospacing="1" w:after="100" w:afterAutospacing="1"/>
        <w:jc w:val="both"/>
        <w:rPr>
          <w:sz w:val="28"/>
          <w:szCs w:val="28"/>
          <w:lang w:val="en-US"/>
        </w:rPr>
      </w:pPr>
      <w:r w:rsidRPr="00DC11F1">
        <w:rPr>
          <w:sz w:val="28"/>
          <w:szCs w:val="28"/>
          <w:lang w:val="en-US"/>
        </w:rPr>
        <w:t xml:space="preserve">For example, the attention of the public and international organizations in 2012 was focused on the case of extradition to the Russian Federation of Magomed N., for protection of whose </w:t>
      </w:r>
      <w:r>
        <w:rPr>
          <w:sz w:val="28"/>
          <w:szCs w:val="28"/>
          <w:lang w:val="en-US"/>
        </w:rPr>
        <w:t xml:space="preserve">rights </w:t>
      </w:r>
      <w:r w:rsidRPr="00DC11F1">
        <w:rPr>
          <w:sz w:val="28"/>
          <w:szCs w:val="28"/>
          <w:lang w:val="en-US"/>
        </w:rPr>
        <w:t>the Human Rights Commissioner was addressed by the UNHCR representative in mid-July.</w:t>
      </w:r>
    </w:p>
    <w:p w:rsidR="004D0B28" w:rsidRPr="00DC11F1" w:rsidRDefault="004D0B28" w:rsidP="007A10F5">
      <w:pPr>
        <w:spacing w:before="100" w:beforeAutospacing="1" w:after="100" w:afterAutospacing="1"/>
        <w:jc w:val="both"/>
        <w:rPr>
          <w:rStyle w:val="notranslate"/>
          <w:sz w:val="28"/>
          <w:szCs w:val="28"/>
          <w:lang w:val="en-US"/>
        </w:rPr>
      </w:pPr>
      <w:r w:rsidRPr="00DC11F1">
        <w:rPr>
          <w:sz w:val="28"/>
          <w:szCs w:val="28"/>
          <w:lang w:val="en-US"/>
        </w:rPr>
        <w:t>In the course of proceedings opened in relation to that message, the Human Righ</w:t>
      </w:r>
      <w:r>
        <w:rPr>
          <w:sz w:val="28"/>
          <w:szCs w:val="28"/>
          <w:lang w:val="en-US"/>
        </w:rPr>
        <w:t>t</w:t>
      </w:r>
      <w:r w:rsidRPr="00DC11F1">
        <w:rPr>
          <w:sz w:val="28"/>
          <w:szCs w:val="28"/>
          <w:lang w:val="en-US"/>
        </w:rPr>
        <w:t xml:space="preserve">s Commissioner established that the Prosecutor General's Office of Ukraine, in view of </w:t>
      </w:r>
      <w:r w:rsidRPr="00DC11F1">
        <w:rPr>
          <w:sz w:val="28"/>
          <w:szCs w:val="28"/>
          <w:lang w:val="en-US"/>
        </w:rPr>
        <w:lastRenderedPageBreak/>
        <w:t>the absence of circumstances that could prevent the extradition of Magomed N., is March 23, 2012, ordered his extradition to the Russian Federation. Magomed N. appealed against that resolution of Prosecutor General's Office in court. Court of the first instance and the appellate court upheld his complaint satisfaction, and on August 15, 2012 the person was transferred to law enforcement authorities of the Russian Federation to be brought for criminal responsibility for crimes envisaged by part one of Article 318 (threat of violence to an official person) and by part two of Article 222 (illegal acquisition, possession and carrying of firearms and ammunition, committed by a group of persons by previous concert) of the Criminal Code of the Russian Federation, which was set forth in the request of the Prosecutor General's Office for his extradition for the purpose of prosecution.</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that case, the Prosecutor General's Office of Ukraine informed the Human Rights Commissioner that in the course of the extradition verification it was established that in June 2012 Magomed N. received the status of a 'mandated' refugee, that is, the UNHCR had issued him the certificate of recognition as a refugee under the mandate of that organization, while the information regarding his possession of the status of the "convention" refugee (granted by any other state - party to the 1951 UN Convention "On protection of refugees" and the Protocol relating to the Status of Refugees 1967) was not available with the office.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as was established in the course of proceedings, in June 2012 Magomed N. received the refugee status in Finland, and in July this year he addressed the SMS Ukraine requesting to be granted the status of a refugee or person in need of protection.</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For a comprehensive clarification of the circumstances of Magomed N's extradition, the Human Rights Commissioner held an interagency meeting attended by representatives of all agencies concerned (the General Prosecutor's Office, the State Migration Service, and Ministry of Justice).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Proceeding from its results, a common position was reached regarding the recognition of the lack of coordination and information available to the relevant central bodies of executive power: the State Migration Service of Ukraine, the Prosecutor General's Office of Ukraine and the Ministry of Justice of Ukraine, in the course of consideration of requests for extradition of foreigners and stateless persons, in particular, regarding the observance of their right to appeal for protection in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To protect the rights of Magomed N., the Human Rights Commissioner appealed to the Prosecutor General of Ukraine with a request to provide information on additional guarantees on part of Russian in his case.</w:t>
      </w:r>
      <w:r w:rsidRPr="00DC11F1">
        <w:rPr>
          <w:sz w:val="28"/>
          <w:szCs w:val="28"/>
          <w:lang w:val="en-US"/>
        </w:rPr>
        <w:t xml:space="preserve"> </w:t>
      </w:r>
      <w:r w:rsidRPr="00DC11F1">
        <w:rPr>
          <w:rStyle w:val="notranslate"/>
          <w:sz w:val="28"/>
          <w:szCs w:val="28"/>
          <w:lang w:val="en-US"/>
        </w:rPr>
        <w:t xml:space="preserve">In response, the Prosecutor General's Office reported that the Russian side provided additional guarantees regarding respect for </w:t>
      </w:r>
      <w:r w:rsidRPr="00DC11F1">
        <w:rPr>
          <w:rStyle w:val="notranslate"/>
          <w:sz w:val="28"/>
          <w:szCs w:val="28"/>
          <w:lang w:val="en-US"/>
        </w:rPr>
        <w:lastRenderedPageBreak/>
        <w:t>that person's rights.</w:t>
      </w:r>
      <w:r w:rsidRPr="00DC11F1">
        <w:rPr>
          <w:sz w:val="28"/>
          <w:szCs w:val="28"/>
          <w:lang w:val="en-US"/>
        </w:rPr>
        <w:t xml:space="preserve"> </w:t>
      </w:r>
      <w:r w:rsidRPr="00DC11F1">
        <w:rPr>
          <w:rStyle w:val="notranslate"/>
          <w:sz w:val="28"/>
          <w:szCs w:val="28"/>
          <w:lang w:val="en-US"/>
        </w:rPr>
        <w:t>In particular, the Prosecutor General's Office of the Russian Federation, being the Russian central authority for matters of extradition, guaranteed that:</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Magomed N. will be granted the right to a fair court consideration of the criminal case and his criminal prosecution will not be discriminatory on any grounds;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if necessary, he will be provided with proper medical treatment and medical care;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Officials of the diplomatic mission or consular office of Ukraine in the Russian Federation will be able to visit Magomed N. in custody and while serving his sentence, and the latter will have opportunities to contact those representatives at any time, and their meetings will not subject to control;</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said representatives of Ukraine will be able to receive from the state authorities of the Russian Federation information about the proceedings status of the criminal case against Magomed N. and be present at the trial on the merits;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 the Ukrainian side will be informed of the final decision in the criminal case against the person extradited.</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 the Russian Federation is a party to the Convention for the Protection of Human Rights and Fundamental Freedoms and in the presence of grounds Magomed N. may appeal to the European Court of Human Rights complaining of violations by the Russian Federation of its respective international obligations.</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that case, due to the so-called legality of extradition of asylum seekers who have expressed a wish to obtain t</w:t>
      </w:r>
      <w:r>
        <w:rPr>
          <w:rStyle w:val="notranslate"/>
          <w:sz w:val="28"/>
          <w:szCs w:val="28"/>
          <w:lang w:val="en-US"/>
        </w:rPr>
        <w:t>h</w:t>
      </w:r>
      <w:r w:rsidRPr="00DC11F1">
        <w:rPr>
          <w:rStyle w:val="notranslate"/>
          <w:sz w:val="28"/>
          <w:szCs w:val="28"/>
          <w:lang w:val="en-US"/>
        </w:rPr>
        <w:t>e refugee status in Ukraine during their detention or arrest by law enforcement agencies, employees of the bodies responsible for carrying out extradition and the decision to grant the refugee status do not always pay attention to the fact that regarding that issue there exists a number of decisions by the European Court of Human Rights concerning Ukraine, including the application of rule 39 of the Rules of Court.</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An example of this rule being applied by the Court to Ukraine is the case of extradition to the Russian Federation of Adam O., arrested on the territory of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In August 2011, the Commissioner for Human Rights was addressed by his wife who requested to provide assistance in suspending her husband's extradition to Russia.</w:t>
      </w:r>
      <w:r w:rsidRPr="00DC11F1">
        <w:rPr>
          <w:sz w:val="28"/>
          <w:szCs w:val="28"/>
          <w:lang w:val="en-US"/>
        </w:rPr>
        <w:t xml:space="preserve"> </w:t>
      </w:r>
      <w:r w:rsidRPr="00DC11F1">
        <w:rPr>
          <w:rStyle w:val="notranslate"/>
          <w:sz w:val="28"/>
          <w:szCs w:val="28"/>
          <w:lang w:val="en-US"/>
        </w:rPr>
        <w:t xml:space="preserve">During the proceedings opened by the Human Rights Commissioner, it was established that Adam O's extradition to the Russian Federation by the Prosecutor General's Office of Ukraine was suspended in connection with a receipt by the Prosecutor's Office of a letter from the Court regarding application of Rule 39 of the </w:t>
      </w:r>
      <w:r w:rsidRPr="00DC11F1">
        <w:rPr>
          <w:rStyle w:val="notranslate"/>
          <w:sz w:val="28"/>
          <w:szCs w:val="28"/>
          <w:lang w:val="en-US"/>
        </w:rPr>
        <w:lastRenderedPageBreak/>
        <w:t>Rules of Court.</w:t>
      </w:r>
      <w:r w:rsidRPr="00DC11F1">
        <w:rPr>
          <w:sz w:val="28"/>
          <w:szCs w:val="28"/>
          <w:lang w:val="en-US"/>
        </w:rPr>
        <w:t xml:space="preserve"> </w:t>
      </w:r>
      <w:r w:rsidRPr="00DC11F1">
        <w:rPr>
          <w:rStyle w:val="notranslate"/>
          <w:sz w:val="28"/>
          <w:szCs w:val="28"/>
          <w:lang w:val="en-US"/>
        </w:rPr>
        <w:t>In connection with that, the investigation of crimes committed by that person was conducted in Ukraine.</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It should be noted separately that in 2013 and 2014, the number of complaints regarding violations of the rights of persons subject to extradition drastically decreased.</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In our opinion, this is primarily connected with the adoption and entry into force of the new Criminal Procedur</w:t>
      </w:r>
      <w:r>
        <w:rPr>
          <w:rStyle w:val="notranslate"/>
          <w:sz w:val="28"/>
          <w:szCs w:val="28"/>
          <w:lang w:val="en-US"/>
        </w:rPr>
        <w:t>al</w:t>
      </w:r>
      <w:r w:rsidRPr="00DC11F1">
        <w:rPr>
          <w:rStyle w:val="notranslate"/>
          <w:sz w:val="28"/>
          <w:szCs w:val="28"/>
          <w:lang w:val="en-US"/>
        </w:rPr>
        <w:t xml:space="preserve"> Code of Ukraine, which promotes the introduction of a reasonable practice of application of law stipulations by officials, since, compared to the 1960 Code, it doubles the period of extradition verification (from 30 to 60 days).</w:t>
      </w:r>
      <w:r w:rsidRPr="00DC11F1">
        <w:rPr>
          <w:sz w:val="28"/>
          <w:szCs w:val="28"/>
          <w:lang w:val="en-US"/>
        </w:rPr>
        <w:t xml:space="preserve"> </w:t>
      </w:r>
      <w:r w:rsidRPr="00DC11F1">
        <w:rPr>
          <w:rStyle w:val="notranslate"/>
          <w:sz w:val="28"/>
          <w:szCs w:val="28"/>
          <w:lang w:val="en-US"/>
        </w:rPr>
        <w:t xml:space="preserve">Besides, the new </w:t>
      </w:r>
      <w:r>
        <w:rPr>
          <w:rStyle w:val="notranslate"/>
          <w:sz w:val="28"/>
          <w:szCs w:val="28"/>
          <w:lang w:val="en-US"/>
        </w:rPr>
        <w:t>CPCU</w:t>
      </w:r>
      <w:r w:rsidRPr="00DC11F1">
        <w:rPr>
          <w:rStyle w:val="notranslate"/>
          <w:sz w:val="28"/>
          <w:szCs w:val="28"/>
          <w:lang w:val="en-US"/>
        </w:rPr>
        <w:t xml:space="preserve"> Ukraine, as opposed to the 1960 Code, has increased (from 7 to 10 days) the period for filing appeals against the decision on expulsion (extradition), while the time for consideration of such appeals at courts was reduced (from 10 to 5 days ).</w:t>
      </w:r>
      <w:r w:rsidRPr="00DC11F1">
        <w:rPr>
          <w:sz w:val="28"/>
          <w:szCs w:val="28"/>
          <w:lang w:val="en-US"/>
        </w:rPr>
        <w:t xml:space="preserve"> </w:t>
      </w:r>
    </w:p>
    <w:p w:rsidR="004D0B28" w:rsidRPr="00DC11F1" w:rsidRDefault="004D0B28" w:rsidP="007A10F5">
      <w:pPr>
        <w:pStyle w:val="13"/>
        <w:spacing w:before="100" w:beforeAutospacing="1" w:after="100" w:afterAutospacing="1"/>
        <w:jc w:val="both"/>
        <w:rPr>
          <w:rStyle w:val="notranslate"/>
          <w:sz w:val="28"/>
          <w:szCs w:val="28"/>
          <w:lang w:val="en-US"/>
        </w:rPr>
      </w:pPr>
      <w:r w:rsidRPr="00DC11F1">
        <w:rPr>
          <w:rStyle w:val="notranslate"/>
          <w:sz w:val="28"/>
          <w:szCs w:val="28"/>
          <w:lang w:val="en-US"/>
        </w:rPr>
        <w:t>Implementation of such a reasonable practice is important because it is officers and staff members who are ultimately responsible for decisions that can significantly influence the fate of a person</w:t>
      </w:r>
      <w:r>
        <w:rPr>
          <w:rStyle w:val="notranslate"/>
          <w:sz w:val="28"/>
          <w:szCs w:val="28"/>
          <w:lang w:val="en-US"/>
        </w:rPr>
        <w:t>,</w:t>
      </w:r>
      <w:r w:rsidRPr="00DC11F1">
        <w:rPr>
          <w:rStyle w:val="notranslate"/>
          <w:sz w:val="28"/>
          <w:szCs w:val="28"/>
          <w:lang w:val="en-US"/>
        </w:rPr>
        <w:t xml:space="preserve"> in respect of whom a request for extradition to another state</w:t>
      </w:r>
      <w:r>
        <w:rPr>
          <w:rStyle w:val="notranslate"/>
          <w:sz w:val="28"/>
          <w:szCs w:val="28"/>
          <w:lang w:val="en-US"/>
        </w:rPr>
        <w:t xml:space="preserve"> was initiated</w:t>
      </w:r>
      <w:r w:rsidRPr="00DC11F1">
        <w:rPr>
          <w:rStyle w:val="notranslate"/>
          <w:sz w:val="28"/>
          <w:szCs w:val="28"/>
          <w:lang w:val="en-US"/>
        </w:rPr>
        <w:t>, but who applied for the refugee status or a persons in need of protection, or has such status granted by another state.</w:t>
      </w:r>
      <w:r w:rsidRPr="00DC11F1">
        <w:rPr>
          <w:sz w:val="28"/>
          <w:szCs w:val="28"/>
          <w:lang w:val="en-US"/>
        </w:rPr>
        <w:t xml:space="preserve"> </w:t>
      </w:r>
    </w:p>
    <w:p w:rsidR="004D0B28" w:rsidRPr="00B03954" w:rsidRDefault="004D0B28" w:rsidP="00B03954">
      <w:pPr>
        <w:suppressAutoHyphens w:val="0"/>
        <w:spacing w:before="0" w:after="0"/>
        <w:jc w:val="center"/>
        <w:rPr>
          <w:b/>
          <w:bCs/>
          <w:caps/>
          <w:color w:val="auto"/>
          <w:kern w:val="0"/>
          <w:sz w:val="28"/>
          <w:szCs w:val="28"/>
          <w:lang w:val="uk-UA" w:eastAsia="ru-RU"/>
        </w:rPr>
      </w:pPr>
      <w:r w:rsidRPr="00B03954">
        <w:rPr>
          <w:b/>
          <w:bCs/>
          <w:caps/>
          <w:color w:val="auto"/>
          <w:kern w:val="0"/>
          <w:sz w:val="28"/>
          <w:szCs w:val="28"/>
          <w:lang w:val="uk-UA" w:eastAsia="ru-RU"/>
        </w:rPr>
        <w:t xml:space="preserve">Article 10 </w:t>
      </w:r>
    </w:p>
    <w:p w:rsidR="004D0B28" w:rsidRPr="00B03954" w:rsidRDefault="004D0B28" w:rsidP="0004472A">
      <w:pPr>
        <w:pStyle w:val="13"/>
        <w:spacing w:before="100" w:beforeAutospacing="1" w:after="100" w:afterAutospacing="1"/>
        <w:rPr>
          <w:rStyle w:val="notranslate"/>
          <w:b/>
          <w:sz w:val="28"/>
          <w:szCs w:val="28"/>
          <w:lang w:val="en-US"/>
        </w:rPr>
      </w:pPr>
      <w:r w:rsidRPr="00B03954">
        <w:rPr>
          <w:rStyle w:val="notranslate"/>
          <w:b/>
          <w:sz w:val="28"/>
          <w:szCs w:val="28"/>
          <w:lang w:val="en-US"/>
        </w:rPr>
        <w:t>To issue 13</w:t>
      </w:r>
      <w:r w:rsidRPr="00B03954">
        <w:rPr>
          <w:b/>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Monitoring visits to the Ministry of the Interior, Defense Ministry, the State Border Service, the State Migration Service and the State Penitentiary Service revealed a very low level of knowledge among staffs of those agencies of the effective legislation on the prevention of torture and ill-treatment.</w:t>
      </w:r>
      <w:r w:rsidRPr="00DC11F1">
        <w:rPr>
          <w:sz w:val="28"/>
          <w:szCs w:val="28"/>
          <w:lang w:val="en-US"/>
        </w:rPr>
        <w:t xml:space="preserve"> </w:t>
      </w:r>
      <w:r w:rsidRPr="00DC11F1">
        <w:rPr>
          <w:rStyle w:val="notranslate"/>
          <w:sz w:val="28"/>
          <w:szCs w:val="28"/>
          <w:lang w:val="en-US"/>
        </w:rPr>
        <w:t>Randomly interviewed employees demonstrated a lack of knowledge of the Convention for the Protection of Human Rights and Fundamental Freedoms, in particular Article 3 of the Convention on the prohibition of torture.</w:t>
      </w:r>
      <w:r w:rsidRPr="00DC11F1">
        <w:rPr>
          <w:sz w:val="28"/>
          <w:szCs w:val="28"/>
          <w:lang w:val="en-US"/>
        </w:rPr>
        <w:t xml:space="preserve"> </w:t>
      </w:r>
      <w:r w:rsidRPr="00DC11F1">
        <w:rPr>
          <w:rStyle w:val="notranslate"/>
          <w:sz w:val="28"/>
          <w:szCs w:val="28"/>
          <w:lang w:val="en-US"/>
        </w:rPr>
        <w:t>Functional training of police officers, particularly on the subject of prevention of torture and ill-treatment, is carried out formally.</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requirements of Article 10 of the Convention against Torture and Other Cruel, Inhuman and Degrading Treatment or Punishment are not observed.</w:t>
      </w:r>
      <w:r w:rsidRPr="00DC11F1">
        <w:rPr>
          <w:sz w:val="28"/>
          <w:szCs w:val="28"/>
          <w:lang w:val="en-US"/>
        </w:rPr>
        <w:t xml:space="preserve"> </w:t>
      </w:r>
      <w:r w:rsidRPr="00DC11F1">
        <w:rPr>
          <w:rStyle w:val="notranslate"/>
          <w:sz w:val="28"/>
          <w:szCs w:val="28"/>
          <w:lang w:val="en-US"/>
        </w:rPr>
        <w:t>Job descriptions (functional duties) of law enforcement officers do not contain specific provisions regarding the prohibition of torture and other cruel, inhuman or degrading treatment or punishment.</w:t>
      </w:r>
      <w:r w:rsidRPr="00DC11F1">
        <w:rPr>
          <w:sz w:val="28"/>
          <w:szCs w:val="28"/>
          <w:lang w:val="en-US"/>
        </w:rPr>
        <w:t xml:space="preserve"> </w:t>
      </w:r>
    </w:p>
    <w:p w:rsidR="004D0B28" w:rsidRPr="00F148A0" w:rsidRDefault="004D0B28" w:rsidP="00F148A0">
      <w:pPr>
        <w:pStyle w:val="13"/>
        <w:spacing w:before="100" w:beforeAutospacing="1" w:after="100" w:afterAutospacing="1"/>
        <w:jc w:val="center"/>
        <w:rPr>
          <w:rStyle w:val="notranslate"/>
          <w:b/>
          <w:caps/>
          <w:kern w:val="28"/>
          <w:sz w:val="28"/>
          <w:szCs w:val="28"/>
          <w:lang w:val="en-US"/>
        </w:rPr>
      </w:pPr>
      <w:r w:rsidRPr="00F148A0">
        <w:rPr>
          <w:rStyle w:val="notranslate"/>
          <w:b/>
          <w:caps/>
          <w:kern w:val="28"/>
          <w:sz w:val="28"/>
          <w:szCs w:val="28"/>
          <w:lang w:val="en-US"/>
        </w:rPr>
        <w:t>Article 11</w:t>
      </w:r>
    </w:p>
    <w:p w:rsidR="004D0B28" w:rsidRPr="00F148A0" w:rsidRDefault="004D0B28" w:rsidP="00170830">
      <w:pPr>
        <w:pStyle w:val="13"/>
        <w:spacing w:before="100" w:beforeAutospacing="1" w:after="100" w:afterAutospacing="1"/>
        <w:jc w:val="both"/>
        <w:rPr>
          <w:rStyle w:val="notranslate"/>
          <w:i/>
          <w:sz w:val="28"/>
          <w:szCs w:val="28"/>
          <w:u w:val="single"/>
          <w:lang w:val="en-US"/>
        </w:rPr>
      </w:pPr>
      <w:r w:rsidRPr="00F148A0">
        <w:rPr>
          <w:rStyle w:val="notranslate"/>
          <w:i/>
          <w:sz w:val="28"/>
          <w:szCs w:val="28"/>
          <w:u w:val="single"/>
          <w:lang w:val="en-US"/>
        </w:rPr>
        <w:lastRenderedPageBreak/>
        <w:t>Conducting of questioning</w:t>
      </w:r>
      <w:r w:rsidRPr="00F148A0">
        <w:rPr>
          <w:i/>
          <w:sz w:val="28"/>
          <w:szCs w:val="28"/>
          <w:u w:val="single"/>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Order of the Ministry of Internal Affairs № 1561, dated December 18, 2003, requires that administrative buildings of the Ministry of Internal Affairs of Ukraine, the Chief Administrations of the Ministry of Inter</w:t>
      </w:r>
      <w:r>
        <w:rPr>
          <w:rStyle w:val="notranslate"/>
          <w:sz w:val="28"/>
          <w:szCs w:val="28"/>
          <w:lang w:val="en-US"/>
        </w:rPr>
        <w:t>n</w:t>
      </w:r>
      <w:r w:rsidRPr="00DC11F1">
        <w:rPr>
          <w:rStyle w:val="notranslate"/>
          <w:sz w:val="28"/>
          <w:szCs w:val="28"/>
          <w:lang w:val="en-US"/>
        </w:rPr>
        <w:t xml:space="preserve">al Affairs Ukraine in the Autonomous Republic of Crimea, Kyiv and Kyiv </w:t>
      </w:r>
      <w:r>
        <w:rPr>
          <w:rStyle w:val="notranslate"/>
          <w:sz w:val="28"/>
          <w:szCs w:val="28"/>
          <w:lang w:val="en-US"/>
        </w:rPr>
        <w:t>Region</w:t>
      </w:r>
      <w:r w:rsidRPr="00DC11F1">
        <w:rPr>
          <w:rStyle w:val="notranslate"/>
          <w:sz w:val="28"/>
          <w:szCs w:val="28"/>
          <w:lang w:val="en-US"/>
        </w:rPr>
        <w:t xml:space="preserve">, Administrations of the Interior Ministry in the </w:t>
      </w:r>
      <w:r>
        <w:rPr>
          <w:rStyle w:val="notranslate"/>
          <w:sz w:val="28"/>
          <w:szCs w:val="28"/>
          <w:lang w:val="en-US"/>
        </w:rPr>
        <w:t>Region</w:t>
      </w:r>
      <w:r w:rsidRPr="00DC11F1">
        <w:rPr>
          <w:rStyle w:val="notranslate"/>
          <w:sz w:val="28"/>
          <w:szCs w:val="28"/>
          <w:lang w:val="en-US"/>
        </w:rPr>
        <w:t xml:space="preserve">s, in the city of Sevastopol and in transport sector, City Line Departments of the Interior, subordinated territorial and transport units, special police institutions, are required to arrange </w:t>
      </w:r>
      <w:r w:rsidRPr="003930BF">
        <w:rPr>
          <w:rStyle w:val="notranslate"/>
          <w:b/>
          <w:sz w:val="28"/>
          <w:szCs w:val="28"/>
          <w:lang w:val="en-US"/>
        </w:rPr>
        <w:t>rooms for urgent and top-priority investigative actions with persons detained on suspicion of committing a crime,</w:t>
      </w:r>
      <w:r w:rsidRPr="00DC11F1">
        <w:rPr>
          <w:rStyle w:val="notranslate"/>
          <w:sz w:val="28"/>
          <w:szCs w:val="28"/>
          <w:lang w:val="en-US"/>
        </w:rPr>
        <w:t xml:space="preserve"> envisaged by the Criminal Procedur</w:t>
      </w:r>
      <w:r>
        <w:rPr>
          <w:rStyle w:val="notranslate"/>
          <w:sz w:val="28"/>
          <w:szCs w:val="28"/>
          <w:lang w:val="en-US"/>
        </w:rPr>
        <w:t>al</w:t>
      </w:r>
      <w:r w:rsidRPr="00DC11F1">
        <w:rPr>
          <w:rStyle w:val="notranslate"/>
          <w:sz w:val="28"/>
          <w:szCs w:val="28"/>
          <w:lang w:val="en-US"/>
        </w:rPr>
        <w:t xml:space="preserve"> Code of Ukraine (hereinafter – investigation rooms). The same order also </w:t>
      </w:r>
      <w:r w:rsidRPr="003930BF">
        <w:rPr>
          <w:rStyle w:val="notranslate"/>
          <w:b/>
          <w:sz w:val="28"/>
          <w:szCs w:val="28"/>
          <w:lang w:val="en-US"/>
        </w:rPr>
        <w:t>prohibits carrying out investigative actions and other measure envisaged by the legislation of Ukraine (interviews, meeting with defense counsels, etc.) that are necessary for a complete, thorough and objective investigation of the circumstances of the commission of crimes involving persons detained on suspicion of their commission, in any premises apart from the investigation rooms.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 the said order of prohibits delivery of person held in pre-trial facilities or detention centers to facilities and units of the bodies of the Internal Affairs for the investigative actions, while allowing to use those investigation room at pre-trial detention facilit</w:t>
      </w:r>
      <w:r>
        <w:rPr>
          <w:rStyle w:val="notranslate"/>
          <w:sz w:val="28"/>
          <w:szCs w:val="28"/>
          <w:lang w:val="en-US"/>
        </w:rPr>
        <w:t>i</w:t>
      </w:r>
      <w:r w:rsidRPr="00DC11F1">
        <w:rPr>
          <w:rStyle w:val="notranslate"/>
          <w:sz w:val="28"/>
          <w:szCs w:val="28"/>
          <w:lang w:val="en-US"/>
        </w:rPr>
        <w:t>es and detention centers.</w:t>
      </w:r>
      <w:r w:rsidRPr="00DC11F1">
        <w:rPr>
          <w:sz w:val="28"/>
          <w:szCs w:val="28"/>
          <w:lang w:val="en-US"/>
        </w:rPr>
        <w:t xml:space="preserve"> </w:t>
      </w:r>
      <w:r w:rsidRPr="00DC11F1">
        <w:rPr>
          <w:rStyle w:val="notranslate"/>
          <w:sz w:val="28"/>
          <w:szCs w:val="28"/>
          <w:lang w:val="en-US"/>
        </w:rPr>
        <w:t>The said Order also stipulates that, in case of a need for measures involving detained or arrested persons outside the premises of special institutions (recreation of the scene and circumstances of an even, delivery to the prosecutor, court, for an exper</w:t>
      </w:r>
      <w:r>
        <w:rPr>
          <w:rStyle w:val="notranslate"/>
          <w:sz w:val="28"/>
          <w:szCs w:val="28"/>
          <w:lang w:val="en-US"/>
        </w:rPr>
        <w:t>t</w:t>
      </w:r>
      <w:r w:rsidRPr="00DC11F1">
        <w:rPr>
          <w:rStyle w:val="notranslate"/>
          <w:sz w:val="28"/>
          <w:szCs w:val="28"/>
          <w:lang w:val="en-US"/>
        </w:rPr>
        <w:t xml:space="preserve"> examination, etc.), those individuals are to be immediately escorted to the venue of the event, and after their completion - returned to the special institutions without placing them in rooms for administratively detained persons at the city line bodies of the Internal Affairs.</w:t>
      </w:r>
      <w:r w:rsidRPr="00DC11F1">
        <w:rPr>
          <w:sz w:val="28"/>
          <w:szCs w:val="28"/>
          <w:lang w:val="en-US"/>
        </w:rPr>
        <w:t xml:space="preserve"> </w:t>
      </w:r>
      <w:r w:rsidRPr="00DC11F1">
        <w:rPr>
          <w:rStyle w:val="notranslate"/>
          <w:sz w:val="28"/>
          <w:szCs w:val="28"/>
          <w:lang w:val="en-US"/>
        </w:rPr>
        <w:t>Those investigation rooms are envisaged to have the equipment, including surveillance cameras that should prevent the ill-treatment during the investigation.</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monitoring visits by the NPM Department employees established that found that the majority the City Line Bodies </w:t>
      </w:r>
      <w:r w:rsidRPr="00426373">
        <w:rPr>
          <w:rStyle w:val="notranslate"/>
          <w:b/>
          <w:sz w:val="28"/>
          <w:szCs w:val="28"/>
          <w:lang w:val="en-US"/>
        </w:rPr>
        <w:t>do not have those investigation rooms are missing or they are not properly equipped</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Moreover, </w:t>
      </w:r>
      <w:r w:rsidRPr="00426373">
        <w:rPr>
          <w:rStyle w:val="notranslate"/>
          <w:b/>
          <w:sz w:val="28"/>
          <w:szCs w:val="28"/>
          <w:lang w:val="en-US"/>
        </w:rPr>
        <w:t>in those City Line Bodies where the room is available and equipped, it is not used for its purpose</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Typically, investigators "invite" detainees to their office and work with them there.</w:t>
      </w:r>
      <w:r w:rsidRPr="00DC11F1">
        <w:rPr>
          <w:sz w:val="28"/>
          <w:szCs w:val="28"/>
          <w:lang w:val="en-US"/>
        </w:rPr>
        <w:t xml:space="preserve"> </w:t>
      </w:r>
      <w:r w:rsidRPr="00DC11F1">
        <w:rPr>
          <w:rStyle w:val="notranslate"/>
          <w:sz w:val="28"/>
          <w:szCs w:val="28"/>
          <w:lang w:val="en-US"/>
        </w:rPr>
        <w:t>Therefore, the preventive function - creating a secure environment for citizens and police officers during interviews and other proceedings with persons detained on suspicion of committing a crime – is not performed.</w:t>
      </w:r>
      <w:r w:rsidRPr="00DC11F1">
        <w:rPr>
          <w:sz w:val="28"/>
          <w:szCs w:val="28"/>
          <w:lang w:val="en-US"/>
        </w:rPr>
        <w:t xml:space="preserve"> </w:t>
      </w:r>
    </w:p>
    <w:p w:rsidR="004D0B28" w:rsidRPr="00426373" w:rsidRDefault="004D0B28" w:rsidP="00170830">
      <w:pPr>
        <w:pStyle w:val="13"/>
        <w:spacing w:before="100" w:beforeAutospacing="1" w:after="100" w:afterAutospacing="1"/>
        <w:jc w:val="both"/>
        <w:rPr>
          <w:rStyle w:val="notranslate"/>
          <w:i/>
          <w:sz w:val="28"/>
          <w:szCs w:val="28"/>
          <w:u w:val="single"/>
          <w:lang w:val="en-US"/>
        </w:rPr>
      </w:pPr>
      <w:r w:rsidRPr="00426373">
        <w:rPr>
          <w:rStyle w:val="notranslate"/>
          <w:i/>
          <w:sz w:val="28"/>
          <w:szCs w:val="28"/>
          <w:u w:val="single"/>
          <w:lang w:val="en-US"/>
        </w:rPr>
        <w:t>Rules for detention in custody</w:t>
      </w:r>
      <w:r w:rsidRPr="00426373">
        <w:rPr>
          <w:i/>
          <w:sz w:val="28"/>
          <w:szCs w:val="28"/>
          <w:u w:val="single"/>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On March 18, 2013 Ministry of Justice of Ukraine by its order № 460/5 approved new internal regulations for pre-trial detention facilitate of the State Penitentiary Service of Ukraine (hereinafter - the Regulations), which had been prepared without public discussion and without taking into account the Human Rights Commissioner's position.</w:t>
      </w:r>
      <w:r w:rsidRPr="00DC11F1">
        <w:rPr>
          <w:sz w:val="28"/>
          <w:szCs w:val="28"/>
          <w:lang w:val="en-US"/>
        </w:rPr>
        <w:t xml:space="preserve"> </w:t>
      </w:r>
      <w:r w:rsidRPr="00DC11F1">
        <w:rPr>
          <w:rStyle w:val="notranslate"/>
          <w:sz w:val="28"/>
          <w:szCs w:val="28"/>
          <w:lang w:val="en-US"/>
        </w:rPr>
        <w:t>The said Regulations contain a number of controversial provisions, in particular:</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The Regulations are yet another time used in an attempt to legalize pre-trial detention facilities districts, which, in violation of Art.</w:t>
      </w:r>
      <w:r w:rsidRPr="00DC11F1">
        <w:rPr>
          <w:sz w:val="28"/>
          <w:szCs w:val="28"/>
          <w:lang w:val="en-US"/>
        </w:rPr>
        <w:t xml:space="preserve"> </w:t>
      </w:r>
      <w:r w:rsidRPr="00DC11F1">
        <w:rPr>
          <w:rStyle w:val="notranslate"/>
          <w:sz w:val="28"/>
          <w:szCs w:val="28"/>
          <w:lang w:val="en-US"/>
        </w:rPr>
        <w:t>4 of the Law of Ukraine "On pre-trial detention" established in the territory of penal institutions;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The Regulations set a limit for personal parcels for persons taken into custody (up to 50 kg per month), while the Internal Regulations of penitentiary facilities allow inmates serving sentences in those institutions to receive parcels without restrictions;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The Regulations limit the circle of people with whom the person taken into custody may be meeting during their stay in health care facilities only to include close relatives.</w:t>
      </w:r>
      <w:r w:rsidRPr="00DC11F1">
        <w:rPr>
          <w:sz w:val="28"/>
          <w:szCs w:val="28"/>
          <w:lang w:val="en-US"/>
        </w:rPr>
        <w:t xml:space="preserve"> </w:t>
      </w:r>
      <w:r w:rsidRPr="00DC11F1">
        <w:rPr>
          <w:rStyle w:val="notranslate"/>
          <w:sz w:val="28"/>
          <w:szCs w:val="28"/>
          <w:lang w:val="en-US"/>
        </w:rPr>
        <w:t>At the same time, Article 12 of the Law of Ukraine "On pre-trial detention" envisages visits to people taken into custody by relatives or other persons.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Therefore, the Commissioner believes that those Regulations require a substantial revision in order to be brought in line with modern standards in protection of the rights and freedoms of prisoners.</w:t>
      </w:r>
      <w:r w:rsidRPr="00DC11F1">
        <w:rPr>
          <w:sz w:val="28"/>
          <w:szCs w:val="28"/>
          <w:lang w:val="en-US"/>
        </w:rPr>
        <w:t xml:space="preserve"> </w:t>
      </w:r>
      <w:r w:rsidRPr="00DC11F1">
        <w:rPr>
          <w:rStyle w:val="notranslate"/>
          <w:sz w:val="28"/>
          <w:szCs w:val="28"/>
          <w:lang w:val="en-US"/>
        </w:rPr>
        <w:t>At the same time, a first step to be taken should be the amendments to the Law of Ukraine "On pre-trial detention" in accordance with which the effective version of the Regulations was developed.</w:t>
      </w:r>
      <w:r w:rsidRPr="00DC11F1">
        <w:rPr>
          <w:sz w:val="28"/>
          <w:szCs w:val="28"/>
          <w:lang w:val="en-US"/>
        </w:rPr>
        <w:t xml:space="preserve"> </w:t>
      </w:r>
      <w:r w:rsidRPr="00DC11F1">
        <w:rPr>
          <w:rStyle w:val="notranslate"/>
          <w:sz w:val="28"/>
          <w:szCs w:val="28"/>
          <w:lang w:val="en-US"/>
        </w:rPr>
        <w:t>That is why the Commissioner, in cooperation with experts from civil society, drafted amendments to the Law that will soon be submitted to the relevant parliamentary committee.</w:t>
      </w:r>
      <w:r w:rsidRPr="00DC11F1">
        <w:rPr>
          <w:sz w:val="28"/>
          <w:szCs w:val="28"/>
          <w:lang w:val="en-US"/>
        </w:rPr>
        <w:t xml:space="preserve"> </w:t>
      </w:r>
    </w:p>
    <w:p w:rsidR="004D0B28" w:rsidRPr="003A1B82" w:rsidRDefault="004D0B28" w:rsidP="003A1B82">
      <w:pPr>
        <w:pStyle w:val="13"/>
        <w:spacing w:before="100" w:beforeAutospacing="1" w:after="100" w:afterAutospacing="1"/>
        <w:jc w:val="center"/>
        <w:rPr>
          <w:rStyle w:val="notranslate"/>
          <w:b/>
          <w:sz w:val="28"/>
          <w:szCs w:val="28"/>
          <w:lang w:val="en-US"/>
        </w:rPr>
      </w:pPr>
      <w:r w:rsidRPr="003A1B82">
        <w:rPr>
          <w:rStyle w:val="notranslate"/>
          <w:b/>
          <w:sz w:val="28"/>
          <w:szCs w:val="28"/>
          <w:lang w:val="en-US"/>
        </w:rPr>
        <w:t>ARTICLES 12 AND 13</w:t>
      </w:r>
    </w:p>
    <w:p w:rsidR="004D0B28" w:rsidRPr="003A1B82" w:rsidRDefault="004D0B28" w:rsidP="00170830">
      <w:pPr>
        <w:pStyle w:val="13"/>
        <w:spacing w:before="100" w:beforeAutospacing="1" w:after="100" w:afterAutospacing="1"/>
        <w:jc w:val="both"/>
        <w:rPr>
          <w:rStyle w:val="notranslate"/>
          <w:b/>
          <w:sz w:val="28"/>
          <w:szCs w:val="28"/>
          <w:lang w:val="en-US"/>
        </w:rPr>
      </w:pPr>
      <w:r w:rsidRPr="003A1B82">
        <w:rPr>
          <w:rStyle w:val="notranslate"/>
          <w:b/>
          <w:sz w:val="28"/>
          <w:szCs w:val="28"/>
          <w:lang w:val="en-US"/>
        </w:rPr>
        <w:t>To paragraph 15</w:t>
      </w:r>
      <w:r w:rsidRPr="003A1B82">
        <w:rPr>
          <w:b/>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Article 5 of the Law of Ukraine "On Prevention of Domestic Violence", the central body of executive power that implements the state policy on prevention of domestic violence, gathers and summarizes data on domestic violence in accordance with the law.</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Provisions on of the Ministry of Social Policy of Ukraine, approved by the Decree of the President of Ukraine № 389/2011, dated April 04, 2011, determine the Ministry of Social Policy of Ukraine as the specially authorized central executive body on prevention of domestic violence.</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2010 to 2013, statistics (data provided by the Ministry of Social Policy of Ukraine) registered an increase in the number of documented cases of violence:</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2010, out of 110 thousand 272 complaints regarding domestic violence 96 thousand 152 were received from women, and 8 thousand 683 – from men;</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2011, out of 126 thousand 514 complaints regarding domestic violence 113 thousand 872 were received from women, and 11 thousand 861 – from men;</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2012, out of 110 thousand 2 complaints regarding domestic violence 93 thousand 402 were received from women, and 15 thousand 902 – from men;</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2013, out of 126 thousand 498 complaints regarding domestic violence 96 thousand 152 were received from women, and 17 thousand 324 – from men;</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2012, 35 people sought protection from domestic violence with the Commissioner of the Verkhovna Rada of Ukraine; in 2013 - 75 and during 9 months of 2014 - 44.</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Legislation on domestic violence prevention envisages the collection and synthesis of data on such violence cases, but a unified system for gathering and processing of data on such cases, unfortunately, is absent.</w:t>
      </w:r>
      <w:r w:rsidRPr="00DC11F1">
        <w:rPr>
          <w:sz w:val="28"/>
          <w:szCs w:val="28"/>
          <w:lang w:val="en-US"/>
        </w:rPr>
        <w:t xml:space="preserve"> </w:t>
      </w:r>
      <w:r w:rsidRPr="00DC11F1">
        <w:rPr>
          <w:rStyle w:val="notranslate"/>
          <w:sz w:val="28"/>
          <w:szCs w:val="28"/>
          <w:lang w:val="en-US"/>
        </w:rPr>
        <w:t>State statistics on that issue is not maintains, and departmental statistics, summarized by the Ministry of Social Policy of Ukraine, captures only the total number of complaints regarding violence towards women, men, and does not distinguish violence by type: physical, economic, sexual and psychological.</w:t>
      </w:r>
      <w:r w:rsidRPr="00DC11F1">
        <w:rPr>
          <w:sz w:val="28"/>
          <w:szCs w:val="28"/>
          <w:lang w:val="en-US"/>
        </w:rPr>
        <w:t xml:space="preserve"> </w:t>
      </w:r>
    </w:p>
    <w:p w:rsidR="004D0B28" w:rsidRPr="0093710E" w:rsidRDefault="004D0B28" w:rsidP="00170830">
      <w:pPr>
        <w:pStyle w:val="13"/>
        <w:spacing w:before="100" w:beforeAutospacing="1" w:after="100" w:afterAutospacing="1"/>
        <w:jc w:val="both"/>
        <w:rPr>
          <w:rStyle w:val="notranslate"/>
          <w:b/>
          <w:sz w:val="28"/>
          <w:szCs w:val="28"/>
          <w:lang w:val="en-US"/>
        </w:rPr>
      </w:pPr>
      <w:r w:rsidRPr="0093710E">
        <w:rPr>
          <w:rStyle w:val="notranslate"/>
          <w:b/>
          <w:sz w:val="28"/>
          <w:szCs w:val="28"/>
          <w:lang w:val="en-US"/>
        </w:rPr>
        <w:t>To paragraph 16-a</w:t>
      </w:r>
      <w:r w:rsidRPr="0093710E">
        <w:rPr>
          <w:b/>
          <w:sz w:val="28"/>
          <w:szCs w:val="28"/>
          <w:lang w:val="en-US"/>
        </w:rPr>
        <w:t xml:space="preserve"> </w:t>
      </w:r>
    </w:p>
    <w:p w:rsidR="004D0B28" w:rsidRPr="0093710E" w:rsidRDefault="004D0B28" w:rsidP="00170830">
      <w:pPr>
        <w:pStyle w:val="13"/>
        <w:spacing w:before="100" w:beforeAutospacing="1" w:after="100" w:afterAutospacing="1"/>
        <w:jc w:val="both"/>
        <w:rPr>
          <w:rStyle w:val="notranslate"/>
          <w:i/>
          <w:sz w:val="28"/>
          <w:szCs w:val="28"/>
          <w:u w:val="single"/>
          <w:lang w:val="en-US"/>
        </w:rPr>
      </w:pPr>
      <w:r w:rsidRPr="0093710E">
        <w:rPr>
          <w:rStyle w:val="notranslate"/>
          <w:i/>
          <w:sz w:val="28"/>
          <w:szCs w:val="28"/>
          <w:u w:val="single"/>
          <w:lang w:val="en-US"/>
        </w:rPr>
        <w:t>Policy coordination in the area of prevention of torture</w:t>
      </w:r>
      <w:r w:rsidRPr="0093710E">
        <w:rPr>
          <w:i/>
          <w:sz w:val="28"/>
          <w:szCs w:val="28"/>
          <w:u w:val="single"/>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the course of analysis by the Human Rights Commissioner of results of the first year of implementation of the National Preventive Mechanism in Ukraine, a number of problems in the area of human rights and freedoms </w:t>
      </w:r>
      <w:r>
        <w:rPr>
          <w:rStyle w:val="notranslate"/>
          <w:sz w:val="28"/>
          <w:szCs w:val="28"/>
          <w:lang w:val="en-US"/>
        </w:rPr>
        <w:t>were</w:t>
      </w:r>
      <w:r w:rsidRPr="00DC11F1">
        <w:rPr>
          <w:rStyle w:val="notranslate"/>
          <w:sz w:val="28"/>
          <w:szCs w:val="28"/>
          <w:lang w:val="en-US"/>
        </w:rPr>
        <w:t xml:space="preserve"> detected in places of detention, res</w:t>
      </w:r>
      <w:r>
        <w:rPr>
          <w:rStyle w:val="notranslate"/>
          <w:sz w:val="28"/>
          <w:szCs w:val="28"/>
          <w:lang w:val="en-US"/>
        </w:rPr>
        <w:t>o</w:t>
      </w:r>
      <w:r w:rsidRPr="00DC11F1">
        <w:rPr>
          <w:rStyle w:val="notranslate"/>
          <w:sz w:val="28"/>
          <w:szCs w:val="28"/>
          <w:lang w:val="en-US"/>
        </w:rPr>
        <w:t>lution of which requires establishment of effective cooperation and coordination between various ministries and agencies.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On November 3, 2013, at the Secretariat of the Verkhovna Rada of Ukraine on Human Rights, the first meeting of the Interagency Working Group on developments and implementation of joint activities aimed at improving the protection of rights and freedoms in places of detention, composed of deputy heads of the Ministries of Justice, Defence, Internal Affairs, Education, Health, Social Affairs, Deputy Heads of the Penitentiary, Border Guard and Immigration Services, as well as the Prosecutor General's Office, the Security Service of Ukraine and the State Judicial </w:t>
      </w:r>
      <w:r w:rsidRPr="00DC11F1">
        <w:rPr>
          <w:rStyle w:val="notranslate"/>
          <w:sz w:val="28"/>
          <w:szCs w:val="28"/>
          <w:lang w:val="en-US"/>
        </w:rPr>
        <w:lastRenderedPageBreak/>
        <w:t>Administration. The meeting agreed and approved the following activities of the Interagency Working Group:</w:t>
      </w:r>
      <w:r w:rsidRPr="00DC11F1">
        <w:rPr>
          <w:sz w:val="28"/>
          <w:szCs w:val="28"/>
          <w:lang w:val="en-US"/>
        </w:rPr>
        <w:t xml:space="preserve"> </w:t>
      </w:r>
    </w:p>
    <w:p w:rsidR="004D0B28" w:rsidRPr="000175B6" w:rsidRDefault="004D0B28" w:rsidP="00170830">
      <w:pPr>
        <w:pStyle w:val="13"/>
        <w:numPr>
          <w:ilvl w:val="0"/>
          <w:numId w:val="31"/>
        </w:numPr>
        <w:spacing w:before="100" w:beforeAutospacing="1" w:after="100" w:afterAutospacing="1"/>
        <w:jc w:val="both"/>
        <w:rPr>
          <w:rStyle w:val="notranslate"/>
          <w:b/>
          <w:sz w:val="28"/>
          <w:szCs w:val="28"/>
          <w:lang w:val="en-US"/>
        </w:rPr>
      </w:pPr>
      <w:r w:rsidRPr="000175B6">
        <w:rPr>
          <w:rStyle w:val="notranslate"/>
          <w:b/>
          <w:sz w:val="28"/>
          <w:szCs w:val="28"/>
          <w:lang w:val="en-US"/>
        </w:rPr>
        <w:t>Preparation of proposals aimed at to improvement of legislation in the sphere of protection of the rights and freedoms of persons who are in places of detention:</w:t>
      </w:r>
      <w:r w:rsidRPr="000175B6">
        <w:rPr>
          <w:b/>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Analysis of the effective legislative and regulatory framework for its compliance with the effective national and international standards of good treatment;</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Joint development of NPA projects relating to issues of human rights and freedoms;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Introduction of the mandatory approval of departmental NPAs in the sphere of protection of the rights and freedoms of persons in places of detention by the Human Rights Commissioner, and NPAs relating to the introduction and application of coercive measures.</w:t>
      </w:r>
      <w:r w:rsidRPr="00DC11F1">
        <w:rPr>
          <w:sz w:val="28"/>
          <w:szCs w:val="28"/>
          <w:lang w:val="en-US"/>
        </w:rPr>
        <w:t xml:space="preserve"> </w:t>
      </w:r>
    </w:p>
    <w:p w:rsidR="004D0B28" w:rsidRPr="00DC11F1" w:rsidRDefault="004D0B28" w:rsidP="00170830">
      <w:pPr>
        <w:pStyle w:val="13"/>
        <w:numPr>
          <w:ilvl w:val="0"/>
          <w:numId w:val="31"/>
        </w:numPr>
        <w:spacing w:before="100" w:beforeAutospacing="1" w:after="100" w:afterAutospacing="1"/>
        <w:jc w:val="both"/>
        <w:rPr>
          <w:rStyle w:val="notranslate"/>
          <w:sz w:val="28"/>
          <w:szCs w:val="28"/>
          <w:lang w:val="en-US"/>
        </w:rPr>
      </w:pPr>
      <w:r w:rsidRPr="000175B6">
        <w:rPr>
          <w:rStyle w:val="notranslate"/>
          <w:b/>
          <w:sz w:val="28"/>
          <w:szCs w:val="28"/>
          <w:lang w:val="en-US"/>
        </w:rPr>
        <w:t>Development of national standards for the proper treatment of persons in typical places of detention</w:t>
      </w:r>
      <w:r w:rsidRPr="00DC11F1">
        <w:rPr>
          <w:rStyle w:val="notranslate"/>
          <w:sz w:val="28"/>
          <w:szCs w:val="28"/>
          <w:lang w:val="en-US"/>
        </w:rPr>
        <w:t xml:space="preserve"> (for persons detained on suspicion of committing a crime, those in custody, detained administratively, subjected to administrative arrest; persons with mental disorders; children in boardin</w:t>
      </w:r>
      <w:r>
        <w:rPr>
          <w:rStyle w:val="notranslate"/>
          <w:sz w:val="28"/>
          <w:szCs w:val="28"/>
          <w:lang w:val="en-US"/>
        </w:rPr>
        <w:t>g</w:t>
      </w:r>
      <w:r w:rsidRPr="00DC11F1">
        <w:rPr>
          <w:rStyle w:val="notranslate"/>
          <w:sz w:val="28"/>
          <w:szCs w:val="28"/>
          <w:lang w:val="en-US"/>
        </w:rPr>
        <w:t xml:space="preserve"> institutions, etc.).:</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Development of uniform State Construction Codes and health regulations for typical places of detention;</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Development and implementation, on the legislative level, of uniform standards of treatment of persons detained for committing administrative offenses (rights and obligations, regulations for restriction of rights, requirements for the detention conditions, etc.).</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Bri</w:t>
      </w:r>
      <w:r>
        <w:rPr>
          <w:rStyle w:val="notranslate"/>
          <w:sz w:val="28"/>
          <w:szCs w:val="28"/>
          <w:lang w:val="en-US"/>
        </w:rPr>
        <w:t>n</w:t>
      </w:r>
      <w:r w:rsidRPr="00DC11F1">
        <w:rPr>
          <w:rStyle w:val="notranslate"/>
          <w:sz w:val="28"/>
          <w:szCs w:val="28"/>
          <w:lang w:val="en-US"/>
        </w:rPr>
        <w:t>ging to conformity of regulations and procedures for health care in departmental establishments belonging to places of detention with the standards set by the Ministry of Health;</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Development and adoption of the Rules of application of forced isolation and physical restraint of persons with mental disorders kept in different types of institutions;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 xml:space="preserve">Development and adoption of the Regulations on implementation of measure of restraint in the form of placement of a person to a psychiatric institution in conditions that preclude their dangerous behavior (Article 508 of the </w:t>
      </w:r>
      <w:r>
        <w:rPr>
          <w:rStyle w:val="notranslate"/>
          <w:sz w:val="28"/>
          <w:szCs w:val="28"/>
          <w:lang w:val="en-US"/>
        </w:rPr>
        <w:t>CPCU</w:t>
      </w:r>
      <w:r w:rsidRPr="00DC11F1">
        <w:rPr>
          <w:rStyle w:val="notranslate"/>
          <w:sz w:val="28"/>
          <w:szCs w:val="28"/>
          <w:lang w:val="en-US"/>
        </w:rPr>
        <w:t>), etc.;</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Development and approval of the :List of items and objects, food products that are allowed to be in possession of persons who are in places of detention, subordinated to various departments;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lastRenderedPageBreak/>
        <w:t>Development and approval of the Procedure for application of measures of physical restraint, special means and firearms, as well as a List of special tools and measures of physical restraint for different institutions;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Development and approval of national standards for conditions of detention in special railway cars and automobiles, convoy courthouses, collective units of pre-trial detention centers in accordance with the recommendations of the CPT to the Government of Ukraine based on the results of visits in 2000 and 2002 and taking into account the decisions of the European Court of Human Rights, etc.</w:t>
      </w:r>
      <w:r w:rsidRPr="00DC11F1">
        <w:rPr>
          <w:sz w:val="28"/>
          <w:szCs w:val="28"/>
          <w:lang w:val="en-US"/>
        </w:rPr>
        <w:t xml:space="preserve"> </w:t>
      </w:r>
    </w:p>
    <w:p w:rsidR="004D0B28" w:rsidRPr="00D4160B" w:rsidRDefault="004D0B28" w:rsidP="00170830">
      <w:pPr>
        <w:pStyle w:val="13"/>
        <w:numPr>
          <w:ilvl w:val="0"/>
          <w:numId w:val="31"/>
        </w:numPr>
        <w:spacing w:before="100" w:beforeAutospacing="1" w:after="100" w:afterAutospacing="1"/>
        <w:jc w:val="both"/>
        <w:rPr>
          <w:rStyle w:val="notranslate"/>
          <w:b/>
          <w:i/>
          <w:sz w:val="28"/>
          <w:szCs w:val="28"/>
          <w:lang w:val="en-US"/>
        </w:rPr>
      </w:pPr>
      <w:r w:rsidRPr="00D4160B">
        <w:rPr>
          <w:rStyle w:val="notranslate"/>
          <w:b/>
          <w:i/>
          <w:sz w:val="28"/>
          <w:szCs w:val="28"/>
          <w:lang w:val="en-US"/>
        </w:rPr>
        <w:t>Conducting joint monitoring of the state of protection of the rights and freedoms of persons in places of detention:</w:t>
      </w:r>
      <w:r w:rsidRPr="00D4160B">
        <w:rPr>
          <w:b/>
          <w:i/>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Joint inspections following facts of outrageous human rights violations;</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rStyle w:val="notranslate"/>
          <w:sz w:val="28"/>
          <w:szCs w:val="28"/>
          <w:lang w:val="en-US"/>
        </w:rPr>
      </w:pPr>
      <w:r w:rsidRPr="00DC11F1">
        <w:rPr>
          <w:rStyle w:val="notranslate"/>
          <w:sz w:val="28"/>
          <w:szCs w:val="28"/>
          <w:lang w:val="en-US"/>
        </w:rPr>
        <w:t>Holding joint activities for the assessment of progress in implementation of the Commissioner's recommendations towards improvement of the protection of human rights and freedoms in specific institutions.</w:t>
      </w:r>
      <w:r w:rsidRPr="00DC11F1">
        <w:rPr>
          <w:sz w:val="28"/>
          <w:szCs w:val="28"/>
          <w:lang w:val="en-US"/>
        </w:rPr>
        <w:t xml:space="preserve"> </w:t>
      </w:r>
    </w:p>
    <w:p w:rsidR="004D0B28" w:rsidRPr="00D4160B" w:rsidRDefault="004D0B28" w:rsidP="00170830">
      <w:pPr>
        <w:pStyle w:val="13"/>
        <w:numPr>
          <w:ilvl w:val="0"/>
          <w:numId w:val="31"/>
        </w:numPr>
        <w:spacing w:before="100" w:beforeAutospacing="1" w:after="100" w:afterAutospacing="1"/>
        <w:jc w:val="both"/>
        <w:rPr>
          <w:rStyle w:val="notranslate"/>
          <w:b/>
          <w:i/>
          <w:sz w:val="28"/>
          <w:szCs w:val="28"/>
          <w:lang w:val="en-US"/>
        </w:rPr>
      </w:pPr>
      <w:r w:rsidRPr="00D4160B">
        <w:rPr>
          <w:rStyle w:val="notranslate"/>
          <w:b/>
          <w:i/>
          <w:sz w:val="28"/>
          <w:szCs w:val="28"/>
          <w:lang w:val="en-US"/>
        </w:rPr>
        <w:t>Staff qualification upgrading at detention facilities on matters of human rights and freedoms:</w:t>
      </w:r>
      <w:r w:rsidRPr="00D4160B">
        <w:rPr>
          <w:b/>
          <w:i/>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sz w:val="28"/>
          <w:szCs w:val="28"/>
          <w:lang w:val="en-US"/>
        </w:rPr>
      </w:pPr>
      <w:r w:rsidRPr="00DC11F1">
        <w:rPr>
          <w:rStyle w:val="notranslate"/>
          <w:sz w:val="28"/>
          <w:szCs w:val="28"/>
          <w:lang w:val="en-US"/>
        </w:rPr>
        <w:t>participation by the Commissioner's Secretariat staff in studies on human rights issues in the system of profe</w:t>
      </w:r>
      <w:r>
        <w:rPr>
          <w:rStyle w:val="notranslate"/>
          <w:sz w:val="28"/>
          <w:szCs w:val="28"/>
          <w:lang w:val="en-US"/>
        </w:rPr>
        <w:t>ss</w:t>
      </w:r>
      <w:r w:rsidRPr="00DC11F1">
        <w:rPr>
          <w:rStyle w:val="notranslate"/>
          <w:sz w:val="28"/>
          <w:szCs w:val="28"/>
          <w:lang w:val="en-US"/>
        </w:rPr>
        <w:t>ional training and staff qualification upgrading;</w:t>
      </w:r>
      <w:r w:rsidRPr="00DC11F1">
        <w:rPr>
          <w:sz w:val="28"/>
          <w:szCs w:val="28"/>
          <w:lang w:val="en-US"/>
        </w:rPr>
        <w:t xml:space="preserve"> </w:t>
      </w:r>
    </w:p>
    <w:p w:rsidR="004D0B28" w:rsidRPr="00DC11F1" w:rsidRDefault="004D0B28" w:rsidP="00170830">
      <w:pPr>
        <w:pStyle w:val="13"/>
        <w:numPr>
          <w:ilvl w:val="0"/>
          <w:numId w:val="28"/>
        </w:numPr>
        <w:spacing w:before="100" w:beforeAutospacing="1" w:after="100" w:afterAutospacing="1"/>
        <w:jc w:val="both"/>
        <w:rPr>
          <w:sz w:val="28"/>
          <w:szCs w:val="28"/>
          <w:lang w:val="en-US"/>
        </w:rPr>
      </w:pPr>
      <w:r w:rsidRPr="00DC11F1">
        <w:rPr>
          <w:sz w:val="28"/>
          <w:szCs w:val="28"/>
          <w:lang w:val="en-US"/>
        </w:rPr>
        <w:t xml:space="preserve">holding of specialized training sessions and seminars on human rights matters for staff of Ministries and agencies. </w:t>
      </w:r>
    </w:p>
    <w:p w:rsidR="004D0B28" w:rsidRPr="001B4101" w:rsidRDefault="004D0B28" w:rsidP="00170830">
      <w:pPr>
        <w:pStyle w:val="13"/>
        <w:numPr>
          <w:ilvl w:val="0"/>
          <w:numId w:val="31"/>
        </w:numPr>
        <w:spacing w:before="100" w:beforeAutospacing="1" w:after="100" w:afterAutospacing="1"/>
        <w:jc w:val="both"/>
        <w:rPr>
          <w:b/>
          <w:i/>
          <w:sz w:val="28"/>
          <w:szCs w:val="28"/>
          <w:lang w:val="en-US"/>
        </w:rPr>
      </w:pPr>
      <w:r w:rsidRPr="001B4101">
        <w:rPr>
          <w:b/>
          <w:i/>
          <w:sz w:val="28"/>
          <w:szCs w:val="28"/>
          <w:lang w:val="en-US"/>
        </w:rPr>
        <w:t xml:space="preserve">Exchange of best practices in the area of protection of rights and freedoms of persons from improper treatment: </w:t>
      </w:r>
    </w:p>
    <w:p w:rsidR="004D0B28" w:rsidRPr="00DC11F1" w:rsidRDefault="004D0B28" w:rsidP="00170830">
      <w:pPr>
        <w:pStyle w:val="13"/>
        <w:numPr>
          <w:ilvl w:val="0"/>
          <w:numId w:val="28"/>
        </w:numPr>
        <w:spacing w:before="100" w:beforeAutospacing="1" w:after="100" w:afterAutospacing="1"/>
        <w:jc w:val="both"/>
        <w:rPr>
          <w:sz w:val="28"/>
          <w:szCs w:val="28"/>
          <w:lang w:val="en-US"/>
        </w:rPr>
      </w:pPr>
      <w:r w:rsidRPr="00DC11F1">
        <w:rPr>
          <w:sz w:val="28"/>
          <w:szCs w:val="28"/>
          <w:lang w:val="en-US"/>
        </w:rPr>
        <w:t xml:space="preserve">holding of joint meetings, collective sessions, conferences and seminars; </w:t>
      </w:r>
    </w:p>
    <w:p w:rsidR="004D0B28" w:rsidRPr="00DC11F1" w:rsidRDefault="004D0B28" w:rsidP="00170830">
      <w:pPr>
        <w:pStyle w:val="13"/>
        <w:numPr>
          <w:ilvl w:val="0"/>
          <w:numId w:val="28"/>
        </w:numPr>
        <w:spacing w:before="100" w:beforeAutospacing="1" w:after="100" w:afterAutospacing="1"/>
        <w:jc w:val="both"/>
        <w:rPr>
          <w:sz w:val="28"/>
          <w:szCs w:val="28"/>
          <w:lang w:val="en-US"/>
        </w:rPr>
      </w:pPr>
      <w:r w:rsidRPr="00DC11F1">
        <w:rPr>
          <w:sz w:val="28"/>
          <w:szCs w:val="28"/>
          <w:lang w:val="en-US"/>
        </w:rPr>
        <w:t xml:space="preserve">exchange of methodology and other sectorial research literature; </w:t>
      </w:r>
    </w:p>
    <w:p w:rsidR="004D0B28" w:rsidRPr="00DC11F1" w:rsidRDefault="004D0B28" w:rsidP="00170830">
      <w:pPr>
        <w:pStyle w:val="13"/>
        <w:numPr>
          <w:ilvl w:val="0"/>
          <w:numId w:val="28"/>
        </w:numPr>
        <w:spacing w:before="100" w:beforeAutospacing="1" w:after="100" w:afterAutospacing="1"/>
        <w:jc w:val="both"/>
        <w:rPr>
          <w:sz w:val="28"/>
          <w:szCs w:val="28"/>
          <w:lang w:val="en-US"/>
        </w:rPr>
      </w:pPr>
      <w:r w:rsidRPr="00DC11F1">
        <w:rPr>
          <w:sz w:val="28"/>
          <w:szCs w:val="28"/>
          <w:lang w:val="en-US"/>
        </w:rPr>
        <w:t>participation in implementation of joint projec</w:t>
      </w:r>
      <w:r>
        <w:rPr>
          <w:sz w:val="28"/>
          <w:szCs w:val="28"/>
          <w:lang w:val="en-US"/>
        </w:rPr>
        <w:t>t</w:t>
      </w:r>
      <w:r w:rsidRPr="00DC11F1">
        <w:rPr>
          <w:sz w:val="28"/>
          <w:szCs w:val="28"/>
          <w:lang w:val="en-US"/>
        </w:rPr>
        <w:t xml:space="preserve">s, in part, international ones, aimed at improvement of guarantees of protection of rights and freedoms of persons in places of detention.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sz w:val="28"/>
          <w:szCs w:val="28"/>
          <w:lang w:val="en-US"/>
        </w:rPr>
        <w:t xml:space="preserve">On June 23, 2014, the second meeting of the Interagency Working Group was held, which discussed ways for resolution of issues that emerged in places of detention in connection with the antiterrorist operation in the Donbas area, as well as in the temporarily occupied territory of the AR of Crimea. </w:t>
      </w:r>
    </w:p>
    <w:p w:rsidR="004D0B28" w:rsidRPr="00661E5F" w:rsidRDefault="004D0B28" w:rsidP="00170830">
      <w:pPr>
        <w:pStyle w:val="13"/>
        <w:spacing w:before="100" w:beforeAutospacing="1" w:after="100" w:afterAutospacing="1"/>
        <w:jc w:val="both"/>
        <w:rPr>
          <w:rStyle w:val="notranslate"/>
          <w:i/>
          <w:sz w:val="28"/>
          <w:szCs w:val="28"/>
          <w:u w:val="single"/>
          <w:lang w:val="en-US"/>
        </w:rPr>
      </w:pPr>
      <w:r w:rsidRPr="00661E5F">
        <w:rPr>
          <w:rStyle w:val="notranslate"/>
          <w:i/>
          <w:sz w:val="28"/>
          <w:szCs w:val="28"/>
          <w:u w:val="single"/>
          <w:lang w:val="en-US"/>
        </w:rPr>
        <w:t>Antiterrorist unit of the SPtSU</w:t>
      </w:r>
      <w:r w:rsidRPr="00661E5F">
        <w:rPr>
          <w:i/>
          <w:sz w:val="28"/>
          <w:szCs w:val="28"/>
          <w:u w:val="single"/>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For a long time, special purpose units under the State Penitentiary Service of Ukraine operated without a proper legal framework for their activities.</w:t>
      </w:r>
      <w:r w:rsidRPr="00DC11F1">
        <w:rPr>
          <w:sz w:val="28"/>
          <w:szCs w:val="28"/>
          <w:lang w:val="en-US"/>
        </w:rPr>
        <w:t xml:space="preserve"> </w:t>
      </w:r>
      <w:r w:rsidRPr="00DC11F1">
        <w:rPr>
          <w:rStyle w:val="notranslate"/>
          <w:sz w:val="28"/>
          <w:szCs w:val="28"/>
          <w:lang w:val="en-US"/>
        </w:rPr>
        <w:t>Order of the Ministry of Justice of Ukraine № 1302/5, dated December 26, 2007, canceled the state registration of the Order of the State Department of Ukraine for Execution of Punishments № 167, dated October 10, 2005, registered with the Ministry of Justice of Ukraine under № 138/12012, dated February 16, 2006, "On approval of the Provisions on the special-purpose units", which determined the use the of the said units in correctional facilities and pre-trial detention centers.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On January 16, 2013, for the purposes of ensuring legitimate interests of prisoners and convicts in penitentiaries, the Commissioner for Human Rights submitted a proposal to the Minister of Justice of Ukraine regarding elimination of violations of legislation on the use of special units within the State Penitentiary Service of Ukraine.</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proposal, the Commissioner drew attention of the Minister of Justice to the complaints of persons taken into custody and convicted against unlawful actions of those units and a wide resonance in the human rights environment regarding their activities.</w:t>
      </w:r>
      <w:r w:rsidRPr="00DC11F1">
        <w:rPr>
          <w:sz w:val="28"/>
          <w:szCs w:val="28"/>
          <w:lang w:val="en-US"/>
        </w:rPr>
        <w:t xml:space="preserve"> </w:t>
      </w:r>
      <w:r w:rsidRPr="00DC11F1">
        <w:rPr>
          <w:rStyle w:val="notranslate"/>
          <w:sz w:val="28"/>
          <w:szCs w:val="28"/>
          <w:lang w:val="en-US"/>
        </w:rPr>
        <w:t>The Commissioner recommended, in order to ensure the constitutional rights to life, personal integrity and decent treatment while in penit</w:t>
      </w:r>
      <w:r>
        <w:rPr>
          <w:rStyle w:val="notranslate"/>
          <w:sz w:val="28"/>
          <w:szCs w:val="28"/>
          <w:lang w:val="en-US"/>
        </w:rPr>
        <w:t>e</w:t>
      </w:r>
      <w:r w:rsidRPr="00DC11F1">
        <w:rPr>
          <w:rStyle w:val="notranslate"/>
          <w:sz w:val="28"/>
          <w:szCs w:val="28"/>
          <w:lang w:val="en-US"/>
        </w:rPr>
        <w:t>ntiary institutions, to take measures to discontinue operation of special purpose units in the structure of the State Penitentiary Service of Ukraine until the final decision regarding regulatory and legal foundation for their activities.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As a result of the measures taken, the Ministry of Justice developed Provisions on territorial (inter-regional) paramilitary forces of the State Penitentiary Service of Ukraine (approved by the Ministry of Justice of Ukraine on March, 03, 2013,. № 1325/5).</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It should be noted that paragraph 3.8 of the Provisions envisages checkups and searches conducted by the special unit personnel in residential and industrial areas, prisoners' and detained persons' belongings, opinions of others and their belongings, vehicles on the territory of facilities of the SPS of Ukraine where a security regime is in effect, and withdrawal of prohibited items and documents.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opinion of the Commissioner for Human Rights, the said proviso is inconsistent with the basic objectives of the unit because the personnel conducting those surveys and searches in effect carry out the duties of pre-trial and detention facil</w:t>
      </w:r>
      <w:r>
        <w:rPr>
          <w:rStyle w:val="notranslate"/>
          <w:sz w:val="28"/>
          <w:szCs w:val="28"/>
          <w:lang w:val="en-US"/>
        </w:rPr>
        <w:t>i</w:t>
      </w:r>
      <w:r w:rsidRPr="00DC11F1">
        <w:rPr>
          <w:rStyle w:val="notranslate"/>
          <w:sz w:val="28"/>
          <w:szCs w:val="28"/>
          <w:lang w:val="en-US"/>
        </w:rPr>
        <w:t>ties, not related to the prevention of disorder or crime, protection of health or morals or the rights and freedoms of other persons.</w:t>
      </w:r>
      <w:r w:rsidRPr="00DC11F1">
        <w:rPr>
          <w:sz w:val="28"/>
          <w:szCs w:val="28"/>
          <w:lang w:val="en-US"/>
        </w:rPr>
        <w:t xml:space="preserve"> </w:t>
      </w:r>
      <w:r w:rsidRPr="00DC11F1">
        <w:rPr>
          <w:rStyle w:val="notranslate"/>
          <w:sz w:val="28"/>
          <w:szCs w:val="28"/>
          <w:lang w:val="en-US"/>
        </w:rPr>
        <w:t>As a result, such actions by those units may be considered as violation of Article 8 of the Convention for the Protection of Rights and Fundamental Freedoms.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addition, unit personnel are granted the right to withdraw prohibited items and documents, but appeal against such actions is not envisages, which is in violation of para. 1 of Article 6 of the aforesaid Convention.</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Considering all the above, the Commissioner, in conjunction with the public, is currently preparing amendments to the Provisions in order to bring it in line with modern standards in the area of protection of human rights and freedoms.</w:t>
      </w:r>
      <w:r w:rsidRPr="00DC11F1">
        <w:rPr>
          <w:sz w:val="28"/>
          <w:szCs w:val="28"/>
          <w:lang w:val="en-US"/>
        </w:rPr>
        <w:t xml:space="preserve"> </w:t>
      </w:r>
    </w:p>
    <w:p w:rsidR="004D0B28" w:rsidRPr="0014173B" w:rsidRDefault="004D0B28" w:rsidP="00170830">
      <w:pPr>
        <w:pStyle w:val="13"/>
        <w:spacing w:before="100" w:beforeAutospacing="1" w:after="100" w:afterAutospacing="1"/>
        <w:jc w:val="both"/>
        <w:rPr>
          <w:rStyle w:val="notranslate"/>
          <w:b/>
          <w:sz w:val="28"/>
          <w:szCs w:val="28"/>
          <w:lang w:val="en-US"/>
        </w:rPr>
      </w:pPr>
      <w:r w:rsidRPr="0014173B">
        <w:rPr>
          <w:rStyle w:val="notranslate"/>
          <w:b/>
          <w:sz w:val="28"/>
          <w:szCs w:val="28"/>
          <w:lang w:val="en-US"/>
        </w:rPr>
        <w:t>To paragrap</w:t>
      </w:r>
      <w:r>
        <w:rPr>
          <w:rStyle w:val="notranslate"/>
          <w:b/>
          <w:sz w:val="28"/>
          <w:szCs w:val="28"/>
          <w:lang w:val="en-US"/>
        </w:rPr>
        <w:t>h</w:t>
      </w:r>
      <w:r w:rsidRPr="0014173B">
        <w:rPr>
          <w:rStyle w:val="notranslate"/>
          <w:b/>
          <w:sz w:val="28"/>
          <w:szCs w:val="28"/>
          <w:lang w:val="en-US"/>
        </w:rPr>
        <w:t xml:space="preserve"> 16-b</w:t>
      </w:r>
      <w:r w:rsidRPr="0014173B">
        <w:rPr>
          <w:b/>
          <w:sz w:val="28"/>
          <w:szCs w:val="28"/>
          <w:lang w:val="en-US"/>
        </w:rPr>
        <w:t xml:space="preserve"> </w:t>
      </w:r>
    </w:p>
    <w:p w:rsidR="004D0B28" w:rsidRPr="0014173B" w:rsidRDefault="004D0B28" w:rsidP="00170830">
      <w:pPr>
        <w:pStyle w:val="13"/>
        <w:spacing w:before="100" w:beforeAutospacing="1" w:after="100" w:afterAutospacing="1"/>
        <w:jc w:val="both"/>
        <w:rPr>
          <w:rStyle w:val="notranslate"/>
          <w:i/>
          <w:sz w:val="28"/>
          <w:szCs w:val="28"/>
          <w:u w:val="single"/>
          <w:lang w:val="en-US"/>
        </w:rPr>
      </w:pPr>
      <w:r w:rsidRPr="0014173B">
        <w:rPr>
          <w:rStyle w:val="notranslate"/>
          <w:i/>
          <w:sz w:val="28"/>
          <w:szCs w:val="28"/>
          <w:u w:val="single"/>
          <w:lang w:val="en-US"/>
        </w:rPr>
        <w:t xml:space="preserve">Investigation of claims and reports about crimes perpetrated by bodies of prosecution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2012 and the first half of 2013, employees of the Department for the implementation of NPM, in the course of their monitoring visits to places of detention repeatedly encountered cases of torture and other ill-treatment.</w:t>
      </w:r>
      <w:r w:rsidRPr="00DC11F1">
        <w:rPr>
          <w:sz w:val="28"/>
          <w:szCs w:val="28"/>
          <w:lang w:val="en-US"/>
        </w:rPr>
        <w:t xml:space="preserve"> </w:t>
      </w:r>
      <w:r w:rsidRPr="00DC11F1">
        <w:rPr>
          <w:rStyle w:val="notranslate"/>
          <w:sz w:val="28"/>
          <w:szCs w:val="28"/>
          <w:lang w:val="en-US"/>
        </w:rPr>
        <w:t>In accordance with the effective legislation, each of those facts immediately triggered a report to the relevant bodies of prosecution for further investigation.</w:t>
      </w:r>
      <w:r w:rsidRPr="00DC11F1">
        <w:rPr>
          <w:sz w:val="28"/>
          <w:szCs w:val="28"/>
          <w:lang w:val="en-US"/>
        </w:rPr>
        <w:t xml:space="preserve"> </w:t>
      </w:r>
      <w:r w:rsidRPr="00DC11F1">
        <w:rPr>
          <w:rStyle w:val="notranslate"/>
          <w:sz w:val="28"/>
          <w:szCs w:val="28"/>
          <w:lang w:val="en-US"/>
        </w:rPr>
        <w:t>Unfortunately, analysis of the results of such investigations gave the Commissioner reasons to conclude about their low effectiveness and discrepancy with the present-day standards investigation, defined, inter alia, by the practice of the European Court of Human Rights.</w:t>
      </w:r>
      <w:r w:rsidRPr="00DC11F1">
        <w:rPr>
          <w:sz w:val="28"/>
          <w:szCs w:val="28"/>
          <w:lang w:val="en-US"/>
        </w:rPr>
        <w:t xml:space="preserve"> </w:t>
      </w:r>
      <w:r w:rsidRPr="00DC11F1">
        <w:rPr>
          <w:rStyle w:val="notranslate"/>
          <w:sz w:val="28"/>
          <w:szCs w:val="28"/>
          <w:lang w:val="en-US"/>
        </w:rPr>
        <w:t xml:space="preserve">A widely spread practice by the bodies of prosecution at the time </w:t>
      </w:r>
      <w:r w:rsidRPr="0014173B">
        <w:rPr>
          <w:rStyle w:val="notranslate"/>
          <w:b/>
          <w:sz w:val="28"/>
          <w:szCs w:val="28"/>
          <w:lang w:val="en-US"/>
        </w:rPr>
        <w:t>was directing complaints and reports of ill-treatment by the police for investigation to the bodies of Internal Affairs (BIA)</w:t>
      </w:r>
      <w:r w:rsidRPr="00DC11F1">
        <w:rPr>
          <w:rStyle w:val="notranslate"/>
          <w:sz w:val="28"/>
          <w:szCs w:val="28"/>
          <w:lang w:val="en-US"/>
        </w:rPr>
        <w:t>.</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On March 21, 2013, the </w:t>
      </w:r>
      <w:r w:rsidRPr="00B83E9A">
        <w:rPr>
          <w:rStyle w:val="notranslate"/>
          <w:i/>
          <w:sz w:val="28"/>
          <w:szCs w:val="28"/>
          <w:lang w:val="en-US"/>
        </w:rPr>
        <w:t>Commissioner  submitted a proposal to the Prosecutor General of Ukraine "On the effectiveness of investigations into cases of torture and ill-treatment w</w:t>
      </w:r>
      <w:r>
        <w:rPr>
          <w:rStyle w:val="notranslate"/>
          <w:i/>
          <w:sz w:val="28"/>
          <w:szCs w:val="28"/>
          <w:lang w:val="en-US"/>
        </w:rPr>
        <w:t>i</w:t>
      </w:r>
      <w:r w:rsidRPr="00B83E9A">
        <w:rPr>
          <w:rStyle w:val="notranslate"/>
          <w:i/>
          <w:sz w:val="28"/>
          <w:szCs w:val="28"/>
          <w:lang w:val="en-US"/>
        </w:rPr>
        <w:t>th account to the practice of the European Court of Human Rights," where she noted that "the analysis of inspection materials demonstrate a negative practice of bodies of prosecution sending requests for official inspection to the authorities whose actions are challenged.</w:t>
      </w:r>
      <w:r w:rsidRPr="00B83E9A">
        <w:rPr>
          <w:i/>
          <w:sz w:val="28"/>
          <w:szCs w:val="28"/>
          <w:lang w:val="en-US"/>
        </w:rPr>
        <w:t xml:space="preserve"> </w:t>
      </w:r>
      <w:r w:rsidRPr="00B83E9A">
        <w:rPr>
          <w:rStyle w:val="notranslate"/>
          <w:i/>
          <w:sz w:val="28"/>
          <w:szCs w:val="28"/>
          <w:lang w:val="en-US"/>
        </w:rPr>
        <w:t xml:space="preserve">In most cases, the findings of internal investigations, the materials on which were the basis for making decision by prosecutors not to institute criminal proceedings (article 97 of the 1961 </w:t>
      </w:r>
      <w:r>
        <w:rPr>
          <w:rStyle w:val="notranslate"/>
          <w:i/>
          <w:sz w:val="28"/>
          <w:szCs w:val="28"/>
          <w:lang w:val="en-US"/>
        </w:rPr>
        <w:t>CPCU</w:t>
      </w:r>
      <w:r w:rsidRPr="00B83E9A">
        <w:rPr>
          <w:rStyle w:val="notranslate"/>
          <w:i/>
          <w:sz w:val="28"/>
          <w:szCs w:val="28"/>
          <w:lang w:val="en-US"/>
        </w:rPr>
        <w:t xml:space="preserve">) or even for refusal to enter the information into the Unified Register of pre-trial investigations, which is contrary to the requirements of Article 214 of the </w:t>
      </w:r>
      <w:r>
        <w:rPr>
          <w:rStyle w:val="notranslate"/>
          <w:i/>
          <w:sz w:val="28"/>
          <w:szCs w:val="28"/>
          <w:lang w:val="en-US"/>
        </w:rPr>
        <w:t>CPC</w:t>
      </w:r>
      <w:r w:rsidRPr="00B83E9A">
        <w:rPr>
          <w:rStyle w:val="notranslate"/>
          <w:i/>
          <w:sz w:val="28"/>
          <w:szCs w:val="28"/>
          <w:lang w:val="en-US"/>
        </w:rPr>
        <w:t xml:space="preserve"> of Ukraine”</w:t>
      </w:r>
      <w:r w:rsidRPr="00DC11F1">
        <w:rPr>
          <w:rStyle w:val="notranslate"/>
          <w:sz w:val="28"/>
          <w:szCs w:val="28"/>
          <w:lang w:val="en-US"/>
        </w:rPr>
        <w:t>.</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Commissioner also drew the Prosecutor General's attention to the decision passed on  July 26, 2012 by the European Court of Human Rights in the case </w:t>
      </w:r>
      <w:r w:rsidRPr="00096004">
        <w:rPr>
          <w:rStyle w:val="notranslate"/>
          <w:i/>
          <w:sz w:val="28"/>
          <w:szCs w:val="28"/>
          <w:lang w:val="en-US"/>
        </w:rPr>
        <w:t>"Savitsky against Ukraine" regarding battery by police officers on August 21, 1998 and failure to conduct an effective investigation into those events</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In the ruling, the European Court of Human Rights recogni</w:t>
      </w:r>
      <w:r>
        <w:rPr>
          <w:rStyle w:val="notranslate"/>
          <w:sz w:val="28"/>
          <w:szCs w:val="28"/>
          <w:lang w:val="en-US"/>
        </w:rPr>
        <w:t>z</w:t>
      </w:r>
      <w:r w:rsidRPr="00DC11F1">
        <w:rPr>
          <w:rStyle w:val="notranslate"/>
          <w:sz w:val="28"/>
          <w:szCs w:val="28"/>
          <w:lang w:val="en-US"/>
        </w:rPr>
        <w:t xml:space="preserve">ed violations of the procedural aspect of Article 3 of the Convention in connection with the ineffectiveness of the investigation on </w:t>
      </w:r>
      <w:r w:rsidRPr="00DC11F1">
        <w:rPr>
          <w:rStyle w:val="notranslate"/>
          <w:sz w:val="28"/>
          <w:szCs w:val="28"/>
          <w:lang w:val="en-US"/>
        </w:rPr>
        <w:lastRenderedPageBreak/>
        <w:t xml:space="preserve">statements of cruel treatment by police, in view of the lack of impartiality and objectivity of the inspection, as it was held the by officers of the same police station that employed the persons whose actions were complained against, and the bodies of prosecutors of the same </w:t>
      </w:r>
      <w:r>
        <w:rPr>
          <w:rStyle w:val="notranslate"/>
          <w:sz w:val="28"/>
          <w:szCs w:val="28"/>
          <w:lang w:val="en-US"/>
        </w:rPr>
        <w:t>Region</w:t>
      </w:r>
      <w:r w:rsidRPr="00DC11F1">
        <w:rPr>
          <w:rStyle w:val="notranslate"/>
          <w:sz w:val="28"/>
          <w:szCs w:val="28"/>
          <w:lang w:val="en-US"/>
        </w:rPr>
        <w:t>.</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On April 4, 2013 the Commissioner took part in the extended session of the General Prosecutor's Office </w:t>
      </w:r>
      <w:r w:rsidRPr="007D43D5">
        <w:rPr>
          <w:rStyle w:val="notranslate"/>
          <w:b/>
          <w:sz w:val="28"/>
          <w:szCs w:val="28"/>
          <w:lang w:val="en-US"/>
        </w:rPr>
        <w:t>"On the observance of law in dealing with claims and reports of torture and other ill-treatment by law enforcement officers, investigation and prosecution of criminal proceedings in this category, as well as protection of Constitutional rights of prisoners to ensure the material, healthcare and sanitary conditions of their detention”</w:t>
      </w:r>
      <w:r w:rsidRPr="00DC11F1">
        <w:rPr>
          <w:rStyle w:val="notranslate"/>
          <w:sz w:val="28"/>
          <w:szCs w:val="28"/>
          <w:lang w:val="en-US"/>
        </w:rPr>
        <w:t xml:space="preserve">, during which she again drew the attention of senior officials of the General Prosecutor's Office and its </w:t>
      </w:r>
      <w:r>
        <w:rPr>
          <w:rStyle w:val="notranslate"/>
          <w:sz w:val="28"/>
          <w:szCs w:val="28"/>
          <w:lang w:val="en-US"/>
        </w:rPr>
        <w:t>Region</w:t>
      </w:r>
      <w:r w:rsidRPr="00DC11F1">
        <w:rPr>
          <w:rStyle w:val="notranslate"/>
          <w:sz w:val="28"/>
          <w:szCs w:val="28"/>
          <w:lang w:val="en-US"/>
        </w:rPr>
        <w:t xml:space="preserve"> offices to the need to bring the procedures for investigations of torture and ill-treatment in compliance with the practice of the European Court of Human Rights.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Unfortunately, despite a clear reduction in the number of resends by prosecutors to BIAs of claims and reports of misconduct of police officers, this practice continues to occur.</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Apart from resending claims and reports of ill-treatment by the police officers for investigation to the bodies of Internal Affairs, another frequent event is the non-entry of information that could testify to torture and ill-treatment by law enforcement officers to the Unified Register of pre-trial investigations.</w:t>
      </w:r>
      <w:r w:rsidRPr="00DC11F1">
        <w:rPr>
          <w:sz w:val="28"/>
          <w:szCs w:val="28"/>
          <w:lang w:val="en-US"/>
        </w:rPr>
        <w:t xml:space="preserve"> </w:t>
      </w:r>
      <w:r w:rsidRPr="00DC11F1">
        <w:rPr>
          <w:rStyle w:val="notranslate"/>
          <w:sz w:val="28"/>
          <w:szCs w:val="28"/>
          <w:lang w:val="en-US"/>
        </w:rPr>
        <w:t>By those actions, prosecutors render impossible any investigation into human rights violations by law enforcement bodies.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accordance with the requirements in Article 214 of the </w:t>
      </w:r>
      <w:r>
        <w:rPr>
          <w:rStyle w:val="notranslate"/>
          <w:sz w:val="28"/>
          <w:szCs w:val="28"/>
          <w:lang w:val="en-US"/>
        </w:rPr>
        <w:t>CPC</w:t>
      </w:r>
      <w:r w:rsidRPr="00DC11F1">
        <w:rPr>
          <w:rStyle w:val="notranslate"/>
          <w:sz w:val="28"/>
          <w:szCs w:val="28"/>
          <w:lang w:val="en-US"/>
        </w:rPr>
        <w:t xml:space="preserve"> of Ukraine</w:t>
      </w:r>
      <w:r w:rsidRPr="007D43D5">
        <w:rPr>
          <w:rStyle w:val="notranslate"/>
          <w:i/>
          <w:sz w:val="28"/>
          <w:szCs w:val="28"/>
          <w:lang w:val="en-US"/>
        </w:rPr>
        <w:t>, the investigator, prosecutor immediately, but not later than in 24 hours after a claim or report of a criminal offense have been submitted, or following an independent detection, by any source, of circumstances that might indicate to the commission of a criminal offense, must enter the respective information to Unified Register of pre-trial investigations and initiate an investigation.</w:t>
      </w:r>
      <w:r w:rsidRPr="00DC11F1">
        <w:rPr>
          <w:sz w:val="28"/>
          <w:szCs w:val="28"/>
          <w:lang w:val="en-US"/>
        </w:rPr>
        <w:t xml:space="preserve"> </w:t>
      </w:r>
    </w:p>
    <w:p w:rsidR="004D0B28" w:rsidRPr="003A0FF9" w:rsidRDefault="004D0B28" w:rsidP="00170830">
      <w:pPr>
        <w:pStyle w:val="13"/>
        <w:spacing w:before="100" w:beforeAutospacing="1" w:after="100" w:afterAutospacing="1"/>
        <w:jc w:val="both"/>
        <w:rPr>
          <w:rStyle w:val="notranslate"/>
          <w:i/>
          <w:sz w:val="28"/>
          <w:szCs w:val="28"/>
          <w:lang w:val="en-US"/>
        </w:rPr>
      </w:pPr>
      <w:r w:rsidRPr="003A0FF9">
        <w:rPr>
          <w:rStyle w:val="notranslate"/>
          <w:i/>
          <w:sz w:val="28"/>
          <w:szCs w:val="28"/>
          <w:lang w:val="en-US"/>
        </w:rPr>
        <w:t>An investigator, prosecutor, another officer authorized to accept and register claims and reports of criminal offenses, are obligated to accept and register such claims or reports.</w:t>
      </w:r>
      <w:r w:rsidRPr="003A0FF9">
        <w:rPr>
          <w:i/>
          <w:sz w:val="28"/>
          <w:szCs w:val="28"/>
          <w:lang w:val="en-US"/>
        </w:rPr>
        <w:t xml:space="preserve"> </w:t>
      </w:r>
      <w:r w:rsidRPr="003A0FF9">
        <w:rPr>
          <w:rStyle w:val="notranslate"/>
          <w:i/>
          <w:sz w:val="28"/>
          <w:szCs w:val="28"/>
          <w:lang w:val="en-US"/>
        </w:rPr>
        <w:t>Refusals to accept and record a claim or report on criminal offenses are not allowed.</w:t>
      </w:r>
      <w:r w:rsidRPr="003A0FF9">
        <w:rPr>
          <w:i/>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CoPC of Ukraine, in particular, Article 214, does not envisage any conditions and exceptions for non-entry of information about criminal offenses in the Unified Register of pre-trial investigations.</w:t>
      </w:r>
      <w:r w:rsidRPr="00DC11F1">
        <w:rPr>
          <w:sz w:val="28"/>
          <w:szCs w:val="28"/>
          <w:lang w:val="en-US"/>
        </w:rPr>
        <w:t xml:space="preserve"> </w:t>
      </w:r>
      <w:r w:rsidRPr="00DC11F1">
        <w:rPr>
          <w:rStyle w:val="notranslate"/>
          <w:sz w:val="28"/>
          <w:szCs w:val="28"/>
          <w:lang w:val="en-US"/>
        </w:rPr>
        <w:t>Equally, no conditions and exceptions are envisaged in Provisions on the procedures for maintaining the Unified Register of pre-</w:t>
      </w:r>
      <w:r w:rsidRPr="00DC11F1">
        <w:rPr>
          <w:rStyle w:val="notranslate"/>
          <w:sz w:val="28"/>
          <w:szCs w:val="28"/>
          <w:lang w:val="en-US"/>
        </w:rPr>
        <w:lastRenderedPageBreak/>
        <w:t>trial investigation, approved by Order of the Prosecutor General of Ukraine № 69, dated August 17, 2012.</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Commissioner's monitoring indicate, however, systemic disregard of those legal requirements.</w:t>
      </w:r>
      <w:r w:rsidRPr="00DC11F1">
        <w:rPr>
          <w:sz w:val="28"/>
          <w:szCs w:val="28"/>
          <w:lang w:val="en-US"/>
        </w:rPr>
        <w:t xml:space="preserve"> </w:t>
      </w:r>
      <w:r w:rsidRPr="00DC11F1">
        <w:rPr>
          <w:rStyle w:val="notranslate"/>
          <w:sz w:val="28"/>
          <w:szCs w:val="28"/>
          <w:lang w:val="en-US"/>
        </w:rPr>
        <w:t>Materials of the Commissioner's proceedings on violation of human rights suggest that those entries on citizens' claims of violations of their rights by law enforcement bodies, which contain information about the elements of the crimes, in most cases are not made by prosecutors in the Unified Register of pre-trial investigations, on the pretext that they have no grounds for making such entries.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total, in 2013 4 proposals regarding improper investigation of cases of torture and other ill-treatment were submitted to the Prosecutor General of Ukraine for the purpose of eliminating the violations.</w:t>
      </w:r>
      <w:r w:rsidRPr="00DC11F1">
        <w:rPr>
          <w:sz w:val="28"/>
          <w:szCs w:val="28"/>
          <w:lang w:val="en-US"/>
        </w:rPr>
        <w:t xml:space="preserve"> </w:t>
      </w:r>
      <w:r w:rsidRPr="00DC11F1">
        <w:rPr>
          <w:rStyle w:val="notranslate"/>
          <w:sz w:val="28"/>
          <w:szCs w:val="28"/>
          <w:lang w:val="en-US"/>
        </w:rPr>
        <w:t xml:space="preserve">98 letters with the same purpose were also directed to the Prosecutor General of Ukraine and the </w:t>
      </w:r>
      <w:r>
        <w:rPr>
          <w:rStyle w:val="notranslate"/>
          <w:sz w:val="28"/>
          <w:szCs w:val="28"/>
          <w:lang w:val="en-US"/>
        </w:rPr>
        <w:t>Region</w:t>
      </w:r>
      <w:r w:rsidRPr="00DC11F1">
        <w:rPr>
          <w:rStyle w:val="notranslate"/>
          <w:sz w:val="28"/>
          <w:szCs w:val="28"/>
          <w:lang w:val="en-US"/>
        </w:rPr>
        <w:t xml:space="preserve"> prosecutors.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Over the first 9 months of 2014, another 5 similar proposals were submitted to the Prosecutor General of Ukraine. 72 letters were directed to the Prosecutor General and </w:t>
      </w:r>
      <w:r>
        <w:rPr>
          <w:rStyle w:val="notranslate"/>
          <w:sz w:val="28"/>
          <w:szCs w:val="28"/>
          <w:lang w:val="en-US"/>
        </w:rPr>
        <w:t>Region</w:t>
      </w:r>
      <w:r w:rsidRPr="00DC11F1">
        <w:rPr>
          <w:rStyle w:val="notranslate"/>
          <w:sz w:val="28"/>
          <w:szCs w:val="28"/>
          <w:lang w:val="en-US"/>
        </w:rPr>
        <w:t xml:space="preserve"> prosecutors.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However, the results of a systematic analysis of the proceedings by the Commissioner on cases of torture and other ill-treatment show that the low effectiveness of official investigations of such cases continue to occur.</w:t>
      </w:r>
      <w:r w:rsidRPr="00DC11F1">
        <w:rPr>
          <w:sz w:val="28"/>
          <w:szCs w:val="28"/>
          <w:lang w:val="en-US"/>
        </w:rPr>
        <w:t xml:space="preserve"> </w:t>
      </w:r>
      <w:r w:rsidRPr="00DC11F1">
        <w:rPr>
          <w:rStyle w:val="notranslate"/>
          <w:sz w:val="28"/>
          <w:szCs w:val="28"/>
          <w:lang w:val="en-US"/>
        </w:rPr>
        <w:t>In this regard, the Human Rights Commissioner on August 7, 2014, submitted another proposal to the Prosecutor General of Ukraine, which emphasized that on May 15, 2012, the European Court of Human Rights (ECHR) passed a pilot decision in the case "Kaverzin against Ukraine", which obligated Ukraine to urgently reform the legal system to ensure eradication of the practice of torture of detained persons and to ensure an effective investigation in accordance with Art. 3 of the Convention for the Protection of Human Rights and Fundamental Freedoms in each case claiming sufficiently substantiated complaint of ill-treatment, and an effective correction at the national level of any shortcomings in the investigation (the prosecution has not investigated cases of torture of the plaintiff by police officers).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proposal, the Commissioner emphasized that even after replacement of the senior officials of the General Prosecutor's Office of Ukraine, there still exist numerous cases of failure to enter information about criminal offenses to the SRPTI, processing of criminal offenses claims in accordance with the procedures established by the Law of Ukraine "On Citizens 'Appeals”, redirecting complaints or requests for consideration by authorities or officials whose actions or decisions are appealed.</w:t>
      </w:r>
      <w:r w:rsidRPr="00DC11F1">
        <w:rPr>
          <w:sz w:val="28"/>
          <w:szCs w:val="28"/>
          <w:lang w:val="en-US"/>
        </w:rPr>
        <w:t xml:space="preserve"> </w:t>
      </w:r>
      <w:r w:rsidRPr="00DC11F1">
        <w:rPr>
          <w:rStyle w:val="notranslate"/>
          <w:sz w:val="28"/>
          <w:szCs w:val="28"/>
          <w:lang w:val="en-US"/>
        </w:rPr>
        <w:t>Specific cases of violations by prosecutors in Sumy, Kharkiv and Kyiv are cited.</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On July 23, 2014, the General Prosecutor's Office informed the Commissioner that the consideration of the proposal and decision-making was assigned to the </w:t>
      </w:r>
      <w:r>
        <w:rPr>
          <w:rStyle w:val="notranslate"/>
          <w:sz w:val="28"/>
          <w:szCs w:val="28"/>
          <w:lang w:val="en-US"/>
        </w:rPr>
        <w:t>Region</w:t>
      </w:r>
      <w:r w:rsidRPr="00DC11F1">
        <w:rPr>
          <w:rStyle w:val="notranslate"/>
          <w:sz w:val="28"/>
          <w:szCs w:val="28"/>
          <w:lang w:val="en-US"/>
        </w:rPr>
        <w:t xml:space="preserve"> prosecutors whose activities were found to contain violations.</w:t>
      </w:r>
      <w:r w:rsidRPr="00DC11F1">
        <w:rPr>
          <w:sz w:val="28"/>
          <w:szCs w:val="28"/>
          <w:lang w:val="en-US"/>
        </w:rPr>
        <w:t xml:space="preserve"> </w:t>
      </w:r>
    </w:p>
    <w:p w:rsidR="004D0B28" w:rsidRPr="00190C44" w:rsidRDefault="004D0B28" w:rsidP="00170830">
      <w:pPr>
        <w:pStyle w:val="13"/>
        <w:spacing w:before="100" w:beforeAutospacing="1" w:after="100" w:afterAutospacing="1"/>
        <w:jc w:val="both"/>
        <w:rPr>
          <w:rStyle w:val="notranslate"/>
          <w:b/>
          <w:sz w:val="28"/>
          <w:szCs w:val="28"/>
          <w:lang w:val="en-US"/>
        </w:rPr>
      </w:pPr>
      <w:r w:rsidRPr="00190C44">
        <w:rPr>
          <w:rStyle w:val="notranslate"/>
          <w:b/>
          <w:sz w:val="28"/>
          <w:szCs w:val="28"/>
          <w:lang w:val="en-US"/>
        </w:rPr>
        <w:t>To paragraph 17</w:t>
      </w:r>
      <w:r w:rsidRPr="00190C44">
        <w:rPr>
          <w:b/>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With account to the low effectiveness of the existing mechanisms for investigations into cases of torture and other ill-treatment by law enforcement officials, despite repeated requests and proposals to the Prosecutor General's Office of Ukraine, in August 2013 the Commissioner decided to establish, within the Secretariat structure, a separate unit that would directly support fulfillment of the Commissioner's function of parliamentary supervision over the observance of human rights and freedoms in the investigation of such violations.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A636D3">
        <w:rPr>
          <w:rStyle w:val="notranslate"/>
          <w:i/>
          <w:sz w:val="28"/>
          <w:szCs w:val="28"/>
          <w:lang w:val="en-US"/>
        </w:rPr>
        <w:t xml:space="preserve">The main objective of the Department is conducting, on behalf of the Commissioner, special proceedings on violations of human rights to ensure the exercise of powers by the </w:t>
      </w:r>
      <w:r>
        <w:rPr>
          <w:rStyle w:val="notranslate"/>
          <w:i/>
          <w:sz w:val="28"/>
          <w:szCs w:val="28"/>
          <w:lang w:val="en-US"/>
        </w:rPr>
        <w:t>Human Right</w:t>
      </w:r>
      <w:r w:rsidRPr="00A636D3">
        <w:rPr>
          <w:rStyle w:val="notranslate"/>
          <w:i/>
          <w:sz w:val="28"/>
          <w:szCs w:val="28"/>
          <w:lang w:val="en-US"/>
        </w:rPr>
        <w:t>s Commissioner, as envisaged by the Ukrainian legislation.</w:t>
      </w:r>
      <w:r w:rsidRPr="00DC11F1">
        <w:rPr>
          <w:sz w:val="28"/>
          <w:szCs w:val="28"/>
          <w:lang w:val="en-US"/>
        </w:rPr>
        <w:t xml:space="preserve"> </w:t>
      </w:r>
      <w:r w:rsidRPr="00DC11F1">
        <w:rPr>
          <w:rStyle w:val="notranslate"/>
          <w:sz w:val="28"/>
          <w:szCs w:val="28"/>
          <w:lang w:val="en-US"/>
        </w:rPr>
        <w:t>The special proceedings i</w:t>
      </w:r>
      <w:r>
        <w:rPr>
          <w:rStyle w:val="notranslate"/>
          <w:sz w:val="28"/>
          <w:szCs w:val="28"/>
          <w:lang w:val="en-US"/>
        </w:rPr>
        <w:t>n</w:t>
      </w:r>
      <w:r w:rsidRPr="00DC11F1">
        <w:rPr>
          <w:rStyle w:val="notranslate"/>
          <w:sz w:val="28"/>
          <w:szCs w:val="28"/>
          <w:lang w:val="en-US"/>
        </w:rPr>
        <w:t>clude those related to the highest-profile human rights violations, where, in the opinion of the Commissioner, the investigation was not conducted properly, and violations that demonstrate features of being systemic.</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Following those proceedings, appropriate response acts by the Commissioner are being prepared, to be sent directly to the Prosecutor General of Ukraine and heads of central bodies of executive power.</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Within the special proceedings, a new form of cooperation of the Commissioner and the public came to existence.</w:t>
      </w:r>
      <w:r w:rsidRPr="00DC11F1">
        <w:rPr>
          <w:sz w:val="28"/>
          <w:szCs w:val="28"/>
          <w:lang w:val="en-US"/>
        </w:rPr>
        <w:t xml:space="preserve"> </w:t>
      </w:r>
      <w:r w:rsidRPr="00DC11F1">
        <w:rPr>
          <w:rStyle w:val="notranslate"/>
          <w:sz w:val="28"/>
          <w:szCs w:val="28"/>
          <w:lang w:val="en-US"/>
        </w:rPr>
        <w:t>In order to effectively conduct activities within the opportunities of open proceedings, possibilit</w:t>
      </w:r>
      <w:r>
        <w:rPr>
          <w:rStyle w:val="notranslate"/>
          <w:sz w:val="28"/>
          <w:szCs w:val="28"/>
          <w:lang w:val="en-US"/>
        </w:rPr>
        <w:t>i</w:t>
      </w:r>
      <w:r w:rsidRPr="00DC11F1">
        <w:rPr>
          <w:rStyle w:val="notranslate"/>
          <w:sz w:val="28"/>
          <w:szCs w:val="28"/>
          <w:lang w:val="en-US"/>
        </w:rPr>
        <w:t>es of public reception offices at non-governmental organizations have been engaged, as well as expert and human rights potentials of civil society, etc.</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present, the Human Rights </w:t>
      </w:r>
      <w:r>
        <w:rPr>
          <w:rStyle w:val="notranslate"/>
          <w:sz w:val="28"/>
          <w:szCs w:val="28"/>
          <w:lang w:val="en-US"/>
        </w:rPr>
        <w:t>Ombudsperson</w:t>
      </w:r>
      <w:r w:rsidRPr="00DC11F1">
        <w:rPr>
          <w:rStyle w:val="notranslate"/>
          <w:sz w:val="28"/>
          <w:szCs w:val="28"/>
          <w:lang w:val="en-US"/>
        </w:rPr>
        <w:t xml:space="preserve"> has prepares the Procedures for engagement of public representatives to the Commissioner's proceedin</w:t>
      </w:r>
      <w:r>
        <w:rPr>
          <w:rStyle w:val="notranslate"/>
          <w:sz w:val="28"/>
          <w:szCs w:val="28"/>
          <w:lang w:val="en-US"/>
        </w:rPr>
        <w:t>g</w:t>
      </w:r>
      <w:r w:rsidRPr="00DC11F1">
        <w:rPr>
          <w:rStyle w:val="notranslate"/>
          <w:sz w:val="28"/>
          <w:szCs w:val="28"/>
          <w:lang w:val="en-US"/>
        </w:rPr>
        <w:t>s in cases of human rights violations, according to which the main directions of joint public proceedings are as follows:</w:t>
      </w:r>
      <w:r w:rsidRPr="00DC11F1">
        <w:rPr>
          <w:sz w:val="28"/>
          <w:szCs w:val="28"/>
          <w:lang w:val="en-US"/>
        </w:rPr>
        <w:t xml:space="preserve"> </w:t>
      </w:r>
    </w:p>
    <w:p w:rsidR="004D0B28" w:rsidRPr="00DC11F1" w:rsidRDefault="004D0B28" w:rsidP="00170830">
      <w:pPr>
        <w:pStyle w:val="13"/>
        <w:numPr>
          <w:ilvl w:val="0"/>
          <w:numId w:val="37"/>
        </w:numPr>
        <w:spacing w:before="100" w:beforeAutospacing="1" w:after="100" w:afterAutospacing="1"/>
        <w:jc w:val="both"/>
        <w:rPr>
          <w:rStyle w:val="notranslate"/>
          <w:sz w:val="28"/>
          <w:szCs w:val="28"/>
          <w:lang w:val="en-US"/>
        </w:rPr>
      </w:pPr>
      <w:r w:rsidRPr="00DC11F1">
        <w:rPr>
          <w:rStyle w:val="notranslate"/>
          <w:sz w:val="28"/>
          <w:szCs w:val="28"/>
          <w:lang w:val="en-US"/>
        </w:rPr>
        <w:t>detecting systematic violations of human rights;</w:t>
      </w:r>
      <w:r w:rsidRPr="00DC11F1">
        <w:rPr>
          <w:sz w:val="28"/>
          <w:szCs w:val="28"/>
          <w:lang w:val="en-US"/>
        </w:rPr>
        <w:t xml:space="preserve"> </w:t>
      </w:r>
    </w:p>
    <w:p w:rsidR="004D0B28" w:rsidRPr="00DC11F1" w:rsidRDefault="004D0B28" w:rsidP="00170830">
      <w:pPr>
        <w:pStyle w:val="13"/>
        <w:numPr>
          <w:ilvl w:val="0"/>
          <w:numId w:val="37"/>
        </w:numPr>
        <w:spacing w:before="100" w:beforeAutospacing="1" w:after="100" w:afterAutospacing="1"/>
        <w:jc w:val="both"/>
        <w:rPr>
          <w:rStyle w:val="notranslate"/>
          <w:sz w:val="28"/>
          <w:szCs w:val="28"/>
          <w:lang w:val="en-US"/>
        </w:rPr>
      </w:pPr>
      <w:r w:rsidRPr="00DC11F1">
        <w:rPr>
          <w:rStyle w:val="notranslate"/>
          <w:sz w:val="28"/>
          <w:szCs w:val="28"/>
          <w:lang w:val="en-US"/>
        </w:rPr>
        <w:t>gathering evidence of human rights violations, their synthesis and preparation of conclusions;</w:t>
      </w:r>
      <w:r w:rsidRPr="00DC11F1">
        <w:rPr>
          <w:sz w:val="28"/>
          <w:szCs w:val="28"/>
          <w:lang w:val="en-US"/>
        </w:rPr>
        <w:t xml:space="preserve"> </w:t>
      </w:r>
    </w:p>
    <w:p w:rsidR="004D0B28" w:rsidRPr="00DC11F1" w:rsidRDefault="004D0B28" w:rsidP="00170830">
      <w:pPr>
        <w:pStyle w:val="13"/>
        <w:numPr>
          <w:ilvl w:val="0"/>
          <w:numId w:val="37"/>
        </w:numPr>
        <w:spacing w:before="100" w:beforeAutospacing="1" w:after="100" w:afterAutospacing="1"/>
        <w:jc w:val="both"/>
        <w:rPr>
          <w:rStyle w:val="notranslate"/>
          <w:sz w:val="28"/>
          <w:szCs w:val="28"/>
          <w:lang w:val="en-US"/>
        </w:rPr>
      </w:pPr>
      <w:r w:rsidRPr="00DC11F1">
        <w:rPr>
          <w:rStyle w:val="notranslate"/>
          <w:sz w:val="28"/>
          <w:szCs w:val="28"/>
          <w:lang w:val="en-US"/>
        </w:rPr>
        <w:t>analysis of the dynamics of the human rights situation in a particular field defined by the proceedings;</w:t>
      </w:r>
      <w:r w:rsidRPr="00DC11F1">
        <w:rPr>
          <w:sz w:val="28"/>
          <w:szCs w:val="28"/>
          <w:lang w:val="en-US"/>
        </w:rPr>
        <w:t xml:space="preserve"> </w:t>
      </w:r>
    </w:p>
    <w:p w:rsidR="004D0B28" w:rsidRPr="00DC11F1" w:rsidRDefault="004D0B28" w:rsidP="00170830">
      <w:pPr>
        <w:pStyle w:val="13"/>
        <w:numPr>
          <w:ilvl w:val="0"/>
          <w:numId w:val="37"/>
        </w:numPr>
        <w:spacing w:before="100" w:beforeAutospacing="1" w:after="100" w:afterAutospacing="1"/>
        <w:jc w:val="both"/>
        <w:rPr>
          <w:rStyle w:val="notranslate"/>
          <w:sz w:val="28"/>
          <w:szCs w:val="28"/>
          <w:lang w:val="en-US"/>
        </w:rPr>
      </w:pPr>
      <w:r w:rsidRPr="00DC11F1">
        <w:rPr>
          <w:rStyle w:val="notranslate"/>
          <w:sz w:val="28"/>
          <w:szCs w:val="28"/>
          <w:lang w:val="en-US"/>
        </w:rPr>
        <w:t>drafting acts of response by the Commissioner;</w:t>
      </w:r>
      <w:r w:rsidRPr="00DC11F1">
        <w:rPr>
          <w:sz w:val="28"/>
          <w:szCs w:val="28"/>
          <w:lang w:val="en-US"/>
        </w:rPr>
        <w:t xml:space="preserve"> </w:t>
      </w:r>
    </w:p>
    <w:p w:rsidR="004D0B28" w:rsidRPr="00DC11F1" w:rsidRDefault="004D0B28" w:rsidP="00170830">
      <w:pPr>
        <w:pStyle w:val="13"/>
        <w:numPr>
          <w:ilvl w:val="0"/>
          <w:numId w:val="37"/>
        </w:numPr>
        <w:spacing w:before="100" w:beforeAutospacing="1" w:after="100" w:afterAutospacing="1"/>
        <w:jc w:val="both"/>
        <w:rPr>
          <w:rStyle w:val="notranslate"/>
          <w:sz w:val="28"/>
          <w:szCs w:val="28"/>
          <w:lang w:val="en-US"/>
        </w:rPr>
      </w:pPr>
      <w:r w:rsidRPr="00DC11F1">
        <w:rPr>
          <w:rStyle w:val="notranslate"/>
          <w:sz w:val="28"/>
          <w:szCs w:val="28"/>
          <w:lang w:val="en-US"/>
        </w:rPr>
        <w:lastRenderedPageBreak/>
        <w:t>control over the implementation of acts of response by the Commissioner within the frame of legislation.</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Employees of the Secretariat department for special proceedings, jointly with public representatives, within the proceedings gathered evidence sufficient to prove the facts of ill-treatment and improper investigation of those facts by the prosecutors</w:t>
      </w:r>
      <w:r>
        <w:rPr>
          <w:rStyle w:val="notranslate"/>
          <w:sz w:val="28"/>
          <w:szCs w:val="28"/>
          <w:lang w:val="en-US"/>
        </w:rPr>
        <w:t>’</w:t>
      </w:r>
      <w:r w:rsidRPr="00DC11F1">
        <w:rPr>
          <w:rStyle w:val="notranslate"/>
          <w:sz w:val="28"/>
          <w:szCs w:val="28"/>
          <w:lang w:val="en-US"/>
        </w:rPr>
        <w:t xml:space="preserve"> office in Cherkasy </w:t>
      </w:r>
      <w:r>
        <w:rPr>
          <w:rStyle w:val="notranslate"/>
          <w:sz w:val="28"/>
          <w:szCs w:val="28"/>
          <w:lang w:val="en-US"/>
        </w:rPr>
        <w:t>Region</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The proceedings materials gave rise to submission of the Commissioner's proposals to the General Prosecutor's Office of Ukraine and further communications with the General Prosecutor's Office and Prosecutor's Office in Cherkasy </w:t>
      </w:r>
      <w:r>
        <w:rPr>
          <w:rStyle w:val="notranslate"/>
          <w:sz w:val="28"/>
          <w:szCs w:val="28"/>
          <w:lang w:val="en-US"/>
        </w:rPr>
        <w:t>Region</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The proceedings materials by the Commissioner were also used in criminal proceedings to prove the illegal actions by the police and to open criminal proceedings on the facts of unjust court decisions in selection of restraint measures towards the protestors.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Also, with the assistance of the public measures were implemented within the proceedings on violations of the right to life and health, which caused numerous deaths and injuries of varying degrees during riots in Odessa on May 2, 2014.</w:t>
      </w:r>
      <w:r w:rsidRPr="00DC11F1">
        <w:rPr>
          <w:sz w:val="28"/>
          <w:szCs w:val="28"/>
          <w:lang w:val="en-US"/>
        </w:rPr>
        <w:t xml:space="preserve"> </w:t>
      </w:r>
      <w:r w:rsidRPr="00DC11F1">
        <w:rPr>
          <w:rStyle w:val="notranslate"/>
          <w:sz w:val="28"/>
          <w:szCs w:val="28"/>
          <w:lang w:val="en-US"/>
        </w:rPr>
        <w:t>Employees of the Secretariat department for special proceedings, jointly with representatives of the public gathered information within the proceedings sufficient to prove failure of the state to fulfill its positive obligation to protect the lives and health of citizens.</w:t>
      </w:r>
      <w:r w:rsidRPr="00DC11F1">
        <w:rPr>
          <w:sz w:val="28"/>
          <w:szCs w:val="28"/>
          <w:lang w:val="en-US"/>
        </w:rPr>
        <w:t xml:space="preserve"> </w:t>
      </w:r>
      <w:r w:rsidRPr="00DC11F1">
        <w:rPr>
          <w:rStyle w:val="notranslate"/>
          <w:sz w:val="28"/>
          <w:szCs w:val="28"/>
          <w:lang w:val="en-US"/>
        </w:rPr>
        <w:t>The Commissioner's proposals and the respective conclusion on the results of the proceedings were directed the Prosecutor General of Ukraine.</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fact, the </w:t>
      </w:r>
      <w:r>
        <w:rPr>
          <w:rStyle w:val="notranslate"/>
          <w:sz w:val="28"/>
          <w:szCs w:val="28"/>
          <w:lang w:val="en-US"/>
        </w:rPr>
        <w:t>Ombudsperson</w:t>
      </w:r>
      <w:r w:rsidRPr="00DC11F1">
        <w:rPr>
          <w:rStyle w:val="notranslate"/>
          <w:sz w:val="28"/>
          <w:szCs w:val="28"/>
          <w:lang w:val="en-US"/>
        </w:rPr>
        <w:t xml:space="preserve"> and the public began to form a new mechanism for public and parliamentary investigations into cases of torture and ill-treatment by law enforcement bodies, which ha</w:t>
      </w:r>
      <w:r>
        <w:rPr>
          <w:rStyle w:val="notranslate"/>
          <w:sz w:val="28"/>
          <w:szCs w:val="28"/>
          <w:lang w:val="en-US"/>
        </w:rPr>
        <w:t>ve</w:t>
      </w:r>
      <w:r w:rsidRPr="00DC11F1">
        <w:rPr>
          <w:rStyle w:val="notranslate"/>
          <w:sz w:val="28"/>
          <w:szCs w:val="28"/>
          <w:lang w:val="en-US"/>
        </w:rPr>
        <w:t xml:space="preserve"> already begun to prove its effectiveness.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Further development of the mechanism envi</w:t>
      </w:r>
      <w:r>
        <w:rPr>
          <w:rStyle w:val="notranslate"/>
          <w:sz w:val="28"/>
          <w:szCs w:val="28"/>
          <w:lang w:val="en-US"/>
        </w:rPr>
        <w:t>s</w:t>
      </w:r>
      <w:r w:rsidRPr="00DC11F1">
        <w:rPr>
          <w:rStyle w:val="notranslate"/>
          <w:sz w:val="28"/>
          <w:szCs w:val="28"/>
          <w:lang w:val="en-US"/>
        </w:rPr>
        <w:t>ages implementation of the following steps: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creation of an all-Ukrainian network of civic activists who are involved in public-parliamentary investigations jointly with the </w:t>
      </w:r>
      <w:r>
        <w:rPr>
          <w:rStyle w:val="notranslate"/>
          <w:sz w:val="28"/>
          <w:szCs w:val="28"/>
          <w:lang w:val="en-US"/>
        </w:rPr>
        <w:t>Ombudsperson</w:t>
      </w:r>
      <w:r w:rsidRPr="00DC11F1">
        <w:rPr>
          <w:rStyle w:val="notranslate"/>
          <w:sz w:val="28"/>
          <w:szCs w:val="28"/>
          <w:lang w:val="en-US"/>
        </w:rPr>
        <w:t>;</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elaboration of an effective mechanism for cooperation between the </w:t>
      </w:r>
      <w:r>
        <w:rPr>
          <w:rStyle w:val="notranslate"/>
          <w:sz w:val="28"/>
          <w:szCs w:val="28"/>
          <w:lang w:val="en-US"/>
        </w:rPr>
        <w:t>Ombudsperson</w:t>
      </w:r>
      <w:r w:rsidRPr="00DC11F1">
        <w:rPr>
          <w:rStyle w:val="notranslate"/>
          <w:sz w:val="28"/>
          <w:szCs w:val="28"/>
          <w:lang w:val="en-US"/>
        </w:rPr>
        <w:t xml:space="preserve"> and the public on organizing and conducting special proceedings;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introduction of a pra</w:t>
      </w:r>
      <w:r>
        <w:rPr>
          <w:rStyle w:val="notranslate"/>
          <w:sz w:val="28"/>
          <w:szCs w:val="28"/>
          <w:lang w:val="en-US"/>
        </w:rPr>
        <w:t>c</w:t>
      </w:r>
      <w:r w:rsidRPr="00DC11F1">
        <w:rPr>
          <w:rStyle w:val="notranslate"/>
          <w:sz w:val="28"/>
          <w:szCs w:val="28"/>
          <w:lang w:val="en-US"/>
        </w:rPr>
        <w:t>tice for early detection of cases of torture and other ill-treatment by law enforcement bodies;</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t>- development of an integrated computer database of special proceedings, which will accumulate all information on special proceedings from all regions of Ukraine, as well as the results of special proceedings - the Commissioner's response acts and consequences of their consideration;</w:t>
      </w:r>
      <w:r w:rsidRPr="00DC11F1">
        <w:rPr>
          <w:sz w:val="28"/>
          <w:szCs w:val="28"/>
          <w:lang w:val="en-US"/>
        </w:rPr>
        <w:t xml:space="preserve"> </w:t>
      </w:r>
    </w:p>
    <w:p w:rsidR="004D0B28" w:rsidRPr="00DC11F1" w:rsidRDefault="004D0B28" w:rsidP="00170830">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development of changes in the legislation with the account to the practical experience gained in the implementation of special proceedings jointly with the public.</w:t>
      </w:r>
      <w:r w:rsidRPr="00DC11F1">
        <w:rPr>
          <w:sz w:val="28"/>
          <w:szCs w:val="28"/>
          <w:lang w:val="en-US"/>
        </w:rPr>
        <w:t xml:space="preserve"> </w:t>
      </w:r>
    </w:p>
    <w:p w:rsidR="004D0B28" w:rsidRPr="00EC694B" w:rsidRDefault="004D0B28" w:rsidP="00170830">
      <w:pPr>
        <w:pStyle w:val="13"/>
        <w:spacing w:before="100" w:beforeAutospacing="1" w:after="100" w:afterAutospacing="1"/>
        <w:jc w:val="both"/>
        <w:rPr>
          <w:rStyle w:val="notranslate"/>
          <w:b/>
          <w:sz w:val="28"/>
          <w:szCs w:val="28"/>
          <w:lang w:val="en-US"/>
        </w:rPr>
      </w:pPr>
      <w:r w:rsidRPr="00EC694B">
        <w:rPr>
          <w:rStyle w:val="notranslate"/>
          <w:b/>
          <w:sz w:val="28"/>
          <w:szCs w:val="28"/>
          <w:lang w:val="en-US"/>
        </w:rPr>
        <w:t>To paragraph 18</w:t>
      </w:r>
      <w:r w:rsidRPr="00EC694B">
        <w:rPr>
          <w:b/>
          <w:sz w:val="28"/>
          <w:szCs w:val="28"/>
          <w:lang w:val="en-US"/>
        </w:rPr>
        <w:t xml:space="preserve"> </w:t>
      </w:r>
    </w:p>
    <w:p w:rsidR="004D0B28" w:rsidRPr="00DC11F1" w:rsidRDefault="004D0B28" w:rsidP="00170830">
      <w:pPr>
        <w:pStyle w:val="13"/>
        <w:spacing w:before="100" w:beforeAutospacing="1" w:after="100" w:afterAutospacing="1"/>
        <w:jc w:val="both"/>
        <w:rPr>
          <w:rStyle w:val="notranslate"/>
          <w:bCs/>
          <w:sz w:val="28"/>
          <w:szCs w:val="28"/>
          <w:lang w:val="en-US"/>
        </w:rPr>
      </w:pPr>
      <w:r w:rsidRPr="00DC11F1">
        <w:rPr>
          <w:rStyle w:val="notranslate"/>
          <w:sz w:val="28"/>
          <w:szCs w:val="28"/>
          <w:lang w:val="en-US"/>
        </w:rPr>
        <w:t>Legal Framework and Structure of the National Preventive Mechanism are described in the Preliminary Observations to this report.</w:t>
      </w:r>
      <w:r w:rsidRPr="00DC11F1">
        <w:rPr>
          <w:sz w:val="28"/>
          <w:szCs w:val="28"/>
          <w:lang w:val="en-US"/>
        </w:rPr>
        <w:t xml:space="preserve"> </w:t>
      </w:r>
    </w:p>
    <w:p w:rsidR="004D0B28" w:rsidRPr="008033CD" w:rsidRDefault="004D0B28" w:rsidP="00170830">
      <w:pPr>
        <w:pStyle w:val="13"/>
        <w:spacing w:before="100" w:beforeAutospacing="1" w:after="100" w:afterAutospacing="1"/>
        <w:jc w:val="both"/>
        <w:rPr>
          <w:rStyle w:val="0020h4gchar1"/>
          <w:b/>
          <w:iCs/>
          <w:sz w:val="28"/>
          <w:szCs w:val="28"/>
          <w:u w:val="single"/>
          <w:lang w:val="en-US"/>
        </w:rPr>
      </w:pPr>
      <w:r w:rsidRPr="008033CD">
        <w:rPr>
          <w:rStyle w:val="notranslate"/>
          <w:b/>
          <w:bCs/>
          <w:sz w:val="28"/>
          <w:szCs w:val="28"/>
          <w:lang w:val="en-US"/>
        </w:rPr>
        <w:t>To paragraph</w:t>
      </w:r>
      <w:r w:rsidRPr="008033CD">
        <w:rPr>
          <w:rStyle w:val="normalchar1"/>
          <w:b/>
          <w:bCs/>
          <w:sz w:val="28"/>
          <w:szCs w:val="28"/>
          <w:lang w:val="en-US"/>
        </w:rPr>
        <w:t xml:space="preserve"> 19</w:t>
      </w:r>
      <w:r w:rsidRPr="008033CD">
        <w:rPr>
          <w:b/>
          <w:sz w:val="28"/>
          <w:szCs w:val="28"/>
          <w:lang w:val="en-US"/>
        </w:rPr>
        <w:t xml:space="preserve"> </w:t>
      </w:r>
    </w:p>
    <w:p w:rsidR="004D0B28" w:rsidRPr="00DC11F1" w:rsidRDefault="004D0B28" w:rsidP="00170830">
      <w:pPr>
        <w:pStyle w:val="0020h4g"/>
        <w:spacing w:before="100" w:beforeAutospacing="1" w:after="100" w:afterAutospacing="1" w:line="240" w:lineRule="auto"/>
        <w:ind w:left="0" w:right="0" w:firstLine="0"/>
        <w:jc w:val="both"/>
        <w:rPr>
          <w:rStyle w:val="list0020paragraphchar1"/>
          <w:rFonts w:ascii="Times New Roman" w:hAnsi="Times New Roman"/>
          <w:sz w:val="28"/>
          <w:szCs w:val="28"/>
        </w:rPr>
      </w:pPr>
      <w:r w:rsidRPr="00DC11F1">
        <w:rPr>
          <w:rStyle w:val="0020h4gchar1"/>
          <w:iCs w:val="0"/>
          <w:sz w:val="28"/>
          <w:szCs w:val="28"/>
          <w:u w:val="single"/>
        </w:rPr>
        <w:t>Medical support of persons in custody.</w:t>
      </w:r>
      <w:r w:rsidRPr="00DC11F1">
        <w:rPr>
          <w:sz w:val="28"/>
          <w:szCs w:val="28"/>
        </w:rPr>
        <w:t xml:space="preserve"> </w:t>
      </w:r>
    </w:p>
    <w:p w:rsidR="004D0B28" w:rsidRPr="00DC11F1" w:rsidRDefault="004D0B28" w:rsidP="00170830">
      <w:pPr>
        <w:pStyle w:val="list0020paragraph"/>
        <w:spacing w:before="100" w:beforeAutospacing="1" w:after="100" w:afterAutospacing="1" w:line="240" w:lineRule="auto"/>
        <w:ind w:left="0"/>
        <w:jc w:val="both"/>
        <w:rPr>
          <w:rStyle w:val="0020single0020txtgchar1"/>
          <w:rFonts w:cs="Times New Roman"/>
          <w:sz w:val="28"/>
          <w:szCs w:val="28"/>
        </w:rPr>
      </w:pPr>
      <w:r w:rsidRPr="00DC11F1">
        <w:rPr>
          <w:rStyle w:val="list0020paragraphchar1"/>
          <w:rFonts w:ascii="Times New Roman" w:hAnsi="Times New Roman" w:cs="Times New Roman"/>
          <w:sz w:val="28"/>
          <w:szCs w:val="28"/>
        </w:rPr>
        <w:t>Problem of medical support to persons in pre-trial detention was considered in the Special Report of the Commissioner of the Verkhovna Rada Committee on Human Rights, presented on March 4, 2014</w:t>
      </w:r>
      <w:r>
        <w:rPr>
          <w:rStyle w:val="FootnoteReference"/>
          <w:rFonts w:ascii="Times New Roman" w:hAnsi="Times New Roman"/>
          <w:sz w:val="28"/>
          <w:szCs w:val="28"/>
        </w:rPr>
        <w:footnoteReference w:id="1"/>
      </w:r>
      <w:r w:rsidRPr="00DC11F1">
        <w:rPr>
          <w:rStyle w:val="list0020paragraphchar1"/>
          <w:rFonts w:ascii="Times New Roman" w:hAnsi="Times New Roman" w:cs="Times New Roman"/>
          <w:sz w:val="28"/>
          <w:szCs w:val="28"/>
        </w:rPr>
        <w:t>.</w:t>
      </w:r>
      <w:r w:rsidRPr="00DC11F1">
        <w:rPr>
          <w:rFonts w:ascii="Times New Roman" w:hAnsi="Times New Roman" w:cs="Times New Roman"/>
          <w:sz w:val="28"/>
          <w:szCs w:val="28"/>
        </w:rPr>
        <w:t xml:space="preserve"> </w:t>
      </w:r>
      <w:r w:rsidRPr="00DC11F1">
        <w:rPr>
          <w:rStyle w:val="list0020paragraphchar1"/>
          <w:rFonts w:ascii="Times New Roman" w:hAnsi="Times New Roman" w:cs="Times New Roman"/>
          <w:sz w:val="28"/>
          <w:szCs w:val="28"/>
        </w:rPr>
        <w:t>The report reflect</w:t>
      </w:r>
      <w:r>
        <w:rPr>
          <w:rStyle w:val="list0020paragraphchar1"/>
          <w:rFonts w:ascii="Times New Roman" w:hAnsi="Times New Roman" w:cs="Times New Roman"/>
          <w:sz w:val="28"/>
          <w:szCs w:val="28"/>
        </w:rPr>
        <w:t>e</w:t>
      </w:r>
      <w:r w:rsidRPr="00DC11F1">
        <w:rPr>
          <w:rStyle w:val="list0020paragraphchar1"/>
          <w:rFonts w:ascii="Times New Roman" w:hAnsi="Times New Roman" w:cs="Times New Roman"/>
          <w:sz w:val="28"/>
          <w:szCs w:val="28"/>
        </w:rPr>
        <w:t>d the main problems in that area, which had been identified in the course of monitoring, in part:</w:t>
      </w:r>
      <w:r w:rsidRPr="00DC11F1">
        <w:rPr>
          <w:rFonts w:ascii="Times New Roman" w:hAnsi="Times New Roman" w:cs="Times New Roman"/>
          <w:sz w:val="28"/>
          <w:szCs w:val="28"/>
        </w:rPr>
        <w:t xml:space="preserve"> </w:t>
      </w:r>
    </w:p>
    <w:p w:rsidR="004D0B28" w:rsidRDefault="004D0B28" w:rsidP="00170830">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Persistence of high mortality rates in the SPtSU facilities, a decrease in the number of people in custody and convicts.</w:t>
      </w:r>
    </w:p>
    <w:p w:rsidR="004D0B28" w:rsidRPr="00DC11F1" w:rsidRDefault="004D0B28" w:rsidP="0004472A">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DC11F1">
        <w:rPr>
          <w:sz w:val="28"/>
          <w:szCs w:val="28"/>
          <w:lang w:val="en-US"/>
        </w:rPr>
        <w:t xml:space="preserve"> </w:t>
      </w:r>
    </w:p>
    <w:tbl>
      <w:tblPr>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70"/>
        <w:gridCol w:w="1225"/>
        <w:gridCol w:w="1224"/>
        <w:gridCol w:w="2236"/>
      </w:tblGrid>
      <w:tr w:rsidR="004D0B28" w:rsidRPr="001D5614" w:rsidTr="00170830">
        <w:tc>
          <w:tcPr>
            <w:tcW w:w="4770" w:type="dxa"/>
            <w:vMerge w:val="restart"/>
            <w:shd w:val="clear" w:color="auto" w:fill="FFFFFF"/>
          </w:tcPr>
          <w:p w:rsidR="004D0B28" w:rsidRPr="00170830" w:rsidRDefault="004D0B28" w:rsidP="00170830">
            <w:pPr>
              <w:pStyle w:val="0020single0020txtg1"/>
              <w:spacing w:before="100" w:beforeAutospacing="1" w:after="100" w:afterAutospacing="1" w:line="240" w:lineRule="auto"/>
              <w:ind w:left="0" w:right="0"/>
              <w:jc w:val="center"/>
              <w:rPr>
                <w:rStyle w:val="0020single0020txtgchar1"/>
                <w:b/>
                <w:sz w:val="24"/>
                <w:szCs w:val="24"/>
              </w:rPr>
            </w:pPr>
            <w:r w:rsidRPr="00170830">
              <w:rPr>
                <w:rStyle w:val="0020single0020txtgchar1"/>
                <w:b/>
                <w:sz w:val="24"/>
                <w:szCs w:val="24"/>
              </w:rPr>
              <w:t>SPtSU facilities</w:t>
            </w:r>
          </w:p>
        </w:tc>
        <w:tc>
          <w:tcPr>
            <w:tcW w:w="4685" w:type="dxa"/>
            <w:gridSpan w:val="3"/>
            <w:shd w:val="clear" w:color="auto" w:fill="FFFFFF"/>
          </w:tcPr>
          <w:p w:rsidR="004D0B28" w:rsidRPr="00170830" w:rsidRDefault="004D0B28" w:rsidP="00170830">
            <w:pPr>
              <w:snapToGrid w:val="0"/>
              <w:spacing w:before="100" w:beforeAutospacing="1" w:after="100" w:afterAutospacing="1"/>
              <w:jc w:val="center"/>
              <w:rPr>
                <w:b/>
                <w:sz w:val="28"/>
                <w:szCs w:val="28"/>
                <w:lang w:val="en-US"/>
              </w:rPr>
            </w:pPr>
            <w:r w:rsidRPr="00170830">
              <w:rPr>
                <w:rStyle w:val="0020single0020txtgchar1"/>
                <w:b/>
                <w:sz w:val="24"/>
                <w:lang w:val="en-US"/>
              </w:rPr>
              <w:t>Mortality rate for the period of time (thousand persons)</w:t>
            </w:r>
          </w:p>
        </w:tc>
      </w:tr>
      <w:tr w:rsidR="004D0B28" w:rsidRPr="00DC11F1" w:rsidTr="00170830">
        <w:tblPrEx>
          <w:tblCellMar>
            <w:left w:w="108" w:type="dxa"/>
            <w:right w:w="108" w:type="dxa"/>
          </w:tblCellMar>
        </w:tblPrEx>
        <w:tc>
          <w:tcPr>
            <w:tcW w:w="4770" w:type="dxa"/>
            <w:vMerge/>
            <w:vAlign w:val="center"/>
          </w:tcPr>
          <w:p w:rsidR="004D0B28" w:rsidRPr="00170830" w:rsidRDefault="004D0B28" w:rsidP="0004472A">
            <w:pPr>
              <w:snapToGrid w:val="0"/>
              <w:spacing w:before="100" w:beforeAutospacing="1" w:after="100" w:afterAutospacing="1"/>
              <w:rPr>
                <w:b/>
                <w:lang w:val="en-US"/>
              </w:rPr>
            </w:pPr>
          </w:p>
        </w:tc>
        <w:tc>
          <w:tcPr>
            <w:tcW w:w="1225" w:type="dxa"/>
            <w:shd w:val="clear" w:color="auto" w:fill="FFFFFF"/>
          </w:tcPr>
          <w:p w:rsidR="004D0B28" w:rsidRPr="00170830" w:rsidRDefault="004D0B28" w:rsidP="0004472A">
            <w:pPr>
              <w:pStyle w:val="0020single0020txtg1"/>
              <w:spacing w:before="100" w:beforeAutospacing="1" w:after="100" w:afterAutospacing="1" w:line="240" w:lineRule="auto"/>
              <w:ind w:left="0" w:right="0"/>
              <w:jc w:val="center"/>
              <w:rPr>
                <w:rStyle w:val="0020single0020txtgchar1"/>
                <w:b/>
                <w:vanish/>
                <w:sz w:val="24"/>
                <w:szCs w:val="24"/>
              </w:rPr>
            </w:pPr>
            <w:r w:rsidRPr="00170830">
              <w:rPr>
                <w:rStyle w:val="notranslate"/>
                <w:b/>
                <w:sz w:val="24"/>
                <w:szCs w:val="24"/>
              </w:rPr>
              <w:t xml:space="preserve"> </w:t>
            </w:r>
            <w:r w:rsidRPr="00170830">
              <w:rPr>
                <w:rStyle w:val="0020single0020txtgchar1"/>
                <w:b/>
                <w:sz w:val="24"/>
                <w:szCs w:val="24"/>
              </w:rPr>
              <w:t>2012</w:t>
            </w:r>
            <w:r w:rsidRPr="00170830">
              <w:rPr>
                <w:b/>
                <w:sz w:val="24"/>
                <w:szCs w:val="24"/>
              </w:rPr>
              <w:t xml:space="preserve"> </w:t>
            </w:r>
          </w:p>
        </w:tc>
        <w:tc>
          <w:tcPr>
            <w:tcW w:w="1224" w:type="dxa"/>
            <w:shd w:val="clear" w:color="auto" w:fill="FFFFFF"/>
          </w:tcPr>
          <w:p w:rsidR="004D0B28" w:rsidRPr="00170830" w:rsidRDefault="004D0B28" w:rsidP="0004472A">
            <w:pPr>
              <w:pStyle w:val="0020single0020txtg1"/>
              <w:spacing w:before="100" w:beforeAutospacing="1" w:after="100" w:afterAutospacing="1" w:line="240" w:lineRule="auto"/>
              <w:ind w:left="0" w:right="0"/>
              <w:jc w:val="center"/>
              <w:rPr>
                <w:rStyle w:val="0020single0020txtgchar1"/>
                <w:b/>
                <w:vanish/>
                <w:sz w:val="24"/>
                <w:szCs w:val="24"/>
              </w:rPr>
            </w:pPr>
            <w:r w:rsidRPr="00170830">
              <w:rPr>
                <w:rStyle w:val="notranslate"/>
                <w:b/>
                <w:sz w:val="24"/>
                <w:szCs w:val="24"/>
              </w:rPr>
              <w:t xml:space="preserve"> </w:t>
            </w:r>
            <w:r w:rsidRPr="00170830">
              <w:rPr>
                <w:rStyle w:val="0020single0020txtgchar1"/>
                <w:b/>
                <w:sz w:val="24"/>
                <w:szCs w:val="24"/>
              </w:rPr>
              <w:t>2013</w:t>
            </w:r>
            <w:r w:rsidRPr="00170830">
              <w:rPr>
                <w:b/>
                <w:sz w:val="24"/>
                <w:szCs w:val="24"/>
              </w:rPr>
              <w:t xml:space="preserve"> </w:t>
            </w:r>
          </w:p>
        </w:tc>
        <w:tc>
          <w:tcPr>
            <w:tcW w:w="2236" w:type="dxa"/>
            <w:shd w:val="clear" w:color="auto" w:fill="FFFFFF"/>
          </w:tcPr>
          <w:p w:rsidR="004D0B28" w:rsidRPr="00170830" w:rsidRDefault="004D0B28" w:rsidP="0004472A">
            <w:pPr>
              <w:pStyle w:val="0020single0020txtg1"/>
              <w:spacing w:before="100" w:beforeAutospacing="1" w:after="100" w:afterAutospacing="1" w:line="240" w:lineRule="auto"/>
              <w:ind w:left="0" w:right="0"/>
              <w:jc w:val="center"/>
              <w:rPr>
                <w:b/>
                <w:sz w:val="24"/>
                <w:szCs w:val="24"/>
              </w:rPr>
            </w:pPr>
            <w:r w:rsidRPr="00170830">
              <w:rPr>
                <w:rStyle w:val="notranslate"/>
                <w:b/>
                <w:sz w:val="24"/>
                <w:szCs w:val="24"/>
              </w:rPr>
              <w:t xml:space="preserve"> </w:t>
            </w:r>
            <w:r w:rsidRPr="00170830">
              <w:rPr>
                <w:rStyle w:val="0020single0020txtgchar1"/>
                <w:b/>
                <w:sz w:val="24"/>
                <w:szCs w:val="24"/>
              </w:rPr>
              <w:t>9 months</w:t>
            </w:r>
            <w:r w:rsidRPr="00170830">
              <w:rPr>
                <w:b/>
                <w:sz w:val="24"/>
                <w:szCs w:val="24"/>
              </w:rPr>
              <w:t xml:space="preserve"> </w:t>
            </w:r>
            <w:r w:rsidRPr="00170830">
              <w:rPr>
                <w:rStyle w:val="notranslate"/>
                <w:b/>
                <w:sz w:val="24"/>
                <w:szCs w:val="24"/>
              </w:rPr>
              <w:t xml:space="preserve"> </w:t>
            </w:r>
            <w:r w:rsidRPr="00170830">
              <w:rPr>
                <w:rStyle w:val="0020single0020txtgchar1"/>
                <w:b/>
                <w:sz w:val="24"/>
                <w:szCs w:val="24"/>
              </w:rPr>
              <w:t>2014</w:t>
            </w:r>
            <w:r w:rsidRPr="00170830">
              <w:rPr>
                <w:b/>
                <w:sz w:val="24"/>
                <w:szCs w:val="24"/>
              </w:rPr>
              <w:t xml:space="preserve"> </w:t>
            </w:r>
          </w:p>
        </w:tc>
      </w:tr>
      <w:tr w:rsidR="004D0B28" w:rsidRPr="00DC11F1" w:rsidTr="00170830">
        <w:tblPrEx>
          <w:tblCellMar>
            <w:left w:w="108" w:type="dxa"/>
            <w:right w:w="108" w:type="dxa"/>
          </w:tblCellMar>
        </w:tblPrEx>
        <w:tc>
          <w:tcPr>
            <w:tcW w:w="4770" w:type="dxa"/>
            <w:shd w:val="clear" w:color="auto" w:fill="FFFFFF"/>
          </w:tcPr>
          <w:p w:rsidR="004D0B28" w:rsidRPr="0036055C" w:rsidRDefault="004D0B28" w:rsidP="0004472A">
            <w:pPr>
              <w:pStyle w:val="0020single0020txtg1"/>
              <w:spacing w:before="100" w:beforeAutospacing="1" w:after="100" w:afterAutospacing="1" w:line="240" w:lineRule="auto"/>
              <w:ind w:left="0" w:right="0"/>
              <w:rPr>
                <w:rStyle w:val="0020single0020txtgchar1"/>
                <w:vanish/>
                <w:sz w:val="24"/>
                <w:szCs w:val="24"/>
              </w:rPr>
            </w:pPr>
            <w:r w:rsidRPr="0036055C">
              <w:rPr>
                <w:rStyle w:val="0020single0020txtgchar1"/>
                <w:sz w:val="24"/>
                <w:szCs w:val="24"/>
              </w:rPr>
              <w:t>Pre-trial detention centers</w:t>
            </w:r>
            <w:r w:rsidRPr="0036055C">
              <w:rPr>
                <w:sz w:val="24"/>
                <w:szCs w:val="24"/>
              </w:rPr>
              <w:t xml:space="preserve"> </w:t>
            </w:r>
          </w:p>
        </w:tc>
        <w:tc>
          <w:tcPr>
            <w:tcW w:w="1225"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5.8</w:t>
            </w:r>
            <w:r w:rsidRPr="0036055C">
              <w:rPr>
                <w:sz w:val="24"/>
                <w:szCs w:val="24"/>
              </w:rPr>
              <w:t xml:space="preserve"> </w:t>
            </w:r>
          </w:p>
        </w:tc>
        <w:tc>
          <w:tcPr>
            <w:tcW w:w="1224"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6.5</w:t>
            </w:r>
            <w:r w:rsidRPr="0036055C">
              <w:rPr>
                <w:sz w:val="24"/>
                <w:szCs w:val="24"/>
              </w:rPr>
              <w:t xml:space="preserve"> </w:t>
            </w:r>
          </w:p>
        </w:tc>
        <w:tc>
          <w:tcPr>
            <w:tcW w:w="2236"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sz w:val="24"/>
                <w:szCs w:val="24"/>
              </w:rPr>
            </w:pPr>
            <w:r w:rsidRPr="0036055C">
              <w:rPr>
                <w:rStyle w:val="notranslate"/>
                <w:sz w:val="24"/>
                <w:szCs w:val="24"/>
              </w:rPr>
              <w:t xml:space="preserve"> </w:t>
            </w:r>
            <w:r w:rsidRPr="0036055C">
              <w:rPr>
                <w:rStyle w:val="0020single0020txtgchar1"/>
                <w:sz w:val="24"/>
                <w:szCs w:val="24"/>
              </w:rPr>
              <w:t>5.2</w:t>
            </w:r>
            <w:r w:rsidRPr="0036055C">
              <w:rPr>
                <w:sz w:val="24"/>
                <w:szCs w:val="24"/>
              </w:rPr>
              <w:t xml:space="preserve"> </w:t>
            </w:r>
          </w:p>
        </w:tc>
      </w:tr>
      <w:tr w:rsidR="004D0B28" w:rsidRPr="00DC11F1" w:rsidTr="00170830">
        <w:tblPrEx>
          <w:tblCellMar>
            <w:left w:w="108" w:type="dxa"/>
            <w:right w:w="108" w:type="dxa"/>
          </w:tblCellMar>
        </w:tblPrEx>
        <w:tc>
          <w:tcPr>
            <w:tcW w:w="4770" w:type="dxa"/>
            <w:shd w:val="clear" w:color="auto" w:fill="FFFFFF"/>
          </w:tcPr>
          <w:p w:rsidR="004D0B28" w:rsidRPr="0036055C" w:rsidRDefault="004D0B28" w:rsidP="0004472A">
            <w:pPr>
              <w:pStyle w:val="0020single0020txtg1"/>
              <w:spacing w:before="100" w:beforeAutospacing="1" w:after="100" w:afterAutospacing="1" w:line="240" w:lineRule="auto"/>
              <w:ind w:left="0" w:right="0"/>
              <w:rPr>
                <w:rStyle w:val="0020single0020txtgchar1"/>
                <w:vanish/>
                <w:sz w:val="24"/>
                <w:szCs w:val="24"/>
              </w:rPr>
            </w:pPr>
            <w:r w:rsidRPr="0036055C">
              <w:rPr>
                <w:rStyle w:val="0020single0020txtgchar1"/>
                <w:sz w:val="24"/>
                <w:szCs w:val="24"/>
              </w:rPr>
              <w:t>Facilities</w:t>
            </w:r>
            <w:r w:rsidRPr="0036055C">
              <w:rPr>
                <w:sz w:val="24"/>
                <w:szCs w:val="24"/>
              </w:rPr>
              <w:t xml:space="preserve"> to carry out sentences</w:t>
            </w:r>
          </w:p>
        </w:tc>
        <w:tc>
          <w:tcPr>
            <w:tcW w:w="1225"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2.7</w:t>
            </w:r>
            <w:r w:rsidRPr="0036055C">
              <w:rPr>
                <w:sz w:val="24"/>
                <w:szCs w:val="24"/>
              </w:rPr>
              <w:t xml:space="preserve"> </w:t>
            </w:r>
          </w:p>
        </w:tc>
        <w:tc>
          <w:tcPr>
            <w:tcW w:w="1224"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3.1</w:t>
            </w:r>
            <w:r w:rsidRPr="0036055C">
              <w:rPr>
                <w:sz w:val="24"/>
                <w:szCs w:val="24"/>
              </w:rPr>
              <w:t xml:space="preserve"> </w:t>
            </w:r>
          </w:p>
        </w:tc>
        <w:tc>
          <w:tcPr>
            <w:tcW w:w="2236"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sz w:val="24"/>
                <w:szCs w:val="24"/>
              </w:rPr>
            </w:pPr>
            <w:r w:rsidRPr="0036055C">
              <w:rPr>
                <w:rStyle w:val="notranslate"/>
                <w:sz w:val="24"/>
                <w:szCs w:val="24"/>
              </w:rPr>
              <w:t xml:space="preserve"> </w:t>
            </w:r>
            <w:r w:rsidRPr="0036055C">
              <w:rPr>
                <w:rStyle w:val="0020single0020txtgchar1"/>
                <w:sz w:val="24"/>
                <w:szCs w:val="24"/>
              </w:rPr>
              <w:t>3.1</w:t>
            </w:r>
            <w:r w:rsidRPr="0036055C">
              <w:rPr>
                <w:sz w:val="24"/>
                <w:szCs w:val="24"/>
              </w:rPr>
              <w:t xml:space="preserve"> </w:t>
            </w:r>
          </w:p>
        </w:tc>
      </w:tr>
      <w:tr w:rsidR="004D0B28" w:rsidRPr="00DC11F1" w:rsidTr="00170830">
        <w:tblPrEx>
          <w:tblCellMar>
            <w:left w:w="108" w:type="dxa"/>
            <w:right w:w="108" w:type="dxa"/>
          </w:tblCellMar>
        </w:tblPrEx>
        <w:tc>
          <w:tcPr>
            <w:tcW w:w="4770" w:type="dxa"/>
            <w:shd w:val="clear" w:color="auto" w:fill="FFFFFF"/>
          </w:tcPr>
          <w:p w:rsidR="004D0B28" w:rsidRPr="0036055C" w:rsidRDefault="004D0B28" w:rsidP="0004472A">
            <w:pPr>
              <w:pStyle w:val="0020single0020txtg1"/>
              <w:spacing w:before="100" w:beforeAutospacing="1" w:after="100" w:afterAutospacing="1" w:line="240" w:lineRule="auto"/>
              <w:ind w:left="0" w:right="0"/>
              <w:rPr>
                <w:rStyle w:val="0020single0020txtgchar1"/>
                <w:vanish/>
                <w:sz w:val="24"/>
                <w:szCs w:val="24"/>
              </w:rPr>
            </w:pPr>
            <w:r w:rsidRPr="0036055C">
              <w:rPr>
                <w:rStyle w:val="0020single0020txtgchar1"/>
                <w:sz w:val="24"/>
                <w:szCs w:val="24"/>
              </w:rPr>
              <w:t>General hospitals</w:t>
            </w:r>
            <w:r w:rsidRPr="0036055C">
              <w:rPr>
                <w:sz w:val="24"/>
                <w:szCs w:val="24"/>
              </w:rPr>
              <w:t xml:space="preserve"> </w:t>
            </w:r>
          </w:p>
        </w:tc>
        <w:tc>
          <w:tcPr>
            <w:tcW w:w="1225"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17.5</w:t>
            </w:r>
            <w:r w:rsidRPr="0036055C">
              <w:rPr>
                <w:sz w:val="24"/>
                <w:szCs w:val="24"/>
              </w:rPr>
              <w:t xml:space="preserve"> </w:t>
            </w:r>
          </w:p>
        </w:tc>
        <w:tc>
          <w:tcPr>
            <w:tcW w:w="1224"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15.4</w:t>
            </w:r>
            <w:r w:rsidRPr="0036055C">
              <w:rPr>
                <w:sz w:val="24"/>
                <w:szCs w:val="24"/>
              </w:rPr>
              <w:t xml:space="preserve"> </w:t>
            </w:r>
          </w:p>
        </w:tc>
        <w:tc>
          <w:tcPr>
            <w:tcW w:w="2236"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sz w:val="24"/>
                <w:szCs w:val="24"/>
              </w:rPr>
            </w:pPr>
            <w:r w:rsidRPr="0036055C">
              <w:rPr>
                <w:rStyle w:val="notranslate"/>
                <w:sz w:val="24"/>
                <w:szCs w:val="24"/>
              </w:rPr>
              <w:t xml:space="preserve"> </w:t>
            </w:r>
            <w:r w:rsidRPr="0036055C">
              <w:rPr>
                <w:rStyle w:val="0020single0020txtgchar1"/>
                <w:sz w:val="24"/>
                <w:szCs w:val="24"/>
              </w:rPr>
              <w:t>17.4</w:t>
            </w:r>
            <w:r w:rsidRPr="0036055C">
              <w:rPr>
                <w:sz w:val="24"/>
                <w:szCs w:val="24"/>
              </w:rPr>
              <w:t xml:space="preserve"> </w:t>
            </w:r>
          </w:p>
        </w:tc>
      </w:tr>
      <w:tr w:rsidR="004D0B28" w:rsidRPr="00DC11F1" w:rsidTr="00170830">
        <w:tblPrEx>
          <w:tblCellMar>
            <w:left w:w="108" w:type="dxa"/>
            <w:right w:w="108" w:type="dxa"/>
          </w:tblCellMar>
        </w:tblPrEx>
        <w:tc>
          <w:tcPr>
            <w:tcW w:w="4770" w:type="dxa"/>
            <w:shd w:val="clear" w:color="auto" w:fill="FFFFFF"/>
          </w:tcPr>
          <w:p w:rsidR="004D0B28" w:rsidRPr="0036055C" w:rsidRDefault="004D0B28" w:rsidP="0004472A">
            <w:pPr>
              <w:pStyle w:val="0020single0020txtg1"/>
              <w:spacing w:before="100" w:beforeAutospacing="1" w:after="100" w:afterAutospacing="1" w:line="240" w:lineRule="auto"/>
              <w:ind w:left="0" w:right="0"/>
              <w:rPr>
                <w:rStyle w:val="0020single0020txtgchar1"/>
                <w:vanish/>
                <w:sz w:val="24"/>
                <w:szCs w:val="24"/>
              </w:rPr>
            </w:pPr>
            <w:r w:rsidRPr="0036055C">
              <w:rPr>
                <w:rStyle w:val="0020single0020txtgchar1"/>
                <w:sz w:val="24"/>
                <w:szCs w:val="24"/>
              </w:rPr>
              <w:t xml:space="preserve">Specialized TB clinics </w:t>
            </w:r>
          </w:p>
        </w:tc>
        <w:tc>
          <w:tcPr>
            <w:tcW w:w="1225"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45</w:t>
            </w:r>
            <w:r w:rsidRPr="0036055C">
              <w:rPr>
                <w:sz w:val="24"/>
                <w:szCs w:val="24"/>
              </w:rPr>
              <w:t xml:space="preserve"> </w:t>
            </w:r>
          </w:p>
        </w:tc>
        <w:tc>
          <w:tcPr>
            <w:tcW w:w="1224" w:type="dxa"/>
            <w:shd w:val="clear" w:color="auto" w:fill="FFFFFF"/>
          </w:tcPr>
          <w:p w:rsidR="004D0B28" w:rsidRPr="0036055C" w:rsidRDefault="004D0B28" w:rsidP="0004472A">
            <w:pPr>
              <w:pStyle w:val="0020single0020txtg1"/>
              <w:spacing w:before="100" w:beforeAutospacing="1" w:after="100" w:afterAutospacing="1" w:line="240" w:lineRule="auto"/>
              <w:ind w:left="0" w:right="0"/>
              <w:jc w:val="center"/>
              <w:rPr>
                <w:rStyle w:val="0020single0020txtgchar1"/>
                <w:vanish/>
                <w:sz w:val="24"/>
                <w:szCs w:val="24"/>
              </w:rPr>
            </w:pPr>
            <w:r w:rsidRPr="0036055C">
              <w:rPr>
                <w:rStyle w:val="notranslate"/>
                <w:sz w:val="24"/>
                <w:szCs w:val="24"/>
              </w:rPr>
              <w:t xml:space="preserve"> </w:t>
            </w:r>
            <w:r w:rsidRPr="0036055C">
              <w:rPr>
                <w:rStyle w:val="0020single0020txtgchar1"/>
                <w:sz w:val="24"/>
                <w:szCs w:val="24"/>
              </w:rPr>
              <w:t>39.7</w:t>
            </w:r>
            <w:r w:rsidRPr="0036055C">
              <w:rPr>
                <w:sz w:val="24"/>
                <w:szCs w:val="24"/>
              </w:rPr>
              <w:t xml:space="preserve"> </w:t>
            </w:r>
          </w:p>
        </w:tc>
        <w:tc>
          <w:tcPr>
            <w:tcW w:w="2236" w:type="dxa"/>
            <w:shd w:val="clear" w:color="auto" w:fill="FFFFFF"/>
          </w:tcPr>
          <w:p w:rsidR="004D0B28" w:rsidRPr="0036055C" w:rsidRDefault="004D0B28" w:rsidP="0036055C">
            <w:pPr>
              <w:pStyle w:val="0020single0020txtg1"/>
              <w:numPr>
                <w:ilvl w:val="1"/>
                <w:numId w:val="38"/>
              </w:numPr>
              <w:spacing w:before="100" w:beforeAutospacing="1" w:after="100" w:afterAutospacing="1" w:line="240" w:lineRule="auto"/>
              <w:ind w:right="0"/>
              <w:jc w:val="center"/>
              <w:rPr>
                <w:sz w:val="24"/>
                <w:szCs w:val="24"/>
              </w:rPr>
            </w:pPr>
          </w:p>
        </w:tc>
      </w:tr>
    </w:tbl>
    <w:p w:rsidR="004D0B28" w:rsidRDefault="004D0B28" w:rsidP="0036055C">
      <w:pPr>
        <w:numPr>
          <w:ilvl w:val="0"/>
          <w:numId w:val="12"/>
        </w:numPr>
        <w:suppressAutoHyphens w:val="0"/>
        <w:spacing w:before="100" w:beforeAutospacing="1" w:after="100" w:afterAutospacing="1"/>
        <w:ind w:left="0" w:firstLine="0"/>
        <w:jc w:val="both"/>
        <w:rPr>
          <w:rStyle w:val="0020single0020txtgchar1"/>
          <w:sz w:val="28"/>
          <w:szCs w:val="28"/>
          <w:lang w:val="en-US"/>
        </w:rPr>
      </w:pPr>
    </w:p>
    <w:p w:rsidR="004D0B28" w:rsidRPr="0036055C" w:rsidRDefault="004D0B28" w:rsidP="0036055C">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36055C">
        <w:rPr>
          <w:rStyle w:val="0020single0020txtgchar1"/>
          <w:sz w:val="28"/>
          <w:szCs w:val="28"/>
          <w:lang w:val="en-US"/>
        </w:rPr>
        <w:t xml:space="preserve">That problem is associated with both low compensations for labor (medical staff in prisons do get receive bonuses for work in special circumstances), and with the lack of training opportunities in the educational institutions of the Ministry of Health of Ukraine at the expense of the Penitentiary Service. At present, payment for such training, as a rule, is borne by the health care professionals themselves. </w:t>
      </w:r>
    </w:p>
    <w:p w:rsidR="004D0B28" w:rsidRPr="00DC11F1" w:rsidRDefault="004D0B28" w:rsidP="0036055C">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Problems in detection and prevention</w:t>
      </w:r>
      <w:r w:rsidRPr="0036055C">
        <w:rPr>
          <w:rStyle w:val="0020single0020txtgchar1"/>
          <w:sz w:val="28"/>
          <w:szCs w:val="28"/>
          <w:lang w:val="en-US"/>
        </w:rPr>
        <w:t xml:space="preserve"> </w:t>
      </w:r>
      <w:r w:rsidRPr="0036055C">
        <w:rPr>
          <w:rStyle w:val="0020single0020txtgchar1"/>
          <w:b/>
          <w:sz w:val="28"/>
          <w:szCs w:val="28"/>
          <w:lang w:val="en-US"/>
        </w:rPr>
        <w:t>of HIV infection</w:t>
      </w:r>
      <w:r w:rsidRPr="0036055C">
        <w:rPr>
          <w:rStyle w:val="0020single0020txtgchar1"/>
          <w:sz w:val="28"/>
          <w:szCs w:val="28"/>
          <w:lang w:val="en-US"/>
        </w:rPr>
        <w:t xml:space="preserve">: </w:t>
      </w:r>
    </w:p>
    <w:p w:rsidR="004D0B28" w:rsidRPr="00DC11F1" w:rsidRDefault="004D0B28" w:rsidP="0036055C">
      <w:pPr>
        <w:numPr>
          <w:ilvl w:val="0"/>
          <w:numId w:val="39"/>
        </w:numPr>
        <w:suppressAutoHyphens w:val="0"/>
        <w:spacing w:before="100" w:beforeAutospacing="1" w:after="100" w:afterAutospacing="1"/>
        <w:jc w:val="both"/>
        <w:rPr>
          <w:rStyle w:val="0020single0020txtgchar1"/>
          <w:sz w:val="28"/>
          <w:szCs w:val="28"/>
          <w:lang w:val="en-US"/>
        </w:rPr>
      </w:pPr>
      <w:r w:rsidRPr="00DC11F1">
        <w:rPr>
          <w:rStyle w:val="0020single0020txtgchar1"/>
          <w:sz w:val="28"/>
          <w:szCs w:val="28"/>
          <w:lang w:val="en-US"/>
        </w:rPr>
        <w:t xml:space="preserve">despite the fact that each institution has a designated employee responsible for the provision of medical care to HIV-positive persons, in most cases, this </w:t>
      </w:r>
      <w:r w:rsidRPr="00DC11F1">
        <w:rPr>
          <w:rStyle w:val="0020single0020txtgchar1"/>
          <w:sz w:val="28"/>
          <w:szCs w:val="28"/>
          <w:lang w:val="en-US"/>
        </w:rPr>
        <w:lastRenderedPageBreak/>
        <w:t>function is assigned as a duty additional to other duties, which, in turn, does not help the effective detection and prevention of HIV infection.</w:t>
      </w:r>
      <w:r w:rsidRPr="00DC11F1">
        <w:rPr>
          <w:sz w:val="28"/>
          <w:szCs w:val="28"/>
          <w:lang w:val="en-US"/>
        </w:rPr>
        <w:t xml:space="preserve"> </w:t>
      </w:r>
      <w:r w:rsidRPr="00DC11F1">
        <w:rPr>
          <w:rStyle w:val="0020single0020txtgchar1"/>
          <w:sz w:val="28"/>
          <w:szCs w:val="28"/>
          <w:lang w:val="en-US"/>
        </w:rPr>
        <w:t>Besides, there have been cases of appointment of the responsib</w:t>
      </w:r>
      <w:r>
        <w:rPr>
          <w:rStyle w:val="0020single0020txtgchar1"/>
          <w:sz w:val="28"/>
          <w:szCs w:val="28"/>
          <w:lang w:val="en-US"/>
        </w:rPr>
        <w:t>l</w:t>
      </w:r>
      <w:r w:rsidRPr="00DC11F1">
        <w:rPr>
          <w:rStyle w:val="0020single0020txtgchar1"/>
          <w:sz w:val="28"/>
          <w:szCs w:val="28"/>
          <w:lang w:val="en-US"/>
        </w:rPr>
        <w:t>e persons from among the nursing staff;</w:t>
      </w:r>
      <w:r w:rsidRPr="00DC11F1">
        <w:rPr>
          <w:sz w:val="28"/>
          <w:szCs w:val="28"/>
          <w:lang w:val="en-US"/>
        </w:rPr>
        <w:t xml:space="preserve"> </w:t>
      </w:r>
    </w:p>
    <w:p w:rsidR="004D0B28" w:rsidRPr="00DC11F1" w:rsidRDefault="004D0B28" w:rsidP="0036055C">
      <w:pPr>
        <w:numPr>
          <w:ilvl w:val="0"/>
          <w:numId w:val="39"/>
        </w:numPr>
        <w:suppressAutoHyphens w:val="0"/>
        <w:spacing w:before="100" w:beforeAutospacing="1" w:after="100" w:afterAutospacing="1"/>
        <w:jc w:val="both"/>
        <w:rPr>
          <w:rStyle w:val="0020single0020txtgchar1"/>
          <w:sz w:val="28"/>
          <w:szCs w:val="28"/>
          <w:lang w:val="en-US"/>
        </w:rPr>
      </w:pPr>
      <w:r w:rsidRPr="00DC11F1">
        <w:rPr>
          <w:rStyle w:val="0020single0020txtgchar1"/>
          <w:sz w:val="28"/>
          <w:szCs w:val="28"/>
          <w:lang w:val="en-US"/>
        </w:rPr>
        <w:t>improper maintenance of medical</w:t>
      </w:r>
      <w:r w:rsidRPr="00DC11F1">
        <w:rPr>
          <w:sz w:val="28"/>
          <w:szCs w:val="28"/>
          <w:lang w:val="en-US"/>
        </w:rPr>
        <w:t xml:space="preserve"> </w:t>
      </w:r>
      <w:r w:rsidRPr="00DC11F1">
        <w:rPr>
          <w:rStyle w:val="0020single0020txtgchar1"/>
          <w:sz w:val="28"/>
          <w:szCs w:val="28"/>
          <w:lang w:val="en-US"/>
        </w:rPr>
        <w:t>documentation on quick test results;</w:t>
      </w:r>
      <w:r w:rsidRPr="00DC11F1">
        <w:rPr>
          <w:sz w:val="28"/>
          <w:szCs w:val="28"/>
          <w:lang w:val="en-US"/>
        </w:rPr>
        <w:t xml:space="preserve"> </w:t>
      </w:r>
    </w:p>
    <w:p w:rsidR="004D0B28" w:rsidRPr="00DC11F1" w:rsidRDefault="004D0B28" w:rsidP="0036055C">
      <w:pPr>
        <w:numPr>
          <w:ilvl w:val="0"/>
          <w:numId w:val="39"/>
        </w:numPr>
        <w:suppressAutoHyphens w:val="0"/>
        <w:spacing w:before="100" w:beforeAutospacing="1" w:after="100" w:afterAutospacing="1"/>
        <w:jc w:val="both"/>
        <w:rPr>
          <w:rStyle w:val="0020single0020txtgchar1"/>
          <w:sz w:val="28"/>
          <w:szCs w:val="28"/>
          <w:lang w:val="en-US"/>
        </w:rPr>
      </w:pPr>
      <w:r w:rsidRPr="00DC11F1">
        <w:rPr>
          <w:rStyle w:val="0020single0020txtgchar1"/>
          <w:sz w:val="28"/>
          <w:szCs w:val="28"/>
          <w:lang w:val="en-US"/>
        </w:rPr>
        <w:t>lack of necessary skills among the responsible medical personnel;</w:t>
      </w:r>
      <w:r w:rsidRPr="00DC11F1">
        <w:rPr>
          <w:sz w:val="28"/>
          <w:szCs w:val="28"/>
          <w:lang w:val="en-US"/>
        </w:rPr>
        <w:t xml:space="preserve"> </w:t>
      </w:r>
    </w:p>
    <w:p w:rsidR="004D0B28" w:rsidRPr="00DC11F1" w:rsidRDefault="004D0B28" w:rsidP="0036055C">
      <w:pPr>
        <w:numPr>
          <w:ilvl w:val="0"/>
          <w:numId w:val="39"/>
        </w:numPr>
        <w:suppressAutoHyphens w:val="0"/>
        <w:spacing w:before="100" w:beforeAutospacing="1" w:after="100" w:afterAutospacing="1"/>
        <w:jc w:val="both"/>
        <w:rPr>
          <w:rStyle w:val="0020single0020txtgchar1"/>
          <w:sz w:val="28"/>
          <w:szCs w:val="28"/>
          <w:lang w:val="en-US"/>
        </w:rPr>
      </w:pPr>
      <w:r w:rsidRPr="00DC11F1">
        <w:rPr>
          <w:rStyle w:val="0020single0020txtgchar1"/>
          <w:sz w:val="28"/>
          <w:szCs w:val="28"/>
          <w:lang w:val="en-US"/>
        </w:rPr>
        <w:t>limited access to specialized care for HIV-infected persons,</w:t>
      </w:r>
      <w:r w:rsidRPr="00DC11F1">
        <w:rPr>
          <w:sz w:val="28"/>
          <w:szCs w:val="28"/>
          <w:lang w:val="en-US"/>
        </w:rPr>
        <w:t xml:space="preserve"> </w:t>
      </w:r>
      <w:r w:rsidRPr="00DC11F1">
        <w:rPr>
          <w:rStyle w:val="0020single0020txtgchar1"/>
          <w:sz w:val="28"/>
          <w:szCs w:val="28"/>
          <w:lang w:val="en-US"/>
        </w:rPr>
        <w:t>including</w:t>
      </w:r>
      <w:r w:rsidRPr="00DC11F1">
        <w:rPr>
          <w:sz w:val="28"/>
          <w:szCs w:val="28"/>
          <w:lang w:val="en-US"/>
        </w:rPr>
        <w:t xml:space="preserve"> </w:t>
      </w:r>
      <w:r w:rsidRPr="00DC11F1">
        <w:rPr>
          <w:rStyle w:val="0020single0020txtgchar1"/>
          <w:sz w:val="28"/>
          <w:szCs w:val="28"/>
          <w:lang w:val="en-US"/>
        </w:rPr>
        <w:t>consulting by an infectious diseases specialist.</w:t>
      </w:r>
      <w:r w:rsidRPr="00DC11F1">
        <w:rPr>
          <w:sz w:val="28"/>
          <w:szCs w:val="28"/>
          <w:lang w:val="en-US"/>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t>A considerable assistance in resolving the issues associated with the timely diagnosis and treatment of HIV infection is currently provided by non-governmental and international organizations, territorial AIDS centers and charity foundations.</w:t>
      </w:r>
      <w:r w:rsidRPr="00DC11F1">
        <w:rPr>
          <w:sz w:val="28"/>
          <w:szCs w:val="28"/>
        </w:rPr>
        <w:t xml:space="preserve"> </w:t>
      </w:r>
    </w:p>
    <w:p w:rsidR="004D0B28" w:rsidRPr="00DC11F1" w:rsidRDefault="004D0B28" w:rsidP="0036055C">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 xml:space="preserve">Problems in the area of </w:t>
      </w:r>
      <w:r w:rsidRPr="0036055C">
        <w:rPr>
          <w:rStyle w:val="0020single0020txtgchar1"/>
          <w:b/>
          <w:sz w:val="28"/>
          <w:szCs w:val="28"/>
          <w:lang w:val="en-US"/>
        </w:rPr>
        <w:t>tuberculosis</w:t>
      </w:r>
      <w:r w:rsidRPr="0036055C">
        <w:rPr>
          <w:rStyle w:val="0020single0020txtgchar1"/>
          <w:sz w:val="28"/>
          <w:szCs w:val="28"/>
          <w:lang w:val="en-US"/>
        </w:rPr>
        <w:t xml:space="preserve"> prevention and treatment: </w:t>
      </w:r>
    </w:p>
    <w:p w:rsidR="004D0B28" w:rsidRPr="00DC11F1" w:rsidRDefault="004D0B28" w:rsidP="0004472A">
      <w:pPr>
        <w:numPr>
          <w:ilvl w:val="0"/>
          <w:numId w:val="11"/>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medical units at the pre-trial detention centers (according to the Regulations) provide only primary care and cannot provide treatment for patients with a contagious form of tuberculosis.</w:t>
      </w:r>
      <w:r w:rsidRPr="00DC11F1">
        <w:rPr>
          <w:sz w:val="28"/>
          <w:szCs w:val="28"/>
          <w:lang w:val="en-US"/>
        </w:rPr>
        <w:t xml:space="preserve"> </w:t>
      </w:r>
      <w:r w:rsidRPr="00DC11F1">
        <w:rPr>
          <w:rStyle w:val="0020single0020txtgchar1"/>
          <w:sz w:val="28"/>
          <w:szCs w:val="28"/>
          <w:lang w:val="en-US"/>
        </w:rPr>
        <w:t>Such patients should be referred for hospitalization in specialized TB hospitals (part 4 of Article 10 of the Law of Ukraine "On combating tuberculosis").</w:t>
      </w:r>
      <w:r w:rsidRPr="00DC11F1">
        <w:rPr>
          <w:sz w:val="28"/>
          <w:szCs w:val="28"/>
          <w:lang w:val="en-US"/>
        </w:rPr>
        <w:t xml:space="preserve"> </w:t>
      </w:r>
      <w:r w:rsidRPr="00DC11F1">
        <w:rPr>
          <w:rStyle w:val="0020single0020txtgchar1"/>
          <w:sz w:val="28"/>
          <w:szCs w:val="28"/>
          <w:lang w:val="en-US"/>
        </w:rPr>
        <w:t>In order to solve that problem, specialized tuberculosis hospitals under the SptSU established pre-trial detention center sections.</w:t>
      </w:r>
      <w:r w:rsidRPr="00DC11F1">
        <w:rPr>
          <w:sz w:val="28"/>
          <w:szCs w:val="28"/>
          <w:lang w:val="en-US"/>
        </w:rPr>
        <w:t xml:space="preserve"> </w:t>
      </w:r>
      <w:r w:rsidRPr="00DC11F1">
        <w:rPr>
          <w:rStyle w:val="0020single0020txtgchar1"/>
          <w:sz w:val="28"/>
          <w:szCs w:val="28"/>
          <w:lang w:val="en-US"/>
        </w:rPr>
        <w:t>However,</w:t>
      </w:r>
      <w:r w:rsidRPr="00DC11F1">
        <w:rPr>
          <w:sz w:val="28"/>
          <w:szCs w:val="28"/>
          <w:lang w:val="en-US"/>
        </w:rPr>
        <w:t xml:space="preserve"> </w:t>
      </w:r>
      <w:r w:rsidRPr="00DC11F1">
        <w:rPr>
          <w:rStyle w:val="0020single0020txtgchar1"/>
          <w:sz w:val="28"/>
          <w:szCs w:val="28"/>
          <w:lang w:val="en-US"/>
        </w:rPr>
        <w:t>such</w:t>
      </w:r>
      <w:r w:rsidRPr="00DC11F1">
        <w:rPr>
          <w:sz w:val="28"/>
          <w:szCs w:val="28"/>
          <w:lang w:val="en-US"/>
        </w:rPr>
        <w:t xml:space="preserve"> </w:t>
      </w:r>
      <w:r w:rsidRPr="00DC11F1">
        <w:rPr>
          <w:rStyle w:val="0020single0020txtgchar1"/>
          <w:sz w:val="28"/>
          <w:szCs w:val="28"/>
          <w:lang w:val="en-US"/>
        </w:rPr>
        <w:t>hospital are located</w:t>
      </w:r>
      <w:r w:rsidRPr="00DC11F1">
        <w:rPr>
          <w:sz w:val="28"/>
          <w:szCs w:val="28"/>
          <w:lang w:val="en-US"/>
        </w:rPr>
        <w:t xml:space="preserve"> </w:t>
      </w:r>
      <w:r w:rsidRPr="00DC11F1">
        <w:rPr>
          <w:rStyle w:val="0020single0020txtgchar1"/>
          <w:sz w:val="28"/>
          <w:szCs w:val="28"/>
          <w:lang w:val="en-US"/>
        </w:rPr>
        <w:t>only in</w:t>
      </w:r>
      <w:r w:rsidRPr="00DC11F1">
        <w:rPr>
          <w:sz w:val="28"/>
          <w:szCs w:val="28"/>
          <w:lang w:val="en-US"/>
        </w:rPr>
        <w:t xml:space="preserve"> </w:t>
      </w:r>
      <w:r w:rsidRPr="00DC11F1">
        <w:rPr>
          <w:rStyle w:val="0020single0020txtgchar1"/>
          <w:sz w:val="28"/>
          <w:szCs w:val="28"/>
          <w:lang w:val="en-US"/>
        </w:rPr>
        <w:t xml:space="preserve">9 </w:t>
      </w:r>
      <w:r>
        <w:rPr>
          <w:rStyle w:val="0020single0020txtgchar1"/>
          <w:sz w:val="28"/>
          <w:szCs w:val="28"/>
          <w:lang w:val="en-US"/>
        </w:rPr>
        <w:t>Region</w:t>
      </w:r>
      <w:r w:rsidRPr="00DC11F1">
        <w:rPr>
          <w:rStyle w:val="0020single0020txtgchar1"/>
          <w:sz w:val="28"/>
          <w:szCs w:val="28"/>
          <w:lang w:val="en-US"/>
        </w:rPr>
        <w:t>s of Ukraine (Dnipropetrovsk, Donetsk, Luhansk, Mykolayiv, Kharkiv, Kherson and Ternopil);</w:t>
      </w:r>
      <w:r w:rsidRPr="00DC11F1">
        <w:rPr>
          <w:sz w:val="28"/>
          <w:szCs w:val="28"/>
          <w:lang w:val="en-US"/>
        </w:rPr>
        <w:t xml:space="preserve"> </w:t>
      </w:r>
    </w:p>
    <w:p w:rsidR="004D0B28" w:rsidRPr="00DC11F1" w:rsidRDefault="004D0B28" w:rsidP="0004472A">
      <w:pPr>
        <w:numPr>
          <w:ilvl w:val="0"/>
          <w:numId w:val="6"/>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A range of sanitary and anti-epidemic measures with compulsory current and final preventive disinfection in the center of infection is formal in nature.</w:t>
      </w:r>
      <w:r w:rsidRPr="00DC11F1">
        <w:rPr>
          <w:sz w:val="28"/>
          <w:szCs w:val="28"/>
          <w:lang w:val="en-US"/>
        </w:rPr>
        <w:t xml:space="preserve"> </w:t>
      </w:r>
      <w:r w:rsidRPr="00DC11F1">
        <w:rPr>
          <w:rStyle w:val="0020single0020txtgchar1"/>
          <w:sz w:val="28"/>
          <w:szCs w:val="28"/>
          <w:lang w:val="en-US"/>
        </w:rPr>
        <w:t>Moreover, there have been cases when those activities are carried out by the accused and convicted persons themselves;</w:t>
      </w:r>
      <w:r w:rsidRPr="00DC11F1">
        <w:rPr>
          <w:sz w:val="28"/>
          <w:szCs w:val="28"/>
          <w:lang w:val="en-US"/>
        </w:rPr>
        <w:t xml:space="preserve"> </w:t>
      </w:r>
    </w:p>
    <w:p w:rsidR="004D0B28" w:rsidRPr="00DC11F1" w:rsidRDefault="004D0B28" w:rsidP="0004472A">
      <w:pPr>
        <w:numPr>
          <w:ilvl w:val="0"/>
          <w:numId w:val="6"/>
        </w:numPr>
        <w:suppressAutoHyphens w:val="0"/>
        <w:spacing w:before="100" w:beforeAutospacing="1" w:after="100" w:afterAutospacing="1"/>
        <w:ind w:left="0" w:firstLine="0"/>
        <w:jc w:val="both"/>
        <w:rPr>
          <w:rStyle w:val="0020single0020txtgchar1"/>
          <w:sz w:val="28"/>
          <w:szCs w:val="28"/>
          <w:lang w:val="en-US"/>
        </w:rPr>
      </w:pPr>
      <w:r w:rsidRPr="00DC11F1">
        <w:rPr>
          <w:rStyle w:val="0020single0020txtgchar1"/>
          <w:sz w:val="28"/>
          <w:szCs w:val="28"/>
          <w:lang w:val="en-US"/>
        </w:rPr>
        <w:t>carrying out anti-relapse</w:t>
      </w:r>
      <w:r w:rsidRPr="00DC11F1">
        <w:rPr>
          <w:sz w:val="28"/>
          <w:szCs w:val="28"/>
          <w:lang w:val="en-US"/>
        </w:rPr>
        <w:t xml:space="preserve"> </w:t>
      </w:r>
      <w:r w:rsidRPr="00DC11F1">
        <w:rPr>
          <w:rStyle w:val="0020single0020txtgchar1"/>
          <w:sz w:val="28"/>
          <w:szCs w:val="28"/>
          <w:lang w:val="en-US"/>
        </w:rPr>
        <w:t>chemopreventive</w:t>
      </w:r>
      <w:r w:rsidRPr="00DC11F1">
        <w:rPr>
          <w:sz w:val="28"/>
          <w:szCs w:val="28"/>
          <w:lang w:val="en-US"/>
        </w:rPr>
        <w:t xml:space="preserve"> </w:t>
      </w:r>
      <w:r w:rsidRPr="00DC11F1">
        <w:rPr>
          <w:rStyle w:val="0020single0020txtgchar1"/>
          <w:sz w:val="28"/>
          <w:szCs w:val="28"/>
          <w:lang w:val="en-US"/>
        </w:rPr>
        <w:t>treatment of people recovering from</w:t>
      </w:r>
      <w:r w:rsidRPr="00DC11F1">
        <w:rPr>
          <w:sz w:val="28"/>
          <w:szCs w:val="28"/>
          <w:lang w:val="en-US"/>
        </w:rPr>
        <w:t xml:space="preserve"> </w:t>
      </w:r>
      <w:r w:rsidRPr="00DC11F1">
        <w:rPr>
          <w:rStyle w:val="0020single0020txtgchar1"/>
          <w:sz w:val="28"/>
          <w:szCs w:val="28"/>
          <w:lang w:val="en-US"/>
        </w:rPr>
        <w:t>tuberculosis at this time is only envisaged for HIV-infected</w:t>
      </w:r>
      <w:r w:rsidRPr="00DC11F1">
        <w:rPr>
          <w:sz w:val="28"/>
          <w:szCs w:val="28"/>
          <w:lang w:val="en-US"/>
        </w:rPr>
        <w:t xml:space="preserve"> </w:t>
      </w:r>
      <w:r w:rsidRPr="00DC11F1">
        <w:rPr>
          <w:rStyle w:val="0020single0020txtgchar1"/>
          <w:sz w:val="28"/>
          <w:szCs w:val="28"/>
          <w:lang w:val="en-US"/>
        </w:rPr>
        <w:t>persons</w:t>
      </w:r>
      <w:r w:rsidRPr="00DC11F1">
        <w:rPr>
          <w:sz w:val="28"/>
          <w:szCs w:val="28"/>
          <w:lang w:val="en-US"/>
        </w:rPr>
        <w:t xml:space="preserve"> </w:t>
      </w:r>
      <w:r w:rsidRPr="00DC11F1">
        <w:rPr>
          <w:rStyle w:val="0020single0020txtgchar1"/>
          <w:sz w:val="28"/>
          <w:szCs w:val="28"/>
          <w:lang w:val="en-US"/>
        </w:rPr>
        <w:t>with</w:t>
      </w:r>
      <w:r w:rsidRPr="00DC11F1">
        <w:rPr>
          <w:sz w:val="28"/>
          <w:szCs w:val="28"/>
          <w:lang w:val="en-US"/>
        </w:rPr>
        <w:t xml:space="preserve"> </w:t>
      </w:r>
      <w:r w:rsidRPr="00DC11F1">
        <w:rPr>
          <w:rStyle w:val="0020single0020txtgchar1"/>
          <w:sz w:val="28"/>
          <w:szCs w:val="28"/>
          <w:lang w:val="en-US"/>
        </w:rPr>
        <w:t>certain</w:t>
      </w:r>
      <w:r w:rsidRPr="00DC11F1">
        <w:rPr>
          <w:sz w:val="28"/>
          <w:szCs w:val="28"/>
          <w:lang w:val="en-US"/>
        </w:rPr>
        <w:t xml:space="preserve"> </w:t>
      </w:r>
      <w:r w:rsidRPr="00DC11F1">
        <w:rPr>
          <w:rStyle w:val="0020single0020txtgchar1"/>
          <w:sz w:val="28"/>
          <w:szCs w:val="28"/>
          <w:lang w:val="en-US"/>
        </w:rPr>
        <w:t>indicators of immunosuppression;</w:t>
      </w:r>
      <w:r w:rsidRPr="00DC11F1">
        <w:rPr>
          <w:sz w:val="28"/>
          <w:szCs w:val="28"/>
          <w:lang w:val="en-US"/>
        </w:rPr>
        <w:t xml:space="preserve"> </w:t>
      </w:r>
    </w:p>
    <w:p w:rsidR="004D0B28" w:rsidRPr="00DC11F1" w:rsidRDefault="004D0B28" w:rsidP="0004472A">
      <w:pPr>
        <w:pStyle w:val="0020single0020txtg"/>
        <w:spacing w:before="100" w:beforeAutospacing="1" w:after="100" w:afterAutospacing="1" w:line="240" w:lineRule="auto"/>
        <w:ind w:left="0" w:right="0"/>
        <w:rPr>
          <w:rStyle w:val="notranslate"/>
          <w:sz w:val="28"/>
          <w:szCs w:val="28"/>
        </w:rPr>
      </w:pPr>
      <w:r w:rsidRPr="00DC11F1">
        <w:rPr>
          <w:rStyle w:val="0020single0020txtgchar1"/>
          <w:sz w:val="28"/>
          <w:szCs w:val="28"/>
        </w:rPr>
        <w:t xml:space="preserve">The issue of approval of the procedures for providing proper treatment to TB patients who are detained in pre-trial detention centers was repeatedly raised by the </w:t>
      </w:r>
      <w:r>
        <w:rPr>
          <w:rStyle w:val="0020single0020txtgchar1"/>
          <w:sz w:val="28"/>
          <w:szCs w:val="28"/>
        </w:rPr>
        <w:t>Ombudsperson</w:t>
      </w:r>
      <w:r w:rsidRPr="00DC11F1">
        <w:rPr>
          <w:rStyle w:val="0020single0020txtgchar1"/>
          <w:sz w:val="28"/>
          <w:szCs w:val="28"/>
        </w:rPr>
        <w:t>.</w:t>
      </w:r>
      <w:r w:rsidRPr="00DC11F1">
        <w:rPr>
          <w:sz w:val="28"/>
          <w:szCs w:val="28"/>
        </w:rPr>
        <w:t xml:space="preserve"> </w:t>
      </w:r>
      <w:r w:rsidRPr="00DC11F1">
        <w:rPr>
          <w:rStyle w:val="0020single0020txtgchar1"/>
          <w:sz w:val="28"/>
          <w:szCs w:val="28"/>
        </w:rPr>
        <w:t>As a result, on June 25, 2014, Resolution of the Cabinet of Ministers of Ukraine №205 «On approval of the provision of TB care to persons taken into custody, or who are in penal institutions" was passed, effective application in practice of which is still pending.</w:t>
      </w:r>
      <w:r w:rsidRPr="00DC11F1">
        <w:rPr>
          <w:sz w:val="28"/>
          <w:szCs w:val="28"/>
        </w:rPr>
        <w:t xml:space="preserve"> </w:t>
      </w:r>
    </w:p>
    <w:p w:rsidR="004D0B28" w:rsidRPr="00B679F4" w:rsidRDefault="004D0B28" w:rsidP="00B679F4">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B679F4">
        <w:rPr>
          <w:rStyle w:val="0020single0020txtgchar1"/>
          <w:sz w:val="28"/>
          <w:szCs w:val="28"/>
          <w:lang w:val="en-US"/>
        </w:rPr>
        <w:t xml:space="preserve">On </w:t>
      </w:r>
      <w:r w:rsidRPr="00DC11F1">
        <w:rPr>
          <w:rStyle w:val="0020single0020txtgchar1"/>
          <w:sz w:val="28"/>
          <w:szCs w:val="28"/>
          <w:lang w:val="en-US"/>
        </w:rPr>
        <w:t>February 10, 2012, the Ministry</w:t>
      </w:r>
      <w:r w:rsidRPr="00B679F4">
        <w:rPr>
          <w:rStyle w:val="0020single0020txtgchar1"/>
          <w:sz w:val="28"/>
          <w:szCs w:val="28"/>
          <w:lang w:val="en-US"/>
        </w:rPr>
        <w:t xml:space="preserve"> of </w:t>
      </w:r>
      <w:r w:rsidRPr="00DC11F1">
        <w:rPr>
          <w:rStyle w:val="0020single0020txtgchar1"/>
          <w:sz w:val="28"/>
          <w:szCs w:val="28"/>
          <w:lang w:val="en-US"/>
        </w:rPr>
        <w:t>Justice of Ukraine</w:t>
      </w:r>
      <w:r w:rsidRPr="00B679F4">
        <w:rPr>
          <w:rStyle w:val="0020single0020txtgchar1"/>
          <w:sz w:val="28"/>
          <w:szCs w:val="28"/>
          <w:lang w:val="en-US"/>
        </w:rPr>
        <w:t xml:space="preserve"> </w:t>
      </w:r>
      <w:r w:rsidRPr="00DC11F1">
        <w:rPr>
          <w:rStyle w:val="0020single0020txtgchar1"/>
          <w:sz w:val="28"/>
          <w:szCs w:val="28"/>
          <w:lang w:val="en-US"/>
        </w:rPr>
        <w:t>and</w:t>
      </w:r>
      <w:r w:rsidRPr="00B679F4">
        <w:rPr>
          <w:rStyle w:val="0020single0020txtgchar1"/>
          <w:sz w:val="28"/>
          <w:szCs w:val="28"/>
          <w:lang w:val="en-US"/>
        </w:rPr>
        <w:t xml:space="preserve"> the </w:t>
      </w:r>
      <w:r w:rsidRPr="00DC11F1">
        <w:rPr>
          <w:rStyle w:val="0020single0020txtgchar1"/>
          <w:sz w:val="28"/>
          <w:szCs w:val="28"/>
          <w:lang w:val="en-US"/>
        </w:rPr>
        <w:t>Ministry of Health</w:t>
      </w:r>
      <w:r w:rsidRPr="00B679F4">
        <w:rPr>
          <w:rStyle w:val="0020single0020txtgchar1"/>
          <w:sz w:val="28"/>
          <w:szCs w:val="28"/>
          <w:lang w:val="en-US"/>
        </w:rPr>
        <w:t xml:space="preserve"> </w:t>
      </w:r>
      <w:r w:rsidRPr="00DC11F1">
        <w:rPr>
          <w:rStyle w:val="0020single0020txtgchar1"/>
          <w:sz w:val="28"/>
          <w:szCs w:val="28"/>
          <w:lang w:val="en-US"/>
        </w:rPr>
        <w:t>Ukraine issued a joint Order № 239/5/104 "On</w:t>
      </w:r>
      <w:r w:rsidRPr="00B679F4">
        <w:rPr>
          <w:rStyle w:val="0020single0020txtgchar1"/>
          <w:sz w:val="28"/>
          <w:szCs w:val="28"/>
          <w:lang w:val="en-US"/>
        </w:rPr>
        <w:t xml:space="preserve"> </w:t>
      </w:r>
      <w:r w:rsidRPr="00DC11F1">
        <w:rPr>
          <w:rStyle w:val="0020single0020txtgchar1"/>
          <w:sz w:val="28"/>
          <w:szCs w:val="28"/>
          <w:lang w:val="en-US"/>
        </w:rPr>
        <w:t xml:space="preserve">Approval of the Procedures for </w:t>
      </w:r>
      <w:r w:rsidRPr="00DC11F1">
        <w:rPr>
          <w:rStyle w:val="0020single0020txtgchar1"/>
          <w:sz w:val="28"/>
          <w:szCs w:val="28"/>
          <w:lang w:val="en-US"/>
        </w:rPr>
        <w:lastRenderedPageBreak/>
        <w:t>interaction between healthcare</w:t>
      </w:r>
      <w:r w:rsidRPr="00B679F4">
        <w:rPr>
          <w:rStyle w:val="0020single0020txtgchar1"/>
          <w:sz w:val="28"/>
          <w:szCs w:val="28"/>
          <w:lang w:val="en-US"/>
        </w:rPr>
        <w:t xml:space="preserve"> </w:t>
      </w:r>
      <w:r w:rsidRPr="00DC11F1">
        <w:rPr>
          <w:rStyle w:val="0020single0020txtgchar1"/>
          <w:sz w:val="28"/>
          <w:szCs w:val="28"/>
          <w:lang w:val="en-US"/>
        </w:rPr>
        <w:t xml:space="preserve">institutions of the State Penal Service of Ukraine with health care institutions in the provision of health care to persons taken into custody”. </w:t>
      </w:r>
      <w:r w:rsidRPr="00B679F4">
        <w:rPr>
          <w:rStyle w:val="0020single0020txtgchar1"/>
          <w:sz w:val="28"/>
          <w:szCs w:val="28"/>
          <w:lang w:val="en-US"/>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t>The said Order envisaged possibilities for unrestricted choice of doctor by persons taken into custody, as well as examination and treatment in healthcare institutions both for an emergency medical condition, and in a planned manner.</w:t>
      </w:r>
      <w:r w:rsidRPr="00DC11F1">
        <w:rPr>
          <w:sz w:val="28"/>
          <w:szCs w:val="28"/>
        </w:rPr>
        <w:t xml:space="preserve"> </w:t>
      </w:r>
    </w:p>
    <w:p w:rsidR="004D0B28" w:rsidRPr="00DC11F1" w:rsidRDefault="004D0B28" w:rsidP="0004472A">
      <w:pPr>
        <w:pStyle w:val="0020single0020txtg"/>
        <w:spacing w:before="100" w:beforeAutospacing="1" w:after="100" w:afterAutospacing="1" w:line="240" w:lineRule="auto"/>
        <w:ind w:left="0" w:right="0"/>
        <w:rPr>
          <w:rStyle w:val="normalchar1"/>
          <w:sz w:val="28"/>
          <w:szCs w:val="28"/>
        </w:rPr>
      </w:pPr>
      <w:r w:rsidRPr="00DC11F1">
        <w:rPr>
          <w:rStyle w:val="0020single0020txtgchar1"/>
          <w:sz w:val="28"/>
          <w:szCs w:val="28"/>
        </w:rPr>
        <w:t>Unfortunately, the requirements of that Order are not always followed in practice.</w:t>
      </w:r>
      <w:r w:rsidRPr="00DC11F1">
        <w:rPr>
          <w:sz w:val="28"/>
          <w:szCs w:val="28"/>
        </w:rPr>
        <w:t xml:space="preserve"> </w:t>
      </w:r>
      <w:r w:rsidRPr="00DC11F1">
        <w:rPr>
          <w:rStyle w:val="0020single0020txtgchar1"/>
          <w:sz w:val="28"/>
          <w:szCs w:val="28"/>
        </w:rPr>
        <w:t xml:space="preserve">In the course of their monitoring visits, representatives of the Secretariat of the </w:t>
      </w:r>
      <w:r>
        <w:rPr>
          <w:rStyle w:val="0020single0020txtgchar1"/>
          <w:sz w:val="28"/>
          <w:szCs w:val="28"/>
        </w:rPr>
        <w:t>Ukrainian Parliament Commissioner for Human Rights</w:t>
      </w:r>
      <w:r w:rsidRPr="00DC11F1">
        <w:rPr>
          <w:rStyle w:val="0020single0020txtgchar1"/>
          <w:sz w:val="28"/>
          <w:szCs w:val="28"/>
        </w:rPr>
        <w:t xml:space="preserve"> have established numerous facts of undue delays in provision of medical care in a planned manner for more than </w:t>
      </w:r>
      <w:r w:rsidRPr="00DC11F1">
        <w:rPr>
          <w:rStyle w:val="0020single0020txtgchar1"/>
          <w:bCs/>
          <w:sz w:val="28"/>
          <w:szCs w:val="28"/>
        </w:rPr>
        <w:t>a</w:t>
      </w:r>
      <w:r w:rsidRPr="00DC11F1">
        <w:rPr>
          <w:rStyle w:val="0020single0020txtgchar1"/>
          <w:sz w:val="28"/>
          <w:szCs w:val="28"/>
        </w:rPr>
        <w:t xml:space="preserve"> month, </w:t>
      </w:r>
      <w:r w:rsidRPr="00DC11F1">
        <w:rPr>
          <w:rStyle w:val="0020single0020txtgchar1"/>
          <w:bCs/>
          <w:sz w:val="28"/>
          <w:szCs w:val="28"/>
        </w:rPr>
        <w:t>and in some cases – as long as several years.</w:t>
      </w:r>
      <w:r w:rsidRPr="00DC11F1">
        <w:rPr>
          <w:sz w:val="28"/>
          <w:szCs w:val="28"/>
        </w:rPr>
        <w:t xml:space="preserve"> </w:t>
      </w:r>
    </w:p>
    <w:p w:rsidR="004D0B28" w:rsidRPr="00DC11F1" w:rsidRDefault="004D0B28" w:rsidP="0004472A">
      <w:pPr>
        <w:pStyle w:val="13"/>
        <w:spacing w:before="100" w:beforeAutospacing="1" w:after="100" w:afterAutospacing="1"/>
        <w:jc w:val="both"/>
        <w:rPr>
          <w:rStyle w:val="list0020paragraphchar1"/>
          <w:rFonts w:ascii="Times New Roman" w:hAnsi="Times New Roman"/>
          <w:sz w:val="28"/>
          <w:szCs w:val="28"/>
          <w:lang w:val="en-US"/>
        </w:rPr>
      </w:pPr>
      <w:r w:rsidRPr="00DC11F1">
        <w:rPr>
          <w:rStyle w:val="normalchar1"/>
          <w:sz w:val="28"/>
          <w:szCs w:val="28"/>
          <w:lang w:val="en-US"/>
        </w:rPr>
        <w:t>Thus, for example, the Human Rights Commissioner opened proceedings on application of a convicted Yu.B. Kocherha, who is held in the Donetsk pre-trial detention center in connection with non-provision of proper medical care to him.</w:t>
      </w:r>
      <w:r w:rsidRPr="00DC11F1">
        <w:rPr>
          <w:sz w:val="28"/>
          <w:szCs w:val="28"/>
          <w:lang w:val="en-US"/>
        </w:rPr>
        <w:t xml:space="preserve"> </w:t>
      </w:r>
      <w:r w:rsidRPr="00DC11F1">
        <w:rPr>
          <w:rStyle w:val="normalchar1"/>
          <w:sz w:val="28"/>
          <w:szCs w:val="28"/>
          <w:lang w:val="en-US"/>
        </w:rPr>
        <w:t>During In the course of the proceedings it was established that since January 2011 the said convict has been in need of surgical treatment in a planned manner for his condition after the left femur osteometallosynthesis (broken metal), which to date has not been conducted.</w:t>
      </w:r>
      <w:r w:rsidRPr="00DC11F1">
        <w:rPr>
          <w:sz w:val="28"/>
          <w:szCs w:val="28"/>
          <w:lang w:val="en-US"/>
        </w:rPr>
        <w:t xml:space="preserve"> </w:t>
      </w:r>
      <w:r w:rsidRPr="00DC11F1">
        <w:rPr>
          <w:rStyle w:val="normalchar1"/>
          <w:sz w:val="28"/>
          <w:szCs w:val="28"/>
          <w:lang w:val="en-US"/>
        </w:rPr>
        <w:t>The Human Rights Commissioner addressed the State Penitentiary Service with a demand to carry out the operation but at present such opportunities are absent due to the fact that the Donetsk pre-trial investigation center is located within an area that is not controlled by the Ukrainian authorities</w:t>
      </w:r>
      <w:r w:rsidRPr="00DC11F1">
        <w:rPr>
          <w:rStyle w:val="normalchar1"/>
          <w:color w:val="FF0000"/>
          <w:sz w:val="28"/>
          <w:szCs w:val="28"/>
          <w:lang w:val="en-US"/>
        </w:rPr>
        <w:t>.</w:t>
      </w:r>
      <w:r w:rsidRPr="00DC11F1">
        <w:rPr>
          <w:sz w:val="28"/>
          <w:szCs w:val="28"/>
          <w:lang w:val="en-US"/>
        </w:rPr>
        <w:t xml:space="preserve"> </w:t>
      </w:r>
    </w:p>
    <w:p w:rsidR="004D0B28" w:rsidRPr="00DC11F1" w:rsidRDefault="004D0B28" w:rsidP="0004472A">
      <w:pPr>
        <w:pStyle w:val="list0020paragraph"/>
        <w:spacing w:before="100" w:beforeAutospacing="1" w:after="100" w:afterAutospacing="1" w:line="240" w:lineRule="auto"/>
        <w:ind w:left="0"/>
        <w:jc w:val="both"/>
        <w:rPr>
          <w:rStyle w:val="notranslate"/>
          <w:rFonts w:cs="Calibri"/>
          <w:sz w:val="28"/>
          <w:szCs w:val="28"/>
        </w:rPr>
      </w:pPr>
      <w:r w:rsidRPr="00DC11F1">
        <w:rPr>
          <w:rStyle w:val="list0020paragraphchar1"/>
          <w:rFonts w:ascii="Times New Roman" w:hAnsi="Times New Roman" w:cs="Times New Roman"/>
          <w:sz w:val="28"/>
          <w:szCs w:val="28"/>
        </w:rPr>
        <w:t>Also, the same Order approved the procedures for detection and recording of bodily injuries in the accused and convi</w:t>
      </w:r>
      <w:r>
        <w:rPr>
          <w:rStyle w:val="list0020paragraphchar1"/>
          <w:rFonts w:ascii="Times New Roman" w:hAnsi="Times New Roman" w:cs="Times New Roman"/>
          <w:sz w:val="28"/>
          <w:szCs w:val="28"/>
        </w:rPr>
        <w:t>n</w:t>
      </w:r>
      <w:r w:rsidRPr="00DC11F1">
        <w:rPr>
          <w:rStyle w:val="list0020paragraphchar1"/>
          <w:rFonts w:ascii="Times New Roman" w:hAnsi="Times New Roman" w:cs="Times New Roman"/>
          <w:sz w:val="28"/>
          <w:szCs w:val="28"/>
        </w:rPr>
        <w:t>ced persons at admis</w:t>
      </w:r>
      <w:r>
        <w:rPr>
          <w:rStyle w:val="list0020paragraphchar1"/>
          <w:rFonts w:ascii="Times New Roman" w:hAnsi="Times New Roman" w:cs="Times New Roman"/>
          <w:sz w:val="28"/>
          <w:szCs w:val="28"/>
        </w:rPr>
        <w:t>s</w:t>
      </w:r>
      <w:r w:rsidRPr="00DC11F1">
        <w:rPr>
          <w:rStyle w:val="list0020paragraphchar1"/>
          <w:rFonts w:ascii="Times New Roman" w:hAnsi="Times New Roman" w:cs="Times New Roman"/>
          <w:sz w:val="28"/>
          <w:szCs w:val="28"/>
        </w:rPr>
        <w:t>ion to institutions of pre-trial detention and execution of sentences, and for notification of the competent authorities to carry out effective investigations into possible acts of torture.</w:t>
      </w:r>
      <w:r w:rsidRPr="00DC11F1">
        <w:rPr>
          <w:rFonts w:ascii="Times New Roman" w:hAnsi="Times New Roman" w:cs="Times New Roman"/>
          <w:sz w:val="28"/>
          <w:szCs w:val="28"/>
        </w:rPr>
        <w:t xml:space="preserve"> </w:t>
      </w:r>
      <w:r w:rsidRPr="00DC11F1">
        <w:rPr>
          <w:rStyle w:val="list0020paragraphchar1"/>
          <w:rFonts w:ascii="Times New Roman" w:hAnsi="Times New Roman" w:cs="Times New Roman"/>
          <w:sz w:val="28"/>
          <w:szCs w:val="28"/>
        </w:rPr>
        <w:t>However, in the course of monitoring visits by the Secretariat of the Human Rights Commissioner a number of violations was found, both in registration of bodily injuries and in the preparation of the required documentation.</w:t>
      </w:r>
      <w:r w:rsidRPr="00DC11F1">
        <w:rPr>
          <w:rFonts w:ascii="Times New Roman" w:hAnsi="Times New Roman" w:cs="Times New Roman"/>
          <w:sz w:val="28"/>
          <w:szCs w:val="28"/>
        </w:rPr>
        <w:t xml:space="preserve"> </w:t>
      </w:r>
    </w:p>
    <w:p w:rsidR="004D0B28" w:rsidRPr="00B679F4" w:rsidRDefault="004D0B28" w:rsidP="00B679F4">
      <w:pPr>
        <w:numPr>
          <w:ilvl w:val="0"/>
          <w:numId w:val="12"/>
        </w:numPr>
        <w:suppressAutoHyphens w:val="0"/>
        <w:spacing w:before="100" w:beforeAutospacing="1" w:after="100" w:afterAutospacing="1"/>
        <w:ind w:left="0" w:firstLine="0"/>
        <w:jc w:val="both"/>
        <w:rPr>
          <w:rStyle w:val="0020single0020txtgchar1"/>
          <w:sz w:val="28"/>
          <w:szCs w:val="28"/>
          <w:lang w:val="en-US"/>
        </w:rPr>
      </w:pPr>
      <w:r w:rsidRPr="00B679F4">
        <w:rPr>
          <w:rStyle w:val="0020single0020txtgchar1"/>
          <w:sz w:val="28"/>
          <w:szCs w:val="28"/>
          <w:lang w:val="en-US"/>
        </w:rPr>
        <w:t xml:space="preserve">On </w:t>
      </w:r>
      <w:r w:rsidRPr="00DC11F1">
        <w:rPr>
          <w:rStyle w:val="0020single0020txtgchar1"/>
          <w:sz w:val="28"/>
          <w:szCs w:val="28"/>
          <w:lang w:val="en-US"/>
        </w:rPr>
        <w:t>August 15, 2014, the Ministry of Justice of Ukraine and the Ministry of Health of Ukraine issued a joint Order</w:t>
      </w:r>
      <w:r w:rsidRPr="00B679F4">
        <w:rPr>
          <w:rStyle w:val="0020single0020txtgchar1"/>
          <w:sz w:val="28"/>
          <w:szCs w:val="28"/>
          <w:lang w:val="en-US"/>
        </w:rPr>
        <w:t xml:space="preserve"> </w:t>
      </w:r>
      <w:r w:rsidRPr="00DC11F1">
        <w:rPr>
          <w:rStyle w:val="0020single0020txtgchar1"/>
          <w:sz w:val="28"/>
          <w:szCs w:val="28"/>
          <w:lang w:val="en-US"/>
        </w:rPr>
        <w:t>№ 1348/5/572 "On</w:t>
      </w:r>
      <w:r w:rsidRPr="00B679F4">
        <w:rPr>
          <w:rStyle w:val="0020single0020txtgchar1"/>
          <w:sz w:val="28"/>
          <w:szCs w:val="28"/>
          <w:lang w:val="en-US"/>
        </w:rPr>
        <w:t xml:space="preserve"> </w:t>
      </w:r>
      <w:r w:rsidRPr="00DC11F1">
        <w:rPr>
          <w:rStyle w:val="0020single0020txtgchar1"/>
          <w:sz w:val="28"/>
          <w:szCs w:val="28"/>
          <w:lang w:val="en-US"/>
        </w:rPr>
        <w:t>Approval</w:t>
      </w:r>
      <w:r w:rsidRPr="00B679F4">
        <w:rPr>
          <w:rStyle w:val="0020single0020txtgchar1"/>
          <w:sz w:val="28"/>
          <w:szCs w:val="28"/>
          <w:lang w:val="en-US"/>
        </w:rPr>
        <w:t xml:space="preserve"> of the Procedures for </w:t>
      </w:r>
      <w:r w:rsidRPr="00DC11F1">
        <w:rPr>
          <w:rStyle w:val="0020single0020txtgchar1"/>
          <w:sz w:val="28"/>
          <w:szCs w:val="28"/>
          <w:lang w:val="en-US"/>
        </w:rPr>
        <w:t>organizations</w:t>
      </w:r>
      <w:r w:rsidRPr="00B679F4">
        <w:rPr>
          <w:rStyle w:val="0020single0020txtgchar1"/>
          <w:sz w:val="28"/>
          <w:szCs w:val="28"/>
          <w:lang w:val="en-US"/>
        </w:rPr>
        <w:t xml:space="preserve"> of </w:t>
      </w:r>
      <w:r w:rsidRPr="00DC11F1">
        <w:rPr>
          <w:rStyle w:val="0020single0020txtgchar1"/>
          <w:sz w:val="28"/>
          <w:szCs w:val="28"/>
          <w:lang w:val="en-US"/>
        </w:rPr>
        <w:t>provision of medical</w:t>
      </w:r>
      <w:r w:rsidRPr="00B679F4">
        <w:rPr>
          <w:rStyle w:val="0020single0020txtgchar1"/>
          <w:sz w:val="28"/>
          <w:szCs w:val="28"/>
          <w:lang w:val="en-US"/>
        </w:rPr>
        <w:t xml:space="preserve"> </w:t>
      </w:r>
      <w:r w:rsidRPr="00DC11F1">
        <w:rPr>
          <w:rStyle w:val="0020single0020txtgchar1"/>
          <w:sz w:val="28"/>
          <w:szCs w:val="28"/>
          <w:lang w:val="en-US"/>
        </w:rPr>
        <w:t xml:space="preserve">assistance to </w:t>
      </w:r>
      <w:r w:rsidRPr="00B679F4">
        <w:rPr>
          <w:rStyle w:val="0020single0020txtgchar1"/>
          <w:sz w:val="28"/>
          <w:szCs w:val="28"/>
          <w:lang w:val="en-US"/>
        </w:rPr>
        <w:t xml:space="preserve">persons </w:t>
      </w:r>
      <w:r w:rsidRPr="00DC11F1">
        <w:rPr>
          <w:rStyle w:val="0020single0020txtgchar1"/>
          <w:sz w:val="28"/>
          <w:szCs w:val="28"/>
          <w:lang w:val="en-US"/>
        </w:rPr>
        <w:t>convicted</w:t>
      </w:r>
      <w:r w:rsidRPr="00B679F4">
        <w:rPr>
          <w:rStyle w:val="0020single0020txtgchar1"/>
          <w:sz w:val="28"/>
          <w:szCs w:val="28"/>
          <w:lang w:val="en-US"/>
        </w:rPr>
        <w:t xml:space="preserve"> </w:t>
      </w:r>
      <w:r w:rsidRPr="00DC11F1">
        <w:rPr>
          <w:rStyle w:val="0020single0020txtgchar1"/>
          <w:sz w:val="28"/>
          <w:szCs w:val="28"/>
          <w:lang w:val="en-US"/>
        </w:rPr>
        <w:t>to</w:t>
      </w:r>
      <w:r w:rsidRPr="00B679F4">
        <w:rPr>
          <w:rStyle w:val="0020single0020txtgchar1"/>
          <w:sz w:val="28"/>
          <w:szCs w:val="28"/>
          <w:lang w:val="en-US"/>
        </w:rPr>
        <w:t xml:space="preserve"> </w:t>
      </w:r>
      <w:r w:rsidRPr="00DC11F1">
        <w:rPr>
          <w:rStyle w:val="0020single0020txtgchar1"/>
          <w:sz w:val="28"/>
          <w:szCs w:val="28"/>
          <w:lang w:val="en-US"/>
        </w:rPr>
        <w:t>deprivation of freedom", which replaced</w:t>
      </w:r>
      <w:r w:rsidRPr="00B679F4">
        <w:rPr>
          <w:rStyle w:val="0020single0020txtgchar1"/>
          <w:sz w:val="28"/>
          <w:szCs w:val="28"/>
          <w:lang w:val="en-US"/>
        </w:rPr>
        <w:t xml:space="preserve"> the </w:t>
      </w:r>
      <w:r w:rsidRPr="00DC11F1">
        <w:rPr>
          <w:rStyle w:val="0020single0020txtgchar1"/>
          <w:sz w:val="28"/>
          <w:szCs w:val="28"/>
          <w:lang w:val="en-US"/>
        </w:rPr>
        <w:t>Order of the State</w:t>
      </w:r>
      <w:r w:rsidRPr="00B679F4">
        <w:rPr>
          <w:rStyle w:val="0020single0020txtgchar1"/>
          <w:sz w:val="28"/>
          <w:szCs w:val="28"/>
          <w:lang w:val="en-US"/>
        </w:rPr>
        <w:t xml:space="preserve"> </w:t>
      </w:r>
      <w:r w:rsidRPr="00DC11F1">
        <w:rPr>
          <w:rStyle w:val="0020single0020txtgchar1"/>
          <w:sz w:val="28"/>
          <w:szCs w:val="28"/>
          <w:lang w:val="en-US"/>
        </w:rPr>
        <w:t>Department of Ukraine</w:t>
      </w:r>
      <w:r w:rsidRPr="00B679F4">
        <w:rPr>
          <w:rStyle w:val="0020single0020txtgchar1"/>
          <w:sz w:val="28"/>
          <w:szCs w:val="28"/>
          <w:lang w:val="en-US"/>
        </w:rPr>
        <w:t xml:space="preserve"> on matters of execution of </w:t>
      </w:r>
      <w:r w:rsidRPr="00DC11F1">
        <w:rPr>
          <w:rStyle w:val="0020single0020txtgchar1"/>
          <w:sz w:val="28"/>
          <w:szCs w:val="28"/>
          <w:lang w:val="en-US"/>
        </w:rPr>
        <w:t>sentences</w:t>
      </w:r>
      <w:r w:rsidRPr="00B679F4">
        <w:rPr>
          <w:rStyle w:val="0020single0020txtgchar1"/>
          <w:sz w:val="28"/>
          <w:szCs w:val="28"/>
          <w:lang w:val="en-US"/>
        </w:rPr>
        <w:t xml:space="preserve"> </w:t>
      </w:r>
      <w:r w:rsidRPr="00DC11F1">
        <w:rPr>
          <w:rStyle w:val="0020single0020txtgchar1"/>
          <w:sz w:val="28"/>
          <w:szCs w:val="28"/>
          <w:lang w:val="en-US"/>
        </w:rPr>
        <w:t>and of the Ministry of</w:t>
      </w:r>
      <w:r w:rsidRPr="00B679F4">
        <w:rPr>
          <w:rStyle w:val="0020single0020txtgchar1"/>
          <w:sz w:val="28"/>
          <w:szCs w:val="28"/>
          <w:lang w:val="en-US"/>
        </w:rPr>
        <w:t xml:space="preserve"> </w:t>
      </w:r>
      <w:r w:rsidRPr="00DC11F1">
        <w:rPr>
          <w:rStyle w:val="0020single0020txtgchar1"/>
          <w:sz w:val="28"/>
          <w:szCs w:val="28"/>
          <w:lang w:val="en-US"/>
        </w:rPr>
        <w:t>Health № 3/6, dated January 18, 2000, «On</w:t>
      </w:r>
      <w:r w:rsidRPr="00B679F4">
        <w:rPr>
          <w:rStyle w:val="0020single0020txtgchar1"/>
          <w:sz w:val="28"/>
          <w:szCs w:val="28"/>
          <w:lang w:val="en-US"/>
        </w:rPr>
        <w:t xml:space="preserve"> </w:t>
      </w:r>
      <w:r w:rsidRPr="00DC11F1">
        <w:rPr>
          <w:rStyle w:val="0020single0020txtgchar1"/>
          <w:sz w:val="28"/>
          <w:szCs w:val="28"/>
          <w:lang w:val="en-US"/>
        </w:rPr>
        <w:t>Approval of legal regulator</w:t>
      </w:r>
      <w:r>
        <w:rPr>
          <w:rStyle w:val="0020single0020txtgchar1"/>
          <w:sz w:val="28"/>
          <w:szCs w:val="28"/>
          <w:lang w:val="en-US"/>
        </w:rPr>
        <w:t>y</w:t>
      </w:r>
      <w:r w:rsidRPr="00DC11F1">
        <w:rPr>
          <w:rStyle w:val="0020single0020txtgchar1"/>
          <w:sz w:val="28"/>
          <w:szCs w:val="28"/>
          <w:lang w:val="en-US"/>
        </w:rPr>
        <w:t xml:space="preserve"> acts on matters of medical and sanitary support to persons held in pre-trial investigation centers and institutions of execution of sentences of the State</w:t>
      </w:r>
      <w:r w:rsidRPr="00B679F4">
        <w:rPr>
          <w:rStyle w:val="0020single0020txtgchar1"/>
          <w:sz w:val="28"/>
          <w:szCs w:val="28"/>
          <w:lang w:val="en-US"/>
        </w:rPr>
        <w:t xml:space="preserve"> </w:t>
      </w:r>
      <w:r w:rsidRPr="00DC11F1">
        <w:rPr>
          <w:rStyle w:val="0020single0020txtgchar1"/>
          <w:sz w:val="28"/>
          <w:szCs w:val="28"/>
          <w:lang w:val="en-US"/>
        </w:rPr>
        <w:t xml:space="preserve">Department of Ukraine on matters of execution of sentences”, the shortcomings of which the </w:t>
      </w:r>
      <w:r>
        <w:rPr>
          <w:rStyle w:val="0020single0020txtgchar1"/>
          <w:sz w:val="28"/>
          <w:szCs w:val="28"/>
          <w:lang w:val="en-US"/>
        </w:rPr>
        <w:t>Ombudsperson</w:t>
      </w:r>
      <w:r w:rsidRPr="00B679F4">
        <w:rPr>
          <w:rStyle w:val="0020single0020txtgchar1"/>
          <w:sz w:val="28"/>
          <w:szCs w:val="28"/>
          <w:lang w:val="en-US"/>
        </w:rPr>
        <w:t xml:space="preserve"> </w:t>
      </w:r>
      <w:r w:rsidRPr="00DC11F1">
        <w:rPr>
          <w:rStyle w:val="0020single0020txtgchar1"/>
          <w:sz w:val="28"/>
          <w:szCs w:val="28"/>
          <w:lang w:val="en-US"/>
        </w:rPr>
        <w:t>repeatedly</w:t>
      </w:r>
      <w:r w:rsidRPr="00B679F4">
        <w:rPr>
          <w:rStyle w:val="0020single0020txtgchar1"/>
          <w:sz w:val="28"/>
          <w:szCs w:val="28"/>
          <w:lang w:val="en-US"/>
        </w:rPr>
        <w:t xml:space="preserve"> highlights</w:t>
      </w:r>
      <w:r w:rsidRPr="00DC11F1">
        <w:rPr>
          <w:rStyle w:val="0020single0020txtgchar1"/>
          <w:sz w:val="28"/>
          <w:szCs w:val="28"/>
          <w:lang w:val="en-US"/>
        </w:rPr>
        <w:t xml:space="preserve"> in her addresses to the senior officials of the SPtSU.</w:t>
      </w:r>
      <w:r w:rsidRPr="00B679F4">
        <w:rPr>
          <w:rStyle w:val="0020single0020txtgchar1"/>
          <w:sz w:val="28"/>
          <w:szCs w:val="28"/>
          <w:lang w:val="en-US"/>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lastRenderedPageBreak/>
        <w:t>The new order envisages a possibility of free choice of doctor by persons convicted to deprivation of freedom, examination and treatment in health care institutions, both for an emergency medical condition and in a planned manner.</w:t>
      </w:r>
      <w:r w:rsidRPr="00DC11F1">
        <w:rPr>
          <w:sz w:val="28"/>
          <w:szCs w:val="28"/>
        </w:rPr>
        <w:t xml:space="preserve"> </w:t>
      </w:r>
      <w:r w:rsidRPr="00DC11F1">
        <w:rPr>
          <w:rStyle w:val="0020single0020txtgchar1"/>
          <w:sz w:val="28"/>
          <w:szCs w:val="28"/>
        </w:rPr>
        <w:t>Also, the Order defines procedures for medical and social expert examination of the convicted persons to determine their degree of disability and to provide social assistance on general grounds.</w:t>
      </w:r>
      <w:r w:rsidRPr="00DC11F1">
        <w:rPr>
          <w:sz w:val="28"/>
          <w:szCs w:val="28"/>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t xml:space="preserve">However, in the course of consideration of citizens' appeals, the Office of the </w:t>
      </w:r>
      <w:r>
        <w:rPr>
          <w:rStyle w:val="0020single0020txtgchar1"/>
          <w:sz w:val="28"/>
          <w:szCs w:val="28"/>
        </w:rPr>
        <w:t>Ombudsperson</w:t>
      </w:r>
      <w:r w:rsidRPr="00DC11F1">
        <w:rPr>
          <w:rStyle w:val="0020single0020txtgchar1"/>
          <w:sz w:val="28"/>
          <w:szCs w:val="28"/>
        </w:rPr>
        <w:t xml:space="preserve"> revealed numerous violations of the terms of re-examination of the convicted persons and those on remand, and granting a disability degree to them.</w:t>
      </w:r>
      <w:r w:rsidRPr="00DC11F1">
        <w:rPr>
          <w:sz w:val="28"/>
          <w:szCs w:val="28"/>
        </w:rPr>
        <w:t xml:space="preserve"> </w:t>
      </w:r>
      <w:r w:rsidRPr="00DC11F1">
        <w:rPr>
          <w:rStyle w:val="0020single0020txtgchar1"/>
          <w:sz w:val="28"/>
          <w:szCs w:val="28"/>
        </w:rPr>
        <w:t xml:space="preserve">Violation of terms (interruption of disability and social assistance) </w:t>
      </w:r>
      <w:r w:rsidRPr="00DC11F1">
        <w:rPr>
          <w:rStyle w:val="0020single0020txtgchar1"/>
          <w:bCs/>
          <w:sz w:val="28"/>
          <w:szCs w:val="28"/>
        </w:rPr>
        <w:t>ranged from 1 to 12 months.</w:t>
      </w:r>
      <w:r w:rsidRPr="00DC11F1">
        <w:rPr>
          <w:sz w:val="28"/>
          <w:szCs w:val="28"/>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t>Thus, the Human Rights Commissioner carried out proceedings on the complaint of the accused B., held in the Kyiv pre-trial detention center.</w:t>
      </w:r>
      <w:r w:rsidRPr="00DC11F1">
        <w:rPr>
          <w:sz w:val="28"/>
          <w:szCs w:val="28"/>
        </w:rPr>
        <w:t xml:space="preserve"> </w:t>
      </w:r>
      <w:r w:rsidRPr="00DC11F1">
        <w:rPr>
          <w:rStyle w:val="0020single0020txtgchar1"/>
          <w:sz w:val="28"/>
          <w:szCs w:val="28"/>
        </w:rPr>
        <w:t>In the course of the proceedings it was found that the accused was in need of renewal of his disability degree beginning from September 6, 2013.</w:t>
      </w:r>
      <w:r w:rsidRPr="00DC11F1">
        <w:rPr>
          <w:sz w:val="28"/>
          <w:szCs w:val="28"/>
        </w:rPr>
        <w:t xml:space="preserve"> </w:t>
      </w:r>
      <w:r w:rsidRPr="00DC11F1">
        <w:rPr>
          <w:rStyle w:val="0020single0020txtgchar1"/>
          <w:sz w:val="28"/>
          <w:szCs w:val="28"/>
        </w:rPr>
        <w:t>However, it was only after the intervention of the Commissioner that on September 29, 2014, he was delivered to the medical and social expert commission to confirm the degree of disability.</w:t>
      </w:r>
      <w:r w:rsidRPr="00DC11F1">
        <w:rPr>
          <w:sz w:val="28"/>
          <w:szCs w:val="28"/>
        </w:rPr>
        <w:t xml:space="preserve"> </w:t>
      </w:r>
    </w:p>
    <w:p w:rsidR="004D0B28" w:rsidRPr="00DC11F1" w:rsidRDefault="004D0B28" w:rsidP="0004472A">
      <w:pPr>
        <w:pStyle w:val="0020single0020txtg"/>
        <w:spacing w:before="100" w:beforeAutospacing="1" w:after="100" w:afterAutospacing="1" w:line="240" w:lineRule="auto"/>
        <w:ind w:left="0" w:right="0"/>
        <w:rPr>
          <w:rStyle w:val="0020single0020txtgchar1"/>
          <w:sz w:val="28"/>
          <w:szCs w:val="28"/>
        </w:rPr>
      </w:pPr>
      <w:r w:rsidRPr="00DC11F1">
        <w:rPr>
          <w:rStyle w:val="0020single0020txtgchar1"/>
          <w:sz w:val="28"/>
          <w:szCs w:val="28"/>
        </w:rPr>
        <w:t>The said Order contains a "List of diseases that are grounds for filing a court application for the release of the convicted persons from further punishment" and "List of indications and counter-indications for referral of patients to specialized and general hospitals (wards)".</w:t>
      </w:r>
      <w:r w:rsidRPr="00DC11F1">
        <w:rPr>
          <w:sz w:val="28"/>
          <w:szCs w:val="28"/>
        </w:rPr>
        <w:t xml:space="preserve"> </w:t>
      </w:r>
    </w:p>
    <w:p w:rsidR="004D0B28" w:rsidRPr="00DC11F1" w:rsidRDefault="004D0B28" w:rsidP="0004472A">
      <w:pPr>
        <w:pStyle w:val="0020single0020txtg"/>
        <w:spacing w:before="100" w:beforeAutospacing="1" w:after="100" w:afterAutospacing="1" w:line="240" w:lineRule="auto"/>
        <w:ind w:left="0" w:right="0"/>
        <w:rPr>
          <w:rStyle w:val="normalchar1"/>
          <w:sz w:val="28"/>
          <w:szCs w:val="28"/>
        </w:rPr>
      </w:pPr>
      <w:r w:rsidRPr="00DC11F1">
        <w:rPr>
          <w:rStyle w:val="0020single0020txtgchar1"/>
          <w:sz w:val="28"/>
          <w:szCs w:val="28"/>
        </w:rPr>
        <w:t xml:space="preserve">At the same time, monitoring visits to penal institutions and detention facilities numerous have revealed numerous facts of a long waiting period </w:t>
      </w:r>
      <w:r w:rsidRPr="00DC11F1">
        <w:rPr>
          <w:rStyle w:val="0020single0020txtgchar1"/>
          <w:bCs/>
          <w:sz w:val="28"/>
          <w:szCs w:val="28"/>
        </w:rPr>
        <w:t>(30 to 60 days)</w:t>
      </w:r>
      <w:r w:rsidRPr="00DC11F1">
        <w:rPr>
          <w:rStyle w:val="0020single0020txtgchar1"/>
          <w:sz w:val="28"/>
          <w:szCs w:val="28"/>
        </w:rPr>
        <w:t xml:space="preserve"> by patients, including TB patients, to be escorted to a medical institution.</w:t>
      </w:r>
      <w:r w:rsidRPr="00DC11F1">
        <w:rPr>
          <w:sz w:val="28"/>
          <w:szCs w:val="28"/>
        </w:rPr>
        <w:t xml:space="preserve"> </w:t>
      </w:r>
      <w:r w:rsidRPr="00DC11F1">
        <w:rPr>
          <w:rStyle w:val="0020single0020txtgchar1"/>
          <w:sz w:val="28"/>
          <w:szCs w:val="28"/>
        </w:rPr>
        <w:t>Such delays have extremely negative consequences for the health of the patient, leading to progression of the disease and complications of its course.</w:t>
      </w:r>
      <w:r w:rsidRPr="00DC11F1">
        <w:rPr>
          <w:sz w:val="28"/>
          <w:szCs w:val="28"/>
        </w:rPr>
        <w:t xml:space="preserve"> </w:t>
      </w:r>
      <w:r w:rsidRPr="00DC11F1">
        <w:rPr>
          <w:rStyle w:val="0020single0020txtgchar1"/>
          <w:sz w:val="28"/>
          <w:szCs w:val="28"/>
        </w:rPr>
        <w:t>As a rule, they are associated with the duration of the consideration of hospitalization orders.</w:t>
      </w:r>
      <w:r w:rsidRPr="00DC11F1">
        <w:rPr>
          <w:sz w:val="28"/>
          <w:szCs w:val="28"/>
        </w:rPr>
        <w:t xml:space="preserve"> </w:t>
      </w:r>
    </w:p>
    <w:p w:rsidR="004D0B28" w:rsidRPr="00DC11F1" w:rsidRDefault="004D0B28" w:rsidP="0004472A">
      <w:pPr>
        <w:pStyle w:val="13"/>
        <w:spacing w:before="100" w:beforeAutospacing="1" w:after="100" w:afterAutospacing="1"/>
        <w:jc w:val="both"/>
        <w:rPr>
          <w:rStyle w:val="normalchar1"/>
          <w:bCs/>
          <w:sz w:val="28"/>
          <w:szCs w:val="28"/>
          <w:lang w:val="en-US"/>
        </w:rPr>
      </w:pPr>
      <w:r w:rsidRPr="00DC11F1">
        <w:rPr>
          <w:rStyle w:val="normalchar1"/>
          <w:sz w:val="28"/>
          <w:szCs w:val="28"/>
          <w:lang w:val="en-US"/>
        </w:rPr>
        <w:t xml:space="preserve">Thus, </w:t>
      </w:r>
      <w:r w:rsidRPr="00DC11F1">
        <w:rPr>
          <w:rStyle w:val="normalchar1"/>
          <w:bCs/>
          <w:sz w:val="28"/>
          <w:szCs w:val="28"/>
          <w:lang w:val="en-US"/>
        </w:rPr>
        <w:t>on June 11, 2013, a monitoring visit to the Lviv pre-trial detention center revealed a fact of holding a detained D. suffering from an active form of tuberculosis.</w:t>
      </w:r>
      <w:r w:rsidRPr="00DC11F1">
        <w:rPr>
          <w:rStyle w:val="normalchar1"/>
          <w:sz w:val="28"/>
          <w:szCs w:val="28"/>
          <w:lang w:val="en-US"/>
        </w:rPr>
        <w:t xml:space="preserve"> The disease was found by health professionals of the pre-trial detention center as early as on September 4, 2013. The following day they sent a hospitalization request to the SptSU officials in the Lviv </w:t>
      </w:r>
      <w:r>
        <w:rPr>
          <w:rStyle w:val="normalchar1"/>
          <w:sz w:val="28"/>
          <w:szCs w:val="28"/>
          <w:lang w:val="en-US"/>
        </w:rPr>
        <w:t>Region</w:t>
      </w:r>
      <w:r w:rsidRPr="00DC11F1">
        <w:rPr>
          <w:rStyle w:val="normalchar1"/>
          <w:sz w:val="28"/>
          <w:szCs w:val="28"/>
          <w:lang w:val="en-US"/>
        </w:rPr>
        <w:t>.</w:t>
      </w:r>
      <w:r w:rsidRPr="00DC11F1">
        <w:rPr>
          <w:sz w:val="28"/>
          <w:szCs w:val="28"/>
          <w:lang w:val="en-US"/>
        </w:rPr>
        <w:t xml:space="preserve"> </w:t>
      </w:r>
      <w:r w:rsidRPr="00DC11F1">
        <w:rPr>
          <w:rStyle w:val="notranslate"/>
          <w:sz w:val="28"/>
          <w:szCs w:val="28"/>
          <w:lang w:val="en-US"/>
        </w:rPr>
        <w:t xml:space="preserve">On October </w:t>
      </w:r>
      <w:r w:rsidRPr="00DC11F1">
        <w:rPr>
          <w:rStyle w:val="normalchar1"/>
          <w:sz w:val="28"/>
          <w:szCs w:val="28"/>
          <w:lang w:val="en-US"/>
        </w:rPr>
        <w:t>17, 2013, another request was sent.</w:t>
      </w:r>
      <w:r w:rsidRPr="00DC11F1">
        <w:rPr>
          <w:sz w:val="28"/>
          <w:szCs w:val="28"/>
          <w:lang w:val="en-US"/>
        </w:rPr>
        <w:t xml:space="preserve"> </w:t>
      </w:r>
      <w:r w:rsidRPr="00DC11F1">
        <w:rPr>
          <w:rStyle w:val="normalchar1"/>
          <w:sz w:val="28"/>
          <w:szCs w:val="28"/>
          <w:lang w:val="en-US"/>
        </w:rPr>
        <w:t>At the time of the visit, however, due to the absence of the SptSU permission, the patient continued to expect hospitalization in the absence of anti-TB treatment.</w:t>
      </w:r>
      <w:r w:rsidRPr="00DC11F1">
        <w:rPr>
          <w:sz w:val="28"/>
          <w:szCs w:val="28"/>
          <w:lang w:val="en-US"/>
        </w:rPr>
        <w:t xml:space="preserve"> </w:t>
      </w:r>
    </w:p>
    <w:p w:rsidR="004D0B28" w:rsidRPr="00DC11F1" w:rsidRDefault="004D0B28" w:rsidP="0004472A">
      <w:pPr>
        <w:pStyle w:val="13"/>
        <w:spacing w:before="100" w:beforeAutospacing="1" w:after="100" w:afterAutospacing="1"/>
        <w:jc w:val="both"/>
        <w:rPr>
          <w:rStyle w:val="notranslate"/>
          <w:sz w:val="28"/>
          <w:szCs w:val="28"/>
          <w:lang w:val="en-US"/>
        </w:rPr>
      </w:pPr>
      <w:r w:rsidRPr="00DC11F1">
        <w:rPr>
          <w:rStyle w:val="normalchar1"/>
          <w:bCs/>
          <w:sz w:val="28"/>
          <w:szCs w:val="28"/>
          <w:lang w:val="en-US"/>
        </w:rPr>
        <w:t xml:space="preserve">In Seleznevskaya penal colony of the UDPtSU in Luhansk </w:t>
      </w:r>
      <w:r>
        <w:rPr>
          <w:rStyle w:val="normalchar1"/>
          <w:bCs/>
          <w:sz w:val="28"/>
          <w:szCs w:val="28"/>
          <w:lang w:val="en-US"/>
        </w:rPr>
        <w:t>Region</w:t>
      </w:r>
      <w:r w:rsidRPr="00DC11F1">
        <w:rPr>
          <w:rStyle w:val="normalchar1"/>
          <w:bCs/>
          <w:sz w:val="28"/>
          <w:szCs w:val="28"/>
          <w:lang w:val="en-US"/>
        </w:rPr>
        <w:t xml:space="preserve"> (№143) a fact was revealed when a convicted N. was held in the infectious disease ward, </w:t>
      </w:r>
      <w:r w:rsidRPr="00DC11F1">
        <w:rPr>
          <w:rStyle w:val="notranslate"/>
          <w:sz w:val="28"/>
          <w:szCs w:val="28"/>
          <w:lang w:val="en-US"/>
        </w:rPr>
        <w:t xml:space="preserve">with the </w:t>
      </w:r>
      <w:r w:rsidRPr="00DC11F1">
        <w:rPr>
          <w:rStyle w:val="notranslate"/>
          <w:sz w:val="28"/>
          <w:szCs w:val="28"/>
          <w:lang w:val="en-US"/>
        </w:rPr>
        <w:lastRenderedPageBreak/>
        <w:t xml:space="preserve">diagnosis </w:t>
      </w:r>
      <w:r w:rsidRPr="00DC11F1">
        <w:rPr>
          <w:rStyle w:val="normalchar1"/>
          <w:sz w:val="28"/>
          <w:szCs w:val="28"/>
          <w:lang w:val="en-US"/>
        </w:rPr>
        <w:t>"active pulmonary tuberculosis". The diagnosis was made on September 9, 2013.</w:t>
      </w:r>
      <w:r w:rsidRPr="00DC11F1">
        <w:rPr>
          <w:sz w:val="28"/>
          <w:szCs w:val="28"/>
          <w:lang w:val="en-US"/>
        </w:rPr>
        <w:t xml:space="preserve"> </w:t>
      </w:r>
      <w:r w:rsidRPr="00DC11F1">
        <w:rPr>
          <w:rStyle w:val="normalchar1"/>
          <w:sz w:val="28"/>
          <w:szCs w:val="28"/>
          <w:lang w:val="en-US"/>
        </w:rPr>
        <w:t>However, as of October 23, 2013, the patient continued to wait for hospitalization in the absence of anti-TB treatment.</w:t>
      </w:r>
      <w:r w:rsidRPr="00DC11F1">
        <w:rPr>
          <w:sz w:val="28"/>
          <w:szCs w:val="28"/>
          <w:lang w:val="en-US"/>
        </w:rPr>
        <w:t xml:space="preserve"> </w:t>
      </w:r>
    </w:p>
    <w:p w:rsidR="004D0B28" w:rsidRPr="00DC11F1" w:rsidRDefault="004D0B28" w:rsidP="0004472A">
      <w:pPr>
        <w:pStyle w:val="13"/>
        <w:spacing w:before="100" w:beforeAutospacing="1" w:after="100" w:afterAutospacing="1"/>
        <w:rPr>
          <w:rStyle w:val="notranslate"/>
          <w:sz w:val="28"/>
          <w:szCs w:val="28"/>
          <w:lang w:val="en-US"/>
        </w:rPr>
      </w:pPr>
      <w:r w:rsidRPr="00DC11F1">
        <w:rPr>
          <w:rStyle w:val="notranslate"/>
          <w:sz w:val="28"/>
          <w:szCs w:val="28"/>
          <w:lang w:val="en-US"/>
        </w:rPr>
        <w:t>Following each fact of irregularities in the provision of medical care to convicted and detained persons, the Commissioner directed the relevant response acts to senior officials of the Prosecutor General's Office and the State Penitentiary Service of Ukraine.</w:t>
      </w:r>
      <w:r w:rsidRPr="00DC11F1">
        <w:rPr>
          <w:sz w:val="28"/>
          <w:szCs w:val="28"/>
          <w:lang w:val="en-US"/>
        </w:rPr>
        <w:t xml:space="preserve"> </w:t>
      </w:r>
    </w:p>
    <w:p w:rsidR="004D0B28" w:rsidRPr="00B679F4" w:rsidRDefault="004D0B28" w:rsidP="00B679F4">
      <w:pPr>
        <w:pStyle w:val="13"/>
        <w:spacing w:before="100" w:beforeAutospacing="1" w:after="100" w:afterAutospacing="1"/>
        <w:jc w:val="center"/>
        <w:rPr>
          <w:rStyle w:val="notranslate"/>
          <w:b/>
          <w:caps/>
          <w:kern w:val="28"/>
          <w:sz w:val="28"/>
          <w:szCs w:val="28"/>
          <w:lang w:val="en-US"/>
        </w:rPr>
      </w:pPr>
      <w:r w:rsidRPr="00B679F4">
        <w:rPr>
          <w:rStyle w:val="notranslate"/>
          <w:b/>
          <w:caps/>
          <w:kern w:val="28"/>
          <w:sz w:val="28"/>
          <w:szCs w:val="28"/>
          <w:lang w:val="en-US"/>
        </w:rPr>
        <w:t>Article 14</w:t>
      </w:r>
    </w:p>
    <w:p w:rsidR="004D0B28" w:rsidRPr="00B679F4" w:rsidRDefault="004D0B28" w:rsidP="00EB4AC3">
      <w:pPr>
        <w:pStyle w:val="13"/>
        <w:spacing w:before="100" w:beforeAutospacing="1" w:after="100" w:afterAutospacing="1"/>
        <w:jc w:val="both"/>
        <w:rPr>
          <w:rStyle w:val="notranslate"/>
          <w:b/>
          <w:sz w:val="28"/>
          <w:szCs w:val="28"/>
          <w:lang w:val="en-US"/>
        </w:rPr>
      </w:pPr>
      <w:r w:rsidRPr="00B679F4">
        <w:rPr>
          <w:rStyle w:val="notranslate"/>
          <w:b/>
          <w:sz w:val="28"/>
          <w:szCs w:val="28"/>
          <w:lang w:val="en-US"/>
        </w:rPr>
        <w:t>To paragraph 20</w:t>
      </w:r>
      <w:r w:rsidRPr="00B679F4">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paragraph 1 of Article 3 of the Law of Ukraine "On Prevention of Domestic Violence", the specialized institutions for victims of domestic violence are as follows: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crisis centers for members of the families where domestic violence was committed or there exists a real danger of such;</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Centers for medical and social rehabilitation of victims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Crisis centers are established by local administrations in accordance with the social needs in the region.</w:t>
      </w:r>
      <w:r w:rsidRPr="00DC11F1">
        <w:rPr>
          <w:sz w:val="28"/>
          <w:szCs w:val="28"/>
          <w:lang w:val="en-US"/>
        </w:rPr>
        <w:t xml:space="preserve"> </w:t>
      </w:r>
      <w:r w:rsidRPr="00DC11F1">
        <w:rPr>
          <w:rStyle w:val="notranslate"/>
          <w:sz w:val="28"/>
          <w:szCs w:val="28"/>
          <w:lang w:val="en-US"/>
        </w:rPr>
        <w:t>Employees of crisis centers: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organize provision of psychological, educational, medical and legal assistance to family members who may be or have been victims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Depending on the capabilities, provide shelter for temporary stay of family members who are or have been victims of domestic violence (Article 8 of the Law of Ukraine "On Prevention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Standard Provisions on a Center for social and psychological assistance stipulate that its main task is to provide a comprehensive emergency assistance (psychological, household, socio-educational, social, medical, legal and information services, etc.) for people who find themselves in difficult circumstances, which will facilitate their speedy return to normal life.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Therefore, individuals who find themselves in difficult life circumstances because of domestic violence, receive comprehensive emergency aid in the centers social and psychological assigned, in the conditions of daycare and in-patient hospitals.</w:t>
      </w:r>
      <w:r w:rsidRPr="00DC11F1">
        <w:rPr>
          <w:sz w:val="28"/>
          <w:szCs w:val="28"/>
          <w:lang w:val="en-US"/>
        </w:rPr>
        <w:t xml:space="preserve"> </w:t>
      </w:r>
      <w:r w:rsidRPr="00DC11F1">
        <w:rPr>
          <w:rStyle w:val="notranslate"/>
          <w:sz w:val="28"/>
          <w:szCs w:val="28"/>
          <w:lang w:val="en-US"/>
        </w:rPr>
        <w:t>Besides, the in-patient facilities provide them with temporary shelter, and in the absence of means of livelihood, they are provided with nutrition.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In 2013, 22 centers for social and psychological support operated in Ukraine's regions, and only 5 </w:t>
      </w:r>
      <w:r>
        <w:rPr>
          <w:rStyle w:val="notranslate"/>
          <w:sz w:val="28"/>
          <w:szCs w:val="28"/>
          <w:lang w:val="en-US"/>
        </w:rPr>
        <w:t>Region</w:t>
      </w:r>
      <w:r w:rsidRPr="00DC11F1">
        <w:rPr>
          <w:rStyle w:val="notranslate"/>
          <w:sz w:val="28"/>
          <w:szCs w:val="28"/>
          <w:lang w:val="en-US"/>
        </w:rPr>
        <w:t>s have not established such centers.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Since there operates only one institution in a specific </w:t>
      </w:r>
      <w:r>
        <w:rPr>
          <w:rStyle w:val="notranslate"/>
          <w:sz w:val="28"/>
          <w:szCs w:val="28"/>
          <w:lang w:val="en-US"/>
        </w:rPr>
        <w:t>Region</w:t>
      </w:r>
      <w:r w:rsidRPr="00DC11F1">
        <w:rPr>
          <w:rStyle w:val="notranslate"/>
          <w:sz w:val="28"/>
          <w:szCs w:val="28"/>
          <w:lang w:val="en-US"/>
        </w:rPr>
        <w:t>, it is predominantly local residents who can use its services.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As a result:</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2010, against the background of 110 thousand 272 registered cases of domestic violence, only 387 families were sent to centers for social and psychological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2011, against a background of 126 thousand 514 registered cases of domestic violence, only 136 families were sent to centers for social and psychological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2012, against the background of 110 thousand 2 registered cases of domestic violence, only 140 families were sent to centers for social and psychological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In 2013, against the background of 144 thousand 848 register</w:t>
      </w:r>
      <w:r>
        <w:rPr>
          <w:rStyle w:val="notranslate"/>
          <w:sz w:val="28"/>
          <w:szCs w:val="28"/>
          <w:lang w:val="en-US"/>
        </w:rPr>
        <w:t>e</w:t>
      </w:r>
      <w:r w:rsidRPr="00DC11F1">
        <w:rPr>
          <w:rStyle w:val="notranslate"/>
          <w:sz w:val="28"/>
          <w:szCs w:val="28"/>
          <w:lang w:val="en-US"/>
        </w:rPr>
        <w:t>d cases of domestic violence, only 73 families were sent to centers for social and psychological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the opinion of the </w:t>
      </w:r>
      <w:r>
        <w:rPr>
          <w:rStyle w:val="notranslate"/>
          <w:sz w:val="28"/>
          <w:szCs w:val="28"/>
          <w:lang w:val="en-US"/>
        </w:rPr>
        <w:t>Ukrainian Parliament Commissioner for Human Rights</w:t>
      </w:r>
      <w:r w:rsidRPr="00DC11F1">
        <w:rPr>
          <w:rStyle w:val="notranslate"/>
          <w:sz w:val="28"/>
          <w:szCs w:val="28"/>
          <w:lang w:val="en-US"/>
        </w:rPr>
        <w:t>, the current number of centers for social and psychological assistance is not sufficient to ensure effective rehabilitation of victims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the course of visits to centers for social and psychological assistance in Lviv, Zaporizhia, Donetsk and Odessa </w:t>
      </w:r>
      <w:r>
        <w:rPr>
          <w:rStyle w:val="notranslate"/>
          <w:sz w:val="28"/>
          <w:szCs w:val="28"/>
          <w:lang w:val="en-US"/>
        </w:rPr>
        <w:t>Region</w:t>
      </w:r>
      <w:r w:rsidRPr="00DC11F1">
        <w:rPr>
          <w:rStyle w:val="notranslate"/>
          <w:sz w:val="28"/>
          <w:szCs w:val="28"/>
          <w:lang w:val="en-US"/>
        </w:rPr>
        <w:t xml:space="preserve">s, staff of the Secretariat of the </w:t>
      </w:r>
      <w:r>
        <w:rPr>
          <w:rStyle w:val="notranslate"/>
          <w:sz w:val="28"/>
          <w:szCs w:val="28"/>
          <w:lang w:val="en-US"/>
        </w:rPr>
        <w:t>Ukrainian Parliament Commissioner for Human Rights</w:t>
      </w:r>
      <w:r w:rsidRPr="00DC11F1">
        <w:rPr>
          <w:rStyle w:val="notranslate"/>
          <w:sz w:val="28"/>
          <w:szCs w:val="28"/>
          <w:lang w:val="en-US"/>
        </w:rPr>
        <w:t xml:space="preserve"> found that assistance and temporary shelter to victims of domestic violence is made dependent on their age and place of registration, and also emphasized the need to continuously improve the professional level of specialists who work with victims of violence.</w:t>
      </w:r>
      <w:r w:rsidRPr="00DC11F1">
        <w:rPr>
          <w:sz w:val="28"/>
          <w:szCs w:val="28"/>
          <w:lang w:val="en-US"/>
        </w:rPr>
        <w:t xml:space="preserve"> </w:t>
      </w:r>
    </w:p>
    <w:p w:rsidR="004D0B28" w:rsidRPr="00AA044E" w:rsidRDefault="004D0B28" w:rsidP="00AA044E">
      <w:pPr>
        <w:pStyle w:val="13"/>
        <w:spacing w:before="100" w:beforeAutospacing="1" w:after="100" w:afterAutospacing="1"/>
        <w:jc w:val="center"/>
        <w:rPr>
          <w:rStyle w:val="notranslate"/>
          <w:b/>
          <w:caps/>
          <w:kern w:val="28"/>
          <w:sz w:val="28"/>
          <w:szCs w:val="28"/>
          <w:lang w:val="en-US"/>
        </w:rPr>
      </w:pPr>
      <w:r w:rsidRPr="00AA044E">
        <w:rPr>
          <w:rStyle w:val="notranslate"/>
          <w:b/>
          <w:caps/>
          <w:kern w:val="28"/>
          <w:sz w:val="28"/>
          <w:szCs w:val="28"/>
          <w:lang w:val="en-US"/>
        </w:rPr>
        <w:t>Article 16</w:t>
      </w:r>
    </w:p>
    <w:p w:rsidR="004D0B28" w:rsidRPr="00AA044E" w:rsidRDefault="004D0B28" w:rsidP="00EB4AC3">
      <w:pPr>
        <w:pStyle w:val="13"/>
        <w:spacing w:before="100" w:beforeAutospacing="1" w:after="100" w:afterAutospacing="1"/>
        <w:jc w:val="both"/>
        <w:rPr>
          <w:rStyle w:val="notranslate"/>
          <w:b/>
          <w:sz w:val="28"/>
          <w:szCs w:val="28"/>
          <w:lang w:val="en-US"/>
        </w:rPr>
      </w:pPr>
      <w:r w:rsidRPr="00AA044E">
        <w:rPr>
          <w:rStyle w:val="notranslate"/>
          <w:b/>
          <w:sz w:val="28"/>
          <w:szCs w:val="28"/>
          <w:lang w:val="en-US"/>
        </w:rPr>
        <w:t>To paragraph 22</w:t>
      </w:r>
      <w:r w:rsidRPr="00AA044E">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Analysis of </w:t>
      </w:r>
      <w:r>
        <w:rPr>
          <w:rStyle w:val="notranslate"/>
          <w:sz w:val="28"/>
          <w:szCs w:val="28"/>
          <w:lang w:val="en-US"/>
        </w:rPr>
        <w:t>c</w:t>
      </w:r>
      <w:r w:rsidRPr="00DC11F1">
        <w:rPr>
          <w:rStyle w:val="notranslate"/>
          <w:sz w:val="28"/>
          <w:szCs w:val="28"/>
          <w:lang w:val="en-US"/>
        </w:rPr>
        <w:t>ondition of military discipline as a generalized index of morale of military groups shows that there are significant shortcomings in the work of command and control that lead to crime and cause distrust of the state.</w:t>
      </w:r>
      <w:r w:rsidRPr="00DC11F1">
        <w:rPr>
          <w:sz w:val="28"/>
          <w:szCs w:val="28"/>
          <w:lang w:val="en-US"/>
        </w:rPr>
        <w:t xml:space="preserve"> </w:t>
      </w:r>
      <w:r w:rsidRPr="00DC11F1">
        <w:rPr>
          <w:rStyle w:val="notranslate"/>
          <w:sz w:val="28"/>
          <w:szCs w:val="28"/>
          <w:lang w:val="en-US"/>
        </w:rPr>
        <w:t>In that respect, hazing as a phenomenon is one of the most pressing violations of human rights of a military officer.</w:t>
      </w:r>
      <w:r w:rsidRPr="00DC11F1">
        <w:rPr>
          <w:sz w:val="28"/>
          <w:szCs w:val="28"/>
          <w:lang w:val="en-US"/>
        </w:rPr>
        <w:t xml:space="preserve"> </w:t>
      </w:r>
    </w:p>
    <w:p w:rsidR="004D0B28" w:rsidRPr="00D61BE4" w:rsidRDefault="004D0B28" w:rsidP="00EB4AC3">
      <w:pPr>
        <w:pStyle w:val="13"/>
        <w:spacing w:before="100" w:beforeAutospacing="1" w:after="100" w:afterAutospacing="1"/>
        <w:jc w:val="both"/>
        <w:rPr>
          <w:rStyle w:val="notranslate"/>
          <w:i/>
          <w:sz w:val="28"/>
          <w:szCs w:val="28"/>
          <w:lang w:val="en-US"/>
        </w:rPr>
      </w:pPr>
      <w:r w:rsidRPr="00D61BE4">
        <w:rPr>
          <w:rStyle w:val="notranslate"/>
          <w:b/>
          <w:i/>
          <w:sz w:val="28"/>
          <w:szCs w:val="28"/>
          <w:lang w:val="en-US"/>
        </w:rPr>
        <w:lastRenderedPageBreak/>
        <w:t>Violation of statutory rules of conduct by military officers</w:t>
      </w:r>
      <w:r w:rsidRPr="00D61BE4">
        <w:rPr>
          <w:rStyle w:val="notranslate"/>
          <w:i/>
          <w:sz w:val="28"/>
          <w:szCs w:val="28"/>
          <w:lang w:val="en-US"/>
        </w:rPr>
        <w:t xml:space="preserve"> - illegal substitution of relations between personnel, established by military regulations of the Armed Forces of Ukraine, with physical violence, moral humiliation, humiliation of honor and dignity, coercion of one officer by another to perform their military service duties in their stead and provision of personal services, physical and mental health damage that entails disciplinary or criminal liability.</w:t>
      </w:r>
      <w:r w:rsidRPr="00D61BE4">
        <w:rPr>
          <w:i/>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Monitoring by the Human Rights Commissioner of socio-psychological processes in military units testifies to an ineffective study by military unit commanders of mental characteristics of their personnel, their failure to take those into account when determining the professional designation, appointments and in the composition of crews and combat units.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One of the reasons for that situation is the low level of pedagogical knowledge and skills, skills to manage social and psychological processes in military units, to effectively influence public opinion, collective sentiments, traditions and relationships in them.</w:t>
      </w:r>
      <w:r w:rsidRPr="00DC11F1">
        <w:rPr>
          <w:sz w:val="28"/>
          <w:szCs w:val="28"/>
          <w:lang w:val="en-US"/>
        </w:rPr>
        <w:t xml:space="preserve"> </w:t>
      </w:r>
      <w:r w:rsidRPr="00DC11F1">
        <w:rPr>
          <w:rStyle w:val="notranslate"/>
          <w:sz w:val="28"/>
          <w:szCs w:val="28"/>
          <w:lang w:val="en-US"/>
        </w:rPr>
        <w:t>The above is caused by the lack of attention to the formation of such features in commanders both during their training in military schools and in the course of commander training within the combat training.</w:t>
      </w:r>
      <w:r w:rsidRPr="00DC11F1">
        <w:rPr>
          <w:sz w:val="28"/>
          <w:szCs w:val="28"/>
          <w:lang w:val="en-US"/>
        </w:rPr>
        <w:t xml:space="preserve"> </w:t>
      </w:r>
      <w:r w:rsidRPr="00DC11F1">
        <w:rPr>
          <w:rStyle w:val="notranslate"/>
          <w:sz w:val="28"/>
          <w:szCs w:val="28"/>
          <w:lang w:val="en-US"/>
        </w:rPr>
        <w:t>It should be noted that the total volume of humanities taught in military schools does not exceed 15 to 20 percent of learning time.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An important component in elimination of hazing incidents is improvement of the institute of sergeants in military units as immediate superiors in command who, due to their close proximity to the soldiers, are required to demonstrate full concern about their needs and interests, to protect the guaranteed rights and freedoms.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November 2013, the senior officers of the General Staff of the Armed Forces of Ukraine approved organizational and methodology guidelines for organizational work with personnel in the Armed Forces of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4E1DEC">
        <w:rPr>
          <w:rStyle w:val="notranslate"/>
          <w:b/>
          <w:sz w:val="28"/>
          <w:szCs w:val="28"/>
          <w:lang w:val="en-US"/>
        </w:rPr>
        <w:t>The said document envisages measures</w:t>
      </w:r>
      <w:r w:rsidRPr="00DC11F1">
        <w:rPr>
          <w:rStyle w:val="notranslate"/>
          <w:sz w:val="28"/>
          <w:szCs w:val="28"/>
          <w:lang w:val="en-US"/>
        </w:rPr>
        <w:t xml:space="preserve"> to be taken in order to organize individual educational work, psychological support of life of troops; provides methods of organizing professional and psychological selection in the Armed Forces of Ukraine, and on the procedures for evaluation morale of personnel in the Ministry of Defence and the Armed Forces of Ukraine etc.</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Changes made to the Provisions on military service in the Armed Forces of Ukraine by citizens of Ukraine and Guidelines on the implementation of the Provisions on military service in the Armed Forces of Ukraine by citizens of Ukraine, the system of bonuses and pay gratuities, made it possible to raise the requirements to officers and </w:t>
      </w:r>
      <w:r w:rsidRPr="00DC11F1">
        <w:rPr>
          <w:rStyle w:val="notranslate"/>
          <w:sz w:val="28"/>
          <w:szCs w:val="28"/>
          <w:lang w:val="en-US"/>
        </w:rPr>
        <w:lastRenderedPageBreak/>
        <w:t>sergeants, the prestige of their service and to improve the system of material incentives for their performance.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order to comprehensively and objectively inform the public by bodies of executive power, taking into account the propo</w:t>
      </w:r>
      <w:r>
        <w:rPr>
          <w:rStyle w:val="notranslate"/>
          <w:sz w:val="28"/>
          <w:szCs w:val="28"/>
          <w:lang w:val="en-US"/>
        </w:rPr>
        <w:t>sals of non-governmental organiz</w:t>
      </w:r>
      <w:r w:rsidRPr="00DC11F1">
        <w:rPr>
          <w:rStyle w:val="notranslate"/>
          <w:sz w:val="28"/>
          <w:szCs w:val="28"/>
          <w:lang w:val="en-US"/>
        </w:rPr>
        <w:t>ations, public councils under the Ministry of Defense of Ukraine and other law enforcement agencies have been established and operational.</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order to improve the educational work, formation of the necessary psychological characteristics of military personnel and effectively influence the formation of social and psychological processes in military groups, since 1997 the Military Institute of Kyiv Taras Shevchenko National University has been training specialists in "Military Psychology", and since 2000 – in "Political Studies".</w:t>
      </w:r>
      <w:r w:rsidRPr="00DC11F1">
        <w:rPr>
          <w:sz w:val="28"/>
          <w:szCs w:val="28"/>
          <w:lang w:val="en-US"/>
        </w:rPr>
        <w:t xml:space="preserve"> </w:t>
      </w:r>
      <w:r w:rsidRPr="00DC11F1">
        <w:rPr>
          <w:rStyle w:val="notranslate"/>
          <w:sz w:val="28"/>
          <w:szCs w:val="28"/>
          <w:lang w:val="en-US"/>
        </w:rPr>
        <w:t>In recent years, the Institute has been holding annual refresher courses for educational and socio-psychological professionals with military units and detachments of the Ministry of Defense of Ukraine and the General Staff of the Armed Forces of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Organizational arrangements, adopted recently for the transition to the Armed Forces manning on a contract basis make it possible to expect that the problem of so-called "hazing" will be overcome.</w:t>
      </w:r>
      <w:r w:rsidRPr="00DC11F1">
        <w:rPr>
          <w:sz w:val="28"/>
          <w:szCs w:val="28"/>
          <w:lang w:val="en-US"/>
        </w:rPr>
        <w:t xml:space="preserve"> </w:t>
      </w:r>
      <w:r w:rsidRPr="00DC11F1">
        <w:rPr>
          <w:rStyle w:val="notranslate"/>
          <w:sz w:val="28"/>
          <w:szCs w:val="28"/>
          <w:lang w:val="en-US"/>
        </w:rPr>
        <w:t>Moving away from conscription for military service has become a major factor in reducing the number of such offenses.</w:t>
      </w:r>
      <w:r w:rsidRPr="00DC11F1">
        <w:rPr>
          <w:sz w:val="28"/>
          <w:szCs w:val="28"/>
          <w:lang w:val="en-US"/>
        </w:rPr>
        <w:t xml:space="preserve"> </w:t>
      </w:r>
      <w:r w:rsidRPr="000E2886">
        <w:rPr>
          <w:rStyle w:val="notranslate"/>
          <w:b/>
          <w:sz w:val="28"/>
          <w:szCs w:val="28"/>
          <w:lang w:val="en-US"/>
        </w:rPr>
        <w:t>Thus, the number of criminal offenses related to such relations in 2014 relative to 2013 (as of October, 2014) decreased by one third (from 22 to 16 cases)</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The facts of the offenses resulted in pronouncement of 3 sentences, while investigations on the other cases continue.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An important role in overcoming of hazing incidents is played by public condemnation of these facts and strengthening of disciplinary and criminal penalties for such offenses.</w:t>
      </w:r>
      <w:r w:rsidRPr="00DC11F1">
        <w:rPr>
          <w:sz w:val="28"/>
          <w:szCs w:val="28"/>
          <w:lang w:val="en-US"/>
        </w:rPr>
        <w:t xml:space="preserve"> </w:t>
      </w:r>
    </w:p>
    <w:p w:rsidR="004D0B28" w:rsidRPr="0044324F" w:rsidRDefault="004D0B28" w:rsidP="00EB4AC3">
      <w:pPr>
        <w:pStyle w:val="13"/>
        <w:spacing w:before="100" w:beforeAutospacing="1" w:after="100" w:afterAutospacing="1"/>
        <w:jc w:val="both"/>
        <w:rPr>
          <w:rStyle w:val="notranslate"/>
          <w:b/>
          <w:sz w:val="28"/>
          <w:szCs w:val="28"/>
          <w:lang w:val="en-US"/>
        </w:rPr>
      </w:pPr>
      <w:r w:rsidRPr="0044324F">
        <w:rPr>
          <w:rStyle w:val="notranslate"/>
          <w:b/>
          <w:sz w:val="28"/>
          <w:szCs w:val="28"/>
          <w:lang w:val="en-US"/>
        </w:rPr>
        <w:t>To paragraph 24</w:t>
      </w:r>
      <w:r w:rsidRPr="0044324F">
        <w:rPr>
          <w:b/>
          <w:sz w:val="28"/>
          <w:szCs w:val="28"/>
          <w:lang w:val="en-US"/>
        </w:rPr>
        <w:t xml:space="preserve"> </w:t>
      </w:r>
    </w:p>
    <w:p w:rsidR="004D0B28" w:rsidRPr="007855F8" w:rsidRDefault="004D0B28" w:rsidP="00EB4AC3">
      <w:pPr>
        <w:pStyle w:val="13"/>
        <w:spacing w:before="100" w:beforeAutospacing="1" w:after="100" w:afterAutospacing="1"/>
        <w:jc w:val="both"/>
        <w:rPr>
          <w:rStyle w:val="notranslate"/>
          <w:b/>
          <w:sz w:val="28"/>
          <w:szCs w:val="28"/>
          <w:lang w:val="en-US"/>
        </w:rPr>
      </w:pPr>
      <w:r w:rsidRPr="005A4A07">
        <w:rPr>
          <w:rStyle w:val="notranslate"/>
          <w:b/>
          <w:sz w:val="28"/>
          <w:szCs w:val="28"/>
          <w:lang w:val="en-US"/>
        </w:rPr>
        <w:t>Subparagraph</w:t>
      </w:r>
      <w:r w:rsidRPr="007855F8">
        <w:rPr>
          <w:rStyle w:val="notranslate"/>
          <w:b/>
          <w:sz w:val="28"/>
          <w:szCs w:val="28"/>
          <w:lang w:val="en-US"/>
        </w:rPr>
        <w:t xml:space="preserve"> a.</w:t>
      </w:r>
      <w:r w:rsidRPr="007855F8">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Law "On Prevention of Domestic Violence" has been in effect in Ukraine since 2002.</w:t>
      </w:r>
      <w:r w:rsidRPr="00DC11F1">
        <w:rPr>
          <w:sz w:val="28"/>
          <w:szCs w:val="28"/>
          <w:lang w:val="en-US"/>
        </w:rPr>
        <w:t xml:space="preserve"> </w:t>
      </w:r>
      <w:r w:rsidRPr="00DC11F1">
        <w:rPr>
          <w:rStyle w:val="notranslate"/>
          <w:sz w:val="28"/>
          <w:szCs w:val="28"/>
          <w:lang w:val="en-US"/>
        </w:rPr>
        <w:t>It defines the legal and organizational basis for prevention of domestic violence, the agencies entrusted with the implementation of measures to prevent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However, it is possible to assert that the majority of the provisions in the said Law are aimed at preventing and overcoming the effects of actual violence cases; besides, provisions of that Law are not supported by effective mechanisms to combat specific cases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On March 14, 2014, the Cabinet of Ministers of Ukraine submitted to the Verkhovna Rada of Ukraine a draft law of Ukraine "On Preventing and Combating Domestic Violence" (registration № 2539) to replace the effective Law of Ukraine "On Prevention of Domestic Violence".</w:t>
      </w:r>
      <w:r w:rsidRPr="00DC11F1">
        <w:rPr>
          <w:sz w:val="28"/>
          <w:szCs w:val="28"/>
          <w:lang w:val="en-US"/>
        </w:rPr>
        <w:t xml:space="preserve"> </w:t>
      </w:r>
      <w:r w:rsidRPr="00DC11F1">
        <w:rPr>
          <w:rStyle w:val="notranslate"/>
          <w:sz w:val="28"/>
          <w:szCs w:val="28"/>
          <w:lang w:val="en-US"/>
        </w:rPr>
        <w:t>Unfortunately, the Parliament took the decision to return it for revision.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Until now Ukraine has not ratified the Council of Europe Convention on the Prevention of Violence against Women and Domestic Violence and combating those phenomena, which was signed on November 7, 2011.</w:t>
      </w:r>
      <w:r w:rsidRPr="00DC11F1">
        <w:rPr>
          <w:sz w:val="28"/>
          <w:szCs w:val="28"/>
          <w:lang w:val="en-US"/>
        </w:rPr>
        <w:t xml:space="preserve"> </w:t>
      </w:r>
    </w:p>
    <w:p w:rsidR="004D0B28" w:rsidRPr="00D779D7" w:rsidRDefault="004D0B28" w:rsidP="00EB4AC3">
      <w:pPr>
        <w:pStyle w:val="13"/>
        <w:spacing w:before="100" w:beforeAutospacing="1" w:after="100" w:afterAutospacing="1"/>
        <w:jc w:val="both"/>
        <w:rPr>
          <w:rStyle w:val="notranslate"/>
          <w:b/>
          <w:sz w:val="28"/>
          <w:szCs w:val="28"/>
          <w:lang w:val="en-US"/>
        </w:rPr>
      </w:pPr>
      <w:r w:rsidRPr="00D779D7">
        <w:rPr>
          <w:rStyle w:val="notranslate"/>
          <w:b/>
          <w:sz w:val="28"/>
          <w:szCs w:val="28"/>
          <w:lang w:val="en-US"/>
        </w:rPr>
        <w:t>Subparagraph b.</w:t>
      </w:r>
      <w:r w:rsidRPr="00D779D7">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accordance with Article 1 of the Law of Ukraine "On Prevention of Domestic Violence", a victim of domestic violence is a family member who suffered violence from another family member.</w:t>
      </w:r>
      <w:r w:rsidRPr="00DC11F1">
        <w:rPr>
          <w:sz w:val="28"/>
          <w:szCs w:val="28"/>
          <w:lang w:val="en-US"/>
        </w:rPr>
        <w:t xml:space="preserve"> </w:t>
      </w:r>
      <w:r w:rsidRPr="00DC11F1">
        <w:rPr>
          <w:rStyle w:val="notranslate"/>
          <w:sz w:val="28"/>
          <w:szCs w:val="28"/>
          <w:lang w:val="en-US"/>
        </w:rPr>
        <w:t>Family members are persons who are married;</w:t>
      </w:r>
      <w:r w:rsidRPr="00DC11F1">
        <w:rPr>
          <w:sz w:val="28"/>
          <w:szCs w:val="28"/>
          <w:lang w:val="en-US"/>
        </w:rPr>
        <w:t xml:space="preserve"> </w:t>
      </w:r>
      <w:r w:rsidRPr="00DC11F1">
        <w:rPr>
          <w:rStyle w:val="notranslate"/>
          <w:sz w:val="28"/>
          <w:szCs w:val="28"/>
          <w:lang w:val="en-US"/>
        </w:rPr>
        <w:t>live as one family, but are not married to each other;</w:t>
      </w:r>
      <w:r w:rsidRPr="00DC11F1">
        <w:rPr>
          <w:sz w:val="28"/>
          <w:szCs w:val="28"/>
          <w:lang w:val="en-US"/>
        </w:rPr>
        <w:t xml:space="preserve"> </w:t>
      </w:r>
      <w:r w:rsidRPr="00DC11F1">
        <w:rPr>
          <w:rStyle w:val="notranslate"/>
          <w:sz w:val="28"/>
          <w:szCs w:val="28"/>
          <w:lang w:val="en-US"/>
        </w:rPr>
        <w:t>their children;</w:t>
      </w:r>
      <w:r w:rsidRPr="00DC11F1">
        <w:rPr>
          <w:sz w:val="28"/>
          <w:szCs w:val="28"/>
          <w:lang w:val="en-US"/>
        </w:rPr>
        <w:t xml:space="preserve"> </w:t>
      </w:r>
      <w:r w:rsidRPr="00DC11F1">
        <w:rPr>
          <w:rStyle w:val="notranslate"/>
          <w:sz w:val="28"/>
          <w:szCs w:val="28"/>
          <w:lang w:val="en-US"/>
        </w:rPr>
        <w:t>persons under guardianship or trusteeship;</w:t>
      </w:r>
      <w:r w:rsidRPr="00DC11F1">
        <w:rPr>
          <w:sz w:val="28"/>
          <w:szCs w:val="28"/>
          <w:lang w:val="en-US"/>
        </w:rPr>
        <w:t xml:space="preserve"> </w:t>
      </w:r>
      <w:r w:rsidRPr="00DC11F1">
        <w:rPr>
          <w:rStyle w:val="notranslate"/>
          <w:sz w:val="28"/>
          <w:szCs w:val="28"/>
          <w:lang w:val="en-US"/>
        </w:rPr>
        <w:t>are related by a direct or indirect kinship line, on condition of provided cohabitation.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It is assumed that persons who dissolved their marriage but continue to live together (former spouses) are not subject to the Law of Ukraine "On Prevention of Domestic Violence," and therefore cannot rely on defense in case of physical, sexual, psychological or economic violence by the former husband/wife.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Also, the effective protection of a person in case of violence against him or her is affected by absence in legal regulations on the prevention of domestic violence of a clear mechanism of interaction and a procedure of action for each competent authority at a particular stage of a domestic violence case.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 the results of monitoring visits to centers for social and psychological support revealed a low awareness of the population about the legal principles of prevention and combating domestic violence and forms of assistance to victims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Centers for social and psychological assistance must review their modes of provision of services to victims of domestic violence.</w:t>
      </w:r>
      <w:r w:rsidRPr="00DC11F1">
        <w:rPr>
          <w:sz w:val="28"/>
          <w:szCs w:val="28"/>
          <w:lang w:val="en-US"/>
        </w:rPr>
        <w:t xml:space="preserve"> </w:t>
      </w:r>
      <w:r w:rsidRPr="00DC11F1">
        <w:rPr>
          <w:rStyle w:val="notranslate"/>
          <w:sz w:val="28"/>
          <w:szCs w:val="28"/>
          <w:lang w:val="en-US"/>
        </w:rPr>
        <w:t>Typically, work hours of the center specialists and clients coincide. In such circumstances, doubts arise regarding any work by the professionals with victims of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Pr>
          <w:rStyle w:val="notranslate"/>
          <w:sz w:val="28"/>
          <w:szCs w:val="28"/>
          <w:lang w:val="en-US"/>
        </w:rPr>
        <w:t>Ukrainian Parliament Commissioner for Human Rights</w:t>
      </w:r>
      <w:r w:rsidRPr="00DC11F1">
        <w:rPr>
          <w:rStyle w:val="notranslate"/>
          <w:sz w:val="28"/>
          <w:szCs w:val="28"/>
          <w:lang w:val="en-US"/>
        </w:rPr>
        <w:t xml:space="preserve"> believes that social services at centers for social and psychological assistance should be provided on a flexible basis, by a schedule as convenient as possible for customers and in a personalized manner.</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Special attention should be given to respect and protection of the rights of children who have experienced violence or abuse.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the legislation of Ukraine, a child may personally apply to a tutorship and guardianship authority, a juvenile service, a Centre of Social Services for Family, Children and Youth and other competent authorities seeking protection of their rights, freedoms and legitimate interests.</w:t>
      </w:r>
      <w:r w:rsidRPr="00DC11F1">
        <w:rPr>
          <w:sz w:val="28"/>
          <w:szCs w:val="28"/>
          <w:lang w:val="en-US"/>
        </w:rPr>
        <w:t xml:space="preserve"> </w:t>
      </w:r>
      <w:r w:rsidRPr="00DC11F1">
        <w:rPr>
          <w:rStyle w:val="notranslate"/>
          <w:sz w:val="28"/>
          <w:szCs w:val="28"/>
          <w:lang w:val="en-US"/>
        </w:rPr>
        <w:t>Furthermore, in accordance with the legislation, after reaching 14 years of age children are entitled to a direct appeal to a court for protection of their rights or interest (Article 18 of the Family Code of Ukraine, Article 16 of the Civil Code of Ukraine, Articles 3, 29 of the Code of Civil Procedure).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Article 10 of the Law of Ukraine "On Protection of Childhood", the state, acting through these bodies, must provide children and people who care about them, the necessary help in prevention and detection of cases of child abuse, transmission of information about those cases for consideration by the appropriate law-authorized bodies for investigation and application of measures to stop the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However, the mechanism of interaction of structural units in the field in the cousrse of consideration of complaints of children and providing them urgent help is virtually inactive.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Law of Ukraine "On Prevention of Domestic Violence", effective today, does not contain a separate section on the prevention of violence against children.</w:t>
      </w:r>
      <w:r w:rsidRPr="00DC11F1">
        <w:rPr>
          <w:sz w:val="28"/>
          <w:szCs w:val="28"/>
          <w:lang w:val="en-US"/>
        </w:rPr>
        <w:t xml:space="preserve"> </w:t>
      </w:r>
      <w:r w:rsidRPr="00DC11F1">
        <w:rPr>
          <w:rStyle w:val="notranslate"/>
          <w:sz w:val="28"/>
          <w:szCs w:val="28"/>
          <w:lang w:val="en-US"/>
        </w:rPr>
        <w:t>Supplement of the Law with such section will meets the requirements of the above-mentioned Convention.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As early as on June 20, 2012, the Convention for the Protection of Children against Sexual Exploitation and Sexual Abuse was ratified.</w:t>
      </w:r>
      <w:r w:rsidRPr="00DC11F1">
        <w:rPr>
          <w:sz w:val="28"/>
          <w:szCs w:val="28"/>
          <w:lang w:val="en-US"/>
        </w:rPr>
        <w:t xml:space="preserve"> </w:t>
      </w:r>
      <w:r w:rsidRPr="00DC11F1">
        <w:rPr>
          <w:rStyle w:val="notranslate"/>
          <w:sz w:val="28"/>
          <w:szCs w:val="28"/>
          <w:lang w:val="en-US"/>
        </w:rPr>
        <w:t>Until now, however, certain provisions of the Convention have not been incorporated into the national legislation (clear provisions on the prohibition of child prostitution have not been included, the lowest sexual majority age has not been defined, etc.).</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the Ministry of Internal Affairs of Ukraine, in 2013, law enforcement agencies received 1057 appeals (reports) from children, which represents 0.01% of the total number of children, regarding offenses committed and other events related to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situation with the number of registered complaints regarding violence against a child indicates that children either do not know who they seek help with or do not believe that they will receive such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The Commissioner has repeatedly drawn attention of the Ministry of Social Policy of Ukraine, Ministry of Internal Affairs of Ukraine, to the need for improving the system of collecting and processing information about the facts of domestic violence and the introduction of state statistical reporting on that issue.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Another aspect that requires attention</w:t>
      </w:r>
      <w:r>
        <w:rPr>
          <w:rStyle w:val="notranslate"/>
          <w:sz w:val="28"/>
          <w:szCs w:val="28"/>
          <w:lang w:val="en-US"/>
        </w:rPr>
        <w:t xml:space="preserve"> is that</w:t>
      </w:r>
      <w:r w:rsidRPr="00DC11F1">
        <w:rPr>
          <w:sz w:val="28"/>
          <w:szCs w:val="28"/>
          <w:lang w:val="en-US"/>
        </w:rPr>
        <w:t xml:space="preserve"> </w:t>
      </w:r>
      <w:r>
        <w:rPr>
          <w:rStyle w:val="notranslate"/>
          <w:sz w:val="28"/>
          <w:szCs w:val="28"/>
          <w:lang w:val="en-US"/>
        </w:rPr>
        <w:t>a</w:t>
      </w:r>
      <w:r w:rsidRPr="00DC11F1">
        <w:rPr>
          <w:rStyle w:val="notranslate"/>
          <w:sz w:val="28"/>
          <w:szCs w:val="28"/>
          <w:lang w:val="en-US"/>
        </w:rPr>
        <w:t>t present, in order to take the family under social surveillance, the consent of the adult family members is required.</w:t>
      </w:r>
      <w:r w:rsidRPr="00DC11F1">
        <w:rPr>
          <w:sz w:val="28"/>
          <w:szCs w:val="28"/>
          <w:lang w:val="en-US"/>
        </w:rPr>
        <w:t xml:space="preserve"> </w:t>
      </w:r>
      <w:r w:rsidRPr="00DC11F1">
        <w:rPr>
          <w:rStyle w:val="notranslate"/>
          <w:sz w:val="28"/>
          <w:szCs w:val="28"/>
          <w:lang w:val="en-US"/>
        </w:rPr>
        <w:t>But there are occasions when adults commit violence against their children.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Commissioner believes that in the case of decision on the issue of taking a family where a child is the victim of violence under social surveillance, parental consent for such surveillance should not be mandatory and decisive.</w:t>
      </w:r>
      <w:r w:rsidRPr="00DC11F1">
        <w:rPr>
          <w:sz w:val="28"/>
          <w:szCs w:val="28"/>
          <w:lang w:val="en-US"/>
        </w:rPr>
        <w:t xml:space="preserve"> </w:t>
      </w:r>
      <w:r w:rsidRPr="00DC11F1">
        <w:rPr>
          <w:rStyle w:val="notranslate"/>
          <w:sz w:val="28"/>
          <w:szCs w:val="28"/>
          <w:lang w:val="en-US"/>
        </w:rPr>
        <w:t>Besides, in that case parents must be engaged, in a mandatory manner, in individual remedial programs.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It is necessary to note the imperfect mechanisms to protect child who are victims of a crime, and child witnesses.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It is necessary to develop new forms of questioning of child victims and child witnesses, conducting investigative actions with children in specially designated and equipped rooms.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Ministry of the Interior ha</w:t>
      </w:r>
      <w:r>
        <w:rPr>
          <w:rStyle w:val="notranslate"/>
          <w:sz w:val="28"/>
          <w:szCs w:val="28"/>
          <w:lang w:val="en-US"/>
        </w:rPr>
        <w:t>s</w:t>
      </w:r>
      <w:r w:rsidRPr="00DC11F1">
        <w:rPr>
          <w:rStyle w:val="notranslate"/>
          <w:sz w:val="28"/>
          <w:szCs w:val="28"/>
          <w:lang w:val="en-US"/>
        </w:rPr>
        <w:t xml:space="preserve"> established only four so-called "green" rooms. Apart from that, the Commissioner notes that "green" rooms are not to be created at the premises of law enforcement agencies, but instead, for example, at centers for socio-psychological rehabilitation of children.</w:t>
      </w:r>
      <w:r w:rsidRPr="00DC11F1">
        <w:rPr>
          <w:sz w:val="28"/>
          <w:szCs w:val="28"/>
          <w:lang w:val="en-US"/>
        </w:rPr>
        <w:t xml:space="preserve"> </w:t>
      </w:r>
      <w:r w:rsidRPr="00DC11F1">
        <w:rPr>
          <w:rStyle w:val="notranslate"/>
          <w:sz w:val="28"/>
          <w:szCs w:val="28"/>
          <w:lang w:val="en-US"/>
        </w:rPr>
        <w:t>It is also necessary to pay more attention to the training of professionals who will conduct interviews with children.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At present, there are difficulties with the identification of a child as a victim of violence.</w:t>
      </w:r>
      <w:r w:rsidRPr="00DC11F1">
        <w:rPr>
          <w:sz w:val="28"/>
          <w:szCs w:val="28"/>
          <w:lang w:val="en-US"/>
        </w:rPr>
        <w:t xml:space="preserve"> </w:t>
      </w:r>
      <w:r w:rsidRPr="00DC11F1">
        <w:rPr>
          <w:rStyle w:val="notranslate"/>
          <w:sz w:val="28"/>
          <w:szCs w:val="28"/>
          <w:lang w:val="en-US"/>
        </w:rPr>
        <w:t>The question whether a child suffered abuse while outside the family environment remains outside the scope of attention.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It should also be noted that children have a limited access to social and rehabilitation services.</w:t>
      </w:r>
      <w:r w:rsidRPr="00DC11F1">
        <w:rPr>
          <w:sz w:val="28"/>
          <w:szCs w:val="28"/>
          <w:lang w:val="en-US"/>
        </w:rPr>
        <w:t xml:space="preserve"> </w:t>
      </w:r>
      <w:r w:rsidRPr="00DC11F1">
        <w:rPr>
          <w:rStyle w:val="notranslate"/>
          <w:sz w:val="28"/>
          <w:szCs w:val="28"/>
          <w:lang w:val="en-US"/>
        </w:rPr>
        <w:t>Insufficient is children's awareness about the activities and services provided by specialists of centers of social services for family, children and youth, etc.</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All the above prevents a proper accounting of cases of violence and child abuse within or outside the family, and carrying out effective work for protection of children's rights and their rehabilitation.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Another problem that we draw attention to concerns the representation of the child, if the child suffers violence on part of parents.</w:t>
      </w:r>
      <w:r w:rsidRPr="00DC11F1">
        <w:rPr>
          <w:sz w:val="28"/>
          <w:szCs w:val="28"/>
          <w:lang w:val="en-US"/>
        </w:rPr>
        <w:t xml:space="preserve"> </w:t>
      </w:r>
      <w:r w:rsidRPr="00DC11F1">
        <w:rPr>
          <w:rStyle w:val="notranslate"/>
          <w:sz w:val="28"/>
          <w:szCs w:val="28"/>
          <w:lang w:val="en-US"/>
        </w:rPr>
        <w:t>According to legislation, a child's legal representatives are their parents.</w:t>
      </w:r>
      <w:r w:rsidRPr="00DC11F1">
        <w:rPr>
          <w:sz w:val="28"/>
          <w:szCs w:val="28"/>
          <w:lang w:val="en-US"/>
        </w:rPr>
        <w:t xml:space="preserve"> </w:t>
      </w:r>
      <w:r w:rsidRPr="00DC11F1">
        <w:rPr>
          <w:rStyle w:val="notranslate"/>
          <w:sz w:val="28"/>
          <w:szCs w:val="28"/>
          <w:lang w:val="en-US"/>
        </w:rPr>
        <w:t>But obviously they cannot represent the interests of the child when at the same time they are the offenders.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In the Commissioner's opinion, it is necessary to envisage the procedure for appointment of a tempora</w:t>
      </w:r>
      <w:r>
        <w:rPr>
          <w:rStyle w:val="notranslate"/>
          <w:sz w:val="28"/>
          <w:szCs w:val="28"/>
          <w:lang w:val="en-US"/>
        </w:rPr>
        <w:t>r</w:t>
      </w:r>
      <w:r w:rsidRPr="00DC11F1">
        <w:rPr>
          <w:rStyle w:val="notranslate"/>
          <w:sz w:val="28"/>
          <w:szCs w:val="28"/>
          <w:lang w:val="en-US"/>
        </w:rPr>
        <w:t>y legal representative of the child in the process of investigating the violence committed against them by the child's parents (other legal representatives), assigning those duties to the guardianship authority.</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Regarding human trafficking, over the past three years there has been a trend towards a reduction in the number of juveniles and minors who were victims of trafficking (in 2013, 5 children fell victims of the crime; in 2012 - 16 children, and in 2011 - 17 children). This problem, however, remains topical for Ukraine, and in this connection the Commissioner conducts a constant monitoring of information on this issue.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Thus, it was found that a minor child who was under the care of a citizen of Ukraine, a resident of Kyiv </w:t>
      </w:r>
      <w:r>
        <w:rPr>
          <w:rStyle w:val="notranslate"/>
          <w:sz w:val="28"/>
          <w:szCs w:val="28"/>
          <w:lang w:val="en-US"/>
        </w:rPr>
        <w:t>Region</w:t>
      </w:r>
      <w:r w:rsidRPr="00DC11F1">
        <w:rPr>
          <w:rStyle w:val="notranslate"/>
          <w:sz w:val="28"/>
          <w:szCs w:val="28"/>
          <w:lang w:val="en-US"/>
        </w:rPr>
        <w:t>, was taken abroad by a citizen of another country.</w:t>
      </w:r>
      <w:r w:rsidRPr="00DC11F1">
        <w:rPr>
          <w:sz w:val="28"/>
          <w:szCs w:val="28"/>
          <w:lang w:val="en-US"/>
        </w:rPr>
        <w:t xml:space="preserve"> </w:t>
      </w:r>
      <w:r w:rsidRPr="00DC11F1">
        <w:rPr>
          <w:rStyle w:val="notranslate"/>
          <w:sz w:val="28"/>
          <w:szCs w:val="28"/>
          <w:lang w:val="en-US"/>
        </w:rPr>
        <w:t>On the appeal of the Commissioner to the General Prosecutor of Ukraine, criminal proceedings have been initiated.</w:t>
      </w:r>
      <w:r w:rsidRPr="00DC11F1">
        <w:rPr>
          <w:sz w:val="28"/>
          <w:szCs w:val="28"/>
          <w:lang w:val="en-US"/>
        </w:rPr>
        <w:t xml:space="preserve"> </w:t>
      </w:r>
    </w:p>
    <w:p w:rsidR="004D0B28" w:rsidRPr="000B3C89" w:rsidRDefault="004D0B28" w:rsidP="00EB4AC3">
      <w:pPr>
        <w:pStyle w:val="13"/>
        <w:spacing w:before="100" w:beforeAutospacing="1" w:after="100" w:afterAutospacing="1"/>
        <w:jc w:val="both"/>
        <w:rPr>
          <w:rStyle w:val="notranslate"/>
          <w:b/>
          <w:sz w:val="28"/>
          <w:szCs w:val="28"/>
          <w:lang w:val="en-US"/>
        </w:rPr>
      </w:pPr>
      <w:r w:rsidRPr="000B3C89">
        <w:rPr>
          <w:rStyle w:val="notranslate"/>
          <w:b/>
          <w:sz w:val="28"/>
          <w:szCs w:val="28"/>
          <w:lang w:val="en-US"/>
        </w:rPr>
        <w:t>Subparagraph e.</w:t>
      </w:r>
      <w:r w:rsidRPr="000B3C89">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accordance with Article 15 of the Law of Ukraine "On Prevention of Domestic Violence", the family members who committed domestic violence assume criminal, administrative or civil liability.</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However, the Criminal Code of Ukraine does not define domestic violence as a separate crime.</w:t>
      </w:r>
      <w:r w:rsidRPr="00DC11F1">
        <w:rPr>
          <w:sz w:val="28"/>
          <w:szCs w:val="28"/>
          <w:lang w:val="en-US"/>
        </w:rPr>
        <w:t xml:space="preserve"> </w:t>
      </w:r>
      <w:r w:rsidRPr="00DC11F1">
        <w:rPr>
          <w:rStyle w:val="notranslate"/>
          <w:sz w:val="28"/>
          <w:szCs w:val="28"/>
          <w:lang w:val="en-US"/>
        </w:rPr>
        <w:t>Instead it stipulates liability for bodily injury of varying severity, torture, battery and threats of murder, rape and forcible satisfaction of sexual desire by unnatural ways, etc.</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Analysis of judgments that fall under the category of domestic violence, testify to low efficiency of law enforcement and judicial authorities, since criminal cases may be investigated and considered for several years, after which the offender is released from punishment due to the expiry of the statute of limitations.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study of court decisions in administrative cases shows that a fine is the most common kind of administrative penalties for domestic violence, non-observance of the protective order or failure by the offender to complete a correctional program.</w:t>
      </w:r>
      <w:r w:rsidRPr="00DC11F1">
        <w:rPr>
          <w:sz w:val="28"/>
          <w:szCs w:val="28"/>
          <w:lang w:val="en-US"/>
        </w:rPr>
        <w:t xml:space="preserve"> </w:t>
      </w:r>
      <w:r w:rsidRPr="00DC11F1">
        <w:rPr>
          <w:rStyle w:val="notranslate"/>
          <w:sz w:val="28"/>
          <w:szCs w:val="28"/>
          <w:lang w:val="en-US"/>
        </w:rPr>
        <w:t>Such measures such correctional labor are rarely applied to persons who committed domestic violence.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w:t>
      </w:r>
      <w:r>
        <w:rPr>
          <w:rStyle w:val="notranslate"/>
          <w:sz w:val="28"/>
          <w:szCs w:val="28"/>
          <w:lang w:val="en-US"/>
        </w:rPr>
        <w:t>,</w:t>
      </w:r>
      <w:r w:rsidRPr="00DC11F1">
        <w:rPr>
          <w:rStyle w:val="notranslate"/>
          <w:sz w:val="28"/>
          <w:szCs w:val="28"/>
          <w:lang w:val="en-US"/>
        </w:rPr>
        <w:t xml:space="preserve"> courts in their decisions on cases involving domestic violence almost never refer to the rules of international legislation and do not take into account the practice of the European Court of Human Rights.</w:t>
      </w:r>
      <w:r w:rsidRPr="00DC11F1">
        <w:rPr>
          <w:sz w:val="28"/>
          <w:szCs w:val="28"/>
          <w:lang w:val="en-US"/>
        </w:rPr>
        <w:t xml:space="preserve"> </w:t>
      </w:r>
    </w:p>
    <w:p w:rsidR="004D0B28" w:rsidRPr="007D27DE" w:rsidRDefault="004D0B28" w:rsidP="00EB4AC3">
      <w:pPr>
        <w:pStyle w:val="13"/>
        <w:spacing w:before="100" w:beforeAutospacing="1" w:after="100" w:afterAutospacing="1"/>
        <w:jc w:val="both"/>
        <w:rPr>
          <w:rStyle w:val="notranslate"/>
          <w:b/>
          <w:sz w:val="28"/>
          <w:szCs w:val="28"/>
          <w:lang w:val="en-US"/>
        </w:rPr>
      </w:pPr>
      <w:r w:rsidRPr="007D27DE">
        <w:rPr>
          <w:rStyle w:val="notranslate"/>
          <w:b/>
          <w:sz w:val="28"/>
          <w:szCs w:val="28"/>
          <w:lang w:val="en-US"/>
        </w:rPr>
        <w:t>To paragraph 25</w:t>
      </w:r>
      <w:bookmarkStart w:id="1" w:name="here"/>
      <w:bookmarkEnd w:id="1"/>
      <w:r w:rsidRPr="007D27DE">
        <w:rPr>
          <w:b/>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The concept of development of criminal justice for juveniles in Ukraine was approved by the Decree of the President of Ukraine № 597/2011, dated 24 May 2011.</w:t>
      </w:r>
      <w:r w:rsidRPr="00DC11F1">
        <w:rPr>
          <w:sz w:val="28"/>
          <w:szCs w:val="28"/>
          <w:lang w:val="en-US"/>
        </w:rPr>
        <w:t xml:space="preserve"> </w:t>
      </w:r>
      <w:r w:rsidRPr="00DC11F1">
        <w:rPr>
          <w:rStyle w:val="notranslate"/>
          <w:sz w:val="28"/>
          <w:szCs w:val="28"/>
          <w:lang w:val="en-US"/>
        </w:rPr>
        <w:t>Resolution of the Cabinet of Ministers of Ukraine № 1039, dated October 12, 2011, approved the Action Plan for its implementation.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governmental Plan for Implementation of the Concept of Criminal Justice for Minors in Ukraine does not fully meet the essential directions of the Concept in respect to improvement of juvenile delinquency prevention, effective proceedings for juvenile offenders, as well as creation of an effective system of rehabilitation of juvenile offenders.</w:t>
      </w:r>
      <w:r w:rsidRPr="00DC11F1">
        <w:rPr>
          <w:sz w:val="28"/>
          <w:szCs w:val="28"/>
          <w:lang w:val="en-US"/>
        </w:rPr>
        <w:t xml:space="preserve"> </w:t>
      </w:r>
    </w:p>
    <w:p w:rsidR="004D0B28" w:rsidRPr="00DC11F1" w:rsidRDefault="004D0B28" w:rsidP="00EB4AC3">
      <w:pPr>
        <w:pStyle w:val="13"/>
        <w:tabs>
          <w:tab w:val="left" w:pos="9232"/>
        </w:tabs>
        <w:spacing w:before="100" w:beforeAutospacing="1" w:after="100" w:afterAutospacing="1"/>
        <w:jc w:val="both"/>
        <w:rPr>
          <w:rStyle w:val="notranslate"/>
          <w:sz w:val="28"/>
          <w:szCs w:val="28"/>
          <w:lang w:val="en-US"/>
        </w:rPr>
      </w:pPr>
      <w:r w:rsidRPr="00DC11F1">
        <w:rPr>
          <w:rStyle w:val="notranslate"/>
          <w:sz w:val="28"/>
          <w:szCs w:val="28"/>
          <w:lang w:val="en-US"/>
        </w:rPr>
        <w:t>Over the last five years over 130 thousand children were brought before the court for committing socially dangerous acts.</w:t>
      </w:r>
      <w:r w:rsidRPr="00DC11F1">
        <w:rPr>
          <w:sz w:val="28"/>
          <w:szCs w:val="28"/>
          <w:lang w:val="en-US"/>
        </w:rPr>
        <w:t xml:space="preserve"> </w:t>
      </w:r>
      <w:r w:rsidRPr="00DC11F1">
        <w:rPr>
          <w:rStyle w:val="notranslate"/>
          <w:sz w:val="28"/>
          <w:szCs w:val="28"/>
          <w:lang w:val="en-US"/>
        </w:rPr>
        <w:t>Teens aged 14 to 18 years, who were released on probation, are under supervision of the criminal execution inspectorates that primarily perform supervisory functions rather than social and preventive or rehabilitation, aimed at the socialization of this category of children.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As a result, the number of juveniles who repeatedly committed a crime keeps growing: 35% of children sentenced to imprisonment were previously brought to criminal responsibility, but coercive measures of an educational nature were applied to them.</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At present, the Criminal Code of Ukraine provides for alternative penalties, but there is no mechanism for their implementation (probation service has not been created, and criminal execution inspection does not have enough staff to supervise those sentenced to alternative punishments).</w:t>
      </w:r>
      <w:r w:rsidRPr="00DC11F1">
        <w:rPr>
          <w:sz w:val="28"/>
          <w:szCs w:val="28"/>
          <w:lang w:val="en-US"/>
        </w:rPr>
        <w:t xml:space="preserve"> </w:t>
      </w:r>
      <w:r w:rsidRPr="00DC11F1">
        <w:rPr>
          <w:rStyle w:val="notranslate"/>
          <w:sz w:val="28"/>
          <w:szCs w:val="28"/>
          <w:lang w:val="en-US"/>
        </w:rPr>
        <w:t>Therefore, the practice of exemption from criminal liability of minors is not accompanied by proper work that would be aimed at preventing commission of further crimes by juveniles.</w:t>
      </w:r>
      <w:r w:rsidRPr="00DC11F1">
        <w:rPr>
          <w:sz w:val="28"/>
          <w:szCs w:val="28"/>
          <w:lang w:val="en-US"/>
        </w:rPr>
        <w:t xml:space="preserve"> </w:t>
      </w:r>
    </w:p>
    <w:p w:rsidR="004D0B28" w:rsidRPr="00DD4F77" w:rsidRDefault="004D0B28" w:rsidP="007D27DE">
      <w:pPr>
        <w:pStyle w:val="13"/>
        <w:spacing w:before="100" w:beforeAutospacing="1" w:after="100" w:afterAutospacing="1"/>
        <w:jc w:val="center"/>
        <w:rPr>
          <w:b/>
          <w:sz w:val="28"/>
          <w:szCs w:val="28"/>
          <w:lang w:val="en-US"/>
        </w:rPr>
      </w:pPr>
      <w:r w:rsidRPr="007D27DE">
        <w:rPr>
          <w:rStyle w:val="notranslate"/>
          <w:b/>
          <w:sz w:val="28"/>
          <w:szCs w:val="28"/>
          <w:lang w:val="en-US"/>
        </w:rPr>
        <w:t>OTHER</w:t>
      </w:r>
      <w:r w:rsidRPr="00DD4F77">
        <w:rPr>
          <w:rStyle w:val="notranslate"/>
          <w:b/>
          <w:sz w:val="28"/>
          <w:szCs w:val="28"/>
          <w:lang w:val="en-US"/>
        </w:rPr>
        <w:t xml:space="preserve"> </w:t>
      </w:r>
      <w:r w:rsidRPr="007D27DE">
        <w:rPr>
          <w:rStyle w:val="notranslate"/>
          <w:b/>
          <w:sz w:val="28"/>
          <w:szCs w:val="28"/>
          <w:lang w:val="en-US"/>
        </w:rPr>
        <w:t>ISSUES</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D4F77">
        <w:rPr>
          <w:sz w:val="28"/>
          <w:szCs w:val="28"/>
          <w:lang w:val="en-US"/>
        </w:rPr>
        <w:tab/>
      </w:r>
      <w:r w:rsidRPr="00DC11F1">
        <w:rPr>
          <w:sz w:val="28"/>
          <w:szCs w:val="28"/>
          <w:lang w:val="en-US"/>
        </w:rPr>
        <w:t>The establishment of the Institution of the Ukrainian Parliament Commissioner for Human Rights is envisaged by the Constitution of Ukraine adopted on 28 June 1996. According to the Constitution, the Law of Ukraine “On the Ukrainian Parliament Commissioner for Human Rights” (hereinafter referred to as “the Law on the Ombudsman”) was adopted on 23 December 1997 and entered into force on 15 January 1998. On 14 April 1998 the Verkhovna Rada of Ukraine (hereinafter referred to as “the Parliament of Ukraine”) elected the Ukrainian Parliament Commissioner for Human Rights (hereinafter referred to as “the Commissioner”) for the first time.</w:t>
      </w:r>
    </w:p>
    <w:p w:rsidR="004D0B28" w:rsidRPr="00DC11F1" w:rsidRDefault="004D0B28" w:rsidP="0004472A">
      <w:pPr>
        <w:tabs>
          <w:tab w:val="left" w:pos="720"/>
        </w:tabs>
        <w:autoSpaceDE w:val="0"/>
        <w:spacing w:before="100" w:beforeAutospacing="1" w:after="100" w:afterAutospacing="1"/>
        <w:jc w:val="both"/>
        <w:rPr>
          <w:sz w:val="28"/>
          <w:szCs w:val="28"/>
          <w:lang w:val="en-US"/>
        </w:rPr>
      </w:pP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lastRenderedPageBreak/>
        <w:tab/>
        <w:t>The establishment of the national institution of the Commissioner is provided for by the Constitution of Ukraine (Articles 55, 85, 101). It is an independent constitutional body exercising parliamentary control over the observance of human rights and freedoms in Ukraine.</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 </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There is no any other mechanism that gives the national human rights institution its legitimacy except for the election of the Ukrainian Parliament Commissioner for Human Rights by the Parliament of Ukraine provided for by the Constitution of Ukraine and the Law of Ukraine “On the Ukrainian Parliament Commissioner for Human Rights”. Basing on the results of the secret ballot the Parliament of Ukraine adopts a resolution on the appointment of the elected person to the post of the Commissioner.</w:t>
      </w:r>
    </w:p>
    <w:p w:rsidR="004D0B28" w:rsidRPr="00DC11F1" w:rsidRDefault="004D0B28" w:rsidP="0004472A">
      <w:pPr>
        <w:tabs>
          <w:tab w:val="left" w:pos="709"/>
        </w:tabs>
        <w:spacing w:before="100" w:beforeAutospacing="1" w:after="100" w:afterAutospacing="1"/>
        <w:jc w:val="both"/>
        <w:rPr>
          <w:sz w:val="28"/>
          <w:szCs w:val="28"/>
          <w:lang w:val="en-US"/>
        </w:rPr>
      </w:pPr>
      <w:r w:rsidRPr="00DC11F1">
        <w:rPr>
          <w:sz w:val="28"/>
          <w:szCs w:val="28"/>
          <w:lang w:val="en-US"/>
        </w:rPr>
        <w:t xml:space="preserve"> The Commissioner has a national status. The whole territory of Ukraine falls within the jurisdiction of the Commissioner. The Commissioner is not accountable to any public body or official.</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According to Article 4 of the Law on the Ombudsman, the Commissioner shall be independent of other state bodies and officials in the exercise of his or her functions. The authority of the Commissioner cannot be terminated or restricted in the event of expiration of term of the authority of the Parliament of Ukraine or its dissolution (self-dissolution), declaration of martial law or the state of emergency in Ukraine or in its separate areas.</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Interference from bodies of state power, bodies of local self-government, associations of citizens, enterprises, institutions, organizations, irrespective of their forms of ownership, their officials and officers into the activity of the Commissioner is prohibited (Article 20 of the Law on the Ombudsman).</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The Commissioner shall provide the Parliament of Ukraine with an annual report on the issue regarding the observance and protection of human and citizens' rights and freedoms in Ukraine by bodies of state power, bodies of local self-government, associations of citizens, enterprises, institutions, organizations, irrespective of their forms of ownership, their officials and officers, whose acts (acts of omission) resulted in the violation of human and citizens' rights and freedoms, and on the drawbacks discovered in legislation concerning human and citizens' rights and freedoms (Article 18 of the Law on the Ombudsman).</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Thus, in his/her Annual report the Commissioner does not give an account of his/her activities over the past year, but rather informs the Ukrainian Members of </w:t>
      </w:r>
      <w:r w:rsidRPr="00DC11F1">
        <w:rPr>
          <w:sz w:val="28"/>
          <w:szCs w:val="28"/>
          <w:lang w:val="en-US"/>
        </w:rPr>
        <w:lastRenderedPageBreak/>
        <w:t>Parliament on the human rights situation in the country providing the Parliament with relevant recommendations.</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The Commissioner is elected and appointed by the Parliament but not accountable to the legislature.</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National human rights institution of Ukraine doesn’t receive and cannot receive any instructions from the government or parliament. According to the Law on the </w:t>
      </w:r>
      <w:r>
        <w:rPr>
          <w:sz w:val="28"/>
          <w:szCs w:val="28"/>
          <w:lang w:val="en-US"/>
        </w:rPr>
        <w:t>Ombudsperson</w:t>
      </w:r>
      <w:r w:rsidRPr="00DC11F1">
        <w:rPr>
          <w:sz w:val="28"/>
          <w:szCs w:val="28"/>
          <w:lang w:val="en-US"/>
        </w:rPr>
        <w:t xml:space="preserve">, interference from bodies of state power, particularly government, bodies of local self-government and their officials into the activity of the Commissioner is prohibited (Article 20 of the Law on the Ombudsman). Since the establishment of the institution this important principle has been strictly observed. </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Thus, under the current legislation the Commissioner is a fully independent institution. Interference to the activities of the Commissioner is prohibited by law. </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Therefore while considering petitions regarding human rights violations or carrying out the relevant proceedings, inspection etc. there can’t be any conflict of interests. </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According to Article 8 of the Law on the Ombudsman the Commissioner shall not have representative mandate, hold any other positions at bodies of state power, perform any other paid or unpaid work at bodies of state power, bodies of local self-government, associations of citizens, enterprises, institutions, organizations, irrespective of their forms of ownership, except teaching, scholarly or any other creative activity. The Commissioner shall not be a member of any political party. The Commissioner shall eliminate any incompatibility within a period of ten days following his or her appointment. The Commissioner shall not take the oath until the aforementioned incompatibilities are eliminated.</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If the incompatibilities mentioned in the first and second parts of this Article emerged during the term of activity of the Commissioner, they should be eliminated within a period of ten days commencing from the day they were discovered. </w:t>
      </w:r>
      <w:r w:rsidRPr="00DC11F1">
        <w:rPr>
          <w:sz w:val="28"/>
          <w:szCs w:val="28"/>
          <w:lang w:val="en-US"/>
        </w:rPr>
        <w:tab/>
        <w:t>If incompatibilities cannot be eliminated over a period of ten days, the Commissioner during this period shall make a statement on the refusal to perform any other duties than that of the Commissioner.</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The authority of the Commissioner shall be terminated and the Parliament of Ukraine shall dismiss him or her from the post, if the Commissioner has not complied with established requirements within the aforesaid period. The new nomination of candidates and appointment of the Commissioner shall be exercised in accordance with the procedure envisaged by Article 6 of this Law.</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lastRenderedPageBreak/>
        <w:tab/>
        <w:t>Moreover, according to the Laws of Ukraine “On Principles of Preventing and Counteracting Corruption” and “On Rules of Ethical Conduct” the Commissioner shall avoid any possible conflict of interests.</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The Commissioner shall not be obligated to provide explanations on details of cases that he or she has settled or cases that he or she is involved in (Article 20 of the Law on the Ombudsman).</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 xml:space="preserve">The Commissioner shall enjoy the rights to immunity during the entire period of his or her authority. He or she cannot be held criminally liable, without consent from the Parliament of Ukraine, or be subject to administrative punishment imposed in accordance with the judicial procedure, be detained, arrested, searched as well as be subject to personal examination. </w:t>
      </w:r>
    </w:p>
    <w:p w:rsidR="004D0B28" w:rsidRPr="00DC11F1" w:rsidRDefault="004D0B28" w:rsidP="0004472A">
      <w:pPr>
        <w:tabs>
          <w:tab w:val="left" w:pos="720"/>
        </w:tabs>
        <w:autoSpaceDE w:val="0"/>
        <w:spacing w:before="100" w:beforeAutospacing="1" w:after="100" w:afterAutospacing="1"/>
        <w:jc w:val="both"/>
        <w:rPr>
          <w:sz w:val="28"/>
          <w:szCs w:val="28"/>
          <w:lang w:val="en-US"/>
        </w:rPr>
      </w:pPr>
      <w:r w:rsidRPr="00DC11F1">
        <w:rPr>
          <w:sz w:val="28"/>
          <w:szCs w:val="28"/>
          <w:lang w:val="en-US"/>
        </w:rPr>
        <w:tab/>
        <w:t>Should the legislation on guarantees of the activity of the Commissioner, his or her delegates and secretariat staff members be violated, the offending persons shall be held responsible in accordance with the effective legislation (Articles 112, 344, 346 of the Criminal Code of Ukraine; Articles 188-39, 188-40 (entry into force on 1 January 2014) of the Code of Administrative Offenses of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NHRI of Ukraine is not a collegial body, so pluralist representation of the social forces can be obtained by their participation in the advisory boards under the Commissioner and its Representatives.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Law on the Ombudsman foresees that the Ukrainian Parliament Commissioner for Human Rights, elected by the Parliament of Ukraine, has the right to appoint his or her Representatives.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There is no direct provision in the founding legislation providing for a diverse composition of Representatives. However, in practice the Representatives are appointed with observance of the principle of pluralism. Namely, as for now there are six Representatives of the Commissioner (3 men and 3 women) responsible for different directions. They all have different background and various experience, represent different segments of society.</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For example, Mr. Yuri</w:t>
      </w:r>
      <w:r>
        <w:rPr>
          <w:sz w:val="28"/>
          <w:szCs w:val="28"/>
          <w:lang w:val="en-US"/>
        </w:rPr>
        <w:t>y</w:t>
      </w:r>
      <w:r w:rsidRPr="00DC11F1">
        <w:rPr>
          <w:sz w:val="28"/>
          <w:szCs w:val="28"/>
          <w:lang w:val="en-US"/>
        </w:rPr>
        <w:t xml:space="preserve"> Bielousov, the Representative of the Commissioner for realization of the National Preventive Mechanism, before the appointment to the current position had worked as Program Manager of an All-Ukrainian civil organization “Association of Ukrainian Human Rights Monitors on Law Enforcement”.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According to Article 6 of the Law on the Ombudsman proposals for candidate(s) to the post of the Commissioner shall be made by the Chairman of the Parliament of </w:t>
      </w:r>
      <w:r w:rsidRPr="00DC11F1">
        <w:rPr>
          <w:sz w:val="28"/>
          <w:szCs w:val="28"/>
          <w:lang w:val="en-US"/>
        </w:rPr>
        <w:lastRenderedPageBreak/>
        <w:t xml:space="preserve">Ukraine or by no less than one-fourth of People’s Deputies of Ukraine of the constitutional composition of the Parliament of Ukraine.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According to the Resolution of the Parliament of Ukraine of 24 April 2012 № 4660-VI, Ms. Valeriya Lutkovska was appointed to the position of the Ukrainian Parliament Commissioner for Human Rights. On 27 April 2012 Ms. Valeriya Lutkovska took an oath of the Commissioner at the plenary session of the Parliament.</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 secretariat shall be formed in order to secure the activity of the Commissioner. The structure of the secretariat, distribution of duties and other issues concerning the organization of its activity shall be governed by the Regulations on the Secretariat of the Ukrainian Parliament Commissioner for Human Rights (Art. 10 of the Law on the Ombudsman). The Secretariat of the Commissioner is headed by Mr. Bogdan Kryklyvenko.</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As for now there are six Representatives of the Commissioner appointed in accordance with the Law on the Ombudsman, namely:</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 xml:space="preserve">Mr. Yurii Bielousov. the Representative of the Commissioner for Realization of the National Preventive Mechanism </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 xml:space="preserve">Ms. Tetyana Kolotilova, the Representative of the Commissioner for Social-Economic and Humanitarian Rights </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 xml:space="preserve">Ms. Aksana Filipishyna, the Representative of the Commissioner for Observance of Rights of Child, Non-Discrimination and Gender Equality </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Mr. Mykhailo Chaply</w:t>
      </w:r>
      <w:r>
        <w:rPr>
          <w:sz w:val="28"/>
          <w:szCs w:val="28"/>
          <w:lang w:val="en-US"/>
        </w:rPr>
        <w:t>h</w:t>
      </w:r>
      <w:r w:rsidRPr="00DC11F1">
        <w:rPr>
          <w:sz w:val="28"/>
          <w:szCs w:val="28"/>
          <w:lang w:val="en-US"/>
        </w:rPr>
        <w:t xml:space="preserve">a, the Representative of the Commissioner for Communication Policy and Public Relations </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 xml:space="preserve">Ms. Iryna Kushnir, the Representative of the Commissioner in the Constitutional Court of Ukraine </w:t>
      </w:r>
    </w:p>
    <w:p w:rsidR="004D0B28" w:rsidRPr="00DC11F1" w:rsidRDefault="004D0B28" w:rsidP="0004472A">
      <w:pPr>
        <w:numPr>
          <w:ilvl w:val="0"/>
          <w:numId w:val="7"/>
        </w:numPr>
        <w:tabs>
          <w:tab w:val="left" w:pos="284"/>
          <w:tab w:val="left" w:pos="993"/>
        </w:tabs>
        <w:suppressAutoHyphens w:val="0"/>
        <w:spacing w:before="100" w:beforeAutospacing="1" w:after="100" w:afterAutospacing="1"/>
        <w:ind w:left="0" w:firstLine="0"/>
        <w:jc w:val="both"/>
        <w:rPr>
          <w:sz w:val="28"/>
          <w:szCs w:val="28"/>
          <w:lang w:val="en-US"/>
        </w:rPr>
      </w:pPr>
      <w:r w:rsidRPr="00DC11F1">
        <w:rPr>
          <w:sz w:val="28"/>
          <w:szCs w:val="28"/>
          <w:lang w:val="en-US"/>
        </w:rPr>
        <w:t xml:space="preserve">Mr. Markiian Bem, the Representative of the Commissioner for Personal Data Protection </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According to Article 5 of the Law on the Ombudsman</w:t>
      </w:r>
      <w:r w:rsidRPr="00DC11F1">
        <w:rPr>
          <w:color w:val="000000"/>
          <w:sz w:val="28"/>
          <w:szCs w:val="28"/>
          <w:lang w:val="en-US"/>
        </w:rPr>
        <w:t xml:space="preserve"> the Commissioner shall be appointed for the term of five years, commencing from the day of his or her taking oath at the session of the Parliament of Ukraine.</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According to Article 9 of the Law on the Ombudsman the authority of the Commissioner shall be terminated in such cases:</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1) the Commissioner refuses to further perform his or her duties by submitting a statement of resignation;</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2) verdict of guilty of a court against him or her has come into effect;</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lastRenderedPageBreak/>
        <w:t>3) court decision according to which a person holding the post of the Commissioner is considered missing or deceased has come into effect;</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4) the newly-elected Commissioner has taken the oath;</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5) person holding the post of the Commissioner has deceased.</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The Parliament of Ukraine shall adopt the resolution on dismissal from the post of the Commissioner before the expiration of term to which he or she has been elected, in case of:</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1) violation of the oath;</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2) incompliance with the requirements of incompatibility of the post of the Commissioner;</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3) termination of citizenship of Ukraine;</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4) inability to perform duties for more than four months in a row due to unsatisfactory health conditions or inability to work.</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The Temporary Special Commission of the Parliament of Ukraine shall conclude whether there are grounds to dismiss the Commissioner from the post.</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If such grounds exist, the Parliament of Ukraine shall consider this issue and adopt a respective resolution on dismissing the Commissioner from the post following an application by the Chairman of the Parliament of Ukraine or no fewer than one-fourth of People’s Deputies of Ukraine of the constitutional composition of the Parliament of Ukraine.</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The Commissioner is considered dismissed from the post if the majority of People’s Deputies of Ukraine of the constitutional composition of the Parliament of Ukraine voted in favour of it. Termination of authority and dismissal of the Commissioner from the post shall be legalized by a respective resolution of the Parliament of Ukraine. Since establishment of the </w:t>
      </w:r>
      <w:r>
        <w:rPr>
          <w:sz w:val="28"/>
          <w:szCs w:val="28"/>
          <w:lang w:val="en-US"/>
        </w:rPr>
        <w:t>Ombudsperson</w:t>
      </w:r>
      <w:r w:rsidRPr="00DC11F1">
        <w:rPr>
          <w:sz w:val="28"/>
          <w:szCs w:val="28"/>
          <w:lang w:val="en-US"/>
        </w:rPr>
        <w:t xml:space="preserve"> institution in Ukraine the dismissal/resignation procedures have not been applied.</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According to the Law on the Ombudsman the Secretariat secures the activity of the Commissioner. The Secretariat is a legal entity and has its own bank account and established seal (Article 10 of the Law on the Ombudsman). The structure of the Secretariat, distribution of duties and other issues concerning the organization of its activity shall be regulated by the Regulations on the Secretariat of the Ukrainian Parliament Commissioner for Human Rights. The Regulations on the Secretariat shall </w:t>
      </w:r>
      <w:r w:rsidRPr="00DC11F1">
        <w:rPr>
          <w:sz w:val="28"/>
          <w:szCs w:val="28"/>
          <w:lang w:val="en-US"/>
        </w:rPr>
        <w:lastRenderedPageBreak/>
        <w:t>be approved by the Commissioner within the scope of budget expenses allotted for the Commissioner's activity. The appointment and dismissal of the Secretariat staff members shall be exercised by the Commissioner.</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The maximum number of staff shall be approved by the Ukrainian Parliament Commissioner for Human Rights. Therefore the institution is fully independent on the matter of appointment and dismissal of staff. As of now the maximum possible number of staff is 235 persons. As it was mentioned above at the moment there are 175 employees in the Secretariat of the Commissioner working on a regular basis.</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The Secretariat is fully resourced and the appropriate working conditions for the staff are created.</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An existing infrastructure fully allows the Ukrainian Parliament Commissioner for Human Rights and its Secretariat to function according to the mandate.</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According to Article 10 of the Law on the Ombudsman the appointment and dismissal of the Secretariat staff members is exercised by the Commissioner.</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The Law of Ukraine “On Civil Service”, the Ukrainian labour legislation appl</w:t>
      </w:r>
      <w:r>
        <w:rPr>
          <w:sz w:val="28"/>
          <w:szCs w:val="28"/>
          <w:lang w:val="en-US"/>
        </w:rPr>
        <w:t>ies</w:t>
      </w:r>
      <w:r w:rsidRPr="00DC11F1">
        <w:rPr>
          <w:sz w:val="28"/>
          <w:szCs w:val="28"/>
          <w:lang w:val="en-US"/>
        </w:rPr>
        <w:t xml:space="preserve"> to Secretariat staff members. The staff is hired on a competitive basis.</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While hiring staff members the Commissioner first and foremost gives preference to professionals having experience in specific human rights areas, taking into account such aspects as: representation of different </w:t>
      </w:r>
      <w:r>
        <w:rPr>
          <w:sz w:val="28"/>
          <w:szCs w:val="28"/>
          <w:lang w:val="en-US"/>
        </w:rPr>
        <w:t>Region</w:t>
      </w:r>
      <w:r w:rsidRPr="00DC11F1">
        <w:rPr>
          <w:sz w:val="28"/>
          <w:szCs w:val="28"/>
          <w:lang w:val="en-US"/>
        </w:rPr>
        <w:t>s of Ukraine, gender balance (no less than 40% of men or women) etc.</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According to Article 10 §3 of the Law on the Ombudsman the Regulations </w:t>
      </w:r>
      <w:r w:rsidRPr="00DC11F1">
        <w:rPr>
          <w:color w:val="000000"/>
          <w:sz w:val="28"/>
          <w:szCs w:val="28"/>
          <w:shd w:val="clear" w:color="auto" w:fill="FFFFFF"/>
          <w:lang w:val="en-US"/>
        </w:rPr>
        <w:t xml:space="preserve">on the Secretariat of the Ukrainian Parliament Commissioner for Human Rights </w:t>
      </w:r>
      <w:r w:rsidRPr="00DC11F1">
        <w:rPr>
          <w:sz w:val="28"/>
          <w:szCs w:val="28"/>
          <w:lang w:val="en-US"/>
        </w:rPr>
        <w:t>and the budget of the Secretariat shall be approved by the Commissioner within the scope of budget expenses allotted for the Commissioner's activity in the State Budget of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Secretariat of the Ukrainian Parliament Commissioner for Human Rights is located in Kyiv, capital of Ukraine. The Secretariat resides in a 6 floor building and it is the only organi</w:t>
      </w:r>
      <w:r>
        <w:rPr>
          <w:sz w:val="28"/>
          <w:szCs w:val="28"/>
          <w:lang w:val="en-US"/>
        </w:rPr>
        <w:t>z</w:t>
      </w:r>
      <w:r w:rsidRPr="00DC11F1">
        <w:rPr>
          <w:sz w:val="28"/>
          <w:szCs w:val="28"/>
          <w:lang w:val="en-US"/>
        </w:rPr>
        <w:t xml:space="preserve">ation residing here. The building is recently renovated, fully equipped and accessible to everyone. The overall area of the building is 3000 square meters. </w:t>
      </w:r>
      <w:r w:rsidRPr="00DC11F1">
        <w:rPr>
          <w:sz w:val="28"/>
          <w:szCs w:val="28"/>
          <w:lang w:val="en-US"/>
        </w:rPr>
        <w:tab/>
        <w:t>On the main floor of the building there is a public liaison office.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The NHRI of Ukraine has 13 </w:t>
      </w:r>
      <w:r>
        <w:rPr>
          <w:sz w:val="28"/>
          <w:szCs w:val="28"/>
          <w:lang w:val="en-US"/>
        </w:rPr>
        <w:t>Regional</w:t>
      </w:r>
      <w:r w:rsidRPr="00DC11F1">
        <w:rPr>
          <w:sz w:val="28"/>
          <w:szCs w:val="28"/>
          <w:lang w:val="en-US"/>
        </w:rPr>
        <w:t xml:space="preserve"> offices. Three of them act on a regular basis and five – on a voluntary basis (</w:t>
      </w:r>
      <w:r>
        <w:rPr>
          <w:sz w:val="28"/>
          <w:szCs w:val="28"/>
          <w:lang w:val="en-US"/>
        </w:rPr>
        <w:t>Regional</w:t>
      </w:r>
      <w:r w:rsidRPr="00DC11F1">
        <w:rPr>
          <w:sz w:val="28"/>
          <w:szCs w:val="28"/>
          <w:lang w:val="en-US"/>
        </w:rPr>
        <w:t xml:space="preserve"> Coordinators).  The activities of the </w:t>
      </w:r>
      <w:r>
        <w:rPr>
          <w:sz w:val="28"/>
          <w:szCs w:val="28"/>
          <w:lang w:val="en-US"/>
        </w:rPr>
        <w:t>Region</w:t>
      </w:r>
      <w:r w:rsidRPr="00DC11F1">
        <w:rPr>
          <w:sz w:val="28"/>
          <w:szCs w:val="28"/>
          <w:lang w:val="en-US"/>
        </w:rPr>
        <w:t xml:space="preserve"> offices are regulated by the Regulations on the </w:t>
      </w:r>
      <w:r>
        <w:rPr>
          <w:sz w:val="28"/>
          <w:szCs w:val="28"/>
          <w:lang w:val="en-US"/>
        </w:rPr>
        <w:t>Regional</w:t>
      </w:r>
      <w:r w:rsidRPr="00DC11F1">
        <w:rPr>
          <w:sz w:val="28"/>
          <w:szCs w:val="28"/>
          <w:lang w:val="en-US"/>
        </w:rPr>
        <w:t xml:space="preserve"> Offices of the Ukrainian Parliament Commissioner for Human Rights adopted on 19 February 2013.</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lastRenderedPageBreak/>
        <w:t xml:space="preserve">Three </w:t>
      </w:r>
      <w:r>
        <w:rPr>
          <w:sz w:val="28"/>
          <w:szCs w:val="28"/>
          <w:lang w:val="en-US"/>
        </w:rPr>
        <w:t>Regional</w:t>
      </w:r>
      <w:r w:rsidRPr="00DC11F1">
        <w:rPr>
          <w:sz w:val="28"/>
          <w:szCs w:val="28"/>
          <w:lang w:val="en-US"/>
        </w:rPr>
        <w:t xml:space="preserve"> offices acting on a regular basis have the premises rented by the Secretariat. The staff members of these offices are civil servants as the other staff of the Secretariat. There is no difference in organi</w:t>
      </w:r>
      <w:r>
        <w:rPr>
          <w:sz w:val="28"/>
          <w:szCs w:val="28"/>
          <w:lang w:val="en-US"/>
        </w:rPr>
        <w:t>z</w:t>
      </w:r>
      <w:r w:rsidRPr="00DC11F1">
        <w:rPr>
          <w:sz w:val="28"/>
          <w:szCs w:val="28"/>
          <w:lang w:val="en-US"/>
        </w:rPr>
        <w:t xml:space="preserve">ation of working process of the </w:t>
      </w:r>
      <w:r>
        <w:rPr>
          <w:sz w:val="28"/>
          <w:szCs w:val="28"/>
          <w:lang w:val="en-US"/>
        </w:rPr>
        <w:t>Regional</w:t>
      </w:r>
      <w:r w:rsidRPr="00DC11F1">
        <w:rPr>
          <w:sz w:val="28"/>
          <w:szCs w:val="28"/>
          <w:lang w:val="en-US"/>
        </w:rPr>
        <w:t xml:space="preserve"> offices acting on a regular basis and of the central office in Kyiv.</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In order to implement cooperation with the civil society, the Commissioner nominated the </w:t>
      </w:r>
      <w:r>
        <w:rPr>
          <w:sz w:val="28"/>
          <w:szCs w:val="28"/>
          <w:lang w:val="en-US"/>
        </w:rPr>
        <w:t>Regional</w:t>
      </w:r>
      <w:r w:rsidRPr="00DC11F1">
        <w:rPr>
          <w:sz w:val="28"/>
          <w:szCs w:val="28"/>
          <w:lang w:val="en-US"/>
        </w:rPr>
        <w:t xml:space="preserve"> coordinators for cooperation with civil society with their consent (hereinafter - </w:t>
      </w:r>
      <w:r>
        <w:rPr>
          <w:sz w:val="28"/>
          <w:szCs w:val="28"/>
          <w:lang w:val="en-US"/>
        </w:rPr>
        <w:t>Regional</w:t>
      </w:r>
      <w:r w:rsidRPr="00DC11F1">
        <w:rPr>
          <w:sz w:val="28"/>
          <w:szCs w:val="28"/>
          <w:lang w:val="en-US"/>
        </w:rPr>
        <w:t xml:space="preserve"> Coordinators), acting within the responsibilities set out in the Regulations on the </w:t>
      </w:r>
      <w:r>
        <w:rPr>
          <w:sz w:val="28"/>
          <w:szCs w:val="28"/>
          <w:lang w:val="en-US"/>
        </w:rPr>
        <w:t>Regional</w:t>
      </w:r>
      <w:r w:rsidRPr="00DC11F1">
        <w:rPr>
          <w:sz w:val="28"/>
          <w:szCs w:val="28"/>
          <w:lang w:val="en-US"/>
        </w:rPr>
        <w:t xml:space="preserve"> Offices, and upon written authorization of the Commissioner, which determines their rights (authorities delegated by the Commissioner).</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The ten </w:t>
      </w:r>
      <w:r>
        <w:rPr>
          <w:sz w:val="28"/>
          <w:szCs w:val="28"/>
          <w:lang w:val="en-US"/>
        </w:rPr>
        <w:t>Regional</w:t>
      </w:r>
      <w:r w:rsidRPr="00DC11F1">
        <w:rPr>
          <w:sz w:val="28"/>
          <w:szCs w:val="28"/>
          <w:lang w:val="en-US"/>
        </w:rPr>
        <w:t xml:space="preserve"> offices acting on a voluntary basis (</w:t>
      </w:r>
      <w:r>
        <w:rPr>
          <w:sz w:val="28"/>
          <w:szCs w:val="28"/>
          <w:lang w:val="en-US"/>
        </w:rPr>
        <w:t>Regional</w:t>
      </w:r>
      <w:r w:rsidRPr="00DC11F1">
        <w:rPr>
          <w:sz w:val="28"/>
          <w:szCs w:val="28"/>
          <w:lang w:val="en-US"/>
        </w:rPr>
        <w:t xml:space="preserve"> Coordinators) have the premises rented by the local volunteers. These offices are not financed by the Secretariat.</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All </w:t>
      </w:r>
      <w:r>
        <w:rPr>
          <w:sz w:val="28"/>
          <w:szCs w:val="28"/>
          <w:lang w:val="en-US"/>
        </w:rPr>
        <w:t>Regional</w:t>
      </w:r>
      <w:r w:rsidRPr="00DC11F1">
        <w:rPr>
          <w:sz w:val="28"/>
          <w:szCs w:val="28"/>
          <w:lang w:val="en-US"/>
        </w:rPr>
        <w:t xml:space="preserve"> offices maintain a constant contact with the Secretariat on a daily basis.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The </w:t>
      </w:r>
      <w:r>
        <w:rPr>
          <w:sz w:val="28"/>
          <w:szCs w:val="28"/>
          <w:lang w:val="en-US"/>
        </w:rPr>
        <w:t>Regional</w:t>
      </w:r>
      <w:r w:rsidRPr="00DC11F1">
        <w:rPr>
          <w:sz w:val="28"/>
          <w:szCs w:val="28"/>
          <w:lang w:val="en-US"/>
        </w:rPr>
        <w:t xml:space="preserve"> offices exercise their functions with authorization of the Secretariat of the Commissioner.</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Whether the NHRI’s offices are accessible to people with disabilities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All premises of the Secretariat are accessible to people with disabilities.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The non-governmental organizations often apply to the Commissioner with a request to use the premises of the Secretariat for conducting meetings with persons with disabilities as it is very suitable for this purpose. Recently such several meetings were successfully conducted that confirms the full accessibility of the Secretariat to people with disabilities. </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According to Article 12 of the Law on the Ombudsman financing for the activity of the Commissioner shall be allocated from the State Budget of Ukraine and will annually be envisaged in a separate line. The Commissioner shall elaborate, submit to the Parliament of Ukraine for approval and implement budgetary outlays. The Commissioner shall submit financial report in accordance with the procedure established by the legislation of Ukraine.</w:t>
      </w:r>
    </w:p>
    <w:p w:rsidR="004D0B28" w:rsidRPr="00DC11F1" w:rsidRDefault="004D0B28" w:rsidP="0004472A">
      <w:pPr>
        <w:spacing w:before="100" w:beforeAutospacing="1" w:after="100" w:afterAutospacing="1"/>
        <w:jc w:val="both"/>
        <w:rPr>
          <w:bCs/>
          <w:sz w:val="28"/>
          <w:szCs w:val="28"/>
          <w:lang w:val="en-US"/>
        </w:rPr>
      </w:pPr>
      <w:r w:rsidRPr="00DC11F1">
        <w:rPr>
          <w:sz w:val="28"/>
          <w:szCs w:val="28"/>
          <w:lang w:val="en-US"/>
        </w:rPr>
        <w:t>The Parliament of Ukraine and respective bodies of executive power and bodies of local self-government shall create the necessary conditions for operation of the Commissioner, his or her Secretariat and Representatives.</w:t>
      </w:r>
    </w:p>
    <w:p w:rsidR="004D0B28" w:rsidRPr="00DC11F1" w:rsidRDefault="004D0B28" w:rsidP="0004472A">
      <w:pPr>
        <w:spacing w:before="100" w:beforeAutospacing="1" w:after="100" w:afterAutospacing="1"/>
        <w:jc w:val="both"/>
        <w:rPr>
          <w:sz w:val="28"/>
          <w:szCs w:val="28"/>
          <w:lang w:val="en-US"/>
        </w:rPr>
      </w:pPr>
      <w:r w:rsidRPr="00DC11F1">
        <w:rPr>
          <w:bCs/>
          <w:sz w:val="28"/>
          <w:szCs w:val="28"/>
          <w:lang w:val="en-US"/>
        </w:rPr>
        <w:lastRenderedPageBreak/>
        <w:t xml:space="preserve">In 2012 the budget of the Secretariat was UAH 18 998 700, in 2013 – UAH 20 155 300. </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In such a difficult time what we have in 2014 we need extra funding but, taking into account the current situation when the country and citizens need additional financing for social protection, medical care etc., we does not consider it possible to apply to the Parliament of Ukraine with a request for additional funding of our institution. Therefore we try to find the ways of optimizing our budget. </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The NHRI is financially independent from the government in how its budget is spent. </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It should be noted that the budget consists of two parts: salaries and costs for technical, administrative and other needs. According to the current legislation the part of the budget provided for salaries is secured and can’t be spent for any other needs. The other part could be spent by the NHRI at its own discretion.</w:t>
      </w:r>
    </w:p>
    <w:p w:rsidR="004D0B28" w:rsidRPr="00DC11F1" w:rsidRDefault="004D0B28" w:rsidP="0004472A">
      <w:pPr>
        <w:spacing w:before="100" w:beforeAutospacing="1" w:after="100" w:afterAutospacing="1"/>
        <w:jc w:val="both"/>
        <w:rPr>
          <w:sz w:val="28"/>
          <w:szCs w:val="28"/>
          <w:lang w:val="en-US"/>
        </w:rPr>
      </w:pPr>
      <w:r w:rsidRPr="00DC11F1">
        <w:rPr>
          <w:sz w:val="28"/>
          <w:szCs w:val="28"/>
          <w:lang w:val="en-US"/>
        </w:rPr>
        <w:t xml:space="preserve">The Strategic Plan of Action of the Ukrainian Parliament Commissioner for Human Rights for 2013-2017 was adopted in 2012. This Plan was </w:t>
      </w:r>
      <w:r w:rsidRPr="00DC11F1">
        <w:rPr>
          <w:color w:val="000000"/>
          <w:sz w:val="28"/>
          <w:szCs w:val="28"/>
          <w:shd w:val="clear" w:color="auto" w:fill="FFFFFF"/>
          <w:lang w:val="en-US"/>
        </w:rPr>
        <w:t>elaborated in order to use the potential of this institution in full and determine the directions of its further development.</w:t>
      </w:r>
    </w:p>
    <w:p w:rsidR="004D0B28" w:rsidRPr="00DC11F1" w:rsidRDefault="004D0B28" w:rsidP="0004472A">
      <w:pPr>
        <w:spacing w:before="100" w:beforeAutospacing="1" w:after="100" w:afterAutospacing="1"/>
        <w:jc w:val="both"/>
        <w:rPr>
          <w:color w:val="000000"/>
          <w:sz w:val="28"/>
          <w:szCs w:val="28"/>
          <w:lang w:val="en-US"/>
        </w:rPr>
      </w:pPr>
      <w:r w:rsidRPr="00DC11F1">
        <w:rPr>
          <w:sz w:val="28"/>
          <w:szCs w:val="28"/>
          <w:lang w:val="en-US"/>
        </w:rPr>
        <w:t>The strategic objectives of the Commissioner are as follows:</w:t>
      </w:r>
    </w:p>
    <w:p w:rsidR="004D0B28" w:rsidRPr="00DC11F1" w:rsidRDefault="004D0B28" w:rsidP="0004472A">
      <w:pPr>
        <w:shd w:val="clear" w:color="auto" w:fill="FFFFFF"/>
        <w:spacing w:before="100" w:beforeAutospacing="1" w:after="100" w:afterAutospacing="1"/>
        <w:jc w:val="both"/>
        <w:rPr>
          <w:color w:val="000000"/>
          <w:sz w:val="28"/>
          <w:szCs w:val="28"/>
          <w:lang w:val="en-US"/>
        </w:rPr>
      </w:pPr>
      <w:r w:rsidRPr="00DC11F1">
        <w:rPr>
          <w:color w:val="000000"/>
          <w:sz w:val="28"/>
          <w:szCs w:val="28"/>
          <w:lang w:val="en-US"/>
        </w:rPr>
        <w:t xml:space="preserve">Strategic objective 1: To ensure efficient prevention of infringements of human rights and freedoms and effective response to the disclosed infringements </w:t>
      </w:r>
    </w:p>
    <w:p w:rsidR="004D0B28" w:rsidRPr="00DC11F1" w:rsidRDefault="004D0B28" w:rsidP="0004472A">
      <w:pPr>
        <w:shd w:val="clear" w:color="auto" w:fill="FFFFFF"/>
        <w:spacing w:before="100" w:beforeAutospacing="1" w:after="100" w:afterAutospacing="1"/>
        <w:jc w:val="both"/>
        <w:rPr>
          <w:color w:val="000000"/>
          <w:sz w:val="28"/>
          <w:szCs w:val="28"/>
          <w:lang w:val="en-US"/>
        </w:rPr>
      </w:pPr>
      <w:r w:rsidRPr="00DC11F1">
        <w:rPr>
          <w:color w:val="000000"/>
          <w:sz w:val="28"/>
          <w:szCs w:val="28"/>
          <w:lang w:val="en-US"/>
        </w:rPr>
        <w:t>To develop and implement more efficiently:</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Monitoring mechanisms of the respect for human rights and freedoms to prevent infringements;</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Mechanisms for restoration of violated rights;</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Mechanisms of response of the Commissioner to human rights violations and control over implementation of recommendations of the Commissioner.</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Strategic objective 2: Improvement of the legal framework and administrative practices</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To ensure expert reviews of draft laws and other legal acts in force;</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To ensure the preparation of expert recommendations of the Commissioner addressed to state and local self-government bodies in the human rights sphere;</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To establish cooperation with state and local self-government bodies for an effective implementation of recommendations addressed to them by the Commissioner.</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Strategic objective 3: To raise legal awareness and enhance legal culture of everyone</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lastRenderedPageBreak/>
        <w:t>To develop human rights education programs and information and awareness raising materials; share (disseminate) them among target groups;</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To provide explanations on national and international standards in the sphere of human rights;</w:t>
      </w:r>
    </w:p>
    <w:p w:rsidR="004D0B28" w:rsidRPr="00DC11F1" w:rsidRDefault="004D0B28" w:rsidP="0004472A">
      <w:pPr>
        <w:numPr>
          <w:ilvl w:val="0"/>
          <w:numId w:val="8"/>
        </w:numPr>
        <w:shd w:val="clear" w:color="auto" w:fill="FFFFFF"/>
        <w:tabs>
          <w:tab w:val="left" w:pos="993"/>
        </w:tabs>
        <w:suppressAutoHyphens w:val="0"/>
        <w:spacing w:before="100" w:beforeAutospacing="1" w:after="100" w:afterAutospacing="1"/>
        <w:ind w:left="0" w:firstLine="0"/>
        <w:jc w:val="both"/>
        <w:rPr>
          <w:sz w:val="28"/>
          <w:szCs w:val="28"/>
          <w:lang w:val="en-US"/>
        </w:rPr>
      </w:pPr>
      <w:r w:rsidRPr="00DC11F1">
        <w:rPr>
          <w:color w:val="000000"/>
          <w:sz w:val="28"/>
          <w:szCs w:val="28"/>
          <w:lang w:val="en-US"/>
        </w:rPr>
        <w:t>To launch a modern web-site of the Commissioner as a human rights portal.</w:t>
      </w:r>
    </w:p>
    <w:p w:rsidR="004D0B28" w:rsidRPr="00DC11F1" w:rsidRDefault="004D0B28" w:rsidP="0004472A">
      <w:pPr>
        <w:spacing w:before="100" w:beforeAutospacing="1" w:after="100" w:afterAutospacing="1"/>
        <w:jc w:val="both"/>
        <w:rPr>
          <w:sz w:val="28"/>
          <w:szCs w:val="28"/>
          <w:lang w:val="en-US"/>
        </w:rPr>
      </w:pPr>
    </w:p>
    <w:p w:rsidR="004D0B28" w:rsidRPr="00DC11F1" w:rsidRDefault="004D0B28" w:rsidP="0004472A">
      <w:pPr>
        <w:tabs>
          <w:tab w:val="left" w:pos="993"/>
        </w:tabs>
        <w:spacing w:before="100" w:beforeAutospacing="1" w:after="100" w:afterAutospacing="1"/>
        <w:jc w:val="both"/>
        <w:rPr>
          <w:color w:val="000000"/>
          <w:sz w:val="28"/>
          <w:szCs w:val="28"/>
          <w:lang w:val="en-US"/>
        </w:rPr>
      </w:pPr>
      <w:r w:rsidRPr="00DC11F1">
        <w:rPr>
          <w:sz w:val="28"/>
          <w:szCs w:val="28"/>
          <w:lang w:val="en-US"/>
        </w:rPr>
        <w:t>The priority directions determined in the Plan:</w:t>
      </w:r>
    </w:p>
    <w:p w:rsidR="004D0B28" w:rsidRPr="00DC11F1" w:rsidRDefault="004D0B28" w:rsidP="0004472A">
      <w:pPr>
        <w:numPr>
          <w:ilvl w:val="0"/>
          <w:numId w:val="5"/>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Preventing torture and cruel treatment.</w:t>
      </w:r>
    </w:p>
    <w:p w:rsidR="004D0B28" w:rsidRPr="00DC11F1" w:rsidRDefault="004D0B28" w:rsidP="0004472A">
      <w:pPr>
        <w:numPr>
          <w:ilvl w:val="0"/>
          <w:numId w:val="5"/>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Ensuring respect for socio-economic and humanitarian rights.</w:t>
      </w:r>
    </w:p>
    <w:p w:rsidR="004D0B28" w:rsidRPr="00DC11F1" w:rsidRDefault="004D0B28" w:rsidP="0004472A">
      <w:pPr>
        <w:numPr>
          <w:ilvl w:val="0"/>
          <w:numId w:val="5"/>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Protecting the rights of the child, ensuring non-discrimination and gender equality.</w:t>
      </w:r>
    </w:p>
    <w:p w:rsidR="004D0B28" w:rsidRPr="00DC11F1" w:rsidRDefault="004D0B28" w:rsidP="0004472A">
      <w:pPr>
        <w:numPr>
          <w:ilvl w:val="0"/>
          <w:numId w:val="5"/>
        </w:numPr>
        <w:shd w:val="clear" w:color="auto" w:fill="FFFFFF"/>
        <w:tabs>
          <w:tab w:val="left" w:pos="993"/>
        </w:tabs>
        <w:suppressAutoHyphens w:val="0"/>
        <w:spacing w:before="100" w:beforeAutospacing="1" w:after="100" w:afterAutospacing="1"/>
        <w:ind w:left="0" w:firstLine="0"/>
        <w:jc w:val="both"/>
        <w:rPr>
          <w:color w:val="000000"/>
          <w:sz w:val="28"/>
          <w:szCs w:val="28"/>
          <w:lang w:val="en-US"/>
        </w:rPr>
      </w:pPr>
      <w:r w:rsidRPr="00DC11F1">
        <w:rPr>
          <w:color w:val="000000"/>
          <w:sz w:val="28"/>
          <w:szCs w:val="28"/>
          <w:lang w:val="en-US"/>
        </w:rPr>
        <w:t>Ensuring respect for human rights in the sphere of information law and personal data     protection.</w:t>
      </w:r>
    </w:p>
    <w:p w:rsidR="004D0B28" w:rsidRPr="00DC11F1" w:rsidRDefault="004D0B28" w:rsidP="0004472A">
      <w:pPr>
        <w:numPr>
          <w:ilvl w:val="0"/>
          <w:numId w:val="5"/>
        </w:numPr>
        <w:shd w:val="clear" w:color="auto" w:fill="FFFFFF"/>
        <w:tabs>
          <w:tab w:val="left" w:pos="993"/>
        </w:tabs>
        <w:suppressAutoHyphens w:val="0"/>
        <w:spacing w:before="100" w:beforeAutospacing="1" w:after="100" w:afterAutospacing="1"/>
        <w:ind w:left="0" w:firstLine="0"/>
        <w:jc w:val="both"/>
        <w:rPr>
          <w:sz w:val="28"/>
          <w:szCs w:val="28"/>
          <w:lang w:val="en-US"/>
        </w:rPr>
      </w:pPr>
      <w:r w:rsidRPr="00DC11F1">
        <w:rPr>
          <w:color w:val="000000"/>
          <w:sz w:val="28"/>
          <w:szCs w:val="28"/>
          <w:lang w:val="en-US"/>
        </w:rPr>
        <w:t>Ensuring respect for electoral rights of the citizens.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According to Article 1 of the Law on the Ombudsman parliamentary control over the observance of constitutional human and citizens' rights and freedoms and the protection of every individual's rights on the territory of Ukraine and within its jurisdiction is permanently exercised by the Commissioner. Therefore all categories of human rights and freedoms fall within the Commissioner’s general jurisdiction.</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The Commissioner shall be guided by the Constitution of Ukraine (which consists of a separate chapter dedicated to human rights and fundamental freedoms), the laws of Ukraine and international treaties to which Ukraine is a party.</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According to Article 2 of the Law on the Ombudsman</w:t>
      </w:r>
      <w:r w:rsidRPr="00DC11F1">
        <w:rPr>
          <w:color w:val="000000"/>
          <w:sz w:val="28"/>
          <w:szCs w:val="28"/>
          <w:shd w:val="clear" w:color="auto" w:fill="FFFFFF"/>
          <w:lang w:val="en-US"/>
        </w:rPr>
        <w:t xml:space="preserve"> the scope of application of the Law shall extend to relations arising from the fulfillment of human and citizens' rights and freedoms only between a citizen of Ukraine, irrespective of his or her dwelling place, a foreigner or a stateless person, who are on the territory of Ukraine and bodies of state power and local self-government, their officials. So, as of now the Commissioner cannot intervene in relations between individuals.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According to Article 3 of the Law on the Ombudsman the purposes of the parliamentary control exercised by the Commissioner are: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 protection of human and citizens' rights and freedoms envisaged by the Constitution of Ukraine, the laws of Ukraine and international treaties of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2) observance of and respect for human and citizens' rights and freedoms by subjects indicated in Article 2 of this Law;</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lastRenderedPageBreak/>
        <w:t>3) prevention of violation of human and citizens' rights and freedoms or facilitation of their restoration;</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4) facilitation of the process of bringing legislation of Ukraine on human and citizens' rights and freedoms in accordance with the Constitution of Ukraine and international standards in this area;</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5) improvement and further development of international cooperation in the area of the protection of human and citizens' rights and freedoms;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6) prevention of any forms of discrimination in relation to fulfillment of person's rights and freedoms;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7) promotion of legal awareness of the population and protection of confidential information about a person.</w:t>
      </w:r>
    </w:p>
    <w:p w:rsidR="004D0B28" w:rsidRPr="00DC11F1" w:rsidRDefault="004D0B28" w:rsidP="0004472A">
      <w:pPr>
        <w:tabs>
          <w:tab w:val="left" w:pos="284"/>
          <w:tab w:val="left" w:pos="709"/>
        </w:tabs>
        <w:spacing w:before="100" w:beforeAutospacing="1" w:after="100" w:afterAutospacing="1"/>
        <w:jc w:val="both"/>
        <w:rPr>
          <w:sz w:val="28"/>
          <w:szCs w:val="28"/>
          <w:lang w:val="en-US"/>
        </w:rPr>
      </w:pPr>
      <w:r w:rsidRPr="00DC11F1">
        <w:rPr>
          <w:sz w:val="28"/>
          <w:szCs w:val="28"/>
          <w:lang w:val="en-US"/>
        </w:rPr>
        <w:t>According to Article 13 of the Law on the Ombudsman the Commissioner has the right to:</w:t>
      </w:r>
    </w:p>
    <w:p w:rsidR="004D0B28" w:rsidRPr="00DC11F1" w:rsidRDefault="004D0B28" w:rsidP="0004472A">
      <w:pPr>
        <w:tabs>
          <w:tab w:val="left" w:pos="284"/>
          <w:tab w:val="left" w:pos="709"/>
        </w:tabs>
        <w:spacing w:before="100" w:beforeAutospacing="1" w:after="100" w:afterAutospacing="1"/>
        <w:jc w:val="both"/>
        <w:rPr>
          <w:sz w:val="28"/>
          <w:szCs w:val="28"/>
          <w:lang w:val="en-US"/>
        </w:rPr>
      </w:pPr>
      <w:r w:rsidRPr="00DC11F1">
        <w:rPr>
          <w:sz w:val="28"/>
          <w:szCs w:val="28"/>
          <w:lang w:val="en-US"/>
        </w:rPr>
        <w:t>1) be received, without any delay, by the President of Ukraine, the Chairman of the Parliament of Ukraine, the Prime Minister of Ukraine, the chairmen of the Constitutional Court of Ukraine, the Supreme Court of Ukraine and higher specialized courts of Ukraine, the Prosecutor General of Ukraine, the heads of other state bodies, bodies of local self-government, associations of citizens, enterprises, institutions, organizations, irrespective of their forms of ownership, their officials and officers;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2) attend sessions of the Parliament of Ukraine, the Cabinet of Ministers of Ukraine, the Constitutional Court of Ukraine, the Supreme Court of Ukraine, and higher specialized courts of Ukraine, the collegiums of prosecutors' offices of Ukraine and other collegiate bodies;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3) appeal to the Constitutional Court of Ukraine with regard to: conformity of the laws of Ukraine and other legal acts issued by the Parliament of Ukraine, acts issued by the President of Ukraine, acts issued by the Cabinet of Ministers of Ukraine, and legal acts of the Parliament of the Autonomous Republic of Crimea concerning human and citizens' rights and freedoms with the Constitution of Ukraine; the official interpretation of the Constitution of Ukraine and the laws of Ukraine;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3-1) make in due course proposals for improvement of legislation of Ukraine in the sphere of protection of human and citizen’s rights and freedoms;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lastRenderedPageBreak/>
        <w:t>4) visit, without hindrance, bodies of state power, bodies of local self-government, enterprises, institutions, organizations, irrespective of their forms of ownership, and be present at their sessions;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5) review documents, including those which contain classified information and obtain copies from bodies of state power, bodies of local self-government, associations of citizens, enterprises, institutions, organizations, irrespective of their forms of ownership, bodies of prosecution, including court cases.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access to classified information is provided according to procedure established by the relevant legislation;</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6) demand from officials and officers of bodies of state power, bodies of local self-government, enterprises, institutions, organizations, irrespective of their forms of ownership, facilitation in conducting inspection regarding the activity of enterprises, institutions and organizations under their control and subordination, and ensure that experts participate in acts of inspection, providing their expertise and respective conclusions;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7) invite officials and officers, citizens of Ukraine, foreigners and stateless persons to submit oral and written explanations with regard to cases under review;</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8) visit without prior notification of purpose and time such places: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places in which persons are forcibly held in accordance with a court decision or a decision of an administrative body pursuant to legislation, including temporary detention rooms, cells of bodies of internal affairs for detained and delivered persons, places of temporary stay of foreigners and stateless persons who illegally stay in Ukraine, cells for temporary detained military servants, pretrial detention centers, arrest houses, penal enforcement institutions, reception centers for children, public schools and vocational schools of social rehabilitation, centers of medical and social rehabilitation of children, special educational institutions, military units, military detention cells, disciplinary battalions, special centers for detention of persons subject to administrative arrest, city and district departments and units, transport departments, divisions and units under bodies of internal affairs, specialized motor vehicles (including specialized car convoy), court rooms for holding accused (convicted) persons, institution of compulsory treatment;</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psychiatric institutions;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units of temporary stay for refugees;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units for transit passengers at checkpoints of state border;</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lastRenderedPageBreak/>
        <w:tab/>
        <w:t>child care centers, orphan homes, shelters for children, children's homes, boarding schools for orphans and children deprived of parental care, centers of social rehabilitation of children with disabilities, centers of socio-psychological rehabilitation of children;</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neuropsychiatric centers,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geriatric boarding houses; boarding houses for senior citizens and people with disabilities;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boarding houses for veterans of war and labour;</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social and rehabilitation centers.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b/>
        <w:t>This list is not exhaustive;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8-1) interview persons who stay in places mentioned in paragraph 8 of this Article and obtain information on their treatment and living conditions;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9) attend court sessions of all instances, including court sessions held behind closed doors, if legal person in whose interest the judicial proceedings have been ruled to be held behind closed doors, has given consent;</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10) appeal to a court so as to protect human and citizens' rights and freedoms of persons who cannot do this on their own due to reasons of health or any other appropriate reasons, and also attend judicial proceedings personally or through a representative pursuant to law;</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11) submit to respective bodies, documents containing the response of the Commissioner to instances of violation of human and citizens' rights and freedoms, for taking respective measures;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12) supervise the observance of established human and citizens' rights and freedoms by respective bodies of state power, including those who conduct investigative activities, make proposals for improving activity of such bodies in this area pursuant to established procedure;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13) exercise control over the ensuring equal rights and opportunities for women and men.</w:t>
      </w:r>
    </w:p>
    <w:p w:rsidR="004D0B28" w:rsidRPr="00DC11F1" w:rsidRDefault="004D0B28" w:rsidP="0004472A">
      <w:pPr>
        <w:tabs>
          <w:tab w:val="left" w:pos="284"/>
        </w:tabs>
        <w:spacing w:before="100" w:beforeAutospacing="1" w:after="100" w:afterAutospacing="1"/>
        <w:jc w:val="both"/>
        <w:rPr>
          <w:bCs/>
          <w:sz w:val="28"/>
          <w:szCs w:val="28"/>
          <w:lang w:val="en-US"/>
        </w:rPr>
      </w:pPr>
      <w:r w:rsidRPr="00DC11F1">
        <w:rPr>
          <w:sz w:val="28"/>
          <w:szCs w:val="28"/>
          <w:lang w:val="en-US"/>
        </w:rPr>
        <w:t xml:space="preserve">The Commissioner considers individual and collective petitions, petitions of national, </w:t>
      </w:r>
      <w:r>
        <w:rPr>
          <w:sz w:val="28"/>
          <w:szCs w:val="28"/>
          <w:lang w:val="en-US"/>
        </w:rPr>
        <w:t>Regional</w:t>
      </w:r>
      <w:r w:rsidRPr="00DC11F1">
        <w:rPr>
          <w:sz w:val="28"/>
          <w:szCs w:val="28"/>
          <w:lang w:val="en-US"/>
        </w:rPr>
        <w:t xml:space="preserve"> and international non-governmental organizations as well as petitions of Members of Parliament.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bCs/>
          <w:sz w:val="28"/>
          <w:szCs w:val="28"/>
          <w:lang w:val="en-US"/>
        </w:rPr>
        <w:lastRenderedPageBreak/>
        <w:t>According to Articles 8 and 113 of the Criminal Executive Code of Ukraine the</w:t>
      </w:r>
      <w:r w:rsidRPr="00DC11F1">
        <w:rPr>
          <w:sz w:val="28"/>
          <w:szCs w:val="28"/>
          <w:lang w:val="en-US"/>
        </w:rPr>
        <w:t xml:space="preserve"> sentenced persons are entitled to apply in accordance with legislation to the Commissioner. Correspondence of sentenced persons to the Commissioner shall not be subjected to examination by authorities of institution of execution of sentences and shall be sent no later than in a 24 hours period to the addressee as well as correspondence convicts receive from the Commissioner shall not be examined.</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According to Article 17 of the Law of Ukraine "On the Ukrainian Parliament Commissioner for Human Rights" while considering an appeal the Commissioner shall:</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1. initiate proceedings on violation of human and citizens' rights and freedoms;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2. explain what measures the person who has filed a petition to the Commissioner should undertake;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3. submit an appeal, as appropriate, to the body which is competent to consider the case, and control the consideration of this appeal;</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4. decline consideration of an appeal.</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In addition, the scope of competence of the Commissioner is also determined by other Laws of Ukraine (Laws of Ukraine “On Access to Public Information”, “On Ensuring Equal Rights of Women and Men”; Article 45 of the Civil Procedur</w:t>
      </w:r>
      <w:r>
        <w:rPr>
          <w:sz w:val="28"/>
          <w:szCs w:val="28"/>
          <w:lang w:val="en-US"/>
        </w:rPr>
        <w:t>al</w:t>
      </w:r>
      <w:r w:rsidRPr="00DC11F1">
        <w:rPr>
          <w:sz w:val="28"/>
          <w:szCs w:val="28"/>
          <w:lang w:val="en-US"/>
        </w:rPr>
        <w:t xml:space="preserve"> Code of Ukraine; Article 60 of the Code of Administrative Judicial Procedure of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Equally important right of the </w:t>
      </w:r>
      <w:r>
        <w:rPr>
          <w:sz w:val="28"/>
          <w:szCs w:val="28"/>
          <w:lang w:val="en-US"/>
        </w:rPr>
        <w:t>Ombudsperson</w:t>
      </w:r>
      <w:r w:rsidRPr="00DC11F1">
        <w:rPr>
          <w:sz w:val="28"/>
          <w:szCs w:val="28"/>
          <w:lang w:val="en-US"/>
        </w:rPr>
        <w:t xml:space="preserve"> is the right to appoint its representative to the High Qualification Commission of Judges of Ukraine. This body deals with complaints and petitions against misconduct of judges by exercising disciplinary proceedings against judges of local and appellate courts.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  According to Paragraph 4 Article 3 of the Law on the Ombudsman the parliamentary control exercised by the Commissioner shall be aimed, inter alia, at facilitation of the process of bringing legislation of Ukraine on human and citizens' rights and freedoms in accordance with the Constitution of Ukraine and international standards in this area. In case the legislation in force or the practice of its implementation do not comply with the standards of the international instruments to which Ukraine is a party, the Commissioner takes all possible measures to improve the situation.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It should be mentioned that the Commissioner doesn’t have the right of legislative initiative. According to Article 93 of the Constitution of Ukraine the right of legislative initiative in the Parliament of Ukraine belongs only to the President of </w:t>
      </w:r>
      <w:r w:rsidRPr="00DC11F1">
        <w:rPr>
          <w:sz w:val="28"/>
          <w:szCs w:val="28"/>
          <w:lang w:val="en-US"/>
        </w:rPr>
        <w:lastRenderedPageBreak/>
        <w:t>Ukraine, the People’s Deputies of Ukraine, the Cabinet of Ministers of Ukraine and the National Bank of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At the same time according to Paragraph 3-1 Article 13 of the Law on the Ombudsman the Commissioner has the right to make in due course proposals for improvement of legislation of Ukraine in the sphere of protection of human and citizen’s rights and freedoms.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For this purpose the Commissioner raises the above mentioned issues in her annual and special reports, addresses acts of submission to relevant bodies of state power responsible for drafting of legislation and having the rights to legislative initiative and their officials, in particular presents her point of view at meetings of Parliament Committees, government bodies, carries out consultation with Members of Parliament and government officials.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Often the Commissioner is requested to provide an expertise of draft laws and other legal acts.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 xml:space="preserve">According to Article 18 of the Law on the Ombudsman the Commissioner shall present to the Parliament of Ukraine his or her Annual report on the state of observance and protection of human and citizens' rights and freedoms in Ukraine. </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If necessary the Commissioner shall present to the Parliament of Ukraine a Special report (reports) on separate issues regarding the observance of human and citizens' rights and freedoms in Ukraine.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In her annual and special reports the Commissioner presents specific concluding observations and recommendations on enhancement of observance and protection of human rights in Ukraine and restoration of the violated ones. In particular such recommendations concern amendments and supplements to legislation in force, improvement of law-enforcement practice, ratification and implementation of international instruments etc.</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Commissioner or her representatives attend sessions of the Coordinating council of the chairmen of parliament factions and committees, and may intervene on draft agenda of the Parliament sessions.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cooperation of the Commissioner with relevant parliamentary committees, especially with the Parliamentary Committee for Human Rights, National Minorities and Interethnic Relations has been very intensive and efficient. As of now the Commissioner or representatives of the Secretariat regularly participate in the meetings of the mentioned Committee discussing draft laws on relevant issues of human rights.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lastRenderedPageBreak/>
        <w:t>According to Article 15 of the Law on the Ombudsman the Commissioner have the right to submit his or her acts of response.</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acts of response of the Commissioner to violations of provisions of the Constitution of Ukraine, laws of Ukraine, international agreements of Ukraine on human and citizens' rights and freedoms are a constitutional submission of the Commissioner and a submission to bodies of state power, bodies of local self-government, associations of citizens, enterprises, institutions and organizations, irrespective of their forms of ownership, and their officials and officers.</w:t>
      </w:r>
    </w:p>
    <w:p w:rsidR="004D0B28" w:rsidRPr="00DC11F1" w:rsidRDefault="004D0B28" w:rsidP="0004472A">
      <w:pPr>
        <w:tabs>
          <w:tab w:val="left" w:pos="284"/>
        </w:tabs>
        <w:spacing w:before="100" w:beforeAutospacing="1" w:after="100" w:afterAutospacing="1"/>
        <w:jc w:val="both"/>
        <w:rPr>
          <w:sz w:val="28"/>
          <w:szCs w:val="28"/>
          <w:lang w:val="en-US"/>
        </w:rPr>
      </w:pPr>
      <w:r w:rsidRPr="00DC11F1">
        <w:rPr>
          <w:sz w:val="28"/>
          <w:szCs w:val="28"/>
          <w:lang w:val="en-US"/>
        </w:rPr>
        <w:t>The constitutional submission of the Commissioner is an act of response submitted to the Constitutional Court of Ukraine with regard to the issue of conformity (constitutionality) of a law of Ukraine or any other legal act issued by the Parliament of Ukraine, the President of Ukraine and the Cabinet of Ministers of Ukraine, a legal act of the Autonomous Republic of Crimea with the Constitution of Ukraine; and with regard to the official interpretation of the Constitution of Ukraine and the laws of Ukraine.</w:t>
      </w:r>
    </w:p>
    <w:p w:rsidR="004D0B28" w:rsidRPr="007D27DE" w:rsidRDefault="004D0B28" w:rsidP="007D27DE">
      <w:pPr>
        <w:tabs>
          <w:tab w:val="left" w:pos="284"/>
        </w:tabs>
        <w:spacing w:before="100" w:beforeAutospacing="1" w:after="100" w:afterAutospacing="1"/>
        <w:jc w:val="both"/>
        <w:rPr>
          <w:rStyle w:val="notranslate"/>
          <w:sz w:val="28"/>
          <w:szCs w:val="28"/>
          <w:lang w:val="en-US"/>
        </w:rPr>
      </w:pPr>
      <w:r w:rsidRPr="00DC11F1">
        <w:rPr>
          <w:sz w:val="28"/>
          <w:szCs w:val="28"/>
          <w:lang w:val="en-US"/>
        </w:rPr>
        <w:t>The submission of the Commissioner is a document which is submitted by the Commissioner to bodies of state power, bodies of local self-government, associations of citizens, enterprises, institutions, organizations, irrespective of their forms of ownership, their officials and officers for the purpose of taking, within the period of one month, relevant measures aimed at the elimination of revealed acts of violation of human and citizens' rights and freedoms.</w:t>
      </w:r>
    </w:p>
    <w:p w:rsidR="004D0B28" w:rsidRPr="007D27DE" w:rsidRDefault="004D0B28" w:rsidP="0004472A">
      <w:pPr>
        <w:pStyle w:val="13"/>
        <w:spacing w:before="100" w:beforeAutospacing="1" w:after="100" w:afterAutospacing="1"/>
        <w:rPr>
          <w:rStyle w:val="notranslate"/>
          <w:b/>
          <w:sz w:val="28"/>
          <w:szCs w:val="28"/>
          <w:lang w:val="en-US"/>
        </w:rPr>
      </w:pPr>
      <w:r w:rsidRPr="007D27DE">
        <w:rPr>
          <w:rStyle w:val="notranslate"/>
          <w:b/>
          <w:sz w:val="28"/>
          <w:szCs w:val="28"/>
          <w:lang w:val="en-US"/>
        </w:rPr>
        <w:t>To issue 32.</w:t>
      </w:r>
      <w:r w:rsidRPr="007D27DE">
        <w:rPr>
          <w:b/>
          <w:sz w:val="28"/>
          <w:szCs w:val="28"/>
          <w:lang w:val="en-US"/>
        </w:rPr>
        <w:t xml:space="preserve"> </w:t>
      </w:r>
    </w:p>
    <w:p w:rsidR="004D0B28" w:rsidRPr="007D27DE" w:rsidRDefault="004D0B28" w:rsidP="00EB4AC3">
      <w:pPr>
        <w:pStyle w:val="13"/>
        <w:spacing w:before="100" w:beforeAutospacing="1" w:after="100" w:afterAutospacing="1"/>
        <w:jc w:val="both"/>
        <w:rPr>
          <w:rStyle w:val="notranslate"/>
          <w:i/>
          <w:sz w:val="28"/>
          <w:szCs w:val="28"/>
          <w:u w:val="single"/>
          <w:lang w:val="en-US"/>
        </w:rPr>
      </w:pPr>
      <w:r w:rsidRPr="007D27DE">
        <w:rPr>
          <w:rStyle w:val="notranslate"/>
          <w:i/>
          <w:sz w:val="28"/>
          <w:szCs w:val="28"/>
          <w:u w:val="single"/>
          <w:lang w:val="en-US"/>
        </w:rPr>
        <w:t>Legislation for struggle against terrorism</w:t>
      </w:r>
      <w:r w:rsidRPr="007D27DE">
        <w:rPr>
          <w:i/>
          <w:sz w:val="28"/>
          <w:szCs w:val="28"/>
          <w:u w:val="single"/>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On August 12, the Verkhovna Rada of Ukraine adopted the Law of Ukraine "On Amendments to the Criminal Procedur</w:t>
      </w:r>
      <w:r>
        <w:rPr>
          <w:rStyle w:val="notranslate"/>
          <w:sz w:val="28"/>
          <w:szCs w:val="28"/>
          <w:lang w:val="en-US"/>
        </w:rPr>
        <w:t>al</w:t>
      </w:r>
      <w:r w:rsidRPr="00DC11F1">
        <w:rPr>
          <w:rStyle w:val="notranslate"/>
          <w:sz w:val="28"/>
          <w:szCs w:val="28"/>
          <w:lang w:val="en-US"/>
        </w:rPr>
        <w:t xml:space="preserve"> Code of Ukraine regarding the special mode of pretrial investigation in the conditions of under martial law, state of emergency and in the area of antiterrorist operations".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By that Law Parliament tried to improve legislation in view of the problems of practical implementation of certain provisions of the Code during the antiterrorist operation in the East regions of the country due to the fact that the current legislation on criminal procedure was designed for peacetime, and therefore is not fully applicable during the warfare.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adoption of the Law, however, caused a considerable resonance in the human rights environment in relation to non-compliance of its individual provisions with the </w:t>
      </w:r>
      <w:r w:rsidRPr="00DC11F1">
        <w:rPr>
          <w:rStyle w:val="notranslate"/>
          <w:sz w:val="28"/>
          <w:szCs w:val="28"/>
          <w:lang w:val="en-US"/>
        </w:rPr>
        <w:lastRenderedPageBreak/>
        <w:t>Constitution of Ukraine and Ukraine's international obligations in the field of human rights, including those arising from its membership in the Council of Europe.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That is why on August 18, 2014, the Human Rights Commissioner addressed the President of Ukraine with a request to veto that Law for the purpose of protection of human rights and the Constitution of Ukraine, and with a proposal to reject it.</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w:t>
      </w:r>
      <w:r>
        <w:rPr>
          <w:rStyle w:val="notranslate"/>
          <w:sz w:val="28"/>
          <w:szCs w:val="28"/>
          <w:lang w:val="en-US"/>
        </w:rPr>
        <w:t>Ombudsperson</w:t>
      </w:r>
      <w:r w:rsidRPr="00DC11F1">
        <w:rPr>
          <w:rStyle w:val="notranslate"/>
          <w:sz w:val="28"/>
          <w:szCs w:val="28"/>
          <w:lang w:val="en-US"/>
        </w:rPr>
        <w:t xml:space="preserve"> pointed out to the President that the Law does not comply with the requirements of the national and international law, forms a foundation for violations of fundamental rights and freedoms and grounds for new appeals to the European Court of Human Rights, which, in turn, will negatively affect the international image of our country and will lead to additional financial stress due to the establishment of violations by Ukraine of its international obligations by that respected international institution.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particular, the Law provides that "in the area (an administrative region), where the legal regime of a martial law, state of emergency, the antiterrorist operation are in effect, in case it is impossible, within a statutory period, to exercise powers of an investigating judge envisaged in Articles 163-164, 234- 235, 247-248 of this Code, as well as powers for selection of a measure of restraint in the form of detention for up to 30 days for persons suspected of committing crimes envisaged in Articles 109-141-1, 258-258-5, 260-263 -1, 294, 348-349, 377-379, 437-444 of the Criminal Code of Ukraine, those powers shall be exercised by the prosecutor”.</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Vesting such broad functions in prosecutors, however, contradicts the Constitution of Ukraine and the Convention for the Protection of Human Rights and Freedoms.</w:t>
      </w:r>
      <w:r w:rsidRPr="00DC11F1">
        <w:rPr>
          <w:sz w:val="28"/>
          <w:szCs w:val="28"/>
          <w:lang w:val="en-US"/>
        </w:rPr>
        <w:t xml:space="preserve"> </w:t>
      </w:r>
      <w:r w:rsidRPr="00DC11F1">
        <w:rPr>
          <w:rStyle w:val="notranslate"/>
          <w:sz w:val="28"/>
          <w:szCs w:val="28"/>
          <w:lang w:val="en-US"/>
        </w:rPr>
        <w:t>In particular, Article 29 of the Constitution of Ukraine stipulates that "no one shall be arrested or held in custody other than pursuant to a substantiated court decision and only on the grounds and in the manner prescribed by law. In case of an urgent necessity to prevent or stop a crime bodies authori</w:t>
      </w:r>
      <w:r>
        <w:rPr>
          <w:rStyle w:val="notranslate"/>
          <w:sz w:val="28"/>
          <w:szCs w:val="28"/>
          <w:lang w:val="en-US"/>
        </w:rPr>
        <w:t>z</w:t>
      </w:r>
      <w:r w:rsidRPr="00DC11F1">
        <w:rPr>
          <w:rStyle w:val="notranslate"/>
          <w:sz w:val="28"/>
          <w:szCs w:val="28"/>
          <w:lang w:val="en-US"/>
        </w:rPr>
        <w:t>ed by law can apply detention of a person in custody as a temporary measure of restraint, the validity of which must be verified by a court within seventy-two hours.</w:t>
      </w:r>
      <w:r w:rsidRPr="00DC11F1">
        <w:rPr>
          <w:sz w:val="28"/>
          <w:szCs w:val="28"/>
          <w:lang w:val="en-US"/>
        </w:rPr>
        <w:t xml:space="preserve"> </w:t>
      </w:r>
      <w:r w:rsidRPr="00DC11F1">
        <w:rPr>
          <w:rStyle w:val="notranslate"/>
          <w:sz w:val="28"/>
          <w:szCs w:val="28"/>
          <w:lang w:val="en-US"/>
        </w:rPr>
        <w:t xml:space="preserve">The detained person shall be released immediately if within seventy-two hours of their detention they have not been served a substantiated court decision on detention”.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Article 64 of the Constitution envisages establishment of certain restrictions on rights and freedoms under martial law or a state of emergency with an indication of the duration of such restrictions, and in doing so, the rights stipulated, in particular, by Article 29 of the Constitution, that is to liberty and individual security, may not be limited even in conditions of the martial law or a state of emergency.</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Similar provisions are contained in Article 5 of the Convention for the Protection of Human Rights and Fundamental Freedoms, which guarantees freedom of person and individual security.</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At the same time, the Commissioner noted that it is not possible to fulfill the requirements of the Criminal Procedur</w:t>
      </w:r>
      <w:r>
        <w:rPr>
          <w:rStyle w:val="notranslate"/>
          <w:sz w:val="28"/>
          <w:szCs w:val="28"/>
          <w:lang w:val="en-US"/>
        </w:rPr>
        <w:t>al</w:t>
      </w:r>
      <w:r w:rsidRPr="00DC11F1">
        <w:rPr>
          <w:rStyle w:val="notranslate"/>
          <w:sz w:val="28"/>
          <w:szCs w:val="28"/>
          <w:lang w:val="en-US"/>
        </w:rPr>
        <w:t xml:space="preserve"> Code in the conditions of the antiterrorist operation, which certainly requires amendments to the Code.</w:t>
      </w:r>
      <w:r w:rsidRPr="00DC11F1">
        <w:rPr>
          <w:sz w:val="28"/>
          <w:szCs w:val="28"/>
          <w:lang w:val="en-US"/>
        </w:rPr>
        <w:t xml:space="preserve"> </w:t>
      </w:r>
      <w:r w:rsidRPr="00DC11F1">
        <w:rPr>
          <w:rStyle w:val="notranslate"/>
          <w:sz w:val="28"/>
          <w:szCs w:val="28"/>
          <w:lang w:val="en-US"/>
        </w:rPr>
        <w:t>But such changes must in any case comply with the Constitution of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Commissioner informed the President that in order to increase the effectiveness of measures to combat terrorism, which would thus meet the standards of protection of rights and freedoms, the Commissioner initiated a meeting involving human rights experts to resolve issues of application of the Code of Criminal Procedure of Ukraine in the conditions of antiterrorist operations, taking into account constitutional guarantees, and that such proposals will be submitted to the Presidential Administration by August 22, 2014.</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On August 22, 2014, the Commissioner submitted to the President a draft Law of Ukraine "On amendments to certain legislative acts on ensuring human rights protection in the course of criminal proceedings in the area of antiterrorist operations", which was prepared jointly by experts of the Secretariat of the Human Rights Commissioner and leading experts of non-governmental human rights organizations.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The explanatory note to the draft low stated that in the of ATO area it is impossible to ensure compliance with the terms of fulfillment of a number of proceedings stipulated by the </w:t>
      </w:r>
      <w:r>
        <w:rPr>
          <w:rStyle w:val="notranslate"/>
          <w:sz w:val="28"/>
          <w:szCs w:val="28"/>
          <w:lang w:val="en-US"/>
        </w:rPr>
        <w:t>CPC</w:t>
      </w:r>
      <w:r w:rsidRPr="00DC11F1">
        <w:rPr>
          <w:rStyle w:val="notranslate"/>
          <w:sz w:val="28"/>
          <w:szCs w:val="28"/>
          <w:lang w:val="en-US"/>
        </w:rPr>
        <w:t xml:space="preserve"> of Ukraine due to disruptions in transport operation (road, rail, etc.), mail and other forms of communication.</w:t>
      </w:r>
      <w:r w:rsidRPr="00DC11F1">
        <w:rPr>
          <w:sz w:val="28"/>
          <w:szCs w:val="28"/>
          <w:lang w:val="en-US"/>
        </w:rPr>
        <w:t xml:space="preserve"> </w:t>
      </w:r>
      <w:r w:rsidRPr="00DC11F1">
        <w:rPr>
          <w:rStyle w:val="notranslate"/>
          <w:sz w:val="28"/>
          <w:szCs w:val="28"/>
          <w:lang w:val="en-US"/>
        </w:rPr>
        <w:t>This is primarily connected with the inability to administer justice by certain local or appellate courts located in the area of antiterrorist operations, and to conduct pre-trial investigation in the area.</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However, the laws of Ukraine, which were adopted by the Verkhovna Rada of Ukraine on August 12 this year, do not resolve this problem.</w:t>
      </w:r>
      <w:r w:rsidRPr="00DC11F1">
        <w:rPr>
          <w:sz w:val="28"/>
          <w:szCs w:val="28"/>
          <w:lang w:val="en-US"/>
        </w:rPr>
        <w:t xml:space="preserve"> </w:t>
      </w:r>
      <w:r w:rsidRPr="00DC11F1">
        <w:rPr>
          <w:rStyle w:val="notranslate"/>
          <w:sz w:val="28"/>
          <w:szCs w:val="28"/>
          <w:lang w:val="en-US"/>
        </w:rPr>
        <w:t>Thus, the Law envisages a possibility of preventive detention for a period longer than 72 hours without a court order. However, this change does not take into account that:</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In accordance with Article 278 of the </w:t>
      </w:r>
      <w:r>
        <w:rPr>
          <w:rStyle w:val="notranslate"/>
          <w:sz w:val="28"/>
          <w:szCs w:val="28"/>
          <w:lang w:val="en-US"/>
        </w:rPr>
        <w:t>CPC</w:t>
      </w:r>
      <w:r w:rsidRPr="00DC11F1">
        <w:rPr>
          <w:rStyle w:val="notranslate"/>
          <w:sz w:val="28"/>
          <w:szCs w:val="28"/>
          <w:lang w:val="en-US"/>
        </w:rPr>
        <w:t xml:space="preserve"> of Ukraine, in case a person has not been served a suspicion notice after twenty-four hours of their detention, that person shall be subject to immediate-release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 Pursuant to Article 211 of the </w:t>
      </w:r>
      <w:r>
        <w:rPr>
          <w:rStyle w:val="notranslate"/>
          <w:sz w:val="28"/>
          <w:szCs w:val="28"/>
          <w:lang w:val="en-US"/>
        </w:rPr>
        <w:t>CPC</w:t>
      </w:r>
      <w:r w:rsidRPr="00DC11F1">
        <w:rPr>
          <w:rStyle w:val="notranslate"/>
          <w:sz w:val="28"/>
          <w:szCs w:val="28"/>
          <w:lang w:val="en-US"/>
        </w:rPr>
        <w:t xml:space="preserve"> of Ukraine, a person, within sixty hours of their detention should be released or brought to court for a motion for a restraint measure;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 In accordance with Article 213 of the </w:t>
      </w:r>
      <w:r>
        <w:rPr>
          <w:rStyle w:val="notranslate"/>
          <w:sz w:val="28"/>
          <w:szCs w:val="28"/>
          <w:lang w:val="en-US"/>
        </w:rPr>
        <w:t>CPC</w:t>
      </w:r>
      <w:r w:rsidRPr="00DC11F1">
        <w:rPr>
          <w:rStyle w:val="notranslate"/>
          <w:sz w:val="28"/>
          <w:szCs w:val="28"/>
          <w:lang w:val="en-US"/>
        </w:rPr>
        <w:t xml:space="preserve"> of Ukraine, the body that approved the detention of a person shall immediately notify the body (agency) authorized by law to provide free legal assistance.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Therefore, the provisions adopted require improvement with account to the specific conditions of the antiterrorist operation.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Besides, the Verkhovna Rada of Ukraine has not considered the provisions of the Law of Ukraine "On justice and criminal proceedings in connection with the antiterrorist operation", passed on the same day, which settle the issue of jurisdiction and the investigation of criminal offenses committed in the area of antiterrorist operations and establish a mechanism for determining territorial jurisdiction in case of changes of a district or the completion of the antiterrorist operation.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The proposed draft was intended to supplement the Criminal Procedur</w:t>
      </w:r>
      <w:r>
        <w:rPr>
          <w:rStyle w:val="notranslate"/>
          <w:sz w:val="28"/>
          <w:szCs w:val="28"/>
          <w:lang w:val="en-US"/>
        </w:rPr>
        <w:t>al</w:t>
      </w:r>
      <w:r w:rsidRPr="00DC11F1">
        <w:rPr>
          <w:rStyle w:val="notranslate"/>
          <w:sz w:val="28"/>
          <w:szCs w:val="28"/>
          <w:lang w:val="en-US"/>
        </w:rPr>
        <w:t xml:space="preserve"> Code of Ukraine with a number of provisions that define the procedure for change of jurisdiction due to the inability to administer justice by some local or appel</w:t>
      </w:r>
      <w:r>
        <w:rPr>
          <w:rStyle w:val="notranslate"/>
          <w:sz w:val="28"/>
          <w:szCs w:val="28"/>
          <w:lang w:val="en-US"/>
        </w:rPr>
        <w:t>l</w:t>
      </w:r>
      <w:r w:rsidRPr="00DC11F1">
        <w:rPr>
          <w:rStyle w:val="notranslate"/>
          <w:sz w:val="28"/>
          <w:szCs w:val="28"/>
          <w:lang w:val="en-US"/>
        </w:rPr>
        <w:t xml:space="preserve">ate courts in connection with the antiterrorist operation (Article 32 of the </w:t>
      </w:r>
      <w:r>
        <w:rPr>
          <w:rStyle w:val="notranslate"/>
          <w:sz w:val="28"/>
          <w:szCs w:val="28"/>
          <w:lang w:val="en-US"/>
        </w:rPr>
        <w:t>CPCU</w:t>
      </w:r>
      <w:r w:rsidRPr="00DC11F1">
        <w:rPr>
          <w:rStyle w:val="notranslate"/>
          <w:sz w:val="28"/>
          <w:szCs w:val="28"/>
          <w:lang w:val="en-US"/>
        </w:rPr>
        <w:t xml:space="preserve">), and the procedure for determining the venue of the pre-trial investigation in connection with the inability to conduct pre-trial investigation in a specific district in the area of antiterrorist operations (Article 218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t xml:space="preserve">Besides,  a proposal was made to identify the court where the investigators, prosecutor submit a request for selection of a measure of restraint (Article 184 of the </w:t>
      </w:r>
      <w:r>
        <w:rPr>
          <w:rStyle w:val="notranslate"/>
          <w:sz w:val="28"/>
          <w:szCs w:val="28"/>
          <w:lang w:val="en-US"/>
        </w:rPr>
        <w:t>CPCU</w:t>
      </w:r>
      <w:r w:rsidRPr="00DC11F1">
        <w:rPr>
          <w:rStyle w:val="notranslate"/>
          <w:sz w:val="28"/>
          <w:szCs w:val="28"/>
          <w:lang w:val="en-US"/>
        </w:rPr>
        <w:t xml:space="preserve">); to increase the time limit for bringing of a detained person to a court without the approval of the investigating judge, court in the area of antiterrorist operations, up to seventy hours, for consideration of the application of a measure of restraint (Article 211 of the </w:t>
      </w:r>
      <w:r>
        <w:rPr>
          <w:rStyle w:val="notranslate"/>
          <w:sz w:val="28"/>
          <w:szCs w:val="28"/>
          <w:lang w:val="en-US"/>
        </w:rPr>
        <w:t>CPCU</w:t>
      </w:r>
      <w:r w:rsidRPr="00DC11F1">
        <w:rPr>
          <w:rStyle w:val="notranslate"/>
          <w:sz w:val="28"/>
          <w:szCs w:val="28"/>
          <w:lang w:val="en-US"/>
        </w:rPr>
        <w:t xml:space="preserve">); to determine the procedures for notifying executive officers of the relevant body of preliminary investigation about detention in the area of antiterrorist operation and notification about the detention of the body (agency) authorized by law to provide free legal assistance (Article 213 of the </w:t>
      </w:r>
      <w:r>
        <w:rPr>
          <w:rStyle w:val="notranslate"/>
          <w:sz w:val="28"/>
          <w:szCs w:val="28"/>
          <w:lang w:val="en-US"/>
        </w:rPr>
        <w:t>CPCU</w:t>
      </w:r>
      <w:r w:rsidRPr="00DC11F1">
        <w:rPr>
          <w:rStyle w:val="notranslate"/>
          <w:sz w:val="28"/>
          <w:szCs w:val="28"/>
          <w:lang w:val="en-US"/>
        </w:rPr>
        <w:t xml:space="preserve">), as well as the time limits for serving the detainee a suspicion notice (Article 278 of the </w:t>
      </w:r>
      <w:r>
        <w:rPr>
          <w:rStyle w:val="notranslate"/>
          <w:sz w:val="28"/>
          <w:szCs w:val="28"/>
          <w:lang w:val="en-US"/>
        </w:rPr>
        <w:t>CPCU</w:t>
      </w:r>
      <w:r w:rsidRPr="00DC11F1">
        <w:rPr>
          <w:rStyle w:val="notranslate"/>
          <w:sz w:val="28"/>
          <w:szCs w:val="28"/>
          <w:lang w:val="en-US"/>
        </w:rPr>
        <w:t>).</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At the same time, a proposal was made to delete Section IX-I and Article 615 of the </w:t>
      </w:r>
      <w:r>
        <w:rPr>
          <w:rStyle w:val="notranslate"/>
          <w:sz w:val="28"/>
          <w:szCs w:val="28"/>
          <w:lang w:val="en-US"/>
        </w:rPr>
        <w:t>CPCU</w:t>
      </w:r>
      <w:r w:rsidRPr="00DC11F1">
        <w:rPr>
          <w:rStyle w:val="notranslate"/>
          <w:sz w:val="28"/>
          <w:szCs w:val="28"/>
          <w:lang w:val="en-US"/>
        </w:rPr>
        <w:t>, which grant the prosecutor the right to exercise powers of the investigating judge and choose a measure of restraint in the form of detention in custody for up to 30 days.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Also, the draft Law, through respective amendments to Article 21 of the Law of Ukraine "On the Judicial System and Status of Judges", envisaged a possibility for dispatching investigating judge, upon their consent, to travel to the respective territory to exercise judiciary control over observance of with the rights, freedoms and interests of persons in criminal proceedings.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Unfortunately, the Human Rights Commissioner's proposal was not taken in consideration by the President of Ukraine, and the corresponding Laws were signed.</w:t>
      </w:r>
      <w:r w:rsidRPr="00DC11F1">
        <w:rPr>
          <w:sz w:val="28"/>
          <w:szCs w:val="28"/>
          <w:lang w:val="en-US"/>
        </w:rPr>
        <w:t xml:space="preserve"> </w:t>
      </w:r>
    </w:p>
    <w:p w:rsidR="004D0B28" w:rsidRPr="007D27DE" w:rsidRDefault="004D0B28" w:rsidP="00EB4AC3">
      <w:pPr>
        <w:pStyle w:val="13"/>
        <w:spacing w:before="100" w:beforeAutospacing="1" w:after="100" w:afterAutospacing="1"/>
        <w:jc w:val="both"/>
        <w:rPr>
          <w:rStyle w:val="notranslate"/>
          <w:i/>
          <w:sz w:val="28"/>
          <w:szCs w:val="28"/>
          <w:u w:val="single"/>
          <w:lang w:val="en-US"/>
        </w:rPr>
      </w:pPr>
      <w:r w:rsidRPr="007D27DE">
        <w:rPr>
          <w:rStyle w:val="notranslate"/>
          <w:i/>
          <w:sz w:val="28"/>
          <w:szCs w:val="28"/>
          <w:u w:val="single"/>
          <w:lang w:val="en-US"/>
        </w:rPr>
        <w:t>Protection of Children's Rights</w:t>
      </w:r>
      <w:r w:rsidRPr="007D27DE">
        <w:rPr>
          <w:i/>
          <w:sz w:val="28"/>
          <w:szCs w:val="28"/>
          <w:u w:val="single"/>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conditions of the events unfolding in Ukraine, special attention is attached to monitoring the situation with the rights of children who stay in the area of antiterrorist operations or were moved to safer areas of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Within the said monitoring, visits are made to the placement of internally displaced persons; issues raised in the appeals to the Human Rights Commissioner are examined, and response measures are taken in order to redress children's violated rights.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According to the monitoring results, the children's rights that are violated most frequently are the right to life, health, education, housing and family education.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To preserve the life and health of children and other vulnerable persons who stay in public institutions of Donetsk and Lugansk </w:t>
      </w:r>
      <w:r>
        <w:rPr>
          <w:rStyle w:val="notranslate"/>
          <w:sz w:val="28"/>
          <w:szCs w:val="28"/>
          <w:lang w:val="en-US"/>
        </w:rPr>
        <w:t>Region</w:t>
      </w:r>
      <w:r w:rsidRPr="00DC11F1">
        <w:rPr>
          <w:rStyle w:val="notranslate"/>
          <w:sz w:val="28"/>
          <w:szCs w:val="28"/>
          <w:lang w:val="en-US"/>
        </w:rPr>
        <w:t xml:space="preserve">s, the </w:t>
      </w:r>
      <w:r>
        <w:rPr>
          <w:rStyle w:val="notranslate"/>
          <w:sz w:val="28"/>
          <w:szCs w:val="28"/>
          <w:lang w:val="en-US"/>
        </w:rPr>
        <w:t>Ombudsperson</w:t>
      </w:r>
      <w:r w:rsidRPr="00DC11F1">
        <w:rPr>
          <w:rStyle w:val="notranslate"/>
          <w:sz w:val="28"/>
          <w:szCs w:val="28"/>
          <w:lang w:val="en-US"/>
        </w:rPr>
        <w:t xml:space="preserve"> has repeatedly addressed the President of Ukraine, Prime Minister of Ukraine with a request to take all necessary measures for relocation of boarding institutions from the dangerous zones of active antiterrorist operation.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It should be noted that since April 2014, when the antiterrorist operation was launched, and until present, not a single act was adopted, either at the level of the Government of Ukraine or at the level of central bodies of executive power, aimed at protecting the rights of children who stay in the ATO area.</w:t>
      </w:r>
      <w:r w:rsidRPr="00DC11F1">
        <w:rPr>
          <w:sz w:val="28"/>
          <w:szCs w:val="28"/>
          <w:lang w:val="en-US"/>
        </w:rPr>
        <w:t xml:space="preserve"> </w:t>
      </w:r>
      <w:r w:rsidRPr="00DC11F1">
        <w:rPr>
          <w:rStyle w:val="notranslate"/>
          <w:sz w:val="28"/>
          <w:szCs w:val="28"/>
          <w:lang w:val="en-US"/>
        </w:rPr>
        <w:t>The effective regulations in the field of child protection are designed for peacetime and do not always work in terms of the ATO.</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Instead, the Commissioner has repeatedly received appeals from management of children's institutions and heads of </w:t>
      </w:r>
      <w:r>
        <w:rPr>
          <w:rStyle w:val="notranslate"/>
          <w:sz w:val="28"/>
          <w:szCs w:val="28"/>
          <w:lang w:val="en-US"/>
        </w:rPr>
        <w:t>Region</w:t>
      </w:r>
      <w:r w:rsidRPr="00DC11F1">
        <w:rPr>
          <w:rStyle w:val="notranslate"/>
          <w:sz w:val="28"/>
          <w:szCs w:val="28"/>
          <w:lang w:val="en-US"/>
        </w:rPr>
        <w:t xml:space="preserve"> administration departments asking to prevent the illicit relocation of children to the Russian Federation, as well as assist in transporting children to safer places on the territory of Ukraine, as beginning from June 2014 representatives of the so-called DPR</w:t>
      </w:r>
      <w:r>
        <w:rPr>
          <w:rStyle w:val="notranslate"/>
          <w:sz w:val="28"/>
          <w:szCs w:val="28"/>
          <w:lang w:val="en-US"/>
        </w:rPr>
        <w:t xml:space="preserve"> (Donetsk People’s Republic)</w:t>
      </w:r>
      <w:r w:rsidRPr="00DC11F1">
        <w:rPr>
          <w:rStyle w:val="notranslate"/>
          <w:sz w:val="28"/>
          <w:szCs w:val="28"/>
          <w:lang w:val="en-US"/>
        </w:rPr>
        <w:t xml:space="preserve"> and LPR </w:t>
      </w:r>
      <w:r w:rsidRPr="00163B74">
        <w:rPr>
          <w:rStyle w:val="notranslate"/>
          <w:sz w:val="28"/>
          <w:szCs w:val="28"/>
          <w:lang w:val="en-US"/>
        </w:rPr>
        <w:t>(</w:t>
      </w:r>
      <w:r>
        <w:rPr>
          <w:rStyle w:val="notranslate"/>
          <w:sz w:val="28"/>
          <w:szCs w:val="28"/>
          <w:lang w:val="en-US"/>
        </w:rPr>
        <w:t>Luhansk People’s Republic</w:t>
      </w:r>
      <w:r w:rsidRPr="00DC11F1">
        <w:rPr>
          <w:rStyle w:val="notranslate"/>
          <w:sz w:val="28"/>
          <w:szCs w:val="28"/>
          <w:lang w:val="en-US"/>
        </w:rPr>
        <w:t xml:space="preserve"> </w:t>
      </w:r>
      <w:r w:rsidRPr="00163B74">
        <w:rPr>
          <w:rStyle w:val="notranslate"/>
          <w:sz w:val="28"/>
          <w:szCs w:val="28"/>
          <w:lang w:val="en-US"/>
        </w:rPr>
        <w:t xml:space="preserve">) </w:t>
      </w:r>
      <w:r w:rsidRPr="00DC11F1">
        <w:rPr>
          <w:rStyle w:val="notranslate"/>
          <w:sz w:val="28"/>
          <w:szCs w:val="28"/>
          <w:lang w:val="en-US"/>
        </w:rPr>
        <w:t>demanded from local authorities to provide information about orphans and children deprived of parental care, information about their health status and written consent of the institution managers for relocation of children to the Russian Federation.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Thus, public authorities and managers of children's institutions in Donetsk </w:t>
      </w:r>
      <w:r>
        <w:rPr>
          <w:rStyle w:val="notranslate"/>
          <w:sz w:val="28"/>
          <w:szCs w:val="28"/>
          <w:lang w:val="en-US"/>
        </w:rPr>
        <w:t>Region</w:t>
      </w:r>
      <w:r w:rsidRPr="00DC11F1">
        <w:rPr>
          <w:rStyle w:val="notranslate"/>
          <w:sz w:val="28"/>
          <w:szCs w:val="28"/>
          <w:lang w:val="en-US"/>
        </w:rPr>
        <w:t xml:space="preserve"> received an order of the so-called DPR Council of Ministers № 17, dated June 25, 2014, which prohibited them from moving children beyond the borders of the </w:t>
      </w:r>
      <w:r>
        <w:rPr>
          <w:rStyle w:val="notranslate"/>
          <w:sz w:val="28"/>
          <w:szCs w:val="28"/>
          <w:lang w:val="en-US"/>
        </w:rPr>
        <w:t>Region</w:t>
      </w:r>
      <w:r w:rsidRPr="00DC11F1">
        <w:rPr>
          <w:rStyle w:val="notranslate"/>
          <w:sz w:val="28"/>
          <w:szCs w:val="28"/>
          <w:lang w:val="en-US"/>
        </w:rPr>
        <w:t>.</w:t>
      </w:r>
      <w:r w:rsidRPr="00DC11F1">
        <w:rPr>
          <w:sz w:val="28"/>
          <w:szCs w:val="28"/>
          <w:lang w:val="en-US"/>
        </w:rPr>
        <w:t xml:space="preserve"> </w:t>
      </w:r>
      <w:r w:rsidRPr="00DC11F1">
        <w:rPr>
          <w:rStyle w:val="notranslate"/>
          <w:sz w:val="28"/>
          <w:szCs w:val="28"/>
          <w:lang w:val="en-US"/>
        </w:rPr>
        <w:lastRenderedPageBreak/>
        <w:t>At the same time, the same resolution authorized relocation of children exclusively to the Russian Federation.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In the current situation, there were repeated attempts by separatists aimed at forceful removal of children from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In particular, on June 12, 2014, armed men illegally deported 16 children from the Snizhne orphanage in Donetsk </w:t>
      </w:r>
      <w:r>
        <w:rPr>
          <w:rStyle w:val="notranslate"/>
          <w:sz w:val="28"/>
          <w:szCs w:val="28"/>
          <w:lang w:val="en-US"/>
        </w:rPr>
        <w:t>Region</w:t>
      </w:r>
      <w:r w:rsidRPr="00DC11F1">
        <w:rPr>
          <w:rStyle w:val="notranslate"/>
          <w:sz w:val="28"/>
          <w:szCs w:val="28"/>
          <w:lang w:val="en-US"/>
        </w:rPr>
        <w:t xml:space="preserve"> through the Dolzhansky checkpoint to Russia.</w:t>
      </w:r>
      <w:r w:rsidRPr="00DC11F1">
        <w:rPr>
          <w:sz w:val="28"/>
          <w:szCs w:val="28"/>
          <w:lang w:val="en-US"/>
        </w:rPr>
        <w:t xml:space="preserve"> </w:t>
      </w:r>
      <w:r w:rsidRPr="00DC11F1">
        <w:rPr>
          <w:rStyle w:val="notranslate"/>
          <w:sz w:val="28"/>
          <w:szCs w:val="28"/>
          <w:lang w:val="en-US"/>
        </w:rPr>
        <w:t>When crossing the Ukraine-Russia border children had no proof of their right to enter the Russian Federation.</w:t>
      </w:r>
      <w:r w:rsidRPr="00DC11F1">
        <w:rPr>
          <w:sz w:val="28"/>
          <w:szCs w:val="28"/>
          <w:lang w:val="en-US"/>
        </w:rPr>
        <w:t xml:space="preserve"> </w:t>
      </w:r>
      <w:r w:rsidRPr="00DC11F1">
        <w:rPr>
          <w:rStyle w:val="notranslate"/>
          <w:sz w:val="28"/>
          <w:szCs w:val="28"/>
          <w:lang w:val="en-US"/>
        </w:rPr>
        <w:t xml:space="preserve">Thanks to consolidated actions of the Commissioner for Human Rights, Ministry of Foreign Affairs and the Donetsk </w:t>
      </w:r>
      <w:r>
        <w:rPr>
          <w:rStyle w:val="notranslate"/>
          <w:sz w:val="28"/>
          <w:szCs w:val="28"/>
          <w:lang w:val="en-US"/>
        </w:rPr>
        <w:t>Region</w:t>
      </w:r>
      <w:r w:rsidRPr="00DC11F1">
        <w:rPr>
          <w:rStyle w:val="notranslate"/>
          <w:sz w:val="28"/>
          <w:szCs w:val="28"/>
          <w:lang w:val="en-US"/>
        </w:rPr>
        <w:t xml:space="preserve"> State Administration, as soon as at the end of the next day the children were returned to Ukraine by a charter flight.</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On July 26, 2014, there was an attempted of illegal removal of 61 orphans, together with the chief physician and 12 employees of the institution, from the orphanage in the city of Lugansk to the Russian Federation.</w:t>
      </w:r>
      <w:r w:rsidRPr="00DC11F1">
        <w:rPr>
          <w:sz w:val="28"/>
          <w:szCs w:val="28"/>
          <w:lang w:val="en-US"/>
        </w:rPr>
        <w:t xml:space="preserve"> </w:t>
      </w:r>
      <w:r w:rsidRPr="00DC11F1">
        <w:rPr>
          <w:rStyle w:val="notranslate"/>
          <w:sz w:val="28"/>
          <w:szCs w:val="28"/>
          <w:lang w:val="en-US"/>
        </w:rPr>
        <w:t>Thanks to the concerted actions, as soon as on July 27, 2014, the children were returned to Ukraine.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On August 8, 2014, the </w:t>
      </w:r>
      <w:r>
        <w:rPr>
          <w:rStyle w:val="notranslate"/>
          <w:sz w:val="28"/>
          <w:szCs w:val="28"/>
          <w:lang w:val="en-US"/>
        </w:rPr>
        <w:t>Ukrainian Parliament Commissioner for Human Rights</w:t>
      </w:r>
      <w:r w:rsidRPr="00DC11F1">
        <w:rPr>
          <w:rStyle w:val="notranslate"/>
          <w:sz w:val="28"/>
          <w:szCs w:val="28"/>
          <w:lang w:val="en-US"/>
        </w:rPr>
        <w:t xml:space="preserve"> received information from the Ministry of Foreign Affairs of Ukraine on abduction by armed terrorist groups of 8 Ukrainian children aged 8 months to 2 years from the same orphanage who were hospitalized in one of the Lugansk hospitals.</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Those children with disabilities, without any medical support and documents, were forcibly moved across the state border through the Izvaryne checkpoint in Lugansk </w:t>
      </w:r>
      <w:r>
        <w:rPr>
          <w:rStyle w:val="notranslate"/>
          <w:sz w:val="28"/>
          <w:szCs w:val="28"/>
          <w:lang w:val="en-US"/>
        </w:rPr>
        <w:t>Region</w:t>
      </w:r>
      <w:r w:rsidRPr="00DC11F1">
        <w:rPr>
          <w:rStyle w:val="notranslate"/>
          <w:sz w:val="28"/>
          <w:szCs w:val="28"/>
          <w:lang w:val="en-US"/>
        </w:rPr>
        <w:t xml:space="preserve"> to the Rostov </w:t>
      </w:r>
      <w:r>
        <w:rPr>
          <w:rStyle w:val="notranslate"/>
          <w:sz w:val="28"/>
          <w:szCs w:val="28"/>
          <w:lang w:val="en-US"/>
        </w:rPr>
        <w:t>Region</w:t>
      </w:r>
      <w:r w:rsidRPr="00DC11F1">
        <w:rPr>
          <w:rStyle w:val="notranslate"/>
          <w:sz w:val="28"/>
          <w:szCs w:val="28"/>
          <w:lang w:val="en-US"/>
        </w:rPr>
        <w:t xml:space="preserve"> in the Russian Federation.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On August 13, 2014, children were transferred to the Ukrainian representatives - Valeria Lutkovska and the chief physician of the orphanage.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It should be noted that  following lengthy negotiations with the leaders of the so-called DPR, conducted with the involvement of public, officials, and through personal intervention of the Human Rights Commissioner, it became possible to relocate from the ATO area to safe </w:t>
      </w:r>
      <w:r>
        <w:rPr>
          <w:rStyle w:val="notranslate"/>
          <w:sz w:val="28"/>
          <w:szCs w:val="28"/>
          <w:lang w:val="en-US"/>
        </w:rPr>
        <w:t>Region</w:t>
      </w:r>
      <w:r w:rsidRPr="00DC11F1">
        <w:rPr>
          <w:rStyle w:val="notranslate"/>
          <w:sz w:val="28"/>
          <w:szCs w:val="28"/>
          <w:lang w:val="en-US"/>
        </w:rPr>
        <w:t>s in Ukraine children from the Amvrosievsky, Maryinsky and Donetsk boarding schools, who for a long time were held by the so-called DPR.</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Also, it was possible to move 33 children under three from the Kramatorsk “Antoshka” orphanage, more than 80 children from Donetsk city and </w:t>
      </w:r>
      <w:r>
        <w:rPr>
          <w:rStyle w:val="notranslate"/>
          <w:sz w:val="28"/>
          <w:szCs w:val="28"/>
          <w:lang w:val="en-US"/>
        </w:rPr>
        <w:t>Regional</w:t>
      </w:r>
      <w:r w:rsidRPr="00DC11F1">
        <w:rPr>
          <w:rStyle w:val="notranslate"/>
          <w:sz w:val="28"/>
          <w:szCs w:val="28"/>
          <w:lang w:val="en-US"/>
        </w:rPr>
        <w:t xml:space="preserve"> children's homes, 52 children from Makiyivka orphanage, 19 children from the Torez city orphanage.</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lastRenderedPageBreak/>
        <w:t xml:space="preserve">Unfortunately, so far 128 pupils of the Krasnodon </w:t>
      </w:r>
      <w:r>
        <w:rPr>
          <w:rStyle w:val="notranslate"/>
          <w:sz w:val="28"/>
          <w:szCs w:val="28"/>
          <w:lang w:val="en-US"/>
        </w:rPr>
        <w:t>Regional</w:t>
      </w:r>
      <w:r w:rsidRPr="00DC11F1">
        <w:rPr>
          <w:rStyle w:val="notranslate"/>
          <w:sz w:val="28"/>
          <w:szCs w:val="28"/>
          <w:lang w:val="en-US"/>
        </w:rPr>
        <w:t xml:space="preserve"> orphanage, 85 of whom are children, are reported to remain in the area of antiterrorist operations.</w:t>
      </w:r>
      <w:r w:rsidRPr="00DC11F1">
        <w:rPr>
          <w:sz w:val="28"/>
          <w:szCs w:val="28"/>
          <w:lang w:val="en-US"/>
        </w:rPr>
        <w:t xml:space="preserve"> </w:t>
      </w:r>
      <w:r w:rsidRPr="00DC11F1">
        <w:rPr>
          <w:rStyle w:val="notranslate"/>
          <w:sz w:val="28"/>
          <w:szCs w:val="28"/>
          <w:lang w:val="en-US"/>
        </w:rPr>
        <w:t>Most of the inmates of the institution are seriously ill and unable to move independently.</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Also, 174 inmates of the Roven</w:t>
      </w:r>
      <w:r>
        <w:rPr>
          <w:rStyle w:val="notranslate"/>
          <w:sz w:val="28"/>
          <w:szCs w:val="28"/>
          <w:lang w:val="en-US"/>
        </w:rPr>
        <w:t>s</w:t>
      </w:r>
      <w:r w:rsidRPr="00DC11F1">
        <w:rPr>
          <w:rStyle w:val="notranslate"/>
          <w:sz w:val="28"/>
          <w:szCs w:val="28"/>
          <w:lang w:val="en-US"/>
        </w:rPr>
        <w:t xml:space="preserve">ky </w:t>
      </w:r>
      <w:r>
        <w:rPr>
          <w:rStyle w:val="notranslate"/>
          <w:sz w:val="28"/>
          <w:szCs w:val="28"/>
          <w:lang w:val="en-US"/>
        </w:rPr>
        <w:t>Regional</w:t>
      </w:r>
      <w:r w:rsidRPr="00DC11F1">
        <w:rPr>
          <w:rStyle w:val="notranslate"/>
          <w:sz w:val="28"/>
          <w:szCs w:val="28"/>
          <w:lang w:val="en-US"/>
        </w:rPr>
        <w:t xml:space="preserve"> orphanage, including 20 children, still await evacuation.</w:t>
      </w:r>
      <w:r w:rsidRPr="00DC11F1">
        <w:rPr>
          <w:sz w:val="28"/>
          <w:szCs w:val="28"/>
          <w:lang w:val="en-US"/>
        </w:rPr>
        <w:t xml:space="preserve"> </w:t>
      </w:r>
    </w:p>
    <w:p w:rsidR="004D0B28" w:rsidRPr="00DC11F1"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Until today there are children remaining in children's sanatoriums in the city of Alchevsk.</w:t>
      </w:r>
      <w:r w:rsidRPr="00DC11F1">
        <w:rPr>
          <w:sz w:val="28"/>
          <w:szCs w:val="28"/>
          <w:lang w:val="en-US"/>
        </w:rPr>
        <w:t xml:space="preserve"> </w:t>
      </w:r>
    </w:p>
    <w:p w:rsidR="004D0B28" w:rsidRPr="00EF56D8" w:rsidRDefault="004D0B28" w:rsidP="00EB4AC3">
      <w:pPr>
        <w:pStyle w:val="13"/>
        <w:spacing w:before="100" w:beforeAutospacing="1" w:after="100" w:afterAutospacing="1"/>
        <w:jc w:val="both"/>
        <w:rPr>
          <w:rStyle w:val="notranslate"/>
          <w:sz w:val="28"/>
          <w:szCs w:val="28"/>
          <w:lang w:val="en-US"/>
        </w:rPr>
      </w:pPr>
      <w:r w:rsidRPr="00DC11F1">
        <w:rPr>
          <w:rStyle w:val="notranslate"/>
          <w:sz w:val="28"/>
          <w:szCs w:val="28"/>
          <w:lang w:val="en-US"/>
        </w:rPr>
        <w:t xml:space="preserve">All establishments that are located in the area controlled by separatists have no fixed telephone lines and electronic communication means, encounter problems with the supply of medicines or appliances, food products are obtained through humanitarian </w:t>
      </w:r>
      <w:r w:rsidRPr="00EF56D8">
        <w:rPr>
          <w:rStyle w:val="notranslate"/>
          <w:sz w:val="28"/>
          <w:szCs w:val="28"/>
          <w:lang w:val="en-US"/>
        </w:rPr>
        <w:t>aid and from local residents.</w:t>
      </w:r>
    </w:p>
    <w:p w:rsidR="004D0B28" w:rsidRPr="00EF56D8" w:rsidRDefault="004D0B28" w:rsidP="00EF56D8">
      <w:pPr>
        <w:pStyle w:val="list0020paragraph"/>
        <w:spacing w:before="100" w:beforeAutospacing="1" w:after="100" w:afterAutospacing="1" w:line="240" w:lineRule="auto"/>
        <w:ind w:left="0"/>
        <w:jc w:val="both"/>
        <w:rPr>
          <w:rStyle w:val="list0020paragraphchar1"/>
          <w:rFonts w:ascii="Times New Roman" w:hAnsi="Times New Roman" w:cs="Times New Roman"/>
          <w:sz w:val="28"/>
          <w:szCs w:val="28"/>
        </w:rPr>
      </w:pPr>
      <w:r w:rsidRPr="00EF56D8">
        <w:rPr>
          <w:rStyle w:val="list0020paragraphchar1"/>
          <w:rFonts w:ascii="Times New Roman" w:hAnsi="Times New Roman" w:cs="Times New Roman"/>
          <w:i/>
          <w:iCs/>
          <w:sz w:val="28"/>
          <w:szCs w:val="28"/>
          <w:u w:val="single"/>
        </w:rPr>
        <w:t>Social security institutions</w:t>
      </w:r>
      <w:r w:rsidRPr="00EF56D8">
        <w:rPr>
          <w:rFonts w:ascii="Times New Roman" w:hAnsi="Times New Roman" w:cs="Times New Roman"/>
          <w:sz w:val="28"/>
          <w:szCs w:val="28"/>
        </w:rPr>
        <w:t xml:space="preserve"> </w:t>
      </w:r>
    </w:p>
    <w:p w:rsidR="004D0B28" w:rsidRPr="00EF56D8" w:rsidRDefault="004D0B28" w:rsidP="00EF56D8">
      <w:pPr>
        <w:pStyle w:val="list0020paragraph"/>
        <w:spacing w:before="100" w:beforeAutospacing="1" w:after="100" w:afterAutospacing="1" w:line="240" w:lineRule="auto"/>
        <w:ind w:left="0"/>
        <w:jc w:val="both"/>
        <w:rPr>
          <w:rStyle w:val="notranslate"/>
          <w:rFonts w:ascii="Times New Roman" w:hAnsi="Times New Roman"/>
          <w:sz w:val="28"/>
          <w:szCs w:val="28"/>
        </w:rPr>
      </w:pPr>
      <w:r w:rsidRPr="00EF56D8">
        <w:rPr>
          <w:rStyle w:val="list0020paragraphchar1"/>
          <w:rFonts w:ascii="Times New Roman" w:hAnsi="Times New Roman" w:cs="Times New Roman"/>
          <w:sz w:val="28"/>
          <w:szCs w:val="28"/>
        </w:rPr>
        <w:t xml:space="preserve">In Donetsk and Luhansk </w:t>
      </w:r>
      <w:r w:rsidRPr="00EF56D8">
        <w:rPr>
          <w:rStyle w:val="notranslate"/>
          <w:rFonts w:ascii="Times New Roman" w:hAnsi="Times New Roman"/>
          <w:sz w:val="28"/>
          <w:szCs w:val="28"/>
        </w:rPr>
        <w:t>Region</w:t>
      </w:r>
      <w:r w:rsidRPr="00EF56D8">
        <w:rPr>
          <w:rStyle w:val="list0020paragraphchar1"/>
          <w:rFonts w:ascii="Times New Roman" w:hAnsi="Times New Roman" w:cs="Times New Roman"/>
          <w:sz w:val="28"/>
          <w:szCs w:val="28"/>
        </w:rPr>
        <w:t xml:space="preserve">s, there are 62 permanent institutions of social protection for senior citizens and persons with disabilities, which are classified as places of detention (37 in Donetsk </w:t>
      </w:r>
      <w:r w:rsidRPr="00EF56D8">
        <w:rPr>
          <w:rStyle w:val="notranslate"/>
          <w:rFonts w:ascii="Times New Roman" w:hAnsi="Times New Roman"/>
          <w:sz w:val="28"/>
          <w:szCs w:val="28"/>
        </w:rPr>
        <w:t xml:space="preserve">Region </w:t>
      </w:r>
      <w:r w:rsidRPr="00EF56D8">
        <w:rPr>
          <w:rStyle w:val="list0020paragraphchar1"/>
          <w:rFonts w:ascii="Times New Roman" w:hAnsi="Times New Roman" w:cs="Times New Roman"/>
          <w:sz w:val="28"/>
          <w:szCs w:val="28"/>
        </w:rPr>
        <w:t xml:space="preserve">and 25 in Luhansk </w:t>
      </w:r>
      <w:r w:rsidRPr="00EF56D8">
        <w:rPr>
          <w:rStyle w:val="notranslate"/>
          <w:rFonts w:ascii="Times New Roman" w:hAnsi="Times New Roman"/>
          <w:sz w:val="28"/>
          <w:szCs w:val="28"/>
        </w:rPr>
        <w:t>Region</w:t>
      </w:r>
      <w:r w:rsidRPr="00EF56D8">
        <w:rPr>
          <w:rStyle w:val="list0020paragraphchar1"/>
          <w:rFonts w:ascii="Times New Roman" w:hAnsi="Times New Roman" w:cs="Times New Roman"/>
          <w:sz w:val="28"/>
          <w:szCs w:val="28"/>
        </w:rPr>
        <w:t>), and a part of which are located in the zone of active warfare.</w:t>
      </w:r>
      <w:r w:rsidRPr="00EF56D8">
        <w:rPr>
          <w:rFonts w:ascii="Times New Roman" w:hAnsi="Times New Roman" w:cs="Times New Roman"/>
          <w:sz w:val="28"/>
          <w:szCs w:val="28"/>
        </w:rPr>
        <w:t xml:space="preserve"> </w:t>
      </w:r>
    </w:p>
    <w:p w:rsidR="004D0B28" w:rsidRPr="00EF56D8" w:rsidRDefault="004D0B28" w:rsidP="00EF56D8">
      <w:pPr>
        <w:pStyle w:val="list0020paragraph"/>
        <w:spacing w:before="100" w:beforeAutospacing="1" w:after="100" w:afterAutospacing="1" w:line="240" w:lineRule="auto"/>
        <w:ind w:left="0"/>
        <w:jc w:val="both"/>
        <w:rPr>
          <w:rStyle w:val="list0020paragraphchar1"/>
          <w:rFonts w:ascii="Times New Roman" w:hAnsi="Times New Roman" w:cs="Times New Roman"/>
          <w:sz w:val="28"/>
          <w:szCs w:val="28"/>
        </w:rPr>
      </w:pPr>
      <w:r w:rsidRPr="00EF56D8">
        <w:rPr>
          <w:rStyle w:val="notranslate"/>
          <w:rFonts w:ascii="Times New Roman" w:hAnsi="Times New Roman"/>
          <w:sz w:val="28"/>
          <w:szCs w:val="28"/>
        </w:rPr>
        <w:t xml:space="preserve">On </w:t>
      </w:r>
      <w:r w:rsidRPr="00EF56D8">
        <w:rPr>
          <w:rStyle w:val="list0020paragraphchar1"/>
          <w:rFonts w:ascii="Times New Roman" w:hAnsi="Times New Roman" w:cs="Times New Roman"/>
          <w:sz w:val="28"/>
          <w:szCs w:val="28"/>
        </w:rPr>
        <w:t xml:space="preserve">June 18, 2014, the </w:t>
      </w:r>
      <w:r>
        <w:rPr>
          <w:rStyle w:val="list0020paragraphchar1"/>
          <w:rFonts w:ascii="Times New Roman" w:hAnsi="Times New Roman" w:cs="Times New Roman"/>
          <w:sz w:val="28"/>
          <w:szCs w:val="28"/>
        </w:rPr>
        <w:t>Ombudsperson</w:t>
      </w:r>
      <w:r w:rsidRPr="00EF56D8">
        <w:rPr>
          <w:rStyle w:val="list0020paragraphchar1"/>
          <w:rFonts w:ascii="Times New Roman" w:hAnsi="Times New Roman" w:cs="Times New Roman"/>
          <w:sz w:val="28"/>
          <w:szCs w:val="28"/>
        </w:rPr>
        <w:t xml:space="preserve"> addressed the Prime Minister of Ukraine with a letter regarding protection of the rights of those vulnerable groups of people and proposed that measures be taken to evacuate those institutions to safe areas.</w:t>
      </w:r>
      <w:r w:rsidRPr="00EF56D8">
        <w:rPr>
          <w:rFonts w:ascii="Times New Roman" w:hAnsi="Times New Roman" w:cs="Times New Roman"/>
          <w:sz w:val="28"/>
          <w:szCs w:val="28"/>
        </w:rPr>
        <w:t xml:space="preserve"> </w:t>
      </w:r>
    </w:p>
    <w:p w:rsidR="004D0B28" w:rsidRPr="00EF56D8" w:rsidRDefault="004D0B28" w:rsidP="00EF56D8">
      <w:pPr>
        <w:pStyle w:val="list0020paragraph"/>
        <w:spacing w:before="100" w:beforeAutospacing="1" w:after="100" w:afterAutospacing="1" w:line="240" w:lineRule="auto"/>
        <w:ind w:left="0"/>
        <w:jc w:val="both"/>
        <w:rPr>
          <w:rStyle w:val="list0020paragraphchar1"/>
          <w:rFonts w:ascii="Times New Roman" w:hAnsi="Times New Roman" w:cs="Times New Roman"/>
          <w:sz w:val="28"/>
          <w:szCs w:val="28"/>
        </w:rPr>
      </w:pPr>
      <w:r w:rsidRPr="00EF56D8">
        <w:rPr>
          <w:rStyle w:val="list0020paragraphchar1"/>
          <w:rFonts w:ascii="Times New Roman" w:hAnsi="Times New Roman" w:cs="Times New Roman"/>
          <w:sz w:val="28"/>
          <w:szCs w:val="28"/>
        </w:rPr>
        <w:t>This issue was considered at the second meeting of the Interagency Working Group on development and implementation of joint activities aimed at improving the protection of rights and freedoms in places of detention, which was held at the Secretariat of the Commissioner for Human Rights on 23 June this year.</w:t>
      </w:r>
      <w:r w:rsidRPr="00EF56D8">
        <w:rPr>
          <w:rFonts w:ascii="Times New Roman" w:hAnsi="Times New Roman" w:cs="Times New Roman"/>
          <w:sz w:val="28"/>
          <w:szCs w:val="28"/>
        </w:rPr>
        <w:t xml:space="preserve"> </w:t>
      </w:r>
    </w:p>
    <w:p w:rsidR="004D0B28" w:rsidRPr="00EF56D8" w:rsidRDefault="004D0B28" w:rsidP="00EF56D8">
      <w:pPr>
        <w:pStyle w:val="list0020paragraph"/>
        <w:spacing w:before="100" w:beforeAutospacing="1" w:after="100" w:afterAutospacing="1" w:line="240" w:lineRule="auto"/>
        <w:ind w:left="0"/>
        <w:jc w:val="both"/>
        <w:rPr>
          <w:rStyle w:val="normal00200028web0029char1"/>
          <w:rFonts w:cs="Times New Roman"/>
          <w:sz w:val="28"/>
          <w:szCs w:val="28"/>
        </w:rPr>
      </w:pPr>
      <w:r w:rsidRPr="00EF56D8">
        <w:rPr>
          <w:rStyle w:val="list0020paragraphchar1"/>
          <w:rFonts w:ascii="Times New Roman" w:hAnsi="Times New Roman" w:cs="Times New Roman"/>
          <w:sz w:val="28"/>
          <w:szCs w:val="28"/>
        </w:rPr>
        <w:t>Unfortunately, due to the lack of coordination between central and regional bodies of executive power (that the said institutions were subordinated to), process of relocation of the people was delayed for a long time.</w:t>
      </w:r>
      <w:r w:rsidRPr="00EF56D8">
        <w:rPr>
          <w:rFonts w:ascii="Times New Roman" w:hAnsi="Times New Roman" w:cs="Times New Roman"/>
          <w:sz w:val="28"/>
          <w:szCs w:val="28"/>
        </w:rPr>
        <w:t xml:space="preserve"> </w:t>
      </w:r>
    </w:p>
    <w:p w:rsidR="004D0B28" w:rsidRPr="00EF56D8" w:rsidRDefault="004D0B28" w:rsidP="00EF56D8">
      <w:pPr>
        <w:pStyle w:val="normal00200028web0029"/>
        <w:spacing w:before="100" w:beforeAutospacing="1" w:after="100" w:afterAutospacing="1" w:line="240" w:lineRule="auto"/>
        <w:jc w:val="both"/>
        <w:rPr>
          <w:rStyle w:val="normal00200028web0029char1"/>
          <w:sz w:val="28"/>
          <w:szCs w:val="28"/>
          <w:lang w:val="en-US"/>
        </w:rPr>
      </w:pPr>
      <w:r w:rsidRPr="00EF56D8">
        <w:rPr>
          <w:rStyle w:val="normal00200028web0029char1"/>
          <w:sz w:val="28"/>
          <w:szCs w:val="28"/>
          <w:lang w:val="en-US"/>
        </w:rPr>
        <w:t>Relocation of people from social security institutions is further complicated by the fact that the relocation requires either their consent or the consent of their guardians.</w:t>
      </w:r>
      <w:r w:rsidRPr="00EF56D8">
        <w:rPr>
          <w:sz w:val="28"/>
          <w:szCs w:val="28"/>
          <w:lang w:val="en-US"/>
        </w:rPr>
        <w:t xml:space="preserve"> </w:t>
      </w:r>
      <w:r w:rsidRPr="00EF56D8">
        <w:rPr>
          <w:rStyle w:val="normal00200028web0029char1"/>
          <w:sz w:val="28"/>
          <w:szCs w:val="28"/>
          <w:lang w:val="en-US"/>
        </w:rPr>
        <w:t xml:space="preserve">According to the Ministry of Social Policy, as of April 9, 2014, only 240 inmates of the boarding institutions in Donetsk </w:t>
      </w:r>
      <w:r w:rsidRPr="00EF56D8">
        <w:rPr>
          <w:rStyle w:val="notranslate"/>
          <w:sz w:val="28"/>
          <w:szCs w:val="28"/>
          <w:lang w:val="en-US"/>
        </w:rPr>
        <w:t>Region</w:t>
      </w:r>
      <w:r w:rsidRPr="00EF56D8">
        <w:rPr>
          <w:rStyle w:val="normal00200028web0029char1"/>
          <w:sz w:val="28"/>
          <w:szCs w:val="28"/>
          <w:lang w:val="en-US"/>
        </w:rPr>
        <w:t xml:space="preserve"> provided such consent and were transferred to institutions in other areas, and 1250 inmates - to other facilities in the </w:t>
      </w:r>
      <w:r w:rsidRPr="00EF56D8">
        <w:rPr>
          <w:rStyle w:val="notranslate"/>
          <w:sz w:val="28"/>
          <w:szCs w:val="28"/>
          <w:lang w:val="en-US"/>
        </w:rPr>
        <w:t>Region</w:t>
      </w:r>
      <w:r w:rsidRPr="00EF56D8">
        <w:rPr>
          <w:rStyle w:val="normal00200028web0029char1"/>
          <w:sz w:val="28"/>
          <w:szCs w:val="28"/>
          <w:lang w:val="en-US"/>
        </w:rPr>
        <w:t>.</w:t>
      </w:r>
      <w:r w:rsidRPr="00EF56D8">
        <w:rPr>
          <w:sz w:val="28"/>
          <w:szCs w:val="28"/>
          <w:lang w:val="en-US"/>
        </w:rPr>
        <w:t xml:space="preserve"> </w:t>
      </w:r>
      <w:r w:rsidRPr="00EF56D8">
        <w:rPr>
          <w:rStyle w:val="normal00200028web0029char1"/>
          <w:sz w:val="28"/>
          <w:szCs w:val="28"/>
          <w:lang w:val="en-US"/>
        </w:rPr>
        <w:t xml:space="preserve">Completely removed Inmates of the psychiatric wards of the Torez boarding house, the Shakhtarsk orphanage, </w:t>
      </w:r>
      <w:r>
        <w:rPr>
          <w:rStyle w:val="normal00200028web0029char1"/>
          <w:sz w:val="28"/>
          <w:szCs w:val="28"/>
          <w:lang w:val="en-US"/>
        </w:rPr>
        <w:t>H</w:t>
      </w:r>
      <w:r w:rsidRPr="00EF56D8">
        <w:rPr>
          <w:rStyle w:val="normal00200028web0029char1"/>
          <w:sz w:val="28"/>
          <w:szCs w:val="28"/>
          <w:lang w:val="en-US"/>
        </w:rPr>
        <w:t xml:space="preserve">orlivka boarding house for senior citizens and disabled persons were fully relocated (remaining are 19 bed-bound patients with the </w:t>
      </w:r>
      <w:r w:rsidRPr="00EF56D8">
        <w:rPr>
          <w:rStyle w:val="normal00200028web0029char1"/>
          <w:sz w:val="28"/>
          <w:szCs w:val="28"/>
          <w:lang w:val="en-US"/>
        </w:rPr>
        <w:lastRenderedPageBreak/>
        <w:t>appropriate support and services). During the occupation of Slovyansk by illegal armed formations, 3from 09 women the Slovyansk neuropsychiatric boarding house were transferred to other orphanages.</w:t>
      </w:r>
      <w:r w:rsidRPr="00EF56D8">
        <w:rPr>
          <w:sz w:val="28"/>
          <w:szCs w:val="28"/>
          <w:lang w:val="en-US"/>
        </w:rPr>
        <w:t xml:space="preserve"> </w:t>
      </w:r>
      <w:r w:rsidRPr="00EF56D8">
        <w:rPr>
          <w:rStyle w:val="normal00200028web0029char1"/>
          <w:sz w:val="28"/>
          <w:szCs w:val="28"/>
          <w:lang w:val="en-US"/>
        </w:rPr>
        <w:t>After the city  had been liberated, the institution resumed its work.</w:t>
      </w:r>
      <w:r w:rsidRPr="00EF56D8">
        <w:rPr>
          <w:sz w:val="28"/>
          <w:szCs w:val="28"/>
          <w:lang w:val="en-US"/>
        </w:rPr>
        <w:t xml:space="preserve"> </w:t>
      </w:r>
    </w:p>
    <w:p w:rsidR="004D0B28" w:rsidRPr="00EF56D8" w:rsidRDefault="004D0B28" w:rsidP="00EF56D8">
      <w:pPr>
        <w:pStyle w:val="normal00200028web0029"/>
        <w:spacing w:before="100" w:beforeAutospacing="1" w:after="100" w:afterAutospacing="1" w:line="240" w:lineRule="auto"/>
        <w:jc w:val="both"/>
        <w:rPr>
          <w:rStyle w:val="no0020spacingchar1"/>
          <w:rFonts w:ascii="Times New Roman" w:hAnsi="Times New Roman"/>
          <w:i/>
          <w:iCs/>
          <w:sz w:val="28"/>
          <w:szCs w:val="28"/>
          <w:u w:val="single"/>
          <w:lang w:val="en-US"/>
        </w:rPr>
      </w:pPr>
      <w:r w:rsidRPr="00EF56D8">
        <w:rPr>
          <w:rStyle w:val="normal00200028web0029char1"/>
          <w:sz w:val="28"/>
          <w:szCs w:val="28"/>
          <w:lang w:val="en-US"/>
        </w:rPr>
        <w:t>As of late September 2014, in 22 institutions of social protection located on the territories outside the control of the Ukrainian authorities, there were 4,225 persons, 1706 of whom are not able to move without help.</w:t>
      </w:r>
      <w:r w:rsidRPr="00EF56D8">
        <w:rPr>
          <w:sz w:val="28"/>
          <w:szCs w:val="28"/>
          <w:lang w:val="en-US"/>
        </w:rPr>
        <w:t xml:space="preserve"> </w:t>
      </w:r>
      <w:r w:rsidRPr="00EF56D8">
        <w:rPr>
          <w:rStyle w:val="normal00200028web0029char1"/>
          <w:sz w:val="28"/>
          <w:szCs w:val="28"/>
          <w:lang w:val="en-US"/>
        </w:rPr>
        <w:t>At present, funding of these institutions has virtually stopped; pensions are not being received; no supplies of food and medicines are available.</w:t>
      </w:r>
      <w:r w:rsidRPr="00EF56D8">
        <w:rPr>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0020spacingchar1"/>
          <w:rFonts w:ascii="Times New Roman" w:hAnsi="Times New Roman" w:cs="Times New Roman"/>
          <w:sz w:val="28"/>
          <w:szCs w:val="28"/>
          <w:lang w:val="en-US"/>
        </w:rPr>
      </w:pPr>
      <w:r w:rsidRPr="00EF56D8">
        <w:rPr>
          <w:rStyle w:val="no0020spacingchar1"/>
          <w:rFonts w:ascii="Times New Roman" w:hAnsi="Times New Roman" w:cs="Times New Roman"/>
          <w:i/>
          <w:iCs/>
          <w:sz w:val="28"/>
          <w:szCs w:val="28"/>
          <w:u w:val="single"/>
          <w:lang w:val="en-US"/>
        </w:rPr>
        <w:t>Penitentiary institutions</w:t>
      </w:r>
      <w:r w:rsidRPr="00EF56D8">
        <w:rPr>
          <w:rFonts w:ascii="Times New Roman" w:hAnsi="Times New Roman" w:cs="Times New Roman"/>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0020spacingchar1"/>
          <w:rFonts w:ascii="Times New Roman" w:hAnsi="Times New Roman" w:cs="Times New Roman"/>
          <w:sz w:val="28"/>
          <w:szCs w:val="28"/>
          <w:lang w:val="en-US"/>
        </w:rPr>
      </w:pPr>
      <w:r w:rsidRPr="00EF56D8">
        <w:rPr>
          <w:rStyle w:val="no0020spacingchar1"/>
          <w:rFonts w:ascii="Times New Roman" w:hAnsi="Times New Roman" w:cs="Times New Roman"/>
          <w:sz w:val="28"/>
          <w:szCs w:val="28"/>
          <w:lang w:val="en-US"/>
        </w:rPr>
        <w:t>Currently, on the territory of the so-called Luhansk and Donetsk People's Republics there are 28 penitentiary institutions with about 20 thousand prisoners and detained persons.</w:t>
      </w:r>
      <w:r w:rsidRPr="00EF56D8">
        <w:rPr>
          <w:rFonts w:ascii="Times New Roman" w:hAnsi="Times New Roman" w:cs="Times New Roman"/>
          <w:sz w:val="28"/>
          <w:szCs w:val="28"/>
          <w:lang w:val="en-US"/>
        </w:rPr>
        <w:t xml:space="preserve"> </w:t>
      </w:r>
      <w:r w:rsidRPr="00EF56D8">
        <w:rPr>
          <w:rStyle w:val="no0020spacingchar1"/>
          <w:rFonts w:ascii="Times New Roman" w:hAnsi="Times New Roman" w:cs="Times New Roman"/>
          <w:sz w:val="28"/>
          <w:szCs w:val="28"/>
          <w:lang w:val="en-US"/>
        </w:rPr>
        <w:t>Due to the lack of control by the Ukrainian authorities over the areas, life and health of these people are under threat.</w:t>
      </w:r>
      <w:r w:rsidRPr="00EF56D8">
        <w:rPr>
          <w:rFonts w:ascii="Times New Roman" w:hAnsi="Times New Roman" w:cs="Times New Roman"/>
          <w:sz w:val="28"/>
          <w:szCs w:val="28"/>
          <w:lang w:val="en-US"/>
        </w:rPr>
        <w:t xml:space="preserve"> </w:t>
      </w:r>
      <w:r w:rsidRPr="00EF56D8">
        <w:rPr>
          <w:rStyle w:val="no0020spacingchar1"/>
          <w:rFonts w:ascii="Times New Roman" w:hAnsi="Times New Roman" w:cs="Times New Roman"/>
          <w:sz w:val="28"/>
          <w:szCs w:val="28"/>
          <w:lang w:val="en-US"/>
        </w:rPr>
        <w:t>There have been numerous attacks on institutions by illegal armed groups, abduction of staff and prisoners, and even cases of their physical destruction.</w:t>
      </w:r>
      <w:r w:rsidRPr="00EF56D8">
        <w:rPr>
          <w:rFonts w:ascii="Times New Roman" w:hAnsi="Times New Roman" w:cs="Times New Roman"/>
          <w:sz w:val="28"/>
          <w:szCs w:val="28"/>
          <w:lang w:val="en-US"/>
        </w:rPr>
        <w:t xml:space="preserve"> </w:t>
      </w:r>
      <w:r w:rsidRPr="00EF56D8">
        <w:rPr>
          <w:rStyle w:val="no0020spacingchar1"/>
          <w:rFonts w:ascii="Times New Roman" w:hAnsi="Times New Roman" w:cs="Times New Roman"/>
          <w:sz w:val="28"/>
          <w:szCs w:val="28"/>
          <w:lang w:val="en-US"/>
        </w:rPr>
        <w:t>There are enormous problems with supplying the inmates with nutrition and medical treatment.</w:t>
      </w:r>
      <w:r w:rsidRPr="00EF56D8">
        <w:rPr>
          <w:rFonts w:ascii="Times New Roman" w:hAnsi="Times New Roman" w:cs="Times New Roman"/>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translate"/>
          <w:rFonts w:ascii="Times New Roman" w:hAnsi="Times New Roman"/>
          <w:sz w:val="28"/>
          <w:szCs w:val="28"/>
          <w:lang w:val="en-US"/>
        </w:rPr>
      </w:pPr>
      <w:r w:rsidRPr="00EF56D8">
        <w:rPr>
          <w:rStyle w:val="no0020spacingchar1"/>
          <w:rFonts w:ascii="Times New Roman" w:hAnsi="Times New Roman" w:cs="Times New Roman"/>
          <w:sz w:val="28"/>
          <w:szCs w:val="28"/>
          <w:lang w:val="en-US"/>
        </w:rPr>
        <w:t xml:space="preserve">On September 8, 2014, the Human Rights Commissioner requested the Minister of Justice of Ukraine to provide information on measures taken by the Ministry and the State Penitentiary Service of Ukraine to ensure functioning of penitentiary institutions in Donetsk and Luhansk </w:t>
      </w:r>
      <w:r w:rsidRPr="00EF56D8">
        <w:rPr>
          <w:rStyle w:val="notranslate"/>
          <w:rFonts w:ascii="Times New Roman" w:hAnsi="Times New Roman"/>
          <w:sz w:val="28"/>
          <w:szCs w:val="28"/>
          <w:lang w:val="en-US"/>
        </w:rPr>
        <w:t>Region</w:t>
      </w:r>
      <w:r w:rsidRPr="00EF56D8">
        <w:rPr>
          <w:rStyle w:val="no0020spacingchar1"/>
          <w:rFonts w:ascii="Times New Roman" w:hAnsi="Times New Roman" w:cs="Times New Roman"/>
          <w:sz w:val="28"/>
          <w:szCs w:val="28"/>
          <w:lang w:val="en-US"/>
        </w:rPr>
        <w:t>s, including those that are currently on the territory beyond control of the Ukrainian authorities.</w:t>
      </w:r>
      <w:r w:rsidRPr="00EF56D8">
        <w:rPr>
          <w:rFonts w:ascii="Times New Roman" w:hAnsi="Times New Roman" w:cs="Times New Roman"/>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translate"/>
          <w:rFonts w:ascii="Times New Roman" w:hAnsi="Times New Roman"/>
          <w:sz w:val="28"/>
          <w:szCs w:val="28"/>
          <w:lang w:val="en-US"/>
        </w:rPr>
      </w:pPr>
      <w:r w:rsidRPr="00EF56D8">
        <w:rPr>
          <w:rStyle w:val="notranslate"/>
          <w:rFonts w:ascii="Times New Roman" w:hAnsi="Times New Roman"/>
          <w:sz w:val="28"/>
          <w:szCs w:val="28"/>
          <w:lang w:val="en-US"/>
        </w:rPr>
        <w:t xml:space="preserve">On September </w:t>
      </w:r>
      <w:r w:rsidRPr="00EF56D8">
        <w:rPr>
          <w:rStyle w:val="no0020spacingchar1"/>
          <w:rFonts w:ascii="Times New Roman" w:hAnsi="Times New Roman" w:cs="Times New Roman"/>
          <w:sz w:val="28"/>
          <w:szCs w:val="28"/>
          <w:lang w:val="en-US"/>
        </w:rPr>
        <w:t>26, the Human Rights Commissioner held a working meeting attended by officers of the Department for the implementation of the National Preventive Mechanism, representatives of the public, the General Prosecutor of Ukraine, Ministry of Justice of Ukraine and the State Penitentiary Service of Ukraine, which discussed problems concerning the rights of people held in the abovementioned penitentiary institutions, in particular the issue of their supply with food, drinking water, medicines, etc.</w:t>
      </w:r>
      <w:r w:rsidRPr="00EF56D8">
        <w:rPr>
          <w:rFonts w:ascii="Times New Roman" w:hAnsi="Times New Roman" w:cs="Times New Roman"/>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0020spacingchar1"/>
          <w:rFonts w:ascii="Times New Roman" w:hAnsi="Times New Roman" w:cs="Times New Roman"/>
          <w:sz w:val="28"/>
          <w:szCs w:val="28"/>
          <w:lang w:val="en-US"/>
        </w:rPr>
      </w:pPr>
      <w:r w:rsidRPr="00EF56D8">
        <w:rPr>
          <w:rStyle w:val="notranslate"/>
          <w:rFonts w:ascii="Times New Roman" w:hAnsi="Times New Roman"/>
          <w:sz w:val="28"/>
          <w:szCs w:val="28"/>
          <w:lang w:val="en-US"/>
        </w:rPr>
        <w:t xml:space="preserve">The </w:t>
      </w:r>
      <w:r w:rsidRPr="00EF56D8">
        <w:rPr>
          <w:rStyle w:val="no0020spacingchar1"/>
          <w:rFonts w:ascii="Times New Roman" w:hAnsi="Times New Roman" w:cs="Times New Roman"/>
          <w:sz w:val="28"/>
          <w:szCs w:val="28"/>
          <w:lang w:val="en-US"/>
        </w:rPr>
        <w:t>Human Rights Commissioner was also invited to participate in a meeting of representatives of the International Committee of the Red Cross, who now study the needs in the area of armed conflict and expressed their willingness to cooperate with the relevant state bodies.</w:t>
      </w:r>
      <w:r w:rsidRPr="00EF56D8">
        <w:rPr>
          <w:rFonts w:ascii="Times New Roman" w:hAnsi="Times New Roman" w:cs="Times New Roman"/>
          <w:sz w:val="28"/>
          <w:szCs w:val="28"/>
          <w:lang w:val="en-US"/>
        </w:rPr>
        <w:t xml:space="preserve"> </w:t>
      </w:r>
    </w:p>
    <w:p w:rsidR="004D0B28" w:rsidRPr="00EF56D8" w:rsidRDefault="004D0B28" w:rsidP="00EF56D8">
      <w:pPr>
        <w:pStyle w:val="no0020spacing"/>
        <w:spacing w:before="100" w:beforeAutospacing="1" w:after="100" w:afterAutospacing="1" w:line="240" w:lineRule="auto"/>
        <w:jc w:val="both"/>
        <w:rPr>
          <w:rStyle w:val="notranslate"/>
          <w:rFonts w:ascii="Times New Roman" w:hAnsi="Times New Roman"/>
          <w:sz w:val="28"/>
          <w:szCs w:val="28"/>
          <w:lang w:val="en-US"/>
        </w:rPr>
      </w:pPr>
      <w:r w:rsidRPr="00EF56D8">
        <w:rPr>
          <w:rStyle w:val="no0020spacingchar1"/>
          <w:rFonts w:ascii="Times New Roman" w:hAnsi="Times New Roman" w:cs="Times New Roman"/>
          <w:sz w:val="28"/>
          <w:szCs w:val="28"/>
          <w:lang w:val="en-US"/>
        </w:rPr>
        <w:t xml:space="preserve">Following the working meetings, a decision was taken to establish a working group for information exchange between state authorities and non-governmental organizations on the human rights of persons held in penitentiary institutions in </w:t>
      </w:r>
      <w:r w:rsidRPr="00EF56D8">
        <w:rPr>
          <w:rStyle w:val="no0020spacingchar1"/>
          <w:rFonts w:ascii="Times New Roman" w:hAnsi="Times New Roman" w:cs="Times New Roman"/>
          <w:sz w:val="28"/>
          <w:szCs w:val="28"/>
          <w:lang w:val="en-US"/>
        </w:rPr>
        <w:lastRenderedPageBreak/>
        <w:t xml:space="preserve">Donetsk and Lugansk </w:t>
      </w:r>
      <w:r w:rsidRPr="00EF56D8">
        <w:rPr>
          <w:rStyle w:val="notranslate"/>
          <w:rFonts w:ascii="Times New Roman" w:hAnsi="Times New Roman"/>
          <w:sz w:val="28"/>
          <w:szCs w:val="28"/>
          <w:lang w:val="en-US"/>
        </w:rPr>
        <w:t>Region</w:t>
      </w:r>
      <w:r w:rsidRPr="00EF56D8">
        <w:rPr>
          <w:rStyle w:val="no0020spacingchar1"/>
          <w:rFonts w:ascii="Times New Roman" w:hAnsi="Times New Roman" w:cs="Times New Roman"/>
          <w:sz w:val="28"/>
          <w:szCs w:val="28"/>
          <w:lang w:val="en-US"/>
        </w:rPr>
        <w:t>s, and to find ways and opportunities to ensure sustained operation of those institutions.</w:t>
      </w:r>
      <w:r w:rsidRPr="00EF56D8">
        <w:rPr>
          <w:rFonts w:ascii="Times New Roman" w:hAnsi="Times New Roman" w:cs="Times New Roman"/>
          <w:sz w:val="28"/>
          <w:szCs w:val="28"/>
          <w:lang w:val="en-US"/>
        </w:rPr>
        <w:t xml:space="preserve"> </w:t>
      </w:r>
    </w:p>
    <w:p w:rsidR="004D0B28" w:rsidRPr="00EF56D8" w:rsidRDefault="004D0B28" w:rsidP="00EF56D8">
      <w:pPr>
        <w:pStyle w:val="13"/>
        <w:spacing w:before="100" w:beforeAutospacing="1" w:after="100" w:afterAutospacing="1"/>
        <w:jc w:val="both"/>
        <w:rPr>
          <w:sz w:val="28"/>
          <w:szCs w:val="28"/>
          <w:lang w:val="en-US"/>
        </w:rPr>
      </w:pPr>
      <w:r w:rsidRPr="00EF56D8">
        <w:rPr>
          <w:rStyle w:val="notranslate"/>
          <w:sz w:val="28"/>
          <w:szCs w:val="28"/>
          <w:lang w:val="en-US"/>
        </w:rPr>
        <w:t xml:space="preserve">On </w:t>
      </w:r>
      <w:r w:rsidRPr="00EF56D8">
        <w:rPr>
          <w:rStyle w:val="normal00200028web0029char1"/>
          <w:sz w:val="28"/>
          <w:szCs w:val="28"/>
          <w:lang w:val="en-US"/>
        </w:rPr>
        <w:t xml:space="preserve">September 30, 2014, at the initiative of the </w:t>
      </w:r>
      <w:r>
        <w:rPr>
          <w:rStyle w:val="normal00200028web0029char1"/>
          <w:sz w:val="28"/>
          <w:szCs w:val="28"/>
          <w:lang w:val="en-US"/>
        </w:rPr>
        <w:t>Ukrainian Parliament Commissioner for Human Rights</w:t>
      </w:r>
      <w:r w:rsidRPr="00EF56D8">
        <w:rPr>
          <w:rStyle w:val="normal00200028web0029char1"/>
          <w:sz w:val="28"/>
          <w:szCs w:val="28"/>
          <w:lang w:val="en-US"/>
        </w:rPr>
        <w:t>, a meeting was held, attended by representatives of the State Penitentiary Service, Ministry of Health, Ministry of Social Policy, Ministry of Education and Science of Ukraine, which again discussed the problem of coordination of activities by various agencies in ensuring the rights and freedoms of persons held in places of detention on the territories beyond control of the Ukrainian authorities, and the need to take immediate response actions to ensure the sustained operation of these institutions, using the potential of NGOs and international organizations that have access to the territories beyond control of the Ukrainian authorities.</w:t>
      </w:r>
      <w:r w:rsidRPr="00EF56D8">
        <w:rPr>
          <w:sz w:val="28"/>
          <w:szCs w:val="28"/>
          <w:lang w:val="en-US"/>
        </w:rPr>
        <w:t xml:space="preserve"> </w:t>
      </w:r>
    </w:p>
    <w:sectPr w:rsidR="004D0B28" w:rsidRPr="00EF56D8" w:rsidSect="000F1AF3">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B28" w:rsidRDefault="004D0B28" w:rsidP="00DC11F1">
      <w:pPr>
        <w:spacing w:before="0" w:after="0"/>
      </w:pPr>
      <w:r>
        <w:separator/>
      </w:r>
    </w:p>
  </w:endnote>
  <w:endnote w:type="continuationSeparator" w:id="0">
    <w:p w:rsidR="004D0B28" w:rsidRDefault="004D0B28" w:rsidP="00DC11F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CC"/>
    <w:family w:val="swiss"/>
    <w:pitch w:val="variable"/>
    <w:sig w:usb0="A00002EF" w:usb1="4000204B" w:usb2="00000000" w:usb3="00000000" w:csb0="0000009F" w:csb1="00000000"/>
  </w:font>
  <w:font w:name="Microsoft YaHei">
    <w:panose1 w:val="020B0503020204020204"/>
    <w:charset w:val="86"/>
    <w:family w:val="swiss"/>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onstantia">
    <w:panose1 w:val="02030602050306030303"/>
    <w:charset w:val="CC"/>
    <w:family w:val="roman"/>
    <w:pitch w:val="variable"/>
    <w:sig w:usb0="A00002EF" w:usb1="4000204B" w:usb2="00000000" w:usb3="00000000" w:csb0="0000009F" w:csb1="00000000"/>
  </w:font>
  <w:font w:name="FreeSans">
    <w:altName w:val="Arial"/>
    <w:panose1 w:val="00000000000000000000"/>
    <w:charset w:val="CC"/>
    <w:family w:val="swiss"/>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B28" w:rsidRPr="00DC11F1" w:rsidRDefault="002817D1" w:rsidP="00DC11F1">
    <w:pPr>
      <w:pStyle w:val="Footer"/>
      <w:jc w:val="center"/>
      <w:rPr>
        <w:lang w:val="en-US"/>
      </w:rPr>
    </w:pPr>
    <w:r>
      <w:fldChar w:fldCharType="begin"/>
    </w:r>
    <w:r>
      <w:instrText>PAGE   \* MERGEFORMAT</w:instrText>
    </w:r>
    <w:r>
      <w:fldChar w:fldCharType="separate"/>
    </w:r>
    <w:r>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B28" w:rsidRDefault="004D0B28" w:rsidP="00456AF3">
    <w:pPr>
      <w:pStyle w:val="Footer"/>
      <w:jc w:val="both"/>
      <w:rPr>
        <w:rStyle w:val="normalchar1"/>
        <w:bCs/>
        <w:kern w:val="24"/>
        <w:lang w:val="en-US"/>
      </w:rPr>
    </w:pPr>
    <w:r>
      <w:rPr>
        <w:rStyle w:val="normalchar1"/>
        <w:bCs/>
        <w:kern w:val="24"/>
        <w:lang w:val="en-US"/>
      </w:rPr>
      <w:t>_______________________</w:t>
    </w:r>
  </w:p>
  <w:p w:rsidR="004D0B28" w:rsidRPr="001D5614" w:rsidRDefault="004D0B28" w:rsidP="00456AF3">
    <w:pPr>
      <w:pStyle w:val="Footer"/>
      <w:jc w:val="both"/>
      <w:rPr>
        <w:i/>
        <w:color w:val="1F497D"/>
        <w:lang w:val="en-US"/>
      </w:rPr>
    </w:pPr>
    <w:r w:rsidRPr="001D5614">
      <w:rPr>
        <w:i/>
        <w:color w:val="1F497D"/>
        <w:lang w:val="en-US"/>
      </w:rPr>
      <w:t>English version of the report produced with support of the United Nations Development Programme in Ukraine and the Ministry of Foreign Affairs of Denmark</w:t>
    </w:r>
    <w:r w:rsidRPr="001D5614">
      <w:rPr>
        <w:rStyle w:val="normalchar1"/>
        <w:bCs/>
        <w:i/>
        <w:color w:val="1F497D"/>
        <w:kern w:val="24"/>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B28" w:rsidRDefault="004D0B28" w:rsidP="00DC11F1">
      <w:pPr>
        <w:spacing w:before="0" w:after="0"/>
      </w:pPr>
      <w:r>
        <w:separator/>
      </w:r>
    </w:p>
  </w:footnote>
  <w:footnote w:type="continuationSeparator" w:id="0">
    <w:p w:rsidR="004D0B28" w:rsidRDefault="004D0B28" w:rsidP="00DC11F1">
      <w:pPr>
        <w:spacing w:before="0" w:after="0"/>
      </w:pPr>
      <w:r>
        <w:continuationSeparator/>
      </w:r>
    </w:p>
  </w:footnote>
  <w:footnote w:id="1">
    <w:p w:rsidR="004D0B28" w:rsidRDefault="004D0B28">
      <w:pPr>
        <w:pStyle w:val="FootnoteText"/>
      </w:pPr>
      <w:r>
        <w:rPr>
          <w:rStyle w:val="FootnoteReference"/>
        </w:rPr>
        <w:footnoteRef/>
      </w:r>
      <w:r w:rsidRPr="00F229E7">
        <w:rPr>
          <w:lang w:val="en-US"/>
        </w:rPr>
        <w:t xml:space="preserve"> Status of provision of the right to healthcare services in pre-trial detention centers of the State Penitentiary Service of Ukraine: Special report on matters of implementation of the National Prevention Mechanism / </w:t>
      </w:r>
      <w:r>
        <w:rPr>
          <w:lang w:val="en-US"/>
        </w:rPr>
        <w:t>Ukrainian Parliament Commissioner for Human Rights.</w:t>
      </w:r>
      <w:r w:rsidRPr="00F229E7">
        <w:rPr>
          <w:lang w:val="en-US"/>
        </w:rPr>
        <w:t xml:space="preserve"> Union: official publication. - K., 2013 - 88 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vanish/>
        <w:sz w:val="24"/>
      </w:rPr>
    </w:lvl>
    <w:lvl w:ilvl="1">
      <w:start w:val="1"/>
      <w:numFmt w:val="bullet"/>
      <w:lvlText w:val=""/>
      <w:lvlJc w:val="left"/>
      <w:pPr>
        <w:tabs>
          <w:tab w:val="num" w:pos="1440"/>
        </w:tabs>
        <w:ind w:left="1440" w:hanging="360"/>
      </w:pPr>
      <w:rPr>
        <w:rFonts w:ascii="Symbol" w:hAnsi="Symbol"/>
        <w:vanish/>
        <w:sz w:val="24"/>
      </w:rPr>
    </w:lvl>
    <w:lvl w:ilvl="2">
      <w:start w:val="1"/>
      <w:numFmt w:val="bullet"/>
      <w:lvlText w:val=""/>
      <w:lvlJc w:val="left"/>
      <w:pPr>
        <w:tabs>
          <w:tab w:val="num" w:pos="2160"/>
        </w:tabs>
        <w:ind w:left="2160" w:hanging="360"/>
      </w:pPr>
      <w:rPr>
        <w:rFonts w:ascii="Symbol" w:hAnsi="Symbol"/>
        <w:vanish/>
        <w:sz w:val="24"/>
      </w:rPr>
    </w:lvl>
    <w:lvl w:ilvl="3">
      <w:start w:val="1"/>
      <w:numFmt w:val="bullet"/>
      <w:lvlText w:val=""/>
      <w:lvlJc w:val="left"/>
      <w:pPr>
        <w:tabs>
          <w:tab w:val="num" w:pos="2880"/>
        </w:tabs>
        <w:ind w:left="2880" w:hanging="360"/>
      </w:pPr>
      <w:rPr>
        <w:rFonts w:ascii="Symbol" w:hAnsi="Symbol"/>
        <w:vanish/>
        <w:sz w:val="24"/>
      </w:rPr>
    </w:lvl>
    <w:lvl w:ilvl="4">
      <w:start w:val="1"/>
      <w:numFmt w:val="bullet"/>
      <w:lvlText w:val=""/>
      <w:lvlJc w:val="left"/>
      <w:pPr>
        <w:tabs>
          <w:tab w:val="num" w:pos="3600"/>
        </w:tabs>
        <w:ind w:left="3600" w:hanging="360"/>
      </w:pPr>
      <w:rPr>
        <w:rFonts w:ascii="Symbol" w:hAnsi="Symbol"/>
        <w:vanish/>
        <w:sz w:val="24"/>
      </w:rPr>
    </w:lvl>
    <w:lvl w:ilvl="5">
      <w:start w:val="1"/>
      <w:numFmt w:val="bullet"/>
      <w:lvlText w:val=""/>
      <w:lvlJc w:val="left"/>
      <w:pPr>
        <w:tabs>
          <w:tab w:val="num" w:pos="4320"/>
        </w:tabs>
        <w:ind w:left="4320" w:hanging="360"/>
      </w:pPr>
      <w:rPr>
        <w:rFonts w:ascii="Symbol" w:hAnsi="Symbol"/>
        <w:vanish/>
        <w:sz w:val="24"/>
      </w:rPr>
    </w:lvl>
    <w:lvl w:ilvl="6">
      <w:start w:val="1"/>
      <w:numFmt w:val="bullet"/>
      <w:lvlText w:val=""/>
      <w:lvlJc w:val="left"/>
      <w:pPr>
        <w:tabs>
          <w:tab w:val="num" w:pos="5040"/>
        </w:tabs>
        <w:ind w:left="5040" w:hanging="360"/>
      </w:pPr>
      <w:rPr>
        <w:rFonts w:ascii="Symbol" w:hAnsi="Symbol"/>
        <w:vanish/>
        <w:sz w:val="24"/>
      </w:rPr>
    </w:lvl>
    <w:lvl w:ilvl="7">
      <w:start w:val="1"/>
      <w:numFmt w:val="bullet"/>
      <w:lvlText w:val=""/>
      <w:lvlJc w:val="left"/>
      <w:pPr>
        <w:tabs>
          <w:tab w:val="num" w:pos="5760"/>
        </w:tabs>
        <w:ind w:left="5760" w:hanging="360"/>
      </w:pPr>
      <w:rPr>
        <w:rFonts w:ascii="Symbol" w:hAnsi="Symbol"/>
        <w:vanish/>
        <w:sz w:val="24"/>
      </w:rPr>
    </w:lvl>
    <w:lvl w:ilvl="8">
      <w:start w:val="1"/>
      <w:numFmt w:val="bullet"/>
      <w:lvlText w:val=""/>
      <w:lvlJc w:val="left"/>
      <w:pPr>
        <w:tabs>
          <w:tab w:val="num" w:pos="6480"/>
        </w:tabs>
        <w:ind w:left="6480" w:hanging="360"/>
      </w:pPr>
      <w:rPr>
        <w:rFonts w:ascii="Symbol" w:hAnsi="Symbol"/>
        <w:vanish/>
        <w:sz w:val="24"/>
      </w:rPr>
    </w:lvl>
  </w:abstractNum>
  <w:abstractNum w:abstractNumId="4">
    <w:nsid w:val="00000005"/>
    <w:multiLevelType w:val="multilevel"/>
    <w:tmpl w:val="00000005"/>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vanish/>
        <w:sz w:val="24"/>
      </w:rPr>
    </w:lvl>
    <w:lvl w:ilvl="1">
      <w:start w:val="1"/>
      <w:numFmt w:val="bullet"/>
      <w:lvlText w:val=""/>
      <w:lvlJc w:val="left"/>
      <w:pPr>
        <w:tabs>
          <w:tab w:val="num" w:pos="1440"/>
        </w:tabs>
        <w:ind w:left="1440" w:hanging="360"/>
      </w:pPr>
      <w:rPr>
        <w:rFonts w:ascii="Symbol" w:hAnsi="Symbol"/>
        <w:vanish/>
        <w:sz w:val="24"/>
      </w:rPr>
    </w:lvl>
    <w:lvl w:ilvl="2">
      <w:start w:val="1"/>
      <w:numFmt w:val="bullet"/>
      <w:lvlText w:val=""/>
      <w:lvlJc w:val="left"/>
      <w:pPr>
        <w:tabs>
          <w:tab w:val="num" w:pos="2160"/>
        </w:tabs>
        <w:ind w:left="2160" w:hanging="360"/>
      </w:pPr>
      <w:rPr>
        <w:rFonts w:ascii="Symbol" w:hAnsi="Symbol"/>
        <w:vanish/>
        <w:sz w:val="24"/>
      </w:rPr>
    </w:lvl>
    <w:lvl w:ilvl="3">
      <w:start w:val="1"/>
      <w:numFmt w:val="bullet"/>
      <w:lvlText w:val=""/>
      <w:lvlJc w:val="left"/>
      <w:pPr>
        <w:tabs>
          <w:tab w:val="num" w:pos="2880"/>
        </w:tabs>
        <w:ind w:left="2880" w:hanging="360"/>
      </w:pPr>
      <w:rPr>
        <w:rFonts w:ascii="Symbol" w:hAnsi="Symbol"/>
        <w:vanish/>
        <w:sz w:val="24"/>
      </w:rPr>
    </w:lvl>
    <w:lvl w:ilvl="4">
      <w:start w:val="1"/>
      <w:numFmt w:val="bullet"/>
      <w:lvlText w:val=""/>
      <w:lvlJc w:val="left"/>
      <w:pPr>
        <w:tabs>
          <w:tab w:val="num" w:pos="3600"/>
        </w:tabs>
        <w:ind w:left="3600" w:hanging="360"/>
      </w:pPr>
      <w:rPr>
        <w:rFonts w:ascii="Symbol" w:hAnsi="Symbol"/>
        <w:vanish/>
        <w:sz w:val="24"/>
      </w:rPr>
    </w:lvl>
    <w:lvl w:ilvl="5">
      <w:start w:val="1"/>
      <w:numFmt w:val="bullet"/>
      <w:lvlText w:val=""/>
      <w:lvlJc w:val="left"/>
      <w:pPr>
        <w:tabs>
          <w:tab w:val="num" w:pos="4320"/>
        </w:tabs>
        <w:ind w:left="4320" w:hanging="360"/>
      </w:pPr>
      <w:rPr>
        <w:rFonts w:ascii="Symbol" w:hAnsi="Symbol"/>
        <w:vanish/>
        <w:sz w:val="24"/>
      </w:rPr>
    </w:lvl>
    <w:lvl w:ilvl="6">
      <w:start w:val="1"/>
      <w:numFmt w:val="bullet"/>
      <w:lvlText w:val=""/>
      <w:lvlJc w:val="left"/>
      <w:pPr>
        <w:tabs>
          <w:tab w:val="num" w:pos="5040"/>
        </w:tabs>
        <w:ind w:left="5040" w:hanging="360"/>
      </w:pPr>
      <w:rPr>
        <w:rFonts w:ascii="Symbol" w:hAnsi="Symbol"/>
        <w:vanish/>
        <w:sz w:val="24"/>
      </w:rPr>
    </w:lvl>
    <w:lvl w:ilvl="7">
      <w:start w:val="1"/>
      <w:numFmt w:val="bullet"/>
      <w:lvlText w:val=""/>
      <w:lvlJc w:val="left"/>
      <w:pPr>
        <w:tabs>
          <w:tab w:val="num" w:pos="5760"/>
        </w:tabs>
        <w:ind w:left="5760" w:hanging="360"/>
      </w:pPr>
      <w:rPr>
        <w:rFonts w:ascii="Symbol" w:hAnsi="Symbol"/>
        <w:vanish/>
        <w:sz w:val="24"/>
      </w:rPr>
    </w:lvl>
    <w:lvl w:ilvl="8">
      <w:start w:val="1"/>
      <w:numFmt w:val="bullet"/>
      <w:lvlText w:val=""/>
      <w:lvlJc w:val="left"/>
      <w:pPr>
        <w:tabs>
          <w:tab w:val="num" w:pos="6480"/>
        </w:tabs>
        <w:ind w:left="6480" w:hanging="360"/>
      </w:pPr>
      <w:rPr>
        <w:rFonts w:ascii="Symbol" w:hAnsi="Symbol"/>
        <w:vanish/>
        <w:sz w:val="24"/>
      </w:rPr>
    </w:lvl>
  </w:abstractNum>
  <w:abstractNum w:abstractNumId="6">
    <w:nsid w:val="00000007"/>
    <w:multiLevelType w:val="singleLevel"/>
    <w:tmpl w:val="00000007"/>
    <w:name w:val="WW8Num7"/>
    <w:lvl w:ilvl="0">
      <w:start w:val="6"/>
      <w:numFmt w:val="bullet"/>
      <w:lvlText w:val="-"/>
      <w:lvlJc w:val="left"/>
      <w:pPr>
        <w:tabs>
          <w:tab w:val="num" w:pos="0"/>
        </w:tabs>
        <w:ind w:left="720" w:hanging="360"/>
      </w:pPr>
      <w:rPr>
        <w:rFonts w:ascii="Verdana" w:hAnsi="Verdana"/>
        <w:b/>
        <w:sz w:val="20"/>
      </w:rPr>
    </w:lvl>
  </w:abstractNum>
  <w:abstractNum w:abstractNumId="7">
    <w:nsid w:val="00000008"/>
    <w:multiLevelType w:val="singleLevel"/>
    <w:tmpl w:val="00000008"/>
    <w:name w:val="WW8Num8"/>
    <w:lvl w:ilvl="0">
      <w:start w:val="1"/>
      <w:numFmt w:val="bullet"/>
      <w:lvlText w:val="­"/>
      <w:lvlJc w:val="left"/>
      <w:pPr>
        <w:tabs>
          <w:tab w:val="num" w:pos="0"/>
        </w:tabs>
        <w:ind w:left="720" w:hanging="360"/>
      </w:pPr>
      <w:rPr>
        <w:rFonts w:ascii="Courier New" w:hAnsi="Courier New"/>
      </w:rPr>
    </w:lvl>
  </w:abstractNum>
  <w:abstractNum w:abstractNumId="8">
    <w:nsid w:val="00000009"/>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vanish/>
        <w:sz w:val="24"/>
      </w:rPr>
    </w:lvl>
    <w:lvl w:ilvl="1">
      <w:start w:val="1"/>
      <w:numFmt w:val="bullet"/>
      <w:lvlText w:val=""/>
      <w:lvlJc w:val="left"/>
      <w:pPr>
        <w:tabs>
          <w:tab w:val="num" w:pos="1440"/>
        </w:tabs>
        <w:ind w:left="1440" w:hanging="360"/>
      </w:pPr>
      <w:rPr>
        <w:rFonts w:ascii="Symbol" w:hAnsi="Symbol"/>
        <w:vanish/>
        <w:sz w:val="24"/>
      </w:rPr>
    </w:lvl>
    <w:lvl w:ilvl="2">
      <w:start w:val="1"/>
      <w:numFmt w:val="bullet"/>
      <w:lvlText w:val=""/>
      <w:lvlJc w:val="left"/>
      <w:pPr>
        <w:tabs>
          <w:tab w:val="num" w:pos="2160"/>
        </w:tabs>
        <w:ind w:left="2160" w:hanging="360"/>
      </w:pPr>
      <w:rPr>
        <w:rFonts w:ascii="Symbol" w:hAnsi="Symbol"/>
        <w:vanish/>
        <w:sz w:val="24"/>
      </w:rPr>
    </w:lvl>
    <w:lvl w:ilvl="3">
      <w:start w:val="1"/>
      <w:numFmt w:val="bullet"/>
      <w:lvlText w:val=""/>
      <w:lvlJc w:val="left"/>
      <w:pPr>
        <w:tabs>
          <w:tab w:val="num" w:pos="2880"/>
        </w:tabs>
        <w:ind w:left="2880" w:hanging="360"/>
      </w:pPr>
      <w:rPr>
        <w:rFonts w:ascii="Symbol" w:hAnsi="Symbol"/>
        <w:vanish/>
        <w:sz w:val="24"/>
      </w:rPr>
    </w:lvl>
    <w:lvl w:ilvl="4">
      <w:start w:val="1"/>
      <w:numFmt w:val="bullet"/>
      <w:lvlText w:val=""/>
      <w:lvlJc w:val="left"/>
      <w:pPr>
        <w:tabs>
          <w:tab w:val="num" w:pos="3600"/>
        </w:tabs>
        <w:ind w:left="3600" w:hanging="360"/>
      </w:pPr>
      <w:rPr>
        <w:rFonts w:ascii="Symbol" w:hAnsi="Symbol"/>
        <w:vanish/>
        <w:sz w:val="24"/>
      </w:rPr>
    </w:lvl>
    <w:lvl w:ilvl="5">
      <w:start w:val="1"/>
      <w:numFmt w:val="bullet"/>
      <w:lvlText w:val=""/>
      <w:lvlJc w:val="left"/>
      <w:pPr>
        <w:tabs>
          <w:tab w:val="num" w:pos="4320"/>
        </w:tabs>
        <w:ind w:left="4320" w:hanging="360"/>
      </w:pPr>
      <w:rPr>
        <w:rFonts w:ascii="Symbol" w:hAnsi="Symbol"/>
        <w:vanish/>
        <w:sz w:val="24"/>
      </w:rPr>
    </w:lvl>
    <w:lvl w:ilvl="6">
      <w:start w:val="1"/>
      <w:numFmt w:val="bullet"/>
      <w:lvlText w:val=""/>
      <w:lvlJc w:val="left"/>
      <w:pPr>
        <w:tabs>
          <w:tab w:val="num" w:pos="5040"/>
        </w:tabs>
        <w:ind w:left="5040" w:hanging="360"/>
      </w:pPr>
      <w:rPr>
        <w:rFonts w:ascii="Symbol" w:hAnsi="Symbol"/>
        <w:vanish/>
        <w:sz w:val="24"/>
      </w:rPr>
    </w:lvl>
    <w:lvl w:ilvl="7">
      <w:start w:val="1"/>
      <w:numFmt w:val="bullet"/>
      <w:lvlText w:val=""/>
      <w:lvlJc w:val="left"/>
      <w:pPr>
        <w:tabs>
          <w:tab w:val="num" w:pos="5760"/>
        </w:tabs>
        <w:ind w:left="5760" w:hanging="360"/>
      </w:pPr>
      <w:rPr>
        <w:rFonts w:ascii="Symbol" w:hAnsi="Symbol"/>
        <w:vanish/>
        <w:sz w:val="24"/>
      </w:rPr>
    </w:lvl>
    <w:lvl w:ilvl="8">
      <w:start w:val="1"/>
      <w:numFmt w:val="bullet"/>
      <w:lvlText w:val=""/>
      <w:lvlJc w:val="left"/>
      <w:pPr>
        <w:tabs>
          <w:tab w:val="num" w:pos="6480"/>
        </w:tabs>
        <w:ind w:left="6480" w:hanging="360"/>
      </w:pPr>
      <w:rPr>
        <w:rFonts w:ascii="Symbol" w:hAnsi="Symbol"/>
        <w:vanish/>
        <w:sz w:val="24"/>
      </w:r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rFonts w:eastAsia="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2">
    <w:nsid w:val="0000000D"/>
    <w:multiLevelType w:val="multilevel"/>
    <w:tmpl w:val="0000000D"/>
    <w:name w:val="WW8Num13"/>
    <w:lvl w:ilvl="0">
      <w:start w:val="3"/>
      <w:numFmt w:val="decimal"/>
      <w:lvlText w:val="%1."/>
      <w:lvlJc w:val="left"/>
      <w:pPr>
        <w:tabs>
          <w:tab w:val="num" w:pos="720"/>
        </w:tabs>
        <w:ind w:left="720" w:hanging="360"/>
      </w:pPr>
      <w:rPr>
        <w:rFonts w:eastAsia="Times New Roman" w:cs="Times New Roman"/>
        <w:vanish/>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3">
    <w:nsid w:val="0000000E"/>
    <w:multiLevelType w:val="multilevel"/>
    <w:tmpl w:val="0000000E"/>
    <w:name w:val="WW8Num14"/>
    <w:lvl w:ilvl="0">
      <w:start w:val="6"/>
      <w:numFmt w:val="decimal"/>
      <w:lvlText w:val="%1."/>
      <w:lvlJc w:val="left"/>
      <w:pPr>
        <w:tabs>
          <w:tab w:val="num" w:pos="720"/>
        </w:tabs>
        <w:ind w:left="720" w:hanging="360"/>
      </w:pPr>
      <w:rPr>
        <w:rFonts w:eastAsia="Times New Roman" w:cs="Times New Roman"/>
        <w:vanish/>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000000F"/>
    <w:multiLevelType w:val="multilevel"/>
    <w:tmpl w:val="0000000F"/>
    <w:name w:val="WW8Num15"/>
    <w:lvl w:ilvl="0">
      <w:start w:val="7"/>
      <w:numFmt w:val="decimal"/>
      <w:lvlText w:val="%1."/>
      <w:lvlJc w:val="left"/>
      <w:pPr>
        <w:tabs>
          <w:tab w:val="num" w:pos="720"/>
        </w:tabs>
        <w:ind w:left="720" w:hanging="360"/>
      </w:pPr>
      <w:rPr>
        <w:rFonts w:cs="Times New Roman"/>
        <w:vanish/>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00000010"/>
    <w:multiLevelType w:val="multilevel"/>
    <w:tmpl w:val="00000010"/>
    <w:name w:val="WW8Num16"/>
    <w:lvl w:ilvl="0">
      <w:start w:val="8"/>
      <w:numFmt w:val="decimal"/>
      <w:lvlText w:val="%1."/>
      <w:lvlJc w:val="left"/>
      <w:pPr>
        <w:tabs>
          <w:tab w:val="num" w:pos="720"/>
        </w:tabs>
        <w:ind w:left="720" w:hanging="360"/>
      </w:pPr>
      <w:rPr>
        <w:rFonts w:cs="Times New Roman"/>
        <w:vanish/>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1335110F"/>
    <w:multiLevelType w:val="hybridMultilevel"/>
    <w:tmpl w:val="48E85E2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3D329BC"/>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8">
    <w:nsid w:val="27104068"/>
    <w:multiLevelType w:val="hybridMultilevel"/>
    <w:tmpl w:val="1DE4228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291F4AC7"/>
    <w:multiLevelType w:val="hybridMultilevel"/>
    <w:tmpl w:val="00307C84"/>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467E73"/>
    <w:multiLevelType w:val="hybridMultilevel"/>
    <w:tmpl w:val="A7BEA03C"/>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9A7639"/>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22">
    <w:nsid w:val="30CB124C"/>
    <w:multiLevelType w:val="hybridMultilevel"/>
    <w:tmpl w:val="32A65BB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20A6758"/>
    <w:multiLevelType w:val="hybridMultilevel"/>
    <w:tmpl w:val="C304F42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6103B13"/>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25">
    <w:nsid w:val="40BF23FE"/>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26">
    <w:nsid w:val="48465A34"/>
    <w:multiLevelType w:val="hybridMultilevel"/>
    <w:tmpl w:val="AFBA202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9184F6E"/>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28">
    <w:nsid w:val="4C5E0967"/>
    <w:multiLevelType w:val="hybridMultilevel"/>
    <w:tmpl w:val="3A9CBD0C"/>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9A6EB1"/>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0">
    <w:nsid w:val="4F83091F"/>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1">
    <w:nsid w:val="57300FFB"/>
    <w:multiLevelType w:val="hybridMultilevel"/>
    <w:tmpl w:val="8A485E14"/>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772F74"/>
    <w:multiLevelType w:val="hybridMultilevel"/>
    <w:tmpl w:val="552A7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F96D0E"/>
    <w:multiLevelType w:val="hybridMultilevel"/>
    <w:tmpl w:val="DFC896EE"/>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E07CA0"/>
    <w:multiLevelType w:val="hybridMultilevel"/>
    <w:tmpl w:val="AED47DE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96D2211"/>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6">
    <w:nsid w:val="7D893E4F"/>
    <w:multiLevelType w:val="multilevel"/>
    <w:tmpl w:val="3DBCEA66"/>
    <w:lvl w:ilvl="0">
      <w:start w:val="37"/>
      <w:numFmt w:val="decimal"/>
      <w:lvlText w:val="%1"/>
      <w:lvlJc w:val="left"/>
      <w:pPr>
        <w:ind w:left="420" w:hanging="420"/>
      </w:pPr>
      <w:rPr>
        <w:rFonts w:cs="Times New Roman" w:hint="default"/>
      </w:rPr>
    </w:lvl>
    <w:lvl w:ilvl="1">
      <w:start w:val="9"/>
      <w:numFmt w:val="decimal"/>
      <w:lvlText w:val="%1.%2"/>
      <w:lvlJc w:val="left"/>
      <w:pPr>
        <w:ind w:left="480" w:hanging="420"/>
      </w:pPr>
      <w:rPr>
        <w:rFonts w:cs="Times New Roman" w:hint="default"/>
      </w:rPr>
    </w:lvl>
    <w:lvl w:ilvl="2">
      <w:start w:val="1"/>
      <w:numFmt w:val="decimal"/>
      <w:lvlText w:val="%1.%2.%3"/>
      <w:lvlJc w:val="left"/>
      <w:pPr>
        <w:ind w:left="840" w:hanging="720"/>
      </w:pPr>
      <w:rPr>
        <w:rFonts w:cs="Times New Roman" w:hint="default"/>
      </w:rPr>
    </w:lvl>
    <w:lvl w:ilvl="3">
      <w:start w:val="1"/>
      <w:numFmt w:val="decimal"/>
      <w:lvlText w:val="%1.%2.%3.%4"/>
      <w:lvlJc w:val="left"/>
      <w:pPr>
        <w:ind w:left="1260" w:hanging="1080"/>
      </w:pPr>
      <w:rPr>
        <w:rFonts w:cs="Times New Roman" w:hint="default"/>
      </w:rPr>
    </w:lvl>
    <w:lvl w:ilvl="4">
      <w:start w:val="1"/>
      <w:numFmt w:val="decimal"/>
      <w:lvlText w:val="%1.%2.%3.%4.%5"/>
      <w:lvlJc w:val="left"/>
      <w:pPr>
        <w:ind w:left="1320" w:hanging="1080"/>
      </w:pPr>
      <w:rPr>
        <w:rFonts w:cs="Times New Roman" w:hint="default"/>
      </w:rPr>
    </w:lvl>
    <w:lvl w:ilvl="5">
      <w:start w:val="1"/>
      <w:numFmt w:val="decimal"/>
      <w:lvlText w:val="%1.%2.%3.%4.%5.%6"/>
      <w:lvlJc w:val="left"/>
      <w:pPr>
        <w:ind w:left="1740" w:hanging="144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2220" w:hanging="1800"/>
      </w:pPr>
      <w:rPr>
        <w:rFonts w:cs="Times New Roman" w:hint="default"/>
      </w:rPr>
    </w:lvl>
    <w:lvl w:ilvl="8">
      <w:start w:val="1"/>
      <w:numFmt w:val="decimal"/>
      <w:lvlText w:val="%1.%2.%3.%4.%5.%6.%7.%8.%9"/>
      <w:lvlJc w:val="left"/>
      <w:pPr>
        <w:ind w:left="2640" w:hanging="2160"/>
      </w:pPr>
      <w:rPr>
        <w:rFonts w:cs="Times New Roman" w:hint="default"/>
      </w:rPr>
    </w:lvl>
  </w:abstractNum>
  <w:abstractNum w:abstractNumId="37">
    <w:nsid w:val="7E000DD3"/>
    <w:multiLevelType w:val="hybridMultilevel"/>
    <w:tmpl w:val="041C1ABA"/>
    <w:lvl w:ilvl="0" w:tplc="CB120B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CE7750"/>
    <w:multiLevelType w:val="multilevel"/>
    <w:tmpl w:val="00000009"/>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32"/>
  </w:num>
  <w:num w:numId="18">
    <w:abstractNumId w:val="28"/>
  </w:num>
  <w:num w:numId="19">
    <w:abstractNumId w:val="20"/>
  </w:num>
  <w:num w:numId="20">
    <w:abstractNumId w:val="33"/>
  </w:num>
  <w:num w:numId="21">
    <w:abstractNumId w:val="19"/>
  </w:num>
  <w:num w:numId="22">
    <w:abstractNumId w:val="26"/>
  </w:num>
  <w:num w:numId="23">
    <w:abstractNumId w:val="18"/>
  </w:num>
  <w:num w:numId="24">
    <w:abstractNumId w:val="31"/>
  </w:num>
  <w:num w:numId="25">
    <w:abstractNumId w:val="37"/>
  </w:num>
  <w:num w:numId="26">
    <w:abstractNumId w:val="22"/>
  </w:num>
  <w:num w:numId="27">
    <w:abstractNumId w:val="23"/>
  </w:num>
  <w:num w:numId="28">
    <w:abstractNumId w:val="27"/>
  </w:num>
  <w:num w:numId="29">
    <w:abstractNumId w:val="35"/>
  </w:num>
  <w:num w:numId="30">
    <w:abstractNumId w:val="16"/>
  </w:num>
  <w:num w:numId="31">
    <w:abstractNumId w:val="34"/>
  </w:num>
  <w:num w:numId="32">
    <w:abstractNumId w:val="17"/>
  </w:num>
  <w:num w:numId="33">
    <w:abstractNumId w:val="30"/>
  </w:num>
  <w:num w:numId="34">
    <w:abstractNumId w:val="25"/>
  </w:num>
  <w:num w:numId="35">
    <w:abstractNumId w:val="38"/>
  </w:num>
  <w:num w:numId="36">
    <w:abstractNumId w:val="24"/>
  </w:num>
  <w:num w:numId="37">
    <w:abstractNumId w:val="29"/>
  </w:num>
  <w:num w:numId="38">
    <w:abstractNumId w:val="36"/>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FB8"/>
    <w:rsid w:val="00011468"/>
    <w:rsid w:val="000175B6"/>
    <w:rsid w:val="0004472A"/>
    <w:rsid w:val="000762A0"/>
    <w:rsid w:val="00096004"/>
    <w:rsid w:val="000B3C89"/>
    <w:rsid w:val="000B6089"/>
    <w:rsid w:val="000E2886"/>
    <w:rsid w:val="000F1AF3"/>
    <w:rsid w:val="00116957"/>
    <w:rsid w:val="0014173B"/>
    <w:rsid w:val="00163B74"/>
    <w:rsid w:val="00170830"/>
    <w:rsid w:val="00183381"/>
    <w:rsid w:val="00185B36"/>
    <w:rsid w:val="00190C44"/>
    <w:rsid w:val="001919BC"/>
    <w:rsid w:val="001B4101"/>
    <w:rsid w:val="001D5614"/>
    <w:rsid w:val="00201AE7"/>
    <w:rsid w:val="00225750"/>
    <w:rsid w:val="00254630"/>
    <w:rsid w:val="002817D1"/>
    <w:rsid w:val="00281B99"/>
    <w:rsid w:val="00283D57"/>
    <w:rsid w:val="002B58C3"/>
    <w:rsid w:val="002B62CF"/>
    <w:rsid w:val="002D4027"/>
    <w:rsid w:val="0036055C"/>
    <w:rsid w:val="00370377"/>
    <w:rsid w:val="00376ED9"/>
    <w:rsid w:val="003930BF"/>
    <w:rsid w:val="003A0FF9"/>
    <w:rsid w:val="003A1B82"/>
    <w:rsid w:val="0041701C"/>
    <w:rsid w:val="00426373"/>
    <w:rsid w:val="0044324F"/>
    <w:rsid w:val="00456AF3"/>
    <w:rsid w:val="004659EF"/>
    <w:rsid w:val="004909B5"/>
    <w:rsid w:val="004D0B28"/>
    <w:rsid w:val="004E1DEC"/>
    <w:rsid w:val="00532AF3"/>
    <w:rsid w:val="005A4A07"/>
    <w:rsid w:val="0065534B"/>
    <w:rsid w:val="00661E5F"/>
    <w:rsid w:val="00687032"/>
    <w:rsid w:val="006B0072"/>
    <w:rsid w:val="00726F48"/>
    <w:rsid w:val="00730254"/>
    <w:rsid w:val="00753D2F"/>
    <w:rsid w:val="00756091"/>
    <w:rsid w:val="0077157A"/>
    <w:rsid w:val="007855F8"/>
    <w:rsid w:val="007A10F5"/>
    <w:rsid w:val="007D27DE"/>
    <w:rsid w:val="007D43D5"/>
    <w:rsid w:val="008033CD"/>
    <w:rsid w:val="00877E77"/>
    <w:rsid w:val="008A033E"/>
    <w:rsid w:val="008B112D"/>
    <w:rsid w:val="008C5115"/>
    <w:rsid w:val="0093710E"/>
    <w:rsid w:val="00962ED7"/>
    <w:rsid w:val="009843CF"/>
    <w:rsid w:val="009A2B77"/>
    <w:rsid w:val="009B1DDE"/>
    <w:rsid w:val="009B66F3"/>
    <w:rsid w:val="009D299A"/>
    <w:rsid w:val="00A30816"/>
    <w:rsid w:val="00A636D3"/>
    <w:rsid w:val="00A65B5A"/>
    <w:rsid w:val="00A85DEE"/>
    <w:rsid w:val="00AA044E"/>
    <w:rsid w:val="00B0318B"/>
    <w:rsid w:val="00B03954"/>
    <w:rsid w:val="00B47E4C"/>
    <w:rsid w:val="00B679F4"/>
    <w:rsid w:val="00B83E9A"/>
    <w:rsid w:val="00BB76EB"/>
    <w:rsid w:val="00C0497D"/>
    <w:rsid w:val="00C63B1B"/>
    <w:rsid w:val="00C73FFB"/>
    <w:rsid w:val="00C97F21"/>
    <w:rsid w:val="00CB484A"/>
    <w:rsid w:val="00D301A2"/>
    <w:rsid w:val="00D40FE7"/>
    <w:rsid w:val="00D4160B"/>
    <w:rsid w:val="00D61BE4"/>
    <w:rsid w:val="00D779D7"/>
    <w:rsid w:val="00DC11F1"/>
    <w:rsid w:val="00DD4F77"/>
    <w:rsid w:val="00DE751B"/>
    <w:rsid w:val="00E04E74"/>
    <w:rsid w:val="00E563DE"/>
    <w:rsid w:val="00E61013"/>
    <w:rsid w:val="00E87949"/>
    <w:rsid w:val="00EB4AC3"/>
    <w:rsid w:val="00EC694B"/>
    <w:rsid w:val="00EE66FB"/>
    <w:rsid w:val="00EF56D8"/>
    <w:rsid w:val="00EF72ED"/>
    <w:rsid w:val="00F114CC"/>
    <w:rsid w:val="00F148A0"/>
    <w:rsid w:val="00F229E7"/>
    <w:rsid w:val="00F71A1F"/>
    <w:rsid w:val="00F75FB8"/>
    <w:rsid w:val="00FD2D4D"/>
    <w:rsid w:val="00FE120B"/>
    <w:rsid w:val="00FF4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4"/>
    <o:shapelayout v:ext="edit">
      <o:idmap v:ext="edit" data="1"/>
      <o:rules v:ext="edit">
        <o:r id="V:Rule1" type="connector" idref="#Прямая со стрелкой 9513"/>
        <o:r id="V:Rule2" type="connector" idref="#Прямая со стрелкой 9510"/>
        <o:r id="V:Rule3" type="connector" idref="#Прямая со стрелкой 9511"/>
        <o:r id="V:Rule4" type="connector" idref="#Прямая со стрелкой 9512"/>
        <o:r id="V:Rule5" type="connector" idref="#Прямая со стрелкой 9508"/>
        <o:r id="V:Rule6" type="connector" idref="#AutoShape 62"/>
        <o:r id="V:Rule7" type="connector" idref="#AutoShape 63"/>
        <o:r id="V:Rule8" type="connector" idref="#AutoShape 64"/>
        <o:r id="V:Rule9" type="connector" idref="#AutoShape 65"/>
        <o:r id="V:Rule10" type="connector" idref="#AutoShape 57"/>
        <o:r id="V:Rule11" type="connector" idref="#AutoShape 58"/>
        <o:r id="V:Rule12" type="connector" idref="#AutoShape 59"/>
        <o:r id="V:Rule13" type="connector" idref="#AutoShape 60"/>
        <o:r id="V:Rule14" type="connector" idref="#Прямая со стрелкой 9493"/>
        <o:r id="V:Rule15" type="connector" idref="#Прямая со стрелкой 9494"/>
        <o:r id="V:Rule16" type="connector" idref="#Прямая со стрелкой 949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AF3"/>
    <w:pPr>
      <w:suppressAutoHyphens/>
      <w:spacing w:before="280" w:after="280"/>
    </w:pPr>
    <w:rPr>
      <w:color w:val="00000A"/>
      <w:kern w:val="1"/>
      <w:sz w:val="24"/>
      <w:szCs w:val="24"/>
      <w:lang w:eastAsia="zh-CN"/>
    </w:rPr>
  </w:style>
  <w:style w:type="paragraph" w:styleId="Heading1">
    <w:name w:val="heading 1"/>
    <w:basedOn w:val="Normal"/>
    <w:next w:val="BodyText"/>
    <w:link w:val="Heading1Char"/>
    <w:uiPriority w:val="99"/>
    <w:qFormat/>
    <w:rsid w:val="000F1AF3"/>
    <w:pPr>
      <w:tabs>
        <w:tab w:val="num" w:pos="0"/>
      </w:tabs>
      <w:suppressAutoHyphens w:val="0"/>
      <w:spacing w:before="0" w:after="0"/>
      <w:ind w:left="432" w:hanging="432"/>
      <w:outlineLvl w:val="0"/>
    </w:pPr>
    <w:rPr>
      <w:b/>
      <w:bCs/>
      <w:color w:val="auto"/>
      <w:sz w:val="48"/>
      <w:szCs w:val="48"/>
      <w:lang w:val="en-US"/>
    </w:rPr>
  </w:style>
  <w:style w:type="paragraph" w:styleId="Heading2">
    <w:name w:val="heading 2"/>
    <w:basedOn w:val="Normal"/>
    <w:next w:val="BodyText"/>
    <w:link w:val="Heading2Char"/>
    <w:uiPriority w:val="99"/>
    <w:qFormat/>
    <w:rsid w:val="000F1AF3"/>
    <w:pPr>
      <w:tabs>
        <w:tab w:val="num" w:pos="0"/>
      </w:tabs>
      <w:suppressAutoHyphens w:val="0"/>
      <w:spacing w:before="0" w:after="0"/>
      <w:ind w:left="576" w:hanging="576"/>
      <w:outlineLvl w:val="1"/>
    </w:pPr>
    <w:rPr>
      <w:b/>
      <w:bCs/>
      <w:color w:val="auto"/>
      <w:sz w:val="36"/>
      <w:szCs w:val="36"/>
      <w:lang w:val="en-US"/>
    </w:rPr>
  </w:style>
  <w:style w:type="paragraph" w:styleId="Heading3">
    <w:name w:val="heading 3"/>
    <w:basedOn w:val="Normal"/>
    <w:next w:val="BodyText"/>
    <w:link w:val="Heading3Char"/>
    <w:uiPriority w:val="99"/>
    <w:qFormat/>
    <w:rsid w:val="000F1AF3"/>
    <w:pPr>
      <w:tabs>
        <w:tab w:val="num" w:pos="0"/>
      </w:tabs>
      <w:suppressAutoHyphens w:val="0"/>
      <w:spacing w:before="0" w:after="0"/>
      <w:ind w:left="720" w:hanging="720"/>
      <w:outlineLvl w:val="2"/>
    </w:pPr>
    <w:rPr>
      <w:b/>
      <w:bCs/>
      <w:color w:val="auto"/>
      <w:sz w:val="27"/>
      <w:szCs w:val="27"/>
      <w:lang w:val="en-US"/>
    </w:rPr>
  </w:style>
  <w:style w:type="paragraph" w:styleId="Heading4">
    <w:name w:val="heading 4"/>
    <w:basedOn w:val="Normal"/>
    <w:next w:val="BodyText"/>
    <w:link w:val="Heading4Char"/>
    <w:uiPriority w:val="99"/>
    <w:qFormat/>
    <w:rsid w:val="000F1AF3"/>
    <w:pPr>
      <w:tabs>
        <w:tab w:val="num" w:pos="0"/>
      </w:tabs>
      <w:suppressAutoHyphens w:val="0"/>
      <w:spacing w:before="0" w:after="0"/>
      <w:ind w:left="864" w:hanging="864"/>
      <w:outlineLvl w:val="3"/>
    </w:pPr>
    <w:rPr>
      <w:b/>
      <w:bCs/>
      <w:color w:val="auto"/>
      <w:lang w:val="en-US"/>
    </w:rPr>
  </w:style>
  <w:style w:type="paragraph" w:styleId="Heading5">
    <w:name w:val="heading 5"/>
    <w:basedOn w:val="Normal"/>
    <w:next w:val="BodyText"/>
    <w:link w:val="Heading5Char"/>
    <w:uiPriority w:val="99"/>
    <w:qFormat/>
    <w:rsid w:val="000F1AF3"/>
    <w:pPr>
      <w:tabs>
        <w:tab w:val="num" w:pos="0"/>
      </w:tabs>
      <w:suppressAutoHyphens w:val="0"/>
      <w:spacing w:before="0" w:after="0"/>
      <w:ind w:left="1008" w:hanging="1008"/>
      <w:outlineLvl w:val="4"/>
    </w:pPr>
    <w:rPr>
      <w:b/>
      <w:bCs/>
      <w:color w:val="auto"/>
      <w:sz w:val="20"/>
      <w:szCs w:val="20"/>
      <w:lang w:val="en-US"/>
    </w:rPr>
  </w:style>
  <w:style w:type="paragraph" w:styleId="Heading6">
    <w:name w:val="heading 6"/>
    <w:basedOn w:val="Normal"/>
    <w:next w:val="BodyText"/>
    <w:link w:val="Heading6Char"/>
    <w:uiPriority w:val="99"/>
    <w:qFormat/>
    <w:rsid w:val="000F1AF3"/>
    <w:pPr>
      <w:tabs>
        <w:tab w:val="num" w:pos="0"/>
      </w:tabs>
      <w:suppressAutoHyphens w:val="0"/>
      <w:spacing w:before="0" w:after="0"/>
      <w:ind w:left="1152" w:hanging="1152"/>
      <w:outlineLvl w:val="5"/>
    </w:pPr>
    <w:rPr>
      <w:b/>
      <w:bCs/>
      <w:color w:val="auto"/>
      <w:sz w:val="15"/>
      <w:szCs w:val="1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0B9"/>
    <w:rPr>
      <w:rFonts w:asciiTheme="majorHAnsi" w:eastAsiaTheme="majorEastAsia" w:hAnsiTheme="majorHAnsi" w:cstheme="majorBidi"/>
      <w:b/>
      <w:bCs/>
      <w:color w:val="00000A"/>
      <w:kern w:val="32"/>
      <w:sz w:val="32"/>
      <w:szCs w:val="32"/>
      <w:lang w:eastAsia="zh-CN"/>
    </w:rPr>
  </w:style>
  <w:style w:type="character" w:customStyle="1" w:styleId="Heading2Char">
    <w:name w:val="Heading 2 Char"/>
    <w:basedOn w:val="DefaultParagraphFont"/>
    <w:link w:val="Heading2"/>
    <w:uiPriority w:val="9"/>
    <w:semiHidden/>
    <w:rsid w:val="00BD40B9"/>
    <w:rPr>
      <w:rFonts w:asciiTheme="majorHAnsi" w:eastAsiaTheme="majorEastAsia" w:hAnsiTheme="majorHAnsi" w:cstheme="majorBidi"/>
      <w:b/>
      <w:bCs/>
      <w:i/>
      <w:iCs/>
      <w:color w:val="00000A"/>
      <w:kern w:val="1"/>
      <w:sz w:val="28"/>
      <w:szCs w:val="28"/>
      <w:lang w:eastAsia="zh-CN"/>
    </w:rPr>
  </w:style>
  <w:style w:type="character" w:customStyle="1" w:styleId="Heading3Char">
    <w:name w:val="Heading 3 Char"/>
    <w:basedOn w:val="DefaultParagraphFont"/>
    <w:link w:val="Heading3"/>
    <w:uiPriority w:val="9"/>
    <w:semiHidden/>
    <w:rsid w:val="00BD40B9"/>
    <w:rPr>
      <w:rFonts w:asciiTheme="majorHAnsi" w:eastAsiaTheme="majorEastAsia" w:hAnsiTheme="majorHAnsi" w:cstheme="majorBidi"/>
      <w:b/>
      <w:bCs/>
      <w:color w:val="00000A"/>
      <w:kern w:val="1"/>
      <w:sz w:val="26"/>
      <w:szCs w:val="26"/>
      <w:lang w:eastAsia="zh-CN"/>
    </w:rPr>
  </w:style>
  <w:style w:type="character" w:customStyle="1" w:styleId="Heading4Char">
    <w:name w:val="Heading 4 Char"/>
    <w:basedOn w:val="DefaultParagraphFont"/>
    <w:link w:val="Heading4"/>
    <w:uiPriority w:val="9"/>
    <w:semiHidden/>
    <w:rsid w:val="00BD40B9"/>
    <w:rPr>
      <w:rFonts w:asciiTheme="minorHAnsi" w:eastAsiaTheme="minorEastAsia" w:hAnsiTheme="minorHAnsi" w:cstheme="minorBidi"/>
      <w:b/>
      <w:bCs/>
      <w:color w:val="00000A"/>
      <w:kern w:val="1"/>
      <w:sz w:val="28"/>
      <w:szCs w:val="28"/>
      <w:lang w:eastAsia="zh-CN"/>
    </w:rPr>
  </w:style>
  <w:style w:type="character" w:customStyle="1" w:styleId="Heading5Char">
    <w:name w:val="Heading 5 Char"/>
    <w:basedOn w:val="DefaultParagraphFont"/>
    <w:link w:val="Heading5"/>
    <w:uiPriority w:val="9"/>
    <w:semiHidden/>
    <w:rsid w:val="00BD40B9"/>
    <w:rPr>
      <w:rFonts w:asciiTheme="minorHAnsi" w:eastAsiaTheme="minorEastAsia" w:hAnsiTheme="minorHAnsi" w:cstheme="minorBidi"/>
      <w:b/>
      <w:bCs/>
      <w:i/>
      <w:iCs/>
      <w:color w:val="00000A"/>
      <w:kern w:val="1"/>
      <w:sz w:val="26"/>
      <w:szCs w:val="26"/>
      <w:lang w:eastAsia="zh-CN"/>
    </w:rPr>
  </w:style>
  <w:style w:type="character" w:customStyle="1" w:styleId="Heading6Char">
    <w:name w:val="Heading 6 Char"/>
    <w:basedOn w:val="DefaultParagraphFont"/>
    <w:link w:val="Heading6"/>
    <w:uiPriority w:val="9"/>
    <w:semiHidden/>
    <w:rsid w:val="00BD40B9"/>
    <w:rPr>
      <w:rFonts w:asciiTheme="minorHAnsi" w:eastAsiaTheme="minorEastAsia" w:hAnsiTheme="minorHAnsi" w:cstheme="minorBidi"/>
      <w:b/>
      <w:bCs/>
      <w:color w:val="00000A"/>
      <w:kern w:val="1"/>
      <w:lang w:eastAsia="zh-CN"/>
    </w:rPr>
  </w:style>
  <w:style w:type="character" w:customStyle="1" w:styleId="WW8Num1z0">
    <w:name w:val="WW8Num1z0"/>
    <w:uiPriority w:val="99"/>
    <w:rsid w:val="000F1AF3"/>
  </w:style>
  <w:style w:type="character" w:customStyle="1" w:styleId="WW8Num1z1">
    <w:name w:val="WW8Num1z1"/>
    <w:uiPriority w:val="99"/>
    <w:rsid w:val="000F1AF3"/>
  </w:style>
  <w:style w:type="character" w:customStyle="1" w:styleId="WW8Num1z2">
    <w:name w:val="WW8Num1z2"/>
    <w:uiPriority w:val="99"/>
    <w:rsid w:val="000F1AF3"/>
  </w:style>
  <w:style w:type="character" w:customStyle="1" w:styleId="WW8Num1z3">
    <w:name w:val="WW8Num1z3"/>
    <w:uiPriority w:val="99"/>
    <w:rsid w:val="000F1AF3"/>
  </w:style>
  <w:style w:type="character" w:customStyle="1" w:styleId="WW8Num1z4">
    <w:name w:val="WW8Num1z4"/>
    <w:uiPriority w:val="99"/>
    <w:rsid w:val="000F1AF3"/>
  </w:style>
  <w:style w:type="character" w:customStyle="1" w:styleId="WW8Num1z5">
    <w:name w:val="WW8Num1z5"/>
    <w:uiPriority w:val="99"/>
    <w:rsid w:val="000F1AF3"/>
  </w:style>
  <w:style w:type="character" w:customStyle="1" w:styleId="WW8Num1z6">
    <w:name w:val="WW8Num1z6"/>
    <w:uiPriority w:val="99"/>
    <w:rsid w:val="000F1AF3"/>
  </w:style>
  <w:style w:type="character" w:customStyle="1" w:styleId="WW8Num1z7">
    <w:name w:val="WW8Num1z7"/>
    <w:uiPriority w:val="99"/>
    <w:rsid w:val="000F1AF3"/>
  </w:style>
  <w:style w:type="character" w:customStyle="1" w:styleId="WW8Num1z8">
    <w:name w:val="WW8Num1z8"/>
    <w:uiPriority w:val="99"/>
    <w:rsid w:val="000F1AF3"/>
  </w:style>
  <w:style w:type="character" w:customStyle="1" w:styleId="WW8Num2z0">
    <w:name w:val="WW8Num2z0"/>
    <w:uiPriority w:val="99"/>
    <w:rsid w:val="000F1AF3"/>
  </w:style>
  <w:style w:type="character" w:customStyle="1" w:styleId="WW8Num2z1">
    <w:name w:val="WW8Num2z1"/>
    <w:uiPriority w:val="99"/>
    <w:rsid w:val="000F1AF3"/>
  </w:style>
  <w:style w:type="character" w:customStyle="1" w:styleId="WW8Num2z2">
    <w:name w:val="WW8Num2z2"/>
    <w:uiPriority w:val="99"/>
    <w:rsid w:val="000F1AF3"/>
  </w:style>
  <w:style w:type="character" w:customStyle="1" w:styleId="WW8Num2z3">
    <w:name w:val="WW8Num2z3"/>
    <w:uiPriority w:val="99"/>
    <w:rsid w:val="000F1AF3"/>
  </w:style>
  <w:style w:type="character" w:customStyle="1" w:styleId="WW8Num2z4">
    <w:name w:val="WW8Num2z4"/>
    <w:uiPriority w:val="99"/>
    <w:rsid w:val="000F1AF3"/>
  </w:style>
  <w:style w:type="character" w:customStyle="1" w:styleId="WW8Num2z5">
    <w:name w:val="WW8Num2z5"/>
    <w:uiPriority w:val="99"/>
    <w:rsid w:val="000F1AF3"/>
  </w:style>
  <w:style w:type="character" w:customStyle="1" w:styleId="WW8Num2z6">
    <w:name w:val="WW8Num2z6"/>
    <w:uiPriority w:val="99"/>
    <w:rsid w:val="000F1AF3"/>
  </w:style>
  <w:style w:type="character" w:customStyle="1" w:styleId="WW8Num2z7">
    <w:name w:val="WW8Num2z7"/>
    <w:uiPriority w:val="99"/>
    <w:rsid w:val="000F1AF3"/>
  </w:style>
  <w:style w:type="character" w:customStyle="1" w:styleId="WW8Num2z8">
    <w:name w:val="WW8Num2z8"/>
    <w:uiPriority w:val="99"/>
    <w:rsid w:val="000F1AF3"/>
  </w:style>
  <w:style w:type="character" w:customStyle="1" w:styleId="WW8Num3z0">
    <w:name w:val="WW8Num3z0"/>
    <w:uiPriority w:val="99"/>
    <w:rsid w:val="000F1AF3"/>
    <w:rPr>
      <w:rFonts w:ascii="Symbol" w:hAnsi="Symbol"/>
      <w:sz w:val="20"/>
    </w:rPr>
  </w:style>
  <w:style w:type="character" w:customStyle="1" w:styleId="WW8Num4z0">
    <w:name w:val="WW8Num4z0"/>
    <w:uiPriority w:val="99"/>
    <w:rsid w:val="000F1AF3"/>
    <w:rPr>
      <w:rFonts w:ascii="Symbol" w:hAnsi="Symbol"/>
      <w:vanish/>
      <w:sz w:val="24"/>
    </w:rPr>
  </w:style>
  <w:style w:type="character" w:customStyle="1" w:styleId="WW8Num5z0">
    <w:name w:val="WW8Num5z0"/>
    <w:uiPriority w:val="99"/>
    <w:rsid w:val="000F1AF3"/>
  </w:style>
  <w:style w:type="character" w:customStyle="1" w:styleId="WW8Num5z1">
    <w:name w:val="WW8Num5z1"/>
    <w:uiPriority w:val="99"/>
    <w:rsid w:val="000F1AF3"/>
  </w:style>
  <w:style w:type="character" w:customStyle="1" w:styleId="WW8Num5z2">
    <w:name w:val="WW8Num5z2"/>
    <w:uiPriority w:val="99"/>
    <w:rsid w:val="000F1AF3"/>
  </w:style>
  <w:style w:type="character" w:customStyle="1" w:styleId="WW8Num5z3">
    <w:name w:val="WW8Num5z3"/>
    <w:uiPriority w:val="99"/>
    <w:rsid w:val="000F1AF3"/>
  </w:style>
  <w:style w:type="character" w:customStyle="1" w:styleId="WW8Num5z4">
    <w:name w:val="WW8Num5z4"/>
    <w:uiPriority w:val="99"/>
    <w:rsid w:val="000F1AF3"/>
  </w:style>
  <w:style w:type="character" w:customStyle="1" w:styleId="WW8Num5z5">
    <w:name w:val="WW8Num5z5"/>
    <w:uiPriority w:val="99"/>
    <w:rsid w:val="000F1AF3"/>
  </w:style>
  <w:style w:type="character" w:customStyle="1" w:styleId="WW8Num5z6">
    <w:name w:val="WW8Num5z6"/>
    <w:uiPriority w:val="99"/>
    <w:rsid w:val="000F1AF3"/>
  </w:style>
  <w:style w:type="character" w:customStyle="1" w:styleId="WW8Num5z7">
    <w:name w:val="WW8Num5z7"/>
    <w:uiPriority w:val="99"/>
    <w:rsid w:val="000F1AF3"/>
  </w:style>
  <w:style w:type="character" w:customStyle="1" w:styleId="WW8Num5z8">
    <w:name w:val="WW8Num5z8"/>
    <w:uiPriority w:val="99"/>
    <w:rsid w:val="000F1AF3"/>
  </w:style>
  <w:style w:type="character" w:customStyle="1" w:styleId="WW8Num6z0">
    <w:name w:val="WW8Num6z0"/>
    <w:uiPriority w:val="99"/>
    <w:rsid w:val="000F1AF3"/>
    <w:rPr>
      <w:rFonts w:ascii="Symbol" w:hAnsi="Symbol"/>
      <w:vanish/>
      <w:sz w:val="24"/>
      <w:lang w:val="en-US"/>
    </w:rPr>
  </w:style>
  <w:style w:type="character" w:customStyle="1" w:styleId="WW8Num7z0">
    <w:name w:val="WW8Num7z0"/>
    <w:uiPriority w:val="99"/>
    <w:rsid w:val="000F1AF3"/>
    <w:rPr>
      <w:rFonts w:ascii="Verdana" w:hAnsi="Verdana"/>
      <w:b/>
      <w:sz w:val="20"/>
    </w:rPr>
  </w:style>
  <w:style w:type="character" w:customStyle="1" w:styleId="WW8Num8z0">
    <w:name w:val="WW8Num8z0"/>
    <w:uiPriority w:val="99"/>
    <w:rsid w:val="000F1AF3"/>
    <w:rPr>
      <w:rFonts w:ascii="Courier New" w:hAnsi="Courier New"/>
    </w:rPr>
  </w:style>
  <w:style w:type="character" w:customStyle="1" w:styleId="WW8Num9z0">
    <w:name w:val="WW8Num9z0"/>
    <w:uiPriority w:val="99"/>
    <w:rsid w:val="000F1AF3"/>
    <w:rPr>
      <w:rFonts w:ascii="Symbol" w:hAnsi="Symbol"/>
      <w:sz w:val="20"/>
    </w:rPr>
  </w:style>
  <w:style w:type="character" w:customStyle="1" w:styleId="WW8Num10z0">
    <w:name w:val="WW8Num10z0"/>
    <w:uiPriority w:val="99"/>
    <w:rsid w:val="000F1AF3"/>
    <w:rPr>
      <w:rFonts w:ascii="Symbol" w:hAnsi="Symbol"/>
      <w:sz w:val="20"/>
    </w:rPr>
  </w:style>
  <w:style w:type="character" w:customStyle="1" w:styleId="WW8Num11z0">
    <w:name w:val="WW8Num11z0"/>
    <w:uiPriority w:val="99"/>
    <w:rsid w:val="000F1AF3"/>
    <w:rPr>
      <w:rFonts w:ascii="Symbol" w:hAnsi="Symbol"/>
      <w:vanish/>
      <w:sz w:val="24"/>
      <w:lang w:val="en-US"/>
    </w:rPr>
  </w:style>
  <w:style w:type="character" w:customStyle="1" w:styleId="WW8Num12z0">
    <w:name w:val="WW8Num12z0"/>
    <w:uiPriority w:val="99"/>
    <w:rsid w:val="000F1AF3"/>
    <w:rPr>
      <w:rFonts w:eastAsia="Times New Roman"/>
      <w:lang w:val="en-US"/>
    </w:rPr>
  </w:style>
  <w:style w:type="character" w:customStyle="1" w:styleId="WW8Num12z1">
    <w:name w:val="WW8Num12z1"/>
    <w:uiPriority w:val="99"/>
    <w:rsid w:val="000F1AF3"/>
  </w:style>
  <w:style w:type="character" w:customStyle="1" w:styleId="WW8Num12z2">
    <w:name w:val="WW8Num12z2"/>
    <w:uiPriority w:val="99"/>
    <w:rsid w:val="000F1AF3"/>
  </w:style>
  <w:style w:type="character" w:customStyle="1" w:styleId="WW8Num12z3">
    <w:name w:val="WW8Num12z3"/>
    <w:uiPriority w:val="99"/>
    <w:rsid w:val="000F1AF3"/>
  </w:style>
  <w:style w:type="character" w:customStyle="1" w:styleId="WW8Num12z4">
    <w:name w:val="WW8Num12z4"/>
    <w:uiPriority w:val="99"/>
    <w:rsid w:val="000F1AF3"/>
  </w:style>
  <w:style w:type="character" w:customStyle="1" w:styleId="WW8Num12z5">
    <w:name w:val="WW8Num12z5"/>
    <w:uiPriority w:val="99"/>
    <w:rsid w:val="000F1AF3"/>
  </w:style>
  <w:style w:type="character" w:customStyle="1" w:styleId="WW8Num12z6">
    <w:name w:val="WW8Num12z6"/>
    <w:uiPriority w:val="99"/>
    <w:rsid w:val="000F1AF3"/>
  </w:style>
  <w:style w:type="character" w:customStyle="1" w:styleId="WW8Num12z7">
    <w:name w:val="WW8Num12z7"/>
    <w:uiPriority w:val="99"/>
    <w:rsid w:val="000F1AF3"/>
  </w:style>
  <w:style w:type="character" w:customStyle="1" w:styleId="WW8Num12z8">
    <w:name w:val="WW8Num12z8"/>
    <w:uiPriority w:val="99"/>
    <w:rsid w:val="000F1AF3"/>
  </w:style>
  <w:style w:type="character" w:customStyle="1" w:styleId="WW8Num13z0">
    <w:name w:val="WW8Num13z0"/>
    <w:uiPriority w:val="99"/>
    <w:rsid w:val="000F1AF3"/>
    <w:rPr>
      <w:rFonts w:eastAsia="Times New Roman"/>
      <w:vanish/>
      <w:sz w:val="24"/>
      <w:lang w:val="en-US"/>
    </w:rPr>
  </w:style>
  <w:style w:type="character" w:customStyle="1" w:styleId="WW8Num13z1">
    <w:name w:val="WW8Num13z1"/>
    <w:uiPriority w:val="99"/>
    <w:rsid w:val="000F1AF3"/>
  </w:style>
  <w:style w:type="character" w:customStyle="1" w:styleId="WW8Num13z2">
    <w:name w:val="WW8Num13z2"/>
    <w:uiPriority w:val="99"/>
    <w:rsid w:val="000F1AF3"/>
  </w:style>
  <w:style w:type="character" w:customStyle="1" w:styleId="WW8Num13z3">
    <w:name w:val="WW8Num13z3"/>
    <w:uiPriority w:val="99"/>
    <w:rsid w:val="000F1AF3"/>
  </w:style>
  <w:style w:type="character" w:customStyle="1" w:styleId="WW8Num13z4">
    <w:name w:val="WW8Num13z4"/>
    <w:uiPriority w:val="99"/>
    <w:rsid w:val="000F1AF3"/>
  </w:style>
  <w:style w:type="character" w:customStyle="1" w:styleId="WW8Num13z5">
    <w:name w:val="WW8Num13z5"/>
    <w:uiPriority w:val="99"/>
    <w:rsid w:val="000F1AF3"/>
  </w:style>
  <w:style w:type="character" w:customStyle="1" w:styleId="WW8Num13z6">
    <w:name w:val="WW8Num13z6"/>
    <w:uiPriority w:val="99"/>
    <w:rsid w:val="000F1AF3"/>
  </w:style>
  <w:style w:type="character" w:customStyle="1" w:styleId="WW8Num13z7">
    <w:name w:val="WW8Num13z7"/>
    <w:uiPriority w:val="99"/>
    <w:rsid w:val="000F1AF3"/>
  </w:style>
  <w:style w:type="character" w:customStyle="1" w:styleId="WW8Num13z8">
    <w:name w:val="WW8Num13z8"/>
    <w:uiPriority w:val="99"/>
    <w:rsid w:val="000F1AF3"/>
  </w:style>
  <w:style w:type="character" w:customStyle="1" w:styleId="WW8Num14z0">
    <w:name w:val="WW8Num14z0"/>
    <w:uiPriority w:val="99"/>
    <w:rsid w:val="000F1AF3"/>
    <w:rPr>
      <w:rFonts w:eastAsia="Times New Roman"/>
      <w:vanish/>
      <w:sz w:val="24"/>
      <w:lang w:val="en-US"/>
    </w:rPr>
  </w:style>
  <w:style w:type="character" w:customStyle="1" w:styleId="WW8Num14z1">
    <w:name w:val="WW8Num14z1"/>
    <w:uiPriority w:val="99"/>
    <w:rsid w:val="000F1AF3"/>
  </w:style>
  <w:style w:type="character" w:customStyle="1" w:styleId="WW8Num14z2">
    <w:name w:val="WW8Num14z2"/>
    <w:uiPriority w:val="99"/>
    <w:rsid w:val="000F1AF3"/>
  </w:style>
  <w:style w:type="character" w:customStyle="1" w:styleId="WW8Num14z3">
    <w:name w:val="WW8Num14z3"/>
    <w:uiPriority w:val="99"/>
    <w:rsid w:val="000F1AF3"/>
  </w:style>
  <w:style w:type="character" w:customStyle="1" w:styleId="WW8Num14z4">
    <w:name w:val="WW8Num14z4"/>
    <w:uiPriority w:val="99"/>
    <w:rsid w:val="000F1AF3"/>
  </w:style>
  <w:style w:type="character" w:customStyle="1" w:styleId="WW8Num14z5">
    <w:name w:val="WW8Num14z5"/>
    <w:uiPriority w:val="99"/>
    <w:rsid w:val="000F1AF3"/>
  </w:style>
  <w:style w:type="character" w:customStyle="1" w:styleId="WW8Num14z6">
    <w:name w:val="WW8Num14z6"/>
    <w:uiPriority w:val="99"/>
    <w:rsid w:val="000F1AF3"/>
  </w:style>
  <w:style w:type="character" w:customStyle="1" w:styleId="WW8Num14z7">
    <w:name w:val="WW8Num14z7"/>
    <w:uiPriority w:val="99"/>
    <w:rsid w:val="000F1AF3"/>
  </w:style>
  <w:style w:type="character" w:customStyle="1" w:styleId="WW8Num14z8">
    <w:name w:val="WW8Num14z8"/>
    <w:uiPriority w:val="99"/>
    <w:rsid w:val="000F1AF3"/>
  </w:style>
  <w:style w:type="character" w:customStyle="1" w:styleId="WW8Num15z0">
    <w:name w:val="WW8Num15z0"/>
    <w:uiPriority w:val="99"/>
    <w:rsid w:val="000F1AF3"/>
    <w:rPr>
      <w:vanish/>
      <w:sz w:val="24"/>
    </w:rPr>
  </w:style>
  <w:style w:type="character" w:customStyle="1" w:styleId="WW8Num15z1">
    <w:name w:val="WW8Num15z1"/>
    <w:uiPriority w:val="99"/>
    <w:rsid w:val="000F1AF3"/>
  </w:style>
  <w:style w:type="character" w:customStyle="1" w:styleId="WW8Num15z2">
    <w:name w:val="WW8Num15z2"/>
    <w:uiPriority w:val="99"/>
    <w:rsid w:val="000F1AF3"/>
  </w:style>
  <w:style w:type="character" w:customStyle="1" w:styleId="WW8Num15z3">
    <w:name w:val="WW8Num15z3"/>
    <w:uiPriority w:val="99"/>
    <w:rsid w:val="000F1AF3"/>
  </w:style>
  <w:style w:type="character" w:customStyle="1" w:styleId="WW8Num15z4">
    <w:name w:val="WW8Num15z4"/>
    <w:uiPriority w:val="99"/>
    <w:rsid w:val="000F1AF3"/>
  </w:style>
  <w:style w:type="character" w:customStyle="1" w:styleId="WW8Num15z5">
    <w:name w:val="WW8Num15z5"/>
    <w:uiPriority w:val="99"/>
    <w:rsid w:val="000F1AF3"/>
  </w:style>
  <w:style w:type="character" w:customStyle="1" w:styleId="WW8Num15z6">
    <w:name w:val="WW8Num15z6"/>
    <w:uiPriority w:val="99"/>
    <w:rsid w:val="000F1AF3"/>
  </w:style>
  <w:style w:type="character" w:customStyle="1" w:styleId="WW8Num15z7">
    <w:name w:val="WW8Num15z7"/>
    <w:uiPriority w:val="99"/>
    <w:rsid w:val="000F1AF3"/>
  </w:style>
  <w:style w:type="character" w:customStyle="1" w:styleId="WW8Num15z8">
    <w:name w:val="WW8Num15z8"/>
    <w:uiPriority w:val="99"/>
    <w:rsid w:val="000F1AF3"/>
  </w:style>
  <w:style w:type="character" w:customStyle="1" w:styleId="WW8Num16z0">
    <w:name w:val="WW8Num16z0"/>
    <w:uiPriority w:val="99"/>
    <w:rsid w:val="000F1AF3"/>
    <w:rPr>
      <w:vanish/>
      <w:sz w:val="24"/>
    </w:rPr>
  </w:style>
  <w:style w:type="character" w:customStyle="1" w:styleId="WW8Num16z1">
    <w:name w:val="WW8Num16z1"/>
    <w:uiPriority w:val="99"/>
    <w:rsid w:val="000F1AF3"/>
  </w:style>
  <w:style w:type="character" w:customStyle="1" w:styleId="WW8Num16z2">
    <w:name w:val="WW8Num16z2"/>
    <w:uiPriority w:val="99"/>
    <w:rsid w:val="000F1AF3"/>
  </w:style>
  <w:style w:type="character" w:customStyle="1" w:styleId="WW8Num16z3">
    <w:name w:val="WW8Num16z3"/>
    <w:uiPriority w:val="99"/>
    <w:rsid w:val="000F1AF3"/>
  </w:style>
  <w:style w:type="character" w:customStyle="1" w:styleId="WW8Num16z4">
    <w:name w:val="WW8Num16z4"/>
    <w:uiPriority w:val="99"/>
    <w:rsid w:val="000F1AF3"/>
  </w:style>
  <w:style w:type="character" w:customStyle="1" w:styleId="WW8Num16z5">
    <w:name w:val="WW8Num16z5"/>
    <w:uiPriority w:val="99"/>
    <w:rsid w:val="000F1AF3"/>
  </w:style>
  <w:style w:type="character" w:customStyle="1" w:styleId="WW8Num16z6">
    <w:name w:val="WW8Num16z6"/>
    <w:uiPriority w:val="99"/>
    <w:rsid w:val="000F1AF3"/>
  </w:style>
  <w:style w:type="character" w:customStyle="1" w:styleId="WW8Num16z7">
    <w:name w:val="WW8Num16z7"/>
    <w:uiPriority w:val="99"/>
    <w:rsid w:val="000F1AF3"/>
  </w:style>
  <w:style w:type="character" w:customStyle="1" w:styleId="WW8Num16z8">
    <w:name w:val="WW8Num16z8"/>
    <w:uiPriority w:val="99"/>
    <w:rsid w:val="000F1AF3"/>
  </w:style>
  <w:style w:type="character" w:customStyle="1" w:styleId="2">
    <w:name w:val="Основной шрифт абзаца2"/>
    <w:uiPriority w:val="99"/>
    <w:rsid w:val="000F1AF3"/>
  </w:style>
  <w:style w:type="character" w:customStyle="1" w:styleId="WW8Num3z1">
    <w:name w:val="WW8Num3z1"/>
    <w:uiPriority w:val="99"/>
    <w:rsid w:val="000F1AF3"/>
  </w:style>
  <w:style w:type="character" w:customStyle="1" w:styleId="WW8Num3z2">
    <w:name w:val="WW8Num3z2"/>
    <w:uiPriority w:val="99"/>
    <w:rsid w:val="000F1AF3"/>
  </w:style>
  <w:style w:type="character" w:customStyle="1" w:styleId="WW8Num3z3">
    <w:name w:val="WW8Num3z3"/>
    <w:uiPriority w:val="99"/>
    <w:rsid w:val="000F1AF3"/>
  </w:style>
  <w:style w:type="character" w:customStyle="1" w:styleId="WW8Num3z4">
    <w:name w:val="WW8Num3z4"/>
    <w:uiPriority w:val="99"/>
    <w:rsid w:val="000F1AF3"/>
  </w:style>
  <w:style w:type="character" w:customStyle="1" w:styleId="WW8Num3z5">
    <w:name w:val="WW8Num3z5"/>
    <w:uiPriority w:val="99"/>
    <w:rsid w:val="000F1AF3"/>
  </w:style>
  <w:style w:type="character" w:customStyle="1" w:styleId="WW8Num3z6">
    <w:name w:val="WW8Num3z6"/>
    <w:uiPriority w:val="99"/>
    <w:rsid w:val="000F1AF3"/>
  </w:style>
  <w:style w:type="character" w:customStyle="1" w:styleId="WW8Num3z7">
    <w:name w:val="WW8Num3z7"/>
    <w:uiPriority w:val="99"/>
    <w:rsid w:val="000F1AF3"/>
  </w:style>
  <w:style w:type="character" w:customStyle="1" w:styleId="WW8Num3z8">
    <w:name w:val="WW8Num3z8"/>
    <w:uiPriority w:val="99"/>
    <w:rsid w:val="000F1AF3"/>
  </w:style>
  <w:style w:type="character" w:customStyle="1" w:styleId="WW8Num6z1">
    <w:name w:val="WW8Num6z1"/>
    <w:uiPriority w:val="99"/>
    <w:rsid w:val="000F1AF3"/>
  </w:style>
  <w:style w:type="character" w:customStyle="1" w:styleId="WW8Num6z2">
    <w:name w:val="WW8Num6z2"/>
    <w:uiPriority w:val="99"/>
    <w:rsid w:val="000F1AF3"/>
  </w:style>
  <w:style w:type="character" w:customStyle="1" w:styleId="WW8Num6z3">
    <w:name w:val="WW8Num6z3"/>
    <w:uiPriority w:val="99"/>
    <w:rsid w:val="000F1AF3"/>
  </w:style>
  <w:style w:type="character" w:customStyle="1" w:styleId="WW8Num6z4">
    <w:name w:val="WW8Num6z4"/>
    <w:uiPriority w:val="99"/>
    <w:rsid w:val="000F1AF3"/>
  </w:style>
  <w:style w:type="character" w:customStyle="1" w:styleId="WW8Num6z5">
    <w:name w:val="WW8Num6z5"/>
    <w:uiPriority w:val="99"/>
    <w:rsid w:val="000F1AF3"/>
  </w:style>
  <w:style w:type="character" w:customStyle="1" w:styleId="WW8Num6z6">
    <w:name w:val="WW8Num6z6"/>
    <w:uiPriority w:val="99"/>
    <w:rsid w:val="000F1AF3"/>
  </w:style>
  <w:style w:type="character" w:customStyle="1" w:styleId="WW8Num6z7">
    <w:name w:val="WW8Num6z7"/>
    <w:uiPriority w:val="99"/>
    <w:rsid w:val="000F1AF3"/>
  </w:style>
  <w:style w:type="character" w:customStyle="1" w:styleId="WW8Num6z8">
    <w:name w:val="WW8Num6z8"/>
    <w:uiPriority w:val="99"/>
    <w:rsid w:val="000F1AF3"/>
  </w:style>
  <w:style w:type="character" w:customStyle="1" w:styleId="WW8Num7z1">
    <w:name w:val="WW8Num7z1"/>
    <w:uiPriority w:val="99"/>
    <w:rsid w:val="000F1AF3"/>
  </w:style>
  <w:style w:type="character" w:customStyle="1" w:styleId="WW8Num7z2">
    <w:name w:val="WW8Num7z2"/>
    <w:uiPriority w:val="99"/>
    <w:rsid w:val="000F1AF3"/>
  </w:style>
  <w:style w:type="character" w:customStyle="1" w:styleId="WW8Num7z3">
    <w:name w:val="WW8Num7z3"/>
    <w:uiPriority w:val="99"/>
    <w:rsid w:val="000F1AF3"/>
  </w:style>
  <w:style w:type="character" w:customStyle="1" w:styleId="WW8Num7z4">
    <w:name w:val="WW8Num7z4"/>
    <w:uiPriority w:val="99"/>
    <w:rsid w:val="000F1AF3"/>
  </w:style>
  <w:style w:type="character" w:customStyle="1" w:styleId="WW8Num7z5">
    <w:name w:val="WW8Num7z5"/>
    <w:uiPriority w:val="99"/>
    <w:rsid w:val="000F1AF3"/>
  </w:style>
  <w:style w:type="character" w:customStyle="1" w:styleId="WW8Num7z6">
    <w:name w:val="WW8Num7z6"/>
    <w:uiPriority w:val="99"/>
    <w:rsid w:val="000F1AF3"/>
  </w:style>
  <w:style w:type="character" w:customStyle="1" w:styleId="WW8Num7z7">
    <w:name w:val="WW8Num7z7"/>
    <w:uiPriority w:val="99"/>
    <w:rsid w:val="000F1AF3"/>
  </w:style>
  <w:style w:type="character" w:customStyle="1" w:styleId="WW8Num7z8">
    <w:name w:val="WW8Num7z8"/>
    <w:uiPriority w:val="99"/>
    <w:rsid w:val="000F1AF3"/>
  </w:style>
  <w:style w:type="character" w:customStyle="1" w:styleId="WW8Num17z0">
    <w:name w:val="WW8Num17z0"/>
    <w:uiPriority w:val="99"/>
    <w:rsid w:val="000F1AF3"/>
  </w:style>
  <w:style w:type="character" w:customStyle="1" w:styleId="WW8Num17z1">
    <w:name w:val="WW8Num17z1"/>
    <w:uiPriority w:val="99"/>
    <w:rsid w:val="000F1AF3"/>
  </w:style>
  <w:style w:type="character" w:customStyle="1" w:styleId="WW8Num17z2">
    <w:name w:val="WW8Num17z2"/>
    <w:uiPriority w:val="99"/>
    <w:rsid w:val="000F1AF3"/>
  </w:style>
  <w:style w:type="character" w:customStyle="1" w:styleId="WW8Num17z3">
    <w:name w:val="WW8Num17z3"/>
    <w:uiPriority w:val="99"/>
    <w:rsid w:val="000F1AF3"/>
  </w:style>
  <w:style w:type="character" w:customStyle="1" w:styleId="WW8Num17z4">
    <w:name w:val="WW8Num17z4"/>
    <w:uiPriority w:val="99"/>
    <w:rsid w:val="000F1AF3"/>
  </w:style>
  <w:style w:type="character" w:customStyle="1" w:styleId="WW8Num17z5">
    <w:name w:val="WW8Num17z5"/>
    <w:uiPriority w:val="99"/>
    <w:rsid w:val="000F1AF3"/>
  </w:style>
  <w:style w:type="character" w:customStyle="1" w:styleId="WW8Num17z6">
    <w:name w:val="WW8Num17z6"/>
    <w:uiPriority w:val="99"/>
    <w:rsid w:val="000F1AF3"/>
  </w:style>
  <w:style w:type="character" w:customStyle="1" w:styleId="WW8Num17z7">
    <w:name w:val="WW8Num17z7"/>
    <w:uiPriority w:val="99"/>
    <w:rsid w:val="000F1AF3"/>
  </w:style>
  <w:style w:type="character" w:customStyle="1" w:styleId="WW8Num17z8">
    <w:name w:val="WW8Num17z8"/>
    <w:uiPriority w:val="99"/>
    <w:rsid w:val="000F1AF3"/>
  </w:style>
  <w:style w:type="character" w:customStyle="1" w:styleId="WW8Num18z0">
    <w:name w:val="WW8Num18z0"/>
    <w:uiPriority w:val="99"/>
    <w:rsid w:val="000F1AF3"/>
  </w:style>
  <w:style w:type="character" w:customStyle="1" w:styleId="WW8Num18z1">
    <w:name w:val="WW8Num18z1"/>
    <w:uiPriority w:val="99"/>
    <w:rsid w:val="000F1AF3"/>
  </w:style>
  <w:style w:type="character" w:customStyle="1" w:styleId="WW8Num18z2">
    <w:name w:val="WW8Num18z2"/>
    <w:uiPriority w:val="99"/>
    <w:rsid w:val="000F1AF3"/>
  </w:style>
  <w:style w:type="character" w:customStyle="1" w:styleId="WW8Num18z3">
    <w:name w:val="WW8Num18z3"/>
    <w:uiPriority w:val="99"/>
    <w:rsid w:val="000F1AF3"/>
  </w:style>
  <w:style w:type="character" w:customStyle="1" w:styleId="WW8Num18z4">
    <w:name w:val="WW8Num18z4"/>
    <w:uiPriority w:val="99"/>
    <w:rsid w:val="000F1AF3"/>
  </w:style>
  <w:style w:type="character" w:customStyle="1" w:styleId="WW8Num18z5">
    <w:name w:val="WW8Num18z5"/>
    <w:uiPriority w:val="99"/>
    <w:rsid w:val="000F1AF3"/>
  </w:style>
  <w:style w:type="character" w:customStyle="1" w:styleId="WW8Num18z6">
    <w:name w:val="WW8Num18z6"/>
    <w:uiPriority w:val="99"/>
    <w:rsid w:val="000F1AF3"/>
  </w:style>
  <w:style w:type="character" w:customStyle="1" w:styleId="WW8Num18z7">
    <w:name w:val="WW8Num18z7"/>
    <w:uiPriority w:val="99"/>
    <w:rsid w:val="000F1AF3"/>
  </w:style>
  <w:style w:type="character" w:customStyle="1" w:styleId="WW8Num18z8">
    <w:name w:val="WW8Num18z8"/>
    <w:uiPriority w:val="99"/>
    <w:rsid w:val="000F1AF3"/>
  </w:style>
  <w:style w:type="character" w:customStyle="1" w:styleId="WW8Num19z0">
    <w:name w:val="WW8Num19z0"/>
    <w:uiPriority w:val="99"/>
    <w:rsid w:val="000F1AF3"/>
  </w:style>
  <w:style w:type="character" w:customStyle="1" w:styleId="WW8Num19z1">
    <w:name w:val="WW8Num19z1"/>
    <w:uiPriority w:val="99"/>
    <w:rsid w:val="000F1AF3"/>
  </w:style>
  <w:style w:type="character" w:customStyle="1" w:styleId="WW8Num19z2">
    <w:name w:val="WW8Num19z2"/>
    <w:uiPriority w:val="99"/>
    <w:rsid w:val="000F1AF3"/>
  </w:style>
  <w:style w:type="character" w:customStyle="1" w:styleId="WW8Num19z3">
    <w:name w:val="WW8Num19z3"/>
    <w:uiPriority w:val="99"/>
    <w:rsid w:val="000F1AF3"/>
  </w:style>
  <w:style w:type="character" w:customStyle="1" w:styleId="WW8Num19z4">
    <w:name w:val="WW8Num19z4"/>
    <w:uiPriority w:val="99"/>
    <w:rsid w:val="000F1AF3"/>
  </w:style>
  <w:style w:type="character" w:customStyle="1" w:styleId="WW8Num19z5">
    <w:name w:val="WW8Num19z5"/>
    <w:uiPriority w:val="99"/>
    <w:rsid w:val="000F1AF3"/>
  </w:style>
  <w:style w:type="character" w:customStyle="1" w:styleId="WW8Num19z6">
    <w:name w:val="WW8Num19z6"/>
    <w:uiPriority w:val="99"/>
    <w:rsid w:val="000F1AF3"/>
  </w:style>
  <w:style w:type="character" w:customStyle="1" w:styleId="WW8Num19z7">
    <w:name w:val="WW8Num19z7"/>
    <w:uiPriority w:val="99"/>
    <w:rsid w:val="000F1AF3"/>
  </w:style>
  <w:style w:type="character" w:customStyle="1" w:styleId="WW8Num19z8">
    <w:name w:val="WW8Num19z8"/>
    <w:uiPriority w:val="99"/>
    <w:rsid w:val="000F1AF3"/>
  </w:style>
  <w:style w:type="character" w:customStyle="1" w:styleId="WW8Num20z0">
    <w:name w:val="WW8Num20z0"/>
    <w:uiPriority w:val="99"/>
    <w:rsid w:val="000F1AF3"/>
  </w:style>
  <w:style w:type="character" w:customStyle="1" w:styleId="WW8Num20z1">
    <w:name w:val="WW8Num20z1"/>
    <w:uiPriority w:val="99"/>
    <w:rsid w:val="000F1AF3"/>
  </w:style>
  <w:style w:type="character" w:customStyle="1" w:styleId="WW8Num20z2">
    <w:name w:val="WW8Num20z2"/>
    <w:uiPriority w:val="99"/>
    <w:rsid w:val="000F1AF3"/>
  </w:style>
  <w:style w:type="character" w:customStyle="1" w:styleId="WW8Num20z3">
    <w:name w:val="WW8Num20z3"/>
    <w:uiPriority w:val="99"/>
    <w:rsid w:val="000F1AF3"/>
  </w:style>
  <w:style w:type="character" w:customStyle="1" w:styleId="WW8Num20z4">
    <w:name w:val="WW8Num20z4"/>
    <w:uiPriority w:val="99"/>
    <w:rsid w:val="000F1AF3"/>
  </w:style>
  <w:style w:type="character" w:customStyle="1" w:styleId="WW8Num20z5">
    <w:name w:val="WW8Num20z5"/>
    <w:uiPriority w:val="99"/>
    <w:rsid w:val="000F1AF3"/>
  </w:style>
  <w:style w:type="character" w:customStyle="1" w:styleId="WW8Num20z6">
    <w:name w:val="WW8Num20z6"/>
    <w:uiPriority w:val="99"/>
    <w:rsid w:val="000F1AF3"/>
  </w:style>
  <w:style w:type="character" w:customStyle="1" w:styleId="WW8Num20z7">
    <w:name w:val="WW8Num20z7"/>
    <w:uiPriority w:val="99"/>
    <w:rsid w:val="000F1AF3"/>
  </w:style>
  <w:style w:type="character" w:customStyle="1" w:styleId="WW8Num20z8">
    <w:name w:val="WW8Num20z8"/>
    <w:uiPriority w:val="99"/>
    <w:rsid w:val="000F1AF3"/>
  </w:style>
  <w:style w:type="character" w:customStyle="1" w:styleId="WW8Num4z1">
    <w:name w:val="WW8Num4z1"/>
    <w:uiPriority w:val="99"/>
    <w:rsid w:val="000F1AF3"/>
  </w:style>
  <w:style w:type="character" w:customStyle="1" w:styleId="WW8Num4z2">
    <w:name w:val="WW8Num4z2"/>
    <w:uiPriority w:val="99"/>
    <w:rsid w:val="000F1AF3"/>
  </w:style>
  <w:style w:type="character" w:customStyle="1" w:styleId="WW8Num4z3">
    <w:name w:val="WW8Num4z3"/>
    <w:uiPriority w:val="99"/>
    <w:rsid w:val="000F1AF3"/>
  </w:style>
  <w:style w:type="character" w:customStyle="1" w:styleId="WW8Num4z4">
    <w:name w:val="WW8Num4z4"/>
    <w:uiPriority w:val="99"/>
    <w:rsid w:val="000F1AF3"/>
  </w:style>
  <w:style w:type="character" w:customStyle="1" w:styleId="WW8Num4z5">
    <w:name w:val="WW8Num4z5"/>
    <w:uiPriority w:val="99"/>
    <w:rsid w:val="000F1AF3"/>
  </w:style>
  <w:style w:type="character" w:customStyle="1" w:styleId="WW8Num4z6">
    <w:name w:val="WW8Num4z6"/>
    <w:uiPriority w:val="99"/>
    <w:rsid w:val="000F1AF3"/>
  </w:style>
  <w:style w:type="character" w:customStyle="1" w:styleId="WW8Num4z7">
    <w:name w:val="WW8Num4z7"/>
    <w:uiPriority w:val="99"/>
    <w:rsid w:val="000F1AF3"/>
  </w:style>
  <w:style w:type="character" w:customStyle="1" w:styleId="WW8Num4z8">
    <w:name w:val="WW8Num4z8"/>
    <w:uiPriority w:val="99"/>
    <w:rsid w:val="000F1AF3"/>
  </w:style>
  <w:style w:type="character" w:customStyle="1" w:styleId="WW8Num8z1">
    <w:name w:val="WW8Num8z1"/>
    <w:uiPriority w:val="99"/>
    <w:rsid w:val="000F1AF3"/>
    <w:rPr>
      <w:rFonts w:ascii="Courier New" w:hAnsi="Courier New"/>
    </w:rPr>
  </w:style>
  <w:style w:type="character" w:customStyle="1" w:styleId="WW8Num8z2">
    <w:name w:val="WW8Num8z2"/>
    <w:uiPriority w:val="99"/>
    <w:rsid w:val="000F1AF3"/>
    <w:rPr>
      <w:rFonts w:ascii="Wingdings" w:hAnsi="Wingdings"/>
    </w:rPr>
  </w:style>
  <w:style w:type="character" w:customStyle="1" w:styleId="WW8Num8z3">
    <w:name w:val="WW8Num8z3"/>
    <w:uiPriority w:val="99"/>
    <w:rsid w:val="000F1AF3"/>
    <w:rPr>
      <w:rFonts w:ascii="Symbol" w:hAnsi="Symbol"/>
    </w:rPr>
  </w:style>
  <w:style w:type="character" w:customStyle="1" w:styleId="WW8Num9z2">
    <w:name w:val="WW8Num9z2"/>
    <w:uiPriority w:val="99"/>
    <w:rsid w:val="000F1AF3"/>
    <w:rPr>
      <w:rFonts w:ascii="Wingdings" w:hAnsi="Wingdings"/>
    </w:rPr>
  </w:style>
  <w:style w:type="character" w:customStyle="1" w:styleId="WW8Num9z3">
    <w:name w:val="WW8Num9z3"/>
    <w:uiPriority w:val="99"/>
    <w:rsid w:val="000F1AF3"/>
    <w:rPr>
      <w:rFonts w:ascii="Symbol" w:hAnsi="Symbol"/>
    </w:rPr>
  </w:style>
  <w:style w:type="character" w:customStyle="1" w:styleId="1">
    <w:name w:val="Основной шрифт абзаца1"/>
    <w:uiPriority w:val="99"/>
    <w:rsid w:val="000F1AF3"/>
  </w:style>
  <w:style w:type="character" w:customStyle="1" w:styleId="notranslate">
    <w:name w:val="notranslate"/>
    <w:basedOn w:val="1"/>
    <w:uiPriority w:val="99"/>
    <w:rsid w:val="000F1AF3"/>
    <w:rPr>
      <w:rFonts w:cs="Times New Roman"/>
    </w:rPr>
  </w:style>
  <w:style w:type="character" w:customStyle="1" w:styleId="normalchar1">
    <w:name w:val="normal__char1"/>
    <w:uiPriority w:val="99"/>
    <w:rsid w:val="000F1AF3"/>
    <w:rPr>
      <w:rFonts w:ascii="Times New Roman" w:hAnsi="Times New Roman"/>
      <w:sz w:val="24"/>
    </w:rPr>
  </w:style>
  <w:style w:type="character" w:customStyle="1" w:styleId="html0020preformattedchar1">
    <w:name w:val="html_0020preformatted__char1"/>
    <w:uiPriority w:val="99"/>
    <w:rsid w:val="000F1AF3"/>
    <w:rPr>
      <w:rFonts w:ascii="Courier New" w:hAnsi="Courier New"/>
      <w:spacing w:val="0"/>
      <w:sz w:val="20"/>
    </w:rPr>
  </w:style>
  <w:style w:type="character" w:customStyle="1" w:styleId="10">
    <w:name w:val="Заголовок 1 Знак"/>
    <w:uiPriority w:val="99"/>
    <w:rsid w:val="000F1AF3"/>
    <w:rPr>
      <w:rFonts w:ascii="Times New Roman" w:hAnsi="Times New Roman"/>
      <w:b/>
      <w:kern w:val="1"/>
      <w:sz w:val="48"/>
    </w:rPr>
  </w:style>
  <w:style w:type="character" w:customStyle="1" w:styleId="20">
    <w:name w:val="Заголовок 2 Знак"/>
    <w:uiPriority w:val="99"/>
    <w:rsid w:val="000F1AF3"/>
    <w:rPr>
      <w:rFonts w:ascii="Times New Roman" w:hAnsi="Times New Roman"/>
      <w:b/>
      <w:sz w:val="36"/>
    </w:rPr>
  </w:style>
  <w:style w:type="character" w:customStyle="1" w:styleId="3">
    <w:name w:val="Заголовок 3 Знак"/>
    <w:uiPriority w:val="99"/>
    <w:rsid w:val="000F1AF3"/>
    <w:rPr>
      <w:rFonts w:ascii="Times New Roman" w:hAnsi="Times New Roman"/>
      <w:b/>
      <w:sz w:val="27"/>
    </w:rPr>
  </w:style>
  <w:style w:type="character" w:customStyle="1" w:styleId="4">
    <w:name w:val="Заголовок 4 Знак"/>
    <w:uiPriority w:val="99"/>
    <w:rsid w:val="000F1AF3"/>
    <w:rPr>
      <w:rFonts w:ascii="Times New Roman" w:hAnsi="Times New Roman"/>
      <w:b/>
      <w:sz w:val="24"/>
    </w:rPr>
  </w:style>
  <w:style w:type="character" w:customStyle="1" w:styleId="5">
    <w:name w:val="Заголовок 5 Знак"/>
    <w:uiPriority w:val="99"/>
    <w:rsid w:val="000F1AF3"/>
    <w:rPr>
      <w:rFonts w:ascii="Times New Roman" w:hAnsi="Times New Roman"/>
      <w:b/>
      <w:sz w:val="20"/>
    </w:rPr>
  </w:style>
  <w:style w:type="character" w:customStyle="1" w:styleId="6">
    <w:name w:val="Заголовок 6 Знак"/>
    <w:uiPriority w:val="99"/>
    <w:rsid w:val="000F1AF3"/>
    <w:rPr>
      <w:rFonts w:ascii="Times New Roman" w:hAnsi="Times New Roman"/>
      <w:b/>
      <w:sz w:val="15"/>
    </w:rPr>
  </w:style>
  <w:style w:type="character" w:styleId="Hyperlink">
    <w:name w:val="Hyperlink"/>
    <w:basedOn w:val="DefaultParagraphFont"/>
    <w:uiPriority w:val="99"/>
    <w:rsid w:val="000F1AF3"/>
    <w:rPr>
      <w:rFonts w:cs="Times New Roman"/>
      <w:color w:val="0000FF"/>
      <w:u w:val="single"/>
    </w:rPr>
  </w:style>
  <w:style w:type="character" w:styleId="FollowedHyperlink">
    <w:name w:val="FollowedHyperlink"/>
    <w:basedOn w:val="DefaultParagraphFont"/>
    <w:uiPriority w:val="99"/>
    <w:rsid w:val="000F1AF3"/>
    <w:rPr>
      <w:rFonts w:cs="Times New Roman"/>
      <w:color w:val="800080"/>
      <w:u w:val="single"/>
    </w:rPr>
  </w:style>
  <w:style w:type="character" w:customStyle="1" w:styleId="google-src-text1">
    <w:name w:val="google-src-text1"/>
    <w:uiPriority w:val="99"/>
    <w:rsid w:val="000F1AF3"/>
    <w:rPr>
      <w:vanish/>
    </w:rPr>
  </w:style>
  <w:style w:type="character" w:customStyle="1" w:styleId="emphasischar1">
    <w:name w:val="emphasis__char1"/>
    <w:uiPriority w:val="99"/>
    <w:rsid w:val="000F1AF3"/>
    <w:rPr>
      <w:i/>
    </w:rPr>
  </w:style>
  <w:style w:type="character" w:customStyle="1" w:styleId="normal0020tablechar">
    <w:name w:val="normal_0020table__char"/>
    <w:uiPriority w:val="99"/>
    <w:rsid w:val="000F1AF3"/>
  </w:style>
  <w:style w:type="character" w:customStyle="1" w:styleId="footnote0020textchar1">
    <w:name w:val="footnote_0020text__char1"/>
    <w:uiPriority w:val="99"/>
    <w:rsid w:val="000F1AF3"/>
    <w:rPr>
      <w:rFonts w:ascii="Times New Roman" w:hAnsi="Times New Roman"/>
      <w:sz w:val="20"/>
    </w:rPr>
  </w:style>
  <w:style w:type="character" w:customStyle="1" w:styleId="hyperlinkchar1">
    <w:name w:val="hyperlink__char1"/>
    <w:uiPriority w:val="99"/>
    <w:rsid w:val="000F1AF3"/>
    <w:rPr>
      <w:color w:val="0000FF"/>
      <w:u w:val="single"/>
    </w:rPr>
  </w:style>
  <w:style w:type="character" w:customStyle="1" w:styleId="0020h4gchar1">
    <w:name w:val="___0020h__4__g__char1"/>
    <w:uiPriority w:val="99"/>
    <w:rsid w:val="000F1AF3"/>
    <w:rPr>
      <w:rFonts w:ascii="Times New Roman" w:hAnsi="Times New Roman"/>
      <w:i/>
      <w:sz w:val="20"/>
    </w:rPr>
  </w:style>
  <w:style w:type="character" w:customStyle="1" w:styleId="list0020paragraphchar1">
    <w:name w:val="list_0020paragraph__char1"/>
    <w:uiPriority w:val="99"/>
    <w:rsid w:val="000F1AF3"/>
    <w:rPr>
      <w:rFonts w:ascii="Calibri" w:hAnsi="Calibri"/>
      <w:sz w:val="22"/>
    </w:rPr>
  </w:style>
  <w:style w:type="character" w:customStyle="1" w:styleId="footnote0020referencechar1">
    <w:name w:val="footnote_0020reference__char1"/>
    <w:uiPriority w:val="99"/>
    <w:rsid w:val="000F1AF3"/>
    <w:rPr>
      <w:sz w:val="20"/>
      <w:vertAlign w:val="superscript"/>
    </w:rPr>
  </w:style>
  <w:style w:type="character" w:customStyle="1" w:styleId="0020single0020txtgchar1">
    <w:name w:val="___0020single_0020txt__g__char1"/>
    <w:uiPriority w:val="99"/>
    <w:rsid w:val="000F1AF3"/>
    <w:rPr>
      <w:rFonts w:ascii="Times New Roman" w:hAnsi="Times New Roman"/>
      <w:sz w:val="20"/>
    </w:rPr>
  </w:style>
  <w:style w:type="character" w:styleId="Emphasis">
    <w:name w:val="Emphasis"/>
    <w:basedOn w:val="DefaultParagraphFont"/>
    <w:uiPriority w:val="99"/>
    <w:qFormat/>
    <w:rsid w:val="000F1AF3"/>
    <w:rPr>
      <w:rFonts w:cs="Times New Roman"/>
      <w:i/>
    </w:rPr>
  </w:style>
  <w:style w:type="paragraph" w:customStyle="1" w:styleId="a">
    <w:name w:val="Заголовок"/>
    <w:basedOn w:val="Normal"/>
    <w:next w:val="BodyText"/>
    <w:uiPriority w:val="99"/>
    <w:rsid w:val="000F1AF3"/>
    <w:pPr>
      <w:keepNext/>
      <w:spacing w:before="240" w:after="120"/>
    </w:pPr>
    <w:rPr>
      <w:rFonts w:ascii="Corbel" w:eastAsia="Microsoft YaHei" w:hAnsi="Corbel" w:cs="Mangal"/>
      <w:sz w:val="28"/>
      <w:szCs w:val="28"/>
    </w:rPr>
  </w:style>
  <w:style w:type="paragraph" w:styleId="BodyText">
    <w:name w:val="Body Text"/>
    <w:basedOn w:val="Normal"/>
    <w:link w:val="BodyTextChar"/>
    <w:uiPriority w:val="99"/>
    <w:rsid w:val="000F1AF3"/>
    <w:pPr>
      <w:spacing w:before="0" w:after="140" w:line="288" w:lineRule="auto"/>
    </w:pPr>
  </w:style>
  <w:style w:type="character" w:customStyle="1" w:styleId="BodyTextChar">
    <w:name w:val="Body Text Char"/>
    <w:basedOn w:val="DefaultParagraphFont"/>
    <w:link w:val="BodyText"/>
    <w:uiPriority w:val="99"/>
    <w:semiHidden/>
    <w:rsid w:val="00BD40B9"/>
    <w:rPr>
      <w:color w:val="00000A"/>
      <w:kern w:val="1"/>
      <w:sz w:val="24"/>
      <w:szCs w:val="24"/>
      <w:lang w:eastAsia="zh-CN"/>
    </w:rPr>
  </w:style>
  <w:style w:type="paragraph" w:styleId="List">
    <w:name w:val="List"/>
    <w:basedOn w:val="BodyText"/>
    <w:uiPriority w:val="99"/>
    <w:rsid w:val="000F1AF3"/>
    <w:rPr>
      <w:rFonts w:ascii="Constantia" w:hAnsi="Constantia" w:cs="Mangal"/>
    </w:rPr>
  </w:style>
  <w:style w:type="paragraph" w:styleId="Caption">
    <w:name w:val="caption"/>
    <w:basedOn w:val="Normal"/>
    <w:uiPriority w:val="99"/>
    <w:qFormat/>
    <w:rsid w:val="000F1AF3"/>
    <w:pPr>
      <w:suppressLineNumbers/>
      <w:spacing w:before="120" w:after="120"/>
    </w:pPr>
    <w:rPr>
      <w:rFonts w:cs="FreeSans"/>
      <w:i/>
      <w:iCs/>
    </w:rPr>
  </w:style>
  <w:style w:type="paragraph" w:customStyle="1" w:styleId="21">
    <w:name w:val="Указатель2"/>
    <w:basedOn w:val="Normal"/>
    <w:uiPriority w:val="99"/>
    <w:rsid w:val="000F1AF3"/>
    <w:pPr>
      <w:suppressLineNumbers/>
    </w:pPr>
    <w:rPr>
      <w:rFonts w:cs="FreeSans"/>
    </w:rPr>
  </w:style>
  <w:style w:type="paragraph" w:customStyle="1" w:styleId="11">
    <w:name w:val="Название объекта1"/>
    <w:basedOn w:val="Normal"/>
    <w:uiPriority w:val="99"/>
    <w:rsid w:val="000F1AF3"/>
    <w:pPr>
      <w:suppressLineNumbers/>
      <w:spacing w:before="120" w:after="120"/>
    </w:pPr>
    <w:rPr>
      <w:rFonts w:ascii="Corbel" w:hAnsi="Corbel" w:cs="Mangal"/>
      <w:i/>
      <w:iCs/>
      <w:sz w:val="22"/>
    </w:rPr>
  </w:style>
  <w:style w:type="paragraph" w:customStyle="1" w:styleId="12">
    <w:name w:val="Указатель1"/>
    <w:basedOn w:val="Normal"/>
    <w:uiPriority w:val="99"/>
    <w:rsid w:val="000F1AF3"/>
    <w:pPr>
      <w:suppressLineNumbers/>
    </w:pPr>
    <w:rPr>
      <w:rFonts w:ascii="Corbel" w:hAnsi="Corbel" w:cs="Mangal"/>
      <w:sz w:val="22"/>
    </w:rPr>
  </w:style>
  <w:style w:type="paragraph" w:customStyle="1" w:styleId="13">
    <w:name w:val="Обычный1"/>
    <w:basedOn w:val="Normal"/>
    <w:uiPriority w:val="99"/>
    <w:rsid w:val="000F1AF3"/>
    <w:pPr>
      <w:spacing w:before="0" w:after="0"/>
    </w:pPr>
  </w:style>
  <w:style w:type="paragraph" w:customStyle="1" w:styleId="html0020preformatted">
    <w:name w:val="html_0020preformatted"/>
    <w:basedOn w:val="Normal"/>
    <w:uiPriority w:val="99"/>
    <w:rsid w:val="000F1AF3"/>
    <w:pPr>
      <w:spacing w:before="0" w:after="0" w:line="240" w:lineRule="atLeast"/>
    </w:pPr>
    <w:rPr>
      <w:rFonts w:ascii="Courier New" w:hAnsi="Courier New" w:cs="Courier New"/>
      <w:sz w:val="20"/>
      <w:szCs w:val="20"/>
    </w:rPr>
  </w:style>
  <w:style w:type="paragraph" w:styleId="ListParagraph">
    <w:name w:val="List Paragraph"/>
    <w:basedOn w:val="Normal"/>
    <w:uiPriority w:val="99"/>
    <w:qFormat/>
    <w:rsid w:val="000F1AF3"/>
    <w:pPr>
      <w:ind w:left="720"/>
      <w:contextualSpacing/>
    </w:pPr>
  </w:style>
  <w:style w:type="paragraph" w:styleId="NormalWeb">
    <w:name w:val="Normal (Web)"/>
    <w:basedOn w:val="Normal"/>
    <w:uiPriority w:val="99"/>
    <w:rsid w:val="000F1AF3"/>
    <w:pPr>
      <w:suppressAutoHyphens w:val="0"/>
      <w:spacing w:before="0" w:after="0"/>
    </w:pPr>
    <w:rPr>
      <w:color w:val="auto"/>
      <w:lang w:val="en-US"/>
    </w:rPr>
  </w:style>
  <w:style w:type="paragraph" w:customStyle="1" w:styleId="google-src-active-text">
    <w:name w:val="google-src-active-text"/>
    <w:basedOn w:val="Normal"/>
    <w:uiPriority w:val="99"/>
    <w:rsid w:val="000F1AF3"/>
    <w:pPr>
      <w:suppressAutoHyphens w:val="0"/>
      <w:spacing w:before="0" w:after="0"/>
    </w:pPr>
    <w:rPr>
      <w:rFonts w:ascii="Arial" w:hAnsi="Arial" w:cs="Arial"/>
      <w:color w:val="auto"/>
      <w:lang w:val="en-US"/>
    </w:rPr>
  </w:style>
  <w:style w:type="paragraph" w:customStyle="1" w:styleId="normalchar">
    <w:name w:val="normal__char"/>
    <w:basedOn w:val="Normal"/>
    <w:uiPriority w:val="99"/>
    <w:rsid w:val="000F1AF3"/>
    <w:pPr>
      <w:suppressAutoHyphens w:val="0"/>
      <w:spacing w:before="0" w:after="0"/>
    </w:pPr>
    <w:rPr>
      <w:color w:val="auto"/>
      <w:lang w:val="en-US"/>
    </w:rPr>
  </w:style>
  <w:style w:type="paragraph" w:customStyle="1" w:styleId="14">
    <w:name w:val="Нижний колонтитул1"/>
    <w:basedOn w:val="Normal"/>
    <w:uiPriority w:val="99"/>
    <w:rsid w:val="000F1AF3"/>
    <w:pPr>
      <w:suppressAutoHyphens w:val="0"/>
      <w:spacing w:before="0" w:after="0"/>
    </w:pPr>
    <w:rPr>
      <w:rFonts w:ascii="Calibri" w:hAnsi="Calibri" w:cs="Calibri"/>
      <w:color w:val="auto"/>
      <w:sz w:val="28"/>
      <w:szCs w:val="28"/>
      <w:lang w:val="en-US"/>
    </w:rPr>
  </w:style>
  <w:style w:type="paragraph" w:customStyle="1" w:styleId="footerchar">
    <w:name w:val="footer__char"/>
    <w:basedOn w:val="Normal"/>
    <w:uiPriority w:val="99"/>
    <w:rsid w:val="000F1AF3"/>
    <w:pPr>
      <w:suppressAutoHyphens w:val="0"/>
      <w:spacing w:before="0" w:after="0"/>
    </w:pPr>
    <w:rPr>
      <w:rFonts w:ascii="Calibri" w:hAnsi="Calibri" w:cs="Calibri"/>
      <w:color w:val="auto"/>
      <w:sz w:val="28"/>
      <w:szCs w:val="28"/>
      <w:lang w:val="en-US"/>
    </w:rPr>
  </w:style>
  <w:style w:type="paragraph" w:customStyle="1" w:styleId="15">
    <w:name w:val="Выделение1"/>
    <w:basedOn w:val="Normal"/>
    <w:uiPriority w:val="99"/>
    <w:rsid w:val="000F1AF3"/>
    <w:pPr>
      <w:suppressAutoHyphens w:val="0"/>
      <w:spacing w:before="0" w:after="0"/>
    </w:pPr>
    <w:rPr>
      <w:i/>
      <w:iCs/>
      <w:color w:val="auto"/>
      <w:lang w:val="en-US"/>
    </w:rPr>
  </w:style>
  <w:style w:type="paragraph" w:customStyle="1" w:styleId="emphasischar">
    <w:name w:val="emphasis__char"/>
    <w:basedOn w:val="Normal"/>
    <w:uiPriority w:val="99"/>
    <w:rsid w:val="000F1AF3"/>
    <w:pPr>
      <w:suppressAutoHyphens w:val="0"/>
      <w:spacing w:before="0" w:after="0"/>
    </w:pPr>
    <w:rPr>
      <w:i/>
      <w:iCs/>
      <w:color w:val="auto"/>
      <w:lang w:val="en-US"/>
    </w:rPr>
  </w:style>
  <w:style w:type="paragraph" w:customStyle="1" w:styleId="normal0020table">
    <w:name w:val="normal_0020table"/>
    <w:basedOn w:val="Normal"/>
    <w:uiPriority w:val="99"/>
    <w:rsid w:val="000F1AF3"/>
    <w:pPr>
      <w:suppressAutoHyphens w:val="0"/>
      <w:spacing w:before="0" w:after="0"/>
    </w:pPr>
    <w:rPr>
      <w:color w:val="auto"/>
      <w:lang w:val="en-US"/>
    </w:rPr>
  </w:style>
  <w:style w:type="paragraph" w:customStyle="1" w:styleId="footnote0020text">
    <w:name w:val="footnote_0020text"/>
    <w:basedOn w:val="Normal"/>
    <w:uiPriority w:val="99"/>
    <w:rsid w:val="000F1AF3"/>
    <w:pPr>
      <w:suppressAutoHyphens w:val="0"/>
      <w:spacing w:before="0" w:after="0"/>
    </w:pPr>
    <w:rPr>
      <w:color w:val="auto"/>
      <w:sz w:val="20"/>
      <w:szCs w:val="20"/>
      <w:lang w:val="en-US"/>
    </w:rPr>
  </w:style>
  <w:style w:type="paragraph" w:customStyle="1" w:styleId="footnote0020textchar">
    <w:name w:val="footnote_0020text__char"/>
    <w:basedOn w:val="Normal"/>
    <w:uiPriority w:val="99"/>
    <w:rsid w:val="000F1AF3"/>
    <w:pPr>
      <w:suppressAutoHyphens w:val="0"/>
      <w:spacing w:before="0" w:after="0"/>
    </w:pPr>
    <w:rPr>
      <w:color w:val="auto"/>
      <w:sz w:val="20"/>
      <w:szCs w:val="20"/>
      <w:lang w:val="en-US"/>
    </w:rPr>
  </w:style>
  <w:style w:type="paragraph" w:customStyle="1" w:styleId="16">
    <w:name w:val="Гиперссылка1"/>
    <w:basedOn w:val="Normal"/>
    <w:uiPriority w:val="99"/>
    <w:rsid w:val="000F1AF3"/>
    <w:pPr>
      <w:suppressAutoHyphens w:val="0"/>
      <w:spacing w:before="0" w:after="0"/>
    </w:pPr>
    <w:rPr>
      <w:color w:val="0000FF"/>
      <w:u w:val="single"/>
      <w:lang w:val="en-US"/>
    </w:rPr>
  </w:style>
  <w:style w:type="paragraph" w:customStyle="1" w:styleId="hyperlinkchar">
    <w:name w:val="hyperlink__char"/>
    <w:basedOn w:val="Normal"/>
    <w:uiPriority w:val="99"/>
    <w:rsid w:val="000F1AF3"/>
    <w:pPr>
      <w:suppressAutoHyphens w:val="0"/>
      <w:spacing w:before="0" w:after="0"/>
    </w:pPr>
    <w:rPr>
      <w:color w:val="0000FF"/>
      <w:u w:val="single"/>
      <w:lang w:val="en-US"/>
    </w:rPr>
  </w:style>
  <w:style w:type="paragraph" w:customStyle="1" w:styleId="google-src-text">
    <w:name w:val="google-src-text"/>
    <w:basedOn w:val="Normal"/>
    <w:uiPriority w:val="99"/>
    <w:rsid w:val="000F1AF3"/>
    <w:pPr>
      <w:suppressAutoHyphens w:val="0"/>
      <w:spacing w:before="0" w:after="0"/>
    </w:pPr>
    <w:rPr>
      <w:vanish/>
      <w:color w:val="auto"/>
      <w:lang w:val="en-US"/>
    </w:rPr>
  </w:style>
  <w:style w:type="paragraph" w:customStyle="1" w:styleId="normal0020table1">
    <w:name w:val="normal_0020table1"/>
    <w:basedOn w:val="Normal"/>
    <w:uiPriority w:val="99"/>
    <w:rsid w:val="000F1AF3"/>
    <w:pPr>
      <w:suppressAutoHyphens w:val="0"/>
      <w:spacing w:before="0" w:after="0"/>
    </w:pPr>
    <w:rPr>
      <w:color w:val="auto"/>
      <w:lang w:val="en-US"/>
    </w:rPr>
  </w:style>
  <w:style w:type="paragraph" w:customStyle="1" w:styleId="0020h4g">
    <w:name w:val="___0020h__4__g"/>
    <w:basedOn w:val="Normal"/>
    <w:uiPriority w:val="99"/>
    <w:rsid w:val="000F1AF3"/>
    <w:pPr>
      <w:suppressAutoHyphens w:val="0"/>
      <w:spacing w:before="240" w:after="120" w:line="240" w:lineRule="atLeast"/>
      <w:ind w:left="1120" w:right="1120" w:hanging="1120"/>
    </w:pPr>
    <w:rPr>
      <w:i/>
      <w:iCs/>
      <w:color w:val="auto"/>
      <w:sz w:val="20"/>
      <w:szCs w:val="20"/>
      <w:lang w:val="en-US"/>
    </w:rPr>
  </w:style>
  <w:style w:type="paragraph" w:customStyle="1" w:styleId="list0020paragraph">
    <w:name w:val="list_0020paragraph"/>
    <w:basedOn w:val="Normal"/>
    <w:uiPriority w:val="99"/>
    <w:rsid w:val="000F1AF3"/>
    <w:pPr>
      <w:suppressAutoHyphens w:val="0"/>
      <w:spacing w:before="0" w:after="200" w:line="260" w:lineRule="atLeast"/>
      <w:ind w:left="720"/>
    </w:pPr>
    <w:rPr>
      <w:rFonts w:ascii="Calibri" w:hAnsi="Calibri" w:cs="Calibri"/>
      <w:color w:val="auto"/>
      <w:sz w:val="22"/>
      <w:szCs w:val="22"/>
      <w:lang w:val="en-US"/>
    </w:rPr>
  </w:style>
  <w:style w:type="paragraph" w:customStyle="1" w:styleId="0020single0020txtg">
    <w:name w:val="___0020single_0020txt__g"/>
    <w:basedOn w:val="Normal"/>
    <w:uiPriority w:val="99"/>
    <w:rsid w:val="000F1AF3"/>
    <w:pPr>
      <w:suppressAutoHyphens w:val="0"/>
      <w:spacing w:before="0" w:after="120" w:line="240" w:lineRule="atLeast"/>
      <w:ind w:left="1120" w:right="1120"/>
      <w:jc w:val="both"/>
    </w:pPr>
    <w:rPr>
      <w:color w:val="auto"/>
      <w:sz w:val="20"/>
      <w:szCs w:val="20"/>
      <w:lang w:val="en-US"/>
    </w:rPr>
  </w:style>
  <w:style w:type="paragraph" w:customStyle="1" w:styleId="0020single0020txtg1">
    <w:name w:val="___0020single_0020txt__g1"/>
    <w:basedOn w:val="Normal"/>
    <w:uiPriority w:val="99"/>
    <w:rsid w:val="000F1AF3"/>
    <w:pPr>
      <w:suppressAutoHyphens w:val="0"/>
      <w:spacing w:before="0" w:after="120" w:line="240" w:lineRule="atLeast"/>
      <w:ind w:left="1120" w:right="1120"/>
      <w:jc w:val="both"/>
    </w:pPr>
    <w:rPr>
      <w:color w:val="auto"/>
      <w:sz w:val="20"/>
      <w:szCs w:val="20"/>
      <w:lang w:val="en-US"/>
    </w:rPr>
  </w:style>
  <w:style w:type="paragraph" w:customStyle="1" w:styleId="a0">
    <w:name w:val="Содержимое таблицы"/>
    <w:basedOn w:val="Normal"/>
    <w:uiPriority w:val="99"/>
    <w:rsid w:val="000F1AF3"/>
    <w:pPr>
      <w:suppressLineNumbers/>
    </w:pPr>
  </w:style>
  <w:style w:type="paragraph" w:customStyle="1" w:styleId="a1">
    <w:name w:val="Заголовок таблицы"/>
    <w:basedOn w:val="a0"/>
    <w:uiPriority w:val="99"/>
    <w:rsid w:val="000F1AF3"/>
    <w:pPr>
      <w:jc w:val="center"/>
    </w:pPr>
    <w:rPr>
      <w:b/>
      <w:bCs/>
    </w:rPr>
  </w:style>
  <w:style w:type="paragraph" w:customStyle="1" w:styleId="a2">
    <w:name w:val="Содержимое врезки"/>
    <w:basedOn w:val="Normal"/>
    <w:uiPriority w:val="99"/>
    <w:rsid w:val="000F1AF3"/>
  </w:style>
  <w:style w:type="paragraph" w:styleId="Header">
    <w:name w:val="header"/>
    <w:basedOn w:val="Normal"/>
    <w:link w:val="HeaderChar"/>
    <w:uiPriority w:val="99"/>
    <w:rsid w:val="00DC11F1"/>
    <w:pPr>
      <w:tabs>
        <w:tab w:val="center" w:pos="4844"/>
        <w:tab w:val="right" w:pos="9689"/>
      </w:tabs>
      <w:spacing w:before="0" w:after="0"/>
    </w:pPr>
  </w:style>
  <w:style w:type="character" w:customStyle="1" w:styleId="HeaderChar">
    <w:name w:val="Header Char"/>
    <w:basedOn w:val="DefaultParagraphFont"/>
    <w:link w:val="Header"/>
    <w:uiPriority w:val="99"/>
    <w:locked/>
    <w:rsid w:val="00DC11F1"/>
    <w:rPr>
      <w:rFonts w:eastAsia="Times New Roman" w:cs="Times New Roman"/>
      <w:color w:val="00000A"/>
      <w:kern w:val="1"/>
      <w:sz w:val="24"/>
      <w:szCs w:val="24"/>
      <w:lang w:val="ru-RU" w:eastAsia="zh-CN"/>
    </w:rPr>
  </w:style>
  <w:style w:type="paragraph" w:styleId="Footer">
    <w:name w:val="footer"/>
    <w:basedOn w:val="Normal"/>
    <w:link w:val="FooterChar0"/>
    <w:uiPriority w:val="99"/>
    <w:rsid w:val="00DC11F1"/>
    <w:pPr>
      <w:tabs>
        <w:tab w:val="center" w:pos="4844"/>
        <w:tab w:val="right" w:pos="9689"/>
      </w:tabs>
      <w:spacing w:before="0" w:after="0"/>
    </w:pPr>
  </w:style>
  <w:style w:type="character" w:customStyle="1" w:styleId="FooterChar0">
    <w:name w:val="Footer Char"/>
    <w:basedOn w:val="DefaultParagraphFont"/>
    <w:link w:val="Footer"/>
    <w:uiPriority w:val="99"/>
    <w:locked/>
    <w:rsid w:val="00DC11F1"/>
    <w:rPr>
      <w:rFonts w:eastAsia="Times New Roman" w:cs="Times New Roman"/>
      <w:color w:val="00000A"/>
      <w:kern w:val="1"/>
      <w:sz w:val="24"/>
      <w:szCs w:val="24"/>
      <w:lang w:val="ru-RU" w:eastAsia="zh-CN"/>
    </w:rPr>
  </w:style>
  <w:style w:type="paragraph" w:styleId="BalloonText">
    <w:name w:val="Balloon Text"/>
    <w:basedOn w:val="Normal"/>
    <w:link w:val="BalloonTextChar"/>
    <w:uiPriority w:val="99"/>
    <w:semiHidden/>
    <w:rsid w:val="00DC11F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11F1"/>
    <w:rPr>
      <w:rFonts w:ascii="Tahoma" w:eastAsia="Times New Roman" w:hAnsi="Tahoma" w:cs="Tahoma"/>
      <w:color w:val="00000A"/>
      <w:kern w:val="1"/>
      <w:sz w:val="16"/>
      <w:szCs w:val="16"/>
      <w:lang w:val="ru-RU" w:eastAsia="zh-CN"/>
    </w:rPr>
  </w:style>
  <w:style w:type="paragraph" w:styleId="FootnoteText">
    <w:name w:val="footnote text"/>
    <w:basedOn w:val="Normal"/>
    <w:link w:val="FootnoteTextChar"/>
    <w:uiPriority w:val="99"/>
    <w:semiHidden/>
    <w:rsid w:val="00F229E7"/>
    <w:pPr>
      <w:spacing w:before="0" w:after="0"/>
    </w:pPr>
    <w:rPr>
      <w:sz w:val="20"/>
      <w:szCs w:val="20"/>
    </w:rPr>
  </w:style>
  <w:style w:type="character" w:customStyle="1" w:styleId="FootnoteTextChar">
    <w:name w:val="Footnote Text Char"/>
    <w:basedOn w:val="DefaultParagraphFont"/>
    <w:link w:val="FootnoteText"/>
    <w:uiPriority w:val="99"/>
    <w:semiHidden/>
    <w:locked/>
    <w:rsid w:val="00F229E7"/>
    <w:rPr>
      <w:rFonts w:eastAsia="Times New Roman" w:cs="Times New Roman"/>
      <w:color w:val="00000A"/>
      <w:kern w:val="1"/>
      <w:lang w:val="ru-RU" w:eastAsia="zh-CN"/>
    </w:rPr>
  </w:style>
  <w:style w:type="character" w:styleId="FootnoteReference">
    <w:name w:val="footnote reference"/>
    <w:basedOn w:val="DefaultParagraphFont"/>
    <w:uiPriority w:val="99"/>
    <w:semiHidden/>
    <w:rsid w:val="00F229E7"/>
    <w:rPr>
      <w:rFonts w:cs="Times New Roman"/>
      <w:vertAlign w:val="superscript"/>
    </w:rPr>
  </w:style>
  <w:style w:type="character" w:styleId="CommentReference">
    <w:name w:val="annotation reference"/>
    <w:basedOn w:val="DefaultParagraphFont"/>
    <w:uiPriority w:val="99"/>
    <w:semiHidden/>
    <w:rsid w:val="00E563DE"/>
    <w:rPr>
      <w:rFonts w:cs="Times New Roman"/>
      <w:sz w:val="16"/>
      <w:szCs w:val="16"/>
    </w:rPr>
  </w:style>
  <w:style w:type="paragraph" w:styleId="CommentText">
    <w:name w:val="annotation text"/>
    <w:basedOn w:val="Normal"/>
    <w:link w:val="CommentTextChar"/>
    <w:uiPriority w:val="99"/>
    <w:semiHidden/>
    <w:rsid w:val="00E563DE"/>
    <w:rPr>
      <w:sz w:val="20"/>
      <w:szCs w:val="20"/>
    </w:rPr>
  </w:style>
  <w:style w:type="character" w:customStyle="1" w:styleId="CommentTextChar">
    <w:name w:val="Comment Text Char"/>
    <w:basedOn w:val="DefaultParagraphFont"/>
    <w:link w:val="CommentText"/>
    <w:uiPriority w:val="99"/>
    <w:semiHidden/>
    <w:locked/>
    <w:rsid w:val="00E563DE"/>
    <w:rPr>
      <w:rFonts w:eastAsia="Times New Roman" w:cs="Times New Roman"/>
      <w:color w:val="00000A"/>
      <w:kern w:val="1"/>
      <w:lang w:val="ru-RU" w:eastAsia="zh-CN"/>
    </w:rPr>
  </w:style>
  <w:style w:type="paragraph" w:styleId="CommentSubject">
    <w:name w:val="annotation subject"/>
    <w:basedOn w:val="CommentText"/>
    <w:next w:val="CommentText"/>
    <w:link w:val="CommentSubjectChar"/>
    <w:uiPriority w:val="99"/>
    <w:semiHidden/>
    <w:rsid w:val="00E563DE"/>
    <w:rPr>
      <w:b/>
      <w:bCs/>
    </w:rPr>
  </w:style>
  <w:style w:type="character" w:customStyle="1" w:styleId="CommentSubjectChar">
    <w:name w:val="Comment Subject Char"/>
    <w:basedOn w:val="CommentTextChar"/>
    <w:link w:val="CommentSubject"/>
    <w:uiPriority w:val="99"/>
    <w:semiHidden/>
    <w:locked/>
    <w:rsid w:val="00E563DE"/>
    <w:rPr>
      <w:rFonts w:eastAsia="Times New Roman" w:cs="Times New Roman"/>
      <w:b/>
      <w:bCs/>
      <w:color w:val="00000A"/>
      <w:kern w:val="1"/>
      <w:lang w:val="ru-RU" w:eastAsia="zh-CN"/>
    </w:rPr>
  </w:style>
  <w:style w:type="character" w:customStyle="1" w:styleId="normal00200028web0029char1">
    <w:name w:val="normal_0020_0028web_0029__char1"/>
    <w:uiPriority w:val="99"/>
    <w:rsid w:val="00EF56D8"/>
    <w:rPr>
      <w:rFonts w:ascii="Times New Roman" w:hAnsi="Times New Roman"/>
      <w:sz w:val="24"/>
    </w:rPr>
  </w:style>
  <w:style w:type="character" w:customStyle="1" w:styleId="no0020spacingchar1">
    <w:name w:val="no_0020spacing__char1"/>
    <w:uiPriority w:val="99"/>
    <w:rsid w:val="00EF56D8"/>
    <w:rPr>
      <w:rFonts w:ascii="Calibri" w:hAnsi="Calibri"/>
      <w:sz w:val="22"/>
    </w:rPr>
  </w:style>
  <w:style w:type="paragraph" w:customStyle="1" w:styleId="normal00200028web0029">
    <w:name w:val="normal_0020_0028web_0029"/>
    <w:basedOn w:val="Normal"/>
    <w:uiPriority w:val="99"/>
    <w:rsid w:val="00EF56D8"/>
    <w:pPr>
      <w:spacing w:before="140" w:after="220" w:line="240" w:lineRule="atLeast"/>
    </w:pPr>
    <w:rPr>
      <w:color w:val="auto"/>
      <w:kern w:val="0"/>
    </w:rPr>
  </w:style>
  <w:style w:type="paragraph" w:customStyle="1" w:styleId="no0020spacing">
    <w:name w:val="no_0020spacing"/>
    <w:basedOn w:val="Normal"/>
    <w:uiPriority w:val="99"/>
    <w:rsid w:val="00EF56D8"/>
    <w:pPr>
      <w:spacing w:before="0" w:after="0" w:line="240" w:lineRule="atLeast"/>
    </w:pPr>
    <w:rPr>
      <w:rFonts w:ascii="Calibri" w:hAnsi="Calibri" w:cs="Calibri"/>
      <w:color w:val="auto"/>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AF3"/>
    <w:pPr>
      <w:suppressAutoHyphens/>
      <w:spacing w:before="280" w:after="280"/>
    </w:pPr>
    <w:rPr>
      <w:color w:val="00000A"/>
      <w:kern w:val="1"/>
      <w:sz w:val="24"/>
      <w:szCs w:val="24"/>
      <w:lang w:eastAsia="zh-CN"/>
    </w:rPr>
  </w:style>
  <w:style w:type="paragraph" w:styleId="Heading1">
    <w:name w:val="heading 1"/>
    <w:basedOn w:val="Normal"/>
    <w:next w:val="BodyText"/>
    <w:link w:val="Heading1Char"/>
    <w:uiPriority w:val="99"/>
    <w:qFormat/>
    <w:rsid w:val="000F1AF3"/>
    <w:pPr>
      <w:tabs>
        <w:tab w:val="num" w:pos="0"/>
      </w:tabs>
      <w:suppressAutoHyphens w:val="0"/>
      <w:spacing w:before="0" w:after="0"/>
      <w:ind w:left="432" w:hanging="432"/>
      <w:outlineLvl w:val="0"/>
    </w:pPr>
    <w:rPr>
      <w:b/>
      <w:bCs/>
      <w:color w:val="auto"/>
      <w:sz w:val="48"/>
      <w:szCs w:val="48"/>
      <w:lang w:val="en-US"/>
    </w:rPr>
  </w:style>
  <w:style w:type="paragraph" w:styleId="Heading2">
    <w:name w:val="heading 2"/>
    <w:basedOn w:val="Normal"/>
    <w:next w:val="BodyText"/>
    <w:link w:val="Heading2Char"/>
    <w:uiPriority w:val="99"/>
    <w:qFormat/>
    <w:rsid w:val="000F1AF3"/>
    <w:pPr>
      <w:tabs>
        <w:tab w:val="num" w:pos="0"/>
      </w:tabs>
      <w:suppressAutoHyphens w:val="0"/>
      <w:spacing w:before="0" w:after="0"/>
      <w:ind w:left="576" w:hanging="576"/>
      <w:outlineLvl w:val="1"/>
    </w:pPr>
    <w:rPr>
      <w:b/>
      <w:bCs/>
      <w:color w:val="auto"/>
      <w:sz w:val="36"/>
      <w:szCs w:val="36"/>
      <w:lang w:val="en-US"/>
    </w:rPr>
  </w:style>
  <w:style w:type="paragraph" w:styleId="Heading3">
    <w:name w:val="heading 3"/>
    <w:basedOn w:val="Normal"/>
    <w:next w:val="BodyText"/>
    <w:link w:val="Heading3Char"/>
    <w:uiPriority w:val="99"/>
    <w:qFormat/>
    <w:rsid w:val="000F1AF3"/>
    <w:pPr>
      <w:tabs>
        <w:tab w:val="num" w:pos="0"/>
      </w:tabs>
      <w:suppressAutoHyphens w:val="0"/>
      <w:spacing w:before="0" w:after="0"/>
      <w:ind w:left="720" w:hanging="720"/>
      <w:outlineLvl w:val="2"/>
    </w:pPr>
    <w:rPr>
      <w:b/>
      <w:bCs/>
      <w:color w:val="auto"/>
      <w:sz w:val="27"/>
      <w:szCs w:val="27"/>
      <w:lang w:val="en-US"/>
    </w:rPr>
  </w:style>
  <w:style w:type="paragraph" w:styleId="Heading4">
    <w:name w:val="heading 4"/>
    <w:basedOn w:val="Normal"/>
    <w:next w:val="BodyText"/>
    <w:link w:val="Heading4Char"/>
    <w:uiPriority w:val="99"/>
    <w:qFormat/>
    <w:rsid w:val="000F1AF3"/>
    <w:pPr>
      <w:tabs>
        <w:tab w:val="num" w:pos="0"/>
      </w:tabs>
      <w:suppressAutoHyphens w:val="0"/>
      <w:spacing w:before="0" w:after="0"/>
      <w:ind w:left="864" w:hanging="864"/>
      <w:outlineLvl w:val="3"/>
    </w:pPr>
    <w:rPr>
      <w:b/>
      <w:bCs/>
      <w:color w:val="auto"/>
      <w:lang w:val="en-US"/>
    </w:rPr>
  </w:style>
  <w:style w:type="paragraph" w:styleId="Heading5">
    <w:name w:val="heading 5"/>
    <w:basedOn w:val="Normal"/>
    <w:next w:val="BodyText"/>
    <w:link w:val="Heading5Char"/>
    <w:uiPriority w:val="99"/>
    <w:qFormat/>
    <w:rsid w:val="000F1AF3"/>
    <w:pPr>
      <w:tabs>
        <w:tab w:val="num" w:pos="0"/>
      </w:tabs>
      <w:suppressAutoHyphens w:val="0"/>
      <w:spacing w:before="0" w:after="0"/>
      <w:ind w:left="1008" w:hanging="1008"/>
      <w:outlineLvl w:val="4"/>
    </w:pPr>
    <w:rPr>
      <w:b/>
      <w:bCs/>
      <w:color w:val="auto"/>
      <w:sz w:val="20"/>
      <w:szCs w:val="20"/>
      <w:lang w:val="en-US"/>
    </w:rPr>
  </w:style>
  <w:style w:type="paragraph" w:styleId="Heading6">
    <w:name w:val="heading 6"/>
    <w:basedOn w:val="Normal"/>
    <w:next w:val="BodyText"/>
    <w:link w:val="Heading6Char"/>
    <w:uiPriority w:val="99"/>
    <w:qFormat/>
    <w:rsid w:val="000F1AF3"/>
    <w:pPr>
      <w:tabs>
        <w:tab w:val="num" w:pos="0"/>
      </w:tabs>
      <w:suppressAutoHyphens w:val="0"/>
      <w:spacing w:before="0" w:after="0"/>
      <w:ind w:left="1152" w:hanging="1152"/>
      <w:outlineLvl w:val="5"/>
    </w:pPr>
    <w:rPr>
      <w:b/>
      <w:bCs/>
      <w:color w:val="auto"/>
      <w:sz w:val="15"/>
      <w:szCs w:val="15"/>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0B9"/>
    <w:rPr>
      <w:rFonts w:asciiTheme="majorHAnsi" w:eastAsiaTheme="majorEastAsia" w:hAnsiTheme="majorHAnsi" w:cstheme="majorBidi"/>
      <w:b/>
      <w:bCs/>
      <w:color w:val="00000A"/>
      <w:kern w:val="32"/>
      <w:sz w:val="32"/>
      <w:szCs w:val="32"/>
      <w:lang w:eastAsia="zh-CN"/>
    </w:rPr>
  </w:style>
  <w:style w:type="character" w:customStyle="1" w:styleId="Heading2Char">
    <w:name w:val="Heading 2 Char"/>
    <w:basedOn w:val="DefaultParagraphFont"/>
    <w:link w:val="Heading2"/>
    <w:uiPriority w:val="9"/>
    <w:semiHidden/>
    <w:rsid w:val="00BD40B9"/>
    <w:rPr>
      <w:rFonts w:asciiTheme="majorHAnsi" w:eastAsiaTheme="majorEastAsia" w:hAnsiTheme="majorHAnsi" w:cstheme="majorBidi"/>
      <w:b/>
      <w:bCs/>
      <w:i/>
      <w:iCs/>
      <w:color w:val="00000A"/>
      <w:kern w:val="1"/>
      <w:sz w:val="28"/>
      <w:szCs w:val="28"/>
      <w:lang w:eastAsia="zh-CN"/>
    </w:rPr>
  </w:style>
  <w:style w:type="character" w:customStyle="1" w:styleId="Heading3Char">
    <w:name w:val="Heading 3 Char"/>
    <w:basedOn w:val="DefaultParagraphFont"/>
    <w:link w:val="Heading3"/>
    <w:uiPriority w:val="9"/>
    <w:semiHidden/>
    <w:rsid w:val="00BD40B9"/>
    <w:rPr>
      <w:rFonts w:asciiTheme="majorHAnsi" w:eastAsiaTheme="majorEastAsia" w:hAnsiTheme="majorHAnsi" w:cstheme="majorBidi"/>
      <w:b/>
      <w:bCs/>
      <w:color w:val="00000A"/>
      <w:kern w:val="1"/>
      <w:sz w:val="26"/>
      <w:szCs w:val="26"/>
      <w:lang w:eastAsia="zh-CN"/>
    </w:rPr>
  </w:style>
  <w:style w:type="character" w:customStyle="1" w:styleId="Heading4Char">
    <w:name w:val="Heading 4 Char"/>
    <w:basedOn w:val="DefaultParagraphFont"/>
    <w:link w:val="Heading4"/>
    <w:uiPriority w:val="9"/>
    <w:semiHidden/>
    <w:rsid w:val="00BD40B9"/>
    <w:rPr>
      <w:rFonts w:asciiTheme="minorHAnsi" w:eastAsiaTheme="minorEastAsia" w:hAnsiTheme="minorHAnsi" w:cstheme="minorBidi"/>
      <w:b/>
      <w:bCs/>
      <w:color w:val="00000A"/>
      <w:kern w:val="1"/>
      <w:sz w:val="28"/>
      <w:szCs w:val="28"/>
      <w:lang w:eastAsia="zh-CN"/>
    </w:rPr>
  </w:style>
  <w:style w:type="character" w:customStyle="1" w:styleId="Heading5Char">
    <w:name w:val="Heading 5 Char"/>
    <w:basedOn w:val="DefaultParagraphFont"/>
    <w:link w:val="Heading5"/>
    <w:uiPriority w:val="9"/>
    <w:semiHidden/>
    <w:rsid w:val="00BD40B9"/>
    <w:rPr>
      <w:rFonts w:asciiTheme="minorHAnsi" w:eastAsiaTheme="minorEastAsia" w:hAnsiTheme="minorHAnsi" w:cstheme="minorBidi"/>
      <w:b/>
      <w:bCs/>
      <w:i/>
      <w:iCs/>
      <w:color w:val="00000A"/>
      <w:kern w:val="1"/>
      <w:sz w:val="26"/>
      <w:szCs w:val="26"/>
      <w:lang w:eastAsia="zh-CN"/>
    </w:rPr>
  </w:style>
  <w:style w:type="character" w:customStyle="1" w:styleId="Heading6Char">
    <w:name w:val="Heading 6 Char"/>
    <w:basedOn w:val="DefaultParagraphFont"/>
    <w:link w:val="Heading6"/>
    <w:uiPriority w:val="9"/>
    <w:semiHidden/>
    <w:rsid w:val="00BD40B9"/>
    <w:rPr>
      <w:rFonts w:asciiTheme="minorHAnsi" w:eastAsiaTheme="minorEastAsia" w:hAnsiTheme="minorHAnsi" w:cstheme="minorBidi"/>
      <w:b/>
      <w:bCs/>
      <w:color w:val="00000A"/>
      <w:kern w:val="1"/>
      <w:lang w:eastAsia="zh-CN"/>
    </w:rPr>
  </w:style>
  <w:style w:type="character" w:customStyle="1" w:styleId="WW8Num1z0">
    <w:name w:val="WW8Num1z0"/>
    <w:uiPriority w:val="99"/>
    <w:rsid w:val="000F1AF3"/>
  </w:style>
  <w:style w:type="character" w:customStyle="1" w:styleId="WW8Num1z1">
    <w:name w:val="WW8Num1z1"/>
    <w:uiPriority w:val="99"/>
    <w:rsid w:val="000F1AF3"/>
  </w:style>
  <w:style w:type="character" w:customStyle="1" w:styleId="WW8Num1z2">
    <w:name w:val="WW8Num1z2"/>
    <w:uiPriority w:val="99"/>
    <w:rsid w:val="000F1AF3"/>
  </w:style>
  <w:style w:type="character" w:customStyle="1" w:styleId="WW8Num1z3">
    <w:name w:val="WW8Num1z3"/>
    <w:uiPriority w:val="99"/>
    <w:rsid w:val="000F1AF3"/>
  </w:style>
  <w:style w:type="character" w:customStyle="1" w:styleId="WW8Num1z4">
    <w:name w:val="WW8Num1z4"/>
    <w:uiPriority w:val="99"/>
    <w:rsid w:val="000F1AF3"/>
  </w:style>
  <w:style w:type="character" w:customStyle="1" w:styleId="WW8Num1z5">
    <w:name w:val="WW8Num1z5"/>
    <w:uiPriority w:val="99"/>
    <w:rsid w:val="000F1AF3"/>
  </w:style>
  <w:style w:type="character" w:customStyle="1" w:styleId="WW8Num1z6">
    <w:name w:val="WW8Num1z6"/>
    <w:uiPriority w:val="99"/>
    <w:rsid w:val="000F1AF3"/>
  </w:style>
  <w:style w:type="character" w:customStyle="1" w:styleId="WW8Num1z7">
    <w:name w:val="WW8Num1z7"/>
    <w:uiPriority w:val="99"/>
    <w:rsid w:val="000F1AF3"/>
  </w:style>
  <w:style w:type="character" w:customStyle="1" w:styleId="WW8Num1z8">
    <w:name w:val="WW8Num1z8"/>
    <w:uiPriority w:val="99"/>
    <w:rsid w:val="000F1AF3"/>
  </w:style>
  <w:style w:type="character" w:customStyle="1" w:styleId="WW8Num2z0">
    <w:name w:val="WW8Num2z0"/>
    <w:uiPriority w:val="99"/>
    <w:rsid w:val="000F1AF3"/>
  </w:style>
  <w:style w:type="character" w:customStyle="1" w:styleId="WW8Num2z1">
    <w:name w:val="WW8Num2z1"/>
    <w:uiPriority w:val="99"/>
    <w:rsid w:val="000F1AF3"/>
  </w:style>
  <w:style w:type="character" w:customStyle="1" w:styleId="WW8Num2z2">
    <w:name w:val="WW8Num2z2"/>
    <w:uiPriority w:val="99"/>
    <w:rsid w:val="000F1AF3"/>
  </w:style>
  <w:style w:type="character" w:customStyle="1" w:styleId="WW8Num2z3">
    <w:name w:val="WW8Num2z3"/>
    <w:uiPriority w:val="99"/>
    <w:rsid w:val="000F1AF3"/>
  </w:style>
  <w:style w:type="character" w:customStyle="1" w:styleId="WW8Num2z4">
    <w:name w:val="WW8Num2z4"/>
    <w:uiPriority w:val="99"/>
    <w:rsid w:val="000F1AF3"/>
  </w:style>
  <w:style w:type="character" w:customStyle="1" w:styleId="WW8Num2z5">
    <w:name w:val="WW8Num2z5"/>
    <w:uiPriority w:val="99"/>
    <w:rsid w:val="000F1AF3"/>
  </w:style>
  <w:style w:type="character" w:customStyle="1" w:styleId="WW8Num2z6">
    <w:name w:val="WW8Num2z6"/>
    <w:uiPriority w:val="99"/>
    <w:rsid w:val="000F1AF3"/>
  </w:style>
  <w:style w:type="character" w:customStyle="1" w:styleId="WW8Num2z7">
    <w:name w:val="WW8Num2z7"/>
    <w:uiPriority w:val="99"/>
    <w:rsid w:val="000F1AF3"/>
  </w:style>
  <w:style w:type="character" w:customStyle="1" w:styleId="WW8Num2z8">
    <w:name w:val="WW8Num2z8"/>
    <w:uiPriority w:val="99"/>
    <w:rsid w:val="000F1AF3"/>
  </w:style>
  <w:style w:type="character" w:customStyle="1" w:styleId="WW8Num3z0">
    <w:name w:val="WW8Num3z0"/>
    <w:uiPriority w:val="99"/>
    <w:rsid w:val="000F1AF3"/>
    <w:rPr>
      <w:rFonts w:ascii="Symbol" w:hAnsi="Symbol"/>
      <w:sz w:val="20"/>
    </w:rPr>
  </w:style>
  <w:style w:type="character" w:customStyle="1" w:styleId="WW8Num4z0">
    <w:name w:val="WW8Num4z0"/>
    <w:uiPriority w:val="99"/>
    <w:rsid w:val="000F1AF3"/>
    <w:rPr>
      <w:rFonts w:ascii="Symbol" w:hAnsi="Symbol"/>
      <w:vanish/>
      <w:sz w:val="24"/>
    </w:rPr>
  </w:style>
  <w:style w:type="character" w:customStyle="1" w:styleId="WW8Num5z0">
    <w:name w:val="WW8Num5z0"/>
    <w:uiPriority w:val="99"/>
    <w:rsid w:val="000F1AF3"/>
  </w:style>
  <w:style w:type="character" w:customStyle="1" w:styleId="WW8Num5z1">
    <w:name w:val="WW8Num5z1"/>
    <w:uiPriority w:val="99"/>
    <w:rsid w:val="000F1AF3"/>
  </w:style>
  <w:style w:type="character" w:customStyle="1" w:styleId="WW8Num5z2">
    <w:name w:val="WW8Num5z2"/>
    <w:uiPriority w:val="99"/>
    <w:rsid w:val="000F1AF3"/>
  </w:style>
  <w:style w:type="character" w:customStyle="1" w:styleId="WW8Num5z3">
    <w:name w:val="WW8Num5z3"/>
    <w:uiPriority w:val="99"/>
    <w:rsid w:val="000F1AF3"/>
  </w:style>
  <w:style w:type="character" w:customStyle="1" w:styleId="WW8Num5z4">
    <w:name w:val="WW8Num5z4"/>
    <w:uiPriority w:val="99"/>
    <w:rsid w:val="000F1AF3"/>
  </w:style>
  <w:style w:type="character" w:customStyle="1" w:styleId="WW8Num5z5">
    <w:name w:val="WW8Num5z5"/>
    <w:uiPriority w:val="99"/>
    <w:rsid w:val="000F1AF3"/>
  </w:style>
  <w:style w:type="character" w:customStyle="1" w:styleId="WW8Num5z6">
    <w:name w:val="WW8Num5z6"/>
    <w:uiPriority w:val="99"/>
    <w:rsid w:val="000F1AF3"/>
  </w:style>
  <w:style w:type="character" w:customStyle="1" w:styleId="WW8Num5z7">
    <w:name w:val="WW8Num5z7"/>
    <w:uiPriority w:val="99"/>
    <w:rsid w:val="000F1AF3"/>
  </w:style>
  <w:style w:type="character" w:customStyle="1" w:styleId="WW8Num5z8">
    <w:name w:val="WW8Num5z8"/>
    <w:uiPriority w:val="99"/>
    <w:rsid w:val="000F1AF3"/>
  </w:style>
  <w:style w:type="character" w:customStyle="1" w:styleId="WW8Num6z0">
    <w:name w:val="WW8Num6z0"/>
    <w:uiPriority w:val="99"/>
    <w:rsid w:val="000F1AF3"/>
    <w:rPr>
      <w:rFonts w:ascii="Symbol" w:hAnsi="Symbol"/>
      <w:vanish/>
      <w:sz w:val="24"/>
      <w:lang w:val="en-US"/>
    </w:rPr>
  </w:style>
  <w:style w:type="character" w:customStyle="1" w:styleId="WW8Num7z0">
    <w:name w:val="WW8Num7z0"/>
    <w:uiPriority w:val="99"/>
    <w:rsid w:val="000F1AF3"/>
    <w:rPr>
      <w:rFonts w:ascii="Verdana" w:hAnsi="Verdana"/>
      <w:b/>
      <w:sz w:val="20"/>
    </w:rPr>
  </w:style>
  <w:style w:type="character" w:customStyle="1" w:styleId="WW8Num8z0">
    <w:name w:val="WW8Num8z0"/>
    <w:uiPriority w:val="99"/>
    <w:rsid w:val="000F1AF3"/>
    <w:rPr>
      <w:rFonts w:ascii="Courier New" w:hAnsi="Courier New"/>
    </w:rPr>
  </w:style>
  <w:style w:type="character" w:customStyle="1" w:styleId="WW8Num9z0">
    <w:name w:val="WW8Num9z0"/>
    <w:uiPriority w:val="99"/>
    <w:rsid w:val="000F1AF3"/>
    <w:rPr>
      <w:rFonts w:ascii="Symbol" w:hAnsi="Symbol"/>
      <w:sz w:val="20"/>
    </w:rPr>
  </w:style>
  <w:style w:type="character" w:customStyle="1" w:styleId="WW8Num10z0">
    <w:name w:val="WW8Num10z0"/>
    <w:uiPriority w:val="99"/>
    <w:rsid w:val="000F1AF3"/>
    <w:rPr>
      <w:rFonts w:ascii="Symbol" w:hAnsi="Symbol"/>
      <w:sz w:val="20"/>
    </w:rPr>
  </w:style>
  <w:style w:type="character" w:customStyle="1" w:styleId="WW8Num11z0">
    <w:name w:val="WW8Num11z0"/>
    <w:uiPriority w:val="99"/>
    <w:rsid w:val="000F1AF3"/>
    <w:rPr>
      <w:rFonts w:ascii="Symbol" w:hAnsi="Symbol"/>
      <w:vanish/>
      <w:sz w:val="24"/>
      <w:lang w:val="en-US"/>
    </w:rPr>
  </w:style>
  <w:style w:type="character" w:customStyle="1" w:styleId="WW8Num12z0">
    <w:name w:val="WW8Num12z0"/>
    <w:uiPriority w:val="99"/>
    <w:rsid w:val="000F1AF3"/>
    <w:rPr>
      <w:rFonts w:eastAsia="Times New Roman"/>
      <w:lang w:val="en-US"/>
    </w:rPr>
  </w:style>
  <w:style w:type="character" w:customStyle="1" w:styleId="WW8Num12z1">
    <w:name w:val="WW8Num12z1"/>
    <w:uiPriority w:val="99"/>
    <w:rsid w:val="000F1AF3"/>
  </w:style>
  <w:style w:type="character" w:customStyle="1" w:styleId="WW8Num12z2">
    <w:name w:val="WW8Num12z2"/>
    <w:uiPriority w:val="99"/>
    <w:rsid w:val="000F1AF3"/>
  </w:style>
  <w:style w:type="character" w:customStyle="1" w:styleId="WW8Num12z3">
    <w:name w:val="WW8Num12z3"/>
    <w:uiPriority w:val="99"/>
    <w:rsid w:val="000F1AF3"/>
  </w:style>
  <w:style w:type="character" w:customStyle="1" w:styleId="WW8Num12z4">
    <w:name w:val="WW8Num12z4"/>
    <w:uiPriority w:val="99"/>
    <w:rsid w:val="000F1AF3"/>
  </w:style>
  <w:style w:type="character" w:customStyle="1" w:styleId="WW8Num12z5">
    <w:name w:val="WW8Num12z5"/>
    <w:uiPriority w:val="99"/>
    <w:rsid w:val="000F1AF3"/>
  </w:style>
  <w:style w:type="character" w:customStyle="1" w:styleId="WW8Num12z6">
    <w:name w:val="WW8Num12z6"/>
    <w:uiPriority w:val="99"/>
    <w:rsid w:val="000F1AF3"/>
  </w:style>
  <w:style w:type="character" w:customStyle="1" w:styleId="WW8Num12z7">
    <w:name w:val="WW8Num12z7"/>
    <w:uiPriority w:val="99"/>
    <w:rsid w:val="000F1AF3"/>
  </w:style>
  <w:style w:type="character" w:customStyle="1" w:styleId="WW8Num12z8">
    <w:name w:val="WW8Num12z8"/>
    <w:uiPriority w:val="99"/>
    <w:rsid w:val="000F1AF3"/>
  </w:style>
  <w:style w:type="character" w:customStyle="1" w:styleId="WW8Num13z0">
    <w:name w:val="WW8Num13z0"/>
    <w:uiPriority w:val="99"/>
    <w:rsid w:val="000F1AF3"/>
    <w:rPr>
      <w:rFonts w:eastAsia="Times New Roman"/>
      <w:vanish/>
      <w:sz w:val="24"/>
      <w:lang w:val="en-US"/>
    </w:rPr>
  </w:style>
  <w:style w:type="character" w:customStyle="1" w:styleId="WW8Num13z1">
    <w:name w:val="WW8Num13z1"/>
    <w:uiPriority w:val="99"/>
    <w:rsid w:val="000F1AF3"/>
  </w:style>
  <w:style w:type="character" w:customStyle="1" w:styleId="WW8Num13z2">
    <w:name w:val="WW8Num13z2"/>
    <w:uiPriority w:val="99"/>
    <w:rsid w:val="000F1AF3"/>
  </w:style>
  <w:style w:type="character" w:customStyle="1" w:styleId="WW8Num13z3">
    <w:name w:val="WW8Num13z3"/>
    <w:uiPriority w:val="99"/>
    <w:rsid w:val="000F1AF3"/>
  </w:style>
  <w:style w:type="character" w:customStyle="1" w:styleId="WW8Num13z4">
    <w:name w:val="WW8Num13z4"/>
    <w:uiPriority w:val="99"/>
    <w:rsid w:val="000F1AF3"/>
  </w:style>
  <w:style w:type="character" w:customStyle="1" w:styleId="WW8Num13z5">
    <w:name w:val="WW8Num13z5"/>
    <w:uiPriority w:val="99"/>
    <w:rsid w:val="000F1AF3"/>
  </w:style>
  <w:style w:type="character" w:customStyle="1" w:styleId="WW8Num13z6">
    <w:name w:val="WW8Num13z6"/>
    <w:uiPriority w:val="99"/>
    <w:rsid w:val="000F1AF3"/>
  </w:style>
  <w:style w:type="character" w:customStyle="1" w:styleId="WW8Num13z7">
    <w:name w:val="WW8Num13z7"/>
    <w:uiPriority w:val="99"/>
    <w:rsid w:val="000F1AF3"/>
  </w:style>
  <w:style w:type="character" w:customStyle="1" w:styleId="WW8Num13z8">
    <w:name w:val="WW8Num13z8"/>
    <w:uiPriority w:val="99"/>
    <w:rsid w:val="000F1AF3"/>
  </w:style>
  <w:style w:type="character" w:customStyle="1" w:styleId="WW8Num14z0">
    <w:name w:val="WW8Num14z0"/>
    <w:uiPriority w:val="99"/>
    <w:rsid w:val="000F1AF3"/>
    <w:rPr>
      <w:rFonts w:eastAsia="Times New Roman"/>
      <w:vanish/>
      <w:sz w:val="24"/>
      <w:lang w:val="en-US"/>
    </w:rPr>
  </w:style>
  <w:style w:type="character" w:customStyle="1" w:styleId="WW8Num14z1">
    <w:name w:val="WW8Num14z1"/>
    <w:uiPriority w:val="99"/>
    <w:rsid w:val="000F1AF3"/>
  </w:style>
  <w:style w:type="character" w:customStyle="1" w:styleId="WW8Num14z2">
    <w:name w:val="WW8Num14z2"/>
    <w:uiPriority w:val="99"/>
    <w:rsid w:val="000F1AF3"/>
  </w:style>
  <w:style w:type="character" w:customStyle="1" w:styleId="WW8Num14z3">
    <w:name w:val="WW8Num14z3"/>
    <w:uiPriority w:val="99"/>
    <w:rsid w:val="000F1AF3"/>
  </w:style>
  <w:style w:type="character" w:customStyle="1" w:styleId="WW8Num14z4">
    <w:name w:val="WW8Num14z4"/>
    <w:uiPriority w:val="99"/>
    <w:rsid w:val="000F1AF3"/>
  </w:style>
  <w:style w:type="character" w:customStyle="1" w:styleId="WW8Num14z5">
    <w:name w:val="WW8Num14z5"/>
    <w:uiPriority w:val="99"/>
    <w:rsid w:val="000F1AF3"/>
  </w:style>
  <w:style w:type="character" w:customStyle="1" w:styleId="WW8Num14z6">
    <w:name w:val="WW8Num14z6"/>
    <w:uiPriority w:val="99"/>
    <w:rsid w:val="000F1AF3"/>
  </w:style>
  <w:style w:type="character" w:customStyle="1" w:styleId="WW8Num14z7">
    <w:name w:val="WW8Num14z7"/>
    <w:uiPriority w:val="99"/>
    <w:rsid w:val="000F1AF3"/>
  </w:style>
  <w:style w:type="character" w:customStyle="1" w:styleId="WW8Num14z8">
    <w:name w:val="WW8Num14z8"/>
    <w:uiPriority w:val="99"/>
    <w:rsid w:val="000F1AF3"/>
  </w:style>
  <w:style w:type="character" w:customStyle="1" w:styleId="WW8Num15z0">
    <w:name w:val="WW8Num15z0"/>
    <w:uiPriority w:val="99"/>
    <w:rsid w:val="000F1AF3"/>
    <w:rPr>
      <w:vanish/>
      <w:sz w:val="24"/>
    </w:rPr>
  </w:style>
  <w:style w:type="character" w:customStyle="1" w:styleId="WW8Num15z1">
    <w:name w:val="WW8Num15z1"/>
    <w:uiPriority w:val="99"/>
    <w:rsid w:val="000F1AF3"/>
  </w:style>
  <w:style w:type="character" w:customStyle="1" w:styleId="WW8Num15z2">
    <w:name w:val="WW8Num15z2"/>
    <w:uiPriority w:val="99"/>
    <w:rsid w:val="000F1AF3"/>
  </w:style>
  <w:style w:type="character" w:customStyle="1" w:styleId="WW8Num15z3">
    <w:name w:val="WW8Num15z3"/>
    <w:uiPriority w:val="99"/>
    <w:rsid w:val="000F1AF3"/>
  </w:style>
  <w:style w:type="character" w:customStyle="1" w:styleId="WW8Num15z4">
    <w:name w:val="WW8Num15z4"/>
    <w:uiPriority w:val="99"/>
    <w:rsid w:val="000F1AF3"/>
  </w:style>
  <w:style w:type="character" w:customStyle="1" w:styleId="WW8Num15z5">
    <w:name w:val="WW8Num15z5"/>
    <w:uiPriority w:val="99"/>
    <w:rsid w:val="000F1AF3"/>
  </w:style>
  <w:style w:type="character" w:customStyle="1" w:styleId="WW8Num15z6">
    <w:name w:val="WW8Num15z6"/>
    <w:uiPriority w:val="99"/>
    <w:rsid w:val="000F1AF3"/>
  </w:style>
  <w:style w:type="character" w:customStyle="1" w:styleId="WW8Num15z7">
    <w:name w:val="WW8Num15z7"/>
    <w:uiPriority w:val="99"/>
    <w:rsid w:val="000F1AF3"/>
  </w:style>
  <w:style w:type="character" w:customStyle="1" w:styleId="WW8Num15z8">
    <w:name w:val="WW8Num15z8"/>
    <w:uiPriority w:val="99"/>
    <w:rsid w:val="000F1AF3"/>
  </w:style>
  <w:style w:type="character" w:customStyle="1" w:styleId="WW8Num16z0">
    <w:name w:val="WW8Num16z0"/>
    <w:uiPriority w:val="99"/>
    <w:rsid w:val="000F1AF3"/>
    <w:rPr>
      <w:vanish/>
      <w:sz w:val="24"/>
    </w:rPr>
  </w:style>
  <w:style w:type="character" w:customStyle="1" w:styleId="WW8Num16z1">
    <w:name w:val="WW8Num16z1"/>
    <w:uiPriority w:val="99"/>
    <w:rsid w:val="000F1AF3"/>
  </w:style>
  <w:style w:type="character" w:customStyle="1" w:styleId="WW8Num16z2">
    <w:name w:val="WW8Num16z2"/>
    <w:uiPriority w:val="99"/>
    <w:rsid w:val="000F1AF3"/>
  </w:style>
  <w:style w:type="character" w:customStyle="1" w:styleId="WW8Num16z3">
    <w:name w:val="WW8Num16z3"/>
    <w:uiPriority w:val="99"/>
    <w:rsid w:val="000F1AF3"/>
  </w:style>
  <w:style w:type="character" w:customStyle="1" w:styleId="WW8Num16z4">
    <w:name w:val="WW8Num16z4"/>
    <w:uiPriority w:val="99"/>
    <w:rsid w:val="000F1AF3"/>
  </w:style>
  <w:style w:type="character" w:customStyle="1" w:styleId="WW8Num16z5">
    <w:name w:val="WW8Num16z5"/>
    <w:uiPriority w:val="99"/>
    <w:rsid w:val="000F1AF3"/>
  </w:style>
  <w:style w:type="character" w:customStyle="1" w:styleId="WW8Num16z6">
    <w:name w:val="WW8Num16z6"/>
    <w:uiPriority w:val="99"/>
    <w:rsid w:val="000F1AF3"/>
  </w:style>
  <w:style w:type="character" w:customStyle="1" w:styleId="WW8Num16z7">
    <w:name w:val="WW8Num16z7"/>
    <w:uiPriority w:val="99"/>
    <w:rsid w:val="000F1AF3"/>
  </w:style>
  <w:style w:type="character" w:customStyle="1" w:styleId="WW8Num16z8">
    <w:name w:val="WW8Num16z8"/>
    <w:uiPriority w:val="99"/>
    <w:rsid w:val="000F1AF3"/>
  </w:style>
  <w:style w:type="character" w:customStyle="1" w:styleId="2">
    <w:name w:val="Основной шрифт абзаца2"/>
    <w:uiPriority w:val="99"/>
    <w:rsid w:val="000F1AF3"/>
  </w:style>
  <w:style w:type="character" w:customStyle="1" w:styleId="WW8Num3z1">
    <w:name w:val="WW8Num3z1"/>
    <w:uiPriority w:val="99"/>
    <w:rsid w:val="000F1AF3"/>
  </w:style>
  <w:style w:type="character" w:customStyle="1" w:styleId="WW8Num3z2">
    <w:name w:val="WW8Num3z2"/>
    <w:uiPriority w:val="99"/>
    <w:rsid w:val="000F1AF3"/>
  </w:style>
  <w:style w:type="character" w:customStyle="1" w:styleId="WW8Num3z3">
    <w:name w:val="WW8Num3z3"/>
    <w:uiPriority w:val="99"/>
    <w:rsid w:val="000F1AF3"/>
  </w:style>
  <w:style w:type="character" w:customStyle="1" w:styleId="WW8Num3z4">
    <w:name w:val="WW8Num3z4"/>
    <w:uiPriority w:val="99"/>
    <w:rsid w:val="000F1AF3"/>
  </w:style>
  <w:style w:type="character" w:customStyle="1" w:styleId="WW8Num3z5">
    <w:name w:val="WW8Num3z5"/>
    <w:uiPriority w:val="99"/>
    <w:rsid w:val="000F1AF3"/>
  </w:style>
  <w:style w:type="character" w:customStyle="1" w:styleId="WW8Num3z6">
    <w:name w:val="WW8Num3z6"/>
    <w:uiPriority w:val="99"/>
    <w:rsid w:val="000F1AF3"/>
  </w:style>
  <w:style w:type="character" w:customStyle="1" w:styleId="WW8Num3z7">
    <w:name w:val="WW8Num3z7"/>
    <w:uiPriority w:val="99"/>
    <w:rsid w:val="000F1AF3"/>
  </w:style>
  <w:style w:type="character" w:customStyle="1" w:styleId="WW8Num3z8">
    <w:name w:val="WW8Num3z8"/>
    <w:uiPriority w:val="99"/>
    <w:rsid w:val="000F1AF3"/>
  </w:style>
  <w:style w:type="character" w:customStyle="1" w:styleId="WW8Num6z1">
    <w:name w:val="WW8Num6z1"/>
    <w:uiPriority w:val="99"/>
    <w:rsid w:val="000F1AF3"/>
  </w:style>
  <w:style w:type="character" w:customStyle="1" w:styleId="WW8Num6z2">
    <w:name w:val="WW8Num6z2"/>
    <w:uiPriority w:val="99"/>
    <w:rsid w:val="000F1AF3"/>
  </w:style>
  <w:style w:type="character" w:customStyle="1" w:styleId="WW8Num6z3">
    <w:name w:val="WW8Num6z3"/>
    <w:uiPriority w:val="99"/>
    <w:rsid w:val="000F1AF3"/>
  </w:style>
  <w:style w:type="character" w:customStyle="1" w:styleId="WW8Num6z4">
    <w:name w:val="WW8Num6z4"/>
    <w:uiPriority w:val="99"/>
    <w:rsid w:val="000F1AF3"/>
  </w:style>
  <w:style w:type="character" w:customStyle="1" w:styleId="WW8Num6z5">
    <w:name w:val="WW8Num6z5"/>
    <w:uiPriority w:val="99"/>
    <w:rsid w:val="000F1AF3"/>
  </w:style>
  <w:style w:type="character" w:customStyle="1" w:styleId="WW8Num6z6">
    <w:name w:val="WW8Num6z6"/>
    <w:uiPriority w:val="99"/>
    <w:rsid w:val="000F1AF3"/>
  </w:style>
  <w:style w:type="character" w:customStyle="1" w:styleId="WW8Num6z7">
    <w:name w:val="WW8Num6z7"/>
    <w:uiPriority w:val="99"/>
    <w:rsid w:val="000F1AF3"/>
  </w:style>
  <w:style w:type="character" w:customStyle="1" w:styleId="WW8Num6z8">
    <w:name w:val="WW8Num6z8"/>
    <w:uiPriority w:val="99"/>
    <w:rsid w:val="000F1AF3"/>
  </w:style>
  <w:style w:type="character" w:customStyle="1" w:styleId="WW8Num7z1">
    <w:name w:val="WW8Num7z1"/>
    <w:uiPriority w:val="99"/>
    <w:rsid w:val="000F1AF3"/>
  </w:style>
  <w:style w:type="character" w:customStyle="1" w:styleId="WW8Num7z2">
    <w:name w:val="WW8Num7z2"/>
    <w:uiPriority w:val="99"/>
    <w:rsid w:val="000F1AF3"/>
  </w:style>
  <w:style w:type="character" w:customStyle="1" w:styleId="WW8Num7z3">
    <w:name w:val="WW8Num7z3"/>
    <w:uiPriority w:val="99"/>
    <w:rsid w:val="000F1AF3"/>
  </w:style>
  <w:style w:type="character" w:customStyle="1" w:styleId="WW8Num7z4">
    <w:name w:val="WW8Num7z4"/>
    <w:uiPriority w:val="99"/>
    <w:rsid w:val="000F1AF3"/>
  </w:style>
  <w:style w:type="character" w:customStyle="1" w:styleId="WW8Num7z5">
    <w:name w:val="WW8Num7z5"/>
    <w:uiPriority w:val="99"/>
    <w:rsid w:val="000F1AF3"/>
  </w:style>
  <w:style w:type="character" w:customStyle="1" w:styleId="WW8Num7z6">
    <w:name w:val="WW8Num7z6"/>
    <w:uiPriority w:val="99"/>
    <w:rsid w:val="000F1AF3"/>
  </w:style>
  <w:style w:type="character" w:customStyle="1" w:styleId="WW8Num7z7">
    <w:name w:val="WW8Num7z7"/>
    <w:uiPriority w:val="99"/>
    <w:rsid w:val="000F1AF3"/>
  </w:style>
  <w:style w:type="character" w:customStyle="1" w:styleId="WW8Num7z8">
    <w:name w:val="WW8Num7z8"/>
    <w:uiPriority w:val="99"/>
    <w:rsid w:val="000F1AF3"/>
  </w:style>
  <w:style w:type="character" w:customStyle="1" w:styleId="WW8Num17z0">
    <w:name w:val="WW8Num17z0"/>
    <w:uiPriority w:val="99"/>
    <w:rsid w:val="000F1AF3"/>
  </w:style>
  <w:style w:type="character" w:customStyle="1" w:styleId="WW8Num17z1">
    <w:name w:val="WW8Num17z1"/>
    <w:uiPriority w:val="99"/>
    <w:rsid w:val="000F1AF3"/>
  </w:style>
  <w:style w:type="character" w:customStyle="1" w:styleId="WW8Num17z2">
    <w:name w:val="WW8Num17z2"/>
    <w:uiPriority w:val="99"/>
    <w:rsid w:val="000F1AF3"/>
  </w:style>
  <w:style w:type="character" w:customStyle="1" w:styleId="WW8Num17z3">
    <w:name w:val="WW8Num17z3"/>
    <w:uiPriority w:val="99"/>
    <w:rsid w:val="000F1AF3"/>
  </w:style>
  <w:style w:type="character" w:customStyle="1" w:styleId="WW8Num17z4">
    <w:name w:val="WW8Num17z4"/>
    <w:uiPriority w:val="99"/>
    <w:rsid w:val="000F1AF3"/>
  </w:style>
  <w:style w:type="character" w:customStyle="1" w:styleId="WW8Num17z5">
    <w:name w:val="WW8Num17z5"/>
    <w:uiPriority w:val="99"/>
    <w:rsid w:val="000F1AF3"/>
  </w:style>
  <w:style w:type="character" w:customStyle="1" w:styleId="WW8Num17z6">
    <w:name w:val="WW8Num17z6"/>
    <w:uiPriority w:val="99"/>
    <w:rsid w:val="000F1AF3"/>
  </w:style>
  <w:style w:type="character" w:customStyle="1" w:styleId="WW8Num17z7">
    <w:name w:val="WW8Num17z7"/>
    <w:uiPriority w:val="99"/>
    <w:rsid w:val="000F1AF3"/>
  </w:style>
  <w:style w:type="character" w:customStyle="1" w:styleId="WW8Num17z8">
    <w:name w:val="WW8Num17z8"/>
    <w:uiPriority w:val="99"/>
    <w:rsid w:val="000F1AF3"/>
  </w:style>
  <w:style w:type="character" w:customStyle="1" w:styleId="WW8Num18z0">
    <w:name w:val="WW8Num18z0"/>
    <w:uiPriority w:val="99"/>
    <w:rsid w:val="000F1AF3"/>
  </w:style>
  <w:style w:type="character" w:customStyle="1" w:styleId="WW8Num18z1">
    <w:name w:val="WW8Num18z1"/>
    <w:uiPriority w:val="99"/>
    <w:rsid w:val="000F1AF3"/>
  </w:style>
  <w:style w:type="character" w:customStyle="1" w:styleId="WW8Num18z2">
    <w:name w:val="WW8Num18z2"/>
    <w:uiPriority w:val="99"/>
    <w:rsid w:val="000F1AF3"/>
  </w:style>
  <w:style w:type="character" w:customStyle="1" w:styleId="WW8Num18z3">
    <w:name w:val="WW8Num18z3"/>
    <w:uiPriority w:val="99"/>
    <w:rsid w:val="000F1AF3"/>
  </w:style>
  <w:style w:type="character" w:customStyle="1" w:styleId="WW8Num18z4">
    <w:name w:val="WW8Num18z4"/>
    <w:uiPriority w:val="99"/>
    <w:rsid w:val="000F1AF3"/>
  </w:style>
  <w:style w:type="character" w:customStyle="1" w:styleId="WW8Num18z5">
    <w:name w:val="WW8Num18z5"/>
    <w:uiPriority w:val="99"/>
    <w:rsid w:val="000F1AF3"/>
  </w:style>
  <w:style w:type="character" w:customStyle="1" w:styleId="WW8Num18z6">
    <w:name w:val="WW8Num18z6"/>
    <w:uiPriority w:val="99"/>
    <w:rsid w:val="000F1AF3"/>
  </w:style>
  <w:style w:type="character" w:customStyle="1" w:styleId="WW8Num18z7">
    <w:name w:val="WW8Num18z7"/>
    <w:uiPriority w:val="99"/>
    <w:rsid w:val="000F1AF3"/>
  </w:style>
  <w:style w:type="character" w:customStyle="1" w:styleId="WW8Num18z8">
    <w:name w:val="WW8Num18z8"/>
    <w:uiPriority w:val="99"/>
    <w:rsid w:val="000F1AF3"/>
  </w:style>
  <w:style w:type="character" w:customStyle="1" w:styleId="WW8Num19z0">
    <w:name w:val="WW8Num19z0"/>
    <w:uiPriority w:val="99"/>
    <w:rsid w:val="000F1AF3"/>
  </w:style>
  <w:style w:type="character" w:customStyle="1" w:styleId="WW8Num19z1">
    <w:name w:val="WW8Num19z1"/>
    <w:uiPriority w:val="99"/>
    <w:rsid w:val="000F1AF3"/>
  </w:style>
  <w:style w:type="character" w:customStyle="1" w:styleId="WW8Num19z2">
    <w:name w:val="WW8Num19z2"/>
    <w:uiPriority w:val="99"/>
    <w:rsid w:val="000F1AF3"/>
  </w:style>
  <w:style w:type="character" w:customStyle="1" w:styleId="WW8Num19z3">
    <w:name w:val="WW8Num19z3"/>
    <w:uiPriority w:val="99"/>
    <w:rsid w:val="000F1AF3"/>
  </w:style>
  <w:style w:type="character" w:customStyle="1" w:styleId="WW8Num19z4">
    <w:name w:val="WW8Num19z4"/>
    <w:uiPriority w:val="99"/>
    <w:rsid w:val="000F1AF3"/>
  </w:style>
  <w:style w:type="character" w:customStyle="1" w:styleId="WW8Num19z5">
    <w:name w:val="WW8Num19z5"/>
    <w:uiPriority w:val="99"/>
    <w:rsid w:val="000F1AF3"/>
  </w:style>
  <w:style w:type="character" w:customStyle="1" w:styleId="WW8Num19z6">
    <w:name w:val="WW8Num19z6"/>
    <w:uiPriority w:val="99"/>
    <w:rsid w:val="000F1AF3"/>
  </w:style>
  <w:style w:type="character" w:customStyle="1" w:styleId="WW8Num19z7">
    <w:name w:val="WW8Num19z7"/>
    <w:uiPriority w:val="99"/>
    <w:rsid w:val="000F1AF3"/>
  </w:style>
  <w:style w:type="character" w:customStyle="1" w:styleId="WW8Num19z8">
    <w:name w:val="WW8Num19z8"/>
    <w:uiPriority w:val="99"/>
    <w:rsid w:val="000F1AF3"/>
  </w:style>
  <w:style w:type="character" w:customStyle="1" w:styleId="WW8Num20z0">
    <w:name w:val="WW8Num20z0"/>
    <w:uiPriority w:val="99"/>
    <w:rsid w:val="000F1AF3"/>
  </w:style>
  <w:style w:type="character" w:customStyle="1" w:styleId="WW8Num20z1">
    <w:name w:val="WW8Num20z1"/>
    <w:uiPriority w:val="99"/>
    <w:rsid w:val="000F1AF3"/>
  </w:style>
  <w:style w:type="character" w:customStyle="1" w:styleId="WW8Num20z2">
    <w:name w:val="WW8Num20z2"/>
    <w:uiPriority w:val="99"/>
    <w:rsid w:val="000F1AF3"/>
  </w:style>
  <w:style w:type="character" w:customStyle="1" w:styleId="WW8Num20z3">
    <w:name w:val="WW8Num20z3"/>
    <w:uiPriority w:val="99"/>
    <w:rsid w:val="000F1AF3"/>
  </w:style>
  <w:style w:type="character" w:customStyle="1" w:styleId="WW8Num20z4">
    <w:name w:val="WW8Num20z4"/>
    <w:uiPriority w:val="99"/>
    <w:rsid w:val="000F1AF3"/>
  </w:style>
  <w:style w:type="character" w:customStyle="1" w:styleId="WW8Num20z5">
    <w:name w:val="WW8Num20z5"/>
    <w:uiPriority w:val="99"/>
    <w:rsid w:val="000F1AF3"/>
  </w:style>
  <w:style w:type="character" w:customStyle="1" w:styleId="WW8Num20z6">
    <w:name w:val="WW8Num20z6"/>
    <w:uiPriority w:val="99"/>
    <w:rsid w:val="000F1AF3"/>
  </w:style>
  <w:style w:type="character" w:customStyle="1" w:styleId="WW8Num20z7">
    <w:name w:val="WW8Num20z7"/>
    <w:uiPriority w:val="99"/>
    <w:rsid w:val="000F1AF3"/>
  </w:style>
  <w:style w:type="character" w:customStyle="1" w:styleId="WW8Num20z8">
    <w:name w:val="WW8Num20z8"/>
    <w:uiPriority w:val="99"/>
    <w:rsid w:val="000F1AF3"/>
  </w:style>
  <w:style w:type="character" w:customStyle="1" w:styleId="WW8Num4z1">
    <w:name w:val="WW8Num4z1"/>
    <w:uiPriority w:val="99"/>
    <w:rsid w:val="000F1AF3"/>
  </w:style>
  <w:style w:type="character" w:customStyle="1" w:styleId="WW8Num4z2">
    <w:name w:val="WW8Num4z2"/>
    <w:uiPriority w:val="99"/>
    <w:rsid w:val="000F1AF3"/>
  </w:style>
  <w:style w:type="character" w:customStyle="1" w:styleId="WW8Num4z3">
    <w:name w:val="WW8Num4z3"/>
    <w:uiPriority w:val="99"/>
    <w:rsid w:val="000F1AF3"/>
  </w:style>
  <w:style w:type="character" w:customStyle="1" w:styleId="WW8Num4z4">
    <w:name w:val="WW8Num4z4"/>
    <w:uiPriority w:val="99"/>
    <w:rsid w:val="000F1AF3"/>
  </w:style>
  <w:style w:type="character" w:customStyle="1" w:styleId="WW8Num4z5">
    <w:name w:val="WW8Num4z5"/>
    <w:uiPriority w:val="99"/>
    <w:rsid w:val="000F1AF3"/>
  </w:style>
  <w:style w:type="character" w:customStyle="1" w:styleId="WW8Num4z6">
    <w:name w:val="WW8Num4z6"/>
    <w:uiPriority w:val="99"/>
    <w:rsid w:val="000F1AF3"/>
  </w:style>
  <w:style w:type="character" w:customStyle="1" w:styleId="WW8Num4z7">
    <w:name w:val="WW8Num4z7"/>
    <w:uiPriority w:val="99"/>
    <w:rsid w:val="000F1AF3"/>
  </w:style>
  <w:style w:type="character" w:customStyle="1" w:styleId="WW8Num4z8">
    <w:name w:val="WW8Num4z8"/>
    <w:uiPriority w:val="99"/>
    <w:rsid w:val="000F1AF3"/>
  </w:style>
  <w:style w:type="character" w:customStyle="1" w:styleId="WW8Num8z1">
    <w:name w:val="WW8Num8z1"/>
    <w:uiPriority w:val="99"/>
    <w:rsid w:val="000F1AF3"/>
    <w:rPr>
      <w:rFonts w:ascii="Courier New" w:hAnsi="Courier New"/>
    </w:rPr>
  </w:style>
  <w:style w:type="character" w:customStyle="1" w:styleId="WW8Num8z2">
    <w:name w:val="WW8Num8z2"/>
    <w:uiPriority w:val="99"/>
    <w:rsid w:val="000F1AF3"/>
    <w:rPr>
      <w:rFonts w:ascii="Wingdings" w:hAnsi="Wingdings"/>
    </w:rPr>
  </w:style>
  <w:style w:type="character" w:customStyle="1" w:styleId="WW8Num8z3">
    <w:name w:val="WW8Num8z3"/>
    <w:uiPriority w:val="99"/>
    <w:rsid w:val="000F1AF3"/>
    <w:rPr>
      <w:rFonts w:ascii="Symbol" w:hAnsi="Symbol"/>
    </w:rPr>
  </w:style>
  <w:style w:type="character" w:customStyle="1" w:styleId="WW8Num9z2">
    <w:name w:val="WW8Num9z2"/>
    <w:uiPriority w:val="99"/>
    <w:rsid w:val="000F1AF3"/>
    <w:rPr>
      <w:rFonts w:ascii="Wingdings" w:hAnsi="Wingdings"/>
    </w:rPr>
  </w:style>
  <w:style w:type="character" w:customStyle="1" w:styleId="WW8Num9z3">
    <w:name w:val="WW8Num9z3"/>
    <w:uiPriority w:val="99"/>
    <w:rsid w:val="000F1AF3"/>
    <w:rPr>
      <w:rFonts w:ascii="Symbol" w:hAnsi="Symbol"/>
    </w:rPr>
  </w:style>
  <w:style w:type="character" w:customStyle="1" w:styleId="1">
    <w:name w:val="Основной шрифт абзаца1"/>
    <w:uiPriority w:val="99"/>
    <w:rsid w:val="000F1AF3"/>
  </w:style>
  <w:style w:type="character" w:customStyle="1" w:styleId="notranslate">
    <w:name w:val="notranslate"/>
    <w:basedOn w:val="1"/>
    <w:uiPriority w:val="99"/>
    <w:rsid w:val="000F1AF3"/>
    <w:rPr>
      <w:rFonts w:cs="Times New Roman"/>
    </w:rPr>
  </w:style>
  <w:style w:type="character" w:customStyle="1" w:styleId="normalchar1">
    <w:name w:val="normal__char1"/>
    <w:uiPriority w:val="99"/>
    <w:rsid w:val="000F1AF3"/>
    <w:rPr>
      <w:rFonts w:ascii="Times New Roman" w:hAnsi="Times New Roman"/>
      <w:sz w:val="24"/>
    </w:rPr>
  </w:style>
  <w:style w:type="character" w:customStyle="1" w:styleId="html0020preformattedchar1">
    <w:name w:val="html_0020preformatted__char1"/>
    <w:uiPriority w:val="99"/>
    <w:rsid w:val="000F1AF3"/>
    <w:rPr>
      <w:rFonts w:ascii="Courier New" w:hAnsi="Courier New"/>
      <w:spacing w:val="0"/>
      <w:sz w:val="20"/>
    </w:rPr>
  </w:style>
  <w:style w:type="character" w:customStyle="1" w:styleId="10">
    <w:name w:val="Заголовок 1 Знак"/>
    <w:uiPriority w:val="99"/>
    <w:rsid w:val="000F1AF3"/>
    <w:rPr>
      <w:rFonts w:ascii="Times New Roman" w:hAnsi="Times New Roman"/>
      <w:b/>
      <w:kern w:val="1"/>
      <w:sz w:val="48"/>
    </w:rPr>
  </w:style>
  <w:style w:type="character" w:customStyle="1" w:styleId="20">
    <w:name w:val="Заголовок 2 Знак"/>
    <w:uiPriority w:val="99"/>
    <w:rsid w:val="000F1AF3"/>
    <w:rPr>
      <w:rFonts w:ascii="Times New Roman" w:hAnsi="Times New Roman"/>
      <w:b/>
      <w:sz w:val="36"/>
    </w:rPr>
  </w:style>
  <w:style w:type="character" w:customStyle="1" w:styleId="3">
    <w:name w:val="Заголовок 3 Знак"/>
    <w:uiPriority w:val="99"/>
    <w:rsid w:val="000F1AF3"/>
    <w:rPr>
      <w:rFonts w:ascii="Times New Roman" w:hAnsi="Times New Roman"/>
      <w:b/>
      <w:sz w:val="27"/>
    </w:rPr>
  </w:style>
  <w:style w:type="character" w:customStyle="1" w:styleId="4">
    <w:name w:val="Заголовок 4 Знак"/>
    <w:uiPriority w:val="99"/>
    <w:rsid w:val="000F1AF3"/>
    <w:rPr>
      <w:rFonts w:ascii="Times New Roman" w:hAnsi="Times New Roman"/>
      <w:b/>
      <w:sz w:val="24"/>
    </w:rPr>
  </w:style>
  <w:style w:type="character" w:customStyle="1" w:styleId="5">
    <w:name w:val="Заголовок 5 Знак"/>
    <w:uiPriority w:val="99"/>
    <w:rsid w:val="000F1AF3"/>
    <w:rPr>
      <w:rFonts w:ascii="Times New Roman" w:hAnsi="Times New Roman"/>
      <w:b/>
      <w:sz w:val="20"/>
    </w:rPr>
  </w:style>
  <w:style w:type="character" w:customStyle="1" w:styleId="6">
    <w:name w:val="Заголовок 6 Знак"/>
    <w:uiPriority w:val="99"/>
    <w:rsid w:val="000F1AF3"/>
    <w:rPr>
      <w:rFonts w:ascii="Times New Roman" w:hAnsi="Times New Roman"/>
      <w:b/>
      <w:sz w:val="15"/>
    </w:rPr>
  </w:style>
  <w:style w:type="character" w:styleId="Hyperlink">
    <w:name w:val="Hyperlink"/>
    <w:basedOn w:val="DefaultParagraphFont"/>
    <w:uiPriority w:val="99"/>
    <w:rsid w:val="000F1AF3"/>
    <w:rPr>
      <w:rFonts w:cs="Times New Roman"/>
      <w:color w:val="0000FF"/>
      <w:u w:val="single"/>
    </w:rPr>
  </w:style>
  <w:style w:type="character" w:styleId="FollowedHyperlink">
    <w:name w:val="FollowedHyperlink"/>
    <w:basedOn w:val="DefaultParagraphFont"/>
    <w:uiPriority w:val="99"/>
    <w:rsid w:val="000F1AF3"/>
    <w:rPr>
      <w:rFonts w:cs="Times New Roman"/>
      <w:color w:val="800080"/>
      <w:u w:val="single"/>
    </w:rPr>
  </w:style>
  <w:style w:type="character" w:customStyle="1" w:styleId="google-src-text1">
    <w:name w:val="google-src-text1"/>
    <w:uiPriority w:val="99"/>
    <w:rsid w:val="000F1AF3"/>
    <w:rPr>
      <w:vanish/>
    </w:rPr>
  </w:style>
  <w:style w:type="character" w:customStyle="1" w:styleId="emphasischar1">
    <w:name w:val="emphasis__char1"/>
    <w:uiPriority w:val="99"/>
    <w:rsid w:val="000F1AF3"/>
    <w:rPr>
      <w:i/>
    </w:rPr>
  </w:style>
  <w:style w:type="character" w:customStyle="1" w:styleId="normal0020tablechar">
    <w:name w:val="normal_0020table__char"/>
    <w:uiPriority w:val="99"/>
    <w:rsid w:val="000F1AF3"/>
  </w:style>
  <w:style w:type="character" w:customStyle="1" w:styleId="footnote0020textchar1">
    <w:name w:val="footnote_0020text__char1"/>
    <w:uiPriority w:val="99"/>
    <w:rsid w:val="000F1AF3"/>
    <w:rPr>
      <w:rFonts w:ascii="Times New Roman" w:hAnsi="Times New Roman"/>
      <w:sz w:val="20"/>
    </w:rPr>
  </w:style>
  <w:style w:type="character" w:customStyle="1" w:styleId="hyperlinkchar1">
    <w:name w:val="hyperlink__char1"/>
    <w:uiPriority w:val="99"/>
    <w:rsid w:val="000F1AF3"/>
    <w:rPr>
      <w:color w:val="0000FF"/>
      <w:u w:val="single"/>
    </w:rPr>
  </w:style>
  <w:style w:type="character" w:customStyle="1" w:styleId="0020h4gchar1">
    <w:name w:val="___0020h__4__g__char1"/>
    <w:uiPriority w:val="99"/>
    <w:rsid w:val="000F1AF3"/>
    <w:rPr>
      <w:rFonts w:ascii="Times New Roman" w:hAnsi="Times New Roman"/>
      <w:i/>
      <w:sz w:val="20"/>
    </w:rPr>
  </w:style>
  <w:style w:type="character" w:customStyle="1" w:styleId="list0020paragraphchar1">
    <w:name w:val="list_0020paragraph__char1"/>
    <w:uiPriority w:val="99"/>
    <w:rsid w:val="000F1AF3"/>
    <w:rPr>
      <w:rFonts w:ascii="Calibri" w:hAnsi="Calibri"/>
      <w:sz w:val="22"/>
    </w:rPr>
  </w:style>
  <w:style w:type="character" w:customStyle="1" w:styleId="footnote0020referencechar1">
    <w:name w:val="footnote_0020reference__char1"/>
    <w:uiPriority w:val="99"/>
    <w:rsid w:val="000F1AF3"/>
    <w:rPr>
      <w:sz w:val="20"/>
      <w:vertAlign w:val="superscript"/>
    </w:rPr>
  </w:style>
  <w:style w:type="character" w:customStyle="1" w:styleId="0020single0020txtgchar1">
    <w:name w:val="___0020single_0020txt__g__char1"/>
    <w:uiPriority w:val="99"/>
    <w:rsid w:val="000F1AF3"/>
    <w:rPr>
      <w:rFonts w:ascii="Times New Roman" w:hAnsi="Times New Roman"/>
      <w:sz w:val="20"/>
    </w:rPr>
  </w:style>
  <w:style w:type="character" w:styleId="Emphasis">
    <w:name w:val="Emphasis"/>
    <w:basedOn w:val="DefaultParagraphFont"/>
    <w:uiPriority w:val="99"/>
    <w:qFormat/>
    <w:rsid w:val="000F1AF3"/>
    <w:rPr>
      <w:rFonts w:cs="Times New Roman"/>
      <w:i/>
    </w:rPr>
  </w:style>
  <w:style w:type="paragraph" w:customStyle="1" w:styleId="a">
    <w:name w:val="Заголовок"/>
    <w:basedOn w:val="Normal"/>
    <w:next w:val="BodyText"/>
    <w:uiPriority w:val="99"/>
    <w:rsid w:val="000F1AF3"/>
    <w:pPr>
      <w:keepNext/>
      <w:spacing w:before="240" w:after="120"/>
    </w:pPr>
    <w:rPr>
      <w:rFonts w:ascii="Corbel" w:eastAsia="Microsoft YaHei" w:hAnsi="Corbel" w:cs="Mangal"/>
      <w:sz w:val="28"/>
      <w:szCs w:val="28"/>
    </w:rPr>
  </w:style>
  <w:style w:type="paragraph" w:styleId="BodyText">
    <w:name w:val="Body Text"/>
    <w:basedOn w:val="Normal"/>
    <w:link w:val="BodyTextChar"/>
    <w:uiPriority w:val="99"/>
    <w:rsid w:val="000F1AF3"/>
    <w:pPr>
      <w:spacing w:before="0" w:after="140" w:line="288" w:lineRule="auto"/>
    </w:pPr>
  </w:style>
  <w:style w:type="character" w:customStyle="1" w:styleId="BodyTextChar">
    <w:name w:val="Body Text Char"/>
    <w:basedOn w:val="DefaultParagraphFont"/>
    <w:link w:val="BodyText"/>
    <w:uiPriority w:val="99"/>
    <w:semiHidden/>
    <w:rsid w:val="00BD40B9"/>
    <w:rPr>
      <w:color w:val="00000A"/>
      <w:kern w:val="1"/>
      <w:sz w:val="24"/>
      <w:szCs w:val="24"/>
      <w:lang w:eastAsia="zh-CN"/>
    </w:rPr>
  </w:style>
  <w:style w:type="paragraph" w:styleId="List">
    <w:name w:val="List"/>
    <w:basedOn w:val="BodyText"/>
    <w:uiPriority w:val="99"/>
    <w:rsid w:val="000F1AF3"/>
    <w:rPr>
      <w:rFonts w:ascii="Constantia" w:hAnsi="Constantia" w:cs="Mangal"/>
    </w:rPr>
  </w:style>
  <w:style w:type="paragraph" w:styleId="Caption">
    <w:name w:val="caption"/>
    <w:basedOn w:val="Normal"/>
    <w:uiPriority w:val="99"/>
    <w:qFormat/>
    <w:rsid w:val="000F1AF3"/>
    <w:pPr>
      <w:suppressLineNumbers/>
      <w:spacing w:before="120" w:after="120"/>
    </w:pPr>
    <w:rPr>
      <w:rFonts w:cs="FreeSans"/>
      <w:i/>
      <w:iCs/>
    </w:rPr>
  </w:style>
  <w:style w:type="paragraph" w:customStyle="1" w:styleId="21">
    <w:name w:val="Указатель2"/>
    <w:basedOn w:val="Normal"/>
    <w:uiPriority w:val="99"/>
    <w:rsid w:val="000F1AF3"/>
    <w:pPr>
      <w:suppressLineNumbers/>
    </w:pPr>
    <w:rPr>
      <w:rFonts w:cs="FreeSans"/>
    </w:rPr>
  </w:style>
  <w:style w:type="paragraph" w:customStyle="1" w:styleId="11">
    <w:name w:val="Название объекта1"/>
    <w:basedOn w:val="Normal"/>
    <w:uiPriority w:val="99"/>
    <w:rsid w:val="000F1AF3"/>
    <w:pPr>
      <w:suppressLineNumbers/>
      <w:spacing w:before="120" w:after="120"/>
    </w:pPr>
    <w:rPr>
      <w:rFonts w:ascii="Corbel" w:hAnsi="Corbel" w:cs="Mangal"/>
      <w:i/>
      <w:iCs/>
      <w:sz w:val="22"/>
    </w:rPr>
  </w:style>
  <w:style w:type="paragraph" w:customStyle="1" w:styleId="12">
    <w:name w:val="Указатель1"/>
    <w:basedOn w:val="Normal"/>
    <w:uiPriority w:val="99"/>
    <w:rsid w:val="000F1AF3"/>
    <w:pPr>
      <w:suppressLineNumbers/>
    </w:pPr>
    <w:rPr>
      <w:rFonts w:ascii="Corbel" w:hAnsi="Corbel" w:cs="Mangal"/>
      <w:sz w:val="22"/>
    </w:rPr>
  </w:style>
  <w:style w:type="paragraph" w:customStyle="1" w:styleId="13">
    <w:name w:val="Обычный1"/>
    <w:basedOn w:val="Normal"/>
    <w:uiPriority w:val="99"/>
    <w:rsid w:val="000F1AF3"/>
    <w:pPr>
      <w:spacing w:before="0" w:after="0"/>
    </w:pPr>
  </w:style>
  <w:style w:type="paragraph" w:customStyle="1" w:styleId="html0020preformatted">
    <w:name w:val="html_0020preformatted"/>
    <w:basedOn w:val="Normal"/>
    <w:uiPriority w:val="99"/>
    <w:rsid w:val="000F1AF3"/>
    <w:pPr>
      <w:spacing w:before="0" w:after="0" w:line="240" w:lineRule="atLeast"/>
    </w:pPr>
    <w:rPr>
      <w:rFonts w:ascii="Courier New" w:hAnsi="Courier New" w:cs="Courier New"/>
      <w:sz w:val="20"/>
      <w:szCs w:val="20"/>
    </w:rPr>
  </w:style>
  <w:style w:type="paragraph" w:styleId="ListParagraph">
    <w:name w:val="List Paragraph"/>
    <w:basedOn w:val="Normal"/>
    <w:uiPriority w:val="99"/>
    <w:qFormat/>
    <w:rsid w:val="000F1AF3"/>
    <w:pPr>
      <w:ind w:left="720"/>
      <w:contextualSpacing/>
    </w:pPr>
  </w:style>
  <w:style w:type="paragraph" w:styleId="NormalWeb">
    <w:name w:val="Normal (Web)"/>
    <w:basedOn w:val="Normal"/>
    <w:uiPriority w:val="99"/>
    <w:rsid w:val="000F1AF3"/>
    <w:pPr>
      <w:suppressAutoHyphens w:val="0"/>
      <w:spacing w:before="0" w:after="0"/>
    </w:pPr>
    <w:rPr>
      <w:color w:val="auto"/>
      <w:lang w:val="en-US"/>
    </w:rPr>
  </w:style>
  <w:style w:type="paragraph" w:customStyle="1" w:styleId="google-src-active-text">
    <w:name w:val="google-src-active-text"/>
    <w:basedOn w:val="Normal"/>
    <w:uiPriority w:val="99"/>
    <w:rsid w:val="000F1AF3"/>
    <w:pPr>
      <w:suppressAutoHyphens w:val="0"/>
      <w:spacing w:before="0" w:after="0"/>
    </w:pPr>
    <w:rPr>
      <w:rFonts w:ascii="Arial" w:hAnsi="Arial" w:cs="Arial"/>
      <w:color w:val="auto"/>
      <w:lang w:val="en-US"/>
    </w:rPr>
  </w:style>
  <w:style w:type="paragraph" w:customStyle="1" w:styleId="normalchar">
    <w:name w:val="normal__char"/>
    <w:basedOn w:val="Normal"/>
    <w:uiPriority w:val="99"/>
    <w:rsid w:val="000F1AF3"/>
    <w:pPr>
      <w:suppressAutoHyphens w:val="0"/>
      <w:spacing w:before="0" w:after="0"/>
    </w:pPr>
    <w:rPr>
      <w:color w:val="auto"/>
      <w:lang w:val="en-US"/>
    </w:rPr>
  </w:style>
  <w:style w:type="paragraph" w:customStyle="1" w:styleId="14">
    <w:name w:val="Нижний колонтитул1"/>
    <w:basedOn w:val="Normal"/>
    <w:uiPriority w:val="99"/>
    <w:rsid w:val="000F1AF3"/>
    <w:pPr>
      <w:suppressAutoHyphens w:val="0"/>
      <w:spacing w:before="0" w:after="0"/>
    </w:pPr>
    <w:rPr>
      <w:rFonts w:ascii="Calibri" w:hAnsi="Calibri" w:cs="Calibri"/>
      <w:color w:val="auto"/>
      <w:sz w:val="28"/>
      <w:szCs w:val="28"/>
      <w:lang w:val="en-US"/>
    </w:rPr>
  </w:style>
  <w:style w:type="paragraph" w:customStyle="1" w:styleId="footerchar">
    <w:name w:val="footer__char"/>
    <w:basedOn w:val="Normal"/>
    <w:uiPriority w:val="99"/>
    <w:rsid w:val="000F1AF3"/>
    <w:pPr>
      <w:suppressAutoHyphens w:val="0"/>
      <w:spacing w:before="0" w:after="0"/>
    </w:pPr>
    <w:rPr>
      <w:rFonts w:ascii="Calibri" w:hAnsi="Calibri" w:cs="Calibri"/>
      <w:color w:val="auto"/>
      <w:sz w:val="28"/>
      <w:szCs w:val="28"/>
      <w:lang w:val="en-US"/>
    </w:rPr>
  </w:style>
  <w:style w:type="paragraph" w:customStyle="1" w:styleId="15">
    <w:name w:val="Выделение1"/>
    <w:basedOn w:val="Normal"/>
    <w:uiPriority w:val="99"/>
    <w:rsid w:val="000F1AF3"/>
    <w:pPr>
      <w:suppressAutoHyphens w:val="0"/>
      <w:spacing w:before="0" w:after="0"/>
    </w:pPr>
    <w:rPr>
      <w:i/>
      <w:iCs/>
      <w:color w:val="auto"/>
      <w:lang w:val="en-US"/>
    </w:rPr>
  </w:style>
  <w:style w:type="paragraph" w:customStyle="1" w:styleId="emphasischar">
    <w:name w:val="emphasis__char"/>
    <w:basedOn w:val="Normal"/>
    <w:uiPriority w:val="99"/>
    <w:rsid w:val="000F1AF3"/>
    <w:pPr>
      <w:suppressAutoHyphens w:val="0"/>
      <w:spacing w:before="0" w:after="0"/>
    </w:pPr>
    <w:rPr>
      <w:i/>
      <w:iCs/>
      <w:color w:val="auto"/>
      <w:lang w:val="en-US"/>
    </w:rPr>
  </w:style>
  <w:style w:type="paragraph" w:customStyle="1" w:styleId="normal0020table">
    <w:name w:val="normal_0020table"/>
    <w:basedOn w:val="Normal"/>
    <w:uiPriority w:val="99"/>
    <w:rsid w:val="000F1AF3"/>
    <w:pPr>
      <w:suppressAutoHyphens w:val="0"/>
      <w:spacing w:before="0" w:after="0"/>
    </w:pPr>
    <w:rPr>
      <w:color w:val="auto"/>
      <w:lang w:val="en-US"/>
    </w:rPr>
  </w:style>
  <w:style w:type="paragraph" w:customStyle="1" w:styleId="footnote0020text">
    <w:name w:val="footnote_0020text"/>
    <w:basedOn w:val="Normal"/>
    <w:uiPriority w:val="99"/>
    <w:rsid w:val="000F1AF3"/>
    <w:pPr>
      <w:suppressAutoHyphens w:val="0"/>
      <w:spacing w:before="0" w:after="0"/>
    </w:pPr>
    <w:rPr>
      <w:color w:val="auto"/>
      <w:sz w:val="20"/>
      <w:szCs w:val="20"/>
      <w:lang w:val="en-US"/>
    </w:rPr>
  </w:style>
  <w:style w:type="paragraph" w:customStyle="1" w:styleId="footnote0020textchar">
    <w:name w:val="footnote_0020text__char"/>
    <w:basedOn w:val="Normal"/>
    <w:uiPriority w:val="99"/>
    <w:rsid w:val="000F1AF3"/>
    <w:pPr>
      <w:suppressAutoHyphens w:val="0"/>
      <w:spacing w:before="0" w:after="0"/>
    </w:pPr>
    <w:rPr>
      <w:color w:val="auto"/>
      <w:sz w:val="20"/>
      <w:szCs w:val="20"/>
      <w:lang w:val="en-US"/>
    </w:rPr>
  </w:style>
  <w:style w:type="paragraph" w:customStyle="1" w:styleId="16">
    <w:name w:val="Гиперссылка1"/>
    <w:basedOn w:val="Normal"/>
    <w:uiPriority w:val="99"/>
    <w:rsid w:val="000F1AF3"/>
    <w:pPr>
      <w:suppressAutoHyphens w:val="0"/>
      <w:spacing w:before="0" w:after="0"/>
    </w:pPr>
    <w:rPr>
      <w:color w:val="0000FF"/>
      <w:u w:val="single"/>
      <w:lang w:val="en-US"/>
    </w:rPr>
  </w:style>
  <w:style w:type="paragraph" w:customStyle="1" w:styleId="hyperlinkchar">
    <w:name w:val="hyperlink__char"/>
    <w:basedOn w:val="Normal"/>
    <w:uiPriority w:val="99"/>
    <w:rsid w:val="000F1AF3"/>
    <w:pPr>
      <w:suppressAutoHyphens w:val="0"/>
      <w:spacing w:before="0" w:after="0"/>
    </w:pPr>
    <w:rPr>
      <w:color w:val="0000FF"/>
      <w:u w:val="single"/>
      <w:lang w:val="en-US"/>
    </w:rPr>
  </w:style>
  <w:style w:type="paragraph" w:customStyle="1" w:styleId="google-src-text">
    <w:name w:val="google-src-text"/>
    <w:basedOn w:val="Normal"/>
    <w:uiPriority w:val="99"/>
    <w:rsid w:val="000F1AF3"/>
    <w:pPr>
      <w:suppressAutoHyphens w:val="0"/>
      <w:spacing w:before="0" w:after="0"/>
    </w:pPr>
    <w:rPr>
      <w:vanish/>
      <w:color w:val="auto"/>
      <w:lang w:val="en-US"/>
    </w:rPr>
  </w:style>
  <w:style w:type="paragraph" w:customStyle="1" w:styleId="normal0020table1">
    <w:name w:val="normal_0020table1"/>
    <w:basedOn w:val="Normal"/>
    <w:uiPriority w:val="99"/>
    <w:rsid w:val="000F1AF3"/>
    <w:pPr>
      <w:suppressAutoHyphens w:val="0"/>
      <w:spacing w:before="0" w:after="0"/>
    </w:pPr>
    <w:rPr>
      <w:color w:val="auto"/>
      <w:lang w:val="en-US"/>
    </w:rPr>
  </w:style>
  <w:style w:type="paragraph" w:customStyle="1" w:styleId="0020h4g">
    <w:name w:val="___0020h__4__g"/>
    <w:basedOn w:val="Normal"/>
    <w:uiPriority w:val="99"/>
    <w:rsid w:val="000F1AF3"/>
    <w:pPr>
      <w:suppressAutoHyphens w:val="0"/>
      <w:spacing w:before="240" w:after="120" w:line="240" w:lineRule="atLeast"/>
      <w:ind w:left="1120" w:right="1120" w:hanging="1120"/>
    </w:pPr>
    <w:rPr>
      <w:i/>
      <w:iCs/>
      <w:color w:val="auto"/>
      <w:sz w:val="20"/>
      <w:szCs w:val="20"/>
      <w:lang w:val="en-US"/>
    </w:rPr>
  </w:style>
  <w:style w:type="paragraph" w:customStyle="1" w:styleId="list0020paragraph">
    <w:name w:val="list_0020paragraph"/>
    <w:basedOn w:val="Normal"/>
    <w:uiPriority w:val="99"/>
    <w:rsid w:val="000F1AF3"/>
    <w:pPr>
      <w:suppressAutoHyphens w:val="0"/>
      <w:spacing w:before="0" w:after="200" w:line="260" w:lineRule="atLeast"/>
      <w:ind w:left="720"/>
    </w:pPr>
    <w:rPr>
      <w:rFonts w:ascii="Calibri" w:hAnsi="Calibri" w:cs="Calibri"/>
      <w:color w:val="auto"/>
      <w:sz w:val="22"/>
      <w:szCs w:val="22"/>
      <w:lang w:val="en-US"/>
    </w:rPr>
  </w:style>
  <w:style w:type="paragraph" w:customStyle="1" w:styleId="0020single0020txtg">
    <w:name w:val="___0020single_0020txt__g"/>
    <w:basedOn w:val="Normal"/>
    <w:uiPriority w:val="99"/>
    <w:rsid w:val="000F1AF3"/>
    <w:pPr>
      <w:suppressAutoHyphens w:val="0"/>
      <w:spacing w:before="0" w:after="120" w:line="240" w:lineRule="atLeast"/>
      <w:ind w:left="1120" w:right="1120"/>
      <w:jc w:val="both"/>
    </w:pPr>
    <w:rPr>
      <w:color w:val="auto"/>
      <w:sz w:val="20"/>
      <w:szCs w:val="20"/>
      <w:lang w:val="en-US"/>
    </w:rPr>
  </w:style>
  <w:style w:type="paragraph" w:customStyle="1" w:styleId="0020single0020txtg1">
    <w:name w:val="___0020single_0020txt__g1"/>
    <w:basedOn w:val="Normal"/>
    <w:uiPriority w:val="99"/>
    <w:rsid w:val="000F1AF3"/>
    <w:pPr>
      <w:suppressAutoHyphens w:val="0"/>
      <w:spacing w:before="0" w:after="120" w:line="240" w:lineRule="atLeast"/>
      <w:ind w:left="1120" w:right="1120"/>
      <w:jc w:val="both"/>
    </w:pPr>
    <w:rPr>
      <w:color w:val="auto"/>
      <w:sz w:val="20"/>
      <w:szCs w:val="20"/>
      <w:lang w:val="en-US"/>
    </w:rPr>
  </w:style>
  <w:style w:type="paragraph" w:customStyle="1" w:styleId="a0">
    <w:name w:val="Содержимое таблицы"/>
    <w:basedOn w:val="Normal"/>
    <w:uiPriority w:val="99"/>
    <w:rsid w:val="000F1AF3"/>
    <w:pPr>
      <w:suppressLineNumbers/>
    </w:pPr>
  </w:style>
  <w:style w:type="paragraph" w:customStyle="1" w:styleId="a1">
    <w:name w:val="Заголовок таблицы"/>
    <w:basedOn w:val="a0"/>
    <w:uiPriority w:val="99"/>
    <w:rsid w:val="000F1AF3"/>
    <w:pPr>
      <w:jc w:val="center"/>
    </w:pPr>
    <w:rPr>
      <w:b/>
      <w:bCs/>
    </w:rPr>
  </w:style>
  <w:style w:type="paragraph" w:customStyle="1" w:styleId="a2">
    <w:name w:val="Содержимое врезки"/>
    <w:basedOn w:val="Normal"/>
    <w:uiPriority w:val="99"/>
    <w:rsid w:val="000F1AF3"/>
  </w:style>
  <w:style w:type="paragraph" w:styleId="Header">
    <w:name w:val="header"/>
    <w:basedOn w:val="Normal"/>
    <w:link w:val="HeaderChar"/>
    <w:uiPriority w:val="99"/>
    <w:rsid w:val="00DC11F1"/>
    <w:pPr>
      <w:tabs>
        <w:tab w:val="center" w:pos="4844"/>
        <w:tab w:val="right" w:pos="9689"/>
      </w:tabs>
      <w:spacing w:before="0" w:after="0"/>
    </w:pPr>
  </w:style>
  <w:style w:type="character" w:customStyle="1" w:styleId="HeaderChar">
    <w:name w:val="Header Char"/>
    <w:basedOn w:val="DefaultParagraphFont"/>
    <w:link w:val="Header"/>
    <w:uiPriority w:val="99"/>
    <w:locked/>
    <w:rsid w:val="00DC11F1"/>
    <w:rPr>
      <w:rFonts w:eastAsia="Times New Roman" w:cs="Times New Roman"/>
      <w:color w:val="00000A"/>
      <w:kern w:val="1"/>
      <w:sz w:val="24"/>
      <w:szCs w:val="24"/>
      <w:lang w:val="ru-RU" w:eastAsia="zh-CN"/>
    </w:rPr>
  </w:style>
  <w:style w:type="paragraph" w:styleId="Footer">
    <w:name w:val="footer"/>
    <w:basedOn w:val="Normal"/>
    <w:link w:val="FooterChar0"/>
    <w:uiPriority w:val="99"/>
    <w:rsid w:val="00DC11F1"/>
    <w:pPr>
      <w:tabs>
        <w:tab w:val="center" w:pos="4844"/>
        <w:tab w:val="right" w:pos="9689"/>
      </w:tabs>
      <w:spacing w:before="0" w:after="0"/>
    </w:pPr>
  </w:style>
  <w:style w:type="character" w:customStyle="1" w:styleId="FooterChar0">
    <w:name w:val="Footer Char"/>
    <w:basedOn w:val="DefaultParagraphFont"/>
    <w:link w:val="Footer"/>
    <w:uiPriority w:val="99"/>
    <w:locked/>
    <w:rsid w:val="00DC11F1"/>
    <w:rPr>
      <w:rFonts w:eastAsia="Times New Roman" w:cs="Times New Roman"/>
      <w:color w:val="00000A"/>
      <w:kern w:val="1"/>
      <w:sz w:val="24"/>
      <w:szCs w:val="24"/>
      <w:lang w:val="ru-RU" w:eastAsia="zh-CN"/>
    </w:rPr>
  </w:style>
  <w:style w:type="paragraph" w:styleId="BalloonText">
    <w:name w:val="Balloon Text"/>
    <w:basedOn w:val="Normal"/>
    <w:link w:val="BalloonTextChar"/>
    <w:uiPriority w:val="99"/>
    <w:semiHidden/>
    <w:rsid w:val="00DC11F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11F1"/>
    <w:rPr>
      <w:rFonts w:ascii="Tahoma" w:eastAsia="Times New Roman" w:hAnsi="Tahoma" w:cs="Tahoma"/>
      <w:color w:val="00000A"/>
      <w:kern w:val="1"/>
      <w:sz w:val="16"/>
      <w:szCs w:val="16"/>
      <w:lang w:val="ru-RU" w:eastAsia="zh-CN"/>
    </w:rPr>
  </w:style>
  <w:style w:type="paragraph" w:styleId="FootnoteText">
    <w:name w:val="footnote text"/>
    <w:basedOn w:val="Normal"/>
    <w:link w:val="FootnoteTextChar"/>
    <w:uiPriority w:val="99"/>
    <w:semiHidden/>
    <w:rsid w:val="00F229E7"/>
    <w:pPr>
      <w:spacing w:before="0" w:after="0"/>
    </w:pPr>
    <w:rPr>
      <w:sz w:val="20"/>
      <w:szCs w:val="20"/>
    </w:rPr>
  </w:style>
  <w:style w:type="character" w:customStyle="1" w:styleId="FootnoteTextChar">
    <w:name w:val="Footnote Text Char"/>
    <w:basedOn w:val="DefaultParagraphFont"/>
    <w:link w:val="FootnoteText"/>
    <w:uiPriority w:val="99"/>
    <w:semiHidden/>
    <w:locked/>
    <w:rsid w:val="00F229E7"/>
    <w:rPr>
      <w:rFonts w:eastAsia="Times New Roman" w:cs="Times New Roman"/>
      <w:color w:val="00000A"/>
      <w:kern w:val="1"/>
      <w:lang w:val="ru-RU" w:eastAsia="zh-CN"/>
    </w:rPr>
  </w:style>
  <w:style w:type="character" w:styleId="FootnoteReference">
    <w:name w:val="footnote reference"/>
    <w:basedOn w:val="DefaultParagraphFont"/>
    <w:uiPriority w:val="99"/>
    <w:semiHidden/>
    <w:rsid w:val="00F229E7"/>
    <w:rPr>
      <w:rFonts w:cs="Times New Roman"/>
      <w:vertAlign w:val="superscript"/>
    </w:rPr>
  </w:style>
  <w:style w:type="character" w:styleId="CommentReference">
    <w:name w:val="annotation reference"/>
    <w:basedOn w:val="DefaultParagraphFont"/>
    <w:uiPriority w:val="99"/>
    <w:semiHidden/>
    <w:rsid w:val="00E563DE"/>
    <w:rPr>
      <w:rFonts w:cs="Times New Roman"/>
      <w:sz w:val="16"/>
      <w:szCs w:val="16"/>
    </w:rPr>
  </w:style>
  <w:style w:type="paragraph" w:styleId="CommentText">
    <w:name w:val="annotation text"/>
    <w:basedOn w:val="Normal"/>
    <w:link w:val="CommentTextChar"/>
    <w:uiPriority w:val="99"/>
    <w:semiHidden/>
    <w:rsid w:val="00E563DE"/>
    <w:rPr>
      <w:sz w:val="20"/>
      <w:szCs w:val="20"/>
    </w:rPr>
  </w:style>
  <w:style w:type="character" w:customStyle="1" w:styleId="CommentTextChar">
    <w:name w:val="Comment Text Char"/>
    <w:basedOn w:val="DefaultParagraphFont"/>
    <w:link w:val="CommentText"/>
    <w:uiPriority w:val="99"/>
    <w:semiHidden/>
    <w:locked/>
    <w:rsid w:val="00E563DE"/>
    <w:rPr>
      <w:rFonts w:eastAsia="Times New Roman" w:cs="Times New Roman"/>
      <w:color w:val="00000A"/>
      <w:kern w:val="1"/>
      <w:lang w:val="ru-RU" w:eastAsia="zh-CN"/>
    </w:rPr>
  </w:style>
  <w:style w:type="paragraph" w:styleId="CommentSubject">
    <w:name w:val="annotation subject"/>
    <w:basedOn w:val="CommentText"/>
    <w:next w:val="CommentText"/>
    <w:link w:val="CommentSubjectChar"/>
    <w:uiPriority w:val="99"/>
    <w:semiHidden/>
    <w:rsid w:val="00E563DE"/>
    <w:rPr>
      <w:b/>
      <w:bCs/>
    </w:rPr>
  </w:style>
  <w:style w:type="character" w:customStyle="1" w:styleId="CommentSubjectChar">
    <w:name w:val="Comment Subject Char"/>
    <w:basedOn w:val="CommentTextChar"/>
    <w:link w:val="CommentSubject"/>
    <w:uiPriority w:val="99"/>
    <w:semiHidden/>
    <w:locked/>
    <w:rsid w:val="00E563DE"/>
    <w:rPr>
      <w:rFonts w:eastAsia="Times New Roman" w:cs="Times New Roman"/>
      <w:b/>
      <w:bCs/>
      <w:color w:val="00000A"/>
      <w:kern w:val="1"/>
      <w:lang w:val="ru-RU" w:eastAsia="zh-CN"/>
    </w:rPr>
  </w:style>
  <w:style w:type="character" w:customStyle="1" w:styleId="normal00200028web0029char1">
    <w:name w:val="normal_0020_0028web_0029__char1"/>
    <w:uiPriority w:val="99"/>
    <w:rsid w:val="00EF56D8"/>
    <w:rPr>
      <w:rFonts w:ascii="Times New Roman" w:hAnsi="Times New Roman"/>
      <w:sz w:val="24"/>
    </w:rPr>
  </w:style>
  <w:style w:type="character" w:customStyle="1" w:styleId="no0020spacingchar1">
    <w:name w:val="no_0020spacing__char1"/>
    <w:uiPriority w:val="99"/>
    <w:rsid w:val="00EF56D8"/>
    <w:rPr>
      <w:rFonts w:ascii="Calibri" w:hAnsi="Calibri"/>
      <w:sz w:val="22"/>
    </w:rPr>
  </w:style>
  <w:style w:type="paragraph" w:customStyle="1" w:styleId="normal00200028web0029">
    <w:name w:val="normal_0020_0028web_0029"/>
    <w:basedOn w:val="Normal"/>
    <w:uiPriority w:val="99"/>
    <w:rsid w:val="00EF56D8"/>
    <w:pPr>
      <w:spacing w:before="140" w:after="220" w:line="240" w:lineRule="atLeast"/>
    </w:pPr>
    <w:rPr>
      <w:color w:val="auto"/>
      <w:kern w:val="0"/>
    </w:rPr>
  </w:style>
  <w:style w:type="paragraph" w:customStyle="1" w:styleId="no0020spacing">
    <w:name w:val="no_0020spacing"/>
    <w:basedOn w:val="Normal"/>
    <w:uiPriority w:val="99"/>
    <w:rsid w:val="00EF56D8"/>
    <w:pPr>
      <w:spacing w:before="0" w:after="0" w:line="240" w:lineRule="atLeast"/>
    </w:pPr>
    <w:rPr>
      <w:rFonts w:ascii="Calibri" w:hAnsi="Calibri" w:cs="Calibri"/>
      <w:color w:val="auto"/>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ombudsman.gov.ua/en/images/stories/10102014/ukrainian_npm_annual%20report_2013.pdf" TargetMode="Externa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mbudsman.gov.ua/en/images/stories/10102014/ukrainian_npm_annual%20report_2012.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roundedCorners val="1"/>
  <c:style val="26"/>
  <c:chart>
    <c:autoTitleDeleted val="1"/>
    <c:plotArea>
      <c:layout>
        <c:manualLayout>
          <c:layoutTarget val="inner"/>
          <c:xMode val="edge"/>
          <c:yMode val="edge"/>
          <c:x val="0.1734882401749529"/>
          <c:y val="2.1163584827603155E-2"/>
          <c:w val="0.86252387910274098"/>
          <c:h val="0.53970016013910993"/>
        </c:manualLayout>
      </c:layout>
      <c:barChart>
        <c:barDir val="col"/>
        <c:grouping val="clustered"/>
        <c:varyColors val="1"/>
        <c:ser>
          <c:idx val="0"/>
          <c:order val="0"/>
          <c:invertIfNegative val="1"/>
          <c:dLbls>
            <c:showLegendKey val="1"/>
            <c:showVal val="1"/>
            <c:showCatName val="1"/>
            <c:showSerName val="1"/>
            <c:showPercent val="1"/>
            <c:showBubbleSize val="1"/>
            <c:showLeaderLines val="0"/>
          </c:dLbls>
          <c:cat>
            <c:strRef>
              <c:f>Sheet1!$A$2:$A$12</c:f>
              <c:strCache>
                <c:ptCount val="11"/>
                <c:pt idx="0">
                  <c:v>State Migration Service of Ukraine </c:v>
                </c:pt>
                <c:pt idx="1">
                  <c:v>State Border Service of Ukraine</c:v>
                </c:pt>
                <c:pt idx="2">
                  <c:v>State Penitentiary Service of Ukraine</c:v>
                </c:pt>
                <c:pt idx="3">
                  <c:v>State Court Administration of Ukraine</c:v>
                </c:pt>
                <c:pt idx="4">
                  <c:v>Ministry of Internal Affairs of Ukraine</c:v>
                </c:pt>
                <c:pt idx="5">
                  <c:v>Ministry of Social Policy of Ukraine</c:v>
                </c:pt>
                <c:pt idx="6">
                  <c:v>Ministry of Health Care of Ukraine</c:v>
                </c:pt>
                <c:pt idx="7">
                  <c:v>Ministry of Education  and Science of Ukraine</c:v>
                </c:pt>
                <c:pt idx="8">
                  <c:v>Ministry of Defence of Ukraine</c:v>
                </c:pt>
                <c:pt idx="9">
                  <c:v>State Security Service of Ukraine</c:v>
                </c:pt>
                <c:pt idx="10">
                  <c:v>State Aviation Service of Ukraine</c:v>
                </c:pt>
              </c:strCache>
            </c:strRef>
          </c:cat>
          <c:val>
            <c:numRef>
              <c:f>Sheet1!$B$2:$B$12</c:f>
              <c:numCache>
                <c:formatCode>General</c:formatCode>
                <c:ptCount val="11"/>
                <c:pt idx="0">
                  <c:v>2</c:v>
                </c:pt>
                <c:pt idx="1">
                  <c:v>14</c:v>
                </c:pt>
                <c:pt idx="2">
                  <c:v>85</c:v>
                </c:pt>
                <c:pt idx="3">
                  <c:v>26</c:v>
                </c:pt>
                <c:pt idx="4">
                  <c:v>207</c:v>
                </c:pt>
                <c:pt idx="5">
                  <c:v>90</c:v>
                </c:pt>
                <c:pt idx="6">
                  <c:v>46</c:v>
                </c:pt>
                <c:pt idx="7">
                  <c:v>35</c:v>
                </c:pt>
                <c:pt idx="8">
                  <c:v>13</c:v>
                </c:pt>
                <c:pt idx="9">
                  <c:v>1</c:v>
                </c:pt>
                <c:pt idx="10">
                  <c:v>1</c:v>
                </c:pt>
              </c:numCache>
            </c:numRef>
          </c:val>
        </c:ser>
        <c:dLbls>
          <c:showLegendKey val="0"/>
          <c:showVal val="0"/>
          <c:showCatName val="0"/>
          <c:showSerName val="0"/>
          <c:showPercent val="0"/>
          <c:showBubbleSize val="0"/>
        </c:dLbls>
        <c:gapWidth val="150"/>
        <c:axId val="145061376"/>
        <c:axId val="145068032"/>
      </c:barChart>
      <c:catAx>
        <c:axId val="145061376"/>
        <c:scaling>
          <c:orientation val="minMax"/>
        </c:scaling>
        <c:delete val="1"/>
        <c:axPos val="b"/>
        <c:majorTickMark val="cross"/>
        <c:minorTickMark val="cross"/>
        <c:tickLblPos val="nextTo"/>
        <c:crossAx val="145068032"/>
        <c:crosses val="autoZero"/>
        <c:auto val="1"/>
        <c:lblAlgn val="ctr"/>
        <c:lblOffset val="100"/>
        <c:noMultiLvlLbl val="1"/>
      </c:catAx>
      <c:valAx>
        <c:axId val="145068032"/>
        <c:scaling>
          <c:orientation val="minMax"/>
        </c:scaling>
        <c:delete val="1"/>
        <c:axPos val="l"/>
        <c:majorGridlines>
          <c:spPr>
            <a:ln>
              <a:noFill/>
            </a:ln>
          </c:spPr>
        </c:majorGridlines>
        <c:numFmt formatCode="General" sourceLinked="0"/>
        <c:majorTickMark val="cross"/>
        <c:minorTickMark val="cross"/>
        <c:tickLblPos val="nextTo"/>
        <c:crossAx val="145061376"/>
        <c:crosses val="autoZero"/>
        <c:crossBetween val="between"/>
      </c:valAx>
    </c:plotArea>
    <c:plotVisOnly val="1"/>
    <c:dispBlanksAs val="gap"/>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roundedCorners val="1"/>
  <c:style val="26"/>
  <c:chart>
    <c:autoTitleDeleted val="1"/>
    <c:plotArea>
      <c:layout/>
      <c:barChart>
        <c:barDir val="bar"/>
        <c:grouping val="clustered"/>
        <c:varyColors val="1"/>
        <c:ser>
          <c:idx val="0"/>
          <c:order val="0"/>
          <c:invertIfNegative val="1"/>
          <c:dLbls>
            <c:showLegendKey val="1"/>
            <c:showVal val="1"/>
            <c:showCatName val="1"/>
            <c:showSerName val="1"/>
            <c:showPercent val="1"/>
            <c:showBubbleSize val="1"/>
            <c:showLeaderLines val="0"/>
          </c:dLbls>
          <c:cat>
            <c:strRef>
              <c:f>Sheet1!$B$15:$B$41</c:f>
              <c:strCache>
                <c:ptCount val="27"/>
                <c:pt idx="0">
                  <c:v>city of Kyiv</c:v>
                </c:pt>
                <c:pt idx="1">
                  <c:v>city of Sevastopil</c:v>
                </c:pt>
                <c:pt idx="2">
                  <c:v>Autonomous Republic of Crimea</c:v>
                </c:pt>
                <c:pt idx="3">
                  <c:v>Vinnytsia region</c:v>
                </c:pt>
                <c:pt idx="4">
                  <c:v>Volyn region</c:v>
                </c:pt>
                <c:pt idx="5">
                  <c:v>Dnipropetrovsk region</c:v>
                </c:pt>
                <c:pt idx="6">
                  <c:v>Donetsk region</c:v>
                </c:pt>
                <c:pt idx="7">
                  <c:v>Zhytomyr region</c:v>
                </c:pt>
                <c:pt idx="8">
                  <c:v>Zakarpatska region</c:v>
                </c:pt>
                <c:pt idx="9">
                  <c:v>Zaporizhya region</c:v>
                </c:pt>
                <c:pt idx="10">
                  <c:v>Ivano-Frankivsk region</c:v>
                </c:pt>
                <c:pt idx="11">
                  <c:v>Kyiv region</c:v>
                </c:pt>
                <c:pt idx="12">
                  <c:v>Kirovohrad region</c:v>
                </c:pt>
                <c:pt idx="13">
                  <c:v>Lugansk region</c:v>
                </c:pt>
                <c:pt idx="14">
                  <c:v>Lviv region</c:v>
                </c:pt>
                <c:pt idx="15">
                  <c:v>Mykolaiv region</c:v>
                </c:pt>
                <c:pt idx="16">
                  <c:v>Odessa region</c:v>
                </c:pt>
                <c:pt idx="17">
                  <c:v>Poltava region</c:v>
                </c:pt>
                <c:pt idx="18">
                  <c:v>Rivne region</c:v>
                </c:pt>
                <c:pt idx="19">
                  <c:v>Sumy region</c:v>
                </c:pt>
                <c:pt idx="20">
                  <c:v>Ternopil region</c:v>
                </c:pt>
                <c:pt idx="21">
                  <c:v>Kharkiv region</c:v>
                </c:pt>
                <c:pt idx="22">
                  <c:v>Kherson region</c:v>
                </c:pt>
                <c:pt idx="23">
                  <c:v>Khmelnytsky region</c:v>
                </c:pt>
                <c:pt idx="24">
                  <c:v>Cherkasy region</c:v>
                </c:pt>
                <c:pt idx="25">
                  <c:v>Chernivtsi region</c:v>
                </c:pt>
                <c:pt idx="26">
                  <c:v>Chernihiv region</c:v>
                </c:pt>
              </c:strCache>
            </c:strRef>
          </c:cat>
          <c:val>
            <c:numRef>
              <c:f>Sheet1!$C$15:$C$41</c:f>
              <c:numCache>
                <c:formatCode>General</c:formatCode>
                <c:ptCount val="27"/>
                <c:pt idx="0">
                  <c:v>83</c:v>
                </c:pt>
                <c:pt idx="1">
                  <c:v>2</c:v>
                </c:pt>
                <c:pt idx="2">
                  <c:v>25</c:v>
                </c:pt>
                <c:pt idx="3">
                  <c:v>22</c:v>
                </c:pt>
                <c:pt idx="4">
                  <c:v>10</c:v>
                </c:pt>
                <c:pt idx="5">
                  <c:v>20</c:v>
                </c:pt>
                <c:pt idx="6">
                  <c:v>18</c:v>
                </c:pt>
                <c:pt idx="7">
                  <c:v>7</c:v>
                </c:pt>
                <c:pt idx="8">
                  <c:v>12</c:v>
                </c:pt>
                <c:pt idx="9">
                  <c:v>16</c:v>
                </c:pt>
                <c:pt idx="10">
                  <c:v>9</c:v>
                </c:pt>
                <c:pt idx="11">
                  <c:v>29</c:v>
                </c:pt>
                <c:pt idx="12">
                  <c:v>7</c:v>
                </c:pt>
                <c:pt idx="13">
                  <c:v>13</c:v>
                </c:pt>
                <c:pt idx="14">
                  <c:v>35</c:v>
                </c:pt>
                <c:pt idx="15">
                  <c:v>11</c:v>
                </c:pt>
                <c:pt idx="16">
                  <c:v>28</c:v>
                </c:pt>
                <c:pt idx="17">
                  <c:v>10</c:v>
                </c:pt>
                <c:pt idx="18">
                  <c:v>16</c:v>
                </c:pt>
                <c:pt idx="19">
                  <c:v>16</c:v>
                </c:pt>
                <c:pt idx="20">
                  <c:v>16</c:v>
                </c:pt>
                <c:pt idx="21">
                  <c:v>27</c:v>
                </c:pt>
                <c:pt idx="22">
                  <c:v>17</c:v>
                </c:pt>
                <c:pt idx="23">
                  <c:v>21</c:v>
                </c:pt>
                <c:pt idx="24">
                  <c:v>15</c:v>
                </c:pt>
                <c:pt idx="25">
                  <c:v>10</c:v>
                </c:pt>
                <c:pt idx="26">
                  <c:v>23</c:v>
                </c:pt>
              </c:numCache>
            </c:numRef>
          </c:val>
        </c:ser>
        <c:dLbls>
          <c:showLegendKey val="0"/>
          <c:showVal val="0"/>
          <c:showCatName val="0"/>
          <c:showSerName val="0"/>
          <c:showPercent val="0"/>
          <c:showBubbleSize val="0"/>
        </c:dLbls>
        <c:gapWidth val="150"/>
        <c:axId val="66999040"/>
        <c:axId val="67000576"/>
      </c:barChart>
      <c:catAx>
        <c:axId val="66999040"/>
        <c:scaling>
          <c:orientation val="minMax"/>
        </c:scaling>
        <c:delete val="1"/>
        <c:axPos val="l"/>
        <c:majorTickMark val="cross"/>
        <c:minorTickMark val="cross"/>
        <c:tickLblPos val="nextTo"/>
        <c:crossAx val="67000576"/>
        <c:crosses val="autoZero"/>
        <c:auto val="1"/>
        <c:lblAlgn val="ctr"/>
        <c:lblOffset val="100"/>
        <c:noMultiLvlLbl val="1"/>
      </c:catAx>
      <c:valAx>
        <c:axId val="67000576"/>
        <c:scaling>
          <c:orientation val="minMax"/>
        </c:scaling>
        <c:delete val="1"/>
        <c:axPos val="b"/>
        <c:majorGridlines>
          <c:spPr>
            <a:ln>
              <a:noFill/>
            </a:ln>
          </c:spPr>
        </c:majorGridlines>
        <c:numFmt formatCode="General" sourceLinked="1"/>
        <c:majorTickMark val="cross"/>
        <c:minorTickMark val="cross"/>
        <c:tickLblPos val="none"/>
        <c:crossAx val="66999040"/>
        <c:crosses val="autoZero"/>
        <c:crossBetween val="between"/>
      </c:valAx>
    </c:plotArea>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C4EBF-7EB6-43F4-AB63-8964A6473D39}"/>
</file>

<file path=customXml/itemProps2.xml><?xml version="1.0" encoding="utf-8"?>
<ds:datastoreItem xmlns:ds="http://schemas.openxmlformats.org/officeDocument/2006/customXml" ds:itemID="{FED8B43F-5364-45A1-BC97-F5FF95D2EED8}"/>
</file>

<file path=customXml/itemProps3.xml><?xml version="1.0" encoding="utf-8"?>
<ds:datastoreItem xmlns:ds="http://schemas.openxmlformats.org/officeDocument/2006/customXml" ds:itemID="{733115DB-3777-47C9-A185-F83A60FA0F06}"/>
</file>

<file path=docProps/app.xml><?xml version="1.0" encoding="utf-8"?>
<Properties xmlns="http://schemas.openxmlformats.org/officeDocument/2006/extended-properties" xmlns:vt="http://schemas.openxmlformats.org/officeDocument/2006/docPropsVTypes">
  <Template>Normal</Template>
  <TotalTime>1</TotalTime>
  <Pages>91</Pages>
  <Words>31806</Words>
  <Characters>181296</Characters>
  <Application>Microsoft Office Word</Application>
  <DocSecurity>0</DocSecurity>
  <Lines>1510</Lines>
  <Paragraphs>425</Paragraphs>
  <ScaleCrop>false</ScaleCrop>
  <HeadingPairs>
    <vt:vector size="2" baseType="variant">
      <vt:variant>
        <vt:lpstr>Title</vt:lpstr>
      </vt:variant>
      <vt:variant>
        <vt:i4>1</vt:i4>
      </vt:variant>
    </vt:vector>
  </HeadingPairs>
  <TitlesOfParts>
    <vt:vector size="1" baseType="lpstr">
      <vt:lpstr>PARLIAMENTARY COMMISSIONER OF UKRAINE </vt:lpstr>
    </vt:vector>
  </TitlesOfParts>
  <Company>SPecialiST RePack</Company>
  <LinksUpToDate>false</LinksUpToDate>
  <CharactersWithSpaces>212677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OF UKRAINE</dc:title>
  <dc:creator>Alex</dc:creator>
  <cp:lastModifiedBy>Darka Topali</cp:lastModifiedBy>
  <cp:revision>2</cp:revision>
  <cp:lastPrinted>1900-12-31T22:00:00Z</cp:lastPrinted>
  <dcterms:created xsi:type="dcterms:W3CDTF">2014-10-23T16:12:00Z</dcterms:created>
  <dcterms:modified xsi:type="dcterms:W3CDTF">2014-10-23T16:12:00Z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