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1E9A" w:rsidRDefault="00FB1E9A" w:rsidP="00FB1E9A">
      <w:pPr>
        <w:jc w:val="center"/>
        <w:rPr>
          <w:b/>
        </w:rPr>
      </w:pPr>
    </w:p>
    <w:p w:rsidR="00FB1E9A" w:rsidRDefault="00FB1E9A" w:rsidP="00FB1E9A">
      <w:pPr>
        <w:jc w:val="center"/>
        <w:rPr>
          <w:b/>
        </w:rPr>
      </w:pPr>
    </w:p>
    <w:p w:rsidR="00DE6149" w:rsidRDefault="00DE6149" w:rsidP="00FB1E9A">
      <w:pPr>
        <w:jc w:val="center"/>
        <w:rPr>
          <w:b/>
        </w:rPr>
      </w:pPr>
    </w:p>
    <w:p w:rsidR="00FB1E9A" w:rsidRDefault="00FB1E9A" w:rsidP="00FB1E9A">
      <w:pPr>
        <w:spacing w:after="0" w:line="360" w:lineRule="auto"/>
        <w:jc w:val="center"/>
        <w:rPr>
          <w:rFonts w:ascii="Verdana" w:hAnsi="Verdana"/>
          <w:b/>
          <w:color w:val="000000"/>
          <w:sz w:val="20"/>
          <w:szCs w:val="20"/>
        </w:rPr>
      </w:pPr>
      <w:r w:rsidRPr="00EC511D">
        <w:rPr>
          <w:rFonts w:ascii="Verdana" w:hAnsi="Verdana"/>
          <w:b/>
          <w:color w:val="000000"/>
          <w:sz w:val="20"/>
          <w:szCs w:val="20"/>
        </w:rPr>
        <w:t>Informe alternativo a los informes periódicos 22° y 23° del Perú para el Comité para la Eliminación de la Discriminación Racial (CERD)</w:t>
      </w:r>
    </w:p>
    <w:p w:rsidR="00FB1E9A" w:rsidRDefault="00FB1E9A" w:rsidP="00FB1E9A">
      <w:pPr>
        <w:pStyle w:val="Prrafodelista"/>
        <w:numPr>
          <w:ilvl w:val="0"/>
          <w:numId w:val="6"/>
        </w:numPr>
        <w:spacing w:after="0" w:line="360" w:lineRule="auto"/>
        <w:jc w:val="center"/>
        <w:rPr>
          <w:rFonts w:ascii="Verdana" w:hAnsi="Verdana"/>
          <w:color w:val="000000"/>
          <w:sz w:val="20"/>
          <w:szCs w:val="20"/>
        </w:rPr>
      </w:pPr>
      <w:r w:rsidRPr="00EC511D">
        <w:rPr>
          <w:rFonts w:ascii="Verdana" w:hAnsi="Verdana"/>
          <w:color w:val="000000"/>
          <w:sz w:val="20"/>
          <w:szCs w:val="20"/>
        </w:rPr>
        <w:t xml:space="preserve">2017 </w:t>
      </w:r>
      <w:r>
        <w:rPr>
          <w:rFonts w:ascii="Verdana" w:hAnsi="Verdana"/>
          <w:color w:val="000000"/>
          <w:sz w:val="20"/>
          <w:szCs w:val="20"/>
        </w:rPr>
        <w:t>–</w:t>
      </w:r>
    </w:p>
    <w:p w:rsidR="00FB1E9A" w:rsidRPr="00EC511D" w:rsidRDefault="00FB1E9A" w:rsidP="00FB1E9A">
      <w:pPr>
        <w:spacing w:after="0" w:line="360" w:lineRule="auto"/>
        <w:ind w:left="360"/>
        <w:rPr>
          <w:rFonts w:ascii="Verdana" w:hAnsi="Verdana"/>
          <w:color w:val="000000"/>
          <w:sz w:val="20"/>
          <w:szCs w:val="20"/>
        </w:rPr>
      </w:pPr>
    </w:p>
    <w:p w:rsidR="00FB1E9A" w:rsidRPr="00E80806" w:rsidRDefault="00FB1E9A" w:rsidP="00FB1E9A">
      <w:pPr>
        <w:pStyle w:val="Prrafodelista"/>
        <w:numPr>
          <w:ilvl w:val="0"/>
          <w:numId w:val="2"/>
        </w:numPr>
        <w:spacing w:after="0" w:line="360" w:lineRule="auto"/>
        <w:jc w:val="both"/>
        <w:rPr>
          <w:rFonts w:ascii="Verdana" w:hAnsi="Verdana"/>
          <w:b/>
          <w:color w:val="000000"/>
          <w:sz w:val="20"/>
          <w:szCs w:val="20"/>
        </w:rPr>
      </w:pPr>
      <w:r w:rsidRPr="00E80806">
        <w:rPr>
          <w:rFonts w:ascii="Verdana" w:hAnsi="Verdana"/>
          <w:b/>
          <w:color w:val="000000"/>
          <w:sz w:val="20"/>
          <w:szCs w:val="20"/>
        </w:rPr>
        <w:t>INTRODUCCIÓN</w:t>
      </w:r>
    </w:p>
    <w:p w:rsidR="00FB1E9A" w:rsidRPr="00E80806" w:rsidRDefault="00FB1E9A" w:rsidP="00FB1E9A">
      <w:pPr>
        <w:pStyle w:val="Prrafodelista"/>
        <w:numPr>
          <w:ilvl w:val="0"/>
          <w:numId w:val="2"/>
        </w:numPr>
        <w:spacing w:after="0" w:line="360" w:lineRule="auto"/>
        <w:jc w:val="both"/>
        <w:rPr>
          <w:rFonts w:ascii="Verdana" w:hAnsi="Verdana"/>
          <w:b/>
          <w:color w:val="000000"/>
          <w:sz w:val="20"/>
          <w:szCs w:val="20"/>
        </w:rPr>
      </w:pPr>
      <w:r w:rsidRPr="00E80806">
        <w:rPr>
          <w:rFonts w:ascii="Verdana" w:hAnsi="Verdana"/>
          <w:b/>
          <w:color w:val="000000"/>
          <w:sz w:val="20"/>
          <w:szCs w:val="20"/>
        </w:rPr>
        <w:t>SITUACIÓN DE LA POBLACIÓN INDÍGENA AMAZÓNICA</w:t>
      </w:r>
    </w:p>
    <w:p w:rsidR="00FB1E9A" w:rsidRPr="00E80806" w:rsidRDefault="005B71F0" w:rsidP="00FB1E9A">
      <w:pPr>
        <w:pStyle w:val="Prrafodelista"/>
        <w:numPr>
          <w:ilvl w:val="1"/>
          <w:numId w:val="2"/>
        </w:numPr>
        <w:spacing w:after="0" w:line="360" w:lineRule="auto"/>
        <w:jc w:val="both"/>
        <w:rPr>
          <w:rFonts w:ascii="Verdana" w:hAnsi="Verdana"/>
          <w:b/>
          <w:color w:val="000000"/>
          <w:sz w:val="20"/>
          <w:szCs w:val="20"/>
        </w:rPr>
      </w:pPr>
      <w:r>
        <w:rPr>
          <w:rFonts w:ascii="Verdana" w:hAnsi="Verdana"/>
          <w:b/>
          <w:color w:val="000000"/>
          <w:sz w:val="20"/>
          <w:szCs w:val="20"/>
        </w:rPr>
        <w:t xml:space="preserve"> </w:t>
      </w:r>
      <w:r w:rsidR="00FB1E9A" w:rsidRPr="00E80806">
        <w:rPr>
          <w:rFonts w:ascii="Verdana" w:hAnsi="Verdana"/>
          <w:b/>
          <w:color w:val="000000"/>
          <w:sz w:val="20"/>
          <w:szCs w:val="20"/>
        </w:rPr>
        <w:t>Situación estadística sobre la población indígena</w:t>
      </w:r>
    </w:p>
    <w:p w:rsidR="00FB1E9A" w:rsidRPr="00E80806" w:rsidRDefault="005B71F0" w:rsidP="00FB1E9A">
      <w:pPr>
        <w:pStyle w:val="Prrafodelista"/>
        <w:numPr>
          <w:ilvl w:val="1"/>
          <w:numId w:val="2"/>
        </w:numPr>
        <w:spacing w:after="0" w:line="360" w:lineRule="auto"/>
        <w:jc w:val="both"/>
        <w:rPr>
          <w:rFonts w:ascii="Verdana" w:hAnsi="Verdana"/>
          <w:b/>
          <w:color w:val="000000"/>
          <w:sz w:val="20"/>
          <w:szCs w:val="20"/>
        </w:rPr>
      </w:pPr>
      <w:r>
        <w:rPr>
          <w:rFonts w:ascii="Verdana" w:hAnsi="Verdana"/>
          <w:b/>
          <w:sz w:val="20"/>
          <w:szCs w:val="20"/>
        </w:rPr>
        <w:t xml:space="preserve"> </w:t>
      </w:r>
      <w:r w:rsidRPr="008A060E">
        <w:rPr>
          <w:rFonts w:ascii="Verdana" w:hAnsi="Verdana"/>
          <w:b/>
          <w:sz w:val="20"/>
          <w:szCs w:val="20"/>
        </w:rPr>
        <w:t xml:space="preserve">Situación </w:t>
      </w:r>
      <w:r>
        <w:rPr>
          <w:rFonts w:ascii="Verdana" w:hAnsi="Verdana"/>
          <w:b/>
          <w:sz w:val="20"/>
          <w:szCs w:val="20"/>
        </w:rPr>
        <w:t>del proceso judicial seguido por las víctimas</w:t>
      </w:r>
      <w:r w:rsidRPr="008A060E">
        <w:rPr>
          <w:rFonts w:ascii="Verdana" w:hAnsi="Verdana"/>
          <w:b/>
          <w:sz w:val="20"/>
          <w:szCs w:val="20"/>
        </w:rPr>
        <w:t xml:space="preserve"> de esterilización forzada</w:t>
      </w:r>
    </w:p>
    <w:p w:rsidR="00FB1E9A" w:rsidRPr="00E80806" w:rsidRDefault="005B71F0" w:rsidP="00FB1E9A">
      <w:pPr>
        <w:pStyle w:val="Prrafodelista"/>
        <w:numPr>
          <w:ilvl w:val="1"/>
          <w:numId w:val="2"/>
        </w:numPr>
        <w:spacing w:after="0" w:line="360" w:lineRule="auto"/>
        <w:jc w:val="both"/>
        <w:rPr>
          <w:rFonts w:ascii="Verdana" w:hAnsi="Verdana"/>
          <w:b/>
          <w:color w:val="000000"/>
          <w:sz w:val="20"/>
          <w:szCs w:val="20"/>
        </w:rPr>
      </w:pPr>
      <w:r>
        <w:rPr>
          <w:rFonts w:ascii="Verdana" w:hAnsi="Verdana"/>
          <w:b/>
          <w:color w:val="000000"/>
          <w:sz w:val="20"/>
          <w:szCs w:val="20"/>
        </w:rPr>
        <w:t xml:space="preserve"> </w:t>
      </w:r>
      <w:r w:rsidR="00FB1E9A" w:rsidRPr="00E80806">
        <w:rPr>
          <w:rFonts w:ascii="Verdana" w:hAnsi="Verdana"/>
          <w:b/>
          <w:color w:val="000000"/>
          <w:sz w:val="20"/>
          <w:szCs w:val="20"/>
        </w:rPr>
        <w:t xml:space="preserve">Consulta previa y conflictos </w:t>
      </w:r>
      <w:proofErr w:type="spellStart"/>
      <w:r w:rsidR="00FB1E9A" w:rsidRPr="00E80806">
        <w:rPr>
          <w:rFonts w:ascii="Verdana" w:hAnsi="Verdana"/>
          <w:b/>
          <w:color w:val="000000"/>
          <w:sz w:val="20"/>
          <w:szCs w:val="20"/>
        </w:rPr>
        <w:t>socioambientales</w:t>
      </w:r>
      <w:proofErr w:type="spellEnd"/>
    </w:p>
    <w:p w:rsidR="00FB1E9A" w:rsidRPr="005C2816" w:rsidRDefault="002214AD" w:rsidP="005C2816">
      <w:pPr>
        <w:pStyle w:val="Prrafodelista"/>
        <w:numPr>
          <w:ilvl w:val="0"/>
          <w:numId w:val="2"/>
        </w:numPr>
        <w:spacing w:after="0" w:line="360" w:lineRule="auto"/>
        <w:jc w:val="both"/>
        <w:rPr>
          <w:rFonts w:ascii="Verdana" w:hAnsi="Verdana"/>
          <w:b/>
          <w:color w:val="000000"/>
          <w:sz w:val="20"/>
          <w:szCs w:val="20"/>
        </w:rPr>
      </w:pPr>
      <w:r>
        <w:rPr>
          <w:rFonts w:ascii="Verdana" w:hAnsi="Verdana"/>
          <w:b/>
          <w:color w:val="000000"/>
          <w:sz w:val="20"/>
          <w:szCs w:val="20"/>
        </w:rPr>
        <w:t>MARCO NORMATIVO</w:t>
      </w:r>
      <w:r w:rsidR="00370AE2">
        <w:rPr>
          <w:rFonts w:ascii="Verdana" w:hAnsi="Verdana"/>
          <w:b/>
          <w:color w:val="000000"/>
          <w:sz w:val="20"/>
          <w:szCs w:val="20"/>
        </w:rPr>
        <w:t xml:space="preserve"> E INICIATIVAS</w:t>
      </w:r>
      <w:r w:rsidR="005C2816" w:rsidRPr="005C2816">
        <w:rPr>
          <w:rFonts w:ascii="Verdana" w:hAnsi="Verdana"/>
          <w:b/>
          <w:color w:val="000000"/>
          <w:sz w:val="20"/>
          <w:szCs w:val="20"/>
        </w:rPr>
        <w:t xml:space="preserve"> CONTRA EL RACISMO Y LA DISCRIMINACIÓN RACIAL</w:t>
      </w:r>
    </w:p>
    <w:p w:rsidR="00FB1E9A" w:rsidRPr="00E80806" w:rsidRDefault="00FB1E9A" w:rsidP="00FB1E9A">
      <w:pPr>
        <w:pStyle w:val="Prrafodelista"/>
        <w:numPr>
          <w:ilvl w:val="0"/>
          <w:numId w:val="2"/>
        </w:numPr>
        <w:spacing w:after="0" w:line="360" w:lineRule="auto"/>
        <w:jc w:val="both"/>
        <w:rPr>
          <w:rFonts w:ascii="Verdana" w:hAnsi="Verdana"/>
          <w:b/>
          <w:color w:val="000000"/>
          <w:sz w:val="20"/>
          <w:szCs w:val="20"/>
        </w:rPr>
      </w:pPr>
      <w:r w:rsidRPr="00E80806">
        <w:rPr>
          <w:rFonts w:ascii="Verdana" w:hAnsi="Verdana"/>
          <w:b/>
          <w:color w:val="000000"/>
          <w:sz w:val="20"/>
          <w:szCs w:val="20"/>
        </w:rPr>
        <w:t>CONCLUSIONES</w:t>
      </w:r>
    </w:p>
    <w:p w:rsidR="00FB1E9A" w:rsidRPr="00E80806" w:rsidRDefault="00FB1E9A" w:rsidP="00FB1E9A">
      <w:pPr>
        <w:pStyle w:val="Prrafodelista"/>
        <w:numPr>
          <w:ilvl w:val="0"/>
          <w:numId w:val="2"/>
        </w:numPr>
        <w:spacing w:after="0" w:line="360" w:lineRule="auto"/>
        <w:jc w:val="both"/>
        <w:rPr>
          <w:rFonts w:ascii="Verdana" w:hAnsi="Verdana"/>
          <w:b/>
          <w:color w:val="000000"/>
          <w:sz w:val="20"/>
          <w:szCs w:val="20"/>
        </w:rPr>
      </w:pPr>
      <w:r w:rsidRPr="00E80806">
        <w:rPr>
          <w:rFonts w:ascii="Verdana" w:hAnsi="Verdana"/>
          <w:b/>
          <w:color w:val="000000"/>
          <w:sz w:val="20"/>
          <w:szCs w:val="20"/>
        </w:rPr>
        <w:t>RECOMENDACIONES</w:t>
      </w:r>
    </w:p>
    <w:p w:rsidR="00FB1E9A" w:rsidRPr="00E80806" w:rsidRDefault="00FB1E9A" w:rsidP="00FB1E9A">
      <w:pPr>
        <w:spacing w:after="0" w:line="360" w:lineRule="auto"/>
        <w:jc w:val="center"/>
        <w:rPr>
          <w:rFonts w:ascii="Verdana" w:hAnsi="Verdana"/>
          <w:b/>
          <w:color w:val="000000"/>
          <w:sz w:val="20"/>
          <w:szCs w:val="20"/>
        </w:rPr>
      </w:pPr>
    </w:p>
    <w:p w:rsidR="00FB1E9A" w:rsidRPr="00E80806" w:rsidRDefault="00FB1E9A" w:rsidP="00FB1E9A">
      <w:pPr>
        <w:spacing w:after="0" w:line="360" w:lineRule="auto"/>
        <w:jc w:val="center"/>
        <w:rPr>
          <w:rFonts w:ascii="Verdana" w:hAnsi="Verdana"/>
          <w:b/>
          <w:color w:val="000000"/>
          <w:sz w:val="20"/>
          <w:szCs w:val="20"/>
        </w:rPr>
      </w:pPr>
    </w:p>
    <w:p w:rsidR="00FB1E9A" w:rsidRPr="00E80806" w:rsidRDefault="00FB1E9A" w:rsidP="00FB1E9A">
      <w:pPr>
        <w:spacing w:after="0" w:line="360" w:lineRule="auto"/>
        <w:jc w:val="center"/>
        <w:rPr>
          <w:rFonts w:ascii="Verdana" w:hAnsi="Verdana"/>
          <w:b/>
          <w:color w:val="000000"/>
          <w:sz w:val="20"/>
          <w:szCs w:val="20"/>
        </w:rPr>
      </w:pPr>
    </w:p>
    <w:p w:rsidR="00FB1E9A" w:rsidRPr="00E80806" w:rsidRDefault="00FB1E9A" w:rsidP="00FB1E9A">
      <w:pPr>
        <w:pStyle w:val="Prrafodelista"/>
        <w:numPr>
          <w:ilvl w:val="0"/>
          <w:numId w:val="1"/>
        </w:numPr>
        <w:spacing w:after="0" w:line="360" w:lineRule="auto"/>
        <w:jc w:val="both"/>
        <w:rPr>
          <w:rFonts w:ascii="Verdana" w:hAnsi="Verdana"/>
          <w:b/>
          <w:color w:val="000000"/>
          <w:sz w:val="20"/>
          <w:szCs w:val="20"/>
        </w:rPr>
      </w:pPr>
      <w:r w:rsidRPr="00E80806">
        <w:rPr>
          <w:rFonts w:ascii="Verdana" w:hAnsi="Verdana"/>
          <w:b/>
          <w:color w:val="000000"/>
          <w:sz w:val="20"/>
          <w:szCs w:val="20"/>
        </w:rPr>
        <w:t>INTRODUCCIÓN</w:t>
      </w:r>
    </w:p>
    <w:p w:rsidR="00FB1E9A" w:rsidRPr="00EC511D" w:rsidRDefault="00FB1E9A" w:rsidP="00FB1E9A">
      <w:pPr>
        <w:pStyle w:val="Prrafodelista"/>
        <w:spacing w:after="0" w:line="360" w:lineRule="auto"/>
        <w:ind w:left="1080"/>
        <w:jc w:val="both"/>
        <w:rPr>
          <w:rFonts w:ascii="Verdana" w:hAnsi="Verdana"/>
          <w:color w:val="000000"/>
          <w:sz w:val="20"/>
          <w:szCs w:val="20"/>
        </w:rPr>
      </w:pPr>
    </w:p>
    <w:p w:rsidR="00FB1E9A" w:rsidRPr="00EC511D" w:rsidRDefault="00FB1E9A" w:rsidP="00FB1E9A">
      <w:pPr>
        <w:spacing w:after="0" w:line="360" w:lineRule="auto"/>
        <w:ind w:left="360"/>
        <w:jc w:val="both"/>
        <w:rPr>
          <w:rFonts w:ascii="Verdana" w:hAnsi="Verdana"/>
          <w:color w:val="000000"/>
          <w:sz w:val="20"/>
          <w:szCs w:val="20"/>
        </w:rPr>
      </w:pPr>
      <w:r w:rsidRPr="00EC511D">
        <w:rPr>
          <w:rFonts w:ascii="Verdana" w:hAnsi="Verdana"/>
          <w:color w:val="000000"/>
          <w:sz w:val="20"/>
          <w:szCs w:val="20"/>
        </w:rPr>
        <w:t>El Comité para la Eliminación de la Discriminación Racial (en adelante, CERD) es un órgano de expertos independientes creado por la Convención Internacional sobre la Eliminación de todas las Formas de Discriminación Racial (en adelante, la Convención) con el objetivo de supervisar su aplicación por los Estados partes. El Estado peruano ratificó la Convención el 22 de setiembre de 1971, en virtud de lo dispuesto por el Decreto Ley N°18969. La Convención entró en vigor para el Perú el 29 de octubre de 1971.</w:t>
      </w:r>
    </w:p>
    <w:p w:rsidR="00FB1E9A" w:rsidRDefault="00FB1E9A" w:rsidP="00DA1742">
      <w:pPr>
        <w:spacing w:after="0" w:line="360" w:lineRule="auto"/>
        <w:ind w:left="360"/>
        <w:jc w:val="both"/>
        <w:rPr>
          <w:rFonts w:ascii="Verdana" w:hAnsi="Verdana"/>
          <w:color w:val="000000"/>
          <w:sz w:val="20"/>
          <w:szCs w:val="20"/>
        </w:rPr>
      </w:pPr>
      <w:r w:rsidRPr="00EC511D">
        <w:rPr>
          <w:rFonts w:ascii="Verdana" w:hAnsi="Verdana"/>
          <w:color w:val="000000"/>
          <w:sz w:val="20"/>
          <w:szCs w:val="20"/>
        </w:rPr>
        <w:lastRenderedPageBreak/>
        <w:t>El Centro de la Mujer Peruana Flora Tristán</w:t>
      </w:r>
      <w:r w:rsidR="00C00307">
        <w:rPr>
          <w:rFonts w:ascii="Verdana" w:hAnsi="Verdana"/>
          <w:color w:val="000000"/>
          <w:sz w:val="20"/>
          <w:szCs w:val="20"/>
        </w:rPr>
        <w:t xml:space="preserve">, el Estudio para la Defensa de los Derechos de la Mujer – DEMUS y la Coordinadora Nacional de Derechos Humanos – CNDDHH, organizaciones de la sociedad civil, presentan </w:t>
      </w:r>
      <w:r w:rsidR="00DA1742">
        <w:rPr>
          <w:rFonts w:ascii="Verdana" w:hAnsi="Verdana"/>
          <w:color w:val="000000"/>
          <w:sz w:val="20"/>
          <w:szCs w:val="20"/>
        </w:rPr>
        <w:t>este Informe Alternativo</w:t>
      </w:r>
      <w:r w:rsidR="00C00307">
        <w:rPr>
          <w:rFonts w:ascii="Verdana" w:hAnsi="Verdana"/>
          <w:color w:val="000000"/>
          <w:sz w:val="20"/>
          <w:szCs w:val="20"/>
        </w:rPr>
        <w:t xml:space="preserve"> al </w:t>
      </w:r>
      <w:r w:rsidR="00C00307" w:rsidRPr="00C00307">
        <w:rPr>
          <w:rFonts w:ascii="Verdana" w:hAnsi="Verdana"/>
          <w:color w:val="000000"/>
          <w:sz w:val="20"/>
          <w:szCs w:val="20"/>
        </w:rPr>
        <w:t>Comité para la Eliminación de la Discriminación Racial</w:t>
      </w:r>
      <w:r w:rsidR="00DA1742">
        <w:rPr>
          <w:rFonts w:ascii="Verdana" w:hAnsi="Verdana"/>
          <w:color w:val="000000"/>
          <w:sz w:val="20"/>
          <w:szCs w:val="20"/>
        </w:rPr>
        <w:t xml:space="preserve"> (CERD)</w:t>
      </w:r>
      <w:r w:rsidR="00C00307" w:rsidRPr="00C00307">
        <w:rPr>
          <w:rFonts w:ascii="Verdana" w:hAnsi="Verdana"/>
          <w:color w:val="000000"/>
          <w:sz w:val="20"/>
          <w:szCs w:val="20"/>
        </w:rPr>
        <w:t> </w:t>
      </w:r>
      <w:r w:rsidRPr="00EC511D">
        <w:rPr>
          <w:rFonts w:ascii="Verdana" w:hAnsi="Verdana"/>
          <w:color w:val="000000"/>
          <w:sz w:val="20"/>
          <w:szCs w:val="20"/>
        </w:rPr>
        <w:t xml:space="preserve">con el objetivo de </w:t>
      </w:r>
      <w:r w:rsidR="005B2735">
        <w:rPr>
          <w:rFonts w:ascii="Verdana" w:hAnsi="Verdana"/>
          <w:color w:val="000000"/>
          <w:sz w:val="20"/>
          <w:szCs w:val="20"/>
        </w:rPr>
        <w:t>d</w:t>
      </w:r>
      <w:r w:rsidRPr="00EC511D">
        <w:rPr>
          <w:rFonts w:ascii="Verdana" w:hAnsi="Verdana"/>
          <w:color w:val="000000"/>
          <w:sz w:val="20"/>
          <w:szCs w:val="20"/>
        </w:rPr>
        <w:t xml:space="preserve">estacar la problemática de la discriminación racial que sufren las personas indígenas, particularmente las mujeres. </w:t>
      </w:r>
      <w:r w:rsidRPr="00274BA6">
        <w:rPr>
          <w:rFonts w:ascii="Verdana" w:hAnsi="Verdana"/>
          <w:color w:val="000000"/>
          <w:sz w:val="20"/>
          <w:szCs w:val="20"/>
        </w:rPr>
        <w:t>El presente</w:t>
      </w:r>
      <w:r w:rsidR="007B7849" w:rsidRPr="00274BA6">
        <w:rPr>
          <w:rFonts w:ascii="Verdana" w:hAnsi="Verdana"/>
          <w:color w:val="000000"/>
          <w:sz w:val="20"/>
          <w:szCs w:val="20"/>
        </w:rPr>
        <w:t xml:space="preserve"> documento</w:t>
      </w:r>
      <w:r w:rsidR="00654BB6" w:rsidRPr="00274BA6">
        <w:rPr>
          <w:rFonts w:ascii="Verdana" w:hAnsi="Verdana"/>
          <w:color w:val="000000"/>
          <w:sz w:val="20"/>
          <w:szCs w:val="20"/>
        </w:rPr>
        <w:t xml:space="preserve"> </w:t>
      </w:r>
      <w:r w:rsidR="0041746C" w:rsidRPr="00274BA6">
        <w:rPr>
          <w:rFonts w:ascii="Verdana" w:hAnsi="Verdana"/>
          <w:color w:val="000000"/>
          <w:sz w:val="20"/>
          <w:szCs w:val="20"/>
        </w:rPr>
        <w:t>desarrollará los siguientes contenidos</w:t>
      </w:r>
      <w:r w:rsidRPr="00274BA6">
        <w:rPr>
          <w:rFonts w:ascii="Verdana" w:hAnsi="Verdana"/>
          <w:color w:val="000000"/>
          <w:sz w:val="20"/>
          <w:szCs w:val="20"/>
        </w:rPr>
        <w:t>:</w:t>
      </w:r>
      <w:r w:rsidRPr="00EC511D">
        <w:rPr>
          <w:rFonts w:ascii="Verdana" w:hAnsi="Verdana"/>
          <w:color w:val="000000"/>
          <w:sz w:val="20"/>
          <w:szCs w:val="20"/>
        </w:rPr>
        <w:t xml:space="preserve"> en primer lugar, se </w:t>
      </w:r>
      <w:r w:rsidR="002D1A0A">
        <w:rPr>
          <w:rFonts w:ascii="Verdana" w:hAnsi="Verdana"/>
          <w:color w:val="000000"/>
          <w:sz w:val="20"/>
          <w:szCs w:val="20"/>
        </w:rPr>
        <w:t>identificar</w:t>
      </w:r>
      <w:r w:rsidR="000A2051">
        <w:rPr>
          <w:rFonts w:ascii="Verdana" w:hAnsi="Verdana"/>
          <w:color w:val="000000"/>
          <w:sz w:val="20"/>
          <w:szCs w:val="20"/>
        </w:rPr>
        <w:t xml:space="preserve">á la situación </w:t>
      </w:r>
      <w:r w:rsidRPr="00EC511D">
        <w:rPr>
          <w:rFonts w:ascii="Verdana" w:hAnsi="Verdana"/>
          <w:color w:val="000000"/>
          <w:sz w:val="20"/>
          <w:szCs w:val="20"/>
        </w:rPr>
        <w:t>de la población indígena</w:t>
      </w:r>
      <w:r w:rsidR="005F50AA">
        <w:rPr>
          <w:rFonts w:ascii="Verdana" w:hAnsi="Verdana"/>
          <w:color w:val="000000"/>
          <w:sz w:val="20"/>
          <w:szCs w:val="20"/>
        </w:rPr>
        <w:t xml:space="preserve">, especificando sus </w:t>
      </w:r>
      <w:r w:rsidR="000A2051">
        <w:rPr>
          <w:rFonts w:ascii="Verdana" w:hAnsi="Verdana"/>
          <w:color w:val="000000"/>
          <w:sz w:val="20"/>
          <w:szCs w:val="20"/>
        </w:rPr>
        <w:t>datos estadísticos</w:t>
      </w:r>
      <w:r w:rsidR="005F50AA">
        <w:rPr>
          <w:rFonts w:ascii="Verdana" w:hAnsi="Verdana"/>
          <w:color w:val="000000"/>
          <w:sz w:val="20"/>
          <w:szCs w:val="20"/>
        </w:rPr>
        <w:t xml:space="preserve">, </w:t>
      </w:r>
      <w:r w:rsidR="00A665CD">
        <w:rPr>
          <w:rFonts w:ascii="Verdana" w:hAnsi="Verdana"/>
          <w:color w:val="000000"/>
          <w:sz w:val="20"/>
          <w:szCs w:val="20"/>
        </w:rPr>
        <w:t>detallando</w:t>
      </w:r>
      <w:r w:rsidR="005F50AA">
        <w:rPr>
          <w:rFonts w:ascii="Verdana" w:hAnsi="Verdana"/>
          <w:color w:val="000000"/>
          <w:sz w:val="20"/>
          <w:szCs w:val="20"/>
        </w:rPr>
        <w:t xml:space="preserve"> el estado del proceso seguido por las víctimas de esterilizaciones forzadas y analizando la participación de las mujeres en los procesos de consulta previa en relación a los conflictos </w:t>
      </w:r>
      <w:proofErr w:type="spellStart"/>
      <w:r w:rsidR="005F50AA">
        <w:rPr>
          <w:rFonts w:ascii="Verdana" w:hAnsi="Verdana"/>
          <w:color w:val="000000"/>
          <w:sz w:val="20"/>
          <w:szCs w:val="20"/>
        </w:rPr>
        <w:t>soci</w:t>
      </w:r>
      <w:r w:rsidR="004D2118">
        <w:rPr>
          <w:rFonts w:ascii="Verdana" w:hAnsi="Verdana"/>
          <w:color w:val="000000"/>
          <w:sz w:val="20"/>
          <w:szCs w:val="20"/>
        </w:rPr>
        <w:t>o</w:t>
      </w:r>
      <w:r w:rsidR="005F50AA">
        <w:rPr>
          <w:rFonts w:ascii="Verdana" w:hAnsi="Verdana"/>
          <w:color w:val="000000"/>
          <w:sz w:val="20"/>
          <w:szCs w:val="20"/>
        </w:rPr>
        <w:t>ambientales</w:t>
      </w:r>
      <w:proofErr w:type="spellEnd"/>
      <w:r w:rsidRPr="00EC511D">
        <w:rPr>
          <w:rFonts w:ascii="Verdana" w:hAnsi="Verdana"/>
          <w:color w:val="000000"/>
          <w:sz w:val="20"/>
          <w:szCs w:val="20"/>
        </w:rPr>
        <w:t xml:space="preserve">; </w:t>
      </w:r>
      <w:r w:rsidR="005E11E6">
        <w:rPr>
          <w:rFonts w:ascii="Verdana" w:hAnsi="Verdana"/>
          <w:color w:val="000000"/>
          <w:sz w:val="20"/>
          <w:szCs w:val="20"/>
        </w:rPr>
        <w:t>posteriormente</w:t>
      </w:r>
      <w:r w:rsidRPr="00EC511D">
        <w:rPr>
          <w:rFonts w:ascii="Verdana" w:hAnsi="Verdana"/>
          <w:color w:val="000000"/>
          <w:sz w:val="20"/>
          <w:szCs w:val="20"/>
        </w:rPr>
        <w:t xml:space="preserve">, </w:t>
      </w:r>
      <w:r w:rsidRPr="00B84151">
        <w:rPr>
          <w:rFonts w:ascii="Verdana" w:hAnsi="Verdana"/>
          <w:color w:val="000000"/>
          <w:sz w:val="20"/>
          <w:szCs w:val="20"/>
        </w:rPr>
        <w:t xml:space="preserve">se </w:t>
      </w:r>
      <w:r w:rsidR="001E2C45">
        <w:rPr>
          <w:rFonts w:ascii="Verdana" w:hAnsi="Verdana"/>
          <w:color w:val="000000"/>
          <w:sz w:val="20"/>
          <w:szCs w:val="20"/>
        </w:rPr>
        <w:t>expondrá y comparará el marco normativo y las iniciativas contra el racismo y la discriminación racial</w:t>
      </w:r>
      <w:r w:rsidR="005E11E6">
        <w:rPr>
          <w:rFonts w:ascii="Verdana" w:hAnsi="Verdana"/>
          <w:color w:val="000000"/>
          <w:sz w:val="20"/>
          <w:szCs w:val="20"/>
        </w:rPr>
        <w:t xml:space="preserve"> a nivel nacional</w:t>
      </w:r>
      <w:r w:rsidRPr="00EC511D">
        <w:rPr>
          <w:rFonts w:ascii="Verdana" w:hAnsi="Verdana"/>
          <w:color w:val="000000"/>
          <w:sz w:val="20"/>
          <w:szCs w:val="20"/>
        </w:rPr>
        <w:t>; y por último, se presenta</w:t>
      </w:r>
      <w:r w:rsidR="002D1A0A">
        <w:rPr>
          <w:rFonts w:ascii="Verdana" w:hAnsi="Verdana"/>
          <w:color w:val="000000"/>
          <w:sz w:val="20"/>
          <w:szCs w:val="20"/>
        </w:rPr>
        <w:t>rán</w:t>
      </w:r>
      <w:r w:rsidRPr="00EC511D">
        <w:rPr>
          <w:rFonts w:ascii="Verdana" w:hAnsi="Verdana"/>
          <w:color w:val="000000"/>
          <w:sz w:val="20"/>
          <w:szCs w:val="20"/>
        </w:rPr>
        <w:t xml:space="preserve"> las conclusiones y recomendaciones elaboradas a partir del análisis de los temas antes referidos.</w:t>
      </w:r>
    </w:p>
    <w:p w:rsidR="007B7849" w:rsidRPr="007B7849" w:rsidRDefault="007B7849" w:rsidP="00DA1742">
      <w:pPr>
        <w:spacing w:after="0" w:line="360" w:lineRule="auto"/>
        <w:ind w:left="360"/>
        <w:jc w:val="both"/>
        <w:rPr>
          <w:rFonts w:ascii="Verdana" w:hAnsi="Verdana"/>
          <w:color w:val="000000"/>
          <w:sz w:val="20"/>
          <w:szCs w:val="20"/>
          <w:lang w:val="es-ES"/>
        </w:rPr>
      </w:pPr>
    </w:p>
    <w:p w:rsidR="00FB1E9A" w:rsidRPr="00EC511D" w:rsidRDefault="0035265C" w:rsidP="0035265C">
      <w:pPr>
        <w:tabs>
          <w:tab w:val="left" w:pos="3765"/>
        </w:tabs>
        <w:spacing w:after="0" w:line="360" w:lineRule="auto"/>
        <w:ind w:left="360"/>
        <w:rPr>
          <w:rFonts w:ascii="Verdana" w:hAnsi="Verdana"/>
          <w:color w:val="000000"/>
          <w:sz w:val="20"/>
          <w:szCs w:val="20"/>
        </w:rPr>
      </w:pPr>
      <w:r>
        <w:rPr>
          <w:rFonts w:ascii="Verdana" w:hAnsi="Verdana"/>
          <w:color w:val="000000"/>
          <w:sz w:val="20"/>
          <w:szCs w:val="20"/>
        </w:rPr>
        <w:tab/>
      </w:r>
    </w:p>
    <w:p w:rsidR="00FB1E9A" w:rsidRPr="00EC7385" w:rsidRDefault="00FB1E9A" w:rsidP="00FB1E9A">
      <w:pPr>
        <w:pStyle w:val="Prrafodelista"/>
        <w:numPr>
          <w:ilvl w:val="0"/>
          <w:numId w:val="1"/>
        </w:numPr>
        <w:spacing w:after="0" w:line="360" w:lineRule="auto"/>
        <w:jc w:val="both"/>
        <w:rPr>
          <w:rFonts w:ascii="Verdana" w:hAnsi="Verdana"/>
          <w:b/>
          <w:color w:val="000000"/>
          <w:sz w:val="20"/>
          <w:szCs w:val="20"/>
        </w:rPr>
      </w:pPr>
      <w:r w:rsidRPr="00EC7385">
        <w:rPr>
          <w:rFonts w:ascii="Verdana" w:hAnsi="Verdana"/>
          <w:b/>
          <w:color w:val="000000"/>
          <w:sz w:val="20"/>
          <w:szCs w:val="20"/>
        </w:rPr>
        <w:t xml:space="preserve">SITUACIÓN DE LA POBLACIÓN INDÍGENA </w:t>
      </w:r>
    </w:p>
    <w:p w:rsidR="00FB1E9A" w:rsidRPr="00EC511D" w:rsidRDefault="00FB1E9A" w:rsidP="00FB1E9A">
      <w:pPr>
        <w:spacing w:after="0" w:line="360" w:lineRule="auto"/>
        <w:jc w:val="both"/>
        <w:rPr>
          <w:rFonts w:ascii="Verdana" w:hAnsi="Verdana"/>
          <w:color w:val="000000"/>
          <w:sz w:val="20"/>
          <w:szCs w:val="20"/>
        </w:rPr>
      </w:pPr>
    </w:p>
    <w:p w:rsidR="00FB1E9A" w:rsidRPr="00672380" w:rsidRDefault="006F27B2" w:rsidP="00FB1E9A">
      <w:pPr>
        <w:pStyle w:val="Prrafodelista"/>
        <w:numPr>
          <w:ilvl w:val="1"/>
          <w:numId w:val="5"/>
        </w:numPr>
        <w:spacing w:after="0" w:line="360" w:lineRule="auto"/>
        <w:jc w:val="both"/>
        <w:rPr>
          <w:rFonts w:ascii="Verdana" w:hAnsi="Verdana"/>
          <w:b/>
          <w:color w:val="000000"/>
          <w:sz w:val="20"/>
          <w:szCs w:val="20"/>
        </w:rPr>
      </w:pPr>
      <w:r>
        <w:rPr>
          <w:rFonts w:ascii="Verdana" w:hAnsi="Verdana"/>
          <w:b/>
          <w:color w:val="000000"/>
          <w:sz w:val="20"/>
          <w:szCs w:val="20"/>
        </w:rPr>
        <w:t xml:space="preserve"> </w:t>
      </w:r>
      <w:r w:rsidR="00FB1E9A" w:rsidRPr="00672380">
        <w:rPr>
          <w:rFonts w:ascii="Verdana" w:hAnsi="Verdana"/>
          <w:b/>
          <w:color w:val="000000"/>
          <w:sz w:val="20"/>
          <w:szCs w:val="20"/>
        </w:rPr>
        <w:t>Situación estadística sobre la población indígena</w:t>
      </w:r>
    </w:p>
    <w:p w:rsidR="00FB1E9A" w:rsidRPr="00EC511D" w:rsidRDefault="00FB1E9A" w:rsidP="00FB1E9A">
      <w:pPr>
        <w:pStyle w:val="Prrafodelista"/>
        <w:spacing w:after="0" w:line="360" w:lineRule="auto"/>
        <w:ind w:left="1440"/>
        <w:jc w:val="both"/>
        <w:rPr>
          <w:rFonts w:ascii="Verdana" w:hAnsi="Verdana"/>
          <w:color w:val="000000"/>
          <w:sz w:val="20"/>
          <w:szCs w:val="20"/>
        </w:rPr>
      </w:pPr>
    </w:p>
    <w:p w:rsidR="00FB1E9A" w:rsidRPr="00EC511D" w:rsidRDefault="00FB1E9A" w:rsidP="00FB1E9A">
      <w:pPr>
        <w:shd w:val="clear" w:color="auto" w:fill="FFFFFF"/>
        <w:spacing w:after="0" w:line="360" w:lineRule="auto"/>
        <w:jc w:val="both"/>
        <w:rPr>
          <w:rFonts w:ascii="Verdana" w:hAnsi="Verdana"/>
          <w:color w:val="000000"/>
          <w:sz w:val="20"/>
          <w:szCs w:val="20"/>
        </w:rPr>
      </w:pPr>
      <w:r w:rsidRPr="00EC511D">
        <w:rPr>
          <w:rFonts w:ascii="Verdana" w:hAnsi="Verdana"/>
          <w:color w:val="000000"/>
          <w:sz w:val="20"/>
          <w:szCs w:val="20"/>
        </w:rPr>
        <w:t xml:space="preserve">La composición demográfica del Perú, hasta el último censo realizado oficialmente en el año 2007 por el Instituto Nacional de Estadística e Informática, </w:t>
      </w:r>
      <w:r w:rsidR="00D52CBD">
        <w:rPr>
          <w:rFonts w:ascii="Verdana" w:hAnsi="Verdana"/>
          <w:color w:val="000000"/>
          <w:sz w:val="20"/>
          <w:szCs w:val="20"/>
        </w:rPr>
        <w:t>registró</w:t>
      </w:r>
      <w:r w:rsidRPr="00EC511D">
        <w:rPr>
          <w:rFonts w:ascii="Verdana" w:hAnsi="Verdana"/>
          <w:color w:val="000000"/>
          <w:sz w:val="20"/>
          <w:szCs w:val="20"/>
        </w:rPr>
        <w:t xml:space="preserve"> un promedio de cuatro millones de personas de origen indígena. </w:t>
      </w:r>
      <w:r w:rsidR="005D0647" w:rsidRPr="00EC511D">
        <w:rPr>
          <w:rFonts w:ascii="Verdana" w:hAnsi="Verdana"/>
          <w:color w:val="000000"/>
          <w:sz w:val="20"/>
          <w:szCs w:val="20"/>
        </w:rPr>
        <w:t>La pregunta para obtener esta data estaba relacionada exclusivamente a la lengua materna de los/as entrevistados/as</w:t>
      </w:r>
      <w:r w:rsidR="00292633">
        <w:rPr>
          <w:rFonts w:ascii="Verdana" w:hAnsi="Verdana"/>
          <w:color w:val="000000"/>
          <w:sz w:val="20"/>
          <w:szCs w:val="20"/>
        </w:rPr>
        <w:t>, lo que arrojaba una información aún</w:t>
      </w:r>
      <w:r w:rsidR="005D0647">
        <w:rPr>
          <w:rFonts w:ascii="Verdana" w:hAnsi="Verdana"/>
          <w:color w:val="000000"/>
          <w:sz w:val="20"/>
          <w:szCs w:val="20"/>
        </w:rPr>
        <w:t xml:space="preserve"> escasa,</w:t>
      </w:r>
      <w:r w:rsidR="00292633">
        <w:rPr>
          <w:rFonts w:ascii="Verdana" w:hAnsi="Verdana"/>
          <w:color w:val="000000"/>
          <w:sz w:val="20"/>
          <w:szCs w:val="20"/>
        </w:rPr>
        <w:t xml:space="preserve"> no permitiendo</w:t>
      </w:r>
      <w:r w:rsidRPr="00EC511D">
        <w:rPr>
          <w:rFonts w:ascii="Verdana" w:hAnsi="Verdana"/>
          <w:color w:val="000000"/>
          <w:sz w:val="20"/>
          <w:szCs w:val="20"/>
        </w:rPr>
        <w:t xml:space="preserve"> identificar a aquella parte de la población indígena, que si bien no practica su lengua originaria, no</w:t>
      </w:r>
      <w:r w:rsidR="00DA5E98">
        <w:rPr>
          <w:rFonts w:ascii="Verdana" w:hAnsi="Verdana"/>
          <w:color w:val="000000"/>
          <w:sz w:val="20"/>
          <w:szCs w:val="20"/>
        </w:rPr>
        <w:t xml:space="preserve"> por ello deja de pertenecer a</w:t>
      </w:r>
      <w:r w:rsidRPr="00EC511D">
        <w:rPr>
          <w:rFonts w:ascii="Verdana" w:hAnsi="Verdana"/>
          <w:color w:val="000000"/>
          <w:sz w:val="20"/>
          <w:szCs w:val="20"/>
        </w:rPr>
        <w:t xml:space="preserve"> una comunidad indígena en concreto.</w:t>
      </w:r>
    </w:p>
    <w:p w:rsidR="00FB1E9A" w:rsidRPr="00EC511D" w:rsidRDefault="00FB1E9A" w:rsidP="00FB1E9A">
      <w:pPr>
        <w:shd w:val="clear" w:color="auto" w:fill="FFFFFF"/>
        <w:spacing w:after="0" w:line="360" w:lineRule="auto"/>
        <w:ind w:left="360"/>
        <w:jc w:val="both"/>
        <w:rPr>
          <w:rFonts w:ascii="Verdana" w:hAnsi="Verdana"/>
          <w:color w:val="000000"/>
          <w:sz w:val="20"/>
          <w:szCs w:val="20"/>
        </w:rPr>
      </w:pPr>
    </w:p>
    <w:p w:rsidR="00BB1E35" w:rsidRDefault="00FB1E9A" w:rsidP="00FB1E9A">
      <w:pPr>
        <w:shd w:val="clear" w:color="auto" w:fill="FFFFFF"/>
        <w:spacing w:after="0" w:line="360" w:lineRule="auto"/>
        <w:jc w:val="both"/>
        <w:rPr>
          <w:rFonts w:ascii="Verdana" w:hAnsi="Verdana"/>
          <w:color w:val="000000"/>
          <w:sz w:val="20"/>
          <w:szCs w:val="20"/>
        </w:rPr>
      </w:pPr>
      <w:r w:rsidRPr="00EC511D">
        <w:rPr>
          <w:rFonts w:ascii="Verdana" w:hAnsi="Verdana"/>
          <w:color w:val="000000"/>
          <w:sz w:val="20"/>
          <w:szCs w:val="20"/>
        </w:rPr>
        <w:t xml:space="preserve">Debe tenerse en cuenta que fenómenos como la migración, la globalización, la aculturación e, incluso, la discriminación étnico racial, entre otros factores, han contribuido a que gran parte de la población indígena </w:t>
      </w:r>
    </w:p>
    <w:p w:rsidR="00FB1E9A" w:rsidRPr="00EC511D" w:rsidRDefault="00FB1E9A" w:rsidP="00FB1E9A">
      <w:pPr>
        <w:shd w:val="clear" w:color="auto" w:fill="FFFFFF"/>
        <w:spacing w:after="0" w:line="360" w:lineRule="auto"/>
        <w:jc w:val="both"/>
        <w:rPr>
          <w:rFonts w:ascii="Verdana" w:hAnsi="Verdana"/>
          <w:color w:val="000000"/>
          <w:sz w:val="20"/>
          <w:szCs w:val="20"/>
        </w:rPr>
      </w:pPr>
      <w:proofErr w:type="gramStart"/>
      <w:r w:rsidRPr="00EC511D">
        <w:rPr>
          <w:rFonts w:ascii="Verdana" w:hAnsi="Verdana"/>
          <w:color w:val="000000"/>
          <w:sz w:val="20"/>
          <w:szCs w:val="20"/>
        </w:rPr>
        <w:lastRenderedPageBreak/>
        <w:t>deje</w:t>
      </w:r>
      <w:proofErr w:type="gramEnd"/>
      <w:r w:rsidRPr="00EC511D">
        <w:rPr>
          <w:rFonts w:ascii="Verdana" w:hAnsi="Verdana"/>
          <w:color w:val="000000"/>
          <w:sz w:val="20"/>
          <w:szCs w:val="20"/>
        </w:rPr>
        <w:t xml:space="preserve"> de emplear su lengua materna, pero que mantiene </w:t>
      </w:r>
      <w:r w:rsidR="001E73E7">
        <w:rPr>
          <w:rFonts w:ascii="Verdana" w:hAnsi="Verdana"/>
          <w:color w:val="000000"/>
          <w:sz w:val="20"/>
          <w:szCs w:val="20"/>
        </w:rPr>
        <w:t>sus instituciones culturales, sociales y políticas,</w:t>
      </w:r>
      <w:r w:rsidRPr="00EC511D">
        <w:rPr>
          <w:rFonts w:ascii="Verdana" w:hAnsi="Verdana"/>
          <w:color w:val="000000"/>
          <w:sz w:val="20"/>
          <w:szCs w:val="20"/>
        </w:rPr>
        <w:t xml:space="preserve"> que la identifican culturalmente como indígena. Esta última identificación es la que se</w:t>
      </w:r>
      <w:r w:rsidR="00100980">
        <w:rPr>
          <w:rFonts w:ascii="Verdana" w:hAnsi="Verdana"/>
          <w:color w:val="000000"/>
          <w:sz w:val="20"/>
          <w:szCs w:val="20"/>
        </w:rPr>
        <w:t xml:space="preserve"> ha</w:t>
      </w:r>
      <w:r w:rsidRPr="00EC511D">
        <w:rPr>
          <w:rFonts w:ascii="Verdana" w:hAnsi="Verdana"/>
          <w:color w:val="000000"/>
          <w:sz w:val="20"/>
          <w:szCs w:val="20"/>
        </w:rPr>
        <w:t xml:space="preserve"> estado omitiendo y no ha permitido captar la </w:t>
      </w:r>
      <w:proofErr w:type="spellStart"/>
      <w:r w:rsidRPr="00EC511D">
        <w:rPr>
          <w:rFonts w:ascii="Verdana" w:hAnsi="Verdana"/>
          <w:color w:val="000000"/>
          <w:sz w:val="20"/>
          <w:szCs w:val="20"/>
        </w:rPr>
        <w:t>multidimensionalidad</w:t>
      </w:r>
      <w:proofErr w:type="spellEnd"/>
      <w:r w:rsidRPr="00EC511D">
        <w:rPr>
          <w:rFonts w:ascii="Verdana" w:hAnsi="Verdana"/>
          <w:color w:val="000000"/>
          <w:sz w:val="20"/>
          <w:szCs w:val="20"/>
        </w:rPr>
        <w:t xml:space="preserve"> de la identidad indígena y las cifras cuasi exactas de quienes y cuantas personas son reconocidas como indígenas en el país. </w:t>
      </w:r>
      <w:r w:rsidR="00AD4712" w:rsidRPr="00AF3B6D">
        <w:rPr>
          <w:rFonts w:ascii="Verdana" w:hAnsi="Verdana"/>
          <w:sz w:val="20"/>
          <w:szCs w:val="20"/>
        </w:rPr>
        <w:t xml:space="preserve">Es decir, </w:t>
      </w:r>
      <w:r w:rsidR="00AD4712" w:rsidRPr="009A1BEF">
        <w:rPr>
          <w:rFonts w:ascii="Verdana" w:hAnsi="Verdana"/>
          <w:sz w:val="20"/>
          <w:szCs w:val="20"/>
        </w:rPr>
        <w:t xml:space="preserve">solo se ha considerado </w:t>
      </w:r>
      <w:r w:rsidR="00810823" w:rsidRPr="009A1BEF">
        <w:rPr>
          <w:rFonts w:ascii="Verdana" w:hAnsi="Verdana"/>
          <w:sz w:val="20"/>
          <w:szCs w:val="20"/>
        </w:rPr>
        <w:t xml:space="preserve">el factor de la lengua materna para </w:t>
      </w:r>
      <w:r w:rsidR="00544030" w:rsidRPr="009A1BEF">
        <w:rPr>
          <w:rFonts w:ascii="Verdana" w:hAnsi="Verdana"/>
          <w:sz w:val="20"/>
          <w:szCs w:val="20"/>
        </w:rPr>
        <w:t>atribuir a las personas una determinada identidad indígena.</w:t>
      </w:r>
    </w:p>
    <w:p w:rsidR="00FB1E9A" w:rsidRPr="00EC511D" w:rsidRDefault="00FB1E9A" w:rsidP="00FB1E9A">
      <w:pPr>
        <w:shd w:val="clear" w:color="auto" w:fill="FFFFFF"/>
        <w:spacing w:after="0" w:line="360" w:lineRule="auto"/>
        <w:ind w:left="360"/>
        <w:jc w:val="both"/>
        <w:rPr>
          <w:rFonts w:ascii="Verdana" w:hAnsi="Verdana"/>
          <w:color w:val="000000"/>
          <w:sz w:val="20"/>
          <w:szCs w:val="20"/>
        </w:rPr>
      </w:pPr>
    </w:p>
    <w:p w:rsidR="00F40A40" w:rsidRDefault="00D71FCE" w:rsidP="00FB1E9A">
      <w:pPr>
        <w:shd w:val="clear" w:color="auto" w:fill="FFFFFF"/>
        <w:spacing w:after="0" w:line="360" w:lineRule="auto"/>
        <w:jc w:val="both"/>
        <w:rPr>
          <w:rFonts w:ascii="Verdana" w:hAnsi="Verdana"/>
          <w:color w:val="000000"/>
          <w:sz w:val="20"/>
          <w:szCs w:val="20"/>
        </w:rPr>
      </w:pPr>
      <w:r w:rsidRPr="00EC511D">
        <w:rPr>
          <w:rFonts w:ascii="Verdana" w:hAnsi="Verdana"/>
          <w:color w:val="000000"/>
          <w:sz w:val="20"/>
          <w:szCs w:val="20"/>
        </w:rPr>
        <w:t>La información que arrojan</w:t>
      </w:r>
      <w:r w:rsidR="00F14E93">
        <w:rPr>
          <w:rFonts w:ascii="Verdana" w:hAnsi="Verdana"/>
          <w:color w:val="000000"/>
          <w:sz w:val="20"/>
          <w:szCs w:val="20"/>
        </w:rPr>
        <w:t xml:space="preserve"> los</w:t>
      </w:r>
      <w:r w:rsidRPr="00EC511D">
        <w:rPr>
          <w:rFonts w:ascii="Verdana" w:hAnsi="Verdana"/>
          <w:color w:val="000000"/>
          <w:sz w:val="20"/>
          <w:szCs w:val="20"/>
        </w:rPr>
        <w:t xml:space="preserve"> diferentes instrumentos de carácter cuantitativo, como el censo, resultan fundamentales para la toma de decisiones, al </w:t>
      </w:r>
      <w:r w:rsidR="0059154E">
        <w:rPr>
          <w:rFonts w:ascii="Verdana" w:hAnsi="Verdana"/>
          <w:color w:val="000000"/>
          <w:sz w:val="20"/>
          <w:szCs w:val="20"/>
        </w:rPr>
        <w:t>reconocer</w:t>
      </w:r>
      <w:r w:rsidRPr="00EC511D">
        <w:rPr>
          <w:rFonts w:ascii="Verdana" w:hAnsi="Verdana"/>
          <w:color w:val="000000"/>
          <w:sz w:val="20"/>
          <w:szCs w:val="20"/>
        </w:rPr>
        <w:t xml:space="preserve"> </w:t>
      </w:r>
      <w:r w:rsidR="006764B4">
        <w:rPr>
          <w:rFonts w:ascii="Verdana" w:hAnsi="Verdana"/>
          <w:color w:val="000000"/>
          <w:sz w:val="20"/>
          <w:szCs w:val="20"/>
        </w:rPr>
        <w:t>lo</w:t>
      </w:r>
      <w:r w:rsidRPr="00EC511D">
        <w:rPr>
          <w:rFonts w:ascii="Verdana" w:hAnsi="Verdana"/>
          <w:color w:val="000000"/>
          <w:sz w:val="20"/>
          <w:szCs w:val="20"/>
        </w:rPr>
        <w:t xml:space="preserve">s principales </w:t>
      </w:r>
      <w:r w:rsidR="008D2471">
        <w:rPr>
          <w:rFonts w:ascii="Verdana" w:hAnsi="Verdana"/>
          <w:color w:val="000000"/>
          <w:sz w:val="20"/>
          <w:szCs w:val="20"/>
        </w:rPr>
        <w:t xml:space="preserve">problemas y necesidades </w:t>
      </w:r>
      <w:r w:rsidR="00F14E93">
        <w:rPr>
          <w:rFonts w:ascii="Verdana" w:hAnsi="Verdana"/>
          <w:color w:val="000000"/>
          <w:sz w:val="20"/>
          <w:szCs w:val="20"/>
        </w:rPr>
        <w:t>de determinadas poblaciones que servirán</w:t>
      </w:r>
      <w:r w:rsidR="006764B4">
        <w:rPr>
          <w:rFonts w:ascii="Verdana" w:hAnsi="Verdana"/>
          <w:color w:val="000000"/>
          <w:sz w:val="20"/>
          <w:szCs w:val="20"/>
        </w:rPr>
        <w:t xml:space="preserve"> para </w:t>
      </w:r>
      <w:r w:rsidR="006764B4" w:rsidRPr="00EC511D">
        <w:rPr>
          <w:rFonts w:ascii="Verdana" w:hAnsi="Verdana"/>
          <w:color w:val="000000"/>
          <w:sz w:val="20"/>
          <w:szCs w:val="20"/>
        </w:rPr>
        <w:t>el diseño, implementación y evaluación</w:t>
      </w:r>
      <w:r w:rsidR="00F953D8">
        <w:rPr>
          <w:rFonts w:ascii="Verdana" w:hAnsi="Verdana"/>
          <w:color w:val="000000"/>
          <w:sz w:val="20"/>
          <w:szCs w:val="20"/>
        </w:rPr>
        <w:t xml:space="preserve"> </w:t>
      </w:r>
      <w:r w:rsidR="006764B4" w:rsidRPr="00EC511D">
        <w:rPr>
          <w:rFonts w:ascii="Verdana" w:hAnsi="Verdana"/>
          <w:color w:val="000000"/>
          <w:sz w:val="20"/>
          <w:szCs w:val="20"/>
        </w:rPr>
        <w:t>de las políticas públicas</w:t>
      </w:r>
      <w:r w:rsidR="00F953D8">
        <w:rPr>
          <w:rFonts w:ascii="Verdana" w:hAnsi="Verdana"/>
          <w:color w:val="000000"/>
          <w:sz w:val="20"/>
          <w:szCs w:val="20"/>
        </w:rPr>
        <w:t>. Los resultados de estas últimas podrán ser medibles con mayor precisión</w:t>
      </w:r>
      <w:r w:rsidRPr="00EC511D">
        <w:rPr>
          <w:rFonts w:ascii="Verdana" w:hAnsi="Verdana"/>
          <w:color w:val="000000"/>
          <w:sz w:val="20"/>
          <w:szCs w:val="20"/>
        </w:rPr>
        <w:t>.</w:t>
      </w:r>
      <w:r w:rsidR="00F40A40">
        <w:rPr>
          <w:rFonts w:ascii="Verdana" w:hAnsi="Verdana"/>
          <w:color w:val="000000"/>
          <w:sz w:val="20"/>
          <w:szCs w:val="20"/>
        </w:rPr>
        <w:t xml:space="preserve"> Los censos</w:t>
      </w:r>
      <w:r w:rsidR="004617B3">
        <w:rPr>
          <w:rFonts w:ascii="Verdana" w:hAnsi="Verdana"/>
          <w:color w:val="000000"/>
          <w:sz w:val="20"/>
          <w:szCs w:val="20"/>
        </w:rPr>
        <w:t>, como fuentes valiosas de datos de cobertura nacional,</w:t>
      </w:r>
      <w:r w:rsidR="00F40A40">
        <w:rPr>
          <w:rFonts w:ascii="Verdana" w:hAnsi="Verdana"/>
          <w:color w:val="000000"/>
          <w:sz w:val="20"/>
          <w:szCs w:val="20"/>
        </w:rPr>
        <w:t xml:space="preserve"> </w:t>
      </w:r>
      <w:r w:rsidR="000F0D68" w:rsidRPr="009A1BEF">
        <w:rPr>
          <w:rFonts w:ascii="Verdana" w:hAnsi="Verdana"/>
          <w:color w:val="000000"/>
          <w:sz w:val="20"/>
          <w:szCs w:val="20"/>
        </w:rPr>
        <w:t>requieren un mayor aporte intercultural</w:t>
      </w:r>
      <w:r w:rsidR="000F0D68">
        <w:rPr>
          <w:rFonts w:ascii="Verdana" w:hAnsi="Verdana"/>
          <w:color w:val="000000"/>
          <w:sz w:val="20"/>
          <w:szCs w:val="20"/>
        </w:rPr>
        <w:t xml:space="preserve"> que identifique el número más cercano a la realidad sobre cuánta población indígena existe en el Perú a la fecha.</w:t>
      </w:r>
      <w:r w:rsidR="00F40A40">
        <w:rPr>
          <w:rFonts w:ascii="Verdana" w:hAnsi="Verdana"/>
          <w:color w:val="000000"/>
          <w:sz w:val="20"/>
          <w:szCs w:val="20"/>
        </w:rPr>
        <w:t xml:space="preserve"> </w:t>
      </w:r>
    </w:p>
    <w:p w:rsidR="000F0D68" w:rsidRDefault="000F0D68" w:rsidP="00FB1E9A">
      <w:pPr>
        <w:shd w:val="clear" w:color="auto" w:fill="FFFFFF"/>
        <w:spacing w:after="0" w:line="360" w:lineRule="auto"/>
        <w:jc w:val="both"/>
        <w:rPr>
          <w:rFonts w:ascii="Verdana" w:hAnsi="Verdana"/>
          <w:color w:val="000000"/>
          <w:sz w:val="20"/>
          <w:szCs w:val="20"/>
        </w:rPr>
      </w:pPr>
    </w:p>
    <w:p w:rsidR="00FB1E9A" w:rsidRPr="00EC511D" w:rsidRDefault="009C77CE" w:rsidP="00FB1E9A">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Así también, l</w:t>
      </w:r>
      <w:r w:rsidR="00FB1E9A" w:rsidRPr="00EC511D">
        <w:rPr>
          <w:rFonts w:ascii="Verdana" w:hAnsi="Verdana"/>
          <w:color w:val="000000"/>
          <w:sz w:val="20"/>
          <w:szCs w:val="20"/>
        </w:rPr>
        <w:t>a disponibilidad de información sobre el origen étnico de la población permitirá desarrollar análisis sociodemográficos para una distribución más equitativa de los recursos del Estado que puedan ayudarlos a mejorar sus condiciones de vida y sus posibilidades hacia el futuro.</w:t>
      </w:r>
    </w:p>
    <w:p w:rsidR="00FB1E9A" w:rsidRPr="00EC511D" w:rsidRDefault="00FB1E9A" w:rsidP="00FB1E9A">
      <w:pPr>
        <w:shd w:val="clear" w:color="auto" w:fill="FFFFFF"/>
        <w:spacing w:after="0" w:line="360" w:lineRule="auto"/>
        <w:ind w:left="360"/>
        <w:jc w:val="both"/>
        <w:rPr>
          <w:rFonts w:ascii="Verdana" w:hAnsi="Verdana"/>
          <w:color w:val="000000"/>
          <w:sz w:val="20"/>
          <w:szCs w:val="20"/>
        </w:rPr>
      </w:pPr>
    </w:p>
    <w:p w:rsidR="00FB1E9A" w:rsidRPr="00EC511D" w:rsidRDefault="00FB1E9A" w:rsidP="00FB1E9A">
      <w:pPr>
        <w:shd w:val="clear" w:color="auto" w:fill="FFFFFF"/>
        <w:spacing w:after="0" w:line="360" w:lineRule="auto"/>
        <w:jc w:val="both"/>
        <w:rPr>
          <w:rFonts w:ascii="Verdana" w:hAnsi="Verdana"/>
          <w:color w:val="000000"/>
          <w:sz w:val="20"/>
          <w:szCs w:val="20"/>
        </w:rPr>
      </w:pPr>
      <w:r w:rsidRPr="00EC511D">
        <w:rPr>
          <w:rFonts w:ascii="Verdana" w:hAnsi="Verdana"/>
          <w:color w:val="000000"/>
          <w:sz w:val="20"/>
          <w:szCs w:val="20"/>
        </w:rPr>
        <w:t>Ant</w:t>
      </w:r>
      <w:r w:rsidR="009C77CE">
        <w:rPr>
          <w:rFonts w:ascii="Verdana" w:hAnsi="Verdana"/>
          <w:color w:val="000000"/>
          <w:sz w:val="20"/>
          <w:szCs w:val="20"/>
        </w:rPr>
        <w:t>e est</w:t>
      </w:r>
      <w:r w:rsidRPr="00EC511D">
        <w:rPr>
          <w:rFonts w:ascii="Verdana" w:hAnsi="Verdana"/>
          <w:color w:val="000000"/>
          <w:sz w:val="20"/>
          <w:szCs w:val="20"/>
        </w:rPr>
        <w:t xml:space="preserve">a necesidad de obtener data/cifras del número de población </w:t>
      </w:r>
      <w:r w:rsidR="00917319" w:rsidRPr="00EC511D">
        <w:rPr>
          <w:rFonts w:ascii="Verdana" w:hAnsi="Verdana"/>
          <w:color w:val="000000"/>
          <w:sz w:val="20"/>
          <w:szCs w:val="20"/>
        </w:rPr>
        <w:t>indígena</w:t>
      </w:r>
      <w:r w:rsidRPr="00EC511D">
        <w:rPr>
          <w:rFonts w:ascii="Verdana" w:hAnsi="Verdana"/>
          <w:color w:val="000000"/>
          <w:sz w:val="20"/>
          <w:szCs w:val="20"/>
        </w:rPr>
        <w:t xml:space="preserve"> que conforma parte del total de habitantes peruanos/as, el Censo de Población y Vivienda </w:t>
      </w:r>
      <w:r w:rsidRPr="009A1BEF">
        <w:rPr>
          <w:rFonts w:ascii="Verdana" w:hAnsi="Verdana"/>
          <w:color w:val="000000"/>
          <w:sz w:val="20"/>
          <w:szCs w:val="20"/>
        </w:rPr>
        <w:t xml:space="preserve">incluirá, por primera vez en nuestro país </w:t>
      </w:r>
      <w:r w:rsidR="00251AA1" w:rsidRPr="009A1BEF">
        <w:rPr>
          <w:rFonts w:ascii="Verdana" w:hAnsi="Verdana"/>
          <w:color w:val="000000"/>
          <w:sz w:val="20"/>
          <w:szCs w:val="20"/>
        </w:rPr>
        <w:t xml:space="preserve">en setiembre de </w:t>
      </w:r>
      <w:r w:rsidRPr="009A1BEF">
        <w:rPr>
          <w:rFonts w:ascii="Verdana" w:hAnsi="Verdana"/>
          <w:color w:val="000000"/>
          <w:sz w:val="20"/>
          <w:szCs w:val="20"/>
        </w:rPr>
        <w:t xml:space="preserve">este año, una pregunta de </w:t>
      </w:r>
      <w:proofErr w:type="spellStart"/>
      <w:r w:rsidRPr="009A1BEF">
        <w:rPr>
          <w:rFonts w:ascii="Verdana" w:hAnsi="Verdana"/>
          <w:color w:val="000000"/>
          <w:sz w:val="20"/>
          <w:szCs w:val="20"/>
        </w:rPr>
        <w:t>autoidentificación</w:t>
      </w:r>
      <w:proofErr w:type="spellEnd"/>
      <w:r w:rsidRPr="009A1BEF">
        <w:rPr>
          <w:rFonts w:ascii="Verdana" w:hAnsi="Verdana"/>
          <w:color w:val="000000"/>
          <w:sz w:val="20"/>
          <w:szCs w:val="20"/>
        </w:rPr>
        <w:t xml:space="preserve"> étnica.</w:t>
      </w:r>
      <w:r w:rsidRPr="00EC511D">
        <w:rPr>
          <w:rFonts w:ascii="Verdana" w:hAnsi="Verdana"/>
          <w:color w:val="000000"/>
          <w:sz w:val="20"/>
          <w:szCs w:val="20"/>
        </w:rPr>
        <w:t xml:space="preserve"> Esto contribuirá, de mejor manera, a conocer e identificar la composición étnica de nuestro país.</w:t>
      </w:r>
    </w:p>
    <w:p w:rsidR="00FB1E9A" w:rsidRPr="00EC511D" w:rsidRDefault="00FB1E9A" w:rsidP="00FB1E9A">
      <w:pPr>
        <w:shd w:val="clear" w:color="auto" w:fill="FFFFFF"/>
        <w:spacing w:after="0" w:line="360" w:lineRule="auto"/>
        <w:ind w:left="360"/>
        <w:jc w:val="both"/>
        <w:rPr>
          <w:rFonts w:ascii="Verdana" w:hAnsi="Verdana"/>
          <w:color w:val="000000"/>
          <w:sz w:val="20"/>
          <w:szCs w:val="20"/>
        </w:rPr>
      </w:pPr>
    </w:p>
    <w:p w:rsidR="00B26AFB" w:rsidRPr="00EC511D" w:rsidRDefault="00FB1E9A" w:rsidP="00B26AFB">
      <w:pPr>
        <w:shd w:val="clear" w:color="auto" w:fill="FFFFFF"/>
        <w:spacing w:after="0" w:line="360" w:lineRule="auto"/>
        <w:jc w:val="both"/>
        <w:rPr>
          <w:rFonts w:ascii="Verdana" w:hAnsi="Verdana"/>
          <w:color w:val="000000"/>
          <w:sz w:val="20"/>
          <w:szCs w:val="20"/>
        </w:rPr>
      </w:pPr>
      <w:r w:rsidRPr="00EC511D">
        <w:rPr>
          <w:rFonts w:ascii="Verdana" w:hAnsi="Verdana"/>
          <w:color w:val="000000"/>
          <w:sz w:val="20"/>
          <w:szCs w:val="20"/>
        </w:rPr>
        <w:t xml:space="preserve">Sin embargo, tal como lo advierte la Defensoría del Pueblo, la formulación de una pregunta adecuada que recoja los datos más cercanos a la realidad </w:t>
      </w:r>
      <w:r w:rsidR="002C5B39">
        <w:rPr>
          <w:rFonts w:ascii="Verdana" w:hAnsi="Verdana"/>
          <w:color w:val="000000"/>
          <w:sz w:val="20"/>
          <w:szCs w:val="20"/>
        </w:rPr>
        <w:t>ha constituido en definitiva</w:t>
      </w:r>
      <w:r w:rsidR="00415F30">
        <w:rPr>
          <w:rFonts w:ascii="Verdana" w:hAnsi="Verdana"/>
          <w:color w:val="000000"/>
          <w:sz w:val="20"/>
          <w:szCs w:val="20"/>
        </w:rPr>
        <w:t xml:space="preserve"> un</w:t>
      </w:r>
      <w:r w:rsidR="003874D9">
        <w:rPr>
          <w:rFonts w:ascii="Verdana" w:hAnsi="Verdana"/>
          <w:color w:val="000000"/>
          <w:sz w:val="20"/>
          <w:szCs w:val="20"/>
        </w:rPr>
        <w:t xml:space="preserve"> reto, </w:t>
      </w:r>
      <w:r w:rsidR="00E67465">
        <w:rPr>
          <w:rFonts w:ascii="Verdana" w:hAnsi="Verdana"/>
          <w:color w:val="000000"/>
          <w:sz w:val="20"/>
          <w:szCs w:val="20"/>
        </w:rPr>
        <w:t xml:space="preserve">tratando de definirse el formato y la redacción más apropiada </w:t>
      </w:r>
      <w:r w:rsidRPr="00EC511D">
        <w:rPr>
          <w:rFonts w:ascii="Verdana" w:hAnsi="Verdana"/>
          <w:color w:val="000000"/>
          <w:sz w:val="20"/>
          <w:szCs w:val="20"/>
        </w:rPr>
        <w:t xml:space="preserve">y oportuna para la </w:t>
      </w:r>
      <w:r w:rsidR="009272A1">
        <w:rPr>
          <w:rFonts w:ascii="Verdana" w:hAnsi="Verdana"/>
          <w:color w:val="000000"/>
          <w:sz w:val="20"/>
          <w:szCs w:val="20"/>
        </w:rPr>
        <w:t>obtención de la data</w:t>
      </w:r>
      <w:r w:rsidRPr="00EC511D">
        <w:rPr>
          <w:rFonts w:ascii="Verdana" w:hAnsi="Verdana"/>
          <w:color w:val="000000"/>
          <w:sz w:val="20"/>
          <w:szCs w:val="20"/>
        </w:rPr>
        <w:t xml:space="preserve">, pues la experiencia ha demostrado que los </w:t>
      </w:r>
      <w:r w:rsidRPr="00EC511D">
        <w:rPr>
          <w:rFonts w:ascii="Verdana" w:hAnsi="Verdana"/>
          <w:color w:val="000000"/>
          <w:sz w:val="20"/>
          <w:szCs w:val="20"/>
        </w:rPr>
        <w:lastRenderedPageBreak/>
        <w:t>resultados son muy sensibles a l</w:t>
      </w:r>
      <w:r w:rsidR="00CD3AD1">
        <w:rPr>
          <w:rFonts w:ascii="Verdana" w:hAnsi="Verdana"/>
          <w:color w:val="000000"/>
          <w:sz w:val="20"/>
          <w:szCs w:val="20"/>
        </w:rPr>
        <w:t>a forma de enunciar la pregunta</w:t>
      </w:r>
      <w:r w:rsidR="00CD3AD1" w:rsidRPr="00EC511D">
        <w:rPr>
          <w:rFonts w:ascii="Verdana" w:hAnsi="Verdana"/>
          <w:color w:val="000000"/>
          <w:sz w:val="20"/>
          <w:szCs w:val="20"/>
        </w:rPr>
        <w:t>, ya que redacciones diferentes para las mismas variables pueden producir resultados inesperados.</w:t>
      </w:r>
      <w:r w:rsidR="00B26AFB" w:rsidRPr="00B26AFB">
        <w:rPr>
          <w:rFonts w:ascii="Verdana" w:hAnsi="Verdana"/>
          <w:color w:val="000000"/>
          <w:sz w:val="20"/>
          <w:szCs w:val="20"/>
        </w:rPr>
        <w:t xml:space="preserve"> </w:t>
      </w:r>
    </w:p>
    <w:p w:rsidR="00FB1E9A" w:rsidRPr="00EC511D" w:rsidRDefault="00FB1E9A" w:rsidP="00FB1E9A">
      <w:pPr>
        <w:shd w:val="clear" w:color="auto" w:fill="FFFFFF"/>
        <w:spacing w:after="0" w:line="360" w:lineRule="auto"/>
        <w:ind w:left="357"/>
        <w:jc w:val="both"/>
        <w:rPr>
          <w:rFonts w:ascii="Verdana" w:hAnsi="Verdana"/>
          <w:color w:val="000000"/>
          <w:sz w:val="20"/>
          <w:szCs w:val="20"/>
        </w:rPr>
      </w:pPr>
    </w:p>
    <w:p w:rsidR="005D5F0E" w:rsidRPr="00EC511D" w:rsidRDefault="0026535B" w:rsidP="005D5F0E">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Para el caso de las comunidades campesinas andinas, a</w:t>
      </w:r>
      <w:r w:rsidR="00564C21" w:rsidRPr="00EC511D">
        <w:rPr>
          <w:rFonts w:ascii="Verdana" w:hAnsi="Verdana"/>
          <w:color w:val="000000"/>
          <w:sz w:val="20"/>
          <w:szCs w:val="20"/>
        </w:rPr>
        <w:t>l parecer el término “indígena” o “pueblo indígena” -denominación que el </w:t>
      </w:r>
      <w:hyperlink r:id="rId8" w:history="1">
        <w:r w:rsidR="00564C21" w:rsidRPr="00EC511D">
          <w:rPr>
            <w:rFonts w:ascii="Verdana" w:hAnsi="Verdana"/>
            <w:color w:val="000000"/>
            <w:sz w:val="20"/>
            <w:szCs w:val="20"/>
          </w:rPr>
          <w:t>Convenio 169 de la OIT</w:t>
        </w:r>
      </w:hyperlink>
      <w:r w:rsidR="00564C21" w:rsidRPr="00EC511D">
        <w:rPr>
          <w:rFonts w:ascii="Verdana" w:hAnsi="Verdana"/>
          <w:color w:val="000000"/>
          <w:sz w:val="20"/>
          <w:szCs w:val="20"/>
        </w:rPr>
        <w:t xml:space="preserve"> utiliza- no contribuye sustantivamente a la </w:t>
      </w:r>
      <w:proofErr w:type="spellStart"/>
      <w:r w:rsidR="00564C21" w:rsidRPr="00EC511D">
        <w:rPr>
          <w:rFonts w:ascii="Verdana" w:hAnsi="Verdana"/>
          <w:color w:val="000000"/>
          <w:sz w:val="20"/>
          <w:szCs w:val="20"/>
        </w:rPr>
        <w:t>visibilización</w:t>
      </w:r>
      <w:proofErr w:type="spellEnd"/>
      <w:r w:rsidR="00564C21" w:rsidRPr="00EC511D">
        <w:rPr>
          <w:rFonts w:ascii="Verdana" w:hAnsi="Verdana"/>
          <w:color w:val="000000"/>
          <w:sz w:val="20"/>
          <w:szCs w:val="20"/>
        </w:rPr>
        <w:t xml:space="preserve"> de la identidad étnica de </w:t>
      </w:r>
      <w:r w:rsidR="00C812A1">
        <w:rPr>
          <w:rFonts w:ascii="Verdana" w:hAnsi="Verdana"/>
          <w:color w:val="000000"/>
          <w:sz w:val="20"/>
          <w:szCs w:val="20"/>
        </w:rPr>
        <w:t>sector</w:t>
      </w:r>
      <w:r w:rsidR="00564C21" w:rsidRPr="00EC511D">
        <w:rPr>
          <w:rFonts w:ascii="Verdana" w:hAnsi="Verdana"/>
          <w:color w:val="000000"/>
          <w:sz w:val="20"/>
          <w:szCs w:val="20"/>
        </w:rPr>
        <w:t>.</w:t>
      </w:r>
      <w:r>
        <w:rPr>
          <w:rFonts w:ascii="Verdana" w:hAnsi="Verdana"/>
          <w:color w:val="000000"/>
          <w:sz w:val="20"/>
          <w:szCs w:val="20"/>
        </w:rPr>
        <w:t xml:space="preserve"> </w:t>
      </w:r>
      <w:r w:rsidR="00FB1E9A" w:rsidRPr="00EC511D">
        <w:rPr>
          <w:rFonts w:ascii="Verdana" w:hAnsi="Verdana"/>
          <w:color w:val="000000"/>
          <w:sz w:val="20"/>
          <w:szCs w:val="20"/>
        </w:rPr>
        <w:t xml:space="preserve">Si bien las personas de las comunidades campesinas comparten un sentimiento de identidad con una colectividad en función de ciertos elementos comunes tales como el idioma, el uso de determinadas instituciones sociales, el mantenimiento de traiciones y prácticas ancestrales, o una combinación de estos elementos, </w:t>
      </w:r>
      <w:r w:rsidR="007277BB">
        <w:rPr>
          <w:rFonts w:ascii="Verdana" w:hAnsi="Verdana"/>
          <w:color w:val="000000"/>
          <w:sz w:val="20"/>
          <w:szCs w:val="20"/>
        </w:rPr>
        <w:t xml:space="preserve">se percibe aún </w:t>
      </w:r>
      <w:r w:rsidR="00921365">
        <w:rPr>
          <w:rFonts w:ascii="Verdana" w:hAnsi="Verdana"/>
          <w:color w:val="000000"/>
          <w:sz w:val="20"/>
          <w:szCs w:val="20"/>
        </w:rPr>
        <w:t>e</w:t>
      </w:r>
      <w:r w:rsidR="007277BB">
        <w:rPr>
          <w:rFonts w:ascii="Verdana" w:hAnsi="Verdana"/>
          <w:color w:val="000000"/>
          <w:sz w:val="20"/>
          <w:szCs w:val="20"/>
        </w:rPr>
        <w:t xml:space="preserve">l rechazo al término indígena. Ello </w:t>
      </w:r>
      <w:r w:rsidR="00FB1E9A" w:rsidRPr="00EC511D">
        <w:rPr>
          <w:rFonts w:ascii="Verdana" w:hAnsi="Verdana"/>
          <w:color w:val="000000"/>
          <w:sz w:val="20"/>
          <w:szCs w:val="20"/>
        </w:rPr>
        <w:t>puede responder a diversos procesos de exclusión social que han contribuido para que dicha palabra tenga, para muchos, una gran carga peyorativa.</w:t>
      </w:r>
      <w:r w:rsidR="005D5F0E">
        <w:rPr>
          <w:rFonts w:ascii="Verdana" w:hAnsi="Verdana"/>
          <w:color w:val="000000"/>
          <w:sz w:val="20"/>
          <w:szCs w:val="20"/>
        </w:rPr>
        <w:t xml:space="preserve"> </w:t>
      </w:r>
      <w:r w:rsidR="005D5F0E" w:rsidRPr="00EC511D">
        <w:rPr>
          <w:rFonts w:ascii="Verdana" w:hAnsi="Verdana"/>
          <w:color w:val="000000"/>
          <w:sz w:val="20"/>
          <w:szCs w:val="20"/>
        </w:rPr>
        <w:t>Por ejemplo, en el último Censo Nacional Agrario 2012, se preguntó sobre la pertenencia de la comunidad campesina a “un pueblo indígena”. A esta pregunta solo cuatro comunidades campesinas de las 5 mil que se censaron respondieron afirmativamente. Esto a pesar de que un alto porcentaje respondió de manera afirmativa respecto de otros criterios de identificación étnica como el uso de la lengua originaria (73%), el mantenimiento de la propiedad comunal de sus tierras (70%), la conservación de prácticas de trabajo comunal (88%) o el uso de curanderos para atender sus enfermedades (37%).</w:t>
      </w:r>
    </w:p>
    <w:p w:rsidR="005D5F0E" w:rsidRDefault="005D5F0E" w:rsidP="00564C21">
      <w:pPr>
        <w:shd w:val="clear" w:color="auto" w:fill="FFFFFF"/>
        <w:spacing w:after="0" w:line="360" w:lineRule="auto"/>
        <w:jc w:val="both"/>
        <w:rPr>
          <w:rFonts w:ascii="Verdana" w:hAnsi="Verdana"/>
          <w:color w:val="000000"/>
          <w:sz w:val="20"/>
          <w:szCs w:val="20"/>
        </w:rPr>
      </w:pPr>
    </w:p>
    <w:p w:rsidR="00491E2D" w:rsidRPr="00EC511D" w:rsidRDefault="00491E2D" w:rsidP="00491E2D">
      <w:pPr>
        <w:shd w:val="clear" w:color="auto" w:fill="FFFFFF"/>
        <w:spacing w:after="150" w:line="360" w:lineRule="auto"/>
        <w:jc w:val="both"/>
        <w:rPr>
          <w:rFonts w:ascii="Verdana" w:hAnsi="Verdana"/>
          <w:color w:val="000000"/>
          <w:sz w:val="20"/>
          <w:szCs w:val="20"/>
        </w:rPr>
      </w:pPr>
      <w:r w:rsidRPr="00EC511D">
        <w:rPr>
          <w:rFonts w:ascii="Verdana" w:hAnsi="Verdana"/>
          <w:color w:val="000000"/>
          <w:sz w:val="20"/>
          <w:szCs w:val="20"/>
        </w:rPr>
        <w:t>Es importante recordar que, en términos de convivencia, las relaciones con la población andina han estado marcadas por la discriminación que ha perdurado a través de los años y en los que palabras como “indio”, “cholo” o “indígena” han sido utilizadas para denigrar.</w:t>
      </w:r>
    </w:p>
    <w:p w:rsidR="00FB1E9A" w:rsidRPr="00EC511D" w:rsidRDefault="00FB1E9A" w:rsidP="00FB1E9A">
      <w:pPr>
        <w:shd w:val="clear" w:color="auto" w:fill="FFFFFF"/>
        <w:spacing w:after="0" w:line="360" w:lineRule="auto"/>
        <w:ind w:left="357"/>
        <w:jc w:val="both"/>
        <w:rPr>
          <w:rFonts w:ascii="Verdana" w:hAnsi="Verdana"/>
          <w:color w:val="000000"/>
          <w:sz w:val="20"/>
          <w:szCs w:val="20"/>
        </w:rPr>
      </w:pPr>
    </w:p>
    <w:p w:rsidR="00D35819" w:rsidRDefault="00FB1E9A" w:rsidP="00D35819">
      <w:pPr>
        <w:shd w:val="clear" w:color="auto" w:fill="FFFFFF"/>
        <w:spacing w:after="0" w:line="360" w:lineRule="auto"/>
        <w:jc w:val="both"/>
        <w:rPr>
          <w:rFonts w:ascii="Verdana" w:hAnsi="Verdana"/>
          <w:color w:val="000000"/>
          <w:sz w:val="20"/>
          <w:szCs w:val="20"/>
        </w:rPr>
      </w:pPr>
      <w:r w:rsidRPr="00EC511D">
        <w:rPr>
          <w:rFonts w:ascii="Verdana" w:hAnsi="Verdana"/>
          <w:color w:val="000000"/>
          <w:sz w:val="20"/>
          <w:szCs w:val="20"/>
        </w:rPr>
        <w:t>En atención a estas complejidades, en junio de 2013, se creó el «Comité Técnico Interinstitucional de Estadísticas Étnicas» (CTIEE). Este Comité, conformado por entidades de la administración pública (INEI y Ministerio de Cultura), organizaciones indígenas (CONAP, ONAMIAP), organizaciones afroperuanas (</w:t>
      </w:r>
      <w:proofErr w:type="spellStart"/>
      <w:r w:rsidRPr="00EC511D">
        <w:rPr>
          <w:rFonts w:ascii="Verdana" w:hAnsi="Verdana"/>
          <w:color w:val="000000"/>
          <w:sz w:val="20"/>
          <w:szCs w:val="20"/>
        </w:rPr>
        <w:t>Cedemunep</w:t>
      </w:r>
      <w:proofErr w:type="spellEnd"/>
      <w:r w:rsidRPr="00EC511D">
        <w:rPr>
          <w:rFonts w:ascii="Verdana" w:hAnsi="Verdana"/>
          <w:color w:val="000000"/>
          <w:sz w:val="20"/>
          <w:szCs w:val="20"/>
        </w:rPr>
        <w:t xml:space="preserve">, </w:t>
      </w:r>
      <w:proofErr w:type="spellStart"/>
      <w:r w:rsidRPr="00EC511D">
        <w:rPr>
          <w:rFonts w:ascii="Verdana" w:hAnsi="Verdana"/>
          <w:color w:val="000000"/>
          <w:sz w:val="20"/>
          <w:szCs w:val="20"/>
        </w:rPr>
        <w:t>Cedet</w:t>
      </w:r>
      <w:proofErr w:type="spellEnd"/>
      <w:r w:rsidRPr="00EC511D">
        <w:rPr>
          <w:rFonts w:ascii="Verdana" w:hAnsi="Verdana"/>
          <w:color w:val="000000"/>
          <w:sz w:val="20"/>
          <w:szCs w:val="20"/>
        </w:rPr>
        <w:t xml:space="preserve">), organizaciones internacionales (Fondo de Población de las Naciones Unidas, Unicef), </w:t>
      </w:r>
      <w:r w:rsidRPr="00EC511D">
        <w:rPr>
          <w:rFonts w:ascii="Verdana" w:hAnsi="Verdana"/>
          <w:color w:val="000000"/>
          <w:sz w:val="20"/>
          <w:szCs w:val="20"/>
        </w:rPr>
        <w:lastRenderedPageBreak/>
        <w:t>instituciones académicas (Pontificia Universidad Católica del Perú, Universidad del Pacífico) y organizaciones de la soc</w:t>
      </w:r>
      <w:r w:rsidR="00F46AAA">
        <w:rPr>
          <w:rFonts w:ascii="Verdana" w:hAnsi="Verdana"/>
          <w:color w:val="000000"/>
          <w:sz w:val="20"/>
          <w:szCs w:val="20"/>
        </w:rPr>
        <w:t xml:space="preserve">iedad civil (GRADE, </w:t>
      </w:r>
      <w:proofErr w:type="spellStart"/>
      <w:r w:rsidR="00F46AAA">
        <w:rPr>
          <w:rFonts w:ascii="Verdana" w:hAnsi="Verdana"/>
          <w:color w:val="000000"/>
          <w:sz w:val="20"/>
          <w:szCs w:val="20"/>
        </w:rPr>
        <w:t>Chirapaq</w:t>
      </w:r>
      <w:proofErr w:type="spellEnd"/>
      <w:r w:rsidR="00F46AAA">
        <w:rPr>
          <w:rFonts w:ascii="Verdana" w:hAnsi="Verdana"/>
          <w:color w:val="000000"/>
          <w:sz w:val="20"/>
          <w:szCs w:val="20"/>
        </w:rPr>
        <w:t>), ha tenido</w:t>
      </w:r>
      <w:r w:rsidRPr="00EC511D">
        <w:rPr>
          <w:rFonts w:ascii="Verdana" w:hAnsi="Verdana"/>
          <w:color w:val="000000"/>
          <w:sz w:val="20"/>
          <w:szCs w:val="20"/>
        </w:rPr>
        <w:t xml:space="preserve"> por finalidad</w:t>
      </w:r>
      <w:r w:rsidR="00F46AAA">
        <w:rPr>
          <w:rFonts w:ascii="Verdana" w:hAnsi="Verdana"/>
          <w:color w:val="000000"/>
          <w:sz w:val="20"/>
          <w:szCs w:val="20"/>
        </w:rPr>
        <w:t>, principalmente,</w:t>
      </w:r>
      <w:r w:rsidRPr="00EC511D">
        <w:rPr>
          <w:rFonts w:ascii="Verdana" w:hAnsi="Verdana"/>
          <w:color w:val="000000"/>
          <w:sz w:val="20"/>
          <w:szCs w:val="20"/>
        </w:rPr>
        <w:t xml:space="preserve"> elaborar una propuesta metodológica y una pregunta de consenso que permita captar de forma correcta y objetiva la etnicidad de la población y presentarla como propuesta para su incorporación al cuestionario del censo del 2017 y, posteriormente, en los registros administrativos y las encuestas nacionales.</w:t>
      </w:r>
    </w:p>
    <w:p w:rsidR="00D35819" w:rsidRDefault="00D35819" w:rsidP="00D35819">
      <w:pPr>
        <w:shd w:val="clear" w:color="auto" w:fill="FFFFFF"/>
        <w:spacing w:after="0" w:line="360" w:lineRule="auto"/>
        <w:jc w:val="both"/>
        <w:rPr>
          <w:rFonts w:ascii="Verdana" w:hAnsi="Verdana"/>
          <w:color w:val="000000"/>
          <w:sz w:val="20"/>
          <w:szCs w:val="20"/>
        </w:rPr>
      </w:pPr>
    </w:p>
    <w:p w:rsidR="00D35819" w:rsidRDefault="00D35819" w:rsidP="00D35819">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En tanto l</w:t>
      </w:r>
      <w:r w:rsidRPr="00EC511D">
        <w:rPr>
          <w:rFonts w:ascii="Verdana" w:hAnsi="Verdana"/>
          <w:color w:val="000000"/>
          <w:sz w:val="20"/>
          <w:szCs w:val="20"/>
        </w:rPr>
        <w:t xml:space="preserve">a pregunta </w:t>
      </w:r>
      <w:r>
        <w:rPr>
          <w:rFonts w:ascii="Verdana" w:hAnsi="Verdana"/>
          <w:color w:val="000000"/>
          <w:sz w:val="20"/>
          <w:szCs w:val="20"/>
        </w:rPr>
        <w:t>formulada constituye un elemento relevante para</w:t>
      </w:r>
      <w:r w:rsidRPr="00EC511D">
        <w:rPr>
          <w:rFonts w:ascii="Verdana" w:hAnsi="Verdana"/>
          <w:color w:val="000000"/>
          <w:sz w:val="20"/>
          <w:szCs w:val="20"/>
        </w:rPr>
        <w:t xml:space="preserve"> la identificación de las personas</w:t>
      </w:r>
      <w:r>
        <w:rPr>
          <w:rFonts w:ascii="Verdana" w:hAnsi="Verdana"/>
          <w:color w:val="000000"/>
          <w:sz w:val="20"/>
          <w:szCs w:val="20"/>
        </w:rPr>
        <w:t xml:space="preserve">, por primera vez se preguntará a los/as ciudadanos/as </w:t>
      </w:r>
      <w:r w:rsidRPr="00D35819">
        <w:rPr>
          <w:rFonts w:ascii="Verdana" w:hAnsi="Verdana"/>
          <w:b/>
          <w:color w:val="000000"/>
          <w:sz w:val="20"/>
          <w:szCs w:val="20"/>
        </w:rPr>
        <w:t xml:space="preserve">si </w:t>
      </w:r>
      <w:r w:rsidR="00663010">
        <w:rPr>
          <w:rFonts w:ascii="Verdana" w:hAnsi="Verdana"/>
          <w:b/>
          <w:color w:val="000000"/>
          <w:sz w:val="20"/>
          <w:szCs w:val="20"/>
        </w:rPr>
        <w:t xml:space="preserve">por sus costumbres y de acuerdo a sus antepasados, </w:t>
      </w:r>
      <w:r w:rsidRPr="00D35819">
        <w:rPr>
          <w:rFonts w:ascii="Verdana" w:hAnsi="Verdana"/>
          <w:b/>
          <w:color w:val="000000"/>
          <w:sz w:val="20"/>
          <w:szCs w:val="20"/>
        </w:rPr>
        <w:t xml:space="preserve">se </w:t>
      </w:r>
      <w:r w:rsidR="00663010">
        <w:rPr>
          <w:rFonts w:ascii="Verdana" w:hAnsi="Verdana"/>
          <w:b/>
          <w:color w:val="000000"/>
          <w:sz w:val="20"/>
          <w:szCs w:val="20"/>
        </w:rPr>
        <w:t xml:space="preserve">sienten o </w:t>
      </w:r>
      <w:r w:rsidRPr="00D35819">
        <w:rPr>
          <w:rFonts w:ascii="Verdana" w:hAnsi="Verdana"/>
          <w:b/>
          <w:color w:val="000000"/>
          <w:sz w:val="20"/>
          <w:szCs w:val="20"/>
        </w:rPr>
        <w:t>consideran</w:t>
      </w:r>
      <w:r w:rsidR="001171FC">
        <w:rPr>
          <w:rFonts w:ascii="Verdana" w:hAnsi="Verdana"/>
          <w:b/>
          <w:color w:val="000000"/>
          <w:sz w:val="20"/>
          <w:szCs w:val="20"/>
        </w:rPr>
        <w:t xml:space="preserve"> parte de un pueblo originario,</w:t>
      </w:r>
      <w:r w:rsidRPr="00D35819">
        <w:rPr>
          <w:rFonts w:ascii="Verdana" w:hAnsi="Verdana"/>
          <w:b/>
          <w:color w:val="000000"/>
          <w:sz w:val="20"/>
          <w:szCs w:val="20"/>
        </w:rPr>
        <w:t xml:space="preserve"> indígena</w:t>
      </w:r>
      <w:r w:rsidR="001171FC">
        <w:rPr>
          <w:rFonts w:ascii="Verdana" w:hAnsi="Verdana"/>
          <w:b/>
          <w:color w:val="000000"/>
          <w:sz w:val="20"/>
          <w:szCs w:val="20"/>
        </w:rPr>
        <w:t xml:space="preserve"> o </w:t>
      </w:r>
      <w:proofErr w:type="spellStart"/>
      <w:r w:rsidR="001171FC">
        <w:rPr>
          <w:rFonts w:ascii="Verdana" w:hAnsi="Verdana"/>
          <w:b/>
          <w:color w:val="000000"/>
          <w:sz w:val="20"/>
          <w:szCs w:val="20"/>
        </w:rPr>
        <w:t>afrodescendiente</w:t>
      </w:r>
      <w:proofErr w:type="spellEnd"/>
      <w:r>
        <w:rPr>
          <w:rFonts w:ascii="Verdana" w:hAnsi="Verdana"/>
          <w:color w:val="000000"/>
          <w:sz w:val="20"/>
          <w:szCs w:val="20"/>
        </w:rPr>
        <w:t xml:space="preserve">. </w:t>
      </w:r>
      <w:r w:rsidR="00924E28">
        <w:rPr>
          <w:rFonts w:ascii="Verdana" w:hAnsi="Verdana"/>
          <w:color w:val="000000"/>
          <w:sz w:val="20"/>
          <w:szCs w:val="20"/>
        </w:rPr>
        <w:t xml:space="preserve">Esta información permitirá al Estado mejorar las normas, políticas y acciones orientadas a revertir la exclusión y discriminación que afectan a los pueblos indígenas u originarios </w:t>
      </w:r>
      <w:r w:rsidR="005B7188">
        <w:rPr>
          <w:rFonts w:ascii="Verdana" w:hAnsi="Verdana"/>
          <w:color w:val="000000"/>
          <w:sz w:val="20"/>
          <w:szCs w:val="20"/>
        </w:rPr>
        <w:t>de nuestro país.</w:t>
      </w:r>
    </w:p>
    <w:p w:rsidR="00DA5EE3" w:rsidRDefault="00DA5EE3" w:rsidP="00D35819">
      <w:pPr>
        <w:shd w:val="clear" w:color="auto" w:fill="FFFFFF"/>
        <w:spacing w:after="0" w:line="360" w:lineRule="auto"/>
        <w:jc w:val="both"/>
        <w:rPr>
          <w:rFonts w:ascii="Verdana" w:hAnsi="Verdana"/>
          <w:color w:val="000000"/>
          <w:sz w:val="20"/>
          <w:szCs w:val="20"/>
        </w:rPr>
      </w:pPr>
    </w:p>
    <w:p w:rsidR="00FB1E9A" w:rsidRPr="00C9591B" w:rsidRDefault="00FB1E9A" w:rsidP="00FB1E9A">
      <w:pPr>
        <w:shd w:val="clear" w:color="auto" w:fill="FFFFFF"/>
        <w:spacing w:after="0" w:line="360" w:lineRule="auto"/>
        <w:jc w:val="both"/>
        <w:rPr>
          <w:rFonts w:ascii="Verdana" w:hAnsi="Verdana"/>
          <w:color w:val="FF0000"/>
          <w:sz w:val="20"/>
          <w:szCs w:val="20"/>
        </w:rPr>
      </w:pPr>
      <w:r w:rsidRPr="00EC511D">
        <w:rPr>
          <w:rFonts w:ascii="Verdana" w:hAnsi="Verdana"/>
          <w:color w:val="000000"/>
          <w:sz w:val="20"/>
          <w:szCs w:val="20"/>
        </w:rPr>
        <w:t xml:space="preserve">A la fecha, </w:t>
      </w:r>
      <w:r w:rsidR="00B66D02">
        <w:rPr>
          <w:rFonts w:ascii="Verdana" w:hAnsi="Verdana"/>
          <w:color w:val="000000"/>
          <w:sz w:val="20"/>
          <w:szCs w:val="20"/>
        </w:rPr>
        <w:t xml:space="preserve">uno de </w:t>
      </w:r>
      <w:r w:rsidR="00DB5326">
        <w:rPr>
          <w:rFonts w:ascii="Verdana" w:hAnsi="Verdana"/>
          <w:color w:val="000000"/>
          <w:sz w:val="20"/>
          <w:szCs w:val="20"/>
        </w:rPr>
        <w:t xml:space="preserve">los </w:t>
      </w:r>
      <w:r w:rsidR="00DB5326" w:rsidRPr="00EC511D">
        <w:rPr>
          <w:rFonts w:ascii="Verdana" w:hAnsi="Verdana"/>
          <w:color w:val="000000"/>
          <w:sz w:val="20"/>
          <w:szCs w:val="20"/>
        </w:rPr>
        <w:t>instrumentos</w:t>
      </w:r>
      <w:r w:rsidRPr="00EC511D">
        <w:rPr>
          <w:rFonts w:ascii="Verdana" w:hAnsi="Verdana"/>
          <w:color w:val="000000"/>
          <w:sz w:val="20"/>
          <w:szCs w:val="20"/>
        </w:rPr>
        <w:t xml:space="preserve"> que </w:t>
      </w:r>
      <w:r w:rsidR="00B66D02">
        <w:rPr>
          <w:rFonts w:ascii="Verdana" w:hAnsi="Verdana"/>
          <w:color w:val="000000"/>
          <w:sz w:val="20"/>
          <w:szCs w:val="20"/>
        </w:rPr>
        <w:t xml:space="preserve">más </w:t>
      </w:r>
      <w:r w:rsidRPr="00EC511D">
        <w:rPr>
          <w:rFonts w:ascii="Verdana" w:hAnsi="Verdana"/>
          <w:color w:val="000000"/>
          <w:sz w:val="20"/>
          <w:szCs w:val="20"/>
        </w:rPr>
        <w:t xml:space="preserve">nos acerca a la realidad sociodemográfica, económica y cultural de la población indígena (condiciones de pobreza, mortalidad infantil, migración, idioma, etc.) </w:t>
      </w:r>
      <w:r w:rsidR="00DB5326">
        <w:rPr>
          <w:rFonts w:ascii="Verdana" w:hAnsi="Verdana"/>
          <w:color w:val="000000"/>
          <w:sz w:val="20"/>
          <w:szCs w:val="20"/>
        </w:rPr>
        <w:t>es el</w:t>
      </w:r>
      <w:r w:rsidRPr="00EC511D">
        <w:rPr>
          <w:rFonts w:ascii="Verdana" w:hAnsi="Verdana"/>
          <w:color w:val="000000"/>
          <w:sz w:val="20"/>
          <w:szCs w:val="20"/>
        </w:rPr>
        <w:t xml:space="preserve"> «RESUMEN EJECUTIVO - RESULTADOS DEFINITIVOS DE LOS CENSOS EN COMUNIDADES INDÍGENAS DE LA AMAZONÍA COMUNIDADES INDÍGENAS DE LA AMAZONÍA PERUANA», </w:t>
      </w:r>
      <w:r w:rsidR="00DB5326">
        <w:rPr>
          <w:rFonts w:ascii="Verdana" w:hAnsi="Verdana"/>
          <w:color w:val="000000"/>
          <w:sz w:val="20"/>
          <w:szCs w:val="20"/>
        </w:rPr>
        <w:t>elaborado por</w:t>
      </w:r>
      <w:r w:rsidR="00DB5326" w:rsidRPr="00EC511D">
        <w:rPr>
          <w:rFonts w:ascii="Verdana" w:hAnsi="Verdana"/>
          <w:color w:val="000000"/>
          <w:sz w:val="20"/>
          <w:szCs w:val="20"/>
        </w:rPr>
        <w:t xml:space="preserve"> el Instituto Nacional de Estadística e Informática (INEI) </w:t>
      </w:r>
      <w:r w:rsidRPr="00EC511D">
        <w:rPr>
          <w:rFonts w:ascii="Verdana" w:hAnsi="Verdana"/>
          <w:color w:val="000000"/>
          <w:sz w:val="20"/>
          <w:szCs w:val="20"/>
        </w:rPr>
        <w:t xml:space="preserve">en base a la información obtenida de los Censos Nacionales 2007: XI de Población y VI de Vivienda y del II Censo de Comunidades Indígenas de la Amazonía Peruana. La cual, como hemos </w:t>
      </w:r>
      <w:r w:rsidR="00AE165F" w:rsidRPr="00EC511D">
        <w:rPr>
          <w:rFonts w:ascii="Verdana" w:hAnsi="Verdana"/>
          <w:color w:val="000000"/>
          <w:sz w:val="20"/>
          <w:szCs w:val="20"/>
        </w:rPr>
        <w:t>detallado</w:t>
      </w:r>
      <w:r w:rsidRPr="00EC511D">
        <w:rPr>
          <w:rFonts w:ascii="Verdana" w:hAnsi="Verdana"/>
          <w:color w:val="000000"/>
          <w:sz w:val="20"/>
          <w:szCs w:val="20"/>
        </w:rPr>
        <w:t xml:space="preserve">, ha </w:t>
      </w:r>
      <w:r w:rsidRPr="00771279">
        <w:rPr>
          <w:rFonts w:ascii="Verdana" w:hAnsi="Verdana"/>
          <w:color w:val="000000"/>
          <w:sz w:val="20"/>
          <w:szCs w:val="20"/>
        </w:rPr>
        <w:t xml:space="preserve">sido insuficiente para tomarla como referencia en la formulación de políticas públicas a favor de </w:t>
      </w:r>
      <w:r w:rsidR="00771279">
        <w:rPr>
          <w:rFonts w:ascii="Verdana" w:hAnsi="Verdana"/>
          <w:color w:val="000000"/>
          <w:sz w:val="20"/>
          <w:szCs w:val="20"/>
        </w:rPr>
        <w:t>las comunidades indígenas, en tanto no revelan datos específicos sobre el rol y el protagonismo de muchas mujeres como jefas de hogar, como agentes de participación política en sus comunidades, pues los resultados de estos documentos no tienen un apartado diferenciado para distinguir la situación de las mujeres, niñas y jóvenes indígenas amazónicas, lo cual dificulta la formulación de políticas que incidan directamente a determinada problemática.</w:t>
      </w:r>
    </w:p>
    <w:p w:rsidR="00903EA7" w:rsidRDefault="00903EA7" w:rsidP="00C25735">
      <w:pPr>
        <w:shd w:val="clear" w:color="auto" w:fill="FFFFFF"/>
        <w:spacing w:after="0" w:line="360" w:lineRule="auto"/>
        <w:jc w:val="both"/>
        <w:rPr>
          <w:rFonts w:ascii="Verdana" w:hAnsi="Verdana"/>
          <w:color w:val="FF0000"/>
          <w:sz w:val="20"/>
          <w:szCs w:val="20"/>
          <w:highlight w:val="yellow"/>
        </w:rPr>
      </w:pPr>
    </w:p>
    <w:p w:rsidR="00C25735" w:rsidRDefault="00C9591B" w:rsidP="00C25735">
      <w:pPr>
        <w:shd w:val="clear" w:color="auto" w:fill="FFFFFF"/>
        <w:spacing w:after="0" w:line="360" w:lineRule="auto"/>
        <w:jc w:val="both"/>
        <w:rPr>
          <w:rFonts w:ascii="Verdana" w:hAnsi="Verdana"/>
          <w:b/>
          <w:sz w:val="20"/>
          <w:szCs w:val="20"/>
        </w:rPr>
      </w:pPr>
      <w:r w:rsidRPr="00236D8B">
        <w:rPr>
          <w:rFonts w:ascii="Verdana" w:hAnsi="Verdana"/>
          <w:b/>
          <w:sz w:val="20"/>
          <w:szCs w:val="20"/>
        </w:rPr>
        <w:lastRenderedPageBreak/>
        <w:t>2.2</w:t>
      </w:r>
      <w:r w:rsidR="002E2AFE" w:rsidRPr="00236D8B">
        <w:rPr>
          <w:rFonts w:ascii="Verdana" w:hAnsi="Verdana"/>
          <w:b/>
          <w:sz w:val="20"/>
          <w:szCs w:val="20"/>
        </w:rPr>
        <w:t xml:space="preserve"> Situación </w:t>
      </w:r>
      <w:r w:rsidR="006521CB">
        <w:rPr>
          <w:rFonts w:ascii="Verdana" w:hAnsi="Verdana"/>
          <w:b/>
          <w:sz w:val="20"/>
          <w:szCs w:val="20"/>
        </w:rPr>
        <w:t>del proceso</w:t>
      </w:r>
      <w:r w:rsidR="00AA66FD">
        <w:rPr>
          <w:rFonts w:ascii="Verdana" w:hAnsi="Verdana"/>
          <w:b/>
          <w:sz w:val="20"/>
          <w:szCs w:val="20"/>
        </w:rPr>
        <w:t xml:space="preserve"> judicial</w:t>
      </w:r>
      <w:r w:rsidR="006521CB">
        <w:rPr>
          <w:rFonts w:ascii="Verdana" w:hAnsi="Verdana"/>
          <w:b/>
          <w:sz w:val="20"/>
          <w:szCs w:val="20"/>
        </w:rPr>
        <w:t xml:space="preserve"> seguido por las víctimas</w:t>
      </w:r>
      <w:r w:rsidR="002E2AFE" w:rsidRPr="008A060E">
        <w:rPr>
          <w:rFonts w:ascii="Verdana" w:hAnsi="Verdana"/>
          <w:b/>
          <w:sz w:val="20"/>
          <w:szCs w:val="20"/>
        </w:rPr>
        <w:t xml:space="preserve"> de esterilización forzada</w:t>
      </w:r>
    </w:p>
    <w:p w:rsidR="00143302" w:rsidRPr="00143302" w:rsidRDefault="00143302" w:rsidP="00143302">
      <w:pPr>
        <w:spacing w:after="0" w:line="348" w:lineRule="atLeast"/>
        <w:jc w:val="both"/>
        <w:textAlignment w:val="baseline"/>
        <w:rPr>
          <w:rFonts w:ascii="Verdana" w:hAnsi="Verdana"/>
          <w:color w:val="000000"/>
          <w:sz w:val="20"/>
          <w:szCs w:val="20"/>
        </w:rPr>
      </w:pPr>
      <w:r w:rsidRPr="00143302">
        <w:rPr>
          <w:rFonts w:ascii="Verdana" w:hAnsi="Verdana"/>
          <w:color w:val="000000"/>
          <w:sz w:val="20"/>
          <w:szCs w:val="20"/>
        </w:rPr>
        <w:t xml:space="preserve">Según la </w:t>
      </w:r>
      <w:hyperlink r:id="rId9" w:tgtFrame="_blank" w:history="1">
        <w:r w:rsidRPr="00143302">
          <w:rPr>
            <w:rFonts w:ascii="Verdana" w:hAnsi="Verdana"/>
            <w:color w:val="000000"/>
            <w:sz w:val="20"/>
            <w:szCs w:val="20"/>
          </w:rPr>
          <w:t>Defensoría del Pueblo</w:t>
        </w:r>
      </w:hyperlink>
      <w:r w:rsidRPr="00143302">
        <w:rPr>
          <w:rFonts w:ascii="Verdana" w:hAnsi="Verdana"/>
          <w:color w:val="000000"/>
          <w:sz w:val="20"/>
          <w:szCs w:val="20"/>
        </w:rPr>
        <w:t>, entre los año</w:t>
      </w:r>
      <w:r w:rsidR="005D5B2E">
        <w:rPr>
          <w:rFonts w:ascii="Verdana" w:hAnsi="Verdana"/>
          <w:color w:val="000000"/>
          <w:sz w:val="20"/>
          <w:szCs w:val="20"/>
        </w:rPr>
        <w:t>s 1996 y 2001 se realizaron 272</w:t>
      </w:r>
      <w:r w:rsidR="00DA5EE3">
        <w:rPr>
          <w:rFonts w:ascii="Verdana" w:hAnsi="Verdana"/>
          <w:color w:val="000000"/>
          <w:sz w:val="20"/>
          <w:szCs w:val="20"/>
        </w:rPr>
        <w:t>.</w:t>
      </w:r>
      <w:r w:rsidR="005D5B2E">
        <w:rPr>
          <w:rFonts w:ascii="Verdana" w:hAnsi="Verdana"/>
          <w:color w:val="000000"/>
          <w:sz w:val="20"/>
          <w:szCs w:val="20"/>
        </w:rPr>
        <w:t xml:space="preserve"> </w:t>
      </w:r>
      <w:r w:rsidRPr="00143302">
        <w:rPr>
          <w:rFonts w:ascii="Verdana" w:hAnsi="Verdana"/>
          <w:color w:val="000000"/>
          <w:sz w:val="20"/>
          <w:szCs w:val="20"/>
        </w:rPr>
        <w:t xml:space="preserve">028 operaciones de ligaduras de trompas y vasectomías en todo el país. Sin embargo, no se conoce con exactitud el número de mujeres que fueron operadas sin su consentimiento. El cálculo estimado es que </w:t>
      </w:r>
      <w:r w:rsidRPr="007B5D96">
        <w:rPr>
          <w:rFonts w:ascii="Verdana" w:hAnsi="Verdana"/>
          <w:color w:val="000000"/>
          <w:sz w:val="20"/>
          <w:szCs w:val="20"/>
        </w:rPr>
        <w:t>más de 2 mil de ellas fueron esterilizadas de manera forzada</w:t>
      </w:r>
      <w:r w:rsidRPr="00143302">
        <w:rPr>
          <w:rFonts w:ascii="Verdana" w:hAnsi="Verdana"/>
          <w:color w:val="000000"/>
          <w:sz w:val="20"/>
          <w:szCs w:val="20"/>
        </w:rPr>
        <w:t>.</w:t>
      </w:r>
    </w:p>
    <w:p w:rsidR="00752497" w:rsidRDefault="00E64975" w:rsidP="00752497">
      <w:pPr>
        <w:spacing w:after="0" w:line="348" w:lineRule="atLeast"/>
        <w:jc w:val="both"/>
        <w:textAlignment w:val="baseline"/>
        <w:rPr>
          <w:rFonts w:ascii="Verdana" w:hAnsi="Verdana"/>
          <w:color w:val="000000"/>
          <w:sz w:val="20"/>
          <w:szCs w:val="20"/>
        </w:rPr>
      </w:pPr>
      <w:r>
        <w:rPr>
          <w:rFonts w:ascii="Verdana" w:hAnsi="Verdana"/>
          <w:color w:val="000000"/>
          <w:sz w:val="20"/>
          <w:szCs w:val="20"/>
        </w:rPr>
        <w:t xml:space="preserve">Se han denunciado </w:t>
      </w:r>
      <w:r w:rsidR="00994513">
        <w:rPr>
          <w:rFonts w:ascii="Verdana" w:hAnsi="Verdana"/>
          <w:color w:val="000000"/>
          <w:sz w:val="20"/>
          <w:szCs w:val="20"/>
        </w:rPr>
        <w:t>estos hechos como</w:t>
      </w:r>
      <w:r w:rsidR="00EA7270">
        <w:rPr>
          <w:rFonts w:ascii="Verdana" w:hAnsi="Verdana"/>
          <w:color w:val="000000"/>
          <w:sz w:val="20"/>
          <w:szCs w:val="20"/>
        </w:rPr>
        <w:t xml:space="preserve"> un</w:t>
      </w:r>
      <w:r w:rsidR="003C52ED">
        <w:rPr>
          <w:rFonts w:ascii="Verdana" w:hAnsi="Verdana"/>
          <w:color w:val="000000"/>
          <w:sz w:val="20"/>
          <w:szCs w:val="20"/>
        </w:rPr>
        <w:t xml:space="preserve"> </w:t>
      </w:r>
      <w:r w:rsidR="00045A31">
        <w:rPr>
          <w:rFonts w:ascii="Verdana" w:hAnsi="Verdana"/>
          <w:color w:val="000000"/>
          <w:sz w:val="20"/>
          <w:szCs w:val="20"/>
        </w:rPr>
        <w:t xml:space="preserve">delito de </w:t>
      </w:r>
      <w:r w:rsidR="003C52ED">
        <w:rPr>
          <w:rFonts w:ascii="Verdana" w:hAnsi="Verdana"/>
          <w:color w:val="000000"/>
          <w:sz w:val="20"/>
          <w:szCs w:val="20"/>
        </w:rPr>
        <w:t xml:space="preserve">lesa humanidad, en tanto afectó, principalmente, a un sector </w:t>
      </w:r>
      <w:proofErr w:type="spellStart"/>
      <w:r w:rsidR="003C52ED">
        <w:rPr>
          <w:rFonts w:ascii="Verdana" w:hAnsi="Verdana"/>
          <w:color w:val="000000"/>
          <w:sz w:val="20"/>
          <w:szCs w:val="20"/>
        </w:rPr>
        <w:t>vulnerabilizado</w:t>
      </w:r>
      <w:proofErr w:type="spellEnd"/>
      <w:r w:rsidR="003C52ED">
        <w:rPr>
          <w:rFonts w:ascii="Verdana" w:hAnsi="Verdana"/>
          <w:color w:val="000000"/>
          <w:sz w:val="20"/>
          <w:szCs w:val="20"/>
        </w:rPr>
        <w:t xml:space="preserve"> de la población</w:t>
      </w:r>
      <w:r w:rsidR="00143302" w:rsidRPr="00143302">
        <w:rPr>
          <w:rFonts w:ascii="Verdana" w:hAnsi="Verdana"/>
          <w:color w:val="000000"/>
          <w:sz w:val="20"/>
          <w:szCs w:val="20"/>
        </w:rPr>
        <w:t xml:space="preserve">: mujeres campesinas, indígenas, </w:t>
      </w:r>
      <w:r w:rsidR="009808CF">
        <w:rPr>
          <w:rFonts w:ascii="Verdana" w:hAnsi="Verdana"/>
          <w:color w:val="000000"/>
          <w:sz w:val="20"/>
          <w:szCs w:val="20"/>
        </w:rPr>
        <w:t>de escasos recursos económicos</w:t>
      </w:r>
      <w:r w:rsidR="00143302" w:rsidRPr="00143302">
        <w:rPr>
          <w:rFonts w:ascii="Verdana" w:hAnsi="Verdana"/>
          <w:color w:val="000000"/>
          <w:sz w:val="20"/>
          <w:szCs w:val="20"/>
        </w:rPr>
        <w:t xml:space="preserve"> y </w:t>
      </w:r>
      <w:proofErr w:type="spellStart"/>
      <w:r w:rsidR="00143302" w:rsidRPr="00143302">
        <w:rPr>
          <w:rFonts w:ascii="Verdana" w:hAnsi="Verdana"/>
          <w:color w:val="000000"/>
          <w:sz w:val="20"/>
          <w:szCs w:val="20"/>
        </w:rPr>
        <w:t>quechuahablantes</w:t>
      </w:r>
      <w:proofErr w:type="spellEnd"/>
      <w:r w:rsidR="00143302" w:rsidRPr="00143302">
        <w:rPr>
          <w:rFonts w:ascii="Verdana" w:hAnsi="Verdana"/>
          <w:color w:val="000000"/>
          <w:sz w:val="20"/>
          <w:szCs w:val="20"/>
        </w:rPr>
        <w:t>.</w:t>
      </w:r>
    </w:p>
    <w:p w:rsidR="00301989" w:rsidRDefault="00301989" w:rsidP="00752497">
      <w:pPr>
        <w:spacing w:after="0" w:line="348" w:lineRule="atLeast"/>
        <w:jc w:val="both"/>
        <w:textAlignment w:val="baseline"/>
        <w:rPr>
          <w:rFonts w:ascii="Verdana" w:hAnsi="Verdana"/>
          <w:color w:val="000000"/>
          <w:sz w:val="20"/>
          <w:szCs w:val="20"/>
        </w:rPr>
      </w:pPr>
    </w:p>
    <w:p w:rsidR="00752497" w:rsidRPr="00236D8B" w:rsidRDefault="00F04BE3" w:rsidP="00752497">
      <w:pPr>
        <w:spacing w:after="0" w:line="348" w:lineRule="atLeast"/>
        <w:jc w:val="both"/>
        <w:textAlignment w:val="baseline"/>
        <w:rPr>
          <w:rFonts w:ascii="Verdana" w:hAnsi="Verdana"/>
          <w:color w:val="000000"/>
          <w:sz w:val="20"/>
          <w:szCs w:val="20"/>
        </w:rPr>
      </w:pPr>
      <w:r>
        <w:rPr>
          <w:rFonts w:ascii="Verdana" w:hAnsi="Verdana"/>
          <w:color w:val="000000"/>
          <w:sz w:val="20"/>
          <w:szCs w:val="20"/>
        </w:rPr>
        <w:t xml:space="preserve">Lamentablemente, el pasado 27 de julio del año 2016, la fiscal a cargo de la investigación preliminar, Marcelita </w:t>
      </w:r>
      <w:r w:rsidR="00370F1D">
        <w:rPr>
          <w:rFonts w:ascii="Verdana" w:hAnsi="Verdana"/>
          <w:color w:val="000000"/>
          <w:sz w:val="20"/>
          <w:szCs w:val="20"/>
        </w:rPr>
        <w:t>Gutiérrez</w:t>
      </w:r>
      <w:r>
        <w:rPr>
          <w:rFonts w:ascii="Verdana" w:hAnsi="Verdana"/>
          <w:color w:val="000000"/>
          <w:sz w:val="20"/>
          <w:szCs w:val="20"/>
        </w:rPr>
        <w:t xml:space="preserve">, archivó el caso y </w:t>
      </w:r>
      <w:proofErr w:type="spellStart"/>
      <w:r w:rsidR="00370F1D">
        <w:rPr>
          <w:rFonts w:ascii="Verdana" w:hAnsi="Verdana"/>
          <w:color w:val="000000"/>
          <w:sz w:val="20"/>
          <w:szCs w:val="20"/>
        </w:rPr>
        <w:t>desacumuló</w:t>
      </w:r>
      <w:proofErr w:type="spellEnd"/>
      <w:r w:rsidR="00370F1D">
        <w:rPr>
          <w:rFonts w:ascii="Verdana" w:hAnsi="Verdana"/>
          <w:color w:val="000000"/>
          <w:sz w:val="20"/>
          <w:szCs w:val="20"/>
        </w:rPr>
        <w:t xml:space="preserve"> </w:t>
      </w:r>
      <w:r>
        <w:rPr>
          <w:rFonts w:ascii="Verdana" w:hAnsi="Verdana"/>
          <w:color w:val="000000"/>
          <w:sz w:val="20"/>
          <w:szCs w:val="20"/>
        </w:rPr>
        <w:t xml:space="preserve">77 del total de </w:t>
      </w:r>
      <w:r w:rsidRPr="00236D8B">
        <w:rPr>
          <w:rFonts w:ascii="Verdana" w:hAnsi="Verdana"/>
          <w:color w:val="000000"/>
          <w:sz w:val="20"/>
          <w:szCs w:val="20"/>
        </w:rPr>
        <w:t>2 089 casos, argumentando que se encontró violaciones a los derechos humanos en solo 7 del total.</w:t>
      </w:r>
    </w:p>
    <w:p w:rsidR="00A61897" w:rsidRPr="00236D8B" w:rsidRDefault="00A61897" w:rsidP="00752497">
      <w:pPr>
        <w:spacing w:after="0" w:line="348" w:lineRule="atLeast"/>
        <w:jc w:val="both"/>
        <w:textAlignment w:val="baseline"/>
        <w:rPr>
          <w:rFonts w:ascii="Verdana" w:hAnsi="Verdana"/>
          <w:color w:val="000000"/>
          <w:sz w:val="20"/>
          <w:szCs w:val="20"/>
        </w:rPr>
      </w:pPr>
    </w:p>
    <w:p w:rsidR="00EF4E90" w:rsidRDefault="00A61897" w:rsidP="00752497">
      <w:pPr>
        <w:spacing w:after="0" w:line="348" w:lineRule="atLeast"/>
        <w:jc w:val="both"/>
        <w:textAlignment w:val="baseline"/>
        <w:rPr>
          <w:rFonts w:ascii="Verdana" w:hAnsi="Verdana"/>
          <w:color w:val="000000"/>
          <w:sz w:val="20"/>
          <w:szCs w:val="20"/>
        </w:rPr>
      </w:pPr>
      <w:r w:rsidRPr="00236D8B">
        <w:rPr>
          <w:rFonts w:ascii="Verdana" w:hAnsi="Verdana"/>
          <w:color w:val="000000"/>
          <w:sz w:val="20"/>
          <w:szCs w:val="20"/>
        </w:rPr>
        <w:t>Ante ello, el pasado 13 de diciembre del año 2016, se presentó el recurso de queja contra la resolución complementaria de la fiscal Gutiérrez que determinó ar</w:t>
      </w:r>
      <w:r w:rsidR="0085740A" w:rsidRPr="00236D8B">
        <w:rPr>
          <w:rFonts w:ascii="Verdana" w:hAnsi="Verdana"/>
          <w:color w:val="000000"/>
          <w:sz w:val="20"/>
          <w:szCs w:val="20"/>
        </w:rPr>
        <w:t xml:space="preserve">chivar los 77 casos que fueron apartados </w:t>
      </w:r>
      <w:r w:rsidRPr="00236D8B">
        <w:rPr>
          <w:rFonts w:ascii="Verdana" w:hAnsi="Verdana"/>
          <w:color w:val="000000"/>
          <w:sz w:val="20"/>
          <w:szCs w:val="20"/>
        </w:rPr>
        <w:t>del total de 2089 casos de las víctimas de esterilizaciones forzadas.</w:t>
      </w:r>
      <w:r w:rsidR="00AA6C02" w:rsidRPr="00236D8B">
        <w:rPr>
          <w:rFonts w:ascii="Verdana" w:hAnsi="Verdana"/>
          <w:color w:val="000000"/>
          <w:sz w:val="20"/>
          <w:szCs w:val="20"/>
        </w:rPr>
        <w:t xml:space="preserve"> El objetivo de este recurso es que se califiquen dicho</w:t>
      </w:r>
      <w:r w:rsidR="00AA6C02">
        <w:rPr>
          <w:rFonts w:ascii="Verdana" w:hAnsi="Verdana"/>
          <w:color w:val="000000"/>
          <w:sz w:val="20"/>
          <w:szCs w:val="20"/>
        </w:rPr>
        <w:t xml:space="preserve">s </w:t>
      </w:r>
      <w:r w:rsidR="007D0FA1">
        <w:rPr>
          <w:rFonts w:ascii="Verdana" w:hAnsi="Verdana"/>
          <w:color w:val="000000"/>
          <w:sz w:val="20"/>
          <w:szCs w:val="20"/>
        </w:rPr>
        <w:t>caso</w:t>
      </w:r>
      <w:r w:rsidR="00AA6C02">
        <w:rPr>
          <w:rFonts w:ascii="Verdana" w:hAnsi="Verdana"/>
          <w:color w:val="000000"/>
          <w:sz w:val="20"/>
          <w:szCs w:val="20"/>
        </w:rPr>
        <w:t xml:space="preserve">s </w:t>
      </w:r>
      <w:r w:rsidR="00E45BE6">
        <w:rPr>
          <w:rFonts w:ascii="Verdana" w:hAnsi="Verdana"/>
          <w:color w:val="000000"/>
          <w:sz w:val="20"/>
          <w:szCs w:val="20"/>
        </w:rPr>
        <w:t xml:space="preserve">como parte de una política de Estado y, por ende, </w:t>
      </w:r>
      <w:r w:rsidR="00AA6C02">
        <w:rPr>
          <w:rFonts w:ascii="Verdana" w:hAnsi="Verdana"/>
          <w:color w:val="000000"/>
          <w:sz w:val="20"/>
          <w:szCs w:val="20"/>
        </w:rPr>
        <w:t xml:space="preserve">como delitos de lesa humanidad y se </w:t>
      </w:r>
      <w:r w:rsidR="00A827C0">
        <w:rPr>
          <w:rFonts w:ascii="Verdana" w:hAnsi="Verdana"/>
          <w:color w:val="000000"/>
          <w:sz w:val="20"/>
          <w:szCs w:val="20"/>
        </w:rPr>
        <w:t xml:space="preserve">desapruebe la decisión de archivar el </w:t>
      </w:r>
      <w:r w:rsidR="00E7091F">
        <w:rPr>
          <w:rFonts w:ascii="Verdana" w:hAnsi="Verdana"/>
          <w:color w:val="000000"/>
          <w:sz w:val="20"/>
          <w:szCs w:val="20"/>
        </w:rPr>
        <w:t>proceso.</w:t>
      </w:r>
    </w:p>
    <w:p w:rsidR="00A61897" w:rsidRDefault="00A61897" w:rsidP="00752497">
      <w:pPr>
        <w:spacing w:after="0" w:line="348" w:lineRule="atLeast"/>
        <w:jc w:val="both"/>
        <w:textAlignment w:val="baseline"/>
        <w:rPr>
          <w:rFonts w:ascii="Verdana" w:hAnsi="Verdana"/>
          <w:color w:val="000000"/>
          <w:sz w:val="20"/>
          <w:szCs w:val="20"/>
        </w:rPr>
      </w:pPr>
    </w:p>
    <w:p w:rsidR="00517E81" w:rsidRDefault="0085740A" w:rsidP="007D2044">
      <w:pPr>
        <w:spacing w:after="0" w:line="348" w:lineRule="atLeast"/>
        <w:jc w:val="both"/>
        <w:textAlignment w:val="baseline"/>
        <w:rPr>
          <w:rFonts w:ascii="Verdana" w:hAnsi="Verdana"/>
          <w:color w:val="000000"/>
          <w:sz w:val="20"/>
          <w:szCs w:val="20"/>
        </w:rPr>
      </w:pPr>
      <w:r>
        <w:rPr>
          <w:rFonts w:ascii="Verdana" w:hAnsi="Verdana"/>
          <w:color w:val="000000"/>
          <w:sz w:val="20"/>
          <w:szCs w:val="20"/>
        </w:rPr>
        <w:t xml:space="preserve">Ahora el caso se encuentra en manos del Fiscal Superior Luis Landa, quien a pesar de haber transcurrido el plazo de tres meses como máximo que tenía para resolver, aún </w:t>
      </w:r>
      <w:r w:rsidR="00FB376F">
        <w:rPr>
          <w:rFonts w:ascii="Verdana" w:hAnsi="Verdana"/>
          <w:color w:val="000000"/>
          <w:sz w:val="20"/>
          <w:szCs w:val="20"/>
        </w:rPr>
        <w:t>se encuentra como</w:t>
      </w:r>
      <w:r>
        <w:rPr>
          <w:rFonts w:ascii="Verdana" w:hAnsi="Verdana"/>
          <w:color w:val="000000"/>
          <w:sz w:val="20"/>
          <w:szCs w:val="20"/>
        </w:rPr>
        <w:t xml:space="preserve"> pendiente su pronunciamiento.</w:t>
      </w:r>
      <w:r w:rsidR="00255CA2">
        <w:rPr>
          <w:rFonts w:ascii="Verdana" w:hAnsi="Verdana"/>
          <w:color w:val="000000"/>
          <w:sz w:val="20"/>
          <w:szCs w:val="20"/>
        </w:rPr>
        <w:t xml:space="preserve"> De archivarse nuevamente el caso entonces se habría agotado la vía legal a nivel interno nacional</w:t>
      </w:r>
      <w:r w:rsidR="001851C7">
        <w:rPr>
          <w:rFonts w:ascii="Verdana" w:hAnsi="Verdana"/>
          <w:color w:val="000000"/>
          <w:sz w:val="20"/>
          <w:szCs w:val="20"/>
        </w:rPr>
        <w:t>, lo cual generaría una vez más una situación de impunidad e injusticia frente a la vulneración de derechos humanos de mujeres indígenas</w:t>
      </w:r>
      <w:r w:rsidR="00B52843">
        <w:rPr>
          <w:rFonts w:ascii="Verdana" w:hAnsi="Verdana"/>
          <w:color w:val="000000"/>
          <w:sz w:val="20"/>
          <w:szCs w:val="20"/>
        </w:rPr>
        <w:t xml:space="preserve"> y una inacción frente a la violencia basada en género perpetrada desde el Estado</w:t>
      </w:r>
      <w:r w:rsidR="007453AE">
        <w:rPr>
          <w:rFonts w:ascii="Verdana" w:hAnsi="Verdana"/>
          <w:color w:val="000000"/>
          <w:sz w:val="20"/>
          <w:szCs w:val="20"/>
        </w:rPr>
        <w:t xml:space="preserve">, a través de amenazas, acoso y violencia que impidieron que </w:t>
      </w:r>
      <w:r w:rsidR="009328C0">
        <w:rPr>
          <w:rFonts w:ascii="Verdana" w:hAnsi="Verdana"/>
          <w:color w:val="000000"/>
          <w:sz w:val="20"/>
          <w:szCs w:val="20"/>
        </w:rPr>
        <w:t xml:space="preserve">se establezcan las garantías para que </w:t>
      </w:r>
      <w:r w:rsidR="007453AE">
        <w:rPr>
          <w:rFonts w:ascii="Verdana" w:hAnsi="Verdana"/>
          <w:color w:val="000000"/>
          <w:sz w:val="20"/>
          <w:szCs w:val="20"/>
        </w:rPr>
        <w:t xml:space="preserve">las mujeres decidan </w:t>
      </w:r>
      <w:r w:rsidR="00E77EAF">
        <w:rPr>
          <w:rFonts w:ascii="Verdana" w:hAnsi="Verdana"/>
          <w:color w:val="000000"/>
          <w:sz w:val="20"/>
          <w:szCs w:val="20"/>
        </w:rPr>
        <w:t>y emitan su consentimiento libre y voluntario</w:t>
      </w:r>
      <w:r w:rsidR="00B52843">
        <w:rPr>
          <w:rFonts w:ascii="Verdana" w:hAnsi="Verdana"/>
          <w:color w:val="000000"/>
          <w:sz w:val="20"/>
          <w:szCs w:val="20"/>
        </w:rPr>
        <w:t>.</w:t>
      </w:r>
    </w:p>
    <w:p w:rsidR="007D2044" w:rsidRDefault="007D2044" w:rsidP="007D2044">
      <w:pPr>
        <w:spacing w:after="0" w:line="348" w:lineRule="atLeast"/>
        <w:jc w:val="both"/>
        <w:textAlignment w:val="baseline"/>
        <w:rPr>
          <w:rFonts w:ascii="Verdana" w:hAnsi="Verdana"/>
          <w:color w:val="000000"/>
          <w:sz w:val="20"/>
          <w:szCs w:val="20"/>
        </w:rPr>
      </w:pPr>
    </w:p>
    <w:p w:rsidR="007D2044" w:rsidRDefault="007D2044" w:rsidP="007D2044">
      <w:pPr>
        <w:spacing w:after="0" w:line="348" w:lineRule="atLeast"/>
        <w:jc w:val="both"/>
        <w:textAlignment w:val="baseline"/>
        <w:rPr>
          <w:rFonts w:ascii="Verdana" w:hAnsi="Verdana"/>
          <w:color w:val="000000"/>
          <w:sz w:val="20"/>
          <w:szCs w:val="20"/>
        </w:rPr>
      </w:pPr>
      <w:r>
        <w:rPr>
          <w:rFonts w:ascii="Verdana" w:hAnsi="Verdana"/>
          <w:color w:val="000000"/>
          <w:sz w:val="20"/>
          <w:szCs w:val="20"/>
        </w:rPr>
        <w:lastRenderedPageBreak/>
        <w:t xml:space="preserve">Por otra parte, </w:t>
      </w:r>
      <w:r w:rsidR="0005757C">
        <w:rPr>
          <w:rFonts w:ascii="Verdana" w:hAnsi="Verdana"/>
          <w:color w:val="000000"/>
          <w:sz w:val="20"/>
          <w:szCs w:val="20"/>
        </w:rPr>
        <w:t xml:space="preserve">en abril de </w:t>
      </w:r>
      <w:r w:rsidR="00B527F4">
        <w:rPr>
          <w:rFonts w:ascii="Verdana" w:hAnsi="Verdana"/>
          <w:color w:val="000000"/>
          <w:sz w:val="20"/>
          <w:szCs w:val="20"/>
        </w:rPr>
        <w:t xml:space="preserve">este año, </w:t>
      </w:r>
      <w:r>
        <w:rPr>
          <w:rFonts w:ascii="Verdana" w:hAnsi="Verdana"/>
          <w:color w:val="000000"/>
          <w:sz w:val="20"/>
          <w:szCs w:val="20"/>
        </w:rPr>
        <w:t xml:space="preserve">la </w:t>
      </w:r>
      <w:r w:rsidRPr="00D91780">
        <w:rPr>
          <w:rFonts w:ascii="Verdana" w:hAnsi="Verdana"/>
          <w:color w:val="000000"/>
          <w:sz w:val="20"/>
          <w:szCs w:val="20"/>
        </w:rPr>
        <w:t>Comisión Interamericana de Derechos Humanos (CIDH) otorgó un plazo de un mes al Estado peruano para que informe sobre el cumplimiento de los compromisos asumidos durante el 159 periodo de sesiones que se realizó en Panamá, el 2 de diciembre de 2016, respecto al caso Esterilizaciones forzadas, ocurridas durante el gobierno de Alberto Fujimori.</w:t>
      </w:r>
      <w:r w:rsidR="00702294">
        <w:rPr>
          <w:rFonts w:ascii="Verdana" w:hAnsi="Verdana"/>
          <w:color w:val="000000"/>
          <w:sz w:val="20"/>
          <w:szCs w:val="20"/>
        </w:rPr>
        <w:t xml:space="preserve"> Sin embargo, a la fecha, no se ha emitido reporte alguno sobre la respuesta del Estado peruano.</w:t>
      </w:r>
    </w:p>
    <w:p w:rsidR="00113823" w:rsidRDefault="00113823" w:rsidP="007D2044">
      <w:pPr>
        <w:spacing w:after="0" w:line="348" w:lineRule="atLeast"/>
        <w:jc w:val="both"/>
        <w:textAlignment w:val="baseline"/>
        <w:rPr>
          <w:rFonts w:ascii="Arial" w:hAnsi="Arial" w:cs="Arial"/>
          <w:color w:val="445557"/>
          <w:sz w:val="26"/>
          <w:szCs w:val="26"/>
        </w:rPr>
      </w:pPr>
    </w:p>
    <w:p w:rsidR="007D2044" w:rsidRPr="00C9591B" w:rsidRDefault="007D2044" w:rsidP="007D2044">
      <w:pPr>
        <w:spacing w:after="0" w:line="348" w:lineRule="atLeast"/>
        <w:jc w:val="both"/>
        <w:textAlignment w:val="baseline"/>
        <w:rPr>
          <w:rFonts w:ascii="Verdana" w:hAnsi="Verdana"/>
          <w:color w:val="FF0000"/>
          <w:sz w:val="20"/>
          <w:szCs w:val="20"/>
        </w:rPr>
      </w:pPr>
    </w:p>
    <w:p w:rsidR="00672380" w:rsidRDefault="00672380" w:rsidP="00672380">
      <w:pPr>
        <w:pStyle w:val="Prrafodelista"/>
        <w:numPr>
          <w:ilvl w:val="1"/>
          <w:numId w:val="11"/>
        </w:numPr>
        <w:spacing w:after="0" w:line="360" w:lineRule="auto"/>
        <w:jc w:val="both"/>
        <w:rPr>
          <w:rFonts w:ascii="Verdana" w:hAnsi="Verdana"/>
          <w:b/>
          <w:color w:val="000000"/>
          <w:sz w:val="20"/>
          <w:szCs w:val="20"/>
        </w:rPr>
      </w:pPr>
      <w:r w:rsidRPr="00672380">
        <w:rPr>
          <w:rFonts w:ascii="Verdana" w:hAnsi="Verdana"/>
          <w:b/>
          <w:color w:val="000000"/>
          <w:sz w:val="20"/>
          <w:szCs w:val="20"/>
        </w:rPr>
        <w:t xml:space="preserve">Consulta previa y conflictos </w:t>
      </w:r>
      <w:proofErr w:type="spellStart"/>
      <w:r w:rsidRPr="00672380">
        <w:rPr>
          <w:rFonts w:ascii="Verdana" w:hAnsi="Verdana"/>
          <w:b/>
          <w:color w:val="000000"/>
          <w:sz w:val="20"/>
          <w:szCs w:val="20"/>
        </w:rPr>
        <w:t>socioambientales</w:t>
      </w:r>
      <w:proofErr w:type="spellEnd"/>
    </w:p>
    <w:p w:rsidR="00B95F5D" w:rsidRDefault="00B95F5D" w:rsidP="00B95F5D">
      <w:pPr>
        <w:spacing w:after="0" w:line="360" w:lineRule="auto"/>
        <w:jc w:val="both"/>
        <w:rPr>
          <w:rFonts w:ascii="Verdana" w:hAnsi="Verdana"/>
          <w:b/>
          <w:color w:val="000000"/>
          <w:sz w:val="20"/>
          <w:szCs w:val="20"/>
        </w:rPr>
      </w:pPr>
    </w:p>
    <w:p w:rsidR="00B314CF" w:rsidRDefault="00DE5F5A" w:rsidP="009B399A">
      <w:pPr>
        <w:spacing w:after="0" w:line="360" w:lineRule="auto"/>
        <w:jc w:val="both"/>
        <w:rPr>
          <w:rFonts w:ascii="Verdana" w:hAnsi="Verdana"/>
          <w:color w:val="000000"/>
          <w:sz w:val="20"/>
          <w:szCs w:val="20"/>
        </w:rPr>
      </w:pPr>
      <w:r>
        <w:rPr>
          <w:rFonts w:ascii="Verdana" w:hAnsi="Verdana"/>
          <w:color w:val="000000"/>
          <w:sz w:val="20"/>
          <w:szCs w:val="20"/>
        </w:rPr>
        <w:t xml:space="preserve">A la fecha, hay insuficientes mecanismos que </w:t>
      </w:r>
      <w:r w:rsidR="00BC4F4F">
        <w:rPr>
          <w:rFonts w:ascii="Verdana" w:hAnsi="Verdana"/>
          <w:color w:val="000000"/>
          <w:sz w:val="20"/>
          <w:szCs w:val="20"/>
        </w:rPr>
        <w:t>registren y realicen el seguimiento y monitoreo a las medidas consultadas; ademá</w:t>
      </w:r>
      <w:r w:rsidR="0080273F">
        <w:rPr>
          <w:rFonts w:ascii="Verdana" w:hAnsi="Verdana"/>
          <w:color w:val="000000"/>
          <w:sz w:val="20"/>
          <w:szCs w:val="20"/>
        </w:rPr>
        <w:t xml:space="preserve">s, del enfoque </w:t>
      </w:r>
      <w:r w:rsidR="00CB6A3A">
        <w:rPr>
          <w:rFonts w:ascii="Verdana" w:hAnsi="Verdana"/>
          <w:color w:val="000000"/>
          <w:sz w:val="20"/>
          <w:szCs w:val="20"/>
        </w:rPr>
        <w:t>de proceso administrativo que se le asigna al proceso de consulta previa y no desde una perspectiva de derechos humanos de los pueblos indígenas de acuerdo al Convenio 169 de la OIT.</w:t>
      </w:r>
      <w:r w:rsidR="00CD0125">
        <w:rPr>
          <w:rFonts w:ascii="Verdana" w:hAnsi="Verdana"/>
          <w:color w:val="000000"/>
          <w:sz w:val="20"/>
          <w:szCs w:val="20"/>
        </w:rPr>
        <w:t xml:space="preserve"> Ante lo cual urge reformas institucionales que, en el marco de una sociedad democrática</w:t>
      </w:r>
      <w:r w:rsidR="0083777B">
        <w:rPr>
          <w:rFonts w:ascii="Verdana" w:hAnsi="Verdana"/>
          <w:color w:val="000000"/>
          <w:sz w:val="20"/>
          <w:szCs w:val="20"/>
        </w:rPr>
        <w:t>, inclusiva e intercultural</w:t>
      </w:r>
      <w:r w:rsidR="00CD0125">
        <w:rPr>
          <w:rFonts w:ascii="Verdana" w:hAnsi="Verdana"/>
          <w:color w:val="000000"/>
          <w:sz w:val="20"/>
          <w:szCs w:val="20"/>
        </w:rPr>
        <w:t>, promueva decisiones en igualdad de condiciones y participación de todos/as los/as ciudadanos/as</w:t>
      </w:r>
      <w:r w:rsidR="009B399A">
        <w:rPr>
          <w:rFonts w:ascii="Verdana" w:hAnsi="Verdana"/>
          <w:color w:val="000000"/>
          <w:sz w:val="20"/>
          <w:szCs w:val="20"/>
        </w:rPr>
        <w:t>.</w:t>
      </w:r>
    </w:p>
    <w:p w:rsidR="00B314CF" w:rsidRDefault="00B314CF" w:rsidP="009B399A">
      <w:pPr>
        <w:spacing w:after="0" w:line="360" w:lineRule="auto"/>
        <w:jc w:val="both"/>
        <w:rPr>
          <w:rFonts w:ascii="Verdana" w:hAnsi="Verdana"/>
          <w:color w:val="000000"/>
          <w:sz w:val="20"/>
          <w:szCs w:val="20"/>
        </w:rPr>
      </w:pPr>
    </w:p>
    <w:p w:rsidR="00B314CF" w:rsidRDefault="00B83A6B" w:rsidP="006B285D">
      <w:pPr>
        <w:spacing w:after="0" w:line="360" w:lineRule="auto"/>
        <w:jc w:val="both"/>
        <w:rPr>
          <w:rFonts w:ascii="Verdana" w:hAnsi="Verdana"/>
          <w:color w:val="000000"/>
          <w:sz w:val="20"/>
          <w:szCs w:val="20"/>
        </w:rPr>
      </w:pPr>
      <w:r>
        <w:rPr>
          <w:rFonts w:ascii="Verdana" w:hAnsi="Verdana"/>
          <w:color w:val="000000"/>
          <w:sz w:val="20"/>
          <w:szCs w:val="20"/>
        </w:rPr>
        <w:t xml:space="preserve">Sin embargo, varias de las organizaciones de </w:t>
      </w:r>
      <w:r w:rsidR="00F07E77">
        <w:rPr>
          <w:rFonts w:ascii="Verdana" w:hAnsi="Verdana"/>
          <w:color w:val="000000"/>
          <w:sz w:val="20"/>
          <w:szCs w:val="20"/>
        </w:rPr>
        <w:t>comunidades</w:t>
      </w:r>
      <w:r>
        <w:rPr>
          <w:rFonts w:ascii="Verdana" w:hAnsi="Verdana"/>
          <w:color w:val="000000"/>
          <w:sz w:val="20"/>
          <w:szCs w:val="20"/>
        </w:rPr>
        <w:t xml:space="preserve"> indígenas</w:t>
      </w:r>
      <w:r w:rsidR="00F07E77">
        <w:rPr>
          <w:rFonts w:ascii="Verdana" w:hAnsi="Verdana"/>
          <w:color w:val="000000"/>
          <w:sz w:val="20"/>
          <w:szCs w:val="20"/>
        </w:rPr>
        <w:t>, amazónicas especialmente</w:t>
      </w:r>
      <w:r>
        <w:rPr>
          <w:rFonts w:ascii="Verdana" w:hAnsi="Verdana"/>
          <w:color w:val="000000"/>
          <w:sz w:val="20"/>
          <w:szCs w:val="20"/>
        </w:rPr>
        <w:t xml:space="preserve">, como </w:t>
      </w:r>
      <w:r w:rsidR="00AD1CDA">
        <w:rPr>
          <w:rFonts w:ascii="Verdana" w:hAnsi="Verdana"/>
          <w:color w:val="000000"/>
          <w:sz w:val="20"/>
          <w:szCs w:val="20"/>
        </w:rPr>
        <w:t xml:space="preserve">la </w:t>
      </w:r>
      <w:r w:rsidRPr="00B83A6B">
        <w:rPr>
          <w:rFonts w:ascii="Verdana" w:hAnsi="Verdana"/>
          <w:color w:val="000000"/>
          <w:sz w:val="20"/>
          <w:szCs w:val="20"/>
        </w:rPr>
        <w:t xml:space="preserve">Asociación Interétnica de Desarrollo </w:t>
      </w:r>
      <w:r w:rsidR="00F07E77">
        <w:rPr>
          <w:rFonts w:ascii="Verdana" w:hAnsi="Verdana"/>
          <w:color w:val="000000"/>
          <w:sz w:val="20"/>
          <w:szCs w:val="20"/>
        </w:rPr>
        <w:t>de la Amazonía Peruana (</w:t>
      </w:r>
      <w:proofErr w:type="spellStart"/>
      <w:r w:rsidR="00F07E77">
        <w:rPr>
          <w:rFonts w:ascii="Verdana" w:hAnsi="Verdana"/>
          <w:color w:val="000000"/>
          <w:sz w:val="20"/>
          <w:szCs w:val="20"/>
        </w:rPr>
        <w:t>Aidesep</w:t>
      </w:r>
      <w:proofErr w:type="spellEnd"/>
      <w:r w:rsidR="00F07E77">
        <w:rPr>
          <w:rFonts w:ascii="Verdana" w:hAnsi="Verdana"/>
          <w:color w:val="000000"/>
          <w:sz w:val="20"/>
          <w:szCs w:val="20"/>
        </w:rPr>
        <w:t xml:space="preserve">), se han levantado y permanecen en </w:t>
      </w:r>
      <w:r w:rsidR="00017FED">
        <w:rPr>
          <w:rFonts w:ascii="Verdana" w:hAnsi="Verdana"/>
          <w:color w:val="000000"/>
          <w:sz w:val="20"/>
          <w:szCs w:val="20"/>
        </w:rPr>
        <w:t xml:space="preserve">estado de </w:t>
      </w:r>
      <w:r w:rsidR="00F07E77">
        <w:rPr>
          <w:rFonts w:ascii="Verdana" w:hAnsi="Verdana"/>
          <w:color w:val="000000"/>
          <w:sz w:val="20"/>
          <w:szCs w:val="20"/>
        </w:rPr>
        <w:t>alerta</w:t>
      </w:r>
      <w:r w:rsidR="007B6E61">
        <w:rPr>
          <w:rFonts w:ascii="Verdana" w:hAnsi="Verdana"/>
          <w:color w:val="000000"/>
          <w:sz w:val="20"/>
          <w:szCs w:val="20"/>
        </w:rPr>
        <w:t xml:space="preserve"> luego de que en la actual legislatura se hayan presentado algunos proyectos de ley que en lugar de orientar y precisar lo regulado por la Ley de Consulta Previa y su R</w:t>
      </w:r>
      <w:r w:rsidR="00BD0869">
        <w:rPr>
          <w:rFonts w:ascii="Verdana" w:hAnsi="Verdana"/>
          <w:color w:val="000000"/>
          <w:sz w:val="20"/>
          <w:szCs w:val="20"/>
        </w:rPr>
        <w:t>eglamento, pretendían</w:t>
      </w:r>
      <w:r w:rsidR="007B6E61">
        <w:rPr>
          <w:rFonts w:ascii="Verdana" w:hAnsi="Verdana"/>
          <w:color w:val="000000"/>
          <w:sz w:val="20"/>
          <w:szCs w:val="20"/>
        </w:rPr>
        <w:t xml:space="preserve"> </w:t>
      </w:r>
      <w:r w:rsidR="00BD0869">
        <w:rPr>
          <w:rFonts w:ascii="Verdana" w:hAnsi="Verdana"/>
          <w:color w:val="000000"/>
          <w:sz w:val="20"/>
          <w:szCs w:val="20"/>
        </w:rPr>
        <w:t>modificarla subestimando</w:t>
      </w:r>
      <w:r w:rsidR="007B6E61">
        <w:rPr>
          <w:rFonts w:ascii="Verdana" w:hAnsi="Verdana"/>
          <w:color w:val="000000"/>
          <w:sz w:val="20"/>
          <w:szCs w:val="20"/>
        </w:rPr>
        <w:t xml:space="preserve"> dicho derecho en el marco de una acuerdo </w:t>
      </w:r>
      <w:r w:rsidR="00B579FF">
        <w:rPr>
          <w:rFonts w:ascii="Verdana" w:hAnsi="Verdana"/>
          <w:color w:val="000000"/>
          <w:sz w:val="20"/>
          <w:szCs w:val="20"/>
        </w:rPr>
        <w:t xml:space="preserve">o convenio que lo reemplace y </w:t>
      </w:r>
      <w:r w:rsidR="007B6E61">
        <w:rPr>
          <w:rFonts w:ascii="Verdana" w:hAnsi="Verdana"/>
          <w:color w:val="000000"/>
          <w:sz w:val="20"/>
          <w:szCs w:val="20"/>
        </w:rPr>
        <w:t xml:space="preserve">privilegiando las inversiones en desmedro de la protección de los </w:t>
      </w:r>
      <w:r w:rsidR="00BD2734">
        <w:rPr>
          <w:rFonts w:ascii="Verdana" w:hAnsi="Verdana"/>
          <w:color w:val="000000"/>
          <w:sz w:val="20"/>
          <w:szCs w:val="20"/>
        </w:rPr>
        <w:t>derechos</w:t>
      </w:r>
      <w:r w:rsidR="007B6E61">
        <w:rPr>
          <w:rFonts w:ascii="Verdana" w:hAnsi="Verdana"/>
          <w:color w:val="000000"/>
          <w:sz w:val="20"/>
          <w:szCs w:val="20"/>
        </w:rPr>
        <w:t xml:space="preserve"> indígenas.</w:t>
      </w:r>
      <w:r w:rsidR="007D07E8">
        <w:rPr>
          <w:rFonts w:ascii="Verdana" w:hAnsi="Verdana"/>
          <w:color w:val="000000"/>
          <w:sz w:val="20"/>
          <w:szCs w:val="20"/>
        </w:rPr>
        <w:t xml:space="preserve"> Tal como el proyecto presentado el año pasado por la Congresista de Fuerza Popular Úrsula Letona, que buscaba modificar </w:t>
      </w:r>
      <w:r w:rsidR="00E50B17">
        <w:rPr>
          <w:rFonts w:ascii="Verdana" w:hAnsi="Verdana"/>
          <w:color w:val="000000"/>
          <w:sz w:val="20"/>
          <w:szCs w:val="20"/>
        </w:rPr>
        <w:t>la Ley N° 29785 “La Ley de la Consulta”</w:t>
      </w:r>
      <w:r w:rsidR="00B314CF">
        <w:rPr>
          <w:rFonts w:ascii="Verdana" w:hAnsi="Verdana"/>
          <w:color w:val="000000"/>
          <w:sz w:val="20"/>
          <w:szCs w:val="20"/>
        </w:rPr>
        <w:t xml:space="preserve">, agregando al artículo 2 de la ley lo siguiente: </w:t>
      </w:r>
      <w:r w:rsidR="00B314CF" w:rsidRPr="00B314CF">
        <w:rPr>
          <w:rFonts w:ascii="Verdana" w:hAnsi="Verdana"/>
          <w:color w:val="000000"/>
          <w:sz w:val="20"/>
          <w:szCs w:val="20"/>
        </w:rPr>
        <w:t>"En los casos que </w:t>
      </w:r>
      <w:r w:rsidR="00B314CF" w:rsidRPr="00B314CF">
        <w:rPr>
          <w:rFonts w:ascii="Verdana" w:hAnsi="Verdana"/>
          <w:b/>
          <w:bCs/>
          <w:color w:val="000000"/>
          <w:sz w:val="20"/>
          <w:szCs w:val="20"/>
        </w:rPr>
        <w:t>el pueblo indígena u originario haya autorizado expresamente la realización de cualquier tipo de actividad económica o productiva formal a través de contrato, convenio o acuerdo previo formal vigente</w:t>
      </w:r>
      <w:r w:rsidR="00B314CF" w:rsidRPr="00B314CF">
        <w:rPr>
          <w:rFonts w:ascii="Verdana" w:hAnsi="Verdana"/>
          <w:color w:val="000000"/>
          <w:sz w:val="20"/>
          <w:szCs w:val="20"/>
        </w:rPr>
        <w:t>, </w:t>
      </w:r>
      <w:r w:rsidR="00B314CF" w:rsidRPr="00B314CF">
        <w:rPr>
          <w:rFonts w:ascii="Verdana" w:hAnsi="Verdana"/>
          <w:b/>
          <w:bCs/>
          <w:color w:val="000000"/>
          <w:sz w:val="20"/>
          <w:szCs w:val="20"/>
        </w:rPr>
        <w:t>no procede la consulta previa</w:t>
      </w:r>
      <w:r w:rsidR="00B314CF" w:rsidRPr="00B314CF">
        <w:rPr>
          <w:rFonts w:ascii="Verdana" w:hAnsi="Verdana"/>
          <w:color w:val="000000"/>
          <w:sz w:val="20"/>
          <w:szCs w:val="20"/>
        </w:rPr>
        <w:t xml:space="preserve">, ni tampoco cuando </w:t>
      </w:r>
      <w:r w:rsidR="00B314CF" w:rsidRPr="00B314CF">
        <w:rPr>
          <w:rFonts w:ascii="Verdana" w:hAnsi="Verdana"/>
          <w:color w:val="000000"/>
          <w:sz w:val="20"/>
          <w:szCs w:val="20"/>
        </w:rPr>
        <w:lastRenderedPageBreak/>
        <w:t>se cuenta con autorización previa conforme a Ley, se omite la consulta previa, haciéndose extensiva a todas sus etapas".</w:t>
      </w:r>
      <w:r w:rsidR="00DC549D">
        <w:rPr>
          <w:rFonts w:ascii="Verdana" w:hAnsi="Verdana"/>
          <w:color w:val="000000"/>
          <w:sz w:val="20"/>
          <w:szCs w:val="20"/>
        </w:rPr>
        <w:t xml:space="preserve"> Es decir, pretendía </w:t>
      </w:r>
      <w:r w:rsidR="00DC549D" w:rsidRPr="00DC549D">
        <w:rPr>
          <w:rFonts w:ascii="Verdana" w:hAnsi="Verdana"/>
          <w:color w:val="000000"/>
          <w:sz w:val="20"/>
          <w:szCs w:val="20"/>
        </w:rPr>
        <w:t>omitir la consulta previa en situaciones donde exista un contrato, convenio o acuerdo entre un pueblo indígena y la empresa privada.</w:t>
      </w:r>
      <w:r w:rsidR="0064199F">
        <w:rPr>
          <w:rFonts w:ascii="Verdana" w:hAnsi="Verdana"/>
          <w:color w:val="000000"/>
          <w:sz w:val="20"/>
          <w:szCs w:val="20"/>
        </w:rPr>
        <w:t xml:space="preserve"> Una modificación legal que no requirió de un proceso de dialogo con las organizaciones representativas de</w:t>
      </w:r>
      <w:r w:rsidR="005D00D6">
        <w:rPr>
          <w:rFonts w:ascii="Verdana" w:hAnsi="Verdana"/>
          <w:color w:val="000000"/>
          <w:sz w:val="20"/>
          <w:szCs w:val="20"/>
        </w:rPr>
        <w:t xml:space="preserve"> los pueblos indígenas del país; y que a pesar de que este proyecto de ley fue retirado por el rechazo generado, las organizaciones indígenas permanecen en estado de alerta frente a nuevas iniciativas legislativas similares que podrían ser aprobadas por la mayoría parlamentaria de Fuerza Popular.</w:t>
      </w:r>
    </w:p>
    <w:p w:rsidR="00DC549D" w:rsidRDefault="00DC549D" w:rsidP="006B285D">
      <w:pPr>
        <w:spacing w:after="0" w:line="360" w:lineRule="auto"/>
        <w:jc w:val="both"/>
        <w:rPr>
          <w:rFonts w:ascii="Verdana" w:hAnsi="Verdana"/>
          <w:color w:val="000000"/>
          <w:sz w:val="20"/>
          <w:szCs w:val="20"/>
        </w:rPr>
      </w:pPr>
    </w:p>
    <w:p w:rsidR="006B285D" w:rsidRDefault="00513727" w:rsidP="006B285D">
      <w:pPr>
        <w:spacing w:after="0" w:line="360" w:lineRule="auto"/>
        <w:jc w:val="both"/>
        <w:rPr>
          <w:rFonts w:ascii="Verdana" w:hAnsi="Verdana"/>
          <w:color w:val="000000"/>
          <w:sz w:val="20"/>
          <w:szCs w:val="20"/>
        </w:rPr>
      </w:pPr>
      <w:r>
        <w:rPr>
          <w:rFonts w:ascii="Verdana" w:hAnsi="Verdana"/>
          <w:color w:val="000000"/>
          <w:sz w:val="20"/>
          <w:szCs w:val="20"/>
        </w:rPr>
        <w:t>Por otra parte, s</w:t>
      </w:r>
      <w:r w:rsidR="006B285D">
        <w:rPr>
          <w:rFonts w:ascii="Verdana" w:hAnsi="Verdana"/>
          <w:color w:val="000000"/>
          <w:sz w:val="20"/>
          <w:szCs w:val="20"/>
        </w:rPr>
        <w:t>egún reportes a noviembre de 2016, existen 9 (nueve) procesos judiciales abiertos a demanda de las comunidades u organizaciones, por omisión de consulta previa y 39 procesos en consulta a nivel de gobierno nacional en el Perú.</w:t>
      </w:r>
      <w:r w:rsidR="006B285D">
        <w:rPr>
          <w:rStyle w:val="Refdenotaalpie"/>
          <w:rFonts w:ascii="Verdana" w:hAnsi="Verdana"/>
          <w:color w:val="000000"/>
          <w:sz w:val="20"/>
          <w:szCs w:val="20"/>
        </w:rPr>
        <w:footnoteReference w:id="1"/>
      </w:r>
    </w:p>
    <w:p w:rsidR="006B285D" w:rsidRDefault="006B285D" w:rsidP="009B399A">
      <w:pPr>
        <w:spacing w:after="0" w:line="360" w:lineRule="auto"/>
        <w:jc w:val="both"/>
        <w:rPr>
          <w:rFonts w:ascii="Verdana" w:hAnsi="Verdana"/>
          <w:color w:val="000000"/>
          <w:sz w:val="20"/>
          <w:szCs w:val="20"/>
        </w:rPr>
      </w:pPr>
    </w:p>
    <w:p w:rsidR="0009692E" w:rsidRDefault="00B83A6B" w:rsidP="009B399A">
      <w:pPr>
        <w:spacing w:after="0" w:line="360" w:lineRule="auto"/>
        <w:jc w:val="both"/>
        <w:rPr>
          <w:rFonts w:ascii="Verdana" w:hAnsi="Verdana"/>
          <w:color w:val="000000"/>
          <w:sz w:val="20"/>
          <w:szCs w:val="20"/>
        </w:rPr>
      </w:pPr>
      <w:r>
        <w:rPr>
          <w:rFonts w:ascii="Verdana" w:hAnsi="Verdana"/>
          <w:color w:val="000000"/>
          <w:sz w:val="20"/>
          <w:szCs w:val="20"/>
        </w:rPr>
        <w:t>C</w:t>
      </w:r>
      <w:r w:rsidR="0009692E">
        <w:rPr>
          <w:rFonts w:ascii="Verdana" w:hAnsi="Verdana"/>
          <w:color w:val="000000"/>
          <w:sz w:val="20"/>
          <w:szCs w:val="20"/>
        </w:rPr>
        <w:t>omo parte de la estrategia del Estado para implementar el derecho a la consulta previa</w:t>
      </w:r>
      <w:r w:rsidR="00233EBC">
        <w:rPr>
          <w:rFonts w:ascii="Verdana" w:hAnsi="Verdana"/>
          <w:color w:val="000000"/>
          <w:sz w:val="20"/>
          <w:szCs w:val="20"/>
        </w:rPr>
        <w:t>, ha planteado el fortalecimiento de los pueblos originarios o indígenas, a través de programas de capacitación en p</w:t>
      </w:r>
      <w:r w:rsidR="00124FCD">
        <w:rPr>
          <w:rFonts w:ascii="Verdana" w:hAnsi="Verdana"/>
          <w:color w:val="000000"/>
          <w:sz w:val="20"/>
          <w:szCs w:val="20"/>
        </w:rPr>
        <w:t xml:space="preserve">rocesos de liderazgo y diálogo; sin embargo, </w:t>
      </w:r>
      <w:r w:rsidR="00EF037F">
        <w:rPr>
          <w:rFonts w:ascii="Verdana" w:hAnsi="Verdana"/>
          <w:color w:val="000000"/>
          <w:sz w:val="20"/>
          <w:szCs w:val="20"/>
        </w:rPr>
        <w:t xml:space="preserve">no se han registrado reportes sobre los programas implementados </w:t>
      </w:r>
      <w:r w:rsidR="006B0423">
        <w:rPr>
          <w:rFonts w:ascii="Verdana" w:hAnsi="Verdana"/>
          <w:color w:val="000000"/>
          <w:sz w:val="20"/>
          <w:szCs w:val="20"/>
        </w:rPr>
        <w:t>desde el gobierno que apunten a estos resultados, así como tampoco se ha contado con un fondo presupuestal especial para la elaboración e implementación de estos lineamientos.</w:t>
      </w:r>
    </w:p>
    <w:p w:rsidR="006B285D" w:rsidRDefault="006B285D" w:rsidP="009B399A">
      <w:pPr>
        <w:spacing w:after="0" w:line="360" w:lineRule="auto"/>
        <w:jc w:val="both"/>
        <w:rPr>
          <w:rFonts w:ascii="Verdana" w:hAnsi="Verdana"/>
          <w:color w:val="000000"/>
          <w:sz w:val="20"/>
          <w:szCs w:val="20"/>
        </w:rPr>
      </w:pPr>
    </w:p>
    <w:p w:rsidR="00B30DBB" w:rsidRDefault="00E83696" w:rsidP="00B70506">
      <w:pPr>
        <w:pStyle w:val="Sinespaciado"/>
        <w:spacing w:line="360" w:lineRule="auto"/>
        <w:jc w:val="both"/>
        <w:rPr>
          <w:rFonts w:ascii="Verdana" w:hAnsi="Verdana"/>
          <w:color w:val="000000"/>
          <w:sz w:val="20"/>
          <w:szCs w:val="20"/>
        </w:rPr>
      </w:pPr>
      <w:r>
        <w:rPr>
          <w:rFonts w:ascii="Verdana" w:hAnsi="Verdana"/>
          <w:color w:val="000000"/>
          <w:sz w:val="20"/>
          <w:szCs w:val="20"/>
        </w:rPr>
        <w:t>Por otra parte, el</w:t>
      </w:r>
      <w:r w:rsidR="00A656ED" w:rsidRPr="00A656ED">
        <w:rPr>
          <w:rFonts w:ascii="Verdana" w:hAnsi="Verdana"/>
          <w:color w:val="000000"/>
          <w:sz w:val="20"/>
          <w:szCs w:val="20"/>
        </w:rPr>
        <w:t xml:space="preserve"> Informe Alternativo del Convenio 169 - 2015,</w:t>
      </w:r>
      <w:r w:rsidR="00FF124D">
        <w:rPr>
          <w:rStyle w:val="Refdenotaalpie"/>
          <w:rFonts w:ascii="Verdana" w:hAnsi="Verdana"/>
          <w:color w:val="000000"/>
          <w:sz w:val="20"/>
          <w:szCs w:val="20"/>
        </w:rPr>
        <w:footnoteReference w:id="2"/>
      </w:r>
      <w:r w:rsidR="00A656ED" w:rsidRPr="00A656ED">
        <w:rPr>
          <w:rFonts w:ascii="Verdana" w:hAnsi="Verdana"/>
          <w:color w:val="000000"/>
          <w:sz w:val="20"/>
          <w:szCs w:val="20"/>
        </w:rPr>
        <w:t xml:space="preserve"> publicado el 2016</w:t>
      </w:r>
      <w:r w:rsidR="00FF124D">
        <w:rPr>
          <w:rFonts w:ascii="Verdana" w:hAnsi="Verdana"/>
          <w:color w:val="000000"/>
          <w:sz w:val="20"/>
          <w:szCs w:val="20"/>
        </w:rPr>
        <w:t xml:space="preserve"> por la Coordinadora Nacional de Derechos Humanos (CNDDHH)</w:t>
      </w:r>
      <w:r w:rsidR="00A656ED" w:rsidRPr="00A656ED">
        <w:rPr>
          <w:rFonts w:ascii="Verdana" w:hAnsi="Verdana"/>
          <w:color w:val="000000"/>
          <w:sz w:val="20"/>
          <w:szCs w:val="20"/>
        </w:rPr>
        <w:t xml:space="preserve">, </w:t>
      </w:r>
      <w:r w:rsidR="00B30DBB">
        <w:rPr>
          <w:rFonts w:ascii="Verdana" w:hAnsi="Verdana"/>
          <w:color w:val="000000"/>
          <w:sz w:val="20"/>
          <w:szCs w:val="20"/>
        </w:rPr>
        <w:t xml:space="preserve">recoge la realización de varios procesos de consulta en relación a la problemática </w:t>
      </w:r>
      <w:r w:rsidR="00044949">
        <w:rPr>
          <w:rFonts w:ascii="Verdana" w:hAnsi="Verdana"/>
          <w:color w:val="000000"/>
          <w:sz w:val="20"/>
          <w:szCs w:val="20"/>
        </w:rPr>
        <w:t xml:space="preserve">conflictos </w:t>
      </w:r>
      <w:proofErr w:type="spellStart"/>
      <w:r w:rsidR="00044949">
        <w:rPr>
          <w:rFonts w:ascii="Verdana" w:hAnsi="Verdana"/>
          <w:color w:val="000000"/>
          <w:sz w:val="20"/>
          <w:szCs w:val="20"/>
        </w:rPr>
        <w:t>sociambientales</w:t>
      </w:r>
      <w:proofErr w:type="spellEnd"/>
      <w:r w:rsidR="00A76E79">
        <w:rPr>
          <w:rFonts w:ascii="Verdana" w:hAnsi="Verdana"/>
          <w:color w:val="000000"/>
          <w:sz w:val="20"/>
          <w:szCs w:val="20"/>
        </w:rPr>
        <w:t>, siendo que dos de ellos habían concluido, a pesar de las muchas dificultades</w:t>
      </w:r>
      <w:r w:rsidR="00F1288D">
        <w:rPr>
          <w:rFonts w:ascii="Verdana" w:hAnsi="Verdana"/>
          <w:color w:val="000000"/>
          <w:sz w:val="20"/>
          <w:szCs w:val="20"/>
        </w:rPr>
        <w:t>; sin embargo, dentro de las complejidades que se mencionan en el informe, estas no están vinculadas con la escasa participación de mujeres sino con la relación tutelar del Estado hacia las organizaciones indígenas</w:t>
      </w:r>
      <w:r w:rsidR="003A7EF8">
        <w:rPr>
          <w:rFonts w:ascii="Verdana" w:hAnsi="Verdana"/>
          <w:color w:val="000000"/>
          <w:sz w:val="20"/>
          <w:szCs w:val="20"/>
        </w:rPr>
        <w:t xml:space="preserve"> en general</w:t>
      </w:r>
      <w:r w:rsidR="00F1288D">
        <w:rPr>
          <w:rFonts w:ascii="Verdana" w:hAnsi="Verdana"/>
          <w:color w:val="000000"/>
          <w:sz w:val="20"/>
          <w:szCs w:val="20"/>
        </w:rPr>
        <w:t>.</w:t>
      </w:r>
    </w:p>
    <w:p w:rsidR="00A656ED" w:rsidRPr="00A656ED" w:rsidRDefault="00A656ED" w:rsidP="00B70506">
      <w:pPr>
        <w:pStyle w:val="Sinespaciado"/>
        <w:spacing w:line="360" w:lineRule="auto"/>
        <w:jc w:val="both"/>
        <w:rPr>
          <w:rFonts w:ascii="Verdana" w:hAnsi="Verdana"/>
          <w:color w:val="000000"/>
          <w:sz w:val="20"/>
          <w:szCs w:val="20"/>
        </w:rPr>
      </w:pPr>
    </w:p>
    <w:p w:rsidR="00A656ED" w:rsidRPr="00A656ED" w:rsidRDefault="00A656ED" w:rsidP="00B70506">
      <w:pPr>
        <w:pStyle w:val="Sinespaciado"/>
        <w:spacing w:line="360" w:lineRule="auto"/>
        <w:jc w:val="both"/>
        <w:rPr>
          <w:rFonts w:ascii="Verdana" w:hAnsi="Verdana"/>
          <w:color w:val="000000"/>
          <w:sz w:val="20"/>
          <w:szCs w:val="20"/>
        </w:rPr>
      </w:pPr>
      <w:r w:rsidRPr="00A656ED">
        <w:rPr>
          <w:rFonts w:ascii="Verdana" w:hAnsi="Verdana"/>
          <w:color w:val="000000"/>
          <w:sz w:val="20"/>
          <w:szCs w:val="20"/>
        </w:rPr>
        <w:t>La Organización Nacional de Mujeres Indígenas Andina</w:t>
      </w:r>
      <w:r w:rsidR="00912B5F">
        <w:rPr>
          <w:rFonts w:ascii="Verdana" w:hAnsi="Verdana"/>
          <w:color w:val="000000"/>
          <w:sz w:val="20"/>
          <w:szCs w:val="20"/>
        </w:rPr>
        <w:t>s y Amazónicas del Perú- ONAMIA</w:t>
      </w:r>
      <w:r w:rsidRPr="00A656ED">
        <w:rPr>
          <w:rFonts w:ascii="Verdana" w:hAnsi="Verdana"/>
          <w:color w:val="000000"/>
          <w:sz w:val="20"/>
          <w:szCs w:val="20"/>
        </w:rPr>
        <w:t>P</w:t>
      </w:r>
      <w:r w:rsidR="00BB1694">
        <w:rPr>
          <w:rFonts w:ascii="Verdana" w:hAnsi="Verdana"/>
          <w:color w:val="000000"/>
          <w:sz w:val="20"/>
          <w:szCs w:val="20"/>
        </w:rPr>
        <w:t>, en el año 2016,</w:t>
      </w:r>
      <w:r w:rsidRPr="00A656ED">
        <w:rPr>
          <w:rFonts w:ascii="Verdana" w:hAnsi="Verdana"/>
          <w:color w:val="000000"/>
          <w:sz w:val="20"/>
          <w:szCs w:val="20"/>
        </w:rPr>
        <w:t xml:space="preserve"> </w:t>
      </w:r>
      <w:r w:rsidR="00B75BCD">
        <w:rPr>
          <w:rFonts w:ascii="Verdana" w:hAnsi="Verdana"/>
          <w:color w:val="000000"/>
          <w:sz w:val="20"/>
          <w:szCs w:val="20"/>
        </w:rPr>
        <w:t>denunció</w:t>
      </w:r>
      <w:r w:rsidRPr="00A656ED">
        <w:rPr>
          <w:rFonts w:ascii="Verdana" w:hAnsi="Verdana"/>
          <w:color w:val="000000"/>
          <w:sz w:val="20"/>
          <w:szCs w:val="20"/>
        </w:rPr>
        <w:t xml:space="preserve"> la asimetría en varios procesos de consulta realizados: “el proceso de consulta del Lote 195, en la etapa del diálogo, solo participó 1 mujer frente a 11 hombres. Igualmente, en el lote 175, en la misma etapa participaron 2 mujeres y 14 hombres. En la consulta del proyecto minero de exploración </w:t>
      </w:r>
      <w:proofErr w:type="spellStart"/>
      <w:r w:rsidRPr="00A656ED">
        <w:rPr>
          <w:rFonts w:ascii="Verdana" w:hAnsi="Verdana"/>
          <w:color w:val="000000"/>
          <w:sz w:val="20"/>
          <w:szCs w:val="20"/>
        </w:rPr>
        <w:t>Toropunto</w:t>
      </w:r>
      <w:proofErr w:type="spellEnd"/>
      <w:r w:rsidRPr="00A656ED">
        <w:rPr>
          <w:rFonts w:ascii="Verdana" w:hAnsi="Verdana"/>
          <w:color w:val="000000"/>
          <w:sz w:val="20"/>
          <w:szCs w:val="20"/>
        </w:rPr>
        <w:t xml:space="preserve">, se observa que en el taller informativo participaron 14 mujeres y 36 hombres. En la etapa de evaluación interna de la comunidad campesina de </w:t>
      </w:r>
      <w:proofErr w:type="spellStart"/>
      <w:r w:rsidRPr="00A656ED">
        <w:rPr>
          <w:rFonts w:ascii="Verdana" w:hAnsi="Verdana"/>
          <w:color w:val="000000"/>
          <w:sz w:val="20"/>
          <w:szCs w:val="20"/>
        </w:rPr>
        <w:t>Parobamba</w:t>
      </w:r>
      <w:proofErr w:type="spellEnd"/>
      <w:r w:rsidRPr="00A656ED">
        <w:rPr>
          <w:rFonts w:ascii="Verdana" w:hAnsi="Verdana"/>
          <w:color w:val="000000"/>
          <w:sz w:val="20"/>
          <w:szCs w:val="20"/>
        </w:rPr>
        <w:t>, participaron 1 mujer y 14 hombres (Proyecto min</w:t>
      </w:r>
      <w:r w:rsidR="00406451">
        <w:rPr>
          <w:rFonts w:ascii="Verdana" w:hAnsi="Verdana"/>
          <w:color w:val="000000"/>
          <w:sz w:val="20"/>
          <w:szCs w:val="20"/>
        </w:rPr>
        <w:t>ero Aurora</w:t>
      </w:r>
      <w:r w:rsidR="00406451" w:rsidRPr="00D5231A">
        <w:rPr>
          <w:rFonts w:ascii="Verdana" w:hAnsi="Verdana"/>
          <w:color w:val="000000"/>
          <w:sz w:val="20"/>
          <w:szCs w:val="20"/>
        </w:rPr>
        <w:t>)”</w:t>
      </w:r>
      <w:r w:rsidR="00406451" w:rsidRPr="00D5231A">
        <w:rPr>
          <w:rStyle w:val="Refdenotaalpie"/>
          <w:rFonts w:ascii="Verdana" w:hAnsi="Verdana"/>
          <w:color w:val="000000"/>
          <w:sz w:val="20"/>
          <w:szCs w:val="20"/>
        </w:rPr>
        <w:footnoteReference w:id="3"/>
      </w:r>
      <w:r w:rsidRPr="00D5231A">
        <w:rPr>
          <w:rFonts w:ascii="Verdana" w:hAnsi="Verdana"/>
          <w:color w:val="000000"/>
          <w:sz w:val="20"/>
          <w:szCs w:val="20"/>
        </w:rPr>
        <w:t>.</w:t>
      </w:r>
      <w:r w:rsidRPr="00A656ED">
        <w:rPr>
          <w:rFonts w:ascii="Verdana" w:hAnsi="Verdana"/>
          <w:color w:val="000000"/>
          <w:sz w:val="20"/>
          <w:szCs w:val="20"/>
        </w:rPr>
        <w:t xml:space="preserve"> Aunque señalan que posteriormente en algunos procesos de diálogo la situación mejoró mucho, no se ha llegado a sostener una participación activa de parte de las mujeres. </w:t>
      </w:r>
    </w:p>
    <w:p w:rsidR="00A656ED" w:rsidRPr="00A656ED" w:rsidRDefault="004403EB" w:rsidP="00B70506">
      <w:pPr>
        <w:pStyle w:val="Sinespaciado"/>
        <w:spacing w:line="360" w:lineRule="auto"/>
        <w:jc w:val="both"/>
        <w:rPr>
          <w:rFonts w:ascii="Verdana" w:hAnsi="Verdana"/>
          <w:color w:val="000000"/>
          <w:sz w:val="20"/>
          <w:szCs w:val="20"/>
        </w:rPr>
      </w:pPr>
      <w:r>
        <w:rPr>
          <w:rFonts w:ascii="Verdana" w:hAnsi="Verdana"/>
          <w:color w:val="000000"/>
          <w:sz w:val="20"/>
          <w:szCs w:val="20"/>
        </w:rPr>
        <w:t xml:space="preserve">En tal sentido, si bien en determinadas situaciones se está cumpliendo con el derecho a la consulta previa, dentro de esta no se está tutelando la no discriminación entre mujeres y hombres a ser consultadas/os. </w:t>
      </w:r>
      <w:r w:rsidR="00B23ADC">
        <w:rPr>
          <w:rFonts w:ascii="Verdana" w:hAnsi="Verdana"/>
          <w:color w:val="000000"/>
          <w:sz w:val="20"/>
          <w:szCs w:val="20"/>
        </w:rPr>
        <w:t xml:space="preserve">La exclusión </w:t>
      </w:r>
      <w:r w:rsidR="00C72A8C">
        <w:rPr>
          <w:rFonts w:ascii="Verdana" w:hAnsi="Verdana"/>
          <w:color w:val="000000"/>
          <w:sz w:val="20"/>
          <w:szCs w:val="20"/>
        </w:rPr>
        <w:t xml:space="preserve">y poco acceso a la participación política </w:t>
      </w:r>
      <w:r w:rsidR="00B23ADC">
        <w:rPr>
          <w:rFonts w:ascii="Verdana" w:hAnsi="Verdana"/>
          <w:color w:val="000000"/>
          <w:sz w:val="20"/>
          <w:szCs w:val="20"/>
        </w:rPr>
        <w:t>de las mujeres en los respectivos procesos significa una inadecuada representación de estos grupos</w:t>
      </w:r>
      <w:r w:rsidR="00C72A8C">
        <w:rPr>
          <w:rFonts w:ascii="Verdana" w:hAnsi="Verdana"/>
          <w:color w:val="000000"/>
          <w:sz w:val="20"/>
          <w:szCs w:val="20"/>
        </w:rPr>
        <w:t xml:space="preserve">; además de </w:t>
      </w:r>
      <w:r w:rsidR="00377DD7">
        <w:rPr>
          <w:rFonts w:ascii="Verdana" w:hAnsi="Verdana"/>
          <w:color w:val="000000"/>
          <w:sz w:val="20"/>
          <w:szCs w:val="20"/>
        </w:rPr>
        <w:t>ubicarlos</w:t>
      </w:r>
      <w:r w:rsidR="00C72A8C">
        <w:rPr>
          <w:rFonts w:ascii="Verdana" w:hAnsi="Verdana"/>
          <w:color w:val="000000"/>
          <w:sz w:val="20"/>
          <w:szCs w:val="20"/>
        </w:rPr>
        <w:t xml:space="preserve"> nuevamente en </w:t>
      </w:r>
      <w:r w:rsidRPr="00B23ADC">
        <w:rPr>
          <w:rFonts w:ascii="Verdana" w:hAnsi="Verdana"/>
          <w:color w:val="000000"/>
          <w:sz w:val="20"/>
          <w:szCs w:val="20"/>
        </w:rPr>
        <w:t xml:space="preserve">desaventajados </w:t>
      </w:r>
      <w:r w:rsidR="00377DD7">
        <w:rPr>
          <w:rFonts w:ascii="Verdana" w:hAnsi="Verdana"/>
          <w:color w:val="000000"/>
          <w:sz w:val="20"/>
          <w:szCs w:val="20"/>
        </w:rPr>
        <w:t>espacio</w:t>
      </w:r>
      <w:r w:rsidR="00C72A8C">
        <w:rPr>
          <w:rFonts w:ascii="Verdana" w:hAnsi="Verdana"/>
          <w:color w:val="000000"/>
          <w:sz w:val="20"/>
          <w:szCs w:val="20"/>
        </w:rPr>
        <w:t>s bajo la reproducción de</w:t>
      </w:r>
      <w:r w:rsidRPr="00B23ADC">
        <w:rPr>
          <w:rFonts w:ascii="Verdana" w:hAnsi="Verdana"/>
          <w:color w:val="000000"/>
          <w:sz w:val="20"/>
          <w:szCs w:val="20"/>
        </w:rPr>
        <w:t xml:space="preserve"> estereotipos o prejuicios sociales, lo cual contribuye a </w:t>
      </w:r>
      <w:r w:rsidR="00377DD7">
        <w:rPr>
          <w:rFonts w:ascii="Verdana" w:hAnsi="Verdana"/>
          <w:color w:val="000000"/>
          <w:sz w:val="20"/>
          <w:szCs w:val="20"/>
        </w:rPr>
        <w:t xml:space="preserve">mantenerlos </w:t>
      </w:r>
      <w:r w:rsidRPr="00B23ADC">
        <w:rPr>
          <w:rFonts w:ascii="Verdana" w:hAnsi="Verdana"/>
          <w:color w:val="000000"/>
          <w:sz w:val="20"/>
          <w:szCs w:val="20"/>
        </w:rPr>
        <w:t>en situaciones marginales y desfavorables, situación que lleva, por ende, a la ausencia de la participación política</w:t>
      </w:r>
      <w:bookmarkStart w:id="0" w:name="nu14"/>
      <w:bookmarkEnd w:id="0"/>
      <w:r w:rsidR="00377DD7">
        <w:rPr>
          <w:rFonts w:ascii="Verdana" w:hAnsi="Verdana"/>
          <w:color w:val="000000"/>
          <w:sz w:val="20"/>
          <w:szCs w:val="20"/>
        </w:rPr>
        <w:t>.</w:t>
      </w:r>
    </w:p>
    <w:p w:rsidR="008D53E8" w:rsidRDefault="008D53E8" w:rsidP="009B399A">
      <w:pPr>
        <w:spacing w:after="0" w:line="360" w:lineRule="auto"/>
        <w:jc w:val="both"/>
        <w:rPr>
          <w:rFonts w:ascii="Verdana" w:hAnsi="Verdana"/>
          <w:color w:val="000000"/>
          <w:sz w:val="20"/>
          <w:szCs w:val="20"/>
        </w:rPr>
      </w:pPr>
    </w:p>
    <w:p w:rsidR="00FB1E9A" w:rsidRPr="00235F72" w:rsidRDefault="00235F72" w:rsidP="00095E91">
      <w:pPr>
        <w:pStyle w:val="Prrafodelista"/>
        <w:numPr>
          <w:ilvl w:val="0"/>
          <w:numId w:val="1"/>
        </w:numPr>
        <w:spacing w:after="0" w:line="360" w:lineRule="auto"/>
        <w:jc w:val="both"/>
        <w:rPr>
          <w:rFonts w:ascii="Verdana" w:hAnsi="Verdana"/>
          <w:b/>
          <w:color w:val="000000"/>
          <w:sz w:val="20"/>
          <w:szCs w:val="20"/>
        </w:rPr>
      </w:pPr>
      <w:r w:rsidRPr="00235F72">
        <w:rPr>
          <w:rFonts w:ascii="Verdana" w:hAnsi="Verdana"/>
          <w:b/>
          <w:color w:val="000000"/>
          <w:sz w:val="20"/>
          <w:szCs w:val="20"/>
        </w:rPr>
        <w:t>MARCO NORMATIVO</w:t>
      </w:r>
      <w:r w:rsidR="00F838A6">
        <w:rPr>
          <w:rFonts w:ascii="Verdana" w:hAnsi="Verdana"/>
          <w:b/>
          <w:color w:val="000000"/>
          <w:sz w:val="20"/>
          <w:szCs w:val="20"/>
        </w:rPr>
        <w:t xml:space="preserve"> E INICIATIVAS</w:t>
      </w:r>
      <w:r w:rsidRPr="00235F72">
        <w:rPr>
          <w:rFonts w:ascii="Verdana" w:hAnsi="Verdana"/>
          <w:b/>
          <w:color w:val="000000"/>
          <w:sz w:val="20"/>
          <w:szCs w:val="20"/>
        </w:rPr>
        <w:t xml:space="preserve"> CONTRA EL RACISMO Y LA DISCRIMINACIÓN RACIAL</w:t>
      </w:r>
    </w:p>
    <w:p w:rsidR="00FB1E9A" w:rsidRDefault="00FB1E9A" w:rsidP="00FB1E9A">
      <w:pPr>
        <w:shd w:val="clear" w:color="auto" w:fill="FFFFFF"/>
        <w:spacing w:after="0" w:line="360" w:lineRule="auto"/>
        <w:jc w:val="both"/>
        <w:rPr>
          <w:rFonts w:ascii="Verdana" w:hAnsi="Verdana"/>
          <w:color w:val="000000"/>
          <w:sz w:val="20"/>
          <w:szCs w:val="20"/>
        </w:rPr>
      </w:pPr>
    </w:p>
    <w:p w:rsidR="00FB1E9A" w:rsidRPr="00EC511D" w:rsidRDefault="00FB1E9A" w:rsidP="00FB1E9A">
      <w:pPr>
        <w:shd w:val="clear" w:color="auto" w:fill="FFFFFF"/>
        <w:spacing w:after="0" w:line="360" w:lineRule="auto"/>
        <w:jc w:val="both"/>
        <w:rPr>
          <w:rFonts w:ascii="Verdana" w:hAnsi="Verdana"/>
          <w:color w:val="000000"/>
          <w:sz w:val="20"/>
          <w:szCs w:val="20"/>
        </w:rPr>
      </w:pPr>
      <w:r w:rsidRPr="00EC511D">
        <w:rPr>
          <w:rFonts w:ascii="Verdana" w:hAnsi="Verdana"/>
          <w:color w:val="000000"/>
          <w:sz w:val="20"/>
          <w:szCs w:val="20"/>
        </w:rPr>
        <w:t xml:space="preserve">Desde el Ministerio de Justicia y Derechos Humanos, en julio de 2015, la Comisión Nacional contra la Discriminación (CONACOD) creó la “Plataforma contra la discriminación” a través de una web con la finalidad de recibir denuncias por actos de discriminación y que estos sean derivados a las dependencias </w:t>
      </w:r>
      <w:r w:rsidR="00B26147">
        <w:rPr>
          <w:rFonts w:ascii="Verdana" w:hAnsi="Verdana"/>
          <w:color w:val="000000"/>
          <w:sz w:val="20"/>
          <w:szCs w:val="20"/>
        </w:rPr>
        <w:t>competentes para su resolución.</w:t>
      </w:r>
    </w:p>
    <w:p w:rsidR="00FB1E9A" w:rsidRDefault="00FB1E9A" w:rsidP="00FB1E9A">
      <w:pPr>
        <w:shd w:val="clear" w:color="auto" w:fill="FFFFFF"/>
        <w:spacing w:after="0" w:line="360" w:lineRule="auto"/>
        <w:jc w:val="both"/>
        <w:rPr>
          <w:rFonts w:ascii="Verdana" w:hAnsi="Verdana"/>
          <w:color w:val="000000"/>
          <w:sz w:val="20"/>
          <w:szCs w:val="20"/>
        </w:rPr>
      </w:pPr>
    </w:p>
    <w:p w:rsidR="00FB1E9A" w:rsidRDefault="00FB1E9A" w:rsidP="00FB1E9A">
      <w:pPr>
        <w:shd w:val="clear" w:color="auto" w:fill="FFFFFF"/>
        <w:spacing w:after="0" w:line="360" w:lineRule="auto"/>
        <w:jc w:val="both"/>
        <w:rPr>
          <w:rFonts w:ascii="Verdana" w:hAnsi="Verdana"/>
          <w:color w:val="000000"/>
          <w:sz w:val="20"/>
          <w:szCs w:val="20"/>
        </w:rPr>
      </w:pPr>
      <w:r w:rsidRPr="00EC511D">
        <w:rPr>
          <w:rFonts w:ascii="Verdana" w:hAnsi="Verdana"/>
          <w:color w:val="000000"/>
          <w:sz w:val="20"/>
          <w:szCs w:val="20"/>
        </w:rPr>
        <w:lastRenderedPageBreak/>
        <w:t xml:space="preserve">Desde el Ministerio de Cultura, se lanzó la plataforma de información e interacción con la ciudadanía </w:t>
      </w:r>
      <w:r>
        <w:rPr>
          <w:rFonts w:ascii="Verdana" w:hAnsi="Verdana"/>
          <w:color w:val="000000"/>
          <w:sz w:val="20"/>
          <w:szCs w:val="20"/>
        </w:rPr>
        <w:t>para enfrentar la discriminación étnico-racial en el Perú “Alerta contra el racismo”. Esta web contiene toda la información sobre discriminación racial y diferentes herramientas para activar un movimiento ciudadano frente a esta problemática. Asimismo, genera información actualizada sobre los actos de discriminación étnico-racial que se dan en el país, a través del servicio de reporte de casos.</w:t>
      </w:r>
    </w:p>
    <w:p w:rsidR="00FB1E9A" w:rsidRPr="00EC511D" w:rsidRDefault="00FB1E9A" w:rsidP="00FB1E9A">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El objetivo de esta plataforma es generar información que sirva para el seguimiento y monitoreo de la problemática así como para la incidencia en la formulación de acciones y políticas públicas.</w:t>
      </w:r>
    </w:p>
    <w:p w:rsidR="00FB1E9A" w:rsidRDefault="00FB1E9A" w:rsidP="00FB1E9A">
      <w:pPr>
        <w:shd w:val="clear" w:color="auto" w:fill="FFFFFF"/>
        <w:spacing w:after="0" w:line="360" w:lineRule="auto"/>
        <w:jc w:val="both"/>
        <w:rPr>
          <w:rStyle w:val="Hipervnculo"/>
          <w:rFonts w:ascii="Verdana" w:hAnsi="Verdana"/>
          <w:sz w:val="20"/>
          <w:szCs w:val="20"/>
        </w:rPr>
      </w:pPr>
      <w:r>
        <w:rPr>
          <w:rFonts w:ascii="Verdana" w:hAnsi="Verdana"/>
          <w:color w:val="000000"/>
          <w:sz w:val="20"/>
          <w:szCs w:val="20"/>
        </w:rPr>
        <w:t xml:space="preserve">Si bien estos reportes no suponen </w:t>
      </w:r>
      <w:r w:rsidRPr="0001793E">
        <w:rPr>
          <w:rFonts w:ascii="Verdana" w:hAnsi="Verdana"/>
          <w:color w:val="000000"/>
          <w:sz w:val="20"/>
          <w:szCs w:val="20"/>
        </w:rPr>
        <w:t xml:space="preserve">una denuncia o queja, sino que constituyen reportes </w:t>
      </w:r>
      <w:proofErr w:type="spellStart"/>
      <w:r w:rsidRPr="003D3FAA">
        <w:rPr>
          <w:rFonts w:ascii="Verdana" w:hAnsi="Verdana"/>
          <w:color w:val="000000"/>
          <w:sz w:val="20"/>
          <w:szCs w:val="20"/>
        </w:rPr>
        <w:t>geo</w:t>
      </w:r>
      <w:r w:rsidR="001717A6">
        <w:rPr>
          <w:rFonts w:ascii="Verdana" w:hAnsi="Verdana"/>
          <w:color w:val="000000"/>
          <w:sz w:val="20"/>
          <w:szCs w:val="20"/>
        </w:rPr>
        <w:t>r</w:t>
      </w:r>
      <w:r w:rsidRPr="003D3FAA">
        <w:rPr>
          <w:rFonts w:ascii="Verdana" w:hAnsi="Verdana"/>
          <w:color w:val="000000"/>
          <w:sz w:val="20"/>
          <w:szCs w:val="20"/>
        </w:rPr>
        <w:t>referenciados</w:t>
      </w:r>
      <w:proofErr w:type="spellEnd"/>
      <w:r w:rsidRPr="003D3FAA">
        <w:rPr>
          <w:rFonts w:ascii="Verdana" w:hAnsi="Verdana"/>
          <w:color w:val="000000"/>
          <w:sz w:val="20"/>
          <w:szCs w:val="20"/>
        </w:rPr>
        <w:t xml:space="preserve"> según ámbitos de ocurrencia de prácticas discriminatorias que alimentan la plataforma en tanto observatorio nacional del fenómeno social del racismo y la discriminación étnico-racial. </w:t>
      </w:r>
      <w:r>
        <w:rPr>
          <w:rFonts w:ascii="Verdana" w:hAnsi="Verdana"/>
          <w:color w:val="000000"/>
          <w:sz w:val="20"/>
          <w:szCs w:val="20"/>
        </w:rPr>
        <w:t xml:space="preserve">A la fecha, se han registrado </w:t>
      </w:r>
      <w:r w:rsidRPr="003D3FAA">
        <w:rPr>
          <w:rFonts w:ascii="Verdana" w:hAnsi="Verdana"/>
          <w:color w:val="000000"/>
          <w:sz w:val="20"/>
          <w:szCs w:val="20"/>
        </w:rPr>
        <w:t>764 reportes que pueden ser revisados en</w:t>
      </w:r>
      <w:r w:rsidR="00C75A56">
        <w:rPr>
          <w:rFonts w:ascii="Verdana" w:hAnsi="Verdana"/>
          <w:color w:val="000000"/>
          <w:sz w:val="20"/>
          <w:szCs w:val="20"/>
        </w:rPr>
        <w:t xml:space="preserve"> el enlace:</w:t>
      </w:r>
      <w:r w:rsidRPr="003D3FAA">
        <w:rPr>
          <w:rFonts w:ascii="Verdana" w:hAnsi="Verdana"/>
          <w:color w:val="000000"/>
          <w:sz w:val="20"/>
          <w:szCs w:val="20"/>
        </w:rPr>
        <w:t xml:space="preserve"> </w:t>
      </w:r>
      <w:hyperlink r:id="rId10" w:history="1">
        <w:r w:rsidRPr="00583DA3">
          <w:rPr>
            <w:rStyle w:val="Hipervnculo"/>
            <w:rFonts w:ascii="Verdana" w:hAnsi="Verdana"/>
            <w:sz w:val="20"/>
            <w:szCs w:val="20"/>
          </w:rPr>
          <w:t>www.alertacontraelracismo.pe/reportes</w:t>
        </w:r>
      </w:hyperlink>
    </w:p>
    <w:p w:rsidR="00A113D5" w:rsidRDefault="00A113D5" w:rsidP="00FB1E9A">
      <w:pPr>
        <w:shd w:val="clear" w:color="auto" w:fill="FFFFFF"/>
        <w:spacing w:after="0" w:line="360" w:lineRule="auto"/>
        <w:jc w:val="both"/>
        <w:rPr>
          <w:rFonts w:ascii="Verdana" w:hAnsi="Verdana"/>
          <w:color w:val="000000"/>
          <w:sz w:val="20"/>
          <w:szCs w:val="20"/>
        </w:rPr>
      </w:pPr>
    </w:p>
    <w:p w:rsidR="004A4D29" w:rsidRDefault="004A4D29" w:rsidP="00FB1E9A">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La gran mayoría de estos reportes denuncian episodios sucedidos en Lima, especialmente en espacios públicos de consumo como restaurantes, centros comerciales, bancos, entre otros, y las razones de discriminación son raciales; sin embargo, aún existe escasa información sobre casos de denuncia de discriminación contra personas indígenas, no solo en la Región de Lima sino también en los propios espacios urban</w:t>
      </w:r>
      <w:r w:rsidR="00654E2F">
        <w:rPr>
          <w:rFonts w:ascii="Verdana" w:hAnsi="Verdana"/>
          <w:color w:val="000000"/>
          <w:sz w:val="20"/>
          <w:szCs w:val="20"/>
        </w:rPr>
        <w:t>os de sus regiones originales.</w:t>
      </w:r>
    </w:p>
    <w:p w:rsidR="00A113D5" w:rsidRDefault="00A113D5" w:rsidP="00FB1E9A">
      <w:pPr>
        <w:shd w:val="clear" w:color="auto" w:fill="FFFFFF"/>
        <w:spacing w:after="0" w:line="360" w:lineRule="auto"/>
        <w:jc w:val="both"/>
        <w:rPr>
          <w:rFonts w:ascii="Verdana" w:hAnsi="Verdana"/>
          <w:color w:val="000000"/>
          <w:sz w:val="20"/>
          <w:szCs w:val="20"/>
        </w:rPr>
      </w:pPr>
    </w:p>
    <w:p w:rsidR="00FB1E9A" w:rsidRPr="003F22D3" w:rsidRDefault="00FB1E9A" w:rsidP="00FB1E9A">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 xml:space="preserve">Frente a estos casos, en el marco de la tarea de seguimiento que también se realiza desde esta plataforma, </w:t>
      </w:r>
      <w:r w:rsidRPr="003F22D3">
        <w:rPr>
          <w:rFonts w:ascii="Verdana" w:hAnsi="Verdana"/>
          <w:color w:val="000000"/>
          <w:sz w:val="20"/>
          <w:szCs w:val="20"/>
        </w:rPr>
        <w:t>se han elaborado un total de 68 informes legales, a solicitud de los/as ciudadanos/as. Estos informes cuentan con recomendaciones para los ciudadanos respecto a la institución a la cual deben dirigirse para iniciar procesos administrativos y/o denuncias.</w:t>
      </w:r>
    </w:p>
    <w:p w:rsidR="00C25735" w:rsidRPr="003F22D3" w:rsidRDefault="00C25735" w:rsidP="00FB1E9A">
      <w:pPr>
        <w:shd w:val="clear" w:color="auto" w:fill="FFFFFF"/>
        <w:spacing w:after="0" w:line="360" w:lineRule="auto"/>
        <w:jc w:val="both"/>
        <w:rPr>
          <w:rFonts w:ascii="Verdana" w:hAnsi="Verdana"/>
          <w:color w:val="000000"/>
          <w:sz w:val="20"/>
          <w:szCs w:val="20"/>
        </w:rPr>
      </w:pPr>
    </w:p>
    <w:p w:rsidR="00423B9E" w:rsidRPr="003F22D3" w:rsidRDefault="003C7A1C" w:rsidP="00FB1E9A">
      <w:pPr>
        <w:shd w:val="clear" w:color="auto" w:fill="FFFFFF"/>
        <w:spacing w:after="0" w:line="360" w:lineRule="auto"/>
        <w:jc w:val="both"/>
        <w:rPr>
          <w:rFonts w:ascii="Verdana" w:hAnsi="Verdana"/>
          <w:color w:val="000000"/>
          <w:sz w:val="20"/>
          <w:szCs w:val="20"/>
        </w:rPr>
      </w:pPr>
      <w:r w:rsidRPr="003F22D3">
        <w:rPr>
          <w:rFonts w:ascii="Verdana" w:hAnsi="Verdana"/>
          <w:color w:val="000000"/>
          <w:sz w:val="20"/>
          <w:szCs w:val="20"/>
        </w:rPr>
        <w:lastRenderedPageBreak/>
        <w:t>De igual manera</w:t>
      </w:r>
      <w:r w:rsidR="00C25735" w:rsidRPr="003F22D3">
        <w:rPr>
          <w:rFonts w:ascii="Verdana" w:hAnsi="Verdana"/>
          <w:color w:val="000000"/>
          <w:sz w:val="20"/>
          <w:szCs w:val="20"/>
        </w:rPr>
        <w:t xml:space="preserve">, </w:t>
      </w:r>
      <w:r w:rsidR="00875440" w:rsidRPr="003F22D3">
        <w:rPr>
          <w:rFonts w:ascii="Verdana" w:hAnsi="Verdana"/>
          <w:color w:val="000000"/>
          <w:sz w:val="20"/>
          <w:szCs w:val="20"/>
        </w:rPr>
        <w:t xml:space="preserve">desde el Ministerio de Cultura, </w:t>
      </w:r>
      <w:r w:rsidR="00184650" w:rsidRPr="003F22D3">
        <w:rPr>
          <w:rFonts w:ascii="Verdana" w:hAnsi="Verdana"/>
          <w:color w:val="000000"/>
          <w:sz w:val="20"/>
          <w:szCs w:val="20"/>
        </w:rPr>
        <w:t>se</w:t>
      </w:r>
      <w:r w:rsidR="00A46389">
        <w:rPr>
          <w:rFonts w:ascii="Verdana" w:hAnsi="Verdana"/>
          <w:color w:val="000000"/>
          <w:sz w:val="20"/>
          <w:szCs w:val="20"/>
        </w:rPr>
        <w:t xml:space="preserve"> estrenaron</w:t>
      </w:r>
      <w:r w:rsidR="002163AB">
        <w:rPr>
          <w:rFonts w:ascii="Verdana" w:hAnsi="Verdana"/>
          <w:color w:val="000000"/>
          <w:sz w:val="20"/>
          <w:szCs w:val="20"/>
        </w:rPr>
        <w:t xml:space="preserve"> en la televisión peruana</w:t>
      </w:r>
      <w:r w:rsidR="00A46389">
        <w:rPr>
          <w:rFonts w:ascii="Verdana" w:hAnsi="Verdana"/>
          <w:color w:val="000000"/>
          <w:sz w:val="20"/>
          <w:szCs w:val="20"/>
        </w:rPr>
        <w:t xml:space="preserve"> los primeros noticieros en</w:t>
      </w:r>
      <w:r w:rsidR="00184650" w:rsidRPr="003F22D3">
        <w:rPr>
          <w:rFonts w:ascii="Verdana" w:hAnsi="Verdana"/>
          <w:color w:val="000000"/>
          <w:sz w:val="20"/>
          <w:szCs w:val="20"/>
        </w:rPr>
        <w:t xml:space="preserve"> quechua </w:t>
      </w:r>
      <w:r w:rsidR="00F80419">
        <w:rPr>
          <w:rFonts w:ascii="Verdana" w:hAnsi="Verdana"/>
          <w:color w:val="000000"/>
          <w:sz w:val="20"/>
          <w:szCs w:val="20"/>
        </w:rPr>
        <w:t>“</w:t>
      </w:r>
      <w:proofErr w:type="spellStart"/>
      <w:r w:rsidR="00F80419">
        <w:rPr>
          <w:rFonts w:ascii="Verdana" w:hAnsi="Verdana"/>
          <w:color w:val="000000"/>
          <w:sz w:val="20"/>
          <w:szCs w:val="20"/>
        </w:rPr>
        <w:t>Ñuqanchik</w:t>
      </w:r>
      <w:proofErr w:type="spellEnd"/>
      <w:r w:rsidR="00F80419">
        <w:rPr>
          <w:rFonts w:ascii="Verdana" w:hAnsi="Verdana"/>
          <w:color w:val="000000"/>
          <w:sz w:val="20"/>
          <w:szCs w:val="20"/>
        </w:rPr>
        <w:t>”</w:t>
      </w:r>
      <w:r w:rsidR="00B0220A" w:rsidRPr="00D966C2">
        <w:rPr>
          <w:rFonts w:ascii="Verdana" w:hAnsi="Verdana"/>
          <w:color w:val="000000"/>
          <w:sz w:val="20"/>
          <w:szCs w:val="20"/>
          <w:vertAlign w:val="superscript"/>
        </w:rPr>
        <w:footnoteReference w:id="4"/>
      </w:r>
      <w:r w:rsidR="00F80419">
        <w:rPr>
          <w:rFonts w:ascii="Verdana" w:hAnsi="Verdana"/>
          <w:color w:val="000000"/>
          <w:sz w:val="20"/>
          <w:szCs w:val="20"/>
        </w:rPr>
        <w:t xml:space="preserve"> </w:t>
      </w:r>
      <w:r w:rsidR="00A46389">
        <w:rPr>
          <w:rFonts w:ascii="Verdana" w:hAnsi="Verdana"/>
          <w:color w:val="000000"/>
          <w:sz w:val="20"/>
          <w:szCs w:val="20"/>
        </w:rPr>
        <w:t xml:space="preserve">y </w:t>
      </w:r>
      <w:r w:rsidR="00F80419">
        <w:rPr>
          <w:rFonts w:ascii="Verdana" w:hAnsi="Verdana"/>
          <w:color w:val="000000"/>
          <w:sz w:val="20"/>
          <w:szCs w:val="20"/>
        </w:rPr>
        <w:t>en lengua aimara “</w:t>
      </w:r>
      <w:proofErr w:type="spellStart"/>
      <w:r w:rsidR="00F80419">
        <w:rPr>
          <w:rFonts w:ascii="Verdana" w:hAnsi="Verdana"/>
          <w:color w:val="000000"/>
          <w:sz w:val="20"/>
          <w:szCs w:val="20"/>
        </w:rPr>
        <w:t>Jiwasanaka</w:t>
      </w:r>
      <w:proofErr w:type="spellEnd"/>
      <w:r w:rsidR="00F80419">
        <w:rPr>
          <w:rFonts w:ascii="Verdana" w:hAnsi="Verdana"/>
          <w:color w:val="000000"/>
          <w:sz w:val="20"/>
          <w:szCs w:val="20"/>
        </w:rPr>
        <w:t>”</w:t>
      </w:r>
      <w:r w:rsidR="00F80419">
        <w:rPr>
          <w:rStyle w:val="Refdenotaalpie"/>
          <w:rFonts w:ascii="Verdana" w:hAnsi="Verdana"/>
          <w:color w:val="000000"/>
          <w:sz w:val="20"/>
          <w:szCs w:val="20"/>
        </w:rPr>
        <w:footnoteReference w:id="5"/>
      </w:r>
      <w:r w:rsidR="00F80419">
        <w:rPr>
          <w:rFonts w:ascii="Verdana" w:hAnsi="Verdana"/>
          <w:color w:val="000000"/>
          <w:sz w:val="20"/>
          <w:szCs w:val="20"/>
        </w:rPr>
        <w:t>, el 12 de diciembre del año 2016 y el 21 de abril de 2017, respectivamente.</w:t>
      </w:r>
      <w:r w:rsidR="00DE3C8B" w:rsidRPr="003F22D3">
        <w:rPr>
          <w:rFonts w:ascii="Verdana" w:hAnsi="Verdana"/>
          <w:color w:val="000000"/>
          <w:sz w:val="20"/>
          <w:szCs w:val="20"/>
        </w:rPr>
        <w:t xml:space="preserve"> </w:t>
      </w:r>
      <w:r w:rsidR="00F80419">
        <w:rPr>
          <w:rFonts w:ascii="Verdana" w:hAnsi="Verdana"/>
          <w:color w:val="000000"/>
          <w:sz w:val="20"/>
          <w:szCs w:val="20"/>
        </w:rPr>
        <w:t>Estos noticieros están a cargo</w:t>
      </w:r>
      <w:r w:rsidR="00DE3C8B" w:rsidRPr="003F22D3">
        <w:rPr>
          <w:rFonts w:ascii="Verdana" w:hAnsi="Verdana"/>
          <w:color w:val="000000"/>
          <w:sz w:val="20"/>
          <w:szCs w:val="20"/>
        </w:rPr>
        <w:t xml:space="preserve"> corresponsales y periodistas</w:t>
      </w:r>
      <w:r w:rsidR="00A46389">
        <w:rPr>
          <w:rFonts w:ascii="Verdana" w:hAnsi="Verdana"/>
          <w:color w:val="000000"/>
          <w:sz w:val="20"/>
          <w:szCs w:val="20"/>
        </w:rPr>
        <w:t xml:space="preserve"> que</w:t>
      </w:r>
      <w:r w:rsidR="00DE3C8B" w:rsidRPr="003F22D3">
        <w:rPr>
          <w:rFonts w:ascii="Verdana" w:hAnsi="Verdana"/>
          <w:color w:val="000000"/>
          <w:sz w:val="20"/>
          <w:szCs w:val="20"/>
        </w:rPr>
        <w:t xml:space="preserve"> tienen</w:t>
      </w:r>
      <w:r w:rsidR="00241F8A" w:rsidRPr="003F22D3">
        <w:rPr>
          <w:rFonts w:ascii="Verdana" w:hAnsi="Verdana"/>
          <w:color w:val="000000"/>
          <w:sz w:val="20"/>
          <w:szCs w:val="20"/>
        </w:rPr>
        <w:t xml:space="preserve"> al quechua</w:t>
      </w:r>
      <w:r w:rsidR="00F80419">
        <w:rPr>
          <w:rFonts w:ascii="Verdana" w:hAnsi="Verdana"/>
          <w:color w:val="000000"/>
          <w:sz w:val="20"/>
          <w:szCs w:val="20"/>
        </w:rPr>
        <w:t xml:space="preserve"> y al aimara</w:t>
      </w:r>
      <w:r w:rsidR="00241F8A" w:rsidRPr="003F22D3">
        <w:rPr>
          <w:rFonts w:ascii="Verdana" w:hAnsi="Verdana"/>
          <w:color w:val="000000"/>
          <w:sz w:val="20"/>
          <w:szCs w:val="20"/>
        </w:rPr>
        <w:t xml:space="preserve"> como lengua</w:t>
      </w:r>
      <w:r w:rsidR="00A46389">
        <w:rPr>
          <w:rFonts w:ascii="Verdana" w:hAnsi="Verdana"/>
          <w:color w:val="000000"/>
          <w:sz w:val="20"/>
          <w:szCs w:val="20"/>
        </w:rPr>
        <w:t>s</w:t>
      </w:r>
      <w:r w:rsidR="00241F8A" w:rsidRPr="003F22D3">
        <w:rPr>
          <w:rFonts w:ascii="Verdana" w:hAnsi="Verdana"/>
          <w:color w:val="000000"/>
          <w:sz w:val="20"/>
          <w:szCs w:val="20"/>
        </w:rPr>
        <w:t xml:space="preserve"> materna</w:t>
      </w:r>
      <w:r w:rsidR="00A46389">
        <w:rPr>
          <w:rFonts w:ascii="Verdana" w:hAnsi="Verdana"/>
          <w:color w:val="000000"/>
          <w:sz w:val="20"/>
          <w:szCs w:val="20"/>
        </w:rPr>
        <w:t>s</w:t>
      </w:r>
      <w:r w:rsidR="00241F8A" w:rsidRPr="003F22D3">
        <w:rPr>
          <w:rFonts w:ascii="Verdana" w:hAnsi="Verdana"/>
          <w:color w:val="000000"/>
          <w:sz w:val="20"/>
          <w:szCs w:val="20"/>
        </w:rPr>
        <w:t xml:space="preserve"> y abordan temas de salud, justicia y educación.</w:t>
      </w:r>
      <w:r w:rsidR="00A46389">
        <w:rPr>
          <w:rFonts w:ascii="Verdana" w:hAnsi="Verdana"/>
          <w:color w:val="000000"/>
          <w:sz w:val="20"/>
          <w:szCs w:val="20"/>
        </w:rPr>
        <w:t xml:space="preserve"> S</w:t>
      </w:r>
      <w:r w:rsidR="00182BB4" w:rsidRPr="003F22D3">
        <w:rPr>
          <w:rFonts w:ascii="Verdana" w:hAnsi="Verdana"/>
          <w:color w:val="000000"/>
          <w:sz w:val="20"/>
          <w:szCs w:val="20"/>
        </w:rPr>
        <w:t>e transmite</w:t>
      </w:r>
      <w:r w:rsidR="00A46389">
        <w:rPr>
          <w:rFonts w:ascii="Verdana" w:hAnsi="Verdana"/>
          <w:color w:val="000000"/>
          <w:sz w:val="20"/>
          <w:szCs w:val="20"/>
        </w:rPr>
        <w:t>n</w:t>
      </w:r>
      <w:r w:rsidR="00182BB4" w:rsidRPr="003F22D3">
        <w:rPr>
          <w:rFonts w:ascii="Verdana" w:hAnsi="Verdana"/>
          <w:color w:val="000000"/>
          <w:sz w:val="20"/>
          <w:szCs w:val="20"/>
        </w:rPr>
        <w:t xml:space="preserve"> a través del canal oficial del Estado peruano</w:t>
      </w:r>
      <w:r w:rsidR="00431597" w:rsidRPr="003F22D3">
        <w:rPr>
          <w:rFonts w:ascii="Verdana" w:hAnsi="Verdana"/>
          <w:color w:val="000000"/>
          <w:sz w:val="20"/>
          <w:szCs w:val="20"/>
        </w:rPr>
        <w:t xml:space="preserve"> ‘TV Perú’, lo cual cambia la comunicación monolingüe </w:t>
      </w:r>
      <w:r w:rsidR="00421D15" w:rsidRPr="003F22D3">
        <w:rPr>
          <w:rFonts w:ascii="Verdana" w:hAnsi="Verdana"/>
          <w:color w:val="000000"/>
          <w:sz w:val="20"/>
          <w:szCs w:val="20"/>
        </w:rPr>
        <w:t xml:space="preserve">que se mantenía con el </w:t>
      </w:r>
      <w:r w:rsidR="00B3146B" w:rsidRPr="003F22D3">
        <w:rPr>
          <w:rFonts w:ascii="Verdana" w:hAnsi="Verdana"/>
          <w:color w:val="000000"/>
          <w:sz w:val="20"/>
          <w:szCs w:val="20"/>
        </w:rPr>
        <w:t>u</w:t>
      </w:r>
      <w:r w:rsidR="00F00C87" w:rsidRPr="003F22D3">
        <w:rPr>
          <w:rFonts w:ascii="Verdana" w:hAnsi="Verdana"/>
          <w:color w:val="000000"/>
          <w:sz w:val="20"/>
          <w:szCs w:val="20"/>
        </w:rPr>
        <w:t xml:space="preserve">so predominante del castellano y que ponía </w:t>
      </w:r>
      <w:r w:rsidR="00B3146B" w:rsidRPr="003F22D3">
        <w:rPr>
          <w:rFonts w:ascii="Verdana" w:hAnsi="Verdana"/>
          <w:color w:val="000000"/>
          <w:sz w:val="20"/>
          <w:szCs w:val="20"/>
        </w:rPr>
        <w:t>en riesgo a que lenguas como el quechua</w:t>
      </w:r>
      <w:r w:rsidR="00F80419">
        <w:rPr>
          <w:rFonts w:ascii="Verdana" w:hAnsi="Verdana"/>
          <w:color w:val="000000"/>
          <w:sz w:val="20"/>
          <w:szCs w:val="20"/>
        </w:rPr>
        <w:t>, el aimara</w:t>
      </w:r>
      <w:r w:rsidR="00B3146B" w:rsidRPr="003F22D3">
        <w:rPr>
          <w:rFonts w:ascii="Verdana" w:hAnsi="Verdana"/>
          <w:color w:val="000000"/>
          <w:sz w:val="20"/>
          <w:szCs w:val="20"/>
        </w:rPr>
        <w:t xml:space="preserve"> y otros idiomas indígenas desaparezcan.</w:t>
      </w:r>
    </w:p>
    <w:p w:rsidR="004F5863" w:rsidRDefault="004F5863" w:rsidP="00FB1E9A">
      <w:pPr>
        <w:shd w:val="clear" w:color="auto" w:fill="FFFFFF"/>
        <w:spacing w:after="0" w:line="360" w:lineRule="auto"/>
        <w:jc w:val="both"/>
        <w:rPr>
          <w:rFonts w:ascii="Verdana" w:hAnsi="Verdana"/>
          <w:color w:val="000000"/>
          <w:sz w:val="20"/>
          <w:szCs w:val="20"/>
        </w:rPr>
      </w:pPr>
    </w:p>
    <w:p w:rsidR="00C25735" w:rsidRPr="003F22D3" w:rsidRDefault="00D35BCA" w:rsidP="00FB1E9A">
      <w:pPr>
        <w:shd w:val="clear" w:color="auto" w:fill="FFFFFF"/>
        <w:spacing w:after="0" w:line="360" w:lineRule="auto"/>
        <w:jc w:val="both"/>
        <w:rPr>
          <w:rFonts w:ascii="Verdana" w:hAnsi="Verdana"/>
          <w:color w:val="000000"/>
          <w:sz w:val="20"/>
          <w:szCs w:val="20"/>
        </w:rPr>
      </w:pPr>
      <w:r w:rsidRPr="003F22D3">
        <w:rPr>
          <w:rFonts w:ascii="Verdana" w:hAnsi="Verdana"/>
          <w:color w:val="000000"/>
          <w:sz w:val="20"/>
          <w:szCs w:val="20"/>
        </w:rPr>
        <w:t xml:space="preserve">Esta nueva </w:t>
      </w:r>
      <w:r w:rsidR="00B0220A" w:rsidRPr="003F22D3">
        <w:rPr>
          <w:rFonts w:ascii="Verdana" w:hAnsi="Verdana"/>
          <w:color w:val="000000"/>
          <w:sz w:val="20"/>
          <w:szCs w:val="20"/>
        </w:rPr>
        <w:t>práctica</w:t>
      </w:r>
      <w:r w:rsidRPr="003F22D3">
        <w:rPr>
          <w:rFonts w:ascii="Verdana" w:hAnsi="Verdana"/>
          <w:color w:val="000000"/>
          <w:sz w:val="20"/>
          <w:szCs w:val="20"/>
        </w:rPr>
        <w:t xml:space="preserve"> que se impulsa desde el gobierno no es más que la continuidad de una serie de cambios que han venido aconteciendo en los últimos años</w:t>
      </w:r>
      <w:r w:rsidR="00B0220A" w:rsidRPr="003F22D3">
        <w:rPr>
          <w:rFonts w:ascii="Verdana" w:hAnsi="Verdana"/>
          <w:color w:val="000000"/>
          <w:sz w:val="20"/>
          <w:szCs w:val="20"/>
        </w:rPr>
        <w:t xml:space="preserve"> respecto a la importancia de reconocer como oficiales las lenguas indígenas. Un ejemplo de ello son las regiones de Cusco, Apurímac, Ayacucho y Huancavelica que declararon al quechua como lengua oficial regional y dispusieron que se exig</w:t>
      </w:r>
      <w:r w:rsidR="00B7460B">
        <w:rPr>
          <w:rFonts w:ascii="Verdana" w:hAnsi="Verdana"/>
          <w:color w:val="000000"/>
          <w:sz w:val="20"/>
          <w:szCs w:val="20"/>
        </w:rPr>
        <w:t>iera para los n</w:t>
      </w:r>
      <w:r w:rsidR="00CF63F6">
        <w:rPr>
          <w:rFonts w:ascii="Verdana" w:hAnsi="Verdana"/>
          <w:color w:val="000000"/>
          <w:sz w:val="20"/>
          <w:szCs w:val="20"/>
        </w:rPr>
        <w:t xml:space="preserve">uevos empleados; en </w:t>
      </w:r>
      <w:r w:rsidR="00062D94">
        <w:rPr>
          <w:rFonts w:ascii="Verdana" w:hAnsi="Verdana"/>
          <w:color w:val="000000"/>
          <w:sz w:val="20"/>
          <w:szCs w:val="20"/>
        </w:rPr>
        <w:t>concordancia con</w:t>
      </w:r>
      <w:r w:rsidR="00CF63F6">
        <w:rPr>
          <w:rFonts w:ascii="Verdana" w:hAnsi="Verdana"/>
          <w:color w:val="000000"/>
          <w:sz w:val="20"/>
          <w:szCs w:val="20"/>
        </w:rPr>
        <w:t xml:space="preserve"> la Ley N° 29735 “Ley que regula uso, preservación, desarrollo, recuperación, fomento y difusión de las lenguas originarias del Perú”, la cual expresa que los gobiernos regionales, a través de ordenanzas, aprueben sus propias políticas regionales de lenguas originarias, tradición oral e interculturalidad.</w:t>
      </w:r>
    </w:p>
    <w:p w:rsidR="004F5863" w:rsidRDefault="004F5863" w:rsidP="00FB1E9A">
      <w:pPr>
        <w:shd w:val="clear" w:color="auto" w:fill="FFFFFF"/>
        <w:spacing w:after="0" w:line="360" w:lineRule="auto"/>
        <w:jc w:val="both"/>
        <w:rPr>
          <w:rFonts w:ascii="Verdana" w:hAnsi="Verdana"/>
          <w:color w:val="000000"/>
          <w:sz w:val="20"/>
          <w:szCs w:val="20"/>
        </w:rPr>
      </w:pPr>
    </w:p>
    <w:p w:rsidR="001A7090" w:rsidRPr="003F22D3" w:rsidRDefault="00E6520D" w:rsidP="00FB1E9A">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El proyecto de los noticieros</w:t>
      </w:r>
      <w:r w:rsidR="001A7090" w:rsidRPr="003F22D3">
        <w:rPr>
          <w:rFonts w:ascii="Verdana" w:hAnsi="Verdana"/>
          <w:color w:val="000000"/>
          <w:sz w:val="20"/>
          <w:szCs w:val="20"/>
        </w:rPr>
        <w:t xml:space="preserve"> ha</w:t>
      </w:r>
      <w:r>
        <w:rPr>
          <w:rFonts w:ascii="Verdana" w:hAnsi="Verdana"/>
          <w:color w:val="000000"/>
          <w:sz w:val="20"/>
          <w:szCs w:val="20"/>
        </w:rPr>
        <w:t>n</w:t>
      </w:r>
      <w:r w:rsidR="001A7090" w:rsidRPr="003F22D3">
        <w:rPr>
          <w:rFonts w:ascii="Verdana" w:hAnsi="Verdana"/>
          <w:color w:val="000000"/>
          <w:sz w:val="20"/>
          <w:szCs w:val="20"/>
        </w:rPr>
        <w:t xml:space="preserve"> generado un impacto mediático, ya que no hasta ese día, solo en algunos canales de televisión local se transmitía noticieros en quechua que abo</w:t>
      </w:r>
      <w:r w:rsidR="008C2709" w:rsidRPr="003F22D3">
        <w:rPr>
          <w:rFonts w:ascii="Verdana" w:hAnsi="Verdana"/>
          <w:color w:val="000000"/>
          <w:sz w:val="20"/>
          <w:szCs w:val="20"/>
        </w:rPr>
        <w:t>r</w:t>
      </w:r>
      <w:r w:rsidR="00B954FD" w:rsidRPr="003F22D3">
        <w:rPr>
          <w:rFonts w:ascii="Verdana" w:hAnsi="Verdana"/>
          <w:color w:val="000000"/>
          <w:sz w:val="20"/>
          <w:szCs w:val="20"/>
        </w:rPr>
        <w:t>daban temas propios de la zona</w:t>
      </w:r>
      <w:r w:rsidR="008C2709" w:rsidRPr="003F22D3">
        <w:rPr>
          <w:rFonts w:ascii="Verdana" w:hAnsi="Verdana"/>
          <w:color w:val="000000"/>
          <w:sz w:val="20"/>
          <w:szCs w:val="20"/>
        </w:rPr>
        <w:t xml:space="preserve">, lo cual </w:t>
      </w:r>
      <w:r w:rsidR="00B954FD" w:rsidRPr="003F22D3">
        <w:rPr>
          <w:rFonts w:ascii="Verdana" w:hAnsi="Verdana"/>
          <w:color w:val="000000"/>
          <w:sz w:val="20"/>
          <w:szCs w:val="20"/>
        </w:rPr>
        <w:t>limitaba que</w:t>
      </w:r>
      <w:r w:rsidR="008C2709" w:rsidRPr="003F22D3">
        <w:rPr>
          <w:rFonts w:ascii="Verdana" w:hAnsi="Verdana"/>
          <w:color w:val="000000"/>
          <w:sz w:val="20"/>
          <w:szCs w:val="20"/>
        </w:rPr>
        <w:t xml:space="preserve"> millones de </w:t>
      </w:r>
      <w:proofErr w:type="spellStart"/>
      <w:r w:rsidR="008C2709" w:rsidRPr="003F22D3">
        <w:rPr>
          <w:rFonts w:ascii="Verdana" w:hAnsi="Verdana"/>
          <w:color w:val="000000"/>
          <w:sz w:val="20"/>
          <w:szCs w:val="20"/>
        </w:rPr>
        <w:t>quechuahablantes</w:t>
      </w:r>
      <w:proofErr w:type="spellEnd"/>
      <w:r w:rsidR="00B954FD" w:rsidRPr="003F22D3">
        <w:rPr>
          <w:rFonts w:ascii="Verdana" w:hAnsi="Verdana"/>
          <w:color w:val="000000"/>
          <w:sz w:val="20"/>
          <w:szCs w:val="20"/>
        </w:rPr>
        <w:t xml:space="preserve"> se informasen </w:t>
      </w:r>
      <w:r w:rsidR="001E5E39" w:rsidRPr="003F22D3">
        <w:rPr>
          <w:rFonts w:ascii="Verdana" w:hAnsi="Verdana"/>
          <w:color w:val="000000"/>
          <w:sz w:val="20"/>
          <w:szCs w:val="20"/>
        </w:rPr>
        <w:t>y comprendan</w:t>
      </w:r>
      <w:r w:rsidR="00B954FD" w:rsidRPr="003F22D3">
        <w:rPr>
          <w:rFonts w:ascii="Verdana" w:hAnsi="Verdana"/>
          <w:color w:val="000000"/>
          <w:sz w:val="20"/>
          <w:szCs w:val="20"/>
        </w:rPr>
        <w:t xml:space="preserve"> lo acontecido a nivel nacional.</w:t>
      </w:r>
    </w:p>
    <w:p w:rsidR="004F5863" w:rsidRDefault="004F5863" w:rsidP="00FB1E9A">
      <w:pPr>
        <w:shd w:val="clear" w:color="auto" w:fill="FFFFFF"/>
        <w:spacing w:after="0" w:line="360" w:lineRule="auto"/>
        <w:jc w:val="both"/>
        <w:rPr>
          <w:rFonts w:ascii="Verdana" w:hAnsi="Verdana"/>
          <w:color w:val="000000"/>
          <w:sz w:val="20"/>
          <w:szCs w:val="20"/>
        </w:rPr>
      </w:pPr>
    </w:p>
    <w:p w:rsidR="00D96E56" w:rsidRDefault="003263D2" w:rsidP="00FB1E9A">
      <w:pPr>
        <w:shd w:val="clear" w:color="auto" w:fill="FFFFFF"/>
        <w:spacing w:after="0" w:line="360" w:lineRule="auto"/>
        <w:jc w:val="both"/>
        <w:rPr>
          <w:rFonts w:ascii="Verdana" w:hAnsi="Verdana"/>
          <w:color w:val="000000"/>
          <w:sz w:val="20"/>
          <w:szCs w:val="20"/>
        </w:rPr>
      </w:pPr>
      <w:r w:rsidRPr="003F22D3">
        <w:rPr>
          <w:rFonts w:ascii="Verdana" w:hAnsi="Verdana"/>
          <w:color w:val="000000"/>
          <w:sz w:val="20"/>
          <w:szCs w:val="20"/>
        </w:rPr>
        <w:t xml:space="preserve">En la misma línea, el 06 de enero de 2017, se promulgó el Decreto Legislativo </w:t>
      </w:r>
      <w:r w:rsidR="00BC6827" w:rsidRPr="00BC6827">
        <w:rPr>
          <w:rFonts w:ascii="Verdana" w:hAnsi="Verdana"/>
          <w:color w:val="000000"/>
          <w:sz w:val="20"/>
          <w:szCs w:val="20"/>
        </w:rPr>
        <w:t>N° 1342</w:t>
      </w:r>
      <w:r w:rsidRPr="003F22D3">
        <w:rPr>
          <w:rFonts w:ascii="Verdana" w:hAnsi="Verdana"/>
          <w:color w:val="000000"/>
          <w:sz w:val="20"/>
          <w:szCs w:val="20"/>
        </w:rPr>
        <w:t xml:space="preserve"> </w:t>
      </w:r>
      <w:r w:rsidR="005C33DA" w:rsidRPr="003F22D3">
        <w:rPr>
          <w:rFonts w:ascii="Verdana" w:hAnsi="Verdana"/>
          <w:color w:val="000000"/>
          <w:sz w:val="20"/>
          <w:szCs w:val="20"/>
        </w:rPr>
        <w:t xml:space="preserve">cuyo artículo 4, </w:t>
      </w:r>
      <w:r w:rsidR="008B75EE" w:rsidRPr="003F22D3">
        <w:rPr>
          <w:rFonts w:ascii="Verdana" w:hAnsi="Verdana"/>
          <w:color w:val="000000"/>
          <w:sz w:val="20"/>
          <w:szCs w:val="20"/>
        </w:rPr>
        <w:t xml:space="preserve">dispone </w:t>
      </w:r>
      <w:r w:rsidR="00132208" w:rsidRPr="003F22D3">
        <w:rPr>
          <w:rFonts w:ascii="Verdana" w:hAnsi="Verdana"/>
          <w:color w:val="000000"/>
          <w:sz w:val="20"/>
          <w:szCs w:val="20"/>
        </w:rPr>
        <w:t>que las instituciones del sistema de justicia deben atender y emitir las sentenc</w:t>
      </w:r>
      <w:r w:rsidR="00FF2848" w:rsidRPr="003F22D3">
        <w:rPr>
          <w:rFonts w:ascii="Verdana" w:hAnsi="Verdana"/>
          <w:color w:val="000000"/>
          <w:sz w:val="20"/>
          <w:szCs w:val="20"/>
        </w:rPr>
        <w:t>ias o resoluciones en el idioma</w:t>
      </w:r>
      <w:r w:rsidR="00132208" w:rsidRPr="003F22D3">
        <w:rPr>
          <w:rFonts w:ascii="Verdana" w:hAnsi="Verdana"/>
          <w:color w:val="000000"/>
          <w:sz w:val="20"/>
          <w:szCs w:val="20"/>
        </w:rPr>
        <w:t xml:space="preserve"> en el que se expresa originariamente </w:t>
      </w:r>
      <w:r w:rsidR="00132208" w:rsidRPr="003F22D3">
        <w:rPr>
          <w:rFonts w:ascii="Verdana" w:hAnsi="Verdana"/>
          <w:color w:val="000000"/>
          <w:sz w:val="20"/>
          <w:szCs w:val="20"/>
        </w:rPr>
        <w:lastRenderedPageBreak/>
        <w:t>la persona usuaria del servicio</w:t>
      </w:r>
      <w:r w:rsidR="00FF2848" w:rsidRPr="003F22D3">
        <w:rPr>
          <w:rFonts w:ascii="Verdana" w:hAnsi="Verdana"/>
          <w:color w:val="000000"/>
          <w:sz w:val="20"/>
          <w:szCs w:val="20"/>
        </w:rPr>
        <w:t>. En las localidades en las que la población mayoritaria hable una lengua originaria, los puestos para cubrir las plazas de Juzgados, Fiscalías y la Policía Nacional del Perú, así como del personal administrativo que labora en las instituciones de la administración de justicia deben, preferentemente, ser ocupadas por personas que conocen y pueden comunicarse en el idioma de la población de la localidad.</w:t>
      </w:r>
    </w:p>
    <w:p w:rsidR="00A113D5" w:rsidRPr="003F22D3" w:rsidRDefault="00A113D5" w:rsidP="00FB1E9A">
      <w:pPr>
        <w:shd w:val="clear" w:color="auto" w:fill="FFFFFF"/>
        <w:spacing w:after="0" w:line="360" w:lineRule="auto"/>
        <w:jc w:val="both"/>
        <w:rPr>
          <w:rFonts w:ascii="Verdana" w:hAnsi="Verdana"/>
          <w:color w:val="000000"/>
          <w:sz w:val="20"/>
          <w:szCs w:val="20"/>
        </w:rPr>
      </w:pPr>
    </w:p>
    <w:p w:rsidR="00D24743" w:rsidRDefault="001C443B" w:rsidP="00FB1E9A">
      <w:pPr>
        <w:shd w:val="clear" w:color="auto" w:fill="FFFFFF"/>
        <w:spacing w:after="0" w:line="360" w:lineRule="auto"/>
        <w:jc w:val="both"/>
        <w:rPr>
          <w:rFonts w:ascii="Verdana" w:hAnsi="Verdana"/>
          <w:color w:val="000000"/>
          <w:sz w:val="20"/>
          <w:szCs w:val="20"/>
        </w:rPr>
      </w:pPr>
      <w:r w:rsidRPr="003F22D3">
        <w:rPr>
          <w:rFonts w:ascii="Verdana" w:hAnsi="Verdana"/>
          <w:color w:val="000000"/>
          <w:sz w:val="20"/>
          <w:szCs w:val="20"/>
        </w:rPr>
        <w:t>Por su parte, el Ministerio de Educación (MINEDU), oficializó los alfabetos de veinticuatro (24) lenguas originarias</w:t>
      </w:r>
      <w:r w:rsidR="00076207" w:rsidRPr="003F22D3">
        <w:rPr>
          <w:rFonts w:ascii="Verdana" w:hAnsi="Verdana"/>
          <w:color w:val="000000"/>
          <w:sz w:val="20"/>
          <w:szCs w:val="20"/>
        </w:rPr>
        <w:t xml:space="preserve"> para que sean de uso obligatorio p</w:t>
      </w:r>
      <w:r w:rsidR="00195571" w:rsidRPr="003F22D3">
        <w:rPr>
          <w:rFonts w:ascii="Verdana" w:hAnsi="Verdana"/>
          <w:color w:val="000000"/>
          <w:sz w:val="20"/>
          <w:szCs w:val="20"/>
        </w:rPr>
        <w:t xml:space="preserve">or todas </w:t>
      </w:r>
      <w:r w:rsidR="00F84D89" w:rsidRPr="003F22D3">
        <w:rPr>
          <w:rFonts w:ascii="Verdana" w:hAnsi="Verdana"/>
          <w:color w:val="000000"/>
          <w:sz w:val="20"/>
          <w:szCs w:val="20"/>
        </w:rPr>
        <w:t>las entidades públicas del país, a través de la Resolución Ministerial N° 303-2015-MINEDU, el 13 de junio del año 2015.</w:t>
      </w:r>
    </w:p>
    <w:p w:rsidR="002F419E" w:rsidRDefault="00F84D89" w:rsidP="00FB1E9A">
      <w:pPr>
        <w:shd w:val="clear" w:color="auto" w:fill="FFFFFF"/>
        <w:spacing w:after="0" w:line="360" w:lineRule="auto"/>
        <w:jc w:val="both"/>
        <w:rPr>
          <w:rFonts w:ascii="Verdana" w:hAnsi="Verdana"/>
          <w:color w:val="000000"/>
        </w:rPr>
      </w:pPr>
      <w:r w:rsidRPr="003F22D3">
        <w:rPr>
          <w:rFonts w:ascii="Verdana" w:hAnsi="Verdana"/>
          <w:color w:val="000000"/>
          <w:sz w:val="20"/>
          <w:szCs w:val="20"/>
        </w:rPr>
        <w:br/>
      </w:r>
      <w:r w:rsidR="002A1C26" w:rsidRPr="003F22D3">
        <w:rPr>
          <w:rFonts w:ascii="Verdana" w:hAnsi="Verdana"/>
          <w:color w:val="000000"/>
          <w:sz w:val="20"/>
          <w:szCs w:val="20"/>
        </w:rPr>
        <w:t xml:space="preserve">Los alfabetos corresponden a las lenguas </w:t>
      </w:r>
      <w:proofErr w:type="spellStart"/>
      <w:r w:rsidR="002A1C26" w:rsidRPr="003F22D3">
        <w:rPr>
          <w:rFonts w:ascii="Verdana" w:hAnsi="Verdana"/>
          <w:color w:val="000000"/>
          <w:sz w:val="20"/>
          <w:szCs w:val="20"/>
        </w:rPr>
        <w:t>harakbut</w:t>
      </w:r>
      <w:proofErr w:type="spellEnd"/>
      <w:r w:rsidR="002A1C26" w:rsidRPr="003F22D3">
        <w:rPr>
          <w:rFonts w:ascii="Verdana" w:hAnsi="Verdana"/>
          <w:color w:val="000000"/>
          <w:sz w:val="20"/>
          <w:szCs w:val="20"/>
        </w:rPr>
        <w:t xml:space="preserve">, ese </w:t>
      </w:r>
      <w:proofErr w:type="spellStart"/>
      <w:r w:rsidR="002A1C26" w:rsidRPr="003F22D3">
        <w:rPr>
          <w:rFonts w:ascii="Verdana" w:hAnsi="Verdana"/>
          <w:color w:val="000000"/>
          <w:sz w:val="20"/>
          <w:szCs w:val="20"/>
        </w:rPr>
        <w:t>eja</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yine</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kakataibo</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matsigenka</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jaqaru</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nomatsigenga</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yanesha</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cashinahua</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wampis</w:t>
      </w:r>
      <w:proofErr w:type="spellEnd"/>
      <w:r w:rsidR="002A1C26" w:rsidRPr="003F22D3">
        <w:rPr>
          <w:rFonts w:ascii="Verdana" w:hAnsi="Verdana"/>
          <w:color w:val="000000"/>
          <w:sz w:val="20"/>
          <w:szCs w:val="20"/>
        </w:rPr>
        <w:t xml:space="preserve">, secoya, </w:t>
      </w:r>
      <w:proofErr w:type="spellStart"/>
      <w:r w:rsidR="002A1C26" w:rsidRPr="003F22D3">
        <w:rPr>
          <w:rFonts w:ascii="Verdana" w:hAnsi="Verdana"/>
          <w:color w:val="000000"/>
          <w:sz w:val="20"/>
          <w:szCs w:val="20"/>
        </w:rPr>
        <w:t>sharanahua</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murui-muinani</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kandozi-chapra</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kakinte</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matsés</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ikitu</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shiwilu</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madija</w:t>
      </w:r>
      <w:proofErr w:type="spellEnd"/>
      <w:r w:rsidR="002A1C26" w:rsidRPr="003F22D3">
        <w:rPr>
          <w:rFonts w:ascii="Verdana" w:hAnsi="Verdana"/>
          <w:color w:val="000000"/>
          <w:sz w:val="20"/>
          <w:szCs w:val="20"/>
        </w:rPr>
        <w:t xml:space="preserve"> y </w:t>
      </w:r>
      <w:proofErr w:type="spellStart"/>
      <w:r w:rsidR="002A1C26" w:rsidRPr="003F22D3">
        <w:rPr>
          <w:rFonts w:ascii="Verdana" w:hAnsi="Verdana"/>
          <w:color w:val="000000"/>
          <w:sz w:val="20"/>
          <w:szCs w:val="20"/>
        </w:rPr>
        <w:t>kukama</w:t>
      </w:r>
      <w:proofErr w:type="spellEnd"/>
      <w:r w:rsidR="002A1C26" w:rsidRPr="003F22D3">
        <w:rPr>
          <w:rFonts w:ascii="Verdana" w:hAnsi="Verdana"/>
          <w:color w:val="000000"/>
          <w:sz w:val="20"/>
          <w:szCs w:val="20"/>
        </w:rPr>
        <w:t xml:space="preserve"> </w:t>
      </w:r>
      <w:proofErr w:type="spellStart"/>
      <w:r w:rsidR="002A1C26" w:rsidRPr="003F22D3">
        <w:rPr>
          <w:rFonts w:ascii="Verdana" w:hAnsi="Verdana"/>
          <w:color w:val="000000"/>
          <w:sz w:val="20"/>
          <w:szCs w:val="20"/>
        </w:rPr>
        <w:t>kukamiria</w:t>
      </w:r>
      <w:proofErr w:type="spellEnd"/>
      <w:r w:rsidR="002A1C26" w:rsidRPr="003F22D3">
        <w:rPr>
          <w:rFonts w:ascii="Verdana" w:hAnsi="Verdana"/>
          <w:color w:val="000000"/>
          <w:sz w:val="20"/>
          <w:szCs w:val="20"/>
        </w:rPr>
        <w:t>.</w:t>
      </w:r>
      <w:r w:rsidR="00471BCB" w:rsidRPr="003F22D3">
        <w:rPr>
          <w:rFonts w:ascii="Verdana" w:hAnsi="Verdana"/>
          <w:color w:val="000000"/>
          <w:sz w:val="20"/>
          <w:szCs w:val="20"/>
        </w:rPr>
        <w:t xml:space="preserve"> </w:t>
      </w:r>
      <w:r w:rsidR="00174052" w:rsidRPr="003F22D3">
        <w:rPr>
          <w:rFonts w:ascii="Verdana" w:hAnsi="Verdana"/>
          <w:color w:val="000000"/>
          <w:sz w:val="20"/>
          <w:szCs w:val="20"/>
        </w:rPr>
        <w:t>Además</w:t>
      </w:r>
      <w:r w:rsidR="00471BCB" w:rsidRPr="003F22D3">
        <w:rPr>
          <w:rFonts w:ascii="Verdana" w:hAnsi="Verdana"/>
          <w:color w:val="000000"/>
          <w:sz w:val="20"/>
          <w:szCs w:val="20"/>
        </w:rPr>
        <w:t>,</w:t>
      </w:r>
      <w:r w:rsidR="00174052" w:rsidRPr="003F22D3">
        <w:rPr>
          <w:rFonts w:ascii="Verdana" w:hAnsi="Verdana"/>
          <w:color w:val="000000"/>
          <w:sz w:val="20"/>
          <w:szCs w:val="20"/>
        </w:rPr>
        <w:t xml:space="preserve"> fue ofic</w:t>
      </w:r>
      <w:r w:rsidR="00471BCB" w:rsidRPr="003F22D3">
        <w:rPr>
          <w:rFonts w:ascii="Verdana" w:hAnsi="Verdana"/>
          <w:color w:val="000000"/>
          <w:sz w:val="20"/>
          <w:szCs w:val="20"/>
        </w:rPr>
        <w:t xml:space="preserve">ializado el alfabeto </w:t>
      </w:r>
      <w:proofErr w:type="spellStart"/>
      <w:r w:rsidR="00471BCB" w:rsidRPr="003F22D3">
        <w:rPr>
          <w:rFonts w:ascii="Verdana" w:hAnsi="Verdana"/>
          <w:color w:val="000000"/>
          <w:sz w:val="20"/>
          <w:szCs w:val="20"/>
        </w:rPr>
        <w:t>ashan</w:t>
      </w:r>
      <w:r w:rsidR="00190C21" w:rsidRPr="003F22D3">
        <w:rPr>
          <w:rFonts w:ascii="Verdana" w:hAnsi="Verdana"/>
          <w:color w:val="000000"/>
          <w:sz w:val="20"/>
          <w:szCs w:val="20"/>
        </w:rPr>
        <w:t>inka</w:t>
      </w:r>
      <w:proofErr w:type="spellEnd"/>
      <w:r w:rsidR="00190C21" w:rsidRPr="003F22D3">
        <w:rPr>
          <w:rFonts w:ascii="Verdana" w:hAnsi="Verdana"/>
          <w:color w:val="000000"/>
          <w:sz w:val="20"/>
          <w:szCs w:val="20"/>
        </w:rPr>
        <w:t xml:space="preserve">, destaca la lengua </w:t>
      </w:r>
      <w:r w:rsidR="004C400F" w:rsidRPr="003F22D3">
        <w:rPr>
          <w:rFonts w:ascii="Verdana" w:hAnsi="Verdana"/>
          <w:color w:val="000000"/>
          <w:sz w:val="20"/>
          <w:szCs w:val="20"/>
        </w:rPr>
        <w:t xml:space="preserve">awajún y figura la lengua </w:t>
      </w:r>
      <w:proofErr w:type="spellStart"/>
      <w:r w:rsidR="004C400F" w:rsidRPr="003F22D3">
        <w:rPr>
          <w:rFonts w:ascii="Verdana" w:hAnsi="Verdana"/>
          <w:color w:val="000000"/>
          <w:sz w:val="20"/>
          <w:szCs w:val="20"/>
        </w:rPr>
        <w:t>shawi</w:t>
      </w:r>
      <w:proofErr w:type="spellEnd"/>
      <w:r w:rsidR="00174052" w:rsidRPr="003F22D3">
        <w:rPr>
          <w:rFonts w:ascii="Verdana" w:hAnsi="Verdana"/>
          <w:color w:val="000000"/>
          <w:sz w:val="20"/>
          <w:szCs w:val="20"/>
        </w:rPr>
        <w:t>.</w:t>
      </w:r>
      <w:r w:rsidR="00FC6138">
        <w:rPr>
          <w:rFonts w:ascii="Verdana" w:hAnsi="Verdana"/>
          <w:color w:val="000000"/>
          <w:sz w:val="20"/>
          <w:szCs w:val="20"/>
        </w:rPr>
        <w:t xml:space="preserve"> </w:t>
      </w:r>
      <w:r w:rsidR="00174052" w:rsidRPr="003F22D3">
        <w:rPr>
          <w:rFonts w:ascii="Verdana" w:hAnsi="Verdana"/>
          <w:color w:val="000000"/>
          <w:sz w:val="20"/>
          <w:szCs w:val="20"/>
        </w:rPr>
        <w:t>Del mismo modo, fue consi</w:t>
      </w:r>
      <w:r w:rsidR="0060356A" w:rsidRPr="003F22D3">
        <w:rPr>
          <w:rFonts w:ascii="Verdana" w:hAnsi="Verdana"/>
          <w:color w:val="000000"/>
          <w:sz w:val="20"/>
          <w:szCs w:val="20"/>
        </w:rPr>
        <w:t>derada la lengua shipibo-</w:t>
      </w:r>
      <w:proofErr w:type="spellStart"/>
      <w:r w:rsidR="0060356A" w:rsidRPr="003F22D3">
        <w:rPr>
          <w:rFonts w:ascii="Verdana" w:hAnsi="Verdana"/>
          <w:color w:val="000000"/>
          <w:sz w:val="20"/>
          <w:szCs w:val="20"/>
        </w:rPr>
        <w:t>konibo</w:t>
      </w:r>
      <w:proofErr w:type="spellEnd"/>
      <w:r w:rsidR="0060356A" w:rsidRPr="003F22D3">
        <w:rPr>
          <w:rFonts w:ascii="Verdana" w:hAnsi="Verdana"/>
          <w:color w:val="000000"/>
          <w:sz w:val="20"/>
          <w:szCs w:val="20"/>
        </w:rPr>
        <w:t>.</w:t>
      </w:r>
      <w:r w:rsidR="00183160" w:rsidRPr="003F22D3">
        <w:rPr>
          <w:rFonts w:ascii="Verdana" w:hAnsi="Verdana"/>
          <w:color w:val="000000"/>
          <w:sz w:val="20"/>
          <w:szCs w:val="20"/>
        </w:rPr>
        <w:t xml:space="preserve"> </w:t>
      </w:r>
      <w:r w:rsidR="003F30D2" w:rsidRPr="003F22D3">
        <w:rPr>
          <w:rFonts w:ascii="Verdana" w:hAnsi="Verdana"/>
          <w:color w:val="000000"/>
          <w:sz w:val="20"/>
          <w:szCs w:val="20"/>
        </w:rPr>
        <w:t>Cabe destacar que hasta antes de est</w:t>
      </w:r>
      <w:r w:rsidR="00174052" w:rsidRPr="003F22D3">
        <w:rPr>
          <w:rFonts w:ascii="Verdana" w:hAnsi="Verdana"/>
          <w:color w:val="000000"/>
          <w:sz w:val="20"/>
          <w:szCs w:val="20"/>
        </w:rPr>
        <w:t>a norma</w:t>
      </w:r>
      <w:r w:rsidR="003F30D2" w:rsidRPr="003F22D3">
        <w:rPr>
          <w:rFonts w:ascii="Verdana" w:hAnsi="Verdana"/>
          <w:color w:val="000000"/>
          <w:sz w:val="20"/>
          <w:szCs w:val="20"/>
        </w:rPr>
        <w:t>,</w:t>
      </w:r>
      <w:r w:rsidR="00174052" w:rsidRPr="003F22D3">
        <w:rPr>
          <w:rFonts w:ascii="Verdana" w:hAnsi="Verdana"/>
          <w:color w:val="000000"/>
          <w:sz w:val="20"/>
          <w:szCs w:val="20"/>
        </w:rPr>
        <w:t xml:space="preserve"> solo las lenguas quechua y aimara tenían reconocimiento oficial en todo el ámbito nacional desde 1985.</w:t>
      </w:r>
      <w:r w:rsidR="00174052" w:rsidRPr="003F22D3">
        <w:rPr>
          <w:rFonts w:ascii="Verdana" w:hAnsi="Verdana"/>
          <w:color w:val="000000"/>
        </w:rPr>
        <w:t> </w:t>
      </w:r>
    </w:p>
    <w:p w:rsidR="00A113D5" w:rsidRPr="003F22D3" w:rsidRDefault="00A113D5" w:rsidP="00FB1E9A">
      <w:pPr>
        <w:shd w:val="clear" w:color="auto" w:fill="FFFFFF"/>
        <w:spacing w:after="0" w:line="360" w:lineRule="auto"/>
        <w:jc w:val="both"/>
        <w:rPr>
          <w:rFonts w:ascii="Verdana" w:hAnsi="Verdana"/>
          <w:color w:val="000000"/>
        </w:rPr>
      </w:pPr>
    </w:p>
    <w:p w:rsidR="005B5ACD" w:rsidRDefault="00E76EAB" w:rsidP="00FB1E9A">
      <w:pPr>
        <w:shd w:val="clear" w:color="auto" w:fill="FFFFFF"/>
        <w:spacing w:after="0" w:line="360" w:lineRule="auto"/>
        <w:jc w:val="both"/>
        <w:rPr>
          <w:rFonts w:ascii="Verdana" w:hAnsi="Verdana"/>
          <w:color w:val="000000"/>
          <w:sz w:val="20"/>
          <w:szCs w:val="20"/>
        </w:rPr>
      </w:pPr>
      <w:r w:rsidRPr="003F22D3">
        <w:rPr>
          <w:rFonts w:ascii="Verdana" w:hAnsi="Verdana"/>
          <w:color w:val="000000"/>
          <w:sz w:val="20"/>
          <w:szCs w:val="20"/>
        </w:rPr>
        <w:t xml:space="preserve">De ese modo, los 24 alfabetos deberán ser </w:t>
      </w:r>
      <w:r w:rsidR="00351A5D">
        <w:rPr>
          <w:rFonts w:ascii="Verdana" w:hAnsi="Verdana"/>
          <w:color w:val="000000"/>
          <w:sz w:val="20"/>
          <w:szCs w:val="20"/>
        </w:rPr>
        <w:t>empleados</w:t>
      </w:r>
      <w:r w:rsidRPr="003F22D3">
        <w:rPr>
          <w:rFonts w:ascii="Verdana" w:hAnsi="Verdana"/>
          <w:color w:val="000000"/>
          <w:sz w:val="20"/>
          <w:szCs w:val="20"/>
        </w:rPr>
        <w:t xml:space="preserve"> por las entidades públicas cuando </w:t>
      </w:r>
      <w:r w:rsidR="002469AC">
        <w:rPr>
          <w:rFonts w:ascii="Verdana" w:hAnsi="Verdana"/>
          <w:color w:val="000000"/>
          <w:sz w:val="20"/>
          <w:szCs w:val="20"/>
        </w:rPr>
        <w:t>emitan</w:t>
      </w:r>
      <w:r w:rsidRPr="003F22D3">
        <w:rPr>
          <w:rFonts w:ascii="Verdana" w:hAnsi="Verdana"/>
          <w:color w:val="000000"/>
          <w:sz w:val="20"/>
          <w:szCs w:val="20"/>
        </w:rPr>
        <w:t xml:space="preserve"> información </w:t>
      </w:r>
      <w:r w:rsidR="002469AC">
        <w:rPr>
          <w:rFonts w:ascii="Verdana" w:hAnsi="Verdana"/>
          <w:color w:val="000000"/>
          <w:sz w:val="20"/>
          <w:szCs w:val="20"/>
        </w:rPr>
        <w:t xml:space="preserve">verbal o </w:t>
      </w:r>
      <w:r w:rsidRPr="003F22D3">
        <w:rPr>
          <w:rFonts w:ascii="Verdana" w:hAnsi="Verdana"/>
          <w:color w:val="000000"/>
          <w:sz w:val="20"/>
          <w:szCs w:val="20"/>
        </w:rPr>
        <w:t xml:space="preserve">escrita dirigida a </w:t>
      </w:r>
      <w:r w:rsidR="005B5ACD">
        <w:rPr>
          <w:rFonts w:ascii="Verdana" w:hAnsi="Verdana"/>
          <w:color w:val="000000"/>
          <w:sz w:val="20"/>
          <w:szCs w:val="20"/>
        </w:rPr>
        <w:t xml:space="preserve">los grupos </w:t>
      </w:r>
      <w:r w:rsidR="00DA4D68">
        <w:rPr>
          <w:rFonts w:ascii="Verdana" w:hAnsi="Verdana"/>
          <w:color w:val="000000"/>
          <w:sz w:val="20"/>
          <w:szCs w:val="20"/>
        </w:rPr>
        <w:t>étnicos, en concordancia y cumplimiento de la Ley N° 29735</w:t>
      </w:r>
      <w:r w:rsidR="009E0246">
        <w:rPr>
          <w:rFonts w:ascii="Verdana" w:hAnsi="Verdana"/>
          <w:color w:val="000000"/>
          <w:sz w:val="20"/>
          <w:szCs w:val="20"/>
        </w:rPr>
        <w:t xml:space="preserve">, que exhorta al Estado la formulación de políticas progresivas que otorguen a las lenguas originarias el mismo valor oficial que al castellano. Sin embargo, a la fecha es difícil determinar la cantidad de personas indígenas que mantienen el uso exclusivo de una sola lengua, y más complejo aún precisar si dentro de esos grupos encontramos una mayoría de mujeres y hombres, y es que, uno de los instrumentos para el diagnóstico de estas situaciones </w:t>
      </w:r>
      <w:r w:rsidR="0037564B">
        <w:rPr>
          <w:rFonts w:ascii="Verdana" w:hAnsi="Verdana"/>
          <w:color w:val="000000"/>
          <w:sz w:val="20"/>
          <w:szCs w:val="20"/>
        </w:rPr>
        <w:t xml:space="preserve">es el Mapa </w:t>
      </w:r>
      <w:proofErr w:type="spellStart"/>
      <w:r w:rsidR="0037564B">
        <w:rPr>
          <w:rFonts w:ascii="Verdana" w:hAnsi="Verdana"/>
          <w:color w:val="000000"/>
          <w:sz w:val="20"/>
          <w:szCs w:val="20"/>
        </w:rPr>
        <w:t>Etnolingüístico</w:t>
      </w:r>
      <w:proofErr w:type="spellEnd"/>
      <w:r w:rsidR="0037564B">
        <w:rPr>
          <w:rFonts w:ascii="Verdana" w:hAnsi="Verdana"/>
          <w:color w:val="000000"/>
          <w:sz w:val="20"/>
          <w:szCs w:val="20"/>
        </w:rPr>
        <w:t xml:space="preserve"> del Perú, a cargo del Ministerio de Educación</w:t>
      </w:r>
      <w:r w:rsidR="00993A3A">
        <w:rPr>
          <w:rFonts w:ascii="Verdana" w:hAnsi="Verdana"/>
          <w:color w:val="000000"/>
          <w:sz w:val="20"/>
          <w:szCs w:val="20"/>
        </w:rPr>
        <w:t>, pero que a la fecha no ha mostrado avances</w:t>
      </w:r>
      <w:r w:rsidR="00330B23">
        <w:rPr>
          <w:rFonts w:ascii="Verdana" w:hAnsi="Verdana"/>
          <w:color w:val="000000"/>
          <w:sz w:val="20"/>
          <w:szCs w:val="20"/>
        </w:rPr>
        <w:t xml:space="preserve"> sobre su actualización periódica como lo exige la ley en mención</w:t>
      </w:r>
      <w:r w:rsidR="00A75CE6">
        <w:rPr>
          <w:rFonts w:ascii="Verdana" w:hAnsi="Verdana"/>
          <w:color w:val="000000"/>
          <w:sz w:val="20"/>
          <w:szCs w:val="20"/>
        </w:rPr>
        <w:t xml:space="preserve">. Existe una escasa coordinación entre las instituciones estatales responsables de estas tareas, que retrasan la realización de análisis cualitativos y cuantitativos para determinar </w:t>
      </w:r>
      <w:r w:rsidR="00A75CE6">
        <w:rPr>
          <w:rFonts w:ascii="Verdana" w:hAnsi="Verdana"/>
          <w:color w:val="000000"/>
          <w:sz w:val="20"/>
          <w:szCs w:val="20"/>
        </w:rPr>
        <w:lastRenderedPageBreak/>
        <w:t xml:space="preserve">no solo la predominancia de una lengua originaria sino también establecer variables como el sexo de quienes son monolingües y formular medidas a favor de dichas poblaciones, en tanto se revaloren en menor o mayor medida su aporte a la identidad de una cultura. </w:t>
      </w:r>
    </w:p>
    <w:p w:rsidR="005B5ACD" w:rsidRDefault="005B5ACD" w:rsidP="00FB1E9A">
      <w:pPr>
        <w:shd w:val="clear" w:color="auto" w:fill="FFFFFF"/>
        <w:spacing w:after="0" w:line="360" w:lineRule="auto"/>
        <w:jc w:val="both"/>
        <w:rPr>
          <w:rFonts w:ascii="Verdana" w:hAnsi="Verdana"/>
          <w:color w:val="000000"/>
          <w:sz w:val="20"/>
          <w:szCs w:val="20"/>
        </w:rPr>
      </w:pPr>
    </w:p>
    <w:p w:rsidR="004541E0" w:rsidRDefault="005B5ACD" w:rsidP="000E74BB">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Desde los gobiernos</w:t>
      </w:r>
      <w:r w:rsidR="00872CA6">
        <w:rPr>
          <w:rFonts w:ascii="Verdana" w:hAnsi="Verdana"/>
          <w:color w:val="000000"/>
          <w:sz w:val="20"/>
          <w:szCs w:val="20"/>
        </w:rPr>
        <w:t xml:space="preserve"> regionales,</w:t>
      </w:r>
      <w:r>
        <w:rPr>
          <w:rFonts w:ascii="Verdana" w:hAnsi="Verdana"/>
          <w:color w:val="000000"/>
          <w:sz w:val="20"/>
          <w:szCs w:val="20"/>
        </w:rPr>
        <w:t xml:space="preserve"> </w:t>
      </w:r>
      <w:r w:rsidR="00D8499C">
        <w:rPr>
          <w:rFonts w:ascii="Verdana" w:hAnsi="Verdana"/>
          <w:color w:val="000000"/>
          <w:sz w:val="20"/>
          <w:szCs w:val="20"/>
        </w:rPr>
        <w:t>provinciales y distritales</w:t>
      </w:r>
      <w:r>
        <w:rPr>
          <w:rFonts w:ascii="Verdana" w:hAnsi="Verdana"/>
          <w:color w:val="000000"/>
          <w:sz w:val="20"/>
          <w:szCs w:val="20"/>
        </w:rPr>
        <w:t>, se han emitido ordenanzas</w:t>
      </w:r>
      <w:r w:rsidR="005F767F">
        <w:rPr>
          <w:rFonts w:ascii="Verdana" w:hAnsi="Verdana"/>
          <w:color w:val="000000"/>
          <w:sz w:val="20"/>
          <w:szCs w:val="20"/>
        </w:rPr>
        <w:t xml:space="preserve"> que prohíben </w:t>
      </w:r>
      <w:r w:rsidR="00D74E00">
        <w:rPr>
          <w:rFonts w:ascii="Verdana" w:hAnsi="Verdana"/>
          <w:color w:val="000000"/>
          <w:sz w:val="20"/>
          <w:szCs w:val="20"/>
        </w:rPr>
        <w:t xml:space="preserve">la discriminación </w:t>
      </w:r>
      <w:r w:rsidR="001B3F9F">
        <w:rPr>
          <w:rFonts w:ascii="Verdana" w:hAnsi="Verdana"/>
          <w:color w:val="000000"/>
          <w:sz w:val="20"/>
          <w:szCs w:val="20"/>
        </w:rPr>
        <w:t>tanto racial como de</w:t>
      </w:r>
      <w:r w:rsidR="00D74E00">
        <w:rPr>
          <w:rFonts w:ascii="Verdana" w:hAnsi="Verdana"/>
          <w:color w:val="000000"/>
          <w:sz w:val="20"/>
          <w:szCs w:val="20"/>
        </w:rPr>
        <w:t xml:space="preserve"> otra índole</w:t>
      </w:r>
      <w:r>
        <w:rPr>
          <w:rFonts w:ascii="Verdana" w:hAnsi="Verdana"/>
          <w:color w:val="000000"/>
          <w:sz w:val="20"/>
          <w:szCs w:val="20"/>
        </w:rPr>
        <w:t>,</w:t>
      </w:r>
      <w:r w:rsidR="001B3F9F">
        <w:rPr>
          <w:rFonts w:ascii="Verdana" w:hAnsi="Verdana"/>
          <w:color w:val="000000"/>
          <w:sz w:val="20"/>
          <w:szCs w:val="20"/>
        </w:rPr>
        <w:t xml:space="preserve"> </w:t>
      </w:r>
      <w:r w:rsidR="002D245C">
        <w:rPr>
          <w:rFonts w:ascii="Verdana" w:hAnsi="Verdana"/>
          <w:color w:val="000000"/>
          <w:sz w:val="20"/>
          <w:szCs w:val="20"/>
        </w:rPr>
        <w:t xml:space="preserve">con el fin de evitar y sancionar </w:t>
      </w:r>
      <w:r w:rsidR="004C0D92">
        <w:rPr>
          <w:rFonts w:ascii="Verdana" w:hAnsi="Verdana"/>
          <w:color w:val="000000"/>
          <w:sz w:val="20"/>
          <w:szCs w:val="20"/>
        </w:rPr>
        <w:t>incidentes</w:t>
      </w:r>
      <w:r w:rsidR="002D245C">
        <w:rPr>
          <w:rFonts w:ascii="Verdana" w:hAnsi="Verdana"/>
          <w:color w:val="000000"/>
          <w:sz w:val="20"/>
          <w:szCs w:val="20"/>
        </w:rPr>
        <w:t xml:space="preserve"> racistas en los establecimientos públicos</w:t>
      </w:r>
      <w:r w:rsidR="00EF76B9">
        <w:rPr>
          <w:rFonts w:ascii="Verdana" w:hAnsi="Verdana"/>
          <w:color w:val="000000"/>
          <w:sz w:val="20"/>
          <w:szCs w:val="20"/>
        </w:rPr>
        <w:t xml:space="preserve"> y fomentar un trato igualitario y sin privilegios</w:t>
      </w:r>
      <w:r w:rsidR="000E74BB">
        <w:rPr>
          <w:rFonts w:ascii="Verdana" w:hAnsi="Verdana"/>
          <w:color w:val="000000"/>
          <w:sz w:val="20"/>
          <w:szCs w:val="20"/>
        </w:rPr>
        <w:t>; en concordancia con</w:t>
      </w:r>
      <w:r w:rsidR="00EF76B9">
        <w:rPr>
          <w:rFonts w:ascii="Verdana" w:hAnsi="Verdana"/>
          <w:color w:val="000000"/>
          <w:sz w:val="20"/>
          <w:szCs w:val="20"/>
        </w:rPr>
        <w:t xml:space="preserve"> lo dispuesto por el artículo 323 del Código Penal que regula la discriminación como un delito y el empleo de la violencia </w:t>
      </w:r>
      <w:r w:rsidR="00F5149E">
        <w:rPr>
          <w:rFonts w:ascii="Verdana" w:hAnsi="Verdana"/>
          <w:color w:val="000000"/>
          <w:sz w:val="20"/>
          <w:szCs w:val="20"/>
        </w:rPr>
        <w:t>como</w:t>
      </w:r>
      <w:r w:rsidR="00EF76B9">
        <w:rPr>
          <w:rFonts w:ascii="Verdana" w:hAnsi="Verdana"/>
          <w:color w:val="000000"/>
          <w:sz w:val="20"/>
          <w:szCs w:val="20"/>
        </w:rPr>
        <w:t xml:space="preserve"> un agravante</w:t>
      </w:r>
      <w:r w:rsidR="00DF522B">
        <w:rPr>
          <w:rFonts w:ascii="Verdana" w:hAnsi="Verdana"/>
          <w:color w:val="000000"/>
          <w:sz w:val="20"/>
          <w:szCs w:val="20"/>
        </w:rPr>
        <w:t>.</w:t>
      </w:r>
    </w:p>
    <w:p w:rsidR="00ED13A7" w:rsidRDefault="00ED13A7" w:rsidP="000E74BB">
      <w:pPr>
        <w:shd w:val="clear" w:color="auto" w:fill="FFFFFF"/>
        <w:spacing w:after="0" w:line="360" w:lineRule="auto"/>
        <w:jc w:val="both"/>
        <w:rPr>
          <w:rFonts w:ascii="Verdana" w:hAnsi="Verdana"/>
          <w:color w:val="000000"/>
          <w:sz w:val="20"/>
          <w:szCs w:val="20"/>
        </w:rPr>
      </w:pPr>
    </w:p>
    <w:p w:rsidR="00872CA6" w:rsidRDefault="00872CA6" w:rsidP="000E74BB">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Sin embargo,</w:t>
      </w:r>
      <w:r w:rsidR="00A35B31">
        <w:rPr>
          <w:rFonts w:ascii="Verdana" w:hAnsi="Verdana"/>
          <w:color w:val="000000"/>
          <w:sz w:val="20"/>
          <w:szCs w:val="20"/>
        </w:rPr>
        <w:t xml:space="preserve"> hasta la fecha,</w:t>
      </w:r>
      <w:r>
        <w:rPr>
          <w:rFonts w:ascii="Verdana" w:hAnsi="Verdana"/>
          <w:color w:val="000000"/>
          <w:sz w:val="20"/>
          <w:szCs w:val="20"/>
        </w:rPr>
        <w:t xml:space="preserve"> el número de ordenanzas emitidas</w:t>
      </w:r>
      <w:r w:rsidR="00141A83">
        <w:rPr>
          <w:rFonts w:ascii="Verdana" w:hAnsi="Verdana"/>
          <w:color w:val="000000"/>
          <w:sz w:val="20"/>
          <w:szCs w:val="20"/>
        </w:rPr>
        <w:t xml:space="preserve"> contra el racismo y la discriminación</w:t>
      </w:r>
      <w:r>
        <w:rPr>
          <w:rFonts w:ascii="Verdana" w:hAnsi="Verdana"/>
          <w:color w:val="000000"/>
          <w:sz w:val="20"/>
          <w:szCs w:val="20"/>
        </w:rPr>
        <w:t xml:space="preserve"> no corresponden ni a la mitad del total de municipalidades que existen en el Perú. De los 25 gobiernos regionales, solo 7 han emitido </w:t>
      </w:r>
      <w:r w:rsidR="00141A83">
        <w:rPr>
          <w:rFonts w:ascii="Verdana" w:hAnsi="Verdana"/>
          <w:color w:val="000000"/>
          <w:sz w:val="20"/>
          <w:szCs w:val="20"/>
        </w:rPr>
        <w:t>una ordenanza que atienda esta problemática; de las 196 munici</w:t>
      </w:r>
      <w:r w:rsidR="006828F4">
        <w:rPr>
          <w:rFonts w:ascii="Verdana" w:hAnsi="Verdana"/>
          <w:color w:val="000000"/>
          <w:sz w:val="20"/>
          <w:szCs w:val="20"/>
        </w:rPr>
        <w:t>palidades provinciales, solo 36</w:t>
      </w:r>
      <w:r w:rsidR="00141A83">
        <w:rPr>
          <w:rFonts w:ascii="Verdana" w:hAnsi="Verdana"/>
          <w:color w:val="000000"/>
          <w:sz w:val="20"/>
          <w:szCs w:val="20"/>
        </w:rPr>
        <w:t xml:space="preserve">; de las 1646 municipalidades distritales, solo 59; y finalmente, de </w:t>
      </w:r>
      <w:r w:rsidR="00141A83" w:rsidRPr="00236D8B">
        <w:rPr>
          <w:rFonts w:ascii="Verdana" w:hAnsi="Verdana"/>
          <w:color w:val="000000"/>
          <w:sz w:val="20"/>
          <w:szCs w:val="20"/>
        </w:rPr>
        <w:t>las 2</w:t>
      </w:r>
      <w:r w:rsidR="00236D8B" w:rsidRPr="00236D8B">
        <w:rPr>
          <w:rFonts w:ascii="Verdana" w:hAnsi="Verdana"/>
          <w:color w:val="000000"/>
          <w:sz w:val="20"/>
          <w:szCs w:val="20"/>
        </w:rPr>
        <w:t>,</w:t>
      </w:r>
      <w:r w:rsidR="00141A83" w:rsidRPr="00236D8B">
        <w:rPr>
          <w:rFonts w:ascii="Verdana" w:hAnsi="Verdana"/>
          <w:color w:val="000000"/>
          <w:sz w:val="20"/>
          <w:szCs w:val="20"/>
        </w:rPr>
        <w:t>437</w:t>
      </w:r>
      <w:r w:rsidR="00141A83">
        <w:rPr>
          <w:rFonts w:ascii="Verdana" w:hAnsi="Verdana"/>
          <w:color w:val="000000"/>
          <w:sz w:val="20"/>
          <w:szCs w:val="20"/>
        </w:rPr>
        <w:t xml:space="preserve"> municipalidades de centros poblados, ninguna ha emitido una ordenanza </w:t>
      </w:r>
      <w:r w:rsidR="006828F4">
        <w:rPr>
          <w:rFonts w:ascii="Verdana" w:hAnsi="Verdana"/>
          <w:color w:val="000000"/>
          <w:sz w:val="20"/>
          <w:szCs w:val="20"/>
        </w:rPr>
        <w:t>similar</w:t>
      </w:r>
      <w:r w:rsidR="00141A83">
        <w:rPr>
          <w:rFonts w:ascii="Verdana" w:hAnsi="Verdana"/>
          <w:color w:val="000000"/>
          <w:sz w:val="20"/>
          <w:szCs w:val="20"/>
        </w:rPr>
        <w:t>.</w:t>
      </w:r>
      <w:r w:rsidR="00940E09">
        <w:rPr>
          <w:rFonts w:ascii="Verdana" w:hAnsi="Verdana"/>
          <w:color w:val="000000"/>
          <w:sz w:val="20"/>
          <w:szCs w:val="20"/>
        </w:rPr>
        <w:t xml:space="preserve"> Lo cual denota una falta de priorización </w:t>
      </w:r>
      <w:r w:rsidR="00BD260B">
        <w:rPr>
          <w:rFonts w:ascii="Verdana" w:hAnsi="Verdana"/>
          <w:color w:val="000000"/>
          <w:sz w:val="20"/>
          <w:szCs w:val="20"/>
        </w:rPr>
        <w:t>y planificación de medidas concretas orientada</w:t>
      </w:r>
      <w:r w:rsidR="00374181">
        <w:rPr>
          <w:rFonts w:ascii="Verdana" w:hAnsi="Verdana"/>
          <w:color w:val="000000"/>
          <w:sz w:val="20"/>
          <w:szCs w:val="20"/>
        </w:rPr>
        <w:t>s</w:t>
      </w:r>
      <w:r w:rsidR="00BD260B">
        <w:rPr>
          <w:rFonts w:ascii="Verdana" w:hAnsi="Verdana"/>
          <w:color w:val="000000"/>
          <w:sz w:val="20"/>
          <w:szCs w:val="20"/>
        </w:rPr>
        <w:t xml:space="preserve"> a eliminar la discriminación racial desde las entidades públicas.</w:t>
      </w:r>
    </w:p>
    <w:p w:rsidR="00ED13A7" w:rsidRDefault="00ED13A7" w:rsidP="000E74BB">
      <w:pPr>
        <w:shd w:val="clear" w:color="auto" w:fill="FFFFFF"/>
        <w:spacing w:after="0" w:line="360" w:lineRule="auto"/>
        <w:jc w:val="both"/>
        <w:rPr>
          <w:rFonts w:ascii="Verdana" w:hAnsi="Verdana"/>
          <w:color w:val="000000"/>
          <w:sz w:val="20"/>
          <w:szCs w:val="20"/>
        </w:rPr>
      </w:pPr>
    </w:p>
    <w:p w:rsidR="00566C91" w:rsidRDefault="00477E8B" w:rsidP="000E74BB">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Ahora bien, aunque</w:t>
      </w:r>
      <w:r w:rsidR="00C75915">
        <w:rPr>
          <w:rFonts w:ascii="Verdana" w:hAnsi="Verdana"/>
          <w:color w:val="000000"/>
          <w:sz w:val="20"/>
          <w:szCs w:val="20"/>
        </w:rPr>
        <w:t xml:space="preserve"> v</w:t>
      </w:r>
      <w:r w:rsidR="004541E0">
        <w:rPr>
          <w:rFonts w:ascii="Verdana" w:hAnsi="Verdana"/>
          <w:color w:val="000000"/>
          <w:sz w:val="20"/>
          <w:szCs w:val="20"/>
        </w:rPr>
        <w:t>arios de los lugares donde concurren y coinciden muchas personas</w:t>
      </w:r>
      <w:r w:rsidR="00366503">
        <w:rPr>
          <w:rFonts w:ascii="Verdana" w:hAnsi="Verdana"/>
          <w:color w:val="000000"/>
          <w:sz w:val="20"/>
          <w:szCs w:val="20"/>
        </w:rPr>
        <w:t xml:space="preserve"> han colocado letreros advirtiendo que no se tolerarán actos discriminatorios, en cumplimiento</w:t>
      </w:r>
      <w:r w:rsidR="00C75915">
        <w:rPr>
          <w:rFonts w:ascii="Verdana" w:hAnsi="Verdana"/>
          <w:color w:val="000000"/>
          <w:sz w:val="20"/>
          <w:szCs w:val="20"/>
        </w:rPr>
        <w:t xml:space="preserve"> con las ordenanzas municipales;</w:t>
      </w:r>
      <w:r w:rsidR="00341E0C">
        <w:rPr>
          <w:rFonts w:ascii="Verdana" w:hAnsi="Verdana"/>
          <w:color w:val="000000"/>
          <w:sz w:val="20"/>
          <w:szCs w:val="20"/>
        </w:rPr>
        <w:t xml:space="preserve"> </w:t>
      </w:r>
      <w:r w:rsidR="00C75915">
        <w:rPr>
          <w:rFonts w:ascii="Verdana" w:hAnsi="Verdana"/>
          <w:color w:val="000000"/>
          <w:sz w:val="20"/>
          <w:szCs w:val="20"/>
        </w:rPr>
        <w:t>estas últimas</w:t>
      </w:r>
      <w:r w:rsidR="00341E0C">
        <w:rPr>
          <w:rFonts w:ascii="Verdana" w:hAnsi="Verdana"/>
          <w:color w:val="000000"/>
          <w:sz w:val="20"/>
          <w:szCs w:val="20"/>
        </w:rPr>
        <w:t xml:space="preserve"> son, en su mayoría, bastante generales, </w:t>
      </w:r>
      <w:r w:rsidR="009F20B2">
        <w:rPr>
          <w:rFonts w:ascii="Verdana" w:hAnsi="Verdana"/>
          <w:color w:val="000000"/>
          <w:sz w:val="20"/>
          <w:szCs w:val="20"/>
        </w:rPr>
        <w:t>en tanto</w:t>
      </w:r>
      <w:r w:rsidR="00341E0C">
        <w:rPr>
          <w:rFonts w:ascii="Verdana" w:hAnsi="Verdana"/>
          <w:color w:val="000000"/>
          <w:sz w:val="20"/>
          <w:szCs w:val="20"/>
        </w:rPr>
        <w:t xml:space="preserve"> no se especifica </w:t>
      </w:r>
      <w:r w:rsidR="004E34D0">
        <w:rPr>
          <w:rFonts w:ascii="Verdana" w:hAnsi="Verdana"/>
          <w:color w:val="000000"/>
          <w:sz w:val="20"/>
          <w:szCs w:val="20"/>
        </w:rPr>
        <w:t>las modalidades de discriminación o las medidas concretas que corresponderían ante un eventual incumplimiento o transgresión de la norma.</w:t>
      </w:r>
      <w:r w:rsidR="00811407">
        <w:rPr>
          <w:rFonts w:ascii="Verdana" w:hAnsi="Verdana"/>
          <w:color w:val="000000"/>
          <w:sz w:val="20"/>
          <w:szCs w:val="20"/>
        </w:rPr>
        <w:t xml:space="preserve"> Incluso, se hace mención omisa a la ruta de denuncia, si fuese el caso, y a las autoridades competentes de resolver o intervenir</w:t>
      </w:r>
      <w:r w:rsidR="008B0218">
        <w:rPr>
          <w:rFonts w:ascii="Verdana" w:hAnsi="Verdana"/>
          <w:color w:val="000000"/>
          <w:sz w:val="20"/>
          <w:szCs w:val="20"/>
        </w:rPr>
        <w:t xml:space="preserve"> </w:t>
      </w:r>
      <w:r w:rsidR="00811407">
        <w:rPr>
          <w:rFonts w:ascii="Verdana" w:hAnsi="Verdana"/>
          <w:color w:val="000000"/>
          <w:sz w:val="20"/>
          <w:szCs w:val="20"/>
        </w:rPr>
        <w:t xml:space="preserve">ante situaciones de </w:t>
      </w:r>
      <w:r w:rsidR="004618AA">
        <w:rPr>
          <w:rFonts w:ascii="Verdana" w:hAnsi="Verdana"/>
          <w:color w:val="000000"/>
          <w:sz w:val="20"/>
          <w:szCs w:val="20"/>
        </w:rPr>
        <w:t>naturaleza</w:t>
      </w:r>
      <w:r w:rsidR="00811407">
        <w:rPr>
          <w:rFonts w:ascii="Verdana" w:hAnsi="Verdana"/>
          <w:color w:val="000000"/>
          <w:sz w:val="20"/>
          <w:szCs w:val="20"/>
        </w:rPr>
        <w:t xml:space="preserve"> discriminatoria.</w:t>
      </w:r>
      <w:r w:rsidR="000A17B3">
        <w:rPr>
          <w:rFonts w:ascii="Verdana" w:hAnsi="Verdana"/>
          <w:color w:val="000000"/>
          <w:sz w:val="20"/>
          <w:szCs w:val="20"/>
        </w:rPr>
        <w:t xml:space="preserve"> Tampoco se establecen las responsabilidades </w:t>
      </w:r>
      <w:r w:rsidR="000E7A21">
        <w:rPr>
          <w:rFonts w:ascii="Verdana" w:hAnsi="Verdana"/>
          <w:color w:val="000000"/>
          <w:sz w:val="20"/>
          <w:szCs w:val="20"/>
        </w:rPr>
        <w:t xml:space="preserve">y/o roles </w:t>
      </w:r>
      <w:r w:rsidR="000A17B3">
        <w:rPr>
          <w:rFonts w:ascii="Verdana" w:hAnsi="Verdana"/>
          <w:color w:val="000000"/>
          <w:sz w:val="20"/>
          <w:szCs w:val="20"/>
        </w:rPr>
        <w:t>de las partes involucradas</w:t>
      </w:r>
      <w:r w:rsidR="003879DF">
        <w:rPr>
          <w:rFonts w:ascii="Verdana" w:hAnsi="Verdana"/>
          <w:color w:val="000000"/>
          <w:sz w:val="20"/>
          <w:szCs w:val="20"/>
        </w:rPr>
        <w:t xml:space="preserve"> directa o indirectamente</w:t>
      </w:r>
      <w:r w:rsidR="000A17B3">
        <w:rPr>
          <w:rFonts w:ascii="Verdana" w:hAnsi="Verdana"/>
          <w:color w:val="000000"/>
          <w:sz w:val="20"/>
          <w:szCs w:val="20"/>
        </w:rPr>
        <w:t>, como los representantes del establecimiento público.</w:t>
      </w:r>
    </w:p>
    <w:p w:rsidR="00566C91" w:rsidRDefault="00566C91" w:rsidP="000E74BB">
      <w:pPr>
        <w:shd w:val="clear" w:color="auto" w:fill="FFFFFF"/>
        <w:spacing w:after="0" w:line="360" w:lineRule="auto"/>
        <w:jc w:val="both"/>
        <w:rPr>
          <w:rFonts w:ascii="Verdana" w:hAnsi="Verdana"/>
          <w:color w:val="000000"/>
          <w:sz w:val="20"/>
          <w:szCs w:val="20"/>
        </w:rPr>
      </w:pPr>
    </w:p>
    <w:p w:rsidR="0086541A" w:rsidRDefault="00566C91" w:rsidP="004B6CFE">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 xml:space="preserve">Desde el sector justicia, </w:t>
      </w:r>
      <w:r w:rsidR="00F50B0B">
        <w:rPr>
          <w:rFonts w:ascii="Verdana" w:hAnsi="Verdana"/>
          <w:color w:val="000000"/>
          <w:sz w:val="20"/>
          <w:szCs w:val="20"/>
        </w:rPr>
        <w:t xml:space="preserve">el 13 de </w:t>
      </w:r>
      <w:r w:rsidR="0086541A">
        <w:rPr>
          <w:rFonts w:ascii="Verdana" w:hAnsi="Verdana"/>
          <w:color w:val="000000"/>
          <w:sz w:val="20"/>
          <w:szCs w:val="20"/>
        </w:rPr>
        <w:t xml:space="preserve">noviembre del año 2015, </w:t>
      </w:r>
      <w:r w:rsidR="00950570" w:rsidRPr="00946EC5">
        <w:rPr>
          <w:rFonts w:ascii="Verdana" w:hAnsi="Verdana"/>
          <w:color w:val="000000"/>
          <w:sz w:val="20"/>
          <w:szCs w:val="20"/>
        </w:rPr>
        <w:t xml:space="preserve">el Segundo Juzgado Penal Liquidador de la Corte Superior de Justicia de Junín dictó </w:t>
      </w:r>
      <w:r w:rsidR="004B6CFE">
        <w:rPr>
          <w:rFonts w:ascii="Verdana" w:hAnsi="Verdana"/>
          <w:color w:val="000000"/>
          <w:sz w:val="20"/>
          <w:szCs w:val="20"/>
        </w:rPr>
        <w:t xml:space="preserve">la primera </w:t>
      </w:r>
      <w:r w:rsidR="00950570">
        <w:rPr>
          <w:rFonts w:ascii="Verdana" w:hAnsi="Verdana"/>
          <w:color w:val="000000"/>
          <w:sz w:val="20"/>
          <w:szCs w:val="20"/>
        </w:rPr>
        <w:t>sentencia</w:t>
      </w:r>
      <w:r w:rsidR="004B6CFE">
        <w:rPr>
          <w:rFonts w:ascii="Verdana" w:hAnsi="Verdana"/>
          <w:color w:val="000000"/>
          <w:sz w:val="20"/>
          <w:szCs w:val="20"/>
        </w:rPr>
        <w:t xml:space="preserve"> penal por </w:t>
      </w:r>
      <w:r w:rsidR="00950570">
        <w:rPr>
          <w:rFonts w:ascii="Verdana" w:hAnsi="Verdana"/>
          <w:color w:val="000000"/>
          <w:sz w:val="20"/>
          <w:szCs w:val="20"/>
        </w:rPr>
        <w:t>discriminación racial en el Perú</w:t>
      </w:r>
      <w:r w:rsidR="00F50B0B" w:rsidRPr="00946EC5">
        <w:rPr>
          <w:rFonts w:ascii="Verdana" w:hAnsi="Verdana"/>
          <w:color w:val="000000"/>
          <w:sz w:val="20"/>
          <w:szCs w:val="20"/>
        </w:rPr>
        <w:t xml:space="preserve">, sentenciando </w:t>
      </w:r>
      <w:r w:rsidR="00E0624C">
        <w:rPr>
          <w:rFonts w:ascii="Verdana" w:hAnsi="Verdana"/>
          <w:color w:val="000000"/>
          <w:sz w:val="20"/>
          <w:szCs w:val="20"/>
        </w:rPr>
        <w:t xml:space="preserve">al </w:t>
      </w:r>
      <w:r w:rsidR="0099267B">
        <w:rPr>
          <w:rFonts w:ascii="Verdana" w:hAnsi="Verdana"/>
          <w:color w:val="000000"/>
          <w:sz w:val="20"/>
          <w:szCs w:val="20"/>
        </w:rPr>
        <w:t xml:space="preserve">Gerente General y </w:t>
      </w:r>
      <w:r w:rsidR="00E0624C">
        <w:rPr>
          <w:rFonts w:ascii="Verdana" w:hAnsi="Verdana"/>
          <w:color w:val="000000"/>
          <w:sz w:val="20"/>
          <w:szCs w:val="20"/>
        </w:rPr>
        <w:t xml:space="preserve">al </w:t>
      </w:r>
      <w:r w:rsidR="0099267B">
        <w:rPr>
          <w:rFonts w:ascii="Verdana" w:hAnsi="Verdana"/>
          <w:color w:val="000000"/>
          <w:sz w:val="20"/>
          <w:szCs w:val="20"/>
        </w:rPr>
        <w:t xml:space="preserve">Jefe de Recursos Humanos de </w:t>
      </w:r>
      <w:r w:rsidR="00640C98">
        <w:rPr>
          <w:rFonts w:ascii="Verdana" w:hAnsi="Verdana"/>
          <w:color w:val="000000"/>
          <w:sz w:val="20"/>
          <w:szCs w:val="20"/>
        </w:rPr>
        <w:t>una empresa</w:t>
      </w:r>
      <w:r w:rsidR="0099267B">
        <w:rPr>
          <w:rFonts w:ascii="Verdana" w:hAnsi="Verdana"/>
          <w:color w:val="000000"/>
          <w:sz w:val="20"/>
          <w:szCs w:val="20"/>
        </w:rPr>
        <w:t>,</w:t>
      </w:r>
      <w:r w:rsidR="00F50B0B" w:rsidRPr="00946EC5">
        <w:rPr>
          <w:rFonts w:ascii="Verdana" w:hAnsi="Verdana"/>
          <w:color w:val="000000"/>
          <w:sz w:val="20"/>
          <w:szCs w:val="20"/>
        </w:rPr>
        <w:t xml:space="preserve"> a tres años de prisión suspendida y </w:t>
      </w:r>
      <w:r w:rsidR="003B4AC6">
        <w:rPr>
          <w:rFonts w:ascii="Verdana" w:hAnsi="Verdana"/>
          <w:color w:val="000000"/>
          <w:sz w:val="20"/>
          <w:szCs w:val="20"/>
        </w:rPr>
        <w:t xml:space="preserve">a </w:t>
      </w:r>
      <w:r w:rsidR="00F50B0B" w:rsidRPr="00946EC5">
        <w:rPr>
          <w:rFonts w:ascii="Verdana" w:hAnsi="Verdana"/>
          <w:color w:val="000000"/>
          <w:sz w:val="20"/>
          <w:szCs w:val="20"/>
        </w:rPr>
        <w:t xml:space="preserve">una </w:t>
      </w:r>
      <w:r w:rsidR="003B4AC6">
        <w:rPr>
          <w:rFonts w:ascii="Verdana" w:hAnsi="Verdana"/>
          <w:color w:val="000000"/>
          <w:sz w:val="20"/>
          <w:szCs w:val="20"/>
        </w:rPr>
        <w:t xml:space="preserve">reparación civil de </w:t>
      </w:r>
      <w:r w:rsidR="003B4AC6" w:rsidRPr="00236D8B">
        <w:rPr>
          <w:rFonts w:ascii="Verdana" w:hAnsi="Verdana"/>
          <w:color w:val="000000"/>
          <w:sz w:val="20"/>
          <w:szCs w:val="20"/>
        </w:rPr>
        <w:t>5</w:t>
      </w:r>
      <w:r w:rsidR="00236D8B" w:rsidRPr="00236D8B">
        <w:rPr>
          <w:rFonts w:ascii="Verdana" w:hAnsi="Verdana"/>
          <w:color w:val="000000"/>
          <w:sz w:val="20"/>
          <w:szCs w:val="20"/>
        </w:rPr>
        <w:t>,</w:t>
      </w:r>
      <w:r w:rsidR="003B4AC6" w:rsidRPr="00236D8B">
        <w:rPr>
          <w:rFonts w:ascii="Verdana" w:hAnsi="Verdana"/>
          <w:color w:val="000000"/>
          <w:sz w:val="20"/>
          <w:szCs w:val="20"/>
        </w:rPr>
        <w:t>000</w:t>
      </w:r>
      <w:r w:rsidR="00BD2384" w:rsidRPr="00236D8B">
        <w:rPr>
          <w:rFonts w:ascii="Verdana" w:hAnsi="Verdana"/>
          <w:color w:val="000000"/>
          <w:sz w:val="20"/>
          <w:szCs w:val="20"/>
        </w:rPr>
        <w:t>.00</w:t>
      </w:r>
      <w:r w:rsidR="003B4AC6">
        <w:rPr>
          <w:rFonts w:ascii="Verdana" w:hAnsi="Verdana"/>
          <w:color w:val="000000"/>
          <w:sz w:val="20"/>
          <w:szCs w:val="20"/>
        </w:rPr>
        <w:t xml:space="preserve"> </w:t>
      </w:r>
      <w:r w:rsidR="00321B08">
        <w:rPr>
          <w:rFonts w:ascii="Verdana" w:hAnsi="Verdana"/>
          <w:color w:val="000000"/>
          <w:sz w:val="20"/>
          <w:szCs w:val="20"/>
        </w:rPr>
        <w:t xml:space="preserve">nuevos </w:t>
      </w:r>
      <w:r w:rsidR="0099267B">
        <w:rPr>
          <w:rFonts w:ascii="Verdana" w:hAnsi="Verdana"/>
          <w:color w:val="000000"/>
          <w:sz w:val="20"/>
          <w:szCs w:val="20"/>
        </w:rPr>
        <w:t>soles</w:t>
      </w:r>
      <w:r w:rsidR="00640C98">
        <w:rPr>
          <w:rFonts w:ascii="Verdana" w:hAnsi="Verdana"/>
          <w:color w:val="000000"/>
          <w:sz w:val="20"/>
          <w:szCs w:val="20"/>
        </w:rPr>
        <w:t xml:space="preserve">, por </w:t>
      </w:r>
      <w:r w:rsidR="00333583">
        <w:rPr>
          <w:rFonts w:ascii="Verdana" w:hAnsi="Verdana"/>
          <w:color w:val="000000"/>
          <w:sz w:val="20"/>
          <w:szCs w:val="20"/>
        </w:rPr>
        <w:t xml:space="preserve">no abrir un proceso de investigación y sanción ante la denuncia de una de las trabajadoras </w:t>
      </w:r>
      <w:proofErr w:type="spellStart"/>
      <w:r w:rsidR="00260490">
        <w:rPr>
          <w:rFonts w:ascii="Verdana" w:hAnsi="Verdana"/>
          <w:color w:val="000000"/>
          <w:sz w:val="20"/>
          <w:szCs w:val="20"/>
        </w:rPr>
        <w:t>afrodescendiente</w:t>
      </w:r>
      <w:proofErr w:type="spellEnd"/>
      <w:r w:rsidR="00260490">
        <w:rPr>
          <w:rFonts w:ascii="Verdana" w:hAnsi="Verdana"/>
          <w:color w:val="000000"/>
          <w:sz w:val="20"/>
          <w:szCs w:val="20"/>
        </w:rPr>
        <w:t xml:space="preserve"> </w:t>
      </w:r>
      <w:r w:rsidR="00333583">
        <w:rPr>
          <w:rFonts w:ascii="Verdana" w:hAnsi="Verdana"/>
          <w:color w:val="000000"/>
          <w:sz w:val="20"/>
          <w:szCs w:val="20"/>
        </w:rPr>
        <w:t>de la empresa ante el agravio que sufrió por parte de otra compañera de trabajo al ser agredida con insultos racistas.</w:t>
      </w:r>
      <w:r w:rsidR="00AF32FD">
        <w:rPr>
          <w:rStyle w:val="Refdenotaalpie"/>
          <w:rFonts w:ascii="Verdana" w:hAnsi="Verdana"/>
          <w:color w:val="000000"/>
          <w:sz w:val="20"/>
          <w:szCs w:val="20"/>
        </w:rPr>
        <w:footnoteReference w:id="6"/>
      </w:r>
    </w:p>
    <w:p w:rsidR="00234A33" w:rsidRDefault="00D26A36" w:rsidP="00234A33">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Aunque la agresora no fue sancionada por falta de pruebas, esta sentencia cobra un real significado ante situaciones que se repiten en los centros laborales del Perú, donde se normaliza los comentarios y/o bromas racistas hacia los/as trabajadores/as</w:t>
      </w:r>
      <w:r w:rsidR="0076123C">
        <w:rPr>
          <w:rFonts w:ascii="Verdana" w:hAnsi="Verdana"/>
          <w:color w:val="000000"/>
          <w:sz w:val="20"/>
          <w:szCs w:val="20"/>
        </w:rPr>
        <w:t xml:space="preserve"> y se ridiculiza a quienes son víctimas de estas agresiones por calificarlas como personas que no tienen sentido del humor o como personas acomplejadas.</w:t>
      </w:r>
    </w:p>
    <w:p w:rsidR="00234A33" w:rsidRDefault="00234A33" w:rsidP="00234A33">
      <w:pPr>
        <w:shd w:val="clear" w:color="auto" w:fill="FFFFFF"/>
        <w:spacing w:after="0" w:line="360" w:lineRule="auto"/>
        <w:jc w:val="both"/>
        <w:rPr>
          <w:rFonts w:ascii="Verdana" w:hAnsi="Verdana"/>
          <w:color w:val="000000"/>
          <w:sz w:val="20"/>
          <w:szCs w:val="20"/>
        </w:rPr>
      </w:pPr>
    </w:p>
    <w:p w:rsidR="0086541A" w:rsidRDefault="00234A33" w:rsidP="000E74BB">
      <w:pPr>
        <w:shd w:val="clear" w:color="auto" w:fill="FFFFFF"/>
        <w:spacing w:after="0" w:line="360" w:lineRule="auto"/>
        <w:jc w:val="both"/>
        <w:rPr>
          <w:rFonts w:ascii="Verdana" w:hAnsi="Verdana"/>
          <w:color w:val="000000"/>
          <w:sz w:val="20"/>
          <w:szCs w:val="20"/>
        </w:rPr>
      </w:pPr>
      <w:r>
        <w:rPr>
          <w:rFonts w:ascii="Verdana" w:hAnsi="Verdana"/>
          <w:color w:val="000000"/>
          <w:sz w:val="20"/>
          <w:szCs w:val="20"/>
        </w:rPr>
        <w:t xml:space="preserve">Esta sentencia se emitió en el marco del artículo 323 del Código Penal, que sanciona el delito de discriminación, por afectar el derecho a la dignidad de la personas. </w:t>
      </w:r>
      <w:r w:rsidR="0086541A" w:rsidRPr="00234A33">
        <w:rPr>
          <w:rFonts w:ascii="Verdana" w:hAnsi="Verdana"/>
          <w:color w:val="000000"/>
          <w:sz w:val="20"/>
          <w:szCs w:val="20"/>
        </w:rPr>
        <w:t xml:space="preserve">Hasta </w:t>
      </w:r>
      <w:r w:rsidR="00922DB0">
        <w:rPr>
          <w:rFonts w:ascii="Verdana" w:hAnsi="Verdana"/>
          <w:color w:val="000000"/>
          <w:sz w:val="20"/>
          <w:szCs w:val="20"/>
        </w:rPr>
        <w:t>ese momento,</w:t>
      </w:r>
      <w:r w:rsidR="0086541A" w:rsidRPr="00234A33">
        <w:rPr>
          <w:rFonts w:ascii="Verdana" w:hAnsi="Verdana"/>
          <w:color w:val="000000"/>
          <w:sz w:val="20"/>
          <w:szCs w:val="20"/>
        </w:rPr>
        <w:t xml:space="preserve"> </w:t>
      </w:r>
      <w:r w:rsidR="004E0172">
        <w:rPr>
          <w:rFonts w:ascii="Verdana" w:hAnsi="Verdana"/>
          <w:color w:val="000000"/>
          <w:sz w:val="20"/>
          <w:szCs w:val="20"/>
        </w:rPr>
        <w:t>solo se</w:t>
      </w:r>
      <w:r w:rsidR="0086541A" w:rsidRPr="00234A33">
        <w:rPr>
          <w:rFonts w:ascii="Verdana" w:hAnsi="Verdana"/>
          <w:color w:val="000000"/>
          <w:sz w:val="20"/>
          <w:szCs w:val="20"/>
        </w:rPr>
        <w:t xml:space="preserve"> había</w:t>
      </w:r>
      <w:r w:rsidR="004E0172">
        <w:rPr>
          <w:rFonts w:ascii="Verdana" w:hAnsi="Verdana"/>
          <w:color w:val="000000"/>
          <w:sz w:val="20"/>
          <w:szCs w:val="20"/>
        </w:rPr>
        <w:t>n emitido</w:t>
      </w:r>
      <w:r w:rsidR="0086541A" w:rsidRPr="00234A33">
        <w:rPr>
          <w:rFonts w:ascii="Verdana" w:hAnsi="Verdana"/>
          <w:color w:val="000000"/>
          <w:sz w:val="20"/>
          <w:szCs w:val="20"/>
        </w:rPr>
        <w:t xml:space="preserve"> sanciones administrativas</w:t>
      </w:r>
      <w:r w:rsidR="008471CB">
        <w:rPr>
          <w:rFonts w:ascii="Verdana" w:hAnsi="Verdana"/>
          <w:color w:val="000000"/>
          <w:sz w:val="20"/>
          <w:szCs w:val="20"/>
        </w:rPr>
        <w:t xml:space="preserve"> por racismo</w:t>
      </w:r>
      <w:r w:rsidR="004E0172">
        <w:rPr>
          <w:rFonts w:ascii="Verdana" w:hAnsi="Verdana"/>
          <w:color w:val="000000"/>
          <w:sz w:val="20"/>
          <w:szCs w:val="20"/>
        </w:rPr>
        <w:t xml:space="preserve"> que </w:t>
      </w:r>
      <w:r w:rsidR="00D437BE">
        <w:rPr>
          <w:rFonts w:ascii="Verdana" w:hAnsi="Verdana"/>
          <w:color w:val="000000"/>
          <w:sz w:val="20"/>
          <w:szCs w:val="20"/>
        </w:rPr>
        <w:t>responsabilizaban</w:t>
      </w:r>
      <w:r w:rsidR="004E0172">
        <w:rPr>
          <w:rFonts w:ascii="Verdana" w:hAnsi="Verdana"/>
          <w:color w:val="000000"/>
          <w:sz w:val="20"/>
          <w:szCs w:val="20"/>
        </w:rPr>
        <w:t xml:space="preserve"> a empresas </w:t>
      </w:r>
      <w:proofErr w:type="gramStart"/>
      <w:r w:rsidR="004E0172">
        <w:rPr>
          <w:rFonts w:ascii="Verdana" w:hAnsi="Verdana"/>
          <w:color w:val="000000"/>
          <w:sz w:val="20"/>
          <w:szCs w:val="20"/>
        </w:rPr>
        <w:t>mas</w:t>
      </w:r>
      <w:proofErr w:type="gramEnd"/>
      <w:r w:rsidR="004E0172">
        <w:rPr>
          <w:rFonts w:ascii="Verdana" w:hAnsi="Verdana"/>
          <w:color w:val="000000"/>
          <w:sz w:val="20"/>
          <w:szCs w:val="20"/>
        </w:rPr>
        <w:t xml:space="preserve"> no a personas</w:t>
      </w:r>
      <w:r w:rsidR="0086541A" w:rsidRPr="00234A33">
        <w:rPr>
          <w:rFonts w:ascii="Verdana" w:hAnsi="Verdana"/>
          <w:color w:val="000000"/>
          <w:sz w:val="20"/>
          <w:szCs w:val="20"/>
        </w:rPr>
        <w:t>.</w:t>
      </w:r>
    </w:p>
    <w:p w:rsidR="00227DBD" w:rsidRDefault="00227DBD" w:rsidP="000E74BB">
      <w:pPr>
        <w:shd w:val="clear" w:color="auto" w:fill="FFFFFF"/>
        <w:spacing w:after="0" w:line="360" w:lineRule="auto"/>
        <w:jc w:val="both"/>
        <w:rPr>
          <w:rFonts w:ascii="Verdana" w:hAnsi="Verdana"/>
          <w:color w:val="000000"/>
          <w:sz w:val="20"/>
          <w:szCs w:val="20"/>
        </w:rPr>
      </w:pPr>
    </w:p>
    <w:p w:rsidR="00510F18" w:rsidRDefault="00756C27" w:rsidP="00756C27">
      <w:pPr>
        <w:shd w:val="clear" w:color="auto" w:fill="FFFFFF"/>
        <w:spacing w:after="390" w:line="420" w:lineRule="atLeast"/>
        <w:jc w:val="both"/>
        <w:rPr>
          <w:rFonts w:ascii="Verdana" w:hAnsi="Verdana"/>
          <w:color w:val="000000"/>
          <w:sz w:val="20"/>
          <w:szCs w:val="20"/>
        </w:rPr>
      </w:pPr>
      <w:r w:rsidRPr="003F2211">
        <w:rPr>
          <w:rFonts w:ascii="Verdana" w:hAnsi="Verdana"/>
          <w:color w:val="000000"/>
          <w:sz w:val="20"/>
          <w:szCs w:val="20"/>
        </w:rPr>
        <w:t>A pesar de ello, es importante</w:t>
      </w:r>
      <w:r w:rsidR="00227DBD" w:rsidRPr="00227DBD">
        <w:rPr>
          <w:rFonts w:ascii="Verdana" w:hAnsi="Verdana"/>
          <w:color w:val="000000"/>
          <w:sz w:val="20"/>
          <w:szCs w:val="20"/>
        </w:rPr>
        <w:t xml:space="preserve"> precisar que las ordenanzas aplican multas</w:t>
      </w:r>
      <w:r w:rsidR="00617F79">
        <w:rPr>
          <w:rFonts w:ascii="Verdana" w:hAnsi="Verdana"/>
          <w:color w:val="000000"/>
          <w:sz w:val="20"/>
          <w:szCs w:val="20"/>
        </w:rPr>
        <w:t xml:space="preserve"> y sanciones a establecimientos como una forma de responsabilidad solidaria por los actos y/o trato de los/as empleados/as hacia los/as clientes</w:t>
      </w:r>
      <w:r w:rsidR="00227DBD" w:rsidRPr="00227DBD">
        <w:rPr>
          <w:rFonts w:ascii="Verdana" w:hAnsi="Verdana"/>
          <w:color w:val="000000"/>
          <w:sz w:val="20"/>
          <w:szCs w:val="20"/>
        </w:rPr>
        <w:t xml:space="preserve">. Lo mismo ocurre con el Código del Consumidor que aplica </w:t>
      </w:r>
      <w:proofErr w:type="spellStart"/>
      <w:r w:rsidR="00227DBD" w:rsidRPr="00227DBD">
        <w:rPr>
          <w:rFonts w:ascii="Verdana" w:hAnsi="Verdana"/>
          <w:color w:val="000000"/>
          <w:sz w:val="20"/>
          <w:szCs w:val="20"/>
        </w:rPr>
        <w:t>Indecopi</w:t>
      </w:r>
      <w:proofErr w:type="spellEnd"/>
      <w:r w:rsidR="00227DBD" w:rsidRPr="00227DBD">
        <w:rPr>
          <w:rFonts w:ascii="Verdana" w:hAnsi="Verdana"/>
          <w:color w:val="000000"/>
          <w:sz w:val="20"/>
          <w:szCs w:val="20"/>
        </w:rPr>
        <w:t xml:space="preserve"> en todo el país, exista o no una ordenanza. En cambio, si el</w:t>
      </w:r>
      <w:r w:rsidR="0007184B">
        <w:rPr>
          <w:rFonts w:ascii="Verdana" w:hAnsi="Verdana"/>
          <w:color w:val="000000"/>
          <w:sz w:val="20"/>
          <w:szCs w:val="20"/>
        </w:rPr>
        <w:t>/la</w:t>
      </w:r>
      <w:r w:rsidR="00227DBD" w:rsidRPr="00227DBD">
        <w:rPr>
          <w:rFonts w:ascii="Verdana" w:hAnsi="Verdana"/>
          <w:color w:val="000000"/>
          <w:sz w:val="20"/>
          <w:szCs w:val="20"/>
        </w:rPr>
        <w:t xml:space="preserve"> agresor</w:t>
      </w:r>
      <w:r w:rsidR="0007184B">
        <w:rPr>
          <w:rFonts w:ascii="Verdana" w:hAnsi="Verdana"/>
          <w:color w:val="000000"/>
          <w:sz w:val="20"/>
          <w:szCs w:val="20"/>
        </w:rPr>
        <w:t>/a</w:t>
      </w:r>
      <w:r w:rsidR="00227DBD" w:rsidRPr="00227DBD">
        <w:rPr>
          <w:rFonts w:ascii="Verdana" w:hAnsi="Verdana"/>
          <w:color w:val="000000"/>
          <w:sz w:val="20"/>
          <w:szCs w:val="20"/>
        </w:rPr>
        <w:t xml:space="preserve"> </w:t>
      </w:r>
      <w:r w:rsidR="00427639">
        <w:rPr>
          <w:rFonts w:ascii="Verdana" w:hAnsi="Verdana"/>
          <w:color w:val="000000"/>
          <w:sz w:val="20"/>
          <w:szCs w:val="20"/>
        </w:rPr>
        <w:t>es</w:t>
      </w:r>
      <w:r w:rsidR="00227DBD" w:rsidRPr="00227DBD">
        <w:rPr>
          <w:rFonts w:ascii="Verdana" w:hAnsi="Verdana"/>
          <w:color w:val="000000"/>
          <w:sz w:val="20"/>
          <w:szCs w:val="20"/>
        </w:rPr>
        <w:t xml:space="preserve"> un</w:t>
      </w:r>
      <w:r w:rsidR="00D7351C">
        <w:rPr>
          <w:rFonts w:ascii="Verdana" w:hAnsi="Verdana"/>
          <w:color w:val="000000"/>
          <w:sz w:val="20"/>
          <w:szCs w:val="20"/>
        </w:rPr>
        <w:t>/a</w:t>
      </w:r>
      <w:r w:rsidR="00227DBD" w:rsidRPr="00227DBD">
        <w:rPr>
          <w:rFonts w:ascii="Verdana" w:hAnsi="Verdana"/>
          <w:color w:val="000000"/>
          <w:sz w:val="20"/>
          <w:szCs w:val="20"/>
        </w:rPr>
        <w:t xml:space="preserve"> transeúnte, otro</w:t>
      </w:r>
      <w:r w:rsidR="00D7351C">
        <w:rPr>
          <w:rFonts w:ascii="Verdana" w:hAnsi="Verdana"/>
          <w:color w:val="000000"/>
          <w:sz w:val="20"/>
          <w:szCs w:val="20"/>
        </w:rPr>
        <w:t>/a</w:t>
      </w:r>
      <w:r w:rsidR="00227DBD" w:rsidRPr="00227DBD">
        <w:rPr>
          <w:rFonts w:ascii="Verdana" w:hAnsi="Verdana"/>
          <w:color w:val="000000"/>
          <w:sz w:val="20"/>
          <w:szCs w:val="20"/>
        </w:rPr>
        <w:t xml:space="preserve"> cliente o el</w:t>
      </w:r>
      <w:r w:rsidR="00D7351C">
        <w:rPr>
          <w:rFonts w:ascii="Verdana" w:hAnsi="Verdana"/>
          <w:color w:val="000000"/>
          <w:sz w:val="20"/>
          <w:szCs w:val="20"/>
        </w:rPr>
        <w:t>/la</w:t>
      </w:r>
      <w:r w:rsidR="00227DBD" w:rsidRPr="00227DBD">
        <w:rPr>
          <w:rFonts w:ascii="Verdana" w:hAnsi="Verdana"/>
          <w:color w:val="000000"/>
          <w:sz w:val="20"/>
          <w:szCs w:val="20"/>
        </w:rPr>
        <w:t xml:space="preserve"> usuario</w:t>
      </w:r>
      <w:r w:rsidR="00D7351C">
        <w:rPr>
          <w:rFonts w:ascii="Verdana" w:hAnsi="Verdana"/>
          <w:color w:val="000000"/>
          <w:sz w:val="20"/>
          <w:szCs w:val="20"/>
        </w:rPr>
        <w:t>/a</w:t>
      </w:r>
      <w:r w:rsidR="00227DBD" w:rsidRPr="00227DBD">
        <w:rPr>
          <w:rFonts w:ascii="Verdana" w:hAnsi="Verdana"/>
          <w:color w:val="000000"/>
          <w:sz w:val="20"/>
          <w:szCs w:val="20"/>
        </w:rPr>
        <w:t xml:space="preserve"> de una red social, la discriminación queda impune porque no </w:t>
      </w:r>
      <w:r w:rsidR="00510F18" w:rsidRPr="00227DBD">
        <w:rPr>
          <w:rFonts w:ascii="Verdana" w:hAnsi="Verdana"/>
          <w:color w:val="000000"/>
          <w:sz w:val="20"/>
          <w:szCs w:val="20"/>
        </w:rPr>
        <w:t>está</w:t>
      </w:r>
      <w:r w:rsidR="00227DBD" w:rsidRPr="00227DBD">
        <w:rPr>
          <w:rFonts w:ascii="Verdana" w:hAnsi="Verdana"/>
          <w:color w:val="000000"/>
          <w:sz w:val="20"/>
          <w:szCs w:val="20"/>
        </w:rPr>
        <w:t xml:space="preserve"> contemplada en el Código Penal.</w:t>
      </w:r>
    </w:p>
    <w:p w:rsidR="000716A1" w:rsidRDefault="008E57FC" w:rsidP="00CD4FD7">
      <w:pPr>
        <w:shd w:val="clear" w:color="auto" w:fill="FFFFFF"/>
        <w:spacing w:after="390" w:line="420" w:lineRule="atLeast"/>
        <w:jc w:val="both"/>
        <w:rPr>
          <w:rFonts w:ascii="Arial" w:hAnsi="Arial" w:cs="Arial"/>
          <w:color w:val="333333"/>
          <w:sz w:val="23"/>
          <w:szCs w:val="23"/>
        </w:rPr>
      </w:pPr>
      <w:r w:rsidRPr="00F36799">
        <w:rPr>
          <w:rFonts w:ascii="Verdana" w:hAnsi="Verdana"/>
          <w:color w:val="000000"/>
          <w:sz w:val="20"/>
          <w:szCs w:val="20"/>
        </w:rPr>
        <w:lastRenderedPageBreak/>
        <w:t>En este contexto</w:t>
      </w:r>
      <w:r w:rsidR="00617F79" w:rsidRPr="00F36799">
        <w:rPr>
          <w:rFonts w:ascii="Verdana" w:hAnsi="Verdana"/>
          <w:color w:val="000000"/>
          <w:sz w:val="20"/>
          <w:szCs w:val="20"/>
        </w:rPr>
        <w:t>,</w:t>
      </w:r>
      <w:r w:rsidR="00617F79">
        <w:rPr>
          <w:rFonts w:ascii="Verdana" w:hAnsi="Verdana"/>
          <w:color w:val="000000"/>
          <w:sz w:val="20"/>
          <w:szCs w:val="20"/>
        </w:rPr>
        <w:t xml:space="preserve"> era importante</w:t>
      </w:r>
      <w:r w:rsidR="006534DD">
        <w:rPr>
          <w:rFonts w:ascii="Verdana" w:hAnsi="Verdana"/>
          <w:color w:val="000000"/>
          <w:sz w:val="20"/>
          <w:szCs w:val="20"/>
        </w:rPr>
        <w:t xml:space="preserve"> lo regulado en el Decreto Legislativo N° 1323,</w:t>
      </w:r>
      <w:r w:rsidR="00BA503A">
        <w:rPr>
          <w:rStyle w:val="Refdenotaalpie"/>
          <w:rFonts w:ascii="Verdana" w:hAnsi="Verdana"/>
          <w:color w:val="000000"/>
          <w:sz w:val="20"/>
          <w:szCs w:val="20"/>
        </w:rPr>
        <w:footnoteReference w:id="7"/>
      </w:r>
      <w:r w:rsidR="006534DD">
        <w:rPr>
          <w:rFonts w:ascii="Verdana" w:hAnsi="Verdana"/>
          <w:color w:val="000000"/>
          <w:sz w:val="20"/>
          <w:szCs w:val="20"/>
        </w:rPr>
        <w:t xml:space="preserve"> </w:t>
      </w:r>
      <w:r w:rsidR="000716A1">
        <w:rPr>
          <w:rFonts w:ascii="Verdana" w:hAnsi="Verdana"/>
          <w:color w:val="000000"/>
          <w:sz w:val="20"/>
          <w:szCs w:val="20"/>
        </w:rPr>
        <w:t>emitido por el</w:t>
      </w:r>
      <w:r w:rsidR="00110184">
        <w:rPr>
          <w:rFonts w:ascii="Verdana" w:hAnsi="Verdana"/>
          <w:color w:val="000000"/>
          <w:sz w:val="20"/>
          <w:szCs w:val="20"/>
        </w:rPr>
        <w:t xml:space="preserve"> Poder Ejecutivo</w:t>
      </w:r>
      <w:r w:rsidR="006534DD">
        <w:rPr>
          <w:rFonts w:ascii="Verdana" w:hAnsi="Verdana"/>
          <w:color w:val="000000"/>
          <w:sz w:val="20"/>
          <w:szCs w:val="20"/>
        </w:rPr>
        <w:t xml:space="preserve"> </w:t>
      </w:r>
      <w:r w:rsidR="000716A1">
        <w:rPr>
          <w:rFonts w:ascii="Verdana" w:hAnsi="Verdana"/>
          <w:color w:val="000000"/>
          <w:sz w:val="20"/>
          <w:szCs w:val="20"/>
        </w:rPr>
        <w:t xml:space="preserve">y publicado </w:t>
      </w:r>
      <w:r w:rsidR="006534DD">
        <w:rPr>
          <w:rFonts w:ascii="Verdana" w:hAnsi="Verdana"/>
          <w:color w:val="000000"/>
          <w:sz w:val="20"/>
          <w:szCs w:val="20"/>
        </w:rPr>
        <w:t xml:space="preserve">el 6 de enero del presente año, en tanto agregaba como causales de discriminación la orientación </w:t>
      </w:r>
      <w:r w:rsidR="00267506">
        <w:rPr>
          <w:rFonts w:ascii="Verdana" w:hAnsi="Verdana"/>
          <w:color w:val="000000"/>
          <w:sz w:val="20"/>
          <w:szCs w:val="20"/>
        </w:rPr>
        <w:t>sexual e identidad de género;</w:t>
      </w:r>
      <w:r w:rsidR="006534DD">
        <w:rPr>
          <w:rFonts w:ascii="Verdana" w:hAnsi="Verdana"/>
          <w:color w:val="000000"/>
          <w:sz w:val="20"/>
          <w:szCs w:val="20"/>
        </w:rPr>
        <w:t xml:space="preserve"> </w:t>
      </w:r>
      <w:r w:rsidR="00267506">
        <w:rPr>
          <w:rFonts w:ascii="Verdana" w:hAnsi="Verdana"/>
          <w:color w:val="000000"/>
          <w:sz w:val="20"/>
          <w:szCs w:val="20"/>
        </w:rPr>
        <w:t>además,</w:t>
      </w:r>
      <w:r w:rsidR="006534DD">
        <w:rPr>
          <w:rFonts w:ascii="Verdana" w:hAnsi="Verdana"/>
          <w:color w:val="000000"/>
          <w:sz w:val="20"/>
          <w:szCs w:val="20"/>
        </w:rPr>
        <w:t xml:space="preserve"> en el artículo 46, inciso 2, referido a los agravantes para cualquier delito, se había incluido ambas causales junto con el de raza, discapacidad, edad y demás.</w:t>
      </w:r>
      <w:r w:rsidR="00E04BEA">
        <w:rPr>
          <w:rFonts w:ascii="Verdana" w:hAnsi="Verdana"/>
          <w:color w:val="000000"/>
          <w:sz w:val="20"/>
          <w:szCs w:val="20"/>
        </w:rPr>
        <w:t xml:space="preserve"> Aunque queda eliminada la causal “indumentaria”, que si bien forma parte de la causal “identidad étnica y cultural” del referido artículo 323, hubiese sido adecuada mantenerla para precisar el contenido de</w:t>
      </w:r>
      <w:r w:rsidR="00120E0B">
        <w:rPr>
          <w:rFonts w:ascii="Verdana" w:hAnsi="Verdana"/>
          <w:color w:val="000000"/>
          <w:sz w:val="20"/>
          <w:szCs w:val="20"/>
        </w:rPr>
        <w:t xml:space="preserve"> cómo pueden expresarse estas </w:t>
      </w:r>
      <w:r w:rsidR="00E04BEA">
        <w:rPr>
          <w:rFonts w:ascii="Verdana" w:hAnsi="Verdana"/>
          <w:color w:val="000000"/>
          <w:sz w:val="20"/>
          <w:szCs w:val="20"/>
        </w:rPr>
        <w:t>diversas identidades culturales.</w:t>
      </w:r>
      <w:r w:rsidR="00095EA8">
        <w:rPr>
          <w:rFonts w:ascii="Verdana" w:hAnsi="Verdana"/>
          <w:color w:val="000000"/>
          <w:sz w:val="20"/>
          <w:szCs w:val="20"/>
        </w:rPr>
        <w:t xml:space="preserve"> Este decreto significaba un reconoc</w:t>
      </w:r>
      <w:r w:rsidR="00510F18">
        <w:rPr>
          <w:rFonts w:ascii="Verdana" w:hAnsi="Verdana"/>
          <w:color w:val="000000"/>
          <w:sz w:val="20"/>
          <w:szCs w:val="20"/>
        </w:rPr>
        <w:t>ible avance y protección en derechos humanos</w:t>
      </w:r>
      <w:r w:rsidR="007E114B">
        <w:rPr>
          <w:rFonts w:ascii="Verdana" w:hAnsi="Verdana"/>
          <w:color w:val="000000"/>
          <w:sz w:val="20"/>
          <w:szCs w:val="20"/>
        </w:rPr>
        <w:t xml:space="preserve"> para </w:t>
      </w:r>
      <w:r w:rsidR="00757E5A">
        <w:rPr>
          <w:rFonts w:ascii="Verdana" w:hAnsi="Verdana"/>
          <w:color w:val="000000"/>
          <w:sz w:val="20"/>
          <w:szCs w:val="20"/>
        </w:rPr>
        <w:t>un importante sector de la población</w:t>
      </w:r>
      <w:r w:rsidR="007E114B">
        <w:rPr>
          <w:rFonts w:ascii="Verdana" w:hAnsi="Verdana"/>
          <w:color w:val="000000"/>
          <w:sz w:val="20"/>
          <w:szCs w:val="20"/>
        </w:rPr>
        <w:t xml:space="preserve">. Sin embargo, </w:t>
      </w:r>
      <w:r w:rsidR="00EC1986">
        <w:rPr>
          <w:rFonts w:ascii="Verdana" w:hAnsi="Verdana"/>
          <w:color w:val="000000"/>
          <w:sz w:val="20"/>
          <w:szCs w:val="20"/>
        </w:rPr>
        <w:t>luego de una polémica sesión del Pleno del Congreso</w:t>
      </w:r>
      <w:r w:rsidR="008824E8">
        <w:rPr>
          <w:rFonts w:ascii="Verdana" w:hAnsi="Verdana"/>
          <w:color w:val="000000"/>
          <w:sz w:val="20"/>
          <w:szCs w:val="20"/>
        </w:rPr>
        <w:t xml:space="preserve"> el 4 de mayo último</w:t>
      </w:r>
      <w:r w:rsidR="007D5863">
        <w:rPr>
          <w:rFonts w:ascii="Verdana" w:hAnsi="Verdana"/>
          <w:color w:val="000000"/>
          <w:sz w:val="20"/>
          <w:szCs w:val="20"/>
        </w:rPr>
        <w:t xml:space="preserve">, </w:t>
      </w:r>
      <w:r w:rsidR="00EC1986">
        <w:rPr>
          <w:rFonts w:ascii="Verdana" w:hAnsi="Verdana"/>
          <w:color w:val="000000"/>
          <w:sz w:val="20"/>
          <w:szCs w:val="20"/>
        </w:rPr>
        <w:t>se decidió</w:t>
      </w:r>
      <w:r w:rsidR="00B953CF">
        <w:rPr>
          <w:rFonts w:ascii="Verdana" w:hAnsi="Verdana"/>
          <w:color w:val="000000"/>
          <w:sz w:val="20"/>
          <w:szCs w:val="20"/>
        </w:rPr>
        <w:t>, con votos mayoritarios del partido político Fuerza Popular</w:t>
      </w:r>
      <w:r w:rsidR="00C31CFE">
        <w:rPr>
          <w:rFonts w:ascii="Verdana" w:hAnsi="Verdana"/>
          <w:color w:val="000000"/>
          <w:sz w:val="20"/>
          <w:szCs w:val="20"/>
        </w:rPr>
        <w:t xml:space="preserve"> (</w:t>
      </w:r>
      <w:r w:rsidR="00A66BB8">
        <w:rPr>
          <w:rFonts w:ascii="Verdana" w:hAnsi="Verdana"/>
          <w:color w:val="000000"/>
          <w:sz w:val="20"/>
          <w:szCs w:val="20"/>
        </w:rPr>
        <w:t xml:space="preserve">66 votos a favor, </w:t>
      </w:r>
      <w:r w:rsidR="00C31CFE">
        <w:rPr>
          <w:rFonts w:ascii="Verdana" w:hAnsi="Verdana"/>
          <w:color w:val="000000"/>
          <w:sz w:val="20"/>
          <w:szCs w:val="20"/>
        </w:rPr>
        <w:t>29 en contra</w:t>
      </w:r>
      <w:r w:rsidR="00A66BB8">
        <w:rPr>
          <w:rFonts w:ascii="Verdana" w:hAnsi="Verdana"/>
          <w:color w:val="000000"/>
          <w:sz w:val="20"/>
          <w:szCs w:val="20"/>
        </w:rPr>
        <w:t xml:space="preserve"> y cero abstenciones</w:t>
      </w:r>
      <w:r w:rsidR="00C31CFE">
        <w:rPr>
          <w:rFonts w:ascii="Verdana" w:hAnsi="Verdana"/>
          <w:color w:val="000000"/>
          <w:sz w:val="20"/>
          <w:szCs w:val="20"/>
        </w:rPr>
        <w:t>)</w:t>
      </w:r>
      <w:r w:rsidR="00B953CF">
        <w:rPr>
          <w:rFonts w:ascii="Verdana" w:hAnsi="Verdana"/>
          <w:color w:val="000000"/>
          <w:sz w:val="20"/>
          <w:szCs w:val="20"/>
        </w:rPr>
        <w:t xml:space="preserve">, </w:t>
      </w:r>
      <w:r w:rsidR="00EC1986">
        <w:rPr>
          <w:rFonts w:ascii="Verdana" w:hAnsi="Verdana"/>
          <w:color w:val="000000"/>
          <w:sz w:val="20"/>
          <w:szCs w:val="20"/>
        </w:rPr>
        <w:t>aprobar</w:t>
      </w:r>
      <w:r w:rsidR="000716A1">
        <w:rPr>
          <w:rFonts w:ascii="Verdana" w:hAnsi="Verdana"/>
          <w:color w:val="000000"/>
          <w:sz w:val="20"/>
          <w:szCs w:val="20"/>
        </w:rPr>
        <w:t xml:space="preserve"> la derogación del artículo 1 de esta norma</w:t>
      </w:r>
      <w:r w:rsidR="00CD4FD7">
        <w:rPr>
          <w:rFonts w:ascii="Verdana" w:hAnsi="Verdana"/>
          <w:color w:val="000000"/>
          <w:sz w:val="20"/>
          <w:szCs w:val="20"/>
        </w:rPr>
        <w:t xml:space="preserve">, que entre sus varias regulaciones, agravaba los delitos de homicidio que se produjesen bajo </w:t>
      </w:r>
      <w:r w:rsidR="00CD4FD7" w:rsidRPr="00CD4FD7">
        <w:rPr>
          <w:rFonts w:ascii="Verdana" w:hAnsi="Verdana"/>
          <w:color w:val="000000"/>
          <w:sz w:val="20"/>
          <w:szCs w:val="20"/>
        </w:rPr>
        <w:t>“móviles de intolerancia o discriminación, tales como el origen, raza, religión, sexo, orientación sexual, identidad de género, factor genético, filiación, edad, discapacidad, idioma, identidad étnica y cultural”; y tipificaba la</w:t>
      </w:r>
      <w:r w:rsidR="000716A1" w:rsidRPr="00CD4FD7">
        <w:rPr>
          <w:rFonts w:ascii="Verdana" w:hAnsi="Verdana"/>
          <w:color w:val="000000"/>
          <w:sz w:val="20"/>
          <w:szCs w:val="20"/>
        </w:rPr>
        <w:t xml:space="preserve"> “discriminación e incitación a la discriminación” como delito</w:t>
      </w:r>
      <w:r w:rsidR="00CD4FD7" w:rsidRPr="00CD4FD7">
        <w:rPr>
          <w:rFonts w:ascii="Verdana" w:hAnsi="Verdana"/>
          <w:color w:val="000000"/>
          <w:sz w:val="20"/>
          <w:szCs w:val="20"/>
        </w:rPr>
        <w:t>, incluyendo</w:t>
      </w:r>
      <w:r w:rsidR="000716A1" w:rsidRPr="00CD4FD7">
        <w:rPr>
          <w:rFonts w:ascii="Verdana" w:hAnsi="Verdana"/>
          <w:color w:val="000000"/>
          <w:sz w:val="20"/>
          <w:szCs w:val="20"/>
        </w:rPr>
        <w:t xml:space="preserve"> por primera vez la “orientación sexual y la identidad de género” como causales de discriminación.</w:t>
      </w:r>
      <w:r w:rsidR="00567FD4">
        <w:rPr>
          <w:rFonts w:ascii="Verdana" w:hAnsi="Verdana"/>
          <w:color w:val="000000"/>
          <w:sz w:val="20"/>
          <w:szCs w:val="20"/>
        </w:rPr>
        <w:t xml:space="preserve"> Significando </w:t>
      </w:r>
      <w:r w:rsidR="00C31CFE">
        <w:rPr>
          <w:rFonts w:ascii="Verdana" w:hAnsi="Verdana"/>
          <w:color w:val="000000"/>
          <w:sz w:val="20"/>
          <w:szCs w:val="20"/>
        </w:rPr>
        <w:t>así un retroceso en materia de derechos humanos</w:t>
      </w:r>
      <w:r w:rsidR="00567FD4">
        <w:rPr>
          <w:rFonts w:ascii="Verdana" w:hAnsi="Verdana"/>
          <w:color w:val="000000"/>
          <w:sz w:val="20"/>
          <w:szCs w:val="20"/>
        </w:rPr>
        <w:t xml:space="preserve"> </w:t>
      </w:r>
      <w:r w:rsidR="00351CD4">
        <w:rPr>
          <w:rFonts w:ascii="Verdana" w:hAnsi="Verdana"/>
          <w:color w:val="000000"/>
          <w:sz w:val="20"/>
          <w:szCs w:val="20"/>
        </w:rPr>
        <w:t>y una desprotección a un sector de la población contra delitos como la discriminación.</w:t>
      </w:r>
    </w:p>
    <w:p w:rsidR="009C01BA" w:rsidRPr="0004346A" w:rsidRDefault="009C01BA" w:rsidP="000E74BB">
      <w:pPr>
        <w:shd w:val="clear" w:color="auto" w:fill="FFFFFF"/>
        <w:spacing w:after="0" w:line="360" w:lineRule="auto"/>
        <w:jc w:val="both"/>
        <w:rPr>
          <w:rFonts w:ascii="inherit" w:hAnsi="inherit"/>
          <w:color w:val="000000"/>
          <w:sz w:val="27"/>
          <w:szCs w:val="27"/>
        </w:rPr>
      </w:pPr>
    </w:p>
    <w:p w:rsidR="00FB1E9A" w:rsidRPr="00E80806" w:rsidRDefault="00FB1E9A" w:rsidP="00FB1E9A">
      <w:pPr>
        <w:pStyle w:val="Prrafodelista"/>
        <w:numPr>
          <w:ilvl w:val="0"/>
          <w:numId w:val="1"/>
        </w:numPr>
        <w:spacing w:after="0" w:line="360" w:lineRule="auto"/>
        <w:jc w:val="both"/>
        <w:rPr>
          <w:rFonts w:ascii="Verdana" w:hAnsi="Verdana"/>
          <w:b/>
          <w:color w:val="000000"/>
          <w:sz w:val="20"/>
          <w:szCs w:val="20"/>
        </w:rPr>
      </w:pPr>
      <w:r w:rsidRPr="00E80806">
        <w:rPr>
          <w:rFonts w:ascii="Verdana" w:hAnsi="Verdana"/>
          <w:b/>
          <w:color w:val="000000"/>
          <w:sz w:val="20"/>
          <w:szCs w:val="20"/>
        </w:rPr>
        <w:t>CONCLUSIONES</w:t>
      </w:r>
    </w:p>
    <w:p w:rsidR="00FB1E9A" w:rsidRPr="00EC511D" w:rsidRDefault="00FB1E9A" w:rsidP="00FB1E9A">
      <w:pPr>
        <w:pStyle w:val="Prrafodelista"/>
        <w:spacing w:after="0" w:line="360" w:lineRule="auto"/>
        <w:ind w:left="1146"/>
        <w:jc w:val="both"/>
        <w:rPr>
          <w:rFonts w:ascii="Verdana" w:hAnsi="Verdana"/>
          <w:color w:val="000000"/>
          <w:sz w:val="20"/>
          <w:szCs w:val="20"/>
        </w:rPr>
      </w:pPr>
    </w:p>
    <w:p w:rsidR="00FB1E9A" w:rsidRDefault="00FB1E9A" w:rsidP="00FB1E9A">
      <w:pPr>
        <w:pStyle w:val="Prrafodelista"/>
        <w:numPr>
          <w:ilvl w:val="0"/>
          <w:numId w:val="3"/>
        </w:numPr>
        <w:shd w:val="clear" w:color="auto" w:fill="FFFFFF"/>
        <w:spacing w:after="0" w:line="360" w:lineRule="auto"/>
        <w:jc w:val="both"/>
        <w:rPr>
          <w:rFonts w:ascii="Verdana" w:hAnsi="Verdana"/>
          <w:color w:val="000000"/>
          <w:sz w:val="20"/>
          <w:szCs w:val="20"/>
        </w:rPr>
      </w:pPr>
      <w:r w:rsidRPr="00EC511D">
        <w:rPr>
          <w:rFonts w:ascii="Verdana" w:hAnsi="Verdana"/>
          <w:color w:val="000000"/>
          <w:sz w:val="20"/>
          <w:szCs w:val="20"/>
        </w:rPr>
        <w:lastRenderedPageBreak/>
        <w:t>Conocer con mayor detalle la composición étnica de nuestro país es uno de los desafíos pendientes que tenemos. Ello requiere un trabajo sostenido y creciente de revalorización de nuestras distintas identidades culturales. La contribución del censo a hacer visible a la población indígena es un importante paso en esta dire</w:t>
      </w:r>
      <w:r w:rsidR="00393663">
        <w:rPr>
          <w:rFonts w:ascii="Verdana" w:hAnsi="Verdana"/>
          <w:color w:val="000000"/>
          <w:sz w:val="20"/>
          <w:szCs w:val="20"/>
        </w:rPr>
        <w:t>cción, lo que a su vez implica comprometer a los responsables de estructurar los instrumentos cuantitativos a incluir variables de etnia para que la información que se pueda obtener sea más precisa y cruce variables como “sexo” y “etnia”, por ejemplo.</w:t>
      </w:r>
    </w:p>
    <w:p w:rsidR="00D42705" w:rsidRDefault="00D42705" w:rsidP="00D42705">
      <w:pPr>
        <w:pStyle w:val="Prrafodelista"/>
        <w:shd w:val="clear" w:color="auto" w:fill="FFFFFF"/>
        <w:spacing w:after="0" w:line="360" w:lineRule="auto"/>
        <w:ind w:left="717"/>
        <w:jc w:val="both"/>
        <w:rPr>
          <w:rFonts w:ascii="Verdana" w:hAnsi="Verdana"/>
          <w:color w:val="000000"/>
          <w:sz w:val="20"/>
          <w:szCs w:val="20"/>
        </w:rPr>
      </w:pPr>
    </w:p>
    <w:p w:rsidR="00086951" w:rsidRDefault="001A2607" w:rsidP="00086951">
      <w:pPr>
        <w:pStyle w:val="Prrafodelista"/>
        <w:numPr>
          <w:ilvl w:val="0"/>
          <w:numId w:val="3"/>
        </w:numPr>
        <w:shd w:val="clear" w:color="auto" w:fill="FFFFFF"/>
        <w:spacing w:after="0" w:line="360" w:lineRule="auto"/>
        <w:jc w:val="both"/>
        <w:rPr>
          <w:rFonts w:ascii="Verdana" w:hAnsi="Verdana"/>
          <w:color w:val="000000"/>
          <w:sz w:val="20"/>
          <w:szCs w:val="20"/>
        </w:rPr>
      </w:pPr>
      <w:r w:rsidRPr="00C3748B">
        <w:rPr>
          <w:rFonts w:ascii="Verdana" w:hAnsi="Verdana"/>
          <w:color w:val="000000"/>
          <w:sz w:val="20"/>
          <w:szCs w:val="20"/>
        </w:rPr>
        <w:t xml:space="preserve">Ante la ausencia de políticas públicas que garanticen la utilidad y la revaloración de las lenguas indígenas, gran parte de las autoridades peruanas no cuentan con la capacidad para comprender el idioma de millones de los/as ciudadanos/as, y por ende, se complejiza el acercamiento </w:t>
      </w:r>
      <w:r w:rsidR="00A86EC1" w:rsidRPr="00C3748B">
        <w:rPr>
          <w:rFonts w:ascii="Verdana" w:hAnsi="Verdana"/>
          <w:color w:val="000000"/>
          <w:sz w:val="20"/>
          <w:szCs w:val="20"/>
        </w:rPr>
        <w:t xml:space="preserve">de su trabajo </w:t>
      </w:r>
      <w:r w:rsidR="00666CDD" w:rsidRPr="00C3748B">
        <w:rPr>
          <w:rFonts w:ascii="Verdana" w:hAnsi="Verdana"/>
          <w:color w:val="000000"/>
          <w:sz w:val="20"/>
          <w:szCs w:val="20"/>
        </w:rPr>
        <w:t>gubernamental</w:t>
      </w:r>
      <w:r w:rsidR="00A86EC1" w:rsidRPr="00C3748B">
        <w:rPr>
          <w:rFonts w:ascii="Verdana" w:hAnsi="Verdana"/>
          <w:color w:val="000000"/>
          <w:sz w:val="20"/>
          <w:szCs w:val="20"/>
        </w:rPr>
        <w:t xml:space="preserve"> </w:t>
      </w:r>
      <w:r w:rsidRPr="00C3748B">
        <w:rPr>
          <w:rFonts w:ascii="Verdana" w:hAnsi="Verdana"/>
          <w:color w:val="000000"/>
          <w:sz w:val="20"/>
          <w:szCs w:val="20"/>
        </w:rPr>
        <w:t>a las necesidades y preocup</w:t>
      </w:r>
      <w:r w:rsidR="00C3748B">
        <w:rPr>
          <w:rFonts w:ascii="Verdana" w:hAnsi="Verdana"/>
          <w:color w:val="000000"/>
          <w:sz w:val="20"/>
          <w:szCs w:val="20"/>
        </w:rPr>
        <w:t>aciones de ellos/as.</w:t>
      </w:r>
    </w:p>
    <w:p w:rsidR="00086951" w:rsidRPr="00086951" w:rsidRDefault="00086951" w:rsidP="00086951">
      <w:pPr>
        <w:pStyle w:val="Prrafodelista"/>
        <w:rPr>
          <w:rFonts w:ascii="Verdana" w:hAnsi="Verdana"/>
          <w:color w:val="000000"/>
          <w:sz w:val="20"/>
          <w:szCs w:val="20"/>
        </w:rPr>
      </w:pPr>
    </w:p>
    <w:p w:rsidR="000C35EF" w:rsidRPr="00086951" w:rsidRDefault="00C3748B" w:rsidP="00086951">
      <w:pPr>
        <w:pStyle w:val="Prrafodelista"/>
        <w:numPr>
          <w:ilvl w:val="0"/>
          <w:numId w:val="3"/>
        </w:numPr>
        <w:shd w:val="clear" w:color="auto" w:fill="FFFFFF"/>
        <w:spacing w:after="0" w:line="360" w:lineRule="auto"/>
        <w:jc w:val="both"/>
        <w:rPr>
          <w:rFonts w:ascii="Verdana" w:hAnsi="Verdana"/>
          <w:color w:val="000000"/>
          <w:sz w:val="20"/>
          <w:szCs w:val="20"/>
        </w:rPr>
      </w:pPr>
      <w:r w:rsidRPr="00086951">
        <w:rPr>
          <w:rFonts w:ascii="Verdana" w:hAnsi="Verdana"/>
          <w:color w:val="000000"/>
          <w:sz w:val="20"/>
          <w:szCs w:val="20"/>
        </w:rPr>
        <w:t>D</w:t>
      </w:r>
      <w:r w:rsidR="009D71C3" w:rsidRPr="00086951">
        <w:rPr>
          <w:rFonts w:ascii="Verdana" w:hAnsi="Verdana"/>
          <w:color w:val="000000"/>
          <w:sz w:val="20"/>
          <w:szCs w:val="20"/>
        </w:rPr>
        <w:t xml:space="preserve">esde el Estado, se han </w:t>
      </w:r>
      <w:r w:rsidR="00207855" w:rsidRPr="00086951">
        <w:rPr>
          <w:rFonts w:ascii="Verdana" w:hAnsi="Verdana"/>
          <w:color w:val="000000"/>
          <w:sz w:val="20"/>
          <w:szCs w:val="20"/>
        </w:rPr>
        <w:t>impuls</w:t>
      </w:r>
      <w:r w:rsidR="008A69AE" w:rsidRPr="00086951">
        <w:rPr>
          <w:rFonts w:ascii="Verdana" w:hAnsi="Verdana"/>
          <w:color w:val="000000"/>
          <w:sz w:val="20"/>
          <w:szCs w:val="20"/>
        </w:rPr>
        <w:t>ad</w:t>
      </w:r>
      <w:r w:rsidR="009D71C3" w:rsidRPr="00086951">
        <w:rPr>
          <w:rFonts w:ascii="Verdana" w:hAnsi="Verdana"/>
          <w:color w:val="000000"/>
          <w:sz w:val="20"/>
          <w:szCs w:val="20"/>
        </w:rPr>
        <w:t>o algunas políticas públicas</w:t>
      </w:r>
      <w:r w:rsidR="00114C90" w:rsidRPr="00086951">
        <w:rPr>
          <w:rFonts w:ascii="Verdana" w:hAnsi="Verdana"/>
          <w:color w:val="000000"/>
          <w:sz w:val="20"/>
          <w:szCs w:val="20"/>
        </w:rPr>
        <w:t xml:space="preserve"> inclusivas</w:t>
      </w:r>
      <w:r w:rsidR="009D71C3" w:rsidRPr="00086951">
        <w:rPr>
          <w:rFonts w:ascii="Verdana" w:hAnsi="Verdana"/>
          <w:color w:val="000000"/>
          <w:sz w:val="20"/>
          <w:szCs w:val="20"/>
        </w:rPr>
        <w:t xml:space="preserve"> c</w:t>
      </w:r>
      <w:r w:rsidR="00174052" w:rsidRPr="00086951">
        <w:rPr>
          <w:rFonts w:ascii="Verdana" w:hAnsi="Verdana"/>
          <w:color w:val="000000"/>
          <w:sz w:val="20"/>
          <w:szCs w:val="20"/>
        </w:rPr>
        <w:t xml:space="preserve">on la finalidad de promover la </w:t>
      </w:r>
      <w:r w:rsidR="00D2612E" w:rsidRPr="00086951">
        <w:rPr>
          <w:rFonts w:ascii="Verdana" w:hAnsi="Verdana"/>
          <w:color w:val="000000"/>
          <w:sz w:val="20"/>
          <w:szCs w:val="20"/>
        </w:rPr>
        <w:t>inserción</w:t>
      </w:r>
      <w:r w:rsidR="00174052" w:rsidRPr="00086951">
        <w:rPr>
          <w:rFonts w:ascii="Verdana" w:hAnsi="Verdana"/>
          <w:color w:val="000000"/>
          <w:sz w:val="20"/>
          <w:szCs w:val="20"/>
        </w:rPr>
        <w:t xml:space="preserve"> social y sobre todo respetar el derecho de los pueblos indígenas a la conserv</w:t>
      </w:r>
      <w:r w:rsidR="00CA7E4A" w:rsidRPr="00086951">
        <w:rPr>
          <w:rFonts w:ascii="Verdana" w:hAnsi="Verdana"/>
          <w:color w:val="000000"/>
          <w:sz w:val="20"/>
          <w:szCs w:val="20"/>
        </w:rPr>
        <w:t>ación de su identidad cultural</w:t>
      </w:r>
      <w:r w:rsidR="00D2612E" w:rsidRPr="00086951">
        <w:rPr>
          <w:rFonts w:ascii="Verdana" w:hAnsi="Verdana"/>
          <w:color w:val="000000"/>
          <w:sz w:val="20"/>
          <w:szCs w:val="20"/>
        </w:rPr>
        <w:t xml:space="preserve"> y motivarlos y fortalecer su autoestima, tanto en el sector educación, justicia y otros.</w:t>
      </w:r>
      <w:r w:rsidR="00561197">
        <w:rPr>
          <w:rFonts w:ascii="Verdana" w:hAnsi="Verdana"/>
          <w:color w:val="000000"/>
          <w:sz w:val="20"/>
          <w:szCs w:val="20"/>
        </w:rPr>
        <w:t xml:space="preserve"> Sin embargo, aún no se atiende fundamentalmente en estas políticas la necesidad de e</w:t>
      </w:r>
      <w:r w:rsidR="00086951" w:rsidRPr="00086951">
        <w:rPr>
          <w:rFonts w:ascii="Verdana" w:hAnsi="Verdana"/>
          <w:color w:val="000000"/>
          <w:sz w:val="20"/>
          <w:szCs w:val="20"/>
        </w:rPr>
        <w:t xml:space="preserve">scuchar la voz de las mujeres </w:t>
      </w:r>
      <w:r w:rsidR="00561197">
        <w:rPr>
          <w:rFonts w:ascii="Verdana" w:hAnsi="Verdana"/>
          <w:color w:val="000000"/>
          <w:sz w:val="20"/>
          <w:szCs w:val="20"/>
        </w:rPr>
        <w:t>en estos</w:t>
      </w:r>
      <w:r w:rsidR="00086951" w:rsidRPr="00086951">
        <w:rPr>
          <w:rFonts w:ascii="Verdana" w:hAnsi="Verdana"/>
          <w:color w:val="000000"/>
          <w:sz w:val="20"/>
          <w:szCs w:val="20"/>
        </w:rPr>
        <w:t xml:space="preserve"> procesos</w:t>
      </w:r>
      <w:r w:rsidR="00561197">
        <w:rPr>
          <w:rFonts w:ascii="Verdana" w:hAnsi="Verdana"/>
          <w:color w:val="000000"/>
          <w:sz w:val="20"/>
          <w:szCs w:val="20"/>
        </w:rPr>
        <w:t>, pues</w:t>
      </w:r>
      <w:r w:rsidR="00086951" w:rsidRPr="00086951">
        <w:rPr>
          <w:rFonts w:ascii="Verdana" w:hAnsi="Verdana"/>
          <w:color w:val="000000"/>
          <w:sz w:val="20"/>
          <w:szCs w:val="20"/>
        </w:rPr>
        <w:t xml:space="preserve"> suele producirse un déficit de participación femenina debido a que las mujeres cuentan con menos oportunidades de participar y de colocar sus visiones, demandas específicas y propuestas.</w:t>
      </w:r>
    </w:p>
    <w:p w:rsidR="00D42705" w:rsidRPr="00D42705" w:rsidRDefault="00D42705" w:rsidP="00D42705">
      <w:pPr>
        <w:shd w:val="clear" w:color="auto" w:fill="FFFFFF"/>
        <w:spacing w:after="0" w:line="360" w:lineRule="auto"/>
        <w:jc w:val="both"/>
        <w:rPr>
          <w:rFonts w:ascii="Verdana" w:hAnsi="Verdana"/>
          <w:color w:val="000000"/>
          <w:sz w:val="20"/>
          <w:szCs w:val="20"/>
        </w:rPr>
      </w:pPr>
    </w:p>
    <w:p w:rsidR="000C35EF" w:rsidRPr="000C35EF" w:rsidRDefault="000C35EF" w:rsidP="00680988">
      <w:pPr>
        <w:pStyle w:val="Prrafodelista"/>
        <w:numPr>
          <w:ilvl w:val="0"/>
          <w:numId w:val="3"/>
        </w:numPr>
        <w:shd w:val="clear" w:color="auto" w:fill="FFFFFF"/>
        <w:spacing w:after="0" w:line="360" w:lineRule="auto"/>
        <w:jc w:val="both"/>
        <w:rPr>
          <w:rFonts w:ascii="Verdana" w:hAnsi="Verdana"/>
          <w:color w:val="000000"/>
          <w:sz w:val="20"/>
          <w:szCs w:val="20"/>
        </w:rPr>
      </w:pPr>
      <w:r w:rsidRPr="000C35EF">
        <w:rPr>
          <w:rFonts w:ascii="Verdana" w:hAnsi="Verdana"/>
          <w:color w:val="000000"/>
          <w:sz w:val="20"/>
          <w:szCs w:val="20"/>
        </w:rPr>
        <w:t>Las medidas normativas para enfrentar delitos de discriminación en los establecimientos públicos carecen de una estructura completa que aborde estos incidentes en todas o casi todas sus aristas, pues muchos de los responsables de estos lugares no acuden a las autoridades competentes para denunciar o poner en conocimiento hechos delictivos como la discriminación porque no lo conciben como tal, a falta de un marco legal específico.</w:t>
      </w:r>
    </w:p>
    <w:p w:rsidR="00B35E07" w:rsidRDefault="007D438E" w:rsidP="00C20B6F">
      <w:pPr>
        <w:pStyle w:val="NormalWeb"/>
        <w:numPr>
          <w:ilvl w:val="0"/>
          <w:numId w:val="3"/>
        </w:numPr>
        <w:shd w:val="clear" w:color="auto" w:fill="FFFFFF"/>
        <w:spacing w:before="0" w:beforeAutospacing="0" w:after="0" w:afterAutospacing="0" w:line="360" w:lineRule="auto"/>
        <w:jc w:val="both"/>
        <w:rPr>
          <w:rFonts w:ascii="Verdana" w:eastAsiaTheme="minorHAnsi" w:hAnsi="Verdana" w:cstheme="minorBidi"/>
          <w:color w:val="000000"/>
          <w:sz w:val="20"/>
          <w:szCs w:val="20"/>
          <w:lang w:eastAsia="en-US"/>
        </w:rPr>
      </w:pPr>
      <w:r>
        <w:rPr>
          <w:rFonts w:ascii="Verdana" w:eastAsiaTheme="minorHAnsi" w:hAnsi="Verdana" w:cstheme="minorBidi"/>
          <w:color w:val="000000"/>
          <w:sz w:val="20"/>
          <w:szCs w:val="20"/>
          <w:lang w:eastAsia="en-US"/>
        </w:rPr>
        <w:lastRenderedPageBreak/>
        <w:t>Aunque e</w:t>
      </w:r>
      <w:r w:rsidR="00C20B6F" w:rsidRPr="00C20B6F">
        <w:rPr>
          <w:rFonts w:ascii="Verdana" w:eastAsiaTheme="minorHAnsi" w:hAnsi="Verdana" w:cstheme="minorBidi"/>
          <w:color w:val="000000"/>
          <w:sz w:val="20"/>
          <w:szCs w:val="20"/>
          <w:lang w:eastAsia="en-US"/>
        </w:rPr>
        <w:t xml:space="preserve">n los procesos de consulta, los pueblos indígenas u originarios </w:t>
      </w:r>
      <w:r>
        <w:rPr>
          <w:rFonts w:ascii="Verdana" w:eastAsiaTheme="minorHAnsi" w:hAnsi="Verdana" w:cstheme="minorBidi"/>
          <w:color w:val="000000"/>
          <w:sz w:val="20"/>
          <w:szCs w:val="20"/>
          <w:lang w:eastAsia="en-US"/>
        </w:rPr>
        <w:t>presenten sus</w:t>
      </w:r>
      <w:r w:rsidR="00C20B6F" w:rsidRPr="00C20B6F">
        <w:rPr>
          <w:rFonts w:ascii="Verdana" w:eastAsiaTheme="minorHAnsi" w:hAnsi="Verdana" w:cstheme="minorBidi"/>
          <w:color w:val="000000"/>
          <w:sz w:val="20"/>
          <w:szCs w:val="20"/>
          <w:lang w:eastAsia="en-US"/>
        </w:rPr>
        <w:t xml:space="preserve"> demandas </w:t>
      </w:r>
      <w:r>
        <w:rPr>
          <w:rFonts w:ascii="Verdana" w:eastAsiaTheme="minorHAnsi" w:hAnsi="Verdana" w:cstheme="minorBidi"/>
          <w:color w:val="000000"/>
          <w:sz w:val="20"/>
          <w:szCs w:val="20"/>
          <w:lang w:eastAsia="en-US"/>
        </w:rPr>
        <w:t>y estas sean escuchadas, ello no basta para considerar estos procesos</w:t>
      </w:r>
      <w:r w:rsidR="00C20B6F" w:rsidRPr="00C20B6F">
        <w:rPr>
          <w:rFonts w:ascii="Verdana" w:eastAsiaTheme="minorHAnsi" w:hAnsi="Verdana" w:cstheme="minorBidi"/>
          <w:color w:val="000000"/>
          <w:sz w:val="20"/>
          <w:szCs w:val="20"/>
          <w:lang w:eastAsia="en-US"/>
        </w:rPr>
        <w:t xml:space="preserve"> por sí mismos</w:t>
      </w:r>
      <w:r>
        <w:rPr>
          <w:rFonts w:ascii="Verdana" w:eastAsiaTheme="minorHAnsi" w:hAnsi="Verdana" w:cstheme="minorBidi"/>
          <w:color w:val="000000"/>
          <w:sz w:val="20"/>
          <w:szCs w:val="20"/>
          <w:lang w:eastAsia="en-US"/>
        </w:rPr>
        <w:t xml:space="preserve"> como</w:t>
      </w:r>
      <w:r w:rsidR="00C20B6F" w:rsidRPr="00C20B6F">
        <w:rPr>
          <w:rFonts w:ascii="Verdana" w:eastAsiaTheme="minorHAnsi" w:hAnsi="Verdana" w:cstheme="minorBidi"/>
          <w:color w:val="000000"/>
          <w:sz w:val="20"/>
          <w:szCs w:val="20"/>
          <w:lang w:eastAsia="en-US"/>
        </w:rPr>
        <w:t xml:space="preserve"> exitosos, puesto que no hay respuestas concretas de parte del Estado para atender los problemas que se señalan. </w:t>
      </w:r>
      <w:r>
        <w:rPr>
          <w:rFonts w:ascii="Verdana" w:eastAsiaTheme="minorHAnsi" w:hAnsi="Verdana" w:cstheme="minorBidi"/>
          <w:color w:val="000000"/>
          <w:sz w:val="20"/>
          <w:szCs w:val="20"/>
          <w:lang w:eastAsia="en-US"/>
        </w:rPr>
        <w:t>Persiste aún el desinterés y la falta de políticas de monitoreo y seguimiento a dichas demandas por parte del Estado</w:t>
      </w:r>
      <w:r w:rsidR="00B35E07">
        <w:rPr>
          <w:rFonts w:ascii="Verdana" w:eastAsiaTheme="minorHAnsi" w:hAnsi="Verdana" w:cstheme="minorBidi"/>
          <w:color w:val="000000"/>
          <w:sz w:val="20"/>
          <w:szCs w:val="20"/>
          <w:lang w:eastAsia="en-US"/>
        </w:rPr>
        <w:t xml:space="preserve"> y </w:t>
      </w:r>
      <w:r w:rsidR="00630512">
        <w:rPr>
          <w:rFonts w:ascii="Verdana" w:eastAsiaTheme="minorHAnsi" w:hAnsi="Verdana" w:cstheme="minorBidi"/>
          <w:color w:val="000000"/>
          <w:sz w:val="20"/>
          <w:szCs w:val="20"/>
          <w:lang w:eastAsia="en-US"/>
        </w:rPr>
        <w:t xml:space="preserve">la escasa participación de las mujeres </w:t>
      </w:r>
      <w:r w:rsidR="00B35E07">
        <w:rPr>
          <w:rFonts w:ascii="Verdana" w:eastAsiaTheme="minorHAnsi" w:hAnsi="Verdana" w:cstheme="minorBidi"/>
          <w:color w:val="000000"/>
          <w:sz w:val="20"/>
          <w:szCs w:val="20"/>
          <w:lang w:eastAsia="en-US"/>
        </w:rPr>
        <w:t xml:space="preserve">en estos procesos. </w:t>
      </w:r>
    </w:p>
    <w:p w:rsidR="00C20B6F" w:rsidRPr="00DB20C5" w:rsidRDefault="00C20B6F" w:rsidP="00C20B6F">
      <w:pPr>
        <w:pStyle w:val="NormalWeb"/>
        <w:shd w:val="clear" w:color="auto" w:fill="FFFFFF"/>
        <w:spacing w:before="0" w:beforeAutospacing="0" w:after="0" w:afterAutospacing="0" w:line="360" w:lineRule="auto"/>
        <w:ind w:left="717"/>
        <w:jc w:val="both"/>
        <w:rPr>
          <w:rFonts w:ascii="Verdana" w:hAnsi="Verdana"/>
          <w:color w:val="000000"/>
          <w:sz w:val="20"/>
          <w:szCs w:val="20"/>
        </w:rPr>
      </w:pPr>
    </w:p>
    <w:p w:rsidR="00FB1E9A" w:rsidRPr="00E80806" w:rsidRDefault="00FB1E9A" w:rsidP="00FB1E9A">
      <w:pPr>
        <w:pStyle w:val="Prrafodelista"/>
        <w:numPr>
          <w:ilvl w:val="0"/>
          <w:numId w:val="1"/>
        </w:numPr>
        <w:shd w:val="clear" w:color="auto" w:fill="FFFFFF"/>
        <w:spacing w:after="0" w:line="360" w:lineRule="auto"/>
        <w:jc w:val="both"/>
        <w:rPr>
          <w:rFonts w:ascii="Verdana" w:hAnsi="Verdana"/>
          <w:b/>
          <w:color w:val="000000"/>
          <w:sz w:val="20"/>
          <w:szCs w:val="20"/>
        </w:rPr>
      </w:pPr>
      <w:r w:rsidRPr="00E80806">
        <w:rPr>
          <w:rFonts w:ascii="Verdana" w:hAnsi="Verdana"/>
          <w:b/>
          <w:color w:val="000000"/>
          <w:sz w:val="20"/>
          <w:szCs w:val="20"/>
        </w:rPr>
        <w:t>RECOMENDACIONES</w:t>
      </w:r>
    </w:p>
    <w:p w:rsidR="00FB1E9A" w:rsidRPr="00EC511D" w:rsidRDefault="00FB1E9A" w:rsidP="00FB1E9A">
      <w:pPr>
        <w:pStyle w:val="Prrafodelista"/>
        <w:shd w:val="clear" w:color="auto" w:fill="FFFFFF"/>
        <w:spacing w:after="0" w:line="360" w:lineRule="auto"/>
        <w:ind w:left="1080"/>
        <w:jc w:val="both"/>
        <w:rPr>
          <w:rFonts w:ascii="Verdana" w:hAnsi="Verdana"/>
          <w:color w:val="000000"/>
          <w:sz w:val="20"/>
          <w:szCs w:val="20"/>
        </w:rPr>
      </w:pPr>
    </w:p>
    <w:p w:rsidR="00FB1E9A" w:rsidRPr="00C10C0E" w:rsidRDefault="00FB1E9A" w:rsidP="00C10C0E">
      <w:pPr>
        <w:pStyle w:val="Prrafodelista"/>
        <w:numPr>
          <w:ilvl w:val="0"/>
          <w:numId w:val="10"/>
        </w:numPr>
        <w:shd w:val="clear" w:color="auto" w:fill="FFFFFF"/>
        <w:spacing w:after="150" w:line="360" w:lineRule="auto"/>
        <w:jc w:val="both"/>
        <w:rPr>
          <w:rFonts w:ascii="Verdana" w:hAnsi="Verdana"/>
          <w:color w:val="000000"/>
          <w:sz w:val="20"/>
          <w:szCs w:val="20"/>
        </w:rPr>
      </w:pPr>
      <w:r w:rsidRPr="00C10C0E">
        <w:rPr>
          <w:rFonts w:ascii="Verdana" w:hAnsi="Verdana"/>
          <w:color w:val="000000"/>
          <w:sz w:val="20"/>
          <w:szCs w:val="20"/>
        </w:rPr>
        <w:t>Asegurar la participación de las organizaciones indígenas en todo el proceso de recolección de la información así como en las campañas de sensibilización dirigidas a los integrantes de sus comunidades. sensibilizar y capacitar a la población indígena pero también a los encargados del diseño, recolección y análisis de datos sociodemográficos a fin de que se comprendan la naturaleza de los grupos que se están estudiando y se mejoren los instrumentos en función de las especificidades étnicas.</w:t>
      </w:r>
    </w:p>
    <w:p w:rsidR="00FB1E9A" w:rsidRPr="00EC511D" w:rsidRDefault="00FB1E9A" w:rsidP="00FB1E9A">
      <w:pPr>
        <w:pStyle w:val="Prrafodelista"/>
        <w:shd w:val="clear" w:color="auto" w:fill="FFFFFF"/>
        <w:spacing w:after="150" w:line="360" w:lineRule="auto"/>
        <w:jc w:val="both"/>
        <w:rPr>
          <w:rFonts w:ascii="Verdana" w:hAnsi="Verdana"/>
          <w:color w:val="000000"/>
          <w:sz w:val="20"/>
          <w:szCs w:val="20"/>
        </w:rPr>
      </w:pPr>
    </w:p>
    <w:p w:rsidR="00822F7D" w:rsidRDefault="00FB1E9A" w:rsidP="00C10C0E">
      <w:pPr>
        <w:pStyle w:val="Prrafodelista"/>
        <w:numPr>
          <w:ilvl w:val="0"/>
          <w:numId w:val="10"/>
        </w:numPr>
        <w:shd w:val="clear" w:color="auto" w:fill="FFFFFF"/>
        <w:spacing w:before="300" w:after="225" w:line="348" w:lineRule="atLeast"/>
        <w:jc w:val="both"/>
        <w:textAlignment w:val="baseline"/>
        <w:rPr>
          <w:rFonts w:ascii="Verdana" w:hAnsi="Verdana"/>
          <w:color w:val="000000"/>
          <w:sz w:val="20"/>
          <w:szCs w:val="20"/>
        </w:rPr>
      </w:pPr>
      <w:r w:rsidRPr="00822F7D">
        <w:rPr>
          <w:rFonts w:ascii="Verdana" w:hAnsi="Verdana"/>
          <w:color w:val="000000"/>
          <w:sz w:val="20"/>
          <w:szCs w:val="20"/>
        </w:rPr>
        <w:t>E</w:t>
      </w:r>
      <w:r w:rsidR="00050119" w:rsidRPr="00822F7D">
        <w:rPr>
          <w:rFonts w:ascii="Verdana" w:hAnsi="Verdana"/>
          <w:color w:val="000000"/>
          <w:sz w:val="20"/>
          <w:szCs w:val="20"/>
        </w:rPr>
        <w:t>s importante que e</w:t>
      </w:r>
      <w:r w:rsidRPr="00822F7D">
        <w:rPr>
          <w:rFonts w:ascii="Verdana" w:hAnsi="Verdana"/>
          <w:color w:val="000000"/>
          <w:sz w:val="20"/>
          <w:szCs w:val="20"/>
        </w:rPr>
        <w:t>l Estado, a través del Ministerio de Cultura y el INEI, gestione y destine el presupuesto necesario y trabaje articuladamente</w:t>
      </w:r>
      <w:r w:rsidR="00393663">
        <w:rPr>
          <w:rFonts w:ascii="Verdana" w:hAnsi="Verdana"/>
          <w:color w:val="000000"/>
          <w:sz w:val="20"/>
          <w:szCs w:val="20"/>
        </w:rPr>
        <w:t xml:space="preserve"> </w:t>
      </w:r>
      <w:r w:rsidRPr="00822F7D">
        <w:rPr>
          <w:rFonts w:ascii="Verdana" w:hAnsi="Verdana"/>
          <w:color w:val="000000"/>
          <w:sz w:val="20"/>
          <w:szCs w:val="20"/>
        </w:rPr>
        <w:t>de forma oportuna para enfrentar el desafío que supone repensar la comunidad política y los mecanismos de inclusión ciudadana en los que hasta ahora se ha basado nuestro modelo de sociedad.</w:t>
      </w:r>
      <w:r w:rsidR="00890316">
        <w:rPr>
          <w:rFonts w:ascii="Verdana" w:hAnsi="Verdana"/>
          <w:color w:val="000000"/>
          <w:sz w:val="20"/>
          <w:szCs w:val="20"/>
        </w:rPr>
        <w:t xml:space="preserve"> Es decir, retomar acciones afirmativas de participación de los pueblos indígenas e introducir normas de equidad de género para el desarrollo de estos procesos.</w:t>
      </w:r>
      <w:bookmarkStart w:id="1" w:name="nu26"/>
      <w:bookmarkEnd w:id="1"/>
    </w:p>
    <w:p w:rsidR="00822F7D" w:rsidRPr="00822F7D" w:rsidRDefault="00822F7D" w:rsidP="00822F7D">
      <w:pPr>
        <w:pStyle w:val="Prrafodelista"/>
        <w:rPr>
          <w:rFonts w:ascii="Verdana" w:hAnsi="Verdana"/>
          <w:color w:val="000000"/>
          <w:sz w:val="20"/>
          <w:szCs w:val="20"/>
        </w:rPr>
      </w:pPr>
    </w:p>
    <w:p w:rsidR="003823E2" w:rsidRPr="00822F7D" w:rsidRDefault="003823E2" w:rsidP="00C10C0E">
      <w:pPr>
        <w:pStyle w:val="Prrafodelista"/>
        <w:numPr>
          <w:ilvl w:val="0"/>
          <w:numId w:val="10"/>
        </w:numPr>
        <w:shd w:val="clear" w:color="auto" w:fill="FFFFFF"/>
        <w:spacing w:before="300" w:after="225" w:line="348" w:lineRule="atLeast"/>
        <w:jc w:val="both"/>
        <w:textAlignment w:val="baseline"/>
        <w:rPr>
          <w:rFonts w:ascii="Verdana" w:hAnsi="Verdana"/>
          <w:color w:val="000000"/>
          <w:sz w:val="20"/>
          <w:szCs w:val="20"/>
        </w:rPr>
      </w:pPr>
      <w:r w:rsidRPr="00822F7D">
        <w:rPr>
          <w:rFonts w:ascii="Verdana" w:hAnsi="Verdana"/>
          <w:color w:val="000000"/>
          <w:sz w:val="20"/>
          <w:szCs w:val="20"/>
        </w:rPr>
        <w:t>Es necesario replicar y multiplica</w:t>
      </w:r>
      <w:r w:rsidR="007D5115">
        <w:rPr>
          <w:rFonts w:ascii="Verdana" w:hAnsi="Verdana"/>
          <w:color w:val="000000"/>
          <w:sz w:val="20"/>
          <w:szCs w:val="20"/>
        </w:rPr>
        <w:t xml:space="preserve">r proyectos similares a los de los </w:t>
      </w:r>
      <w:r w:rsidRPr="00822F7D">
        <w:rPr>
          <w:rFonts w:ascii="Verdana" w:hAnsi="Verdana"/>
          <w:color w:val="000000"/>
          <w:sz w:val="20"/>
          <w:szCs w:val="20"/>
        </w:rPr>
        <w:t>noticiero</w:t>
      </w:r>
      <w:r w:rsidR="007D5115">
        <w:rPr>
          <w:rFonts w:ascii="Verdana" w:hAnsi="Verdana"/>
          <w:color w:val="000000"/>
          <w:sz w:val="20"/>
          <w:szCs w:val="20"/>
        </w:rPr>
        <w:t>s</w:t>
      </w:r>
      <w:r w:rsidRPr="00822F7D">
        <w:rPr>
          <w:rFonts w:ascii="Verdana" w:hAnsi="Verdana"/>
          <w:color w:val="000000"/>
          <w:sz w:val="20"/>
          <w:szCs w:val="20"/>
        </w:rPr>
        <w:t xml:space="preserve"> </w:t>
      </w:r>
      <w:r w:rsidRPr="00264A99">
        <w:rPr>
          <w:rFonts w:ascii="Verdana" w:hAnsi="Verdana"/>
          <w:color w:val="000000"/>
          <w:sz w:val="20"/>
          <w:szCs w:val="20"/>
        </w:rPr>
        <w:t>‘</w:t>
      </w:r>
      <w:proofErr w:type="spellStart"/>
      <w:r w:rsidRPr="00264A99">
        <w:rPr>
          <w:rFonts w:ascii="Verdana" w:hAnsi="Verdana"/>
          <w:color w:val="000000"/>
          <w:sz w:val="20"/>
          <w:szCs w:val="20"/>
        </w:rPr>
        <w:t>Ñuqanchik</w:t>
      </w:r>
      <w:proofErr w:type="spellEnd"/>
      <w:r w:rsidRPr="00264A99">
        <w:rPr>
          <w:rFonts w:ascii="Verdana" w:hAnsi="Verdana"/>
          <w:color w:val="000000"/>
          <w:sz w:val="20"/>
          <w:szCs w:val="20"/>
        </w:rPr>
        <w:t>’</w:t>
      </w:r>
      <w:r w:rsidR="007D5115" w:rsidRPr="00264A99">
        <w:rPr>
          <w:rFonts w:ascii="Verdana" w:hAnsi="Verdana"/>
          <w:color w:val="000000"/>
          <w:sz w:val="20"/>
          <w:szCs w:val="20"/>
        </w:rPr>
        <w:t xml:space="preserve"> y ‘</w:t>
      </w:r>
      <w:proofErr w:type="spellStart"/>
      <w:r w:rsidR="007D5115" w:rsidRPr="00B35E07">
        <w:rPr>
          <w:rFonts w:ascii="Verdana" w:hAnsi="Verdana"/>
          <w:color w:val="000000"/>
          <w:sz w:val="20"/>
          <w:szCs w:val="20"/>
        </w:rPr>
        <w:t>Jiwasanaka</w:t>
      </w:r>
      <w:proofErr w:type="spellEnd"/>
      <w:r w:rsidR="007D5115" w:rsidRPr="00B35E07">
        <w:rPr>
          <w:rFonts w:ascii="Verdana" w:hAnsi="Verdana"/>
          <w:color w:val="000000"/>
          <w:sz w:val="20"/>
          <w:szCs w:val="20"/>
        </w:rPr>
        <w:t>’</w:t>
      </w:r>
      <w:r w:rsidR="00946D58" w:rsidRPr="00B35E07">
        <w:rPr>
          <w:rFonts w:ascii="Verdana" w:hAnsi="Verdana"/>
          <w:color w:val="000000"/>
          <w:sz w:val="20"/>
          <w:szCs w:val="20"/>
        </w:rPr>
        <w:t>, tanto</w:t>
      </w:r>
      <w:r w:rsidR="00946D58" w:rsidRPr="00822F7D">
        <w:rPr>
          <w:rFonts w:ascii="Verdana" w:hAnsi="Verdana"/>
          <w:color w:val="000000"/>
          <w:sz w:val="20"/>
          <w:szCs w:val="20"/>
        </w:rPr>
        <w:t xml:space="preserve"> en idiomas </w:t>
      </w:r>
      <w:r w:rsidR="002859AE">
        <w:rPr>
          <w:rFonts w:ascii="Verdana" w:hAnsi="Verdana"/>
          <w:color w:val="000000"/>
          <w:sz w:val="20"/>
          <w:szCs w:val="20"/>
        </w:rPr>
        <w:t>de quechua y</w:t>
      </w:r>
      <w:r w:rsidR="00946D58" w:rsidRPr="00822F7D">
        <w:rPr>
          <w:rFonts w:ascii="Verdana" w:hAnsi="Verdana"/>
          <w:color w:val="000000"/>
          <w:sz w:val="20"/>
          <w:szCs w:val="20"/>
        </w:rPr>
        <w:t xml:space="preserve"> </w:t>
      </w:r>
      <w:r w:rsidR="00FA2939" w:rsidRPr="00822F7D">
        <w:rPr>
          <w:rFonts w:ascii="Verdana" w:hAnsi="Verdana"/>
          <w:color w:val="000000"/>
          <w:sz w:val="20"/>
          <w:szCs w:val="20"/>
        </w:rPr>
        <w:t>aimara</w:t>
      </w:r>
      <w:r w:rsidR="00946D58" w:rsidRPr="00822F7D">
        <w:rPr>
          <w:rFonts w:ascii="Verdana" w:hAnsi="Verdana"/>
          <w:color w:val="000000"/>
          <w:sz w:val="20"/>
          <w:szCs w:val="20"/>
        </w:rPr>
        <w:t xml:space="preserve"> como también en lenguas indígenas amazónicas, que cubran toda la problemática nacional e internacional, </w:t>
      </w:r>
      <w:r w:rsidR="00A56985">
        <w:rPr>
          <w:rFonts w:ascii="Verdana" w:hAnsi="Verdana"/>
          <w:color w:val="000000"/>
          <w:sz w:val="20"/>
          <w:szCs w:val="20"/>
        </w:rPr>
        <w:t>a través de</w:t>
      </w:r>
      <w:r w:rsidR="00946D58" w:rsidRPr="00822F7D">
        <w:rPr>
          <w:rFonts w:ascii="Verdana" w:hAnsi="Verdana"/>
          <w:color w:val="000000"/>
          <w:sz w:val="20"/>
          <w:szCs w:val="20"/>
        </w:rPr>
        <w:t xml:space="preserve"> noticieros de la televisión estatal como en los </w:t>
      </w:r>
      <w:r w:rsidR="00B43C12" w:rsidRPr="00822F7D">
        <w:rPr>
          <w:rFonts w:ascii="Verdana" w:hAnsi="Verdana"/>
          <w:color w:val="000000"/>
          <w:sz w:val="20"/>
          <w:szCs w:val="20"/>
        </w:rPr>
        <w:t>canales privados.</w:t>
      </w:r>
    </w:p>
    <w:p w:rsidR="00F63119" w:rsidRDefault="00645E38" w:rsidP="00C10C0E">
      <w:pPr>
        <w:pStyle w:val="NormalWeb"/>
        <w:numPr>
          <w:ilvl w:val="0"/>
          <w:numId w:val="10"/>
        </w:numPr>
        <w:spacing w:before="300" w:beforeAutospacing="0" w:after="225" w:afterAutospacing="0" w:line="348" w:lineRule="atLeast"/>
        <w:jc w:val="both"/>
        <w:textAlignment w:val="baseline"/>
        <w:rPr>
          <w:rFonts w:ascii="Verdana" w:eastAsiaTheme="minorHAnsi" w:hAnsi="Verdana" w:cstheme="minorBidi"/>
          <w:color w:val="000000"/>
          <w:sz w:val="20"/>
          <w:szCs w:val="20"/>
          <w:lang w:eastAsia="en-US"/>
        </w:rPr>
      </w:pPr>
      <w:r>
        <w:rPr>
          <w:rFonts w:ascii="Verdana" w:eastAsiaTheme="minorHAnsi" w:hAnsi="Verdana" w:cstheme="minorBidi"/>
          <w:color w:val="000000"/>
          <w:sz w:val="20"/>
          <w:szCs w:val="20"/>
          <w:lang w:eastAsia="en-US"/>
        </w:rPr>
        <w:lastRenderedPageBreak/>
        <w:t>Los intentos normativos de disminuir</w:t>
      </w:r>
      <w:r w:rsidR="00C821A6" w:rsidRPr="00F63119">
        <w:rPr>
          <w:rFonts w:ascii="Verdana" w:eastAsiaTheme="minorHAnsi" w:hAnsi="Verdana" w:cstheme="minorBidi"/>
          <w:color w:val="000000"/>
          <w:sz w:val="20"/>
          <w:szCs w:val="20"/>
          <w:lang w:eastAsia="en-US"/>
        </w:rPr>
        <w:t xml:space="preserve"> el desconocimi</w:t>
      </w:r>
      <w:r w:rsidR="00BC56AA" w:rsidRPr="00F63119">
        <w:rPr>
          <w:rFonts w:ascii="Verdana" w:eastAsiaTheme="minorHAnsi" w:hAnsi="Verdana" w:cstheme="minorBidi"/>
          <w:color w:val="000000"/>
          <w:sz w:val="20"/>
          <w:szCs w:val="20"/>
          <w:lang w:eastAsia="en-US"/>
        </w:rPr>
        <w:t>ento de los/as funcionarios/as del sector justica en r</w:t>
      </w:r>
      <w:r>
        <w:rPr>
          <w:rFonts w:ascii="Verdana" w:eastAsiaTheme="minorHAnsi" w:hAnsi="Verdana" w:cstheme="minorBidi"/>
          <w:color w:val="000000"/>
          <w:sz w:val="20"/>
          <w:szCs w:val="20"/>
          <w:lang w:eastAsia="en-US"/>
        </w:rPr>
        <w:t>elación a los idiomas indígenas</w:t>
      </w:r>
      <w:r w:rsidR="005901C8">
        <w:rPr>
          <w:rFonts w:ascii="Verdana" w:eastAsiaTheme="minorHAnsi" w:hAnsi="Verdana" w:cstheme="minorBidi"/>
          <w:color w:val="000000"/>
          <w:sz w:val="20"/>
          <w:szCs w:val="20"/>
          <w:lang w:eastAsia="en-US"/>
        </w:rPr>
        <w:t xml:space="preserve">, si bien regulan su alcance a todos los servicios públicos, hay una decadencia en su aplicación en algunas </w:t>
      </w:r>
      <w:r w:rsidR="00BC56AA" w:rsidRPr="00F63119">
        <w:rPr>
          <w:rFonts w:ascii="Verdana" w:eastAsiaTheme="minorHAnsi" w:hAnsi="Verdana" w:cstheme="minorBidi"/>
          <w:color w:val="000000"/>
          <w:sz w:val="20"/>
          <w:szCs w:val="20"/>
          <w:lang w:eastAsia="en-US"/>
        </w:rPr>
        <w:t>instancias estatales como los hospitales y las agencias del Banco de la Nación</w:t>
      </w:r>
      <w:r w:rsidR="00EC72F3">
        <w:rPr>
          <w:rFonts w:ascii="Verdana" w:eastAsiaTheme="minorHAnsi" w:hAnsi="Verdana" w:cstheme="minorBidi"/>
          <w:color w:val="000000"/>
          <w:sz w:val="20"/>
          <w:szCs w:val="20"/>
          <w:lang w:eastAsia="en-US"/>
        </w:rPr>
        <w:t>, por ejemplo</w:t>
      </w:r>
      <w:r w:rsidR="005901C8">
        <w:rPr>
          <w:rFonts w:ascii="Verdana" w:eastAsiaTheme="minorHAnsi" w:hAnsi="Verdana" w:cstheme="minorBidi"/>
          <w:color w:val="000000"/>
          <w:sz w:val="20"/>
          <w:szCs w:val="20"/>
          <w:lang w:eastAsia="en-US"/>
        </w:rPr>
        <w:t>. De la misma manera, es necesario e importante que esta indicación se extienda también a los servicios básicos brindados por empresa</w:t>
      </w:r>
      <w:r w:rsidR="00BC56AA" w:rsidRPr="00F63119">
        <w:rPr>
          <w:rFonts w:ascii="Verdana" w:eastAsiaTheme="minorHAnsi" w:hAnsi="Verdana" w:cstheme="minorBidi"/>
          <w:color w:val="000000"/>
          <w:sz w:val="20"/>
          <w:szCs w:val="20"/>
          <w:lang w:eastAsia="en-US"/>
        </w:rPr>
        <w:t>s privadas</w:t>
      </w:r>
      <w:r w:rsidR="003823E2" w:rsidRPr="00F63119">
        <w:rPr>
          <w:rFonts w:ascii="Verdana" w:eastAsiaTheme="minorHAnsi" w:hAnsi="Verdana" w:cstheme="minorBidi"/>
          <w:color w:val="000000"/>
          <w:sz w:val="20"/>
          <w:szCs w:val="20"/>
          <w:lang w:eastAsia="en-US"/>
        </w:rPr>
        <w:t>.</w:t>
      </w:r>
    </w:p>
    <w:p w:rsidR="002F58C2" w:rsidRDefault="004D62A9" w:rsidP="00665AF3">
      <w:pPr>
        <w:pStyle w:val="NormalWeb"/>
        <w:numPr>
          <w:ilvl w:val="0"/>
          <w:numId w:val="10"/>
        </w:numPr>
        <w:shd w:val="clear" w:color="auto" w:fill="FFFFFF"/>
        <w:spacing w:before="300" w:beforeAutospacing="0" w:after="225" w:afterAutospacing="0" w:line="348" w:lineRule="atLeast"/>
        <w:contextualSpacing/>
        <w:jc w:val="both"/>
        <w:textAlignment w:val="baseline"/>
        <w:rPr>
          <w:rFonts w:ascii="Verdana" w:eastAsiaTheme="minorHAnsi" w:hAnsi="Verdana" w:cstheme="minorBidi"/>
          <w:color w:val="000000"/>
          <w:sz w:val="20"/>
          <w:szCs w:val="20"/>
          <w:lang w:eastAsia="en-US"/>
        </w:rPr>
      </w:pPr>
      <w:r w:rsidRPr="00A95586">
        <w:rPr>
          <w:rFonts w:ascii="Verdana" w:eastAsiaTheme="minorHAnsi" w:hAnsi="Verdana" w:cstheme="minorBidi"/>
          <w:color w:val="000000"/>
          <w:sz w:val="20"/>
          <w:szCs w:val="20"/>
          <w:lang w:eastAsia="en-US"/>
        </w:rPr>
        <w:t>Las</w:t>
      </w:r>
      <w:r w:rsidR="00F63119" w:rsidRPr="00A95586">
        <w:rPr>
          <w:rFonts w:ascii="Verdana" w:eastAsiaTheme="minorHAnsi" w:hAnsi="Verdana" w:cstheme="minorBidi"/>
          <w:color w:val="000000"/>
          <w:sz w:val="20"/>
          <w:szCs w:val="20"/>
          <w:lang w:eastAsia="en-US"/>
        </w:rPr>
        <w:t xml:space="preserve"> obligaciones</w:t>
      </w:r>
      <w:r w:rsidR="00512DE5" w:rsidRPr="00A95586">
        <w:rPr>
          <w:rFonts w:ascii="Verdana" w:eastAsiaTheme="minorHAnsi" w:hAnsi="Verdana" w:cstheme="minorBidi"/>
          <w:color w:val="000000"/>
          <w:sz w:val="20"/>
          <w:szCs w:val="20"/>
          <w:lang w:eastAsia="en-US"/>
        </w:rPr>
        <w:t xml:space="preserve"> de los establecimientos públicos</w:t>
      </w:r>
      <w:r w:rsidR="00F63119" w:rsidRPr="00A95586">
        <w:rPr>
          <w:rFonts w:ascii="Verdana" w:eastAsiaTheme="minorHAnsi" w:hAnsi="Verdana" w:cstheme="minorBidi"/>
          <w:color w:val="000000"/>
          <w:sz w:val="20"/>
          <w:szCs w:val="20"/>
          <w:lang w:eastAsia="en-US"/>
        </w:rPr>
        <w:t xml:space="preserve"> d</w:t>
      </w:r>
      <w:r w:rsidR="00617D8E" w:rsidRPr="00A95586">
        <w:rPr>
          <w:rFonts w:ascii="Verdana" w:eastAsiaTheme="minorHAnsi" w:hAnsi="Verdana" w:cstheme="minorBidi"/>
          <w:color w:val="000000"/>
          <w:sz w:val="20"/>
          <w:szCs w:val="20"/>
          <w:lang w:eastAsia="en-US"/>
        </w:rPr>
        <w:t>eberían estar precisadas en las</w:t>
      </w:r>
      <w:r w:rsidR="00F63119" w:rsidRPr="00A95586">
        <w:rPr>
          <w:rFonts w:ascii="Verdana" w:eastAsiaTheme="minorHAnsi" w:hAnsi="Verdana" w:cstheme="minorBidi"/>
          <w:color w:val="000000"/>
          <w:sz w:val="20"/>
          <w:szCs w:val="20"/>
          <w:lang w:eastAsia="en-US"/>
        </w:rPr>
        <w:t> Ordenanzas contra la discriminación</w:t>
      </w:r>
      <w:r w:rsidR="00D60896" w:rsidRPr="00A95586">
        <w:rPr>
          <w:rFonts w:ascii="Verdana" w:eastAsiaTheme="minorHAnsi" w:hAnsi="Verdana" w:cstheme="minorBidi"/>
          <w:color w:val="000000"/>
          <w:sz w:val="20"/>
          <w:szCs w:val="20"/>
          <w:lang w:eastAsia="en-US"/>
        </w:rPr>
        <w:t>, ya</w:t>
      </w:r>
      <w:r w:rsidR="00F63119" w:rsidRPr="00A95586">
        <w:rPr>
          <w:rFonts w:ascii="Verdana" w:eastAsiaTheme="minorHAnsi" w:hAnsi="Verdana" w:cstheme="minorBidi"/>
          <w:color w:val="000000"/>
          <w:sz w:val="20"/>
          <w:szCs w:val="20"/>
          <w:lang w:eastAsia="en-US"/>
        </w:rPr>
        <w:t xml:space="preserve"> que han sido pensadas más frente a las prácticas discriminatorias </w:t>
      </w:r>
      <w:r w:rsidR="00512DE5" w:rsidRPr="00A95586">
        <w:rPr>
          <w:rFonts w:ascii="Verdana" w:eastAsiaTheme="minorHAnsi" w:hAnsi="Verdana" w:cstheme="minorBidi"/>
          <w:color w:val="000000"/>
          <w:sz w:val="20"/>
          <w:szCs w:val="20"/>
          <w:lang w:eastAsia="en-US"/>
        </w:rPr>
        <w:t>ocurridas en sus instalaciones</w:t>
      </w:r>
      <w:r w:rsidR="002F58C2">
        <w:rPr>
          <w:rFonts w:ascii="Verdana" w:eastAsiaTheme="minorHAnsi" w:hAnsi="Verdana" w:cstheme="minorBidi"/>
          <w:color w:val="000000"/>
          <w:sz w:val="20"/>
          <w:szCs w:val="20"/>
          <w:lang w:eastAsia="en-US"/>
        </w:rPr>
        <w:t xml:space="preserve"> </w:t>
      </w:r>
      <w:r w:rsidR="00D0610F" w:rsidRPr="00D0610F">
        <w:rPr>
          <w:rFonts w:ascii="Verdana" w:eastAsiaTheme="minorHAnsi" w:hAnsi="Verdana" w:cstheme="minorBidi"/>
          <w:color w:val="000000"/>
          <w:sz w:val="20"/>
          <w:szCs w:val="20"/>
          <w:lang w:eastAsia="en-US"/>
        </w:rPr>
        <w:t>por parte de sus empleados o representantes</w:t>
      </w:r>
      <w:r w:rsidR="00D0610F" w:rsidRPr="00A95586">
        <w:rPr>
          <w:rFonts w:ascii="Verdana" w:eastAsiaTheme="minorHAnsi" w:hAnsi="Verdana" w:cstheme="minorBidi"/>
          <w:color w:val="000000"/>
          <w:sz w:val="20"/>
          <w:szCs w:val="20"/>
          <w:lang w:eastAsia="en-US"/>
        </w:rPr>
        <w:t>,</w:t>
      </w:r>
      <w:r w:rsidR="00F63119" w:rsidRPr="00A95586">
        <w:rPr>
          <w:rFonts w:ascii="Verdana" w:eastAsiaTheme="minorHAnsi" w:hAnsi="Verdana" w:cstheme="minorBidi"/>
          <w:color w:val="000000"/>
          <w:sz w:val="20"/>
          <w:szCs w:val="20"/>
          <w:lang w:eastAsia="en-US"/>
        </w:rPr>
        <w:t xml:space="preserve"> pero no de los clientes.</w:t>
      </w:r>
      <w:r w:rsidR="00D0610F">
        <w:rPr>
          <w:rFonts w:ascii="Verdana" w:eastAsiaTheme="minorHAnsi" w:hAnsi="Verdana" w:cstheme="minorBidi"/>
          <w:color w:val="000000"/>
          <w:sz w:val="20"/>
          <w:szCs w:val="20"/>
          <w:lang w:eastAsia="en-US"/>
        </w:rPr>
        <w:t xml:space="preserve"> L</w:t>
      </w:r>
      <w:r w:rsidR="00D60896" w:rsidRPr="00A95586">
        <w:rPr>
          <w:rFonts w:ascii="Verdana" w:eastAsiaTheme="minorHAnsi" w:hAnsi="Verdana" w:cstheme="minorBidi"/>
          <w:color w:val="000000"/>
          <w:sz w:val="20"/>
          <w:szCs w:val="20"/>
          <w:lang w:eastAsia="en-US"/>
        </w:rPr>
        <w:t>a responsabilidad de dichos lugares frente a clientes que cometen una agresión racista carece de una regulación expresa</w:t>
      </w:r>
      <w:r w:rsidR="00A95586" w:rsidRPr="00A95586">
        <w:rPr>
          <w:rFonts w:ascii="Verdana" w:eastAsiaTheme="minorHAnsi" w:hAnsi="Verdana" w:cstheme="minorBidi"/>
          <w:color w:val="000000"/>
          <w:sz w:val="20"/>
          <w:szCs w:val="20"/>
          <w:lang w:eastAsia="en-US"/>
        </w:rPr>
        <w:t xml:space="preserve"> para que, </w:t>
      </w:r>
      <w:r w:rsidR="00947AD0">
        <w:rPr>
          <w:rFonts w:ascii="Verdana" w:eastAsiaTheme="minorHAnsi" w:hAnsi="Verdana" w:cstheme="minorBidi"/>
          <w:color w:val="000000"/>
          <w:sz w:val="20"/>
          <w:szCs w:val="20"/>
          <w:lang w:eastAsia="en-US"/>
        </w:rPr>
        <w:t>ya sea el personal de seguridad, de recursos humanos o</w:t>
      </w:r>
      <w:r w:rsidR="00A95586" w:rsidRPr="00A95586">
        <w:rPr>
          <w:rFonts w:ascii="Verdana" w:eastAsiaTheme="minorHAnsi" w:hAnsi="Verdana" w:cstheme="minorBidi"/>
          <w:color w:val="000000"/>
          <w:sz w:val="20"/>
          <w:szCs w:val="20"/>
          <w:lang w:eastAsia="en-US"/>
        </w:rPr>
        <w:t xml:space="preserve"> de otra área, actué de inmediato.</w:t>
      </w:r>
      <w:r w:rsidR="006541EE">
        <w:rPr>
          <w:rFonts w:ascii="Verdana" w:eastAsiaTheme="minorHAnsi" w:hAnsi="Verdana" w:cstheme="minorBidi"/>
          <w:color w:val="000000"/>
          <w:sz w:val="20"/>
          <w:szCs w:val="20"/>
          <w:lang w:eastAsia="en-US"/>
        </w:rPr>
        <w:t xml:space="preserve"> Incluso, los letreros o avisos que </w:t>
      </w:r>
      <w:r w:rsidR="00E84690">
        <w:rPr>
          <w:rFonts w:ascii="Verdana" w:eastAsiaTheme="minorHAnsi" w:hAnsi="Verdana" w:cstheme="minorBidi"/>
          <w:color w:val="000000"/>
          <w:sz w:val="20"/>
          <w:szCs w:val="20"/>
          <w:lang w:eastAsia="en-US"/>
        </w:rPr>
        <w:t>se colocan en sus instalaciones debe no solo prohibir la discriminación del personal del establecimiento al cliente sino también entre clientes.</w:t>
      </w:r>
      <w:r w:rsidR="00B83A6B">
        <w:rPr>
          <w:rFonts w:ascii="Verdana" w:eastAsiaTheme="minorHAnsi" w:hAnsi="Verdana" w:cstheme="minorBidi"/>
          <w:color w:val="000000"/>
          <w:sz w:val="20"/>
          <w:szCs w:val="20"/>
          <w:lang w:eastAsia="en-US"/>
        </w:rPr>
        <w:t xml:space="preserve"> </w:t>
      </w:r>
      <w:r w:rsidR="00D878CD">
        <w:rPr>
          <w:rFonts w:ascii="Verdana" w:eastAsiaTheme="minorHAnsi" w:hAnsi="Verdana" w:cstheme="minorBidi"/>
          <w:color w:val="000000"/>
          <w:sz w:val="20"/>
          <w:szCs w:val="20"/>
          <w:lang w:eastAsia="en-US"/>
        </w:rPr>
        <w:t>Esto contribuiría a cultivar una cultura de denuncia y rechazo frente a estos actos de discriminación racial.</w:t>
      </w:r>
    </w:p>
    <w:p w:rsidR="007D438E" w:rsidRDefault="007D438E" w:rsidP="007D438E">
      <w:pPr>
        <w:pStyle w:val="NormalWeb"/>
        <w:shd w:val="clear" w:color="auto" w:fill="FFFFFF"/>
        <w:spacing w:before="300" w:beforeAutospacing="0" w:after="225" w:afterAutospacing="0" w:line="348" w:lineRule="atLeast"/>
        <w:ind w:left="720"/>
        <w:contextualSpacing/>
        <w:jc w:val="both"/>
        <w:textAlignment w:val="baseline"/>
        <w:rPr>
          <w:rFonts w:ascii="Verdana" w:eastAsiaTheme="minorHAnsi" w:hAnsi="Verdana" w:cstheme="minorBidi"/>
          <w:color w:val="000000"/>
          <w:sz w:val="20"/>
          <w:szCs w:val="20"/>
          <w:lang w:eastAsia="en-US"/>
        </w:rPr>
      </w:pPr>
    </w:p>
    <w:p w:rsidR="009A3727" w:rsidRDefault="009A3727" w:rsidP="009A3727">
      <w:pPr>
        <w:pStyle w:val="NormalWeb"/>
        <w:numPr>
          <w:ilvl w:val="0"/>
          <w:numId w:val="10"/>
        </w:numPr>
        <w:shd w:val="clear" w:color="auto" w:fill="FFFFFF"/>
        <w:spacing w:before="0" w:beforeAutospacing="0" w:after="0" w:afterAutospacing="0" w:line="360" w:lineRule="auto"/>
        <w:jc w:val="both"/>
        <w:rPr>
          <w:rFonts w:ascii="Verdana" w:eastAsiaTheme="minorHAnsi" w:hAnsi="Verdana" w:cstheme="minorBidi"/>
          <w:color w:val="000000"/>
          <w:sz w:val="20"/>
          <w:szCs w:val="20"/>
          <w:lang w:eastAsia="en-US"/>
        </w:rPr>
      </w:pPr>
      <w:r w:rsidRPr="00B35E07">
        <w:rPr>
          <w:rFonts w:ascii="Verdana" w:eastAsiaTheme="minorHAnsi" w:hAnsi="Verdana" w:cstheme="minorBidi"/>
          <w:color w:val="000000"/>
          <w:sz w:val="20"/>
          <w:szCs w:val="20"/>
          <w:lang w:eastAsia="en-US"/>
        </w:rPr>
        <w:t xml:space="preserve">En relación a la escasa participación de las mujeres en los procesos de consulta, es importante que se garantice su participación </w:t>
      </w:r>
      <w:r w:rsidR="00E61726">
        <w:rPr>
          <w:rFonts w:ascii="Verdana" w:eastAsiaTheme="minorHAnsi" w:hAnsi="Verdana" w:cstheme="minorBidi"/>
          <w:color w:val="000000"/>
          <w:sz w:val="20"/>
          <w:szCs w:val="20"/>
          <w:lang w:eastAsia="en-US"/>
        </w:rPr>
        <w:t>mediante mecanismos</w:t>
      </w:r>
      <w:r w:rsidR="00AA6111">
        <w:rPr>
          <w:rFonts w:ascii="Verdana" w:eastAsiaTheme="minorHAnsi" w:hAnsi="Verdana" w:cstheme="minorBidi"/>
          <w:color w:val="000000"/>
          <w:sz w:val="20"/>
          <w:szCs w:val="20"/>
          <w:lang w:eastAsia="en-US"/>
        </w:rPr>
        <w:t xml:space="preserve"> que promuevan el ejercicio de su derecho a la participación a nivel comunitario y en todos los niveles de gobierno. </w:t>
      </w:r>
      <w:bookmarkStart w:id="2" w:name="_GoBack"/>
      <w:bookmarkEnd w:id="2"/>
    </w:p>
    <w:p w:rsidR="009A3727" w:rsidRDefault="009A3727" w:rsidP="009A3727">
      <w:pPr>
        <w:pStyle w:val="Prrafodelista"/>
        <w:rPr>
          <w:rFonts w:ascii="Verdana" w:hAnsi="Verdana"/>
          <w:color w:val="000000"/>
          <w:sz w:val="20"/>
          <w:szCs w:val="20"/>
        </w:rPr>
      </w:pPr>
    </w:p>
    <w:p w:rsidR="00B35E07" w:rsidRDefault="007D438E" w:rsidP="007D438E">
      <w:pPr>
        <w:pStyle w:val="NormalWeb"/>
        <w:numPr>
          <w:ilvl w:val="0"/>
          <w:numId w:val="10"/>
        </w:numPr>
        <w:shd w:val="clear" w:color="auto" w:fill="FFFFFF"/>
        <w:spacing w:before="0" w:beforeAutospacing="0" w:after="0" w:afterAutospacing="0" w:line="360" w:lineRule="auto"/>
        <w:jc w:val="both"/>
        <w:rPr>
          <w:rFonts w:ascii="Verdana" w:eastAsiaTheme="minorHAnsi" w:hAnsi="Verdana" w:cstheme="minorBidi"/>
          <w:color w:val="000000"/>
          <w:sz w:val="20"/>
          <w:szCs w:val="20"/>
          <w:lang w:eastAsia="en-US"/>
        </w:rPr>
      </w:pPr>
      <w:r>
        <w:rPr>
          <w:rFonts w:ascii="Verdana" w:eastAsiaTheme="minorHAnsi" w:hAnsi="Verdana" w:cstheme="minorBidi"/>
          <w:color w:val="000000"/>
          <w:sz w:val="20"/>
          <w:szCs w:val="20"/>
          <w:lang w:eastAsia="en-US"/>
        </w:rPr>
        <w:t xml:space="preserve">Ante la ausencia de políticas de Estado que realicen el monitoreo y garanticen el cumplimiento de los acuerdos productos de un proceso de consulta, </w:t>
      </w:r>
      <w:r w:rsidR="00772973">
        <w:rPr>
          <w:rFonts w:ascii="Verdana" w:eastAsiaTheme="minorHAnsi" w:hAnsi="Verdana" w:cstheme="minorBidi"/>
          <w:color w:val="000000"/>
          <w:sz w:val="20"/>
          <w:szCs w:val="20"/>
          <w:lang w:eastAsia="en-US"/>
        </w:rPr>
        <w:t>es necesario, en principio,</w:t>
      </w:r>
      <w:r w:rsidRPr="00C20B6F">
        <w:rPr>
          <w:rFonts w:ascii="Verdana" w:eastAsiaTheme="minorHAnsi" w:hAnsi="Verdana" w:cstheme="minorBidi"/>
          <w:color w:val="000000"/>
          <w:sz w:val="20"/>
          <w:szCs w:val="20"/>
          <w:lang w:eastAsia="en-US"/>
        </w:rPr>
        <w:t xml:space="preserve"> establecer alianzas estratégicas con los ministerios que han asumido compromisos para poder hacer el respectivo seguimiento. Con ello, se busca que el cumplimiento de los acuerdos no se vea como un favor político, sino c</w:t>
      </w:r>
      <w:r w:rsidR="00816DB7">
        <w:rPr>
          <w:rFonts w:ascii="Verdana" w:eastAsiaTheme="minorHAnsi" w:hAnsi="Verdana" w:cstheme="minorBidi"/>
          <w:color w:val="000000"/>
          <w:sz w:val="20"/>
          <w:szCs w:val="20"/>
          <w:lang w:eastAsia="en-US"/>
        </w:rPr>
        <w:t>omo el ejercicio de un derecho.</w:t>
      </w:r>
    </w:p>
    <w:p w:rsidR="00B35E07" w:rsidRDefault="00B35E07" w:rsidP="00B35E07">
      <w:pPr>
        <w:pStyle w:val="Prrafodelista"/>
        <w:rPr>
          <w:rFonts w:ascii="Verdana" w:hAnsi="Verdana"/>
          <w:color w:val="000000"/>
          <w:sz w:val="20"/>
          <w:szCs w:val="20"/>
        </w:rPr>
      </w:pPr>
    </w:p>
    <w:sectPr w:rsidR="00B35E07" w:rsidSect="00C141C5">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0F76" w:rsidRDefault="00CD0F76" w:rsidP="00B0220A">
      <w:pPr>
        <w:spacing w:after="0" w:line="240" w:lineRule="auto"/>
      </w:pPr>
      <w:r>
        <w:separator/>
      </w:r>
    </w:p>
  </w:endnote>
  <w:endnote w:type="continuationSeparator" w:id="0">
    <w:p w:rsidR="00CD0F76" w:rsidRDefault="00CD0F76" w:rsidP="00B02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0F76" w:rsidRDefault="00CD0F76" w:rsidP="00B0220A">
      <w:pPr>
        <w:spacing w:after="0" w:line="240" w:lineRule="auto"/>
      </w:pPr>
      <w:r>
        <w:separator/>
      </w:r>
    </w:p>
  </w:footnote>
  <w:footnote w:type="continuationSeparator" w:id="0">
    <w:p w:rsidR="00CD0F76" w:rsidRDefault="00CD0F76" w:rsidP="00B0220A">
      <w:pPr>
        <w:spacing w:after="0" w:line="240" w:lineRule="auto"/>
      </w:pPr>
      <w:r>
        <w:continuationSeparator/>
      </w:r>
    </w:p>
  </w:footnote>
  <w:footnote w:id="1">
    <w:p w:rsidR="006B285D" w:rsidRDefault="006B285D" w:rsidP="006B285D">
      <w:pPr>
        <w:pStyle w:val="Textonotapie"/>
        <w:jc w:val="both"/>
      </w:pPr>
      <w:r>
        <w:rPr>
          <w:rStyle w:val="Refdenotaalpie"/>
        </w:rPr>
        <w:footnoteRef/>
      </w:r>
      <w:r>
        <w:t xml:space="preserve"> </w:t>
      </w:r>
      <w:r w:rsidRPr="002D0F3E">
        <w:rPr>
          <w:i/>
        </w:rPr>
        <w:t xml:space="preserve">¿Cómo va la aplicación de la consulta previa en el Perú? Avances y </w:t>
      </w:r>
      <w:r>
        <w:rPr>
          <w:i/>
        </w:rPr>
        <w:t>R</w:t>
      </w:r>
      <w:r w:rsidRPr="002D0F3E">
        <w:rPr>
          <w:i/>
        </w:rPr>
        <w:t>etos</w:t>
      </w:r>
      <w:r>
        <w:t>. Centro Amazónico de Antropología y Aplicación práctica (CAAAP). Lima: 2016.</w:t>
      </w:r>
    </w:p>
  </w:footnote>
  <w:footnote w:id="2">
    <w:p w:rsidR="00FF124D" w:rsidRPr="000325AB" w:rsidRDefault="00FF124D" w:rsidP="000325AB">
      <w:pPr>
        <w:pStyle w:val="Textonotapie"/>
        <w:jc w:val="both"/>
      </w:pPr>
      <w:r>
        <w:rPr>
          <w:rStyle w:val="Refdenotaalpie"/>
        </w:rPr>
        <w:footnoteRef/>
      </w:r>
      <w:r>
        <w:t xml:space="preserve"> </w:t>
      </w:r>
      <w:r w:rsidR="000325AB">
        <w:rPr>
          <w:i/>
        </w:rPr>
        <w:t xml:space="preserve">Informe Alternativo 2015. Sobre el cumplimiento del Convenio 169 de la OIT. </w:t>
      </w:r>
      <w:r w:rsidR="000325AB">
        <w:t>Organizaciones Indígenas Nacionales del Perú, con el apoyo del Grupo de Trabajo de Pueblos Indígenas de la Coordinadora Nacional de Derechos Humanos.</w:t>
      </w:r>
      <w:r w:rsidR="00B34A00">
        <w:t xml:space="preserve"> Lima: 2015.</w:t>
      </w:r>
    </w:p>
  </w:footnote>
  <w:footnote w:id="3">
    <w:p w:rsidR="00406451" w:rsidRDefault="00406451" w:rsidP="00FC24DD">
      <w:pPr>
        <w:pStyle w:val="Textonotapie"/>
        <w:jc w:val="both"/>
      </w:pPr>
      <w:r>
        <w:rPr>
          <w:rStyle w:val="Refdenotaalpie"/>
        </w:rPr>
        <w:footnoteRef/>
      </w:r>
      <w:r>
        <w:t xml:space="preserve"> </w:t>
      </w:r>
      <w:r w:rsidRPr="00406451">
        <w:rPr>
          <w:i/>
        </w:rPr>
        <w:t xml:space="preserve">Mujeres y conflictos </w:t>
      </w:r>
      <w:proofErr w:type="spellStart"/>
      <w:r w:rsidRPr="00406451">
        <w:rPr>
          <w:i/>
        </w:rPr>
        <w:t>ecoterritoriales</w:t>
      </w:r>
      <w:proofErr w:type="spellEnd"/>
      <w:r w:rsidRPr="00406451">
        <w:rPr>
          <w:i/>
        </w:rPr>
        <w:t>: Impactos, Estrategias, Resistencias</w:t>
      </w:r>
      <w:r>
        <w:t>.</w:t>
      </w:r>
      <w:r w:rsidR="002D2644">
        <w:t xml:space="preserve"> Rocío Silva Santisteban.</w:t>
      </w:r>
      <w:r w:rsidR="00492C84">
        <w:t xml:space="preserve"> Lima: 2017.</w:t>
      </w:r>
    </w:p>
  </w:footnote>
  <w:footnote w:id="4">
    <w:p w:rsidR="00B0220A" w:rsidRDefault="00B0220A" w:rsidP="00C148BE">
      <w:pPr>
        <w:pStyle w:val="Textonotapie"/>
        <w:jc w:val="both"/>
      </w:pPr>
      <w:r>
        <w:rPr>
          <w:rStyle w:val="Refdenotaalpie"/>
        </w:rPr>
        <w:footnoteRef/>
      </w:r>
      <w:r w:rsidR="00940664" w:rsidRPr="007D07E8">
        <w:t xml:space="preserve"> </w:t>
      </w:r>
      <w:r w:rsidR="00CC2A42" w:rsidRPr="007D07E8">
        <w:t>TV Perú Noticias</w:t>
      </w:r>
      <w:r w:rsidR="00940664" w:rsidRPr="007D07E8">
        <w:t xml:space="preserve"> (</w:t>
      </w:r>
      <w:r w:rsidR="00413A18" w:rsidRPr="007D07E8">
        <w:t>2016</w:t>
      </w:r>
      <w:r w:rsidR="00940664" w:rsidRPr="007D07E8">
        <w:t xml:space="preserve">). </w:t>
      </w:r>
      <w:r w:rsidR="00F858B5" w:rsidRPr="005C289B">
        <w:rPr>
          <w:rStyle w:val="Hipervnculo"/>
          <w:i/>
          <w:color w:val="auto"/>
          <w:u w:val="none"/>
        </w:rPr>
        <w:t xml:space="preserve">TV Perú y Radio Nacional estrenaron noticiero en quechua </w:t>
      </w:r>
      <w:proofErr w:type="spellStart"/>
      <w:r w:rsidR="00F858B5" w:rsidRPr="005C289B">
        <w:rPr>
          <w:rStyle w:val="Hipervnculo"/>
          <w:i/>
          <w:color w:val="auto"/>
          <w:u w:val="none"/>
        </w:rPr>
        <w:t>Ñuqanchik</w:t>
      </w:r>
      <w:proofErr w:type="spellEnd"/>
      <w:r w:rsidR="00F858B5">
        <w:rPr>
          <w:rStyle w:val="Hipervnculo"/>
          <w:color w:val="auto"/>
          <w:u w:val="none"/>
        </w:rPr>
        <w:t>.</w:t>
      </w:r>
      <w:r w:rsidR="00875E79" w:rsidRPr="00F858B5">
        <w:t xml:space="preserve"> [</w:t>
      </w:r>
      <w:r w:rsidR="00940664" w:rsidRPr="00F858B5">
        <w:t>Vídeo online</w:t>
      </w:r>
      <w:r w:rsidR="00875E79" w:rsidRPr="00F858B5">
        <w:t>]</w:t>
      </w:r>
      <w:r w:rsidR="00413A18" w:rsidRPr="00F858B5">
        <w:t xml:space="preserve">. </w:t>
      </w:r>
      <w:r w:rsidR="00940664" w:rsidRPr="00940664">
        <w:t xml:space="preserve">Disponible en </w:t>
      </w:r>
      <w:hyperlink r:id="rId1" w:history="1">
        <w:r w:rsidR="00940664" w:rsidRPr="00940664">
          <w:rPr>
            <w:rStyle w:val="Hipervnculo"/>
            <w:color w:val="auto"/>
            <w:u w:val="none"/>
          </w:rPr>
          <w:t>https://www.youtube.com/watch?v=ostP5PdZr2A</w:t>
        </w:r>
      </w:hyperlink>
      <w:r w:rsidR="00940664" w:rsidRPr="00940664">
        <w:t xml:space="preserve"> </w:t>
      </w:r>
      <w:r w:rsidR="0091082B">
        <w:t>[</w:t>
      </w:r>
      <w:r w:rsidR="00413A18">
        <w:t>Consulta: 07 de abril de 2017</w:t>
      </w:r>
      <w:r w:rsidR="0091082B">
        <w:t>]</w:t>
      </w:r>
    </w:p>
  </w:footnote>
  <w:footnote w:id="5">
    <w:p w:rsidR="00940664" w:rsidRDefault="00F80419" w:rsidP="00C148BE">
      <w:pPr>
        <w:pStyle w:val="Textonotapie"/>
        <w:jc w:val="both"/>
      </w:pPr>
      <w:r>
        <w:rPr>
          <w:rStyle w:val="Refdenotaalpie"/>
        </w:rPr>
        <w:footnoteRef/>
      </w:r>
      <w:r w:rsidR="00C148BE">
        <w:t xml:space="preserve"> </w:t>
      </w:r>
      <w:r w:rsidR="00552292">
        <w:t xml:space="preserve">TV </w:t>
      </w:r>
      <w:r w:rsidR="00CC2A42" w:rsidRPr="007D07E8">
        <w:t xml:space="preserve">Perú Noticias </w:t>
      </w:r>
      <w:r w:rsidR="00552292">
        <w:t>(</w:t>
      </w:r>
      <w:r w:rsidR="00C148BE">
        <w:t>2017</w:t>
      </w:r>
      <w:r w:rsidR="00552292">
        <w:t xml:space="preserve">). </w:t>
      </w:r>
      <w:r w:rsidR="00C148BE">
        <w:t xml:space="preserve"> </w:t>
      </w:r>
      <w:r w:rsidR="00552292" w:rsidRPr="00A845A9">
        <w:rPr>
          <w:i/>
        </w:rPr>
        <w:t xml:space="preserve">Gran estreno de </w:t>
      </w:r>
      <w:proofErr w:type="spellStart"/>
      <w:r w:rsidR="00552292" w:rsidRPr="00A845A9">
        <w:rPr>
          <w:i/>
        </w:rPr>
        <w:t>Jiwasanaka</w:t>
      </w:r>
      <w:proofErr w:type="spellEnd"/>
      <w:r w:rsidR="00552292" w:rsidRPr="00A845A9">
        <w:rPr>
          <w:i/>
        </w:rPr>
        <w:t>, el primer informativo dirigido a la población aimara</w:t>
      </w:r>
      <w:r w:rsidR="00A845A9">
        <w:rPr>
          <w:i/>
        </w:rPr>
        <w:t>.</w:t>
      </w:r>
      <w:r w:rsidR="00552292">
        <w:t xml:space="preserve"> </w:t>
      </w:r>
      <w:r w:rsidR="00C148BE">
        <w:t>[</w:t>
      </w:r>
      <w:r w:rsidR="00A845A9">
        <w:t>Vídeo online</w:t>
      </w:r>
      <w:r w:rsidR="00C148BE">
        <w:t>].</w:t>
      </w:r>
      <w:r w:rsidR="00CC2A42">
        <w:t xml:space="preserve"> Disponible en </w:t>
      </w:r>
      <w:hyperlink r:id="rId2" w:history="1">
        <w:r w:rsidR="00CC2A42" w:rsidRPr="00725390">
          <w:rPr>
            <w:rStyle w:val="Hipervnculo"/>
            <w:color w:val="auto"/>
            <w:u w:val="none"/>
          </w:rPr>
          <w:t>https://www.youtube.com/watch?v=vzYkAxBcemc</w:t>
        </w:r>
      </w:hyperlink>
      <w:r w:rsidR="00C148BE">
        <w:t xml:space="preserve"> </w:t>
      </w:r>
      <w:r w:rsidR="00CC2A42">
        <w:t>[</w:t>
      </w:r>
      <w:r w:rsidR="00C148BE">
        <w:t>Consulta: 27 de abril de 2017</w:t>
      </w:r>
      <w:r w:rsidR="00CC2A42">
        <w:t>]</w:t>
      </w:r>
    </w:p>
  </w:footnote>
  <w:footnote w:id="6">
    <w:p w:rsidR="00AF32FD" w:rsidRDefault="00AF32FD" w:rsidP="00AF32FD">
      <w:pPr>
        <w:pStyle w:val="Textonotapie"/>
        <w:jc w:val="both"/>
      </w:pPr>
      <w:r>
        <w:rPr>
          <w:rStyle w:val="Refdenotaalpie"/>
        </w:rPr>
        <w:footnoteRef/>
      </w:r>
      <w:r w:rsidR="00BA503A">
        <w:t xml:space="preserve"> </w:t>
      </w:r>
      <w:r w:rsidR="00F47253">
        <w:t>Ministerio de Cultura (</w:t>
      </w:r>
      <w:proofErr w:type="spellStart"/>
      <w:r w:rsidR="00F47253">
        <w:t>n.d</w:t>
      </w:r>
      <w:proofErr w:type="spellEnd"/>
      <w:r w:rsidR="00F47253">
        <w:t>.).</w:t>
      </w:r>
      <w:r w:rsidR="00823AA9">
        <w:t xml:space="preserve"> </w:t>
      </w:r>
      <w:r w:rsidR="00823AA9" w:rsidRPr="008C5E3D">
        <w:rPr>
          <w:i/>
        </w:rPr>
        <w:t>Alerta Contra el R</w:t>
      </w:r>
      <w:r w:rsidR="00F47253" w:rsidRPr="008C5E3D">
        <w:rPr>
          <w:i/>
        </w:rPr>
        <w:t>acismo</w:t>
      </w:r>
      <w:r w:rsidR="00F47253">
        <w:t xml:space="preserve"> </w:t>
      </w:r>
      <w:r w:rsidR="00F47253" w:rsidRPr="00F47253">
        <w:t>[</w:t>
      </w:r>
      <w:proofErr w:type="spellStart"/>
      <w:r w:rsidR="00F47253" w:rsidRPr="00F47253">
        <w:t>on</w:t>
      </w:r>
      <w:proofErr w:type="spellEnd"/>
      <w:r w:rsidR="00F47253" w:rsidRPr="00F47253">
        <w:t xml:space="preserve"> line]</w:t>
      </w:r>
      <w:r w:rsidR="006520CF">
        <w:t>. Disponible en:</w:t>
      </w:r>
      <w:r w:rsidR="00F47253">
        <w:t xml:space="preserve"> </w:t>
      </w:r>
      <w:r w:rsidR="006520CF">
        <w:rPr>
          <w:rFonts w:ascii="Arial" w:hAnsi="Arial" w:cs="Arial"/>
          <w:color w:val="545454"/>
          <w:shd w:val="clear" w:color="auto" w:fill="FFFFFF"/>
        </w:rPr>
        <w:t>&lt;</w:t>
      </w:r>
      <w:r w:rsidRPr="00AF32FD">
        <w:t>http://alertacontraelracismo.pe/lograr-justicia-es-muy-reconfortante-entrevista-a-azucena-asuncion-algedones-primera-denunciante-de-discriminacion-racial-con-sentencia-favorable/</w:t>
      </w:r>
      <w:r w:rsidR="006520CF">
        <w:rPr>
          <w:rFonts w:ascii="Arial" w:hAnsi="Arial" w:cs="Arial"/>
          <w:color w:val="545454"/>
          <w:shd w:val="clear" w:color="auto" w:fill="FFFFFF"/>
        </w:rPr>
        <w:t>&gt;</w:t>
      </w:r>
    </w:p>
  </w:footnote>
  <w:footnote w:id="7">
    <w:p w:rsidR="00BA503A" w:rsidRPr="00FB1281" w:rsidRDefault="00BA503A" w:rsidP="00346731">
      <w:pPr>
        <w:pStyle w:val="Textonotapie"/>
        <w:jc w:val="both"/>
      </w:pPr>
      <w:r>
        <w:rPr>
          <w:rStyle w:val="Refdenotaalpie"/>
        </w:rPr>
        <w:footnoteRef/>
      </w:r>
      <w:r>
        <w:t xml:space="preserve"> </w:t>
      </w:r>
      <w:r w:rsidR="00C951CC">
        <w:t>Editora Perú (20</w:t>
      </w:r>
      <w:r w:rsidR="001C52FA">
        <w:t>1</w:t>
      </w:r>
      <w:r w:rsidR="00C951CC">
        <w:t xml:space="preserve">5). </w:t>
      </w:r>
      <w:r w:rsidR="00E6114C" w:rsidRPr="00346731">
        <w:rPr>
          <w:i/>
        </w:rPr>
        <w:t>Diario oficial del bicentenario El Peruano</w:t>
      </w:r>
      <w:r w:rsidR="00E6114C">
        <w:t xml:space="preserve"> </w:t>
      </w:r>
      <w:r w:rsidR="00A67E21" w:rsidRPr="00FB1281">
        <w:t>[</w:t>
      </w:r>
      <w:proofErr w:type="spellStart"/>
      <w:r w:rsidR="00A67E21" w:rsidRPr="00FB1281">
        <w:t>on</w:t>
      </w:r>
      <w:proofErr w:type="spellEnd"/>
      <w:r w:rsidR="00A67E21" w:rsidRPr="00FB1281">
        <w:t xml:space="preserve"> line]</w:t>
      </w:r>
      <w:r w:rsidR="00085306" w:rsidRPr="00FB1281">
        <w:t xml:space="preserve">. Disponible en: </w:t>
      </w:r>
      <w:r w:rsidR="00C951CC" w:rsidRPr="00FB1281">
        <w:rPr>
          <w:rFonts w:ascii="Arial" w:hAnsi="Arial" w:cs="Arial"/>
          <w:color w:val="545454"/>
          <w:shd w:val="clear" w:color="auto" w:fill="FFFFFF"/>
        </w:rPr>
        <w:t>&lt;</w:t>
      </w:r>
      <w:r w:rsidRPr="00FB1281">
        <w:t>http://busquedas.elperuano.com.pe/normaslegales/decreto-legislativo-que-fortalece-la-lucha-contra-el-feminic-decreto-legislativo-n-1323-1471010-2/</w:t>
      </w:r>
      <w:r w:rsidR="00C951CC" w:rsidRPr="00FB1281">
        <w:rPr>
          <w:rFonts w:ascii="Arial" w:hAnsi="Arial" w:cs="Arial"/>
          <w:color w:val="545454"/>
          <w:shd w:val="clear" w:color="auto" w:fill="FFFFFF"/>
        </w:rPr>
        <w:t>&gt;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6149" w:rsidRDefault="00DE6149">
    <w:pPr>
      <w:pStyle w:val="Encabezado"/>
    </w:pPr>
    <w:r>
      <w:rPr>
        <w:noProof/>
        <w:lang w:eastAsia="es-PE"/>
      </w:rPr>
      <w:drawing>
        <wp:anchor distT="0" distB="0" distL="114300" distR="114300" simplePos="0" relativeHeight="251661312" behindDoc="0" locked="0" layoutInCell="1" allowOverlap="1">
          <wp:simplePos x="0" y="0"/>
          <wp:positionH relativeFrom="margin">
            <wp:posOffset>4591050</wp:posOffset>
          </wp:positionH>
          <wp:positionV relativeFrom="paragraph">
            <wp:posOffset>-105410</wp:posOffset>
          </wp:positionV>
          <wp:extent cx="1150620" cy="1152525"/>
          <wp:effectExtent l="0" t="0" r="0" b="9525"/>
          <wp:wrapNone/>
          <wp:docPr id="5" name="Imagen 5" descr="E:\Convenio Aecid\2015\Logos\LOGO nuevo CNDD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Convenio Aecid\2015\Logos\LOGO nuevo CNDDH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0620" cy="1152525"/>
                  </a:xfrm>
                  <a:prstGeom prst="rect">
                    <a:avLst/>
                  </a:prstGeom>
                  <a:noFill/>
                  <a:ln>
                    <a:noFill/>
                  </a:ln>
                </pic:spPr>
              </pic:pic>
            </a:graphicData>
          </a:graphic>
        </wp:anchor>
      </w:drawing>
    </w:r>
    <w:r>
      <w:rPr>
        <w:noProof/>
        <w:lang w:eastAsia="es-PE"/>
      </w:rPr>
      <w:drawing>
        <wp:anchor distT="0" distB="0" distL="114300" distR="114300" simplePos="0" relativeHeight="251659264" behindDoc="0" locked="0" layoutInCell="1" allowOverlap="1">
          <wp:simplePos x="0" y="0"/>
          <wp:positionH relativeFrom="margin">
            <wp:posOffset>0</wp:posOffset>
          </wp:positionH>
          <wp:positionV relativeFrom="paragraph">
            <wp:posOffset>-635</wp:posOffset>
          </wp:positionV>
          <wp:extent cx="1152115" cy="1200150"/>
          <wp:effectExtent l="0" t="0" r="0" b="0"/>
          <wp:wrapNone/>
          <wp:docPr id="2" name="Imagen 2" descr="E:\Convenio Aecid\2015\Logos\DEMUS COLO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Convenio Aecid\2015\Logos\DEMUS COLOR (1).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52115" cy="1200150"/>
                  </a:xfrm>
                  <a:prstGeom prst="rect">
                    <a:avLst/>
                  </a:prstGeom>
                  <a:noFill/>
                  <a:ln>
                    <a:noFill/>
                  </a:ln>
                </pic:spPr>
              </pic:pic>
            </a:graphicData>
          </a:graphic>
        </wp:anchor>
      </w:drawing>
    </w:r>
    <w:r>
      <w:tab/>
    </w:r>
    <w:r w:rsidRPr="00AE0E5B">
      <w:rPr>
        <w:b/>
        <w:noProof/>
        <w:lang w:eastAsia="es-PE"/>
      </w:rPr>
      <w:drawing>
        <wp:inline distT="0" distB="0" distL="0" distR="0">
          <wp:extent cx="1762125" cy="990600"/>
          <wp:effectExtent l="0" t="0" r="9525" b="0"/>
          <wp:docPr id="1" name="Imagen 1" descr="D:\Mis imagenes\Image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imagenes\Imagen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62125" cy="990600"/>
                  </a:xfrm>
                  <a:prstGeom prst="rect">
                    <a:avLst/>
                  </a:prstGeom>
                  <a:noFill/>
                  <a:ln>
                    <a:noFill/>
                  </a:ln>
                </pic:spPr>
              </pic:pic>
            </a:graphicData>
          </a:graphic>
        </wp:inline>
      </w:drawing>
    </w:r>
    <w:r>
      <w:tab/>
    </w:r>
  </w:p>
  <w:p w:rsidR="00274BA6" w:rsidRDefault="00274BA6">
    <w:pPr>
      <w:pStyle w:val="Encabezado"/>
    </w:pPr>
  </w:p>
  <w:p w:rsidR="00274BA6" w:rsidRDefault="00274BA6">
    <w:pPr>
      <w:pStyle w:val="Encabezado"/>
    </w:pPr>
  </w:p>
  <w:p w:rsidR="00274BA6" w:rsidRDefault="00274BA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65F5A"/>
    <w:multiLevelType w:val="multilevel"/>
    <w:tmpl w:val="8CF2B922"/>
    <w:lvl w:ilvl="0">
      <w:start w:val="1"/>
      <w:numFmt w:val="upperRoman"/>
      <w:lvlText w:val="%1."/>
      <w:lvlJc w:val="left"/>
      <w:pPr>
        <w:ind w:left="1146"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5760" w:hanging="108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
    <w:nsid w:val="0EB742CF"/>
    <w:multiLevelType w:val="hybridMultilevel"/>
    <w:tmpl w:val="060A0DF6"/>
    <w:lvl w:ilvl="0" w:tplc="528C5B32">
      <w:start w:val="1"/>
      <w:numFmt w:val="decimal"/>
      <w:lvlText w:val="%1."/>
      <w:lvlJc w:val="left"/>
      <w:pPr>
        <w:ind w:left="717" w:hanging="360"/>
      </w:pPr>
      <w:rPr>
        <w:rFonts w:hint="default"/>
      </w:r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2">
    <w:nsid w:val="2446504F"/>
    <w:multiLevelType w:val="hybridMultilevel"/>
    <w:tmpl w:val="0666EA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25E73B40"/>
    <w:multiLevelType w:val="hybridMultilevel"/>
    <w:tmpl w:val="82707A74"/>
    <w:lvl w:ilvl="0" w:tplc="90AED02A">
      <w:start w:val="1"/>
      <w:numFmt w:val="upperRoman"/>
      <w:lvlText w:val="%1."/>
      <w:lvlJc w:val="left"/>
      <w:pPr>
        <w:ind w:left="1080" w:hanging="72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27507444"/>
    <w:multiLevelType w:val="hybridMultilevel"/>
    <w:tmpl w:val="B85C3A6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36BB5D80"/>
    <w:multiLevelType w:val="hybridMultilevel"/>
    <w:tmpl w:val="77242444"/>
    <w:lvl w:ilvl="0" w:tplc="C69E117E">
      <w:start w:val="1"/>
      <w:numFmt w:val="decimal"/>
      <w:lvlText w:val="%1."/>
      <w:lvlJc w:val="left"/>
      <w:pPr>
        <w:ind w:left="1495" w:hanging="360"/>
      </w:pPr>
      <w:rPr>
        <w:rFonts w:ascii="Times New Roman" w:hAnsi="Times New Roman" w:cs="Times New Roman" w:hint="default"/>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42905D96"/>
    <w:multiLevelType w:val="multilevel"/>
    <w:tmpl w:val="0A863C8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nsid w:val="430D0F21"/>
    <w:multiLevelType w:val="hybridMultilevel"/>
    <w:tmpl w:val="0666EA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60475BC7"/>
    <w:multiLevelType w:val="hybridMultilevel"/>
    <w:tmpl w:val="F946A69A"/>
    <w:lvl w:ilvl="0" w:tplc="C3B0D884">
      <w:start w:val="4"/>
      <w:numFmt w:val="bullet"/>
      <w:lvlText w:val="-"/>
      <w:lvlJc w:val="left"/>
      <w:pPr>
        <w:ind w:left="720" w:hanging="360"/>
      </w:pPr>
      <w:rPr>
        <w:rFonts w:ascii="Verdana" w:eastAsiaTheme="minorHAnsi" w:hAnsi="Verdana" w:cstheme="minorBid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6D801A55"/>
    <w:multiLevelType w:val="multilevel"/>
    <w:tmpl w:val="B7A498B0"/>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nsid w:val="7BEE26FC"/>
    <w:multiLevelType w:val="hybridMultilevel"/>
    <w:tmpl w:val="1AFA5F98"/>
    <w:lvl w:ilvl="0" w:tplc="BBB6D82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7"/>
  </w:num>
  <w:num w:numId="5">
    <w:abstractNumId w:val="6"/>
  </w:num>
  <w:num w:numId="6">
    <w:abstractNumId w:val="8"/>
  </w:num>
  <w:num w:numId="7">
    <w:abstractNumId w:val="5"/>
  </w:num>
  <w:num w:numId="8">
    <w:abstractNumId w:val="2"/>
  </w:num>
  <w:num w:numId="9">
    <w:abstractNumId w:val="1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E9A"/>
    <w:rsid w:val="00017FED"/>
    <w:rsid w:val="0003132C"/>
    <w:rsid w:val="000325AB"/>
    <w:rsid w:val="00034805"/>
    <w:rsid w:val="0004346A"/>
    <w:rsid w:val="00044949"/>
    <w:rsid w:val="00045A31"/>
    <w:rsid w:val="00050119"/>
    <w:rsid w:val="0005757C"/>
    <w:rsid w:val="00062D94"/>
    <w:rsid w:val="000716A1"/>
    <w:rsid w:val="0007184B"/>
    <w:rsid w:val="00074128"/>
    <w:rsid w:val="00076207"/>
    <w:rsid w:val="00085306"/>
    <w:rsid w:val="00086798"/>
    <w:rsid w:val="00086951"/>
    <w:rsid w:val="00095E91"/>
    <w:rsid w:val="00095EA8"/>
    <w:rsid w:val="0009692E"/>
    <w:rsid w:val="00096943"/>
    <w:rsid w:val="00097816"/>
    <w:rsid w:val="000A17B3"/>
    <w:rsid w:val="000A2051"/>
    <w:rsid w:val="000A40E9"/>
    <w:rsid w:val="000A4B87"/>
    <w:rsid w:val="000B2095"/>
    <w:rsid w:val="000B2512"/>
    <w:rsid w:val="000B4B59"/>
    <w:rsid w:val="000B5194"/>
    <w:rsid w:val="000C35EF"/>
    <w:rsid w:val="000E74BB"/>
    <w:rsid w:val="000E7A21"/>
    <w:rsid w:val="000F0D68"/>
    <w:rsid w:val="00100980"/>
    <w:rsid w:val="00110184"/>
    <w:rsid w:val="00113823"/>
    <w:rsid w:val="00114C90"/>
    <w:rsid w:val="001171FC"/>
    <w:rsid w:val="00120E0B"/>
    <w:rsid w:val="00124FCD"/>
    <w:rsid w:val="00132208"/>
    <w:rsid w:val="00141A83"/>
    <w:rsid w:val="00142F4A"/>
    <w:rsid w:val="00143302"/>
    <w:rsid w:val="00152C8A"/>
    <w:rsid w:val="00157EC2"/>
    <w:rsid w:val="00165C5C"/>
    <w:rsid w:val="00170777"/>
    <w:rsid w:val="001717A6"/>
    <w:rsid w:val="00172A7F"/>
    <w:rsid w:val="00173395"/>
    <w:rsid w:val="00174052"/>
    <w:rsid w:val="00182BB4"/>
    <w:rsid w:val="00183160"/>
    <w:rsid w:val="00183AC3"/>
    <w:rsid w:val="00184650"/>
    <w:rsid w:val="001851C7"/>
    <w:rsid w:val="00190C21"/>
    <w:rsid w:val="001921E6"/>
    <w:rsid w:val="00195571"/>
    <w:rsid w:val="00196733"/>
    <w:rsid w:val="001A2607"/>
    <w:rsid w:val="001A7090"/>
    <w:rsid w:val="001B3F9F"/>
    <w:rsid w:val="001B737D"/>
    <w:rsid w:val="001C443B"/>
    <w:rsid w:val="001C52FA"/>
    <w:rsid w:val="001E2C45"/>
    <w:rsid w:val="001E4375"/>
    <w:rsid w:val="001E5E39"/>
    <w:rsid w:val="001E73E7"/>
    <w:rsid w:val="001F530D"/>
    <w:rsid w:val="002069F2"/>
    <w:rsid w:val="00207855"/>
    <w:rsid w:val="002163AB"/>
    <w:rsid w:val="002214AD"/>
    <w:rsid w:val="00227DBD"/>
    <w:rsid w:val="00233EBC"/>
    <w:rsid w:val="00234A33"/>
    <w:rsid w:val="00234FF9"/>
    <w:rsid w:val="00235F72"/>
    <w:rsid w:val="00236D8B"/>
    <w:rsid w:val="00241F8A"/>
    <w:rsid w:val="002469AC"/>
    <w:rsid w:val="00251AA1"/>
    <w:rsid w:val="00255CA2"/>
    <w:rsid w:val="00260490"/>
    <w:rsid w:val="00264A99"/>
    <w:rsid w:val="0026535B"/>
    <w:rsid w:val="002654BE"/>
    <w:rsid w:val="00267506"/>
    <w:rsid w:val="00274BA6"/>
    <w:rsid w:val="002810B6"/>
    <w:rsid w:val="002859AE"/>
    <w:rsid w:val="00285A18"/>
    <w:rsid w:val="00292633"/>
    <w:rsid w:val="002A1C26"/>
    <w:rsid w:val="002B10BE"/>
    <w:rsid w:val="002C5B39"/>
    <w:rsid w:val="002D0F3E"/>
    <w:rsid w:val="002D1A0A"/>
    <w:rsid w:val="002D245C"/>
    <w:rsid w:val="002D2644"/>
    <w:rsid w:val="002E2AFE"/>
    <w:rsid w:val="002F419E"/>
    <w:rsid w:val="002F58C2"/>
    <w:rsid w:val="00301989"/>
    <w:rsid w:val="00321B08"/>
    <w:rsid w:val="00321D8D"/>
    <w:rsid w:val="0032602A"/>
    <w:rsid w:val="003263D2"/>
    <w:rsid w:val="00326E54"/>
    <w:rsid w:val="00330B23"/>
    <w:rsid w:val="00330B89"/>
    <w:rsid w:val="00333583"/>
    <w:rsid w:val="00341E0C"/>
    <w:rsid w:val="00346731"/>
    <w:rsid w:val="00347C9A"/>
    <w:rsid w:val="00351A5D"/>
    <w:rsid w:val="00351CD4"/>
    <w:rsid w:val="0035265C"/>
    <w:rsid w:val="00361F76"/>
    <w:rsid w:val="00366503"/>
    <w:rsid w:val="00370AE2"/>
    <w:rsid w:val="00370F1D"/>
    <w:rsid w:val="00374181"/>
    <w:rsid w:val="0037564B"/>
    <w:rsid w:val="00377DD7"/>
    <w:rsid w:val="003823E2"/>
    <w:rsid w:val="00387114"/>
    <w:rsid w:val="003874D9"/>
    <w:rsid w:val="003879DF"/>
    <w:rsid w:val="00393663"/>
    <w:rsid w:val="00397A8B"/>
    <w:rsid w:val="003A63F1"/>
    <w:rsid w:val="003A75D6"/>
    <w:rsid w:val="003A7EF8"/>
    <w:rsid w:val="003B4AC6"/>
    <w:rsid w:val="003C52ED"/>
    <w:rsid w:val="003C7A1C"/>
    <w:rsid w:val="003F2211"/>
    <w:rsid w:val="003F22D3"/>
    <w:rsid w:val="003F30D2"/>
    <w:rsid w:val="003F3149"/>
    <w:rsid w:val="003F436F"/>
    <w:rsid w:val="00406451"/>
    <w:rsid w:val="00413A18"/>
    <w:rsid w:val="00415F30"/>
    <w:rsid w:val="0041746C"/>
    <w:rsid w:val="00417CAC"/>
    <w:rsid w:val="00421D15"/>
    <w:rsid w:val="00423B9E"/>
    <w:rsid w:val="0042516B"/>
    <w:rsid w:val="00427639"/>
    <w:rsid w:val="004312FE"/>
    <w:rsid w:val="00431597"/>
    <w:rsid w:val="004403EB"/>
    <w:rsid w:val="004541E0"/>
    <w:rsid w:val="004617B3"/>
    <w:rsid w:val="004618AA"/>
    <w:rsid w:val="00471BCB"/>
    <w:rsid w:val="004721AB"/>
    <w:rsid w:val="00477E8B"/>
    <w:rsid w:val="00491E2D"/>
    <w:rsid w:val="00492C84"/>
    <w:rsid w:val="004A2578"/>
    <w:rsid w:val="004A4D29"/>
    <w:rsid w:val="004A6430"/>
    <w:rsid w:val="004A7B48"/>
    <w:rsid w:val="004B1848"/>
    <w:rsid w:val="004B1E2E"/>
    <w:rsid w:val="004B3EF0"/>
    <w:rsid w:val="004B5192"/>
    <w:rsid w:val="004B6CFE"/>
    <w:rsid w:val="004B79E9"/>
    <w:rsid w:val="004C0D92"/>
    <w:rsid w:val="004C1339"/>
    <w:rsid w:val="004C1584"/>
    <w:rsid w:val="004C1965"/>
    <w:rsid w:val="004C400F"/>
    <w:rsid w:val="004D2118"/>
    <w:rsid w:val="004D2EB9"/>
    <w:rsid w:val="004D62A9"/>
    <w:rsid w:val="004D64BE"/>
    <w:rsid w:val="004E0172"/>
    <w:rsid w:val="004E34D0"/>
    <w:rsid w:val="004E7887"/>
    <w:rsid w:val="004F5863"/>
    <w:rsid w:val="00504D8A"/>
    <w:rsid w:val="00510F18"/>
    <w:rsid w:val="00512DE5"/>
    <w:rsid w:val="00512F31"/>
    <w:rsid w:val="00513727"/>
    <w:rsid w:val="00516195"/>
    <w:rsid w:val="00517E81"/>
    <w:rsid w:val="00524EDE"/>
    <w:rsid w:val="005357E8"/>
    <w:rsid w:val="00544030"/>
    <w:rsid w:val="00552292"/>
    <w:rsid w:val="00552C96"/>
    <w:rsid w:val="00556350"/>
    <w:rsid w:val="00561197"/>
    <w:rsid w:val="00564C21"/>
    <w:rsid w:val="00566C91"/>
    <w:rsid w:val="00567FD4"/>
    <w:rsid w:val="00573158"/>
    <w:rsid w:val="00577DB3"/>
    <w:rsid w:val="005901C8"/>
    <w:rsid w:val="0059154E"/>
    <w:rsid w:val="005B2735"/>
    <w:rsid w:val="005B5ACD"/>
    <w:rsid w:val="005B7188"/>
    <w:rsid w:val="005B71F0"/>
    <w:rsid w:val="005C2816"/>
    <w:rsid w:val="005C289B"/>
    <w:rsid w:val="005C33DA"/>
    <w:rsid w:val="005D00D6"/>
    <w:rsid w:val="005D0647"/>
    <w:rsid w:val="005D36D5"/>
    <w:rsid w:val="005D5B2E"/>
    <w:rsid w:val="005D5F0E"/>
    <w:rsid w:val="005E11E6"/>
    <w:rsid w:val="005E719B"/>
    <w:rsid w:val="005F50AA"/>
    <w:rsid w:val="005F767F"/>
    <w:rsid w:val="0060356A"/>
    <w:rsid w:val="00607975"/>
    <w:rsid w:val="00617D8E"/>
    <w:rsid w:val="00617F79"/>
    <w:rsid w:val="0062755A"/>
    <w:rsid w:val="00630512"/>
    <w:rsid w:val="00636333"/>
    <w:rsid w:val="00640C98"/>
    <w:rsid w:val="0064199F"/>
    <w:rsid w:val="0064356A"/>
    <w:rsid w:val="00645E38"/>
    <w:rsid w:val="006461C5"/>
    <w:rsid w:val="006520CF"/>
    <w:rsid w:val="006521CB"/>
    <w:rsid w:val="006534DD"/>
    <w:rsid w:val="006541EE"/>
    <w:rsid w:val="0065460D"/>
    <w:rsid w:val="00654BB6"/>
    <w:rsid w:val="00654E2F"/>
    <w:rsid w:val="00663010"/>
    <w:rsid w:val="00665AF3"/>
    <w:rsid w:val="00666CDD"/>
    <w:rsid w:val="006709A5"/>
    <w:rsid w:val="00672380"/>
    <w:rsid w:val="006764B4"/>
    <w:rsid w:val="00680988"/>
    <w:rsid w:val="006828F4"/>
    <w:rsid w:val="0068412A"/>
    <w:rsid w:val="00690245"/>
    <w:rsid w:val="006B0423"/>
    <w:rsid w:val="006B285D"/>
    <w:rsid w:val="006C1ECA"/>
    <w:rsid w:val="006E1311"/>
    <w:rsid w:val="006F27B2"/>
    <w:rsid w:val="00702294"/>
    <w:rsid w:val="00702567"/>
    <w:rsid w:val="00710B15"/>
    <w:rsid w:val="00725390"/>
    <w:rsid w:val="007277BB"/>
    <w:rsid w:val="007453AE"/>
    <w:rsid w:val="00752497"/>
    <w:rsid w:val="00756C27"/>
    <w:rsid w:val="00757E5A"/>
    <w:rsid w:val="0076123C"/>
    <w:rsid w:val="00761BDC"/>
    <w:rsid w:val="00771279"/>
    <w:rsid w:val="00772973"/>
    <w:rsid w:val="0077709E"/>
    <w:rsid w:val="00786BB1"/>
    <w:rsid w:val="00794B1A"/>
    <w:rsid w:val="007B03A1"/>
    <w:rsid w:val="007B5D96"/>
    <w:rsid w:val="007B6E61"/>
    <w:rsid w:val="007B7849"/>
    <w:rsid w:val="007D07E8"/>
    <w:rsid w:val="007D0FA1"/>
    <w:rsid w:val="007D2044"/>
    <w:rsid w:val="007D438E"/>
    <w:rsid w:val="007D46D0"/>
    <w:rsid w:val="007D5115"/>
    <w:rsid w:val="007D5863"/>
    <w:rsid w:val="007E114B"/>
    <w:rsid w:val="007E15CF"/>
    <w:rsid w:val="007E7773"/>
    <w:rsid w:val="007F0F71"/>
    <w:rsid w:val="0080273F"/>
    <w:rsid w:val="00810823"/>
    <w:rsid w:val="00811407"/>
    <w:rsid w:val="00816DB7"/>
    <w:rsid w:val="008202BC"/>
    <w:rsid w:val="00822F7D"/>
    <w:rsid w:val="00823AA9"/>
    <w:rsid w:val="008321EE"/>
    <w:rsid w:val="008356DC"/>
    <w:rsid w:val="0083777B"/>
    <w:rsid w:val="00844FDB"/>
    <w:rsid w:val="008471CB"/>
    <w:rsid w:val="0085740A"/>
    <w:rsid w:val="0086541A"/>
    <w:rsid w:val="00872CA6"/>
    <w:rsid w:val="00875440"/>
    <w:rsid w:val="00875E79"/>
    <w:rsid w:val="008824E8"/>
    <w:rsid w:val="00890316"/>
    <w:rsid w:val="00891806"/>
    <w:rsid w:val="00892E69"/>
    <w:rsid w:val="008953B5"/>
    <w:rsid w:val="008A060E"/>
    <w:rsid w:val="008A07A8"/>
    <w:rsid w:val="008A69AE"/>
    <w:rsid w:val="008B0218"/>
    <w:rsid w:val="008B22ED"/>
    <w:rsid w:val="008B74C3"/>
    <w:rsid w:val="008B75EE"/>
    <w:rsid w:val="008C2709"/>
    <w:rsid w:val="008C5E3D"/>
    <w:rsid w:val="008D2471"/>
    <w:rsid w:val="008D53E8"/>
    <w:rsid w:val="008E160E"/>
    <w:rsid w:val="008E57FC"/>
    <w:rsid w:val="00900F5F"/>
    <w:rsid w:val="00903EA7"/>
    <w:rsid w:val="009101F7"/>
    <w:rsid w:val="00910753"/>
    <w:rsid w:val="0091082B"/>
    <w:rsid w:val="00912B5F"/>
    <w:rsid w:val="00917319"/>
    <w:rsid w:val="00921365"/>
    <w:rsid w:val="00922DB0"/>
    <w:rsid w:val="00924E28"/>
    <w:rsid w:val="009272A1"/>
    <w:rsid w:val="0092782F"/>
    <w:rsid w:val="009328C0"/>
    <w:rsid w:val="00940664"/>
    <w:rsid w:val="00940E09"/>
    <w:rsid w:val="009411CA"/>
    <w:rsid w:val="00946D58"/>
    <w:rsid w:val="00946EC5"/>
    <w:rsid w:val="00947AD0"/>
    <w:rsid w:val="00950570"/>
    <w:rsid w:val="00956333"/>
    <w:rsid w:val="00960E2A"/>
    <w:rsid w:val="00974F15"/>
    <w:rsid w:val="009808CF"/>
    <w:rsid w:val="0099267B"/>
    <w:rsid w:val="00993A3A"/>
    <w:rsid w:val="00994513"/>
    <w:rsid w:val="009A12CB"/>
    <w:rsid w:val="009A1BEF"/>
    <w:rsid w:val="009A3727"/>
    <w:rsid w:val="009A43D9"/>
    <w:rsid w:val="009B399A"/>
    <w:rsid w:val="009B6380"/>
    <w:rsid w:val="009B6832"/>
    <w:rsid w:val="009C01BA"/>
    <w:rsid w:val="009C77CE"/>
    <w:rsid w:val="009D615B"/>
    <w:rsid w:val="009D71C3"/>
    <w:rsid w:val="009E0246"/>
    <w:rsid w:val="009F20B2"/>
    <w:rsid w:val="009F6BAA"/>
    <w:rsid w:val="00A01A87"/>
    <w:rsid w:val="00A113D5"/>
    <w:rsid w:val="00A35B31"/>
    <w:rsid w:val="00A4610E"/>
    <w:rsid w:val="00A46389"/>
    <w:rsid w:val="00A50244"/>
    <w:rsid w:val="00A5442A"/>
    <w:rsid w:val="00A56985"/>
    <w:rsid w:val="00A61897"/>
    <w:rsid w:val="00A656ED"/>
    <w:rsid w:val="00A665CD"/>
    <w:rsid w:val="00A66BB8"/>
    <w:rsid w:val="00A67E21"/>
    <w:rsid w:val="00A7278C"/>
    <w:rsid w:val="00A75CE6"/>
    <w:rsid w:val="00A76E79"/>
    <w:rsid w:val="00A827C0"/>
    <w:rsid w:val="00A845A9"/>
    <w:rsid w:val="00A86EC1"/>
    <w:rsid w:val="00A912D2"/>
    <w:rsid w:val="00A95586"/>
    <w:rsid w:val="00AA241F"/>
    <w:rsid w:val="00AA6111"/>
    <w:rsid w:val="00AA66FD"/>
    <w:rsid w:val="00AA6C02"/>
    <w:rsid w:val="00AA7885"/>
    <w:rsid w:val="00AC2A09"/>
    <w:rsid w:val="00AD1CDA"/>
    <w:rsid w:val="00AD4712"/>
    <w:rsid w:val="00AD4F7F"/>
    <w:rsid w:val="00AE165F"/>
    <w:rsid w:val="00AE4391"/>
    <w:rsid w:val="00AF22FE"/>
    <w:rsid w:val="00AF32FD"/>
    <w:rsid w:val="00AF3B6D"/>
    <w:rsid w:val="00AF6B97"/>
    <w:rsid w:val="00B0220A"/>
    <w:rsid w:val="00B23ADC"/>
    <w:rsid w:val="00B26147"/>
    <w:rsid w:val="00B26AFB"/>
    <w:rsid w:val="00B30DBB"/>
    <w:rsid w:val="00B3146B"/>
    <w:rsid w:val="00B31497"/>
    <w:rsid w:val="00B314CF"/>
    <w:rsid w:val="00B34A00"/>
    <w:rsid w:val="00B35E07"/>
    <w:rsid w:val="00B368AD"/>
    <w:rsid w:val="00B43C12"/>
    <w:rsid w:val="00B527F4"/>
    <w:rsid w:val="00B52843"/>
    <w:rsid w:val="00B56D22"/>
    <w:rsid w:val="00B56FD7"/>
    <w:rsid w:val="00B579FF"/>
    <w:rsid w:val="00B66D02"/>
    <w:rsid w:val="00B67D54"/>
    <w:rsid w:val="00B702B3"/>
    <w:rsid w:val="00B70506"/>
    <w:rsid w:val="00B7460B"/>
    <w:rsid w:val="00B75BCD"/>
    <w:rsid w:val="00B83A6B"/>
    <w:rsid w:val="00B84151"/>
    <w:rsid w:val="00B8639F"/>
    <w:rsid w:val="00B90325"/>
    <w:rsid w:val="00B953CF"/>
    <w:rsid w:val="00B954FD"/>
    <w:rsid w:val="00B95F5D"/>
    <w:rsid w:val="00BA3B09"/>
    <w:rsid w:val="00BA503A"/>
    <w:rsid w:val="00BB1694"/>
    <w:rsid w:val="00BB1E35"/>
    <w:rsid w:val="00BC4F4F"/>
    <w:rsid w:val="00BC56AA"/>
    <w:rsid w:val="00BC6827"/>
    <w:rsid w:val="00BC708A"/>
    <w:rsid w:val="00BD0869"/>
    <w:rsid w:val="00BD2384"/>
    <w:rsid w:val="00BD260B"/>
    <w:rsid w:val="00BD2734"/>
    <w:rsid w:val="00C00307"/>
    <w:rsid w:val="00C10C0E"/>
    <w:rsid w:val="00C12723"/>
    <w:rsid w:val="00C141C5"/>
    <w:rsid w:val="00C148BE"/>
    <w:rsid w:val="00C20B6F"/>
    <w:rsid w:val="00C25735"/>
    <w:rsid w:val="00C263D8"/>
    <w:rsid w:val="00C31CFE"/>
    <w:rsid w:val="00C35B82"/>
    <w:rsid w:val="00C3748B"/>
    <w:rsid w:val="00C46EB1"/>
    <w:rsid w:val="00C56D79"/>
    <w:rsid w:val="00C653E6"/>
    <w:rsid w:val="00C72A8C"/>
    <w:rsid w:val="00C75915"/>
    <w:rsid w:val="00C75A56"/>
    <w:rsid w:val="00C812A1"/>
    <w:rsid w:val="00C820C8"/>
    <w:rsid w:val="00C821A6"/>
    <w:rsid w:val="00C831E0"/>
    <w:rsid w:val="00C8501A"/>
    <w:rsid w:val="00C93628"/>
    <w:rsid w:val="00C951CC"/>
    <w:rsid w:val="00C9591B"/>
    <w:rsid w:val="00CA7E4A"/>
    <w:rsid w:val="00CB6A3A"/>
    <w:rsid w:val="00CC2A42"/>
    <w:rsid w:val="00CD0125"/>
    <w:rsid w:val="00CD0F76"/>
    <w:rsid w:val="00CD3AD1"/>
    <w:rsid w:val="00CD49FD"/>
    <w:rsid w:val="00CD4FD7"/>
    <w:rsid w:val="00CE7D51"/>
    <w:rsid w:val="00CF63F6"/>
    <w:rsid w:val="00D01687"/>
    <w:rsid w:val="00D037C4"/>
    <w:rsid w:val="00D03987"/>
    <w:rsid w:val="00D0610F"/>
    <w:rsid w:val="00D16578"/>
    <w:rsid w:val="00D24743"/>
    <w:rsid w:val="00D2612E"/>
    <w:rsid w:val="00D26A36"/>
    <w:rsid w:val="00D35819"/>
    <w:rsid w:val="00D35BCA"/>
    <w:rsid w:val="00D42705"/>
    <w:rsid w:val="00D437BE"/>
    <w:rsid w:val="00D5231A"/>
    <w:rsid w:val="00D52CBD"/>
    <w:rsid w:val="00D60896"/>
    <w:rsid w:val="00D71FCE"/>
    <w:rsid w:val="00D734D6"/>
    <w:rsid w:val="00D7351C"/>
    <w:rsid w:val="00D74E00"/>
    <w:rsid w:val="00D8499C"/>
    <w:rsid w:val="00D878CD"/>
    <w:rsid w:val="00D91780"/>
    <w:rsid w:val="00D93753"/>
    <w:rsid w:val="00D960F6"/>
    <w:rsid w:val="00D966C2"/>
    <w:rsid w:val="00D96E56"/>
    <w:rsid w:val="00DA1742"/>
    <w:rsid w:val="00DA4D68"/>
    <w:rsid w:val="00DA5E98"/>
    <w:rsid w:val="00DA5EE3"/>
    <w:rsid w:val="00DA791C"/>
    <w:rsid w:val="00DB20C5"/>
    <w:rsid w:val="00DB49F4"/>
    <w:rsid w:val="00DB5326"/>
    <w:rsid w:val="00DC549D"/>
    <w:rsid w:val="00DE31E5"/>
    <w:rsid w:val="00DE3C8B"/>
    <w:rsid w:val="00DE5F5A"/>
    <w:rsid w:val="00DE6149"/>
    <w:rsid w:val="00DF4BE3"/>
    <w:rsid w:val="00DF522B"/>
    <w:rsid w:val="00E00FAE"/>
    <w:rsid w:val="00E037B8"/>
    <w:rsid w:val="00E04BEA"/>
    <w:rsid w:val="00E0624C"/>
    <w:rsid w:val="00E10355"/>
    <w:rsid w:val="00E45516"/>
    <w:rsid w:val="00E45BE6"/>
    <w:rsid w:val="00E50B17"/>
    <w:rsid w:val="00E6114C"/>
    <w:rsid w:val="00E61726"/>
    <w:rsid w:val="00E64975"/>
    <w:rsid w:val="00E6520D"/>
    <w:rsid w:val="00E67465"/>
    <w:rsid w:val="00E7091F"/>
    <w:rsid w:val="00E73A37"/>
    <w:rsid w:val="00E76EAB"/>
    <w:rsid w:val="00E77EAF"/>
    <w:rsid w:val="00E83696"/>
    <w:rsid w:val="00E84690"/>
    <w:rsid w:val="00E92093"/>
    <w:rsid w:val="00E93E42"/>
    <w:rsid w:val="00E95E3D"/>
    <w:rsid w:val="00EA7270"/>
    <w:rsid w:val="00EC1986"/>
    <w:rsid w:val="00EC5C77"/>
    <w:rsid w:val="00EC72F3"/>
    <w:rsid w:val="00EC7385"/>
    <w:rsid w:val="00ED13A7"/>
    <w:rsid w:val="00EE6EF9"/>
    <w:rsid w:val="00EF037F"/>
    <w:rsid w:val="00EF4E90"/>
    <w:rsid w:val="00EF76B9"/>
    <w:rsid w:val="00F00C87"/>
    <w:rsid w:val="00F03D53"/>
    <w:rsid w:val="00F04BE3"/>
    <w:rsid w:val="00F07E77"/>
    <w:rsid w:val="00F1288D"/>
    <w:rsid w:val="00F14E93"/>
    <w:rsid w:val="00F20CAC"/>
    <w:rsid w:val="00F22D68"/>
    <w:rsid w:val="00F26C23"/>
    <w:rsid w:val="00F36799"/>
    <w:rsid w:val="00F40A40"/>
    <w:rsid w:val="00F46AAA"/>
    <w:rsid w:val="00F47253"/>
    <w:rsid w:val="00F50B0B"/>
    <w:rsid w:val="00F5149E"/>
    <w:rsid w:val="00F63119"/>
    <w:rsid w:val="00F64BDD"/>
    <w:rsid w:val="00F74335"/>
    <w:rsid w:val="00F76194"/>
    <w:rsid w:val="00F77F67"/>
    <w:rsid w:val="00F80419"/>
    <w:rsid w:val="00F838A6"/>
    <w:rsid w:val="00F84C69"/>
    <w:rsid w:val="00F84D89"/>
    <w:rsid w:val="00F858B5"/>
    <w:rsid w:val="00F90548"/>
    <w:rsid w:val="00F944DF"/>
    <w:rsid w:val="00F953D8"/>
    <w:rsid w:val="00F95A09"/>
    <w:rsid w:val="00FA2939"/>
    <w:rsid w:val="00FA7116"/>
    <w:rsid w:val="00FA74A7"/>
    <w:rsid w:val="00FB1281"/>
    <w:rsid w:val="00FB1E9A"/>
    <w:rsid w:val="00FB3410"/>
    <w:rsid w:val="00FB376F"/>
    <w:rsid w:val="00FB4F25"/>
    <w:rsid w:val="00FB62AF"/>
    <w:rsid w:val="00FC24DD"/>
    <w:rsid w:val="00FC4A38"/>
    <w:rsid w:val="00FC6138"/>
    <w:rsid w:val="00FF124D"/>
    <w:rsid w:val="00FF28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8D2EFB-5C39-45D9-B68A-CCFA455E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1"/>
        <w:szCs w:val="21"/>
        <w:lang w:val="es-PE"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E9A"/>
  </w:style>
  <w:style w:type="paragraph" w:styleId="Ttulo1">
    <w:name w:val="heading 1"/>
    <w:basedOn w:val="Normal"/>
    <w:next w:val="Normal"/>
    <w:link w:val="Ttulo1Car"/>
    <w:uiPriority w:val="9"/>
    <w:qFormat/>
    <w:rsid w:val="00B9032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B9032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B9032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B9032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B9032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B9032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B9032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B9032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B9032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9032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B9032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B9032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B9032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B9032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B9032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B9032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B9032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B90325"/>
    <w:rPr>
      <w:b/>
      <w:bCs/>
      <w:i/>
      <w:iCs/>
    </w:rPr>
  </w:style>
  <w:style w:type="paragraph" w:styleId="Descripcin">
    <w:name w:val="caption"/>
    <w:basedOn w:val="Normal"/>
    <w:next w:val="Normal"/>
    <w:uiPriority w:val="35"/>
    <w:semiHidden/>
    <w:unhideWhenUsed/>
    <w:qFormat/>
    <w:rsid w:val="00B90325"/>
    <w:pPr>
      <w:spacing w:line="240" w:lineRule="auto"/>
    </w:pPr>
    <w:rPr>
      <w:b/>
      <w:bCs/>
      <w:color w:val="404040" w:themeColor="text1" w:themeTint="BF"/>
      <w:sz w:val="16"/>
      <w:szCs w:val="16"/>
    </w:rPr>
  </w:style>
  <w:style w:type="paragraph" w:styleId="Puesto">
    <w:name w:val="Title"/>
    <w:basedOn w:val="Normal"/>
    <w:next w:val="Normal"/>
    <w:link w:val="PuestoCar"/>
    <w:uiPriority w:val="10"/>
    <w:qFormat/>
    <w:rsid w:val="00B9032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PuestoCar">
    <w:name w:val="Puesto Car"/>
    <w:basedOn w:val="Fuentedeprrafopredeter"/>
    <w:link w:val="Puesto"/>
    <w:uiPriority w:val="10"/>
    <w:rsid w:val="00B9032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B9032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B90325"/>
    <w:rPr>
      <w:color w:val="44546A" w:themeColor="text2"/>
      <w:sz w:val="28"/>
      <w:szCs w:val="28"/>
    </w:rPr>
  </w:style>
  <w:style w:type="character" w:styleId="Textoennegrita">
    <w:name w:val="Strong"/>
    <w:basedOn w:val="Fuentedeprrafopredeter"/>
    <w:uiPriority w:val="22"/>
    <w:qFormat/>
    <w:rsid w:val="00B90325"/>
    <w:rPr>
      <w:b/>
      <w:bCs/>
    </w:rPr>
  </w:style>
  <w:style w:type="character" w:styleId="nfasis">
    <w:name w:val="Emphasis"/>
    <w:basedOn w:val="Fuentedeprrafopredeter"/>
    <w:uiPriority w:val="20"/>
    <w:qFormat/>
    <w:rsid w:val="00B90325"/>
    <w:rPr>
      <w:i/>
      <w:iCs/>
      <w:color w:val="000000" w:themeColor="text1"/>
    </w:rPr>
  </w:style>
  <w:style w:type="paragraph" w:styleId="Sinespaciado">
    <w:name w:val="No Spacing"/>
    <w:uiPriority w:val="1"/>
    <w:qFormat/>
    <w:rsid w:val="00B90325"/>
    <w:pPr>
      <w:spacing w:after="0" w:line="240" w:lineRule="auto"/>
    </w:pPr>
  </w:style>
  <w:style w:type="paragraph" w:styleId="Cita">
    <w:name w:val="Quote"/>
    <w:basedOn w:val="Normal"/>
    <w:next w:val="Normal"/>
    <w:link w:val="CitaCar"/>
    <w:uiPriority w:val="29"/>
    <w:qFormat/>
    <w:rsid w:val="00B9032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B90325"/>
    <w:rPr>
      <w:i/>
      <w:iCs/>
      <w:color w:val="7B7B7B" w:themeColor="accent3" w:themeShade="BF"/>
      <w:sz w:val="24"/>
      <w:szCs w:val="24"/>
    </w:rPr>
  </w:style>
  <w:style w:type="paragraph" w:styleId="Citadestacada">
    <w:name w:val="Intense Quote"/>
    <w:basedOn w:val="Normal"/>
    <w:next w:val="Normal"/>
    <w:link w:val="CitadestacadaCar"/>
    <w:uiPriority w:val="30"/>
    <w:qFormat/>
    <w:rsid w:val="00B9032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B9032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B90325"/>
    <w:rPr>
      <w:i/>
      <w:iCs/>
      <w:color w:val="595959" w:themeColor="text1" w:themeTint="A6"/>
    </w:rPr>
  </w:style>
  <w:style w:type="character" w:styleId="nfasisintenso">
    <w:name w:val="Intense Emphasis"/>
    <w:basedOn w:val="Fuentedeprrafopredeter"/>
    <w:uiPriority w:val="21"/>
    <w:qFormat/>
    <w:rsid w:val="00B90325"/>
    <w:rPr>
      <w:b/>
      <w:bCs/>
      <w:i/>
      <w:iCs/>
      <w:color w:val="auto"/>
    </w:rPr>
  </w:style>
  <w:style w:type="character" w:styleId="Referenciasutil">
    <w:name w:val="Subtle Reference"/>
    <w:basedOn w:val="Fuentedeprrafopredeter"/>
    <w:uiPriority w:val="31"/>
    <w:qFormat/>
    <w:rsid w:val="00B9032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B90325"/>
    <w:rPr>
      <w:b/>
      <w:bCs/>
      <w:caps w:val="0"/>
      <w:smallCaps/>
      <w:color w:val="auto"/>
      <w:spacing w:val="0"/>
      <w:u w:val="single"/>
    </w:rPr>
  </w:style>
  <w:style w:type="character" w:styleId="Ttulodellibro">
    <w:name w:val="Book Title"/>
    <w:basedOn w:val="Fuentedeprrafopredeter"/>
    <w:uiPriority w:val="33"/>
    <w:qFormat/>
    <w:rsid w:val="00B90325"/>
    <w:rPr>
      <w:b/>
      <w:bCs/>
      <w:caps w:val="0"/>
      <w:smallCaps/>
      <w:spacing w:val="0"/>
    </w:rPr>
  </w:style>
  <w:style w:type="paragraph" w:styleId="TtulodeTDC">
    <w:name w:val="TOC Heading"/>
    <w:basedOn w:val="Ttulo1"/>
    <w:next w:val="Normal"/>
    <w:uiPriority w:val="39"/>
    <w:semiHidden/>
    <w:unhideWhenUsed/>
    <w:qFormat/>
    <w:rsid w:val="00B90325"/>
    <w:pPr>
      <w:outlineLvl w:val="9"/>
    </w:pPr>
  </w:style>
  <w:style w:type="paragraph" w:styleId="Prrafodelista">
    <w:name w:val="List Paragraph"/>
    <w:basedOn w:val="Normal"/>
    <w:uiPriority w:val="34"/>
    <w:qFormat/>
    <w:rsid w:val="00FB1E9A"/>
    <w:pPr>
      <w:ind w:left="720"/>
      <w:contextualSpacing/>
    </w:pPr>
  </w:style>
  <w:style w:type="character" w:styleId="Hipervnculo">
    <w:name w:val="Hyperlink"/>
    <w:basedOn w:val="Fuentedeprrafopredeter"/>
    <w:uiPriority w:val="99"/>
    <w:unhideWhenUsed/>
    <w:rsid w:val="00FB1E9A"/>
    <w:rPr>
      <w:color w:val="0563C1" w:themeColor="hyperlink"/>
      <w:u w:val="single"/>
    </w:rPr>
  </w:style>
  <w:style w:type="character" w:styleId="Refdecomentario">
    <w:name w:val="annotation reference"/>
    <w:basedOn w:val="Fuentedeprrafopredeter"/>
    <w:uiPriority w:val="99"/>
    <w:semiHidden/>
    <w:unhideWhenUsed/>
    <w:rsid w:val="00AE4391"/>
    <w:rPr>
      <w:sz w:val="16"/>
      <w:szCs w:val="16"/>
    </w:rPr>
  </w:style>
  <w:style w:type="paragraph" w:styleId="Textocomentario">
    <w:name w:val="annotation text"/>
    <w:basedOn w:val="Normal"/>
    <w:link w:val="TextocomentarioCar"/>
    <w:uiPriority w:val="99"/>
    <w:semiHidden/>
    <w:unhideWhenUsed/>
    <w:rsid w:val="00AE439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4391"/>
    <w:rPr>
      <w:sz w:val="20"/>
      <w:szCs w:val="20"/>
    </w:rPr>
  </w:style>
  <w:style w:type="paragraph" w:styleId="Asuntodelcomentario">
    <w:name w:val="annotation subject"/>
    <w:basedOn w:val="Textocomentario"/>
    <w:next w:val="Textocomentario"/>
    <w:link w:val="AsuntodelcomentarioCar"/>
    <w:uiPriority w:val="99"/>
    <w:semiHidden/>
    <w:unhideWhenUsed/>
    <w:rsid w:val="00AE4391"/>
    <w:rPr>
      <w:b/>
      <w:bCs/>
    </w:rPr>
  </w:style>
  <w:style w:type="character" w:customStyle="1" w:styleId="AsuntodelcomentarioCar">
    <w:name w:val="Asunto del comentario Car"/>
    <w:basedOn w:val="TextocomentarioCar"/>
    <w:link w:val="Asuntodelcomentario"/>
    <w:uiPriority w:val="99"/>
    <w:semiHidden/>
    <w:rsid w:val="00AE4391"/>
    <w:rPr>
      <w:b/>
      <w:bCs/>
      <w:sz w:val="20"/>
      <w:szCs w:val="20"/>
    </w:rPr>
  </w:style>
  <w:style w:type="paragraph" w:styleId="Textodeglobo">
    <w:name w:val="Balloon Text"/>
    <w:basedOn w:val="Normal"/>
    <w:link w:val="TextodegloboCar"/>
    <w:uiPriority w:val="99"/>
    <w:semiHidden/>
    <w:unhideWhenUsed/>
    <w:rsid w:val="00AE439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4391"/>
    <w:rPr>
      <w:rFonts w:ascii="Segoe UI" w:hAnsi="Segoe UI" w:cs="Segoe UI"/>
      <w:sz w:val="18"/>
      <w:szCs w:val="18"/>
    </w:rPr>
  </w:style>
  <w:style w:type="character" w:customStyle="1" w:styleId="apple-converted-space">
    <w:name w:val="apple-converted-space"/>
    <w:basedOn w:val="Fuentedeprrafopredeter"/>
    <w:rsid w:val="00C00307"/>
  </w:style>
  <w:style w:type="paragraph" w:customStyle="1" w:styleId="SingleTxtG">
    <w:name w:val="_ Single Txt_G"/>
    <w:basedOn w:val="Normal"/>
    <w:link w:val="SingleTxtGChar"/>
    <w:rsid w:val="007B7849"/>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7B7849"/>
    <w:rPr>
      <w:rFonts w:ascii="Times New Roman" w:eastAsia="Times New Roman" w:hAnsi="Times New Roman" w:cs="Times New Roman"/>
      <w:sz w:val="20"/>
      <w:szCs w:val="20"/>
      <w:lang w:val="en-GB"/>
    </w:rPr>
  </w:style>
  <w:style w:type="paragraph" w:styleId="NormalWeb">
    <w:name w:val="Normal (Web)"/>
    <w:basedOn w:val="Normal"/>
    <w:uiPriority w:val="99"/>
    <w:unhideWhenUsed/>
    <w:rsid w:val="00C25735"/>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notapie">
    <w:name w:val="footnote text"/>
    <w:basedOn w:val="Normal"/>
    <w:link w:val="TextonotapieCar"/>
    <w:uiPriority w:val="99"/>
    <w:semiHidden/>
    <w:unhideWhenUsed/>
    <w:rsid w:val="00B0220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0220A"/>
    <w:rPr>
      <w:sz w:val="20"/>
      <w:szCs w:val="20"/>
    </w:rPr>
  </w:style>
  <w:style w:type="character" w:styleId="Refdenotaalpie">
    <w:name w:val="footnote reference"/>
    <w:basedOn w:val="Fuentedeprrafopredeter"/>
    <w:uiPriority w:val="99"/>
    <w:semiHidden/>
    <w:unhideWhenUsed/>
    <w:rsid w:val="00B0220A"/>
    <w:rPr>
      <w:vertAlign w:val="superscript"/>
    </w:rPr>
  </w:style>
  <w:style w:type="paragraph" w:customStyle="1" w:styleId="cuerpo">
    <w:name w:val="cuerpo"/>
    <w:basedOn w:val="Normal"/>
    <w:rsid w:val="00D96E56"/>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no-style-override">
    <w:name w:val="no-style-override"/>
    <w:basedOn w:val="Fuentedeprrafopredeter"/>
    <w:rsid w:val="00D96E56"/>
  </w:style>
  <w:style w:type="character" w:customStyle="1" w:styleId="published-post">
    <w:name w:val="published-post"/>
    <w:basedOn w:val="Fuentedeprrafopredeter"/>
    <w:rsid w:val="0086541A"/>
  </w:style>
  <w:style w:type="paragraph" w:styleId="Encabezado">
    <w:name w:val="header"/>
    <w:basedOn w:val="Normal"/>
    <w:link w:val="EncabezadoCar"/>
    <w:uiPriority w:val="99"/>
    <w:unhideWhenUsed/>
    <w:rsid w:val="00B56D2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56D22"/>
  </w:style>
  <w:style w:type="paragraph" w:styleId="Piedepgina">
    <w:name w:val="footer"/>
    <w:basedOn w:val="Normal"/>
    <w:link w:val="PiedepginaCar"/>
    <w:uiPriority w:val="99"/>
    <w:unhideWhenUsed/>
    <w:rsid w:val="00B56D2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56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67913">
      <w:bodyDiv w:val="1"/>
      <w:marLeft w:val="0"/>
      <w:marRight w:val="0"/>
      <w:marTop w:val="0"/>
      <w:marBottom w:val="0"/>
      <w:divBdr>
        <w:top w:val="none" w:sz="0" w:space="0" w:color="auto"/>
        <w:left w:val="none" w:sz="0" w:space="0" w:color="auto"/>
        <w:bottom w:val="none" w:sz="0" w:space="0" w:color="auto"/>
        <w:right w:val="none" w:sz="0" w:space="0" w:color="auto"/>
      </w:divBdr>
      <w:divsChild>
        <w:div w:id="130947234">
          <w:marLeft w:val="0"/>
          <w:marRight w:val="0"/>
          <w:marTop w:val="0"/>
          <w:marBottom w:val="0"/>
          <w:divBdr>
            <w:top w:val="none" w:sz="0" w:space="0" w:color="auto"/>
            <w:left w:val="none" w:sz="0" w:space="0" w:color="auto"/>
            <w:bottom w:val="none" w:sz="0" w:space="0" w:color="auto"/>
            <w:right w:val="none" w:sz="0" w:space="0" w:color="auto"/>
          </w:divBdr>
        </w:div>
        <w:div w:id="496388026">
          <w:marLeft w:val="0"/>
          <w:marRight w:val="0"/>
          <w:marTop w:val="300"/>
          <w:marBottom w:val="0"/>
          <w:divBdr>
            <w:top w:val="none" w:sz="0" w:space="0" w:color="auto"/>
            <w:left w:val="none" w:sz="0" w:space="0" w:color="auto"/>
            <w:bottom w:val="none" w:sz="0" w:space="0" w:color="auto"/>
            <w:right w:val="none" w:sz="0" w:space="0" w:color="auto"/>
          </w:divBdr>
        </w:div>
        <w:div w:id="499123360">
          <w:marLeft w:val="0"/>
          <w:marRight w:val="0"/>
          <w:marTop w:val="300"/>
          <w:marBottom w:val="300"/>
          <w:divBdr>
            <w:top w:val="none" w:sz="0" w:space="0" w:color="auto"/>
            <w:left w:val="none" w:sz="0" w:space="0" w:color="auto"/>
            <w:bottom w:val="none" w:sz="0" w:space="0" w:color="auto"/>
            <w:right w:val="none" w:sz="0" w:space="0" w:color="auto"/>
          </w:divBdr>
          <w:divsChild>
            <w:div w:id="933125030">
              <w:marLeft w:val="0"/>
              <w:marRight w:val="0"/>
              <w:marTop w:val="0"/>
              <w:marBottom w:val="0"/>
              <w:divBdr>
                <w:top w:val="none" w:sz="0" w:space="0" w:color="auto"/>
                <w:left w:val="none" w:sz="0" w:space="0" w:color="auto"/>
                <w:bottom w:val="none" w:sz="0" w:space="0" w:color="auto"/>
                <w:right w:val="none" w:sz="0" w:space="0" w:color="auto"/>
              </w:divBdr>
            </w:div>
          </w:divsChild>
        </w:div>
        <w:div w:id="1272204225">
          <w:marLeft w:val="0"/>
          <w:marRight w:val="420"/>
          <w:marTop w:val="0"/>
          <w:marBottom w:val="0"/>
          <w:divBdr>
            <w:top w:val="none" w:sz="0" w:space="0" w:color="auto"/>
            <w:left w:val="none" w:sz="0" w:space="0" w:color="auto"/>
            <w:bottom w:val="none" w:sz="0" w:space="0" w:color="auto"/>
            <w:right w:val="none" w:sz="0" w:space="0" w:color="auto"/>
          </w:divBdr>
        </w:div>
      </w:divsChild>
    </w:div>
    <w:div w:id="275915989">
      <w:bodyDiv w:val="1"/>
      <w:marLeft w:val="0"/>
      <w:marRight w:val="0"/>
      <w:marTop w:val="0"/>
      <w:marBottom w:val="0"/>
      <w:divBdr>
        <w:top w:val="none" w:sz="0" w:space="0" w:color="auto"/>
        <w:left w:val="none" w:sz="0" w:space="0" w:color="auto"/>
        <w:bottom w:val="none" w:sz="0" w:space="0" w:color="auto"/>
        <w:right w:val="none" w:sz="0" w:space="0" w:color="auto"/>
      </w:divBdr>
    </w:div>
    <w:div w:id="668867388">
      <w:bodyDiv w:val="1"/>
      <w:marLeft w:val="0"/>
      <w:marRight w:val="0"/>
      <w:marTop w:val="0"/>
      <w:marBottom w:val="0"/>
      <w:divBdr>
        <w:top w:val="none" w:sz="0" w:space="0" w:color="auto"/>
        <w:left w:val="none" w:sz="0" w:space="0" w:color="auto"/>
        <w:bottom w:val="none" w:sz="0" w:space="0" w:color="auto"/>
        <w:right w:val="none" w:sz="0" w:space="0" w:color="auto"/>
      </w:divBdr>
    </w:div>
    <w:div w:id="1046952986">
      <w:bodyDiv w:val="1"/>
      <w:marLeft w:val="0"/>
      <w:marRight w:val="0"/>
      <w:marTop w:val="0"/>
      <w:marBottom w:val="0"/>
      <w:divBdr>
        <w:top w:val="none" w:sz="0" w:space="0" w:color="auto"/>
        <w:left w:val="none" w:sz="0" w:space="0" w:color="auto"/>
        <w:bottom w:val="none" w:sz="0" w:space="0" w:color="auto"/>
        <w:right w:val="none" w:sz="0" w:space="0" w:color="auto"/>
      </w:divBdr>
    </w:div>
    <w:div w:id="1211041446">
      <w:bodyDiv w:val="1"/>
      <w:marLeft w:val="0"/>
      <w:marRight w:val="0"/>
      <w:marTop w:val="0"/>
      <w:marBottom w:val="0"/>
      <w:divBdr>
        <w:top w:val="none" w:sz="0" w:space="0" w:color="auto"/>
        <w:left w:val="none" w:sz="0" w:space="0" w:color="auto"/>
        <w:bottom w:val="none" w:sz="0" w:space="0" w:color="auto"/>
        <w:right w:val="none" w:sz="0" w:space="0" w:color="auto"/>
      </w:divBdr>
      <w:divsChild>
        <w:div w:id="392511387">
          <w:marLeft w:val="0"/>
          <w:marRight w:val="0"/>
          <w:marTop w:val="0"/>
          <w:marBottom w:val="0"/>
          <w:divBdr>
            <w:top w:val="none" w:sz="0" w:space="0" w:color="auto"/>
            <w:left w:val="none" w:sz="0" w:space="0" w:color="auto"/>
            <w:bottom w:val="none" w:sz="0" w:space="0" w:color="auto"/>
            <w:right w:val="none" w:sz="0" w:space="0" w:color="auto"/>
          </w:divBdr>
          <w:divsChild>
            <w:div w:id="19167551">
              <w:marLeft w:val="0"/>
              <w:marRight w:val="0"/>
              <w:marTop w:val="0"/>
              <w:marBottom w:val="0"/>
              <w:divBdr>
                <w:top w:val="none" w:sz="0" w:space="0" w:color="auto"/>
                <w:left w:val="none" w:sz="0" w:space="0" w:color="auto"/>
                <w:bottom w:val="none" w:sz="0" w:space="0" w:color="auto"/>
                <w:right w:val="none" w:sz="0" w:space="0" w:color="auto"/>
              </w:divBdr>
              <w:divsChild>
                <w:div w:id="145051301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 w:id="1474525684">
      <w:bodyDiv w:val="1"/>
      <w:marLeft w:val="0"/>
      <w:marRight w:val="0"/>
      <w:marTop w:val="0"/>
      <w:marBottom w:val="0"/>
      <w:divBdr>
        <w:top w:val="none" w:sz="0" w:space="0" w:color="auto"/>
        <w:left w:val="none" w:sz="0" w:space="0" w:color="auto"/>
        <w:bottom w:val="none" w:sz="0" w:space="0" w:color="auto"/>
        <w:right w:val="none" w:sz="0" w:space="0" w:color="auto"/>
      </w:divBdr>
    </w:div>
    <w:div w:id="1478916833">
      <w:bodyDiv w:val="1"/>
      <w:marLeft w:val="0"/>
      <w:marRight w:val="0"/>
      <w:marTop w:val="0"/>
      <w:marBottom w:val="0"/>
      <w:divBdr>
        <w:top w:val="none" w:sz="0" w:space="0" w:color="auto"/>
        <w:left w:val="none" w:sz="0" w:space="0" w:color="auto"/>
        <w:bottom w:val="none" w:sz="0" w:space="0" w:color="auto"/>
        <w:right w:val="none" w:sz="0" w:space="0" w:color="auto"/>
      </w:divBdr>
      <w:divsChild>
        <w:div w:id="866139102">
          <w:marLeft w:val="0"/>
          <w:marRight w:val="0"/>
          <w:marTop w:val="0"/>
          <w:marBottom w:val="0"/>
          <w:divBdr>
            <w:top w:val="none" w:sz="0" w:space="8" w:color="auto"/>
            <w:left w:val="none" w:sz="0" w:space="2" w:color="auto"/>
            <w:bottom w:val="single" w:sz="6" w:space="7" w:color="D5D5D5"/>
            <w:right w:val="none" w:sz="0" w:space="2" w:color="auto"/>
          </w:divBdr>
        </w:div>
        <w:div w:id="1979990647">
          <w:marLeft w:val="0"/>
          <w:marRight w:val="0"/>
          <w:marTop w:val="0"/>
          <w:marBottom w:val="0"/>
          <w:divBdr>
            <w:top w:val="none" w:sz="0" w:space="0" w:color="auto"/>
            <w:left w:val="none" w:sz="0" w:space="0" w:color="auto"/>
            <w:bottom w:val="none" w:sz="0" w:space="0" w:color="auto"/>
            <w:right w:val="none" w:sz="0" w:space="0" w:color="auto"/>
          </w:divBdr>
          <w:divsChild>
            <w:div w:id="12257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11930">
      <w:bodyDiv w:val="1"/>
      <w:marLeft w:val="0"/>
      <w:marRight w:val="0"/>
      <w:marTop w:val="0"/>
      <w:marBottom w:val="0"/>
      <w:divBdr>
        <w:top w:val="none" w:sz="0" w:space="0" w:color="auto"/>
        <w:left w:val="none" w:sz="0" w:space="0" w:color="auto"/>
        <w:bottom w:val="none" w:sz="0" w:space="0" w:color="auto"/>
        <w:right w:val="none" w:sz="0" w:space="0" w:color="auto"/>
      </w:divBdr>
    </w:div>
    <w:div w:id="1540623075">
      <w:bodyDiv w:val="1"/>
      <w:marLeft w:val="0"/>
      <w:marRight w:val="0"/>
      <w:marTop w:val="0"/>
      <w:marBottom w:val="0"/>
      <w:divBdr>
        <w:top w:val="none" w:sz="0" w:space="0" w:color="auto"/>
        <w:left w:val="none" w:sz="0" w:space="0" w:color="auto"/>
        <w:bottom w:val="none" w:sz="0" w:space="0" w:color="auto"/>
        <w:right w:val="none" w:sz="0" w:space="0" w:color="auto"/>
      </w:divBdr>
      <w:divsChild>
        <w:div w:id="148059149">
          <w:marLeft w:val="0"/>
          <w:marRight w:val="0"/>
          <w:marTop w:val="0"/>
          <w:marBottom w:val="0"/>
          <w:divBdr>
            <w:top w:val="none" w:sz="0" w:space="0" w:color="auto"/>
            <w:left w:val="none" w:sz="0" w:space="0" w:color="auto"/>
            <w:bottom w:val="none" w:sz="0" w:space="0" w:color="auto"/>
            <w:right w:val="none" w:sz="0" w:space="0" w:color="auto"/>
          </w:divBdr>
          <w:divsChild>
            <w:div w:id="1577476096">
              <w:marLeft w:val="0"/>
              <w:marRight w:val="0"/>
              <w:marTop w:val="0"/>
              <w:marBottom w:val="0"/>
              <w:divBdr>
                <w:top w:val="none" w:sz="0" w:space="0" w:color="auto"/>
                <w:left w:val="none" w:sz="0" w:space="0" w:color="auto"/>
                <w:bottom w:val="none" w:sz="0" w:space="0" w:color="auto"/>
                <w:right w:val="none" w:sz="0" w:space="0" w:color="auto"/>
              </w:divBdr>
              <w:divsChild>
                <w:div w:id="1862745645">
                  <w:marLeft w:val="0"/>
                  <w:marRight w:val="0"/>
                  <w:marTop w:val="0"/>
                  <w:marBottom w:val="0"/>
                  <w:divBdr>
                    <w:top w:val="none" w:sz="0" w:space="0" w:color="auto"/>
                    <w:left w:val="none" w:sz="0" w:space="0" w:color="auto"/>
                    <w:bottom w:val="none" w:sz="0" w:space="0" w:color="auto"/>
                    <w:right w:val="none" w:sz="0" w:space="0" w:color="auto"/>
                  </w:divBdr>
                  <w:divsChild>
                    <w:div w:id="562329975">
                      <w:marLeft w:val="-360"/>
                      <w:marRight w:val="-360"/>
                      <w:marTop w:val="0"/>
                      <w:marBottom w:val="0"/>
                      <w:divBdr>
                        <w:top w:val="none" w:sz="0" w:space="0" w:color="auto"/>
                        <w:left w:val="none" w:sz="0" w:space="0" w:color="auto"/>
                        <w:bottom w:val="none" w:sz="0" w:space="0" w:color="auto"/>
                        <w:right w:val="none" w:sz="0" w:space="0" w:color="auto"/>
                      </w:divBdr>
                      <w:divsChild>
                        <w:div w:id="1504776851">
                          <w:marLeft w:val="0"/>
                          <w:marRight w:val="0"/>
                          <w:marTop w:val="0"/>
                          <w:marBottom w:val="0"/>
                          <w:divBdr>
                            <w:top w:val="none" w:sz="0" w:space="0" w:color="auto"/>
                            <w:left w:val="none" w:sz="0" w:space="0" w:color="auto"/>
                            <w:bottom w:val="none" w:sz="0" w:space="0" w:color="auto"/>
                            <w:right w:val="none" w:sz="0" w:space="0" w:color="auto"/>
                          </w:divBdr>
                          <w:divsChild>
                            <w:div w:id="968628842">
                              <w:marLeft w:val="0"/>
                              <w:marRight w:val="0"/>
                              <w:marTop w:val="0"/>
                              <w:marBottom w:val="0"/>
                              <w:divBdr>
                                <w:top w:val="none" w:sz="0" w:space="0" w:color="auto"/>
                                <w:left w:val="none" w:sz="0" w:space="0" w:color="auto"/>
                                <w:bottom w:val="none" w:sz="0" w:space="0" w:color="auto"/>
                                <w:right w:val="none" w:sz="0" w:space="0" w:color="auto"/>
                              </w:divBdr>
                              <w:divsChild>
                                <w:div w:id="1169053880">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964266">
      <w:bodyDiv w:val="1"/>
      <w:marLeft w:val="0"/>
      <w:marRight w:val="0"/>
      <w:marTop w:val="0"/>
      <w:marBottom w:val="0"/>
      <w:divBdr>
        <w:top w:val="none" w:sz="0" w:space="0" w:color="auto"/>
        <w:left w:val="none" w:sz="0" w:space="0" w:color="auto"/>
        <w:bottom w:val="none" w:sz="0" w:space="0" w:color="auto"/>
        <w:right w:val="none" w:sz="0" w:space="0" w:color="auto"/>
      </w:divBdr>
      <w:divsChild>
        <w:div w:id="464083954">
          <w:marLeft w:val="0"/>
          <w:marRight w:val="0"/>
          <w:marTop w:val="300"/>
          <w:marBottom w:val="300"/>
          <w:divBdr>
            <w:top w:val="none" w:sz="0" w:space="0" w:color="auto"/>
            <w:left w:val="none" w:sz="0" w:space="0" w:color="auto"/>
            <w:bottom w:val="none" w:sz="0" w:space="0" w:color="auto"/>
            <w:right w:val="none" w:sz="0" w:space="0" w:color="auto"/>
          </w:divBdr>
          <w:divsChild>
            <w:div w:id="1617175749">
              <w:marLeft w:val="0"/>
              <w:marRight w:val="0"/>
              <w:marTop w:val="0"/>
              <w:marBottom w:val="0"/>
              <w:divBdr>
                <w:top w:val="none" w:sz="0" w:space="0" w:color="auto"/>
                <w:left w:val="none" w:sz="0" w:space="0" w:color="auto"/>
                <w:bottom w:val="none" w:sz="0" w:space="0" w:color="auto"/>
                <w:right w:val="none" w:sz="0" w:space="0" w:color="auto"/>
              </w:divBdr>
            </w:div>
          </w:divsChild>
        </w:div>
        <w:div w:id="530268644">
          <w:marLeft w:val="0"/>
          <w:marRight w:val="0"/>
          <w:marTop w:val="300"/>
          <w:marBottom w:val="0"/>
          <w:divBdr>
            <w:top w:val="none" w:sz="0" w:space="0" w:color="auto"/>
            <w:left w:val="none" w:sz="0" w:space="0" w:color="auto"/>
            <w:bottom w:val="none" w:sz="0" w:space="0" w:color="auto"/>
            <w:right w:val="none" w:sz="0" w:space="0" w:color="auto"/>
          </w:divBdr>
        </w:div>
        <w:div w:id="1764256264">
          <w:marLeft w:val="0"/>
          <w:marRight w:val="0"/>
          <w:marTop w:val="0"/>
          <w:marBottom w:val="0"/>
          <w:divBdr>
            <w:top w:val="none" w:sz="0" w:space="0" w:color="auto"/>
            <w:left w:val="none" w:sz="0" w:space="0" w:color="auto"/>
            <w:bottom w:val="none" w:sz="0" w:space="0" w:color="auto"/>
            <w:right w:val="none" w:sz="0" w:space="0" w:color="auto"/>
          </w:divBdr>
        </w:div>
        <w:div w:id="1960601536">
          <w:marLeft w:val="0"/>
          <w:marRight w:val="420"/>
          <w:marTop w:val="0"/>
          <w:marBottom w:val="0"/>
          <w:divBdr>
            <w:top w:val="none" w:sz="0" w:space="0" w:color="auto"/>
            <w:left w:val="none" w:sz="0" w:space="0" w:color="auto"/>
            <w:bottom w:val="none" w:sz="0" w:space="0" w:color="auto"/>
            <w:right w:val="none" w:sz="0" w:space="0" w:color="auto"/>
          </w:divBdr>
        </w:div>
      </w:divsChild>
    </w:div>
    <w:div w:id="1580754499">
      <w:bodyDiv w:val="1"/>
      <w:marLeft w:val="0"/>
      <w:marRight w:val="0"/>
      <w:marTop w:val="0"/>
      <w:marBottom w:val="0"/>
      <w:divBdr>
        <w:top w:val="none" w:sz="0" w:space="0" w:color="auto"/>
        <w:left w:val="none" w:sz="0" w:space="0" w:color="auto"/>
        <w:bottom w:val="none" w:sz="0" w:space="0" w:color="auto"/>
        <w:right w:val="none" w:sz="0" w:space="0" w:color="auto"/>
      </w:divBdr>
    </w:div>
    <w:div w:id="1587303144">
      <w:bodyDiv w:val="1"/>
      <w:marLeft w:val="0"/>
      <w:marRight w:val="0"/>
      <w:marTop w:val="0"/>
      <w:marBottom w:val="0"/>
      <w:divBdr>
        <w:top w:val="none" w:sz="0" w:space="0" w:color="auto"/>
        <w:left w:val="none" w:sz="0" w:space="0" w:color="auto"/>
        <w:bottom w:val="none" w:sz="0" w:space="0" w:color="auto"/>
        <w:right w:val="none" w:sz="0" w:space="0" w:color="auto"/>
      </w:divBdr>
    </w:div>
    <w:div w:id="1992363134">
      <w:bodyDiv w:val="1"/>
      <w:marLeft w:val="0"/>
      <w:marRight w:val="0"/>
      <w:marTop w:val="0"/>
      <w:marBottom w:val="0"/>
      <w:divBdr>
        <w:top w:val="none" w:sz="0" w:space="0" w:color="auto"/>
        <w:left w:val="none" w:sz="0" w:space="0" w:color="auto"/>
        <w:bottom w:val="none" w:sz="0" w:space="0" w:color="auto"/>
        <w:right w:val="none" w:sz="0" w:space="0" w:color="auto"/>
      </w:divBdr>
    </w:div>
    <w:div w:id="2094860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o.org/indigenous/Conventions/no169/lang--es/index.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alertacontraelracismo.pe/reportes" TargetMode="External"/><Relationship Id="rId4" Type="http://schemas.openxmlformats.org/officeDocument/2006/relationships/settings" Target="settings.xml"/><Relationship Id="rId9" Type="http://schemas.openxmlformats.org/officeDocument/2006/relationships/hyperlink" Target="https://lamula.pe/tag/defensoria-del-pueblo"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www.youtube.com/watch?v=vzYkAxBcemc" TargetMode="External"/><Relationship Id="rId1" Type="http://schemas.openxmlformats.org/officeDocument/2006/relationships/hyperlink" Target="https://www.youtube.com/watch?v=ostP5PdZr2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48C59F-B61D-43B1-AC7E-54AEE88AC0E5}"/>
</file>

<file path=customXml/itemProps2.xml><?xml version="1.0" encoding="utf-8"?>
<ds:datastoreItem xmlns:ds="http://schemas.openxmlformats.org/officeDocument/2006/customXml" ds:itemID="{5AC376DA-340A-4BB3-A3B3-DE7F6A4FA595}"/>
</file>

<file path=customXml/itemProps3.xml><?xml version="1.0" encoding="utf-8"?>
<ds:datastoreItem xmlns:ds="http://schemas.openxmlformats.org/officeDocument/2006/customXml" ds:itemID="{ED10D0D7-060B-453C-9BC9-3A5CD27A6551}"/>
</file>

<file path=customXml/itemProps4.xml><?xml version="1.0" encoding="utf-8"?>
<ds:datastoreItem xmlns:ds="http://schemas.openxmlformats.org/officeDocument/2006/customXml" ds:itemID="{C53C9DC4-B8A0-49F5-A5F5-36BB96035601}"/>
</file>

<file path=docProps/app.xml><?xml version="1.0" encoding="utf-8"?>
<Properties xmlns="http://schemas.openxmlformats.org/officeDocument/2006/extended-properties" xmlns:vt="http://schemas.openxmlformats.org/officeDocument/2006/docPropsVTypes">
  <Template>Normal</Template>
  <TotalTime>52</TotalTime>
  <Pages>18</Pages>
  <Words>5444</Words>
  <Characters>29946</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Clea Guerra Romero</cp:lastModifiedBy>
  <cp:revision>4</cp:revision>
  <dcterms:created xsi:type="dcterms:W3CDTF">2017-08-18T20:17:00Z</dcterms:created>
  <dcterms:modified xsi:type="dcterms:W3CDTF">2017-08-18T21:12:00Z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