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F8263" w14:textId="77777777" w:rsidR="000B0856" w:rsidRPr="00FF6A29" w:rsidRDefault="000B0856" w:rsidP="000B0856">
      <w:pPr>
        <w:spacing w:line="360" w:lineRule="auto"/>
        <w:jc w:val="right"/>
        <w:rPr>
          <w:sz w:val="24"/>
          <w:szCs w:val="24"/>
        </w:rPr>
      </w:pPr>
      <w:r w:rsidRPr="00FF6A29">
        <w:rPr>
          <w:sz w:val="24"/>
          <w:szCs w:val="24"/>
        </w:rPr>
        <w:t xml:space="preserve">Rio de Janeiro, 24 de agosto de 2023. </w:t>
      </w:r>
    </w:p>
    <w:p w14:paraId="1E89ED1A" w14:textId="77777777" w:rsidR="000B0856" w:rsidRPr="000B0856" w:rsidRDefault="000B0856" w:rsidP="000B0856">
      <w:pPr>
        <w:pStyle w:val="ListParagraph"/>
        <w:spacing w:line="360" w:lineRule="auto"/>
        <w:ind w:left="0" w:right="3828"/>
        <w:jc w:val="right"/>
        <w:rPr>
          <w:sz w:val="24"/>
          <w:szCs w:val="24"/>
        </w:rPr>
      </w:pPr>
    </w:p>
    <w:p w14:paraId="2C59CFD2" w14:textId="77777777" w:rsidR="000B0856" w:rsidRDefault="000B0856" w:rsidP="00FF6A29">
      <w:pPr>
        <w:pStyle w:val="ListParagraph"/>
        <w:spacing w:line="360" w:lineRule="auto"/>
        <w:ind w:left="0" w:right="3828"/>
        <w:rPr>
          <w:sz w:val="24"/>
          <w:szCs w:val="24"/>
          <w:lang w:val="pt-PT"/>
        </w:rPr>
      </w:pPr>
    </w:p>
    <w:p w14:paraId="0C8668CF" w14:textId="77777777" w:rsidR="00FF6A29" w:rsidRPr="00FF6A29" w:rsidRDefault="00FF6A29" w:rsidP="00FF6A29">
      <w:pPr>
        <w:pStyle w:val="ListParagraph"/>
        <w:spacing w:line="360" w:lineRule="auto"/>
        <w:ind w:left="0" w:right="3828"/>
        <w:rPr>
          <w:sz w:val="24"/>
          <w:szCs w:val="24"/>
          <w:lang w:val="pt-PT"/>
        </w:rPr>
      </w:pPr>
      <w:r w:rsidRPr="00FF6A29">
        <w:rPr>
          <w:sz w:val="24"/>
          <w:szCs w:val="24"/>
          <w:lang w:val="pt-PT"/>
        </w:rPr>
        <w:t>SUBMISSÃO PARA A 74ª SESSÃO DO COMITÊ</w:t>
      </w:r>
      <w:r>
        <w:rPr>
          <w:sz w:val="24"/>
          <w:szCs w:val="24"/>
          <w:lang w:val="pt-PT"/>
        </w:rPr>
        <w:t xml:space="preserve"> SOBRE DIREITOS ECÔMICOS, SOCIAIS E CULTURAIS </w:t>
      </w:r>
      <w:r w:rsidRPr="00FF6A29">
        <w:rPr>
          <w:sz w:val="24"/>
          <w:szCs w:val="24"/>
          <w:lang w:val="pt-PT"/>
        </w:rPr>
        <w:t xml:space="preserve">: </w:t>
      </w:r>
    </w:p>
    <w:p w14:paraId="1B6F858C" w14:textId="77777777" w:rsidR="00FF6A29" w:rsidRDefault="00FF6A29" w:rsidP="00FF6A29">
      <w:pPr>
        <w:pStyle w:val="ListParagraph"/>
        <w:spacing w:line="360" w:lineRule="auto"/>
        <w:ind w:left="0"/>
        <w:jc w:val="center"/>
        <w:rPr>
          <w:b/>
          <w:sz w:val="24"/>
          <w:szCs w:val="24"/>
          <w:lang w:val="pt-PT"/>
        </w:rPr>
      </w:pPr>
    </w:p>
    <w:p w14:paraId="2063161E" w14:textId="77777777" w:rsidR="00FF6A29" w:rsidRDefault="00FF6A29" w:rsidP="00FF6A29">
      <w:pPr>
        <w:pStyle w:val="ListParagraph"/>
        <w:spacing w:line="360" w:lineRule="auto"/>
        <w:ind w:left="0"/>
        <w:jc w:val="center"/>
        <w:rPr>
          <w:b/>
          <w:sz w:val="24"/>
          <w:szCs w:val="24"/>
          <w:lang w:val="pt-PT"/>
        </w:rPr>
      </w:pPr>
    </w:p>
    <w:p w14:paraId="1454309A" w14:textId="77777777" w:rsidR="00B557B4" w:rsidRDefault="00B50CF1" w:rsidP="00FF6A29">
      <w:pPr>
        <w:pStyle w:val="ListParagraph"/>
        <w:spacing w:line="360" w:lineRule="auto"/>
        <w:ind w:left="0"/>
        <w:jc w:val="center"/>
        <w:rPr>
          <w:b/>
          <w:sz w:val="24"/>
          <w:szCs w:val="24"/>
          <w:lang w:val="pt-PT"/>
        </w:rPr>
      </w:pPr>
      <w:r w:rsidRPr="00B50CF1">
        <w:rPr>
          <w:b/>
          <w:sz w:val="24"/>
          <w:szCs w:val="24"/>
          <w:lang w:val="pt-PT"/>
        </w:rPr>
        <w:t>RELATÓRIO</w:t>
      </w:r>
      <w:r w:rsidR="00FF6A29">
        <w:rPr>
          <w:b/>
          <w:sz w:val="24"/>
          <w:szCs w:val="24"/>
          <w:lang w:val="pt-PT"/>
        </w:rPr>
        <w:t xml:space="preserve"> DA SOCIEDADE CIVIL PARA O PERÍODO DE MONITORIAMENTO DO ESTADO BRASILEIRO NO CESCR</w:t>
      </w:r>
    </w:p>
    <w:p w14:paraId="7CD94428" w14:textId="77777777" w:rsidR="000B0856" w:rsidRPr="00B50CF1" w:rsidRDefault="000B0856" w:rsidP="00FF6A29">
      <w:pPr>
        <w:pStyle w:val="ListParagraph"/>
        <w:spacing w:line="360" w:lineRule="auto"/>
        <w:ind w:left="0"/>
        <w:jc w:val="center"/>
        <w:rPr>
          <w:b/>
          <w:sz w:val="24"/>
          <w:szCs w:val="24"/>
          <w:lang w:val="pt-PT"/>
        </w:rPr>
      </w:pPr>
    </w:p>
    <w:p w14:paraId="3618A5EC" w14:textId="77777777" w:rsidR="009123B8" w:rsidRPr="009123B8" w:rsidRDefault="009123B8" w:rsidP="009123B8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6AA21E15" w14:textId="77777777" w:rsidR="00B50CF1" w:rsidRDefault="00B557B4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9123B8">
        <w:rPr>
          <w:sz w:val="24"/>
          <w:szCs w:val="24"/>
        </w:rPr>
        <w:t xml:space="preserve">A </w:t>
      </w:r>
      <w:r w:rsidRPr="00B50CF1">
        <w:rPr>
          <w:b/>
          <w:sz w:val="24"/>
          <w:szCs w:val="24"/>
        </w:rPr>
        <w:t>Organização de Direitos Humanos Projeto Legal</w:t>
      </w:r>
      <w:r w:rsidRPr="009123B8">
        <w:rPr>
          <w:sz w:val="24"/>
          <w:szCs w:val="24"/>
        </w:rPr>
        <w:t xml:space="preserve"> apresenta as suas considerações em relação ao </w:t>
      </w:r>
      <w:r w:rsidRPr="00B50CF1">
        <w:rPr>
          <w:b/>
          <w:sz w:val="24"/>
          <w:szCs w:val="24"/>
        </w:rPr>
        <w:t>artigo 10</w:t>
      </w:r>
      <w:r w:rsidRPr="009123B8">
        <w:rPr>
          <w:sz w:val="24"/>
          <w:szCs w:val="24"/>
        </w:rPr>
        <w:t xml:space="preserve"> do Pacto Internacional de Direitos Econômicos, Sociais e Culturais, </w:t>
      </w:r>
      <w:r w:rsidR="00B50CF1">
        <w:rPr>
          <w:sz w:val="24"/>
          <w:szCs w:val="24"/>
        </w:rPr>
        <w:t>em respeito ao</w:t>
      </w:r>
      <w:r w:rsidRPr="009123B8">
        <w:rPr>
          <w:sz w:val="24"/>
          <w:szCs w:val="24"/>
        </w:rPr>
        <w:t xml:space="preserve"> III Relatório do Estado Brasileiro, </w:t>
      </w:r>
      <w:r w:rsidR="00B50CF1">
        <w:rPr>
          <w:sz w:val="24"/>
          <w:szCs w:val="24"/>
        </w:rPr>
        <w:t>ao</w:t>
      </w:r>
      <w:r w:rsidRPr="009123B8">
        <w:rPr>
          <w:sz w:val="24"/>
          <w:szCs w:val="24"/>
        </w:rPr>
        <w:t xml:space="preserve"> questionamento do Comitê sobre Direitos Econômicos, Sociais e Culturais na List of issues in relation to the third periodic report of Brazil em parágrafo 21 e </w:t>
      </w:r>
      <w:r w:rsidR="00B50CF1">
        <w:rPr>
          <w:sz w:val="24"/>
          <w:szCs w:val="24"/>
        </w:rPr>
        <w:t>à</w:t>
      </w:r>
      <w:r w:rsidRPr="009123B8">
        <w:rPr>
          <w:sz w:val="24"/>
          <w:szCs w:val="24"/>
        </w:rPr>
        <w:t xml:space="preserve"> Resposta do Estado Brasileiro. </w:t>
      </w:r>
    </w:p>
    <w:p w14:paraId="6868F32D" w14:textId="77777777" w:rsidR="00B50CF1" w:rsidRDefault="00B50CF1" w:rsidP="00B50CF1">
      <w:pPr>
        <w:pStyle w:val="ListParagraph"/>
        <w:spacing w:line="360" w:lineRule="auto"/>
        <w:ind w:left="0"/>
        <w:jc w:val="both"/>
        <w:rPr>
          <w:sz w:val="24"/>
          <w:szCs w:val="24"/>
        </w:rPr>
      </w:pPr>
    </w:p>
    <w:p w14:paraId="1D46069A" w14:textId="77777777" w:rsidR="00B50CF1" w:rsidRDefault="00B50CF1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Inicialmente, aponta-se que o artigo 10 do ICESC</w:t>
      </w:r>
      <w:r w:rsidR="00AD4AA0">
        <w:rPr>
          <w:sz w:val="24"/>
          <w:szCs w:val="24"/>
        </w:rPr>
        <w:t>R</w:t>
      </w:r>
      <w:r>
        <w:rPr>
          <w:sz w:val="24"/>
          <w:szCs w:val="24"/>
        </w:rPr>
        <w:t xml:space="preserve"> trata sobre a obrigação estatal internacional de proteção da família e das crianças e adolescentes. Ocorre que, no </w:t>
      </w:r>
      <w:r w:rsidRPr="009123B8">
        <w:rPr>
          <w:sz w:val="24"/>
          <w:szCs w:val="24"/>
        </w:rPr>
        <w:t>III Relatório do Estado Brasileiro</w:t>
      </w:r>
      <w:r>
        <w:rPr>
          <w:sz w:val="24"/>
          <w:szCs w:val="24"/>
        </w:rPr>
        <w:t xml:space="preserve">, o governo brasileiro não apresentou medidas e ações específicas que demonstrem a efetividade do cumprimento desta obrigação. </w:t>
      </w:r>
    </w:p>
    <w:p w14:paraId="22780216" w14:textId="77777777" w:rsidR="00B50CF1" w:rsidRPr="00B50CF1" w:rsidRDefault="00B50CF1" w:rsidP="00B50CF1">
      <w:pPr>
        <w:pStyle w:val="ListParagraph"/>
        <w:rPr>
          <w:sz w:val="24"/>
          <w:szCs w:val="24"/>
        </w:rPr>
      </w:pPr>
    </w:p>
    <w:p w14:paraId="70F4CC0C" w14:textId="77777777" w:rsidR="00B50CF1" w:rsidRDefault="00B50CF1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50CF1">
        <w:rPr>
          <w:sz w:val="24"/>
          <w:szCs w:val="24"/>
        </w:rPr>
        <w:t xml:space="preserve"> List of issues in relation to the third periodic report of Brazil e a Resposta do Estado Brasileiro se </w:t>
      </w:r>
      <w:r>
        <w:rPr>
          <w:sz w:val="24"/>
          <w:szCs w:val="24"/>
        </w:rPr>
        <w:t xml:space="preserve">limitaram a tratar sobre a Política Nacional para as Pessoas Idosas, não havendo comentários sobre a política de proteção das famílias e das crianças e adolescentes no Brasil. </w:t>
      </w:r>
    </w:p>
    <w:p w14:paraId="7A44E231" w14:textId="77777777" w:rsidR="00B50CF1" w:rsidRPr="00B50CF1" w:rsidRDefault="00B50CF1" w:rsidP="00B50CF1">
      <w:pPr>
        <w:pStyle w:val="ListParagraph"/>
        <w:rPr>
          <w:sz w:val="24"/>
          <w:szCs w:val="24"/>
        </w:rPr>
      </w:pPr>
    </w:p>
    <w:p w14:paraId="3FA65921" w14:textId="77777777" w:rsidR="00B50CF1" w:rsidRDefault="00AD4AA0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Sendo assim, diante desta</w:t>
      </w:r>
      <w:r w:rsidR="00B50CF1">
        <w:rPr>
          <w:sz w:val="24"/>
          <w:szCs w:val="24"/>
        </w:rPr>
        <w:t xml:space="preserve"> omissão do Relató</w:t>
      </w:r>
      <w:r>
        <w:rPr>
          <w:sz w:val="24"/>
          <w:szCs w:val="24"/>
        </w:rPr>
        <w:t xml:space="preserve">rio do Estado Brasileiro, a Organização Projeto Legal aponta suas principais considerações e preocupações quanto ao cumprimento das obrigações devidas pelo artigo 10 do ICESCR. </w:t>
      </w:r>
    </w:p>
    <w:p w14:paraId="6BB60D0B" w14:textId="77777777" w:rsidR="00AD4AA0" w:rsidRPr="00AD4AA0" w:rsidRDefault="00AD4AA0" w:rsidP="00AD4AA0">
      <w:pPr>
        <w:pStyle w:val="ListParagraph"/>
        <w:rPr>
          <w:sz w:val="24"/>
          <w:szCs w:val="24"/>
        </w:rPr>
      </w:pPr>
    </w:p>
    <w:p w14:paraId="421F58D4" w14:textId="77777777" w:rsidR="00AD4AA0" w:rsidRDefault="00AD4AA0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Apesar da existência de ordenamento normativo próprio de proteção das crianças e adolescentes no Brasil, através do artigo 227 da Constituição Federal e do Estatuto da Criança e Adolescentes que estabelecem a noção de proteção integral e prioridade absoluta para efetivação das políticas públicas para crianças e adolescentes. A realidade brasileira apresenta um cenário alarmante de desproteção e violências diárias contra as</w:t>
      </w:r>
      <w:r w:rsidR="009C467E">
        <w:rPr>
          <w:sz w:val="24"/>
          <w:szCs w:val="24"/>
        </w:rPr>
        <w:t xml:space="preserve"> famílias e</w:t>
      </w:r>
      <w:r>
        <w:rPr>
          <w:sz w:val="24"/>
          <w:szCs w:val="24"/>
        </w:rPr>
        <w:t xml:space="preserve"> crianças e adolescentes. </w:t>
      </w:r>
    </w:p>
    <w:p w14:paraId="479FA457" w14:textId="77777777" w:rsidR="00AD4AA0" w:rsidRPr="00AD4AA0" w:rsidRDefault="00AD4AA0" w:rsidP="00AD4AA0">
      <w:pPr>
        <w:pStyle w:val="ListParagraph"/>
        <w:rPr>
          <w:sz w:val="24"/>
          <w:szCs w:val="24"/>
        </w:rPr>
      </w:pPr>
    </w:p>
    <w:p w14:paraId="527089F3" w14:textId="77777777" w:rsidR="00AD4AA0" w:rsidRPr="009C467E" w:rsidRDefault="00AD4AA0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9C467E">
        <w:rPr>
          <w:sz w:val="24"/>
          <w:szCs w:val="24"/>
        </w:rPr>
        <w:t xml:space="preserve">Em primeiro ponto destaca-se </w:t>
      </w:r>
      <w:r w:rsidR="00BA51E8" w:rsidRPr="009C467E">
        <w:rPr>
          <w:sz w:val="24"/>
          <w:szCs w:val="24"/>
        </w:rPr>
        <w:t>os cenários de violência</w:t>
      </w:r>
      <w:r w:rsidRPr="009C467E">
        <w:rPr>
          <w:sz w:val="24"/>
          <w:szCs w:val="24"/>
        </w:rPr>
        <w:t xml:space="preserve"> que </w:t>
      </w:r>
      <w:r w:rsidR="003735F2" w:rsidRPr="009C467E">
        <w:rPr>
          <w:sz w:val="24"/>
          <w:szCs w:val="24"/>
        </w:rPr>
        <w:t>afetam diretamente o gozo do direito à</w:t>
      </w:r>
      <w:r w:rsidRPr="009C467E">
        <w:rPr>
          <w:sz w:val="24"/>
          <w:szCs w:val="24"/>
        </w:rPr>
        <w:t xml:space="preserve"> educa</w:t>
      </w:r>
      <w:r w:rsidR="00BA51E8" w:rsidRPr="009C467E">
        <w:rPr>
          <w:sz w:val="24"/>
          <w:szCs w:val="24"/>
        </w:rPr>
        <w:t>çã</w:t>
      </w:r>
      <w:r w:rsidR="009C467E" w:rsidRPr="009C467E">
        <w:rPr>
          <w:sz w:val="24"/>
          <w:szCs w:val="24"/>
        </w:rPr>
        <w:t xml:space="preserve">o das crianças e adolescentes atingindo cenários de desproteção deste grupo vulnerável. </w:t>
      </w:r>
    </w:p>
    <w:p w14:paraId="42692225" w14:textId="77777777" w:rsidR="00AD4AA0" w:rsidRPr="009C467E" w:rsidRDefault="00AD4AA0" w:rsidP="00AD4AA0">
      <w:pPr>
        <w:pStyle w:val="ListParagraph"/>
        <w:rPr>
          <w:sz w:val="24"/>
          <w:szCs w:val="24"/>
        </w:rPr>
      </w:pPr>
    </w:p>
    <w:p w14:paraId="564FAA60" w14:textId="77777777" w:rsidR="009C467E" w:rsidRDefault="00BA51E8" w:rsidP="009C467E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9C467E">
        <w:rPr>
          <w:sz w:val="24"/>
          <w:szCs w:val="24"/>
        </w:rPr>
        <w:t>Segundo dados da Secretária Municipal de Educação do Rio de Janeiro, 1 a cada 3 escolas da rede pública suspenderam as aulas no ano de 2021 em razão da violência na comunidade. Sendo assim, dos 134 mil alunos, 20% deixaram de estudar em algum momento por causa de tiroteios entra facções rivais ou operações policiais.</w:t>
      </w:r>
      <w:r w:rsidRPr="009C467E">
        <w:rPr>
          <w:rStyle w:val="FootnoteReference"/>
          <w:sz w:val="24"/>
          <w:szCs w:val="24"/>
        </w:rPr>
        <w:footnoteReference w:id="1"/>
      </w:r>
    </w:p>
    <w:p w14:paraId="494802E9" w14:textId="77777777" w:rsidR="009C467E" w:rsidRPr="009C467E" w:rsidRDefault="009C467E" w:rsidP="009C467E">
      <w:pPr>
        <w:pStyle w:val="ListParagraph"/>
        <w:rPr>
          <w:sz w:val="24"/>
          <w:szCs w:val="24"/>
        </w:rPr>
      </w:pPr>
    </w:p>
    <w:p w14:paraId="6AA47CE8" w14:textId="77777777" w:rsidR="00FF6A29" w:rsidRDefault="009C467E" w:rsidP="00FF6A29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9C467E">
        <w:rPr>
          <w:sz w:val="24"/>
          <w:szCs w:val="24"/>
        </w:rPr>
        <w:t xml:space="preserve">Ademais, em 2023 houve um escalonamento de episódios de massacres nas escolas do território brasileiro iniciado por um ataque em Blumenau-SC em uma creche, onde 4 crianças foram assassinadas e 4 ficaram feridas. Após o ataque em Blumenau, ameaças se espalharam por todo o Brasil, principalmente através das redes sociais. Santa Catarina, Minas Gerais, Maranhão, Pernambuco, Sergipe, Rio de Janeiro, Recife são apenas alguns exemplos de locais </w:t>
      </w:r>
      <w:r>
        <w:rPr>
          <w:sz w:val="24"/>
          <w:szCs w:val="24"/>
        </w:rPr>
        <w:t xml:space="preserve">em que escolas </w:t>
      </w:r>
      <w:r w:rsidRPr="009C467E">
        <w:rPr>
          <w:sz w:val="24"/>
          <w:szCs w:val="24"/>
        </w:rPr>
        <w:t>sofreram ameaças</w:t>
      </w:r>
      <w:r>
        <w:rPr>
          <w:sz w:val="24"/>
          <w:szCs w:val="24"/>
        </w:rPr>
        <w:t xml:space="preserve"> de ataques. </w:t>
      </w:r>
    </w:p>
    <w:p w14:paraId="4358CF6F" w14:textId="77777777" w:rsidR="00FF6A29" w:rsidRPr="00FF6A29" w:rsidRDefault="00FF6A29" w:rsidP="00FF6A29">
      <w:pPr>
        <w:pStyle w:val="ListParagraph"/>
        <w:rPr>
          <w:sz w:val="24"/>
          <w:szCs w:val="24"/>
        </w:rPr>
      </w:pPr>
    </w:p>
    <w:p w14:paraId="411AB888" w14:textId="77777777" w:rsidR="00FF6A29" w:rsidRDefault="00FF6A29" w:rsidP="00FF6A29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Ressalta-se que a </w:t>
      </w:r>
      <w:r w:rsidRPr="00FF6A29">
        <w:rPr>
          <w:sz w:val="24"/>
          <w:szCs w:val="24"/>
        </w:rPr>
        <w:t>circulação e disseminação de informações falsas sobre o massacre contribuem para a manutenção do estado de terror, devendo ser combatidas e entendidas como manifestações de ciberterrorismo e criminosas.</w:t>
      </w:r>
    </w:p>
    <w:p w14:paraId="3925FFC4" w14:textId="77777777" w:rsidR="00FF6A29" w:rsidRPr="00FF6A29" w:rsidRDefault="00FF6A29" w:rsidP="00FF6A29">
      <w:pPr>
        <w:pStyle w:val="ListParagraph"/>
        <w:rPr>
          <w:sz w:val="24"/>
          <w:szCs w:val="24"/>
        </w:rPr>
      </w:pPr>
    </w:p>
    <w:p w14:paraId="01D1CB30" w14:textId="77777777" w:rsidR="00FF6A29" w:rsidRPr="00FF6A29" w:rsidRDefault="00FF6A29" w:rsidP="00FF6A29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Diante desses cenários de violência, aponta-se a ausência de políticas públicas que garantam a proteção das crianças e adolescentes em ambiente escolar, afetando diretamente na promoção do estudo, educação e desenvolvimento destas crianças e adolescentes. </w:t>
      </w:r>
    </w:p>
    <w:p w14:paraId="686CA0C4" w14:textId="77777777" w:rsidR="001B18DB" w:rsidRPr="00BA51E8" w:rsidRDefault="001B18DB" w:rsidP="001B18DB">
      <w:pPr>
        <w:pStyle w:val="ListParagraph"/>
        <w:rPr>
          <w:sz w:val="24"/>
          <w:szCs w:val="24"/>
          <w:highlight w:val="yellow"/>
        </w:rPr>
      </w:pPr>
    </w:p>
    <w:p w14:paraId="2A605F1E" w14:textId="77777777" w:rsidR="001B18DB" w:rsidRDefault="001B18DB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1B18DB">
        <w:rPr>
          <w:sz w:val="24"/>
          <w:szCs w:val="24"/>
        </w:rPr>
        <w:t xml:space="preserve">Outra situação relevante e </w:t>
      </w:r>
      <w:r>
        <w:rPr>
          <w:sz w:val="24"/>
          <w:szCs w:val="24"/>
        </w:rPr>
        <w:t xml:space="preserve">alarmante é a aplicação indevida da Lei de Alienação Parental (LAP - Lei nº 12.318/10) que viola direitos de crianças, adolescentes e mães diariamente no Brasil. </w:t>
      </w:r>
      <w:r w:rsidRPr="00EE5543">
        <w:rPr>
          <w:sz w:val="24"/>
          <w:szCs w:val="24"/>
        </w:rPr>
        <w:t xml:space="preserve">A </w:t>
      </w:r>
      <w:r>
        <w:rPr>
          <w:sz w:val="24"/>
          <w:szCs w:val="24"/>
        </w:rPr>
        <w:t>LAP</w:t>
      </w:r>
      <w:r w:rsidRPr="00EE5543">
        <w:rPr>
          <w:sz w:val="24"/>
          <w:szCs w:val="24"/>
        </w:rPr>
        <w:t xml:space="preserve"> entrou em vigor em agosto de 2010, seguindo o conceito criado pelo médico americano Richard Gardner chamado Síndrome da Alienação Parental (PAS)</w:t>
      </w:r>
      <w:r>
        <w:rPr>
          <w:sz w:val="24"/>
          <w:szCs w:val="24"/>
        </w:rPr>
        <w:t xml:space="preserve">. </w:t>
      </w:r>
    </w:p>
    <w:p w14:paraId="4E2DB932" w14:textId="77777777" w:rsidR="001B18DB" w:rsidRPr="001B18DB" w:rsidRDefault="001B18DB" w:rsidP="001B18DB">
      <w:pPr>
        <w:pStyle w:val="ListParagraph"/>
        <w:rPr>
          <w:sz w:val="24"/>
          <w:szCs w:val="24"/>
        </w:rPr>
      </w:pPr>
    </w:p>
    <w:p w14:paraId="4B268EF3" w14:textId="77777777" w:rsidR="003735F2" w:rsidRDefault="001B18DB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O principal aspecto que</w:t>
      </w:r>
      <w:r w:rsidRPr="00EE5543">
        <w:rPr>
          <w:sz w:val="24"/>
          <w:szCs w:val="24"/>
        </w:rPr>
        <w:t xml:space="preserve"> detém importância para a discussão sobre as críticas à Lei de Alienação Parental é o seu artigo 2º, VI, que determina como um ato de alienação apresentar falsa denúncia contra o genitor</w:t>
      </w:r>
      <w:r>
        <w:rPr>
          <w:sz w:val="24"/>
          <w:szCs w:val="24"/>
        </w:rPr>
        <w:t xml:space="preserve">. </w:t>
      </w:r>
    </w:p>
    <w:p w14:paraId="2146EDAD" w14:textId="77777777" w:rsidR="003735F2" w:rsidRPr="003735F2" w:rsidRDefault="003735F2" w:rsidP="003735F2">
      <w:pPr>
        <w:pStyle w:val="ListParagraph"/>
        <w:rPr>
          <w:sz w:val="24"/>
          <w:szCs w:val="24"/>
        </w:rPr>
      </w:pPr>
    </w:p>
    <w:p w14:paraId="3918C0D1" w14:textId="77777777" w:rsidR="001B18DB" w:rsidRDefault="001B18DB" w:rsidP="00B50CF1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EE5543">
        <w:rPr>
          <w:sz w:val="24"/>
          <w:szCs w:val="24"/>
        </w:rPr>
        <w:t>Observa-se na realidade brasileira que esse inciso é usado como arma contra alegações de abuso sexual.</w:t>
      </w:r>
      <w:r>
        <w:rPr>
          <w:sz w:val="24"/>
          <w:szCs w:val="24"/>
        </w:rPr>
        <w:t xml:space="preserve"> </w:t>
      </w:r>
      <w:r w:rsidRPr="00EE5543">
        <w:rPr>
          <w:sz w:val="24"/>
          <w:szCs w:val="24"/>
        </w:rPr>
        <w:t>Como em situações em que mãe alega abusos sexuais do genitor em seus filhos, e em razão da difícil prova do mesmo, o genitor invoca o citado inciso sustentando essa ser uma alegação falsa e que a mãe estaria praticando atos de alienação parental</w:t>
      </w:r>
      <w:r w:rsidR="003735F2">
        <w:rPr>
          <w:sz w:val="24"/>
          <w:szCs w:val="24"/>
        </w:rPr>
        <w:t xml:space="preserve">. </w:t>
      </w:r>
    </w:p>
    <w:p w14:paraId="05A9E9E5" w14:textId="77777777" w:rsidR="003735F2" w:rsidRPr="003735F2" w:rsidRDefault="003735F2" w:rsidP="003735F2">
      <w:pPr>
        <w:pStyle w:val="ListParagraph"/>
        <w:rPr>
          <w:sz w:val="24"/>
          <w:szCs w:val="24"/>
        </w:rPr>
      </w:pPr>
    </w:p>
    <w:p w14:paraId="627EB31B" w14:textId="77777777" w:rsidR="003735F2" w:rsidRDefault="003735F2" w:rsidP="003735F2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 w:rsidRPr="00EE5543">
        <w:rPr>
          <w:sz w:val="24"/>
          <w:szCs w:val="24"/>
        </w:rPr>
        <w:t xml:space="preserve">Diante desse cenário, o Judiciário pode entender pela sustentação do genitor, confirmando a alienação parental e estabelecendo as penalidades do artigo 6º da citada Lei, que podem incluir alteração da guarda e até suspensão da autoridade parental. </w:t>
      </w:r>
      <w:r w:rsidRPr="00BA51E8">
        <w:rPr>
          <w:bCs/>
          <w:sz w:val="24"/>
          <w:szCs w:val="24"/>
        </w:rPr>
        <w:t>Portanto, entregando a criança ao genitor que foi acusado de ser seu abusador,</w:t>
      </w:r>
      <w:r>
        <w:rPr>
          <w:b/>
          <w:bCs/>
          <w:sz w:val="24"/>
          <w:szCs w:val="24"/>
        </w:rPr>
        <w:t xml:space="preserve"> </w:t>
      </w:r>
      <w:r w:rsidRPr="003735F2">
        <w:rPr>
          <w:sz w:val="24"/>
          <w:szCs w:val="24"/>
        </w:rPr>
        <w:t xml:space="preserve">indo contra </w:t>
      </w:r>
      <w:r>
        <w:rPr>
          <w:sz w:val="24"/>
          <w:szCs w:val="24"/>
        </w:rPr>
        <w:t>a</w:t>
      </w:r>
      <w:r w:rsidRPr="003735F2">
        <w:rPr>
          <w:sz w:val="24"/>
          <w:szCs w:val="24"/>
        </w:rPr>
        <w:t xml:space="preserve"> proteção à criança e adolescente</w:t>
      </w:r>
      <w:r>
        <w:rPr>
          <w:sz w:val="24"/>
          <w:szCs w:val="24"/>
        </w:rPr>
        <w:t xml:space="preserve"> devida</w:t>
      </w:r>
      <w:r w:rsidRPr="003735F2">
        <w:rPr>
          <w:sz w:val="24"/>
          <w:szCs w:val="24"/>
        </w:rPr>
        <w:t xml:space="preserve">. </w:t>
      </w:r>
    </w:p>
    <w:p w14:paraId="31AA0680" w14:textId="77777777" w:rsidR="003735F2" w:rsidRPr="003735F2" w:rsidRDefault="003735F2" w:rsidP="003735F2">
      <w:pPr>
        <w:pStyle w:val="ListParagraph"/>
        <w:rPr>
          <w:sz w:val="24"/>
          <w:szCs w:val="24"/>
        </w:rPr>
      </w:pPr>
    </w:p>
    <w:p w14:paraId="62C8215B" w14:textId="77777777" w:rsidR="003735F2" w:rsidRDefault="003735F2" w:rsidP="003735F2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Casos emblemáticos demonstram a gravidade da aplicação da Lei de Alienação Parental, em que o Poder Judiciário desconsidera a palavra das </w:t>
      </w:r>
      <w:r w:rsidRPr="0026393A">
        <w:rPr>
          <w:sz w:val="24"/>
          <w:szCs w:val="24"/>
        </w:rPr>
        <w:t xml:space="preserve">mães, alcunhando-as como loucas, imputando-as como alienadoras, e devolvem a convivência das crianças </w:t>
      </w:r>
      <w:r>
        <w:rPr>
          <w:sz w:val="24"/>
          <w:szCs w:val="24"/>
        </w:rPr>
        <w:t>e adolescentes com seus pais abusadores, que podem resultar no pior</w:t>
      </w:r>
      <w:r w:rsidR="00BA51E8">
        <w:rPr>
          <w:sz w:val="24"/>
          <w:szCs w:val="24"/>
        </w:rPr>
        <w:t xml:space="preserve">. </w:t>
      </w:r>
    </w:p>
    <w:p w14:paraId="32B49D7D" w14:textId="77777777" w:rsidR="00BA51E8" w:rsidRPr="00BA51E8" w:rsidRDefault="00BA51E8" w:rsidP="00BA51E8">
      <w:pPr>
        <w:pStyle w:val="ListParagraph"/>
        <w:rPr>
          <w:sz w:val="24"/>
          <w:szCs w:val="24"/>
        </w:rPr>
      </w:pPr>
    </w:p>
    <w:p w14:paraId="560AA0CC" w14:textId="77777777" w:rsidR="00BA51E8" w:rsidRPr="003735F2" w:rsidRDefault="00BA51E8" w:rsidP="003735F2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Portanto, conclui-se que a Lei de Alienação Parental do Brasil é um grave instrumento de desproteção da família, das mães e da</w:t>
      </w:r>
      <w:r w:rsidR="009C467E">
        <w:rPr>
          <w:sz w:val="24"/>
          <w:szCs w:val="24"/>
        </w:rPr>
        <w:t xml:space="preserve">s crianças e adolescentes ao coloca-as em situações constantes de abuso e violência. </w:t>
      </w:r>
    </w:p>
    <w:p w14:paraId="70C78A86" w14:textId="77777777" w:rsidR="00AD4AA0" w:rsidRPr="00AD4AA0" w:rsidRDefault="00AD4AA0" w:rsidP="00AD4AA0">
      <w:pPr>
        <w:pStyle w:val="ListParagraph"/>
        <w:rPr>
          <w:sz w:val="24"/>
          <w:szCs w:val="24"/>
        </w:rPr>
      </w:pPr>
    </w:p>
    <w:p w14:paraId="321A1D68" w14:textId="77777777" w:rsidR="00AD4AA0" w:rsidRPr="003735F2" w:rsidRDefault="003735F2" w:rsidP="003735F2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>Diante do narrado</w:t>
      </w:r>
      <w:r w:rsidR="00AD4AA0">
        <w:rPr>
          <w:sz w:val="24"/>
          <w:szCs w:val="24"/>
        </w:rPr>
        <w:t>, ressalta-se que o Estatuto da Criança e do Adolescente dispõe no artigo 98 sobre as medidas de proteção à crianças e adolescentes sempre que há ameaça ou violação aos seus direitos por ação ou omissão da sociedade ou</w:t>
      </w:r>
      <w:r>
        <w:rPr>
          <w:sz w:val="24"/>
          <w:szCs w:val="24"/>
        </w:rPr>
        <w:t xml:space="preserve"> do Estado; </w:t>
      </w:r>
      <w:r w:rsidR="00AD4AA0">
        <w:rPr>
          <w:sz w:val="24"/>
          <w:szCs w:val="24"/>
        </w:rPr>
        <w:t>por falta, omissão ou abuso dos pais ou responsáveis</w:t>
      </w:r>
      <w:r>
        <w:rPr>
          <w:sz w:val="24"/>
          <w:szCs w:val="24"/>
        </w:rPr>
        <w:t>;</w:t>
      </w:r>
      <w:r w:rsidR="00AD4AA0">
        <w:rPr>
          <w:sz w:val="24"/>
          <w:szCs w:val="24"/>
        </w:rPr>
        <w:t xml:space="preserve"> ou em razão da sua própria conduta. </w:t>
      </w:r>
      <w:r w:rsidR="00AD4AA0" w:rsidRPr="003735F2">
        <w:rPr>
          <w:sz w:val="24"/>
          <w:szCs w:val="24"/>
        </w:rPr>
        <w:t xml:space="preserve">Em complementação, o artigo 101 elenca as medidas que podem (e devem) ser tomadas pelo Poder Público </w:t>
      </w:r>
      <w:r w:rsidR="001B18DB" w:rsidRPr="003735F2">
        <w:rPr>
          <w:sz w:val="24"/>
          <w:szCs w:val="24"/>
        </w:rPr>
        <w:t xml:space="preserve">para cessar ou reparar pela ameaça ou violação dos direitos. </w:t>
      </w:r>
    </w:p>
    <w:p w14:paraId="2EE6F9D2" w14:textId="77777777" w:rsidR="001B18DB" w:rsidRPr="001B18DB" w:rsidRDefault="001B18DB" w:rsidP="001B18DB">
      <w:pPr>
        <w:pStyle w:val="ListParagraph"/>
        <w:rPr>
          <w:sz w:val="24"/>
          <w:szCs w:val="24"/>
        </w:rPr>
      </w:pPr>
    </w:p>
    <w:p w14:paraId="6E0ABB5D" w14:textId="77777777" w:rsidR="001B18DB" w:rsidRDefault="001B18DB" w:rsidP="001B18DB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Portanto, percebe-se que o Estado Brasileiro tem a obrigação, por normas nacionais e internacionais de garantir a proteção às crianças, adolescentes e as famílias, sendo que, diante das situações narradas neste relatório, percebe-se que o Brasil não está cumprindo com estas obrigações. </w:t>
      </w:r>
    </w:p>
    <w:p w14:paraId="2CC2C2F7" w14:textId="77777777" w:rsidR="001B18DB" w:rsidRPr="001B18DB" w:rsidRDefault="001B18DB" w:rsidP="001B18DB">
      <w:pPr>
        <w:pStyle w:val="ListParagraph"/>
        <w:rPr>
          <w:sz w:val="24"/>
          <w:szCs w:val="24"/>
        </w:rPr>
      </w:pPr>
    </w:p>
    <w:p w14:paraId="46BE5206" w14:textId="77777777" w:rsidR="001B18DB" w:rsidRDefault="001B18DB" w:rsidP="001B18DB">
      <w:pPr>
        <w:pStyle w:val="ListParagraph"/>
        <w:numPr>
          <w:ilvl w:val="0"/>
          <w:numId w:val="2"/>
        </w:numPr>
        <w:spacing w:line="360" w:lineRule="auto"/>
        <w:ind w:left="0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esta razão, a Organização de Direitos Humanos Projeto Legal apresenta as seguintes recomendações que deverão ser apresentadas ao Estado Brasileiro para cumprimento do artigo 10 do ICESCR: </w:t>
      </w:r>
    </w:p>
    <w:p w14:paraId="0E5D9749" w14:textId="77777777" w:rsidR="001B18DB" w:rsidRPr="001B18DB" w:rsidRDefault="001B18DB" w:rsidP="001B18DB">
      <w:pPr>
        <w:pStyle w:val="ListParagraph"/>
        <w:rPr>
          <w:sz w:val="24"/>
          <w:szCs w:val="24"/>
        </w:rPr>
      </w:pPr>
    </w:p>
    <w:p w14:paraId="37817C99" w14:textId="77777777" w:rsidR="001B18DB" w:rsidRPr="000B0856" w:rsidRDefault="000B0856" w:rsidP="000B0856">
      <w:pPr>
        <w:pStyle w:val="ListParagraph"/>
        <w:numPr>
          <w:ilvl w:val="0"/>
          <w:numId w:val="3"/>
        </w:numPr>
        <w:spacing w:line="360" w:lineRule="auto"/>
        <w:ind w:left="851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Adoção de políticas públicas para garantir a permanência, regularidade e constância das crianças e adolescentes nas escolas brasileiras; </w:t>
      </w:r>
    </w:p>
    <w:p w14:paraId="7D95D272" w14:textId="77777777" w:rsidR="001B18DB" w:rsidRPr="000B0856" w:rsidRDefault="000B0856" w:rsidP="000B0856">
      <w:pPr>
        <w:pStyle w:val="ListParagraph"/>
        <w:numPr>
          <w:ilvl w:val="0"/>
          <w:numId w:val="3"/>
        </w:numPr>
        <w:spacing w:line="360" w:lineRule="auto"/>
        <w:ind w:left="851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Adoção de políticas públicas para garantir a proteção integral às crianças e adolescentes para que fiquem a salvo de cenários e situação de violência no Brasil; </w:t>
      </w:r>
    </w:p>
    <w:p w14:paraId="77B74996" w14:textId="77777777" w:rsidR="001B18DB" w:rsidRPr="000B0856" w:rsidRDefault="001B18DB" w:rsidP="000B0856">
      <w:pPr>
        <w:pStyle w:val="ListParagraph"/>
        <w:numPr>
          <w:ilvl w:val="0"/>
          <w:numId w:val="3"/>
        </w:numPr>
        <w:spacing w:line="360" w:lineRule="auto"/>
        <w:ind w:left="851" w:hanging="567"/>
        <w:jc w:val="both"/>
        <w:rPr>
          <w:b/>
          <w:sz w:val="24"/>
          <w:szCs w:val="24"/>
        </w:rPr>
      </w:pPr>
      <w:r w:rsidRPr="000B0856">
        <w:rPr>
          <w:b/>
          <w:sz w:val="24"/>
          <w:szCs w:val="24"/>
        </w:rPr>
        <w:t xml:space="preserve">Revogação da Lei de Alienação Parental </w:t>
      </w:r>
      <w:r w:rsidR="003735F2" w:rsidRPr="000B0856">
        <w:rPr>
          <w:b/>
          <w:sz w:val="24"/>
          <w:szCs w:val="24"/>
        </w:rPr>
        <w:t>(Lei nº 12.318/10</w:t>
      </w:r>
      <w:r w:rsidR="00FF6A29" w:rsidRPr="000B0856">
        <w:rPr>
          <w:b/>
          <w:sz w:val="24"/>
          <w:szCs w:val="24"/>
        </w:rPr>
        <w:t xml:space="preserve">), a fim de assegurar </w:t>
      </w:r>
      <w:r w:rsidR="000B0856" w:rsidRPr="000B0856">
        <w:rPr>
          <w:b/>
          <w:sz w:val="24"/>
          <w:szCs w:val="24"/>
        </w:rPr>
        <w:t xml:space="preserve">a devida proteção às famílias, mães e as crianças e adolescentes no Brasil. </w:t>
      </w:r>
    </w:p>
    <w:p w14:paraId="4D8EE82B" w14:textId="77777777" w:rsidR="00FF6A29" w:rsidRDefault="00FF6A29" w:rsidP="00FF6A29">
      <w:pPr>
        <w:spacing w:line="360" w:lineRule="auto"/>
        <w:jc w:val="both"/>
        <w:rPr>
          <w:sz w:val="24"/>
          <w:szCs w:val="24"/>
        </w:rPr>
      </w:pPr>
    </w:p>
    <w:p w14:paraId="7E6D8A04" w14:textId="77777777" w:rsidR="00B557B4" w:rsidRPr="00B50CF1" w:rsidRDefault="00FF6A29" w:rsidP="000B0856">
      <w:pPr>
        <w:spacing w:line="360" w:lineRule="auto"/>
        <w:jc w:val="both"/>
        <w:rPr>
          <w:sz w:val="24"/>
          <w:szCs w:val="24"/>
        </w:rPr>
      </w:pPr>
      <w:r w:rsidRPr="00FF6A29">
        <w:rPr>
          <w:sz w:val="24"/>
          <w:szCs w:val="24"/>
        </w:rPr>
        <w:t xml:space="preserve">Organização de Direitos Humanos Projeto Legal </w:t>
      </w:r>
    </w:p>
    <w:sectPr w:rsidR="00B557B4" w:rsidRPr="00B50CF1" w:rsidSect="006B08FB">
      <w:headerReference w:type="default" r:id="rId8"/>
      <w:pgSz w:w="11906" w:h="16838"/>
      <w:pgMar w:top="2552" w:right="1274" w:bottom="993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73308" w14:textId="77777777" w:rsidR="009123B8" w:rsidRDefault="009123B8" w:rsidP="009123B8">
      <w:pPr>
        <w:spacing w:after="0" w:line="240" w:lineRule="auto"/>
      </w:pPr>
      <w:r>
        <w:separator/>
      </w:r>
    </w:p>
  </w:endnote>
  <w:endnote w:type="continuationSeparator" w:id="0">
    <w:p w14:paraId="38B793DA" w14:textId="77777777" w:rsidR="009123B8" w:rsidRDefault="009123B8" w:rsidP="00912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B7D5" w14:textId="77777777" w:rsidR="009123B8" w:rsidRDefault="009123B8" w:rsidP="009123B8">
      <w:pPr>
        <w:spacing w:after="0" w:line="240" w:lineRule="auto"/>
      </w:pPr>
      <w:r>
        <w:separator/>
      </w:r>
    </w:p>
  </w:footnote>
  <w:footnote w:type="continuationSeparator" w:id="0">
    <w:p w14:paraId="5C37D35B" w14:textId="77777777" w:rsidR="009123B8" w:rsidRDefault="009123B8" w:rsidP="009123B8">
      <w:pPr>
        <w:spacing w:after="0" w:line="240" w:lineRule="auto"/>
      </w:pPr>
      <w:r>
        <w:continuationSeparator/>
      </w:r>
    </w:p>
  </w:footnote>
  <w:footnote w:id="1">
    <w:p w14:paraId="05D48222" w14:textId="77777777" w:rsidR="00BA51E8" w:rsidRDefault="00BA51E8">
      <w:pPr>
        <w:pStyle w:val="FootnoteText"/>
      </w:pPr>
      <w:r>
        <w:rPr>
          <w:rStyle w:val="FootnoteReference"/>
        </w:rPr>
        <w:footnoteRef/>
      </w:r>
      <w:r>
        <w:t xml:space="preserve"> Disponível em: </w:t>
      </w:r>
      <w:hyperlink r:id="rId1" w:history="1">
        <w:r>
          <w:rPr>
            <w:rStyle w:val="Hyperlink"/>
          </w:rPr>
          <w:t>Por causa da violência, 1 a cada 3 escolas da rede pública do Rio suspendeu aulas no ano passado | Rio de Janeiro | G1 (globo.com)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72B47" w14:textId="77777777" w:rsidR="009123B8" w:rsidRDefault="009123B8" w:rsidP="009123B8">
    <w:pPr>
      <w:pStyle w:val="BodyText"/>
      <w:spacing w:before="1"/>
      <w:rPr>
        <w:rFonts w:ascii="Times New Roman"/>
        <w:b/>
        <w:sz w:val="28"/>
      </w:rPr>
    </w:pPr>
  </w:p>
  <w:p w14:paraId="5AA449BD" w14:textId="77777777" w:rsidR="009123B8" w:rsidRDefault="009123B8" w:rsidP="009123B8">
    <w:pPr>
      <w:pStyle w:val="BodyText"/>
      <w:spacing w:before="101"/>
      <w:ind w:left="2156"/>
    </w:pPr>
    <w:r>
      <w:rPr>
        <w:noProof/>
        <w:lang w:val="pt-BR" w:eastAsia="pt-BR"/>
      </w:rPr>
      <w:drawing>
        <wp:anchor distT="0" distB="0" distL="0" distR="0" simplePos="0" relativeHeight="251659264" behindDoc="0" locked="0" layoutInCell="1" allowOverlap="1" wp14:anchorId="6D9EE4FD" wp14:editId="03C3B3C7">
          <wp:simplePos x="0" y="0"/>
          <wp:positionH relativeFrom="page">
            <wp:posOffset>800954</wp:posOffset>
          </wp:positionH>
          <wp:positionV relativeFrom="paragraph">
            <wp:posOffset>-207584</wp:posOffset>
          </wp:positionV>
          <wp:extent cx="618749" cy="1242860"/>
          <wp:effectExtent l="0" t="0" r="0" b="0"/>
          <wp:wrapNone/>
          <wp:docPr id="41" name="image1.jpeg" descr="Im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magem de desenho animado&#10;&#10;Descrição gerada automaticamente com confiança mé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8749" cy="1242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CB0304"/>
      </w:rPr>
      <w:t>ORGANIZAÇÃO</w:t>
    </w:r>
    <w:r>
      <w:rPr>
        <w:color w:val="CB0304"/>
        <w:spacing w:val="-1"/>
      </w:rPr>
      <w:t xml:space="preserve"> </w:t>
    </w:r>
    <w:r>
      <w:rPr>
        <w:color w:val="CB0304"/>
      </w:rPr>
      <w:t>DE DIREITOS</w:t>
    </w:r>
    <w:r>
      <w:rPr>
        <w:color w:val="CB0304"/>
        <w:spacing w:val="-1"/>
      </w:rPr>
      <w:t xml:space="preserve"> </w:t>
    </w:r>
    <w:r>
      <w:rPr>
        <w:color w:val="CB0304"/>
      </w:rPr>
      <w:t>HUMANOS PROJETO</w:t>
    </w:r>
    <w:r>
      <w:rPr>
        <w:color w:val="CB0304"/>
        <w:spacing w:val="-1"/>
      </w:rPr>
      <w:t xml:space="preserve"> </w:t>
    </w:r>
    <w:r>
      <w:rPr>
        <w:color w:val="CB0304"/>
      </w:rPr>
      <w:t>LEGAL</w:t>
    </w:r>
  </w:p>
  <w:p w14:paraId="6BADB6BE" w14:textId="77777777" w:rsidR="009123B8" w:rsidRDefault="009123B8" w:rsidP="009123B8">
    <w:pPr>
      <w:pStyle w:val="BodyText"/>
      <w:spacing w:before="4"/>
    </w:pPr>
  </w:p>
  <w:p w14:paraId="02488420" w14:textId="77777777" w:rsidR="009123B8" w:rsidRDefault="009123B8" w:rsidP="009123B8">
    <w:pPr>
      <w:pStyle w:val="BodyText"/>
      <w:ind w:left="2063"/>
    </w:pPr>
    <w:r>
      <w:rPr>
        <w:color w:val="CB0304"/>
      </w:rPr>
      <w:t>A</w:t>
    </w:r>
    <w:r>
      <w:rPr>
        <w:color w:val="CB0304"/>
        <w:spacing w:val="-1"/>
      </w:rPr>
      <w:t xml:space="preserve"> </w:t>
    </w:r>
    <w:r>
      <w:rPr>
        <w:color w:val="CB0304"/>
      </w:rPr>
      <w:t>manifestação organizada é a melhor forma de evitar o desrespeito!</w:t>
    </w:r>
  </w:p>
  <w:p w14:paraId="33015EB9" w14:textId="77777777" w:rsidR="009123B8" w:rsidRPr="00547C9A" w:rsidRDefault="009123B8" w:rsidP="009123B8">
    <w:pPr>
      <w:pStyle w:val="Header"/>
      <w:rPr>
        <w:lang w:val="pt-PT"/>
      </w:rPr>
    </w:pPr>
  </w:p>
  <w:p w14:paraId="569BA14C" w14:textId="77777777" w:rsidR="009123B8" w:rsidRPr="009123B8" w:rsidRDefault="009123B8">
    <w:pPr>
      <w:pStyle w:val="Header"/>
      <w:rPr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87F5D"/>
    <w:multiLevelType w:val="hybridMultilevel"/>
    <w:tmpl w:val="C9D45BD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F47FF"/>
    <w:multiLevelType w:val="hybridMultilevel"/>
    <w:tmpl w:val="F0ACBF56"/>
    <w:lvl w:ilvl="0" w:tplc="245C6304">
      <w:start w:val="4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702F77"/>
    <w:multiLevelType w:val="hybridMultilevel"/>
    <w:tmpl w:val="6158D2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739A0"/>
    <w:multiLevelType w:val="hybridMultilevel"/>
    <w:tmpl w:val="FDCC3C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792310">
    <w:abstractNumId w:val="3"/>
  </w:num>
  <w:num w:numId="2" w16cid:durableId="656227091">
    <w:abstractNumId w:val="2"/>
  </w:num>
  <w:num w:numId="3" w16cid:durableId="337849516">
    <w:abstractNumId w:val="0"/>
  </w:num>
  <w:num w:numId="4" w16cid:durableId="1089813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7B4"/>
    <w:rsid w:val="000B0856"/>
    <w:rsid w:val="001B18DB"/>
    <w:rsid w:val="003735F2"/>
    <w:rsid w:val="003760BE"/>
    <w:rsid w:val="006B08FB"/>
    <w:rsid w:val="009123B8"/>
    <w:rsid w:val="009872DD"/>
    <w:rsid w:val="009C467E"/>
    <w:rsid w:val="00AD4AA0"/>
    <w:rsid w:val="00B50CF1"/>
    <w:rsid w:val="00B557B4"/>
    <w:rsid w:val="00BA51E8"/>
    <w:rsid w:val="00E765FB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5866A7"/>
  <w15:chartTrackingRefBased/>
  <w15:docId w15:val="{C4E4EC62-6074-4A7D-94C9-4EC09CD9C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23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2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3B8"/>
  </w:style>
  <w:style w:type="paragraph" w:styleId="Footer">
    <w:name w:val="footer"/>
    <w:basedOn w:val="Normal"/>
    <w:link w:val="FooterChar"/>
    <w:uiPriority w:val="99"/>
    <w:unhideWhenUsed/>
    <w:rsid w:val="009123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3B8"/>
  </w:style>
  <w:style w:type="paragraph" w:styleId="BodyText">
    <w:name w:val="Body Text"/>
    <w:basedOn w:val="Normal"/>
    <w:link w:val="BodyTextChar"/>
    <w:uiPriority w:val="1"/>
    <w:qFormat/>
    <w:rsid w:val="009123B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9123B8"/>
    <w:rPr>
      <w:rFonts w:ascii="Calibri" w:eastAsia="Calibri" w:hAnsi="Calibri" w:cs="Calibri"/>
      <w:sz w:val="24"/>
      <w:szCs w:val="24"/>
      <w:lang w:val="pt-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51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51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51E8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BA51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1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g1.globo.com/rj/rio-de-janeiro/noticia/2023/04/25/por-causa-da-violencia-1-a-cada-3-escolas-do-rio-suspendeu-aulas-no-ano-passado.g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C56E1C-24A6-430D-BCEB-F666BFFC2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1056</Words>
  <Characters>5672</Characters>
  <Application>Microsoft Office Word</Application>
  <DocSecurity>0</DocSecurity>
  <Lines>115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</dc:creator>
  <cp:keywords/>
  <dc:description/>
  <cp:lastModifiedBy>Celine Reynaud</cp:lastModifiedBy>
  <cp:revision>2</cp:revision>
  <dcterms:created xsi:type="dcterms:W3CDTF">2023-08-28T10:38:00Z</dcterms:created>
  <dcterms:modified xsi:type="dcterms:W3CDTF">2023-08-28T10:38:00Z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ac3152740509605d436e0ec1321bd5a4b5edb08e1ad05bd003ee98bd10806f98</vt:lpwstr>
  </property>
</Properties>
</file>