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70428" w:rsidRDefault="00CB77A9">
      <w:pPr>
        <w:spacing w:after="280" w:line="240" w:lineRule="auto"/>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Joint Response on the List of issues in relation to the combined Second to Fourth Periodic Reports of Malaysia to the Committee on the Rights of the Child </w:t>
      </w:r>
    </w:p>
    <w:p w14:paraId="00000002" w14:textId="77777777" w:rsidR="00670428" w:rsidRDefault="00CB77A9" w:rsidP="0017241F">
      <w:pPr>
        <w:spacing w:after="0" w:line="240" w:lineRule="auto"/>
        <w:rPr>
          <w:rFonts w:ascii="Times New Roman" w:eastAsia="Times New Roman" w:hAnsi="Times New Roman" w:cs="Times New Roman"/>
        </w:rPr>
      </w:pPr>
      <w:r>
        <w:rPr>
          <w:rFonts w:ascii="Times New Roman" w:eastAsia="Times New Roman" w:hAnsi="Times New Roman" w:cs="Times New Roman"/>
          <w:b/>
          <w:bCs/>
        </w:rPr>
        <w:t>Submitted by:</w:t>
      </w:r>
      <w:r>
        <w:rPr>
          <w:rFonts w:ascii="Times New Roman" w:eastAsia="Times New Roman" w:hAnsi="Times New Roman" w:cs="Times New Roman"/>
        </w:rPr>
        <w:t xml:space="preserve"> Child Rights Coalition Malaysia (CRCM)</w:t>
      </w:r>
    </w:p>
    <w:p w14:paraId="00000003" w14:textId="2DEE7FD8" w:rsidR="00670428" w:rsidRDefault="00CB77A9" w:rsidP="0017241F">
      <w:pPr>
        <w:spacing w:after="0" w:line="240" w:lineRule="auto"/>
        <w:rPr>
          <w:rFonts w:ascii="Times New Roman" w:eastAsia="Times New Roman" w:hAnsi="Times New Roman" w:cs="Times New Roman"/>
        </w:rPr>
      </w:pPr>
      <w:r>
        <w:rPr>
          <w:rFonts w:ascii="Times New Roman" w:eastAsia="Times New Roman" w:hAnsi="Times New Roman" w:cs="Times New Roman"/>
          <w:b/>
          <w:bCs/>
        </w:rPr>
        <w:t>Date</w:t>
      </w:r>
      <w:r>
        <w:rPr>
          <w:rFonts w:ascii="Times New Roman" w:eastAsia="Times New Roman" w:hAnsi="Times New Roman" w:cs="Times New Roman"/>
        </w:rPr>
        <w:t>: 1</w:t>
      </w:r>
      <w:r w:rsidR="002A174C">
        <w:rPr>
          <w:rFonts w:ascii="Times New Roman" w:eastAsia="Times New Roman" w:hAnsi="Times New Roman" w:cs="Times New Roman"/>
        </w:rPr>
        <w:t>8</w:t>
      </w:r>
      <w:r>
        <w:rPr>
          <w:rFonts w:ascii="Times New Roman" w:eastAsia="Times New Roman" w:hAnsi="Times New Roman" w:cs="Times New Roman"/>
        </w:rPr>
        <w:t xml:space="preserve"> December 2025</w:t>
      </w:r>
    </w:p>
    <w:p w14:paraId="00000004" w14:textId="291F613D" w:rsidR="00670428" w:rsidRDefault="00597B00">
      <w:pPr>
        <w:spacing w:before="240" w:after="240" w:line="276" w:lineRule="auto"/>
        <w:jc w:val="both"/>
        <w:rPr>
          <w:rFonts w:ascii="Times New Roman" w:eastAsia="Times New Roman" w:hAnsi="Times New Roman" w:cs="Times New Roman"/>
          <w:sz w:val="22"/>
          <w:szCs w:val="22"/>
        </w:rPr>
      </w:pPr>
      <w:r w:rsidRPr="00597B00">
        <w:rPr>
          <w:rFonts w:ascii="Times New Roman" w:eastAsia="Times New Roman" w:hAnsi="Times New Roman" w:cs="Times New Roman"/>
          <w:sz w:val="22"/>
          <w:szCs w:val="22"/>
        </w:rPr>
        <w:t xml:space="preserve">On behalf of the Child Rights Coalition Malaysia, we extend our deepest appreciation to the Chair, Vice Chair, and the Committee on the Rights of the Child for providing this vital platform for meaningful civil society engagement. This submission represents a unified civil society response to the List of Issues for Malaysia, serving as a critical instrument to fortify national accountability and drive systemic legal and policy reforms. </w:t>
      </w:r>
      <w:r>
        <w:rPr>
          <w:rFonts w:ascii="Times New Roman" w:eastAsia="Times New Roman" w:hAnsi="Times New Roman" w:cs="Times New Roman"/>
          <w:sz w:val="22"/>
          <w:szCs w:val="22"/>
        </w:rPr>
        <w:t>This</w:t>
      </w:r>
      <w:r w:rsidRPr="00597B00">
        <w:rPr>
          <w:rFonts w:ascii="Times New Roman" w:eastAsia="Times New Roman" w:hAnsi="Times New Roman" w:cs="Times New Roman"/>
          <w:sz w:val="22"/>
          <w:szCs w:val="22"/>
        </w:rPr>
        <w:t xml:space="preserve"> document </w:t>
      </w:r>
      <w:r>
        <w:rPr>
          <w:rFonts w:ascii="Times New Roman" w:eastAsia="Times New Roman" w:hAnsi="Times New Roman" w:cs="Times New Roman"/>
          <w:sz w:val="22"/>
          <w:szCs w:val="22"/>
        </w:rPr>
        <w:t xml:space="preserve">highlights the progress made on addressing the lived realities of children in Malaysia, </w:t>
      </w:r>
      <w:r w:rsidRPr="00597B00">
        <w:rPr>
          <w:rFonts w:ascii="Times New Roman" w:eastAsia="Times New Roman" w:hAnsi="Times New Roman" w:cs="Times New Roman"/>
          <w:sz w:val="22"/>
          <w:szCs w:val="22"/>
        </w:rPr>
        <w:t xml:space="preserve">identifies critical implementation gaps and provides recommendations to advance the protection, participation, and well-being of every child in </w:t>
      </w:r>
      <w:r>
        <w:rPr>
          <w:rFonts w:ascii="Times New Roman" w:eastAsia="Times New Roman" w:hAnsi="Times New Roman" w:cs="Times New Roman"/>
          <w:sz w:val="22"/>
          <w:szCs w:val="22"/>
        </w:rPr>
        <w:t xml:space="preserve">Malaysia.  </w:t>
      </w:r>
    </w:p>
    <w:p w14:paraId="00000005"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Part I </w:t>
      </w:r>
    </w:p>
    <w:p w14:paraId="00000008" w14:textId="267FBB95" w:rsidR="00670428" w:rsidRDefault="00CB77A9" w:rsidP="007C2C3F">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2. Please provide information on:  </w:t>
      </w:r>
    </w:p>
    <w:p w14:paraId="00000009" w14:textId="00901164" w:rsidR="00670428" w:rsidRDefault="00CB77A9">
      <w:pPr>
        <w:spacing w:before="240" w:after="240" w:line="276" w:lineRule="auto"/>
        <w:jc w:val="both"/>
        <w:rPr>
          <w:rFonts w:ascii="Times New Roman" w:eastAsia="Times New Roman" w:hAnsi="Times New Roman" w:cs="Times New Roman"/>
          <w:b/>
          <w:bCs/>
          <w:color w:val="C00000"/>
          <w:sz w:val="22"/>
          <w:szCs w:val="22"/>
        </w:rPr>
      </w:pPr>
      <w:r>
        <w:rPr>
          <w:rFonts w:ascii="Times New Roman" w:eastAsia="Times New Roman" w:hAnsi="Times New Roman" w:cs="Times New Roman"/>
          <w:b/>
          <w:bCs/>
          <w:sz w:val="22"/>
          <w:szCs w:val="22"/>
        </w:rPr>
        <w:t xml:space="preserve">(c) The National Policy and Plan of Action on Children, adopted in 2024, including its scope, timeline, indicators and monitoring plans, resource allocation and responsible entities for implementation, and the results of the assessment of the preceding policy and plan of action; </w:t>
      </w:r>
    </w:p>
    <w:p w14:paraId="0000000A"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recently launched National Child Policy and the National Child Action Plan (2026–2030), features 141 actions across 16 strategic priorities, focusing on improving child online protection, digital literacy, and addressing online exploitation. While this signals a commitment to strengthening child protection in digital spaces, the policy framework faces severe limitations regarding inclusivity and alignment with international standards.  The policy, while designed to be a comprehensive framework promoting</w:t>
      </w:r>
      <w:r>
        <w:rPr>
          <w:rFonts w:ascii="Times New Roman" w:eastAsia="Times New Roman" w:hAnsi="Times New Roman" w:cs="Times New Roman"/>
          <w:sz w:val="22"/>
          <w:szCs w:val="22"/>
        </w:rPr>
        <w:t xml:space="preserve"> inclusivity and the best interests of all children in Malaysia lack evidence of inclusive, meaningful engagement with diverse and vulnerable child groups (including refugees, stateless, disabled, and LGBTIQ children).  While a few CSOs participated in consultations to update the National Child Policy and Action, a wide range of child-focused civil society organisations working on child rights and child protection in Peninsula, Sabah and Sarawak were not consulted.  There is no publicly available informatio</w:t>
      </w:r>
      <w:r>
        <w:rPr>
          <w:rFonts w:ascii="Times New Roman" w:eastAsia="Times New Roman" w:hAnsi="Times New Roman" w:cs="Times New Roman"/>
          <w:sz w:val="22"/>
          <w:szCs w:val="22"/>
        </w:rPr>
        <w:t xml:space="preserve">n indicating that monitoring and evaluation were undertaken to review achievements, gaps, and lessons learned from the previous National Child Policy and Action Plan (2009–2015) to inform the development of the current National Children’s Policy. The policy's clause stating it is "subject to existing regulations and legislation in force" maintains existing discriminatory practices against vulnerable groups, such as stateless, refugee, and disabled children, thereby failing to ensure equality and protection </w:t>
      </w:r>
      <w:r>
        <w:rPr>
          <w:rFonts w:ascii="Times New Roman" w:eastAsia="Times New Roman" w:hAnsi="Times New Roman" w:cs="Times New Roman"/>
          <w:sz w:val="22"/>
          <w:szCs w:val="22"/>
        </w:rPr>
        <w:t>for every child. Finally, there is a distinct lack of incorporation of international human rights frameworks like the CRC, CEDAW, CRPD, and SDG tagging, undermining the coherence and explicit alignment with global normative standards.</w:t>
      </w:r>
    </w:p>
    <w:p w14:paraId="0000000B" w14:textId="77777777" w:rsidR="00670428" w:rsidRDefault="00CB77A9">
      <w:pPr>
        <w:spacing w:before="240" w:after="240" w:line="276" w:lineRule="auto"/>
        <w:jc w:val="both"/>
        <w:rPr>
          <w:rFonts w:ascii="Times New Roman" w:eastAsia="Times New Roman" w:hAnsi="Times New Roman" w:cs="Times New Roman"/>
          <w:sz w:val="22"/>
          <w:szCs w:val="22"/>
        </w:rPr>
      </w:pPr>
      <w:r w:rsidRPr="007C2C3F">
        <w:rPr>
          <w:rFonts w:ascii="Times New Roman" w:eastAsia="Times New Roman" w:hAnsi="Times New Roman" w:cs="Times New Roman"/>
          <w:i/>
          <w:iCs/>
          <w:sz w:val="22"/>
          <w:szCs w:val="22"/>
        </w:rPr>
        <w:t>Recommendations</w:t>
      </w:r>
      <w:r>
        <w:rPr>
          <w:rFonts w:ascii="Times New Roman" w:eastAsia="Times New Roman" w:hAnsi="Times New Roman" w:cs="Times New Roman"/>
          <w:b/>
          <w:bCs/>
          <w:sz w:val="22"/>
          <w:szCs w:val="22"/>
        </w:rPr>
        <w:t xml:space="preserve"> </w:t>
      </w:r>
      <w:r>
        <w:rPr>
          <w:rFonts w:ascii="Times New Roman" w:eastAsia="Times New Roman" w:hAnsi="Times New Roman" w:cs="Times New Roman"/>
          <w:sz w:val="22"/>
          <w:szCs w:val="22"/>
        </w:rPr>
        <w:t xml:space="preserve">– Strengthen the National Child Policy and Action Plan by instituting mechanisms for inclusive, meaningful engagement with diverse and vulnerable children (including refugee, stateless, </w:t>
      </w:r>
      <w:r>
        <w:rPr>
          <w:rFonts w:ascii="Times New Roman" w:eastAsia="Times New Roman" w:hAnsi="Times New Roman" w:cs="Times New Roman"/>
          <w:sz w:val="22"/>
          <w:szCs w:val="22"/>
        </w:rPr>
        <w:lastRenderedPageBreak/>
        <w:t>disabled, and LGBTIQ children) and a broad, representative spectrum of CSOs across Peninsula, Sabah, and Sarawak.</w:t>
      </w:r>
      <w:r>
        <w:t xml:space="preserve"> </w:t>
      </w:r>
      <w:r>
        <w:rPr>
          <w:rFonts w:ascii="Times New Roman" w:eastAsia="Times New Roman" w:hAnsi="Times New Roman" w:cs="Times New Roman"/>
          <w:sz w:val="22"/>
          <w:szCs w:val="22"/>
        </w:rPr>
        <w:t>Incorporate and explicitly tag the National Child Action Plan with the relevant articles from the Convention on the Rights of the Child (CRC), Convention on the Elimination of All Forms of Discrimination Against</w:t>
      </w:r>
      <w:r>
        <w:rPr>
          <w:rFonts w:ascii="Times New Roman" w:eastAsia="Times New Roman" w:hAnsi="Times New Roman" w:cs="Times New Roman"/>
          <w:sz w:val="22"/>
          <w:szCs w:val="22"/>
        </w:rPr>
        <w:t xml:space="preserve"> Women (CEDAW), Convention on the Rights of Persons with Disabilities (CRPD), and Sustainable Development Goals (SDG) indicators to ensure full alignment with global normative standards. Eliminate the clause stating the policy is "subject to existing regulations and legislation in force" and actively review and amend domestic legislation and Malaysia's reservations on the CRC to ensure the policy guarantees equality and non-discrimination for </w:t>
      </w:r>
      <w:r>
        <w:rPr>
          <w:rFonts w:ascii="Times New Roman" w:eastAsia="Times New Roman" w:hAnsi="Times New Roman" w:cs="Times New Roman"/>
          <w:i/>
          <w:iCs/>
          <w:sz w:val="22"/>
          <w:szCs w:val="22"/>
        </w:rPr>
        <w:t>every</w:t>
      </w:r>
      <w:r>
        <w:rPr>
          <w:rFonts w:ascii="Times New Roman" w:eastAsia="Times New Roman" w:hAnsi="Times New Roman" w:cs="Times New Roman"/>
          <w:sz w:val="22"/>
          <w:szCs w:val="22"/>
        </w:rPr>
        <w:t xml:space="preserve"> child, regardless of legal status, origin, or disability. C</w:t>
      </w:r>
      <w:r>
        <w:rPr>
          <w:rFonts w:ascii="Times New Roman" w:eastAsia="Times New Roman" w:hAnsi="Times New Roman" w:cs="Times New Roman"/>
          <w:sz w:val="22"/>
          <w:szCs w:val="22"/>
        </w:rPr>
        <w:t>onduct a comprehensive, publicly accessible Monitoring and Evaluation (M&amp;E) of the previous National Child Policy (2009–2015) to review achievements, gaps, and lessons learned, and use these findings to inform the ongoing refinement and implementation of the current (2026–2030) action plan.</w:t>
      </w:r>
    </w:p>
    <w:p w14:paraId="0000000C" w14:textId="77777777" w:rsidR="00670428" w:rsidRDefault="00CB77A9">
      <w:pPr>
        <w:spacing w:before="240" w:after="240" w:line="276" w:lineRule="auto"/>
        <w:jc w:val="both"/>
        <w:rPr>
          <w:rFonts w:ascii="Times New Roman" w:eastAsia="Times New Roman" w:hAnsi="Times New Roman" w:cs="Times New Roman"/>
          <w:b/>
          <w:bCs/>
          <w:color w:val="FF0000"/>
          <w:sz w:val="22"/>
          <w:szCs w:val="22"/>
          <w:highlight w:val="yellow"/>
        </w:rPr>
      </w:pPr>
      <w:r>
        <w:rPr>
          <w:rFonts w:ascii="Times New Roman" w:eastAsia="Times New Roman" w:hAnsi="Times New Roman" w:cs="Times New Roman"/>
          <w:b/>
          <w:bCs/>
          <w:sz w:val="22"/>
          <w:szCs w:val="22"/>
        </w:rPr>
        <w:t>(d) The progress made by the technical working group convened in 2016 to institute an integrated approach to planning, budgeting, monitoring and reporting for child focused outcomes, and the results of the specific activities undertaken by the Department of Child Development, the National Consultative Council for Children and other relevant bodies, including to coordinate interministerial policies and interventions, to ensure the proper allocation of resources and appropriate standards for services provided</w:t>
      </w:r>
      <w:r>
        <w:rPr>
          <w:rFonts w:ascii="Times New Roman" w:eastAsia="Times New Roman" w:hAnsi="Times New Roman" w:cs="Times New Roman"/>
          <w:b/>
          <w:bCs/>
          <w:sz w:val="22"/>
          <w:szCs w:val="22"/>
        </w:rPr>
        <w:t xml:space="preserve"> to children, to collect and manage comprehensive and disaggregated data on all children across all sectors and to promote the participation of children in decision-making processes; </w:t>
      </w:r>
    </w:p>
    <w:p w14:paraId="40279949" w14:textId="77777777" w:rsidR="00597B00"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establishment of an independent Children’s Commission that reports directly to Parliament, rather than to any Ministry or government agency, to enhance accountability and civil society involvement in child governance is recommended. Currently, structures like the National Consultative Council for Children under the Ministry of Women, Family and Community Development, and the Department of Child Development under the Department of Social Welfare, lack effective accountability, workforce with limited comp</w:t>
      </w:r>
      <w:r>
        <w:rPr>
          <w:rFonts w:ascii="Times New Roman" w:eastAsia="Times New Roman" w:hAnsi="Times New Roman" w:cs="Times New Roman"/>
          <w:sz w:val="22"/>
          <w:szCs w:val="22"/>
        </w:rPr>
        <w:t xml:space="preserve">etency, qualifications, expertise and experience and excludes holistic and sustainable civil engagements. </w:t>
      </w:r>
    </w:p>
    <w:p w14:paraId="0000000D" w14:textId="39FF4FE3" w:rsidR="00670428" w:rsidRDefault="00597B00">
      <w:pPr>
        <w:spacing w:before="240" w:after="240" w:line="276" w:lineRule="auto"/>
        <w:jc w:val="both"/>
        <w:rPr>
          <w:rFonts w:ascii="Times New Roman" w:eastAsia="Times New Roman" w:hAnsi="Times New Roman" w:cs="Times New Roman"/>
          <w:sz w:val="22"/>
          <w:szCs w:val="22"/>
        </w:rPr>
      </w:pPr>
      <w:r w:rsidRPr="00597B00">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The proposed Commission should have a comprehensive scope covering all critical areas affecting children and possess the overarching authority to oversee policies across various Ministries that impact children's well-being, ensuring prompt action on issues and the safeguarding of child rights.</w:t>
      </w:r>
    </w:p>
    <w:p w14:paraId="0000000E" w14:textId="6C8A06FD"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(e) The measures taken to ensure access to justice and effective remedies for children, including child-friendly complaints mechanisms and judicial procedures, and to strengthen the mandate and activities of the Office of the Children’s Commissioner in the Human Rights Commission of Malaysia, including its independence, scope of work and geographical reach and the allocation of sufficient human, technical and financial resources; </w:t>
      </w:r>
    </w:p>
    <w:p w14:paraId="0000000F"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State party highlights the Office of the Children’s Commissioner (OCC) within SUHAKAM, and consultations, dialogues and meetings conducted under its auspices, as progress, alongside the appointment of two Children’s Commissioners and a Human Rights Commissioner engaged on child rights. However, the OCC/SUHAKAM model remains advisory and institutionally dependent on the Executive for budgets, staffing and operations, with no statutory authority to compel cooperation, require ministerial responses, or sec</w:t>
      </w:r>
      <w:r>
        <w:rPr>
          <w:rFonts w:ascii="Times New Roman" w:eastAsia="Times New Roman" w:hAnsi="Times New Roman" w:cs="Times New Roman"/>
          <w:sz w:val="22"/>
          <w:szCs w:val="22"/>
        </w:rPr>
        <w:t xml:space="preserve">ure implementation. This lack of independence and enforceability weakens accountability to the CRC and domestic child-protection law. In practice, the Commissioner is repeatedly absorbed into accelerated government-led reform processes, which displaces core oversight functions—independent monitoring, systemic review, investigations and structured follow-up. These limitations are compounded by insufficient human, technical and financial resources and by the appointment of only three Commissioners, including </w:t>
      </w:r>
      <w:r>
        <w:rPr>
          <w:rFonts w:ascii="Times New Roman" w:eastAsia="Times New Roman" w:hAnsi="Times New Roman" w:cs="Times New Roman"/>
          <w:sz w:val="22"/>
          <w:szCs w:val="22"/>
        </w:rPr>
        <w:t>one nominally responsible for Sabah and Sarawak, which is inadequate given Malaysia’s geographic scale and the barriers faced by children in rural and remote communities. Parallel gaps persist in access-to-justice delivery: child-friendly complaints pathways remain uneven, safe and confidential reporting is not consistently assured, and child-sensitive justice procedures and specialised capacity among police, prosecutors and judicial officers are not uniformly implemented across jurisdictions, limiting effe</w:t>
      </w:r>
      <w:r>
        <w:rPr>
          <w:rFonts w:ascii="Times New Roman" w:eastAsia="Times New Roman" w:hAnsi="Times New Roman" w:cs="Times New Roman"/>
          <w:sz w:val="22"/>
          <w:szCs w:val="22"/>
        </w:rPr>
        <w:t>ctive remedies in practice.</w:t>
      </w:r>
    </w:p>
    <w:p w14:paraId="00000010" w14:textId="77777777" w:rsidR="00670428" w:rsidRDefault="00CB77A9">
      <w:pPr>
        <w:spacing w:before="240" w:after="240" w:line="276" w:lineRule="auto"/>
        <w:jc w:val="both"/>
        <w:rPr>
          <w:rFonts w:ascii="Times New Roman" w:eastAsia="Times New Roman" w:hAnsi="Times New Roman" w:cs="Times New Roman"/>
          <w:sz w:val="22"/>
          <w:szCs w:val="22"/>
        </w:rPr>
      </w:pPr>
      <w:r w:rsidRPr="007C2C3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Undertake legislative reform to establish a fully independent Child Commission reporting directly to Parliament, aligned with the Paris Principles and CRC General Comment No. 2, with statutory powers to investigate, compel cooperation, audit child-facing systems and issue findings subject to mandatory governmental response and implementation tracking. Secure institutional, financial and operational independence (including protected tenure) through concrete legal amendments and transparent, publicly accou</w:t>
      </w:r>
      <w:r>
        <w:rPr>
          <w:rFonts w:ascii="Times New Roman" w:eastAsia="Times New Roman" w:hAnsi="Times New Roman" w:cs="Times New Roman"/>
          <w:sz w:val="22"/>
          <w:szCs w:val="22"/>
        </w:rPr>
        <w:t xml:space="preserve">ntable appointments. Expand the mandate beyond advisory roles to include investigative, supervisory and enforcement-linked functions. Ensure nationwide reach through regional offices/field units and dedicated outreach budgets, particularly for Sabah and Sarawak and other remote areas. Substantially increase human, technical and financial resources for systematic monitoring, data collection, independent reviews and follow-up. Standardise child-friendly complaint mechanisms and justice safeguards nationwide, </w:t>
      </w:r>
      <w:r>
        <w:rPr>
          <w:rFonts w:ascii="Times New Roman" w:eastAsia="Times New Roman" w:hAnsi="Times New Roman" w:cs="Times New Roman"/>
          <w:sz w:val="22"/>
          <w:szCs w:val="22"/>
        </w:rPr>
        <w:t>including confidential reporting options, clear referral pathways, legal assistance and consistent child-sensitive court procedures.</w:t>
      </w:r>
    </w:p>
    <w:p w14:paraId="00000011" w14:textId="063B1AAA"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(f) The integration of children’s rights into the national action plan on business and human rights, which is currently under development and is expected to be implemented from 2025 to 2030, including plans to adopt applicable regulations, to ensure due diligence with regard to children’s rights and to develop relevant guidelines for companies, government agencies and law enforcement agencies. </w:t>
      </w:r>
    </w:p>
    <w:p w14:paraId="00000012" w14:textId="2E990704"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Malaysia National Action Plan on Business and Human Rights (NAPBHR 2025-2030) is a positive key milestone. It establishes a national, policy-level commitment linking business operations with human rights obligations.  Gender, children’s rights and online child protection, indigenous people, refugees and asylum-seekers were found to be included in the NAPBHR 2025-2030.  However, there was a lack of nationwide engagements with CSOs working on child rights and child protection.  Nor is there any information th</w:t>
      </w:r>
      <w:r>
        <w:rPr>
          <w:rFonts w:ascii="Times New Roman" w:eastAsia="Times New Roman" w:hAnsi="Times New Roman" w:cs="Times New Roman"/>
          <w:sz w:val="22"/>
          <w:szCs w:val="22"/>
        </w:rPr>
        <w:t>at diverse and marginalised groups of children in Peninsula, Sabah and Sarawak were systematically engaged in developing NAPBHR 2025-2030.  While children’s rights w</w:t>
      </w:r>
      <w:r w:rsidR="007C2C3F">
        <w:rPr>
          <w:rFonts w:ascii="Times New Roman" w:eastAsia="Times New Roman" w:hAnsi="Times New Roman" w:cs="Times New Roman"/>
          <w:sz w:val="22"/>
          <w:szCs w:val="22"/>
        </w:rPr>
        <w:t>ere</w:t>
      </w:r>
      <w:r>
        <w:rPr>
          <w:rFonts w:ascii="Times New Roman" w:eastAsia="Times New Roman" w:hAnsi="Times New Roman" w:cs="Times New Roman"/>
          <w:sz w:val="22"/>
          <w:szCs w:val="22"/>
        </w:rPr>
        <w:t xml:space="preserve"> listed among special issues, NAPBHR 2025-2030 does not show a detailed chapter dedicated to child rights or child protection. NAPBHR 2025-2030 appears to be largely voluntary for businesses and lacks legally enforceable plans to hold companies accountable to ensure the protection and well-being of all children.  How are companies being asses</w:t>
      </w:r>
      <w:r>
        <w:rPr>
          <w:rFonts w:ascii="Times New Roman" w:eastAsia="Times New Roman" w:hAnsi="Times New Roman" w:cs="Times New Roman"/>
          <w:sz w:val="22"/>
          <w:szCs w:val="22"/>
        </w:rPr>
        <w:t>sed and what are the indicators used to monitor the compliance of businesses on child rights and child protection?</w:t>
      </w:r>
    </w:p>
    <w:p w14:paraId="00000013" w14:textId="77777777" w:rsidR="00670428" w:rsidRDefault="00CB77A9">
      <w:pPr>
        <w:spacing w:before="240" w:after="240" w:line="276" w:lineRule="auto"/>
        <w:jc w:val="both"/>
        <w:rPr>
          <w:rFonts w:ascii="Times New Roman" w:eastAsia="Times New Roman" w:hAnsi="Times New Roman" w:cs="Times New Roman"/>
          <w:sz w:val="22"/>
          <w:szCs w:val="22"/>
        </w:rPr>
      </w:pPr>
      <w:r w:rsidRPr="007C2C3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Systematically consult diverse and marginalised groups of children and CSOs on NAPBHR 2025-2030.  Institutionalise PSEA and child safeguarding compliance, establish penalties for corporate violations, and enforce independent monitoring with participation from a wide range of CSOs and diverse and marginalised groups of children. Develop a dedicated chapter on child rights and business which includes the relevant national and international laws and policies to protect children, ensure the establishment of </w:t>
      </w:r>
      <w:r>
        <w:rPr>
          <w:rFonts w:ascii="Times New Roman" w:eastAsia="Times New Roman" w:hAnsi="Times New Roman" w:cs="Times New Roman"/>
          <w:sz w:val="22"/>
          <w:szCs w:val="22"/>
        </w:rPr>
        <w:t>child-safeguarding and PSEA policies with mandatory child reporting procedures for companies, and require HREDD that incorporates child-specific risk assessment and monitoring across businesses. Businesses, government agencies and law enforcement must have in place and be trained annually in guidelines, reporting mechanisms and safeguarding standards and national and international laws and policies.  Establish a child-friendly national helpline with an integrated referral system connecting children to timel</w:t>
      </w:r>
      <w:r>
        <w:rPr>
          <w:rFonts w:ascii="Times New Roman" w:eastAsia="Times New Roman" w:hAnsi="Times New Roman" w:cs="Times New Roman"/>
          <w:sz w:val="22"/>
          <w:szCs w:val="22"/>
        </w:rPr>
        <w:t>y and quality support services, operated by trained frontline staff and social workers, and backed by an evidence-based interagency child protection case management and information management platform.</w:t>
      </w:r>
    </w:p>
    <w:p w14:paraId="00000014"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3. Please provide information about measures taken: </w:t>
      </w:r>
    </w:p>
    <w:p w14:paraId="00000015" w14:textId="247A9DE3" w:rsidR="00670428" w:rsidRDefault="00CB77A9">
      <w:pPr>
        <w:spacing w:before="240" w:after="240" w:line="276" w:lineRule="auto"/>
        <w:jc w:val="both"/>
        <w:rPr>
          <w:rFonts w:ascii="Times New Roman" w:eastAsia="Times New Roman" w:hAnsi="Times New Roman" w:cs="Times New Roman"/>
          <w:b/>
          <w:bCs/>
          <w:color w:val="FF0000"/>
          <w:sz w:val="22"/>
          <w:szCs w:val="22"/>
          <w:highlight w:val="yellow"/>
        </w:rPr>
      </w:pPr>
      <w:r>
        <w:rPr>
          <w:rFonts w:ascii="Times New Roman" w:eastAsia="Times New Roman" w:hAnsi="Times New Roman" w:cs="Times New Roman"/>
          <w:b/>
          <w:bCs/>
          <w:sz w:val="22"/>
          <w:szCs w:val="22"/>
        </w:rPr>
        <w:t xml:space="preserve">(a) To explicitly prohibit in law all forms of discrimination, and to prevent and address discrimination faced in particular by children belonging to minority and Indigenous groups, including Orang Asli children, asylum-seeking, refugee, migrant, unaccompanied and separated, and stateless children, children with disabilities, children living in poverty and lesbian, gay, bisexual, transgender and intersex children; </w:t>
      </w:r>
    </w:p>
    <w:p w14:paraId="00000016" w14:textId="77777777" w:rsidR="00670428" w:rsidRDefault="00CB77A9">
      <w:pPr>
        <w:spacing w:before="240" w:after="240" w:line="276" w:lineRule="auto"/>
        <w:jc w:val="both"/>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 xml:space="preserve">Asylum-seeking, Refugees &amp; UASC </w:t>
      </w:r>
    </w:p>
    <w:p w14:paraId="00000017"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Government has announced a national refugee registration system — a “Refugee Registration Document (DPP)” system to be implemented from 1 January 2026 to enable refugees and asylum-seekers to live legally in Peninsular Malaysia and gain access to employment, education and healthcare</w:t>
      </w:r>
      <w:r>
        <w:rPr>
          <w:rFonts w:ascii="Times New Roman" w:eastAsia="Times New Roman" w:hAnsi="Times New Roman" w:cs="Times New Roman"/>
          <w:sz w:val="22"/>
          <w:szCs w:val="22"/>
          <w:vertAlign w:val="superscript"/>
        </w:rPr>
        <w:footnoteReference w:id="1"/>
      </w:r>
      <w:r>
        <w:rPr>
          <w:rFonts w:ascii="Times New Roman" w:eastAsia="Times New Roman" w:hAnsi="Times New Roman" w:cs="Times New Roman"/>
          <w:sz w:val="22"/>
          <w:szCs w:val="22"/>
        </w:rPr>
        <w:t>.  Under the revised National Security Council (Malaysia) (NSC) Directive No. 23 (2023 revision), the government is showing an openness to allowing refugees to work.</w:t>
      </w:r>
      <w:r>
        <w:rPr>
          <w:rFonts w:ascii="Times New Roman" w:eastAsia="Times New Roman" w:hAnsi="Times New Roman" w:cs="Times New Roman"/>
          <w:sz w:val="22"/>
          <w:szCs w:val="22"/>
          <w:vertAlign w:val="superscript"/>
        </w:rPr>
        <w:footnoteReference w:id="2"/>
      </w:r>
      <w:r>
        <w:rPr>
          <w:rFonts w:ascii="Times New Roman" w:eastAsia="Times New Roman" w:hAnsi="Times New Roman" w:cs="Times New Roman"/>
          <w:sz w:val="22"/>
          <w:szCs w:val="22"/>
        </w:rPr>
        <w:t xml:space="preserve">  Malaysia is not a State Party to the 1951 Refugee Convention or its 1967 Protocol, and no domestic asylum law or formal legal framework for refugees and asylum-seekers exists. Consequently, refugee and asylum-seeking children with and without families face challenges accessing protection, social services, healthcare, national education system, employment and continue to be exposed to all forms of violence including arrest, detention and deportation.  Unaccompanied children, girls and women continue to be </w:t>
      </w:r>
      <w:r>
        <w:rPr>
          <w:rFonts w:ascii="Times New Roman" w:eastAsia="Times New Roman" w:hAnsi="Times New Roman" w:cs="Times New Roman"/>
          <w:sz w:val="22"/>
          <w:szCs w:val="22"/>
        </w:rPr>
        <w:t xml:space="preserve">at risk of harmful social norms, child labour, child abuse, exploitation and neglect. </w:t>
      </w:r>
    </w:p>
    <w:p w14:paraId="00000018" w14:textId="77777777" w:rsidR="00670428" w:rsidRDefault="00CB77A9">
      <w:pPr>
        <w:spacing w:before="240" w:after="240" w:line="276" w:lineRule="auto"/>
        <w:jc w:val="both"/>
        <w:rPr>
          <w:rFonts w:ascii="Times New Roman" w:eastAsia="Times New Roman" w:hAnsi="Times New Roman" w:cs="Times New Roman"/>
          <w:sz w:val="22"/>
          <w:szCs w:val="22"/>
        </w:rPr>
      </w:pPr>
      <w:r w:rsidRPr="007C2C3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Stop immigration detention for children and ensure that families are not separated due to immigration detention.  The DPP system must be reviewed and strengthened together with children and families of refugee communities, UNHCR, CSOs to ensure child rights, child protection principles, safeguarding and PSEA mechanisms, social protection pathways, and alternatives to detention serve the best interests of the children and their families.  The DPP system to guarantee refugees’ equal access to a confidentia</w:t>
      </w:r>
      <w:r>
        <w:rPr>
          <w:rFonts w:ascii="Times New Roman" w:eastAsia="Times New Roman" w:hAnsi="Times New Roman" w:cs="Times New Roman"/>
          <w:sz w:val="22"/>
          <w:szCs w:val="22"/>
        </w:rPr>
        <w:t>l grievance mechanism, legal documentation and identity, work rights, social services and lifesaving interventions, national education, and prevention against arrest, detention and deportation.  Train DPP system workforce in human rights, gender equality, child rights and child protection, and install a robust monitoring, evaluation and learning mechanism.  Systematically engage with refugee children, families, communities and civil society for continuous improvement.  Institutionalise unaccompanied childre</w:t>
      </w:r>
      <w:r>
        <w:rPr>
          <w:rFonts w:ascii="Times New Roman" w:eastAsia="Times New Roman" w:hAnsi="Times New Roman" w:cs="Times New Roman"/>
          <w:sz w:val="22"/>
          <w:szCs w:val="22"/>
        </w:rPr>
        <w:t xml:space="preserve">n’s access to national helpline, social and support services, alternative care, including family-based care and national prevention programmes. </w:t>
      </w:r>
    </w:p>
    <w:p w14:paraId="00000019" w14:textId="77777777" w:rsidR="00670428" w:rsidRDefault="00CB77A9">
      <w:pPr>
        <w:spacing w:before="240" w:after="240" w:line="276" w:lineRule="auto"/>
        <w:jc w:val="both"/>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LGBTIQ+ Children</w:t>
      </w:r>
    </w:p>
    <w:p w14:paraId="0000001A" w14:textId="77777777" w:rsidR="00670428" w:rsidRDefault="00CB77A9">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LGBTI children continue to face state-led and societal discrimination with impunity. In December 2025, a state-wide Islamic sermon expressed disappointment regarding the promotion of  LGBT issues as “rights”, “freedom”, and “identity”. It described LGBT people as sinners who harm themselves, their families, and their surrounding communities. It further claimed that LGBT people suffer from a “treatable mental illness”, consistent with the state-sponsored conversion practices programmes, which are described a</w:t>
      </w:r>
      <w:r>
        <w:rPr>
          <w:rFonts w:ascii="Times New Roman" w:eastAsia="Times New Roman" w:hAnsi="Times New Roman" w:cs="Times New Roman"/>
          <w:sz w:val="22"/>
          <w:szCs w:val="22"/>
        </w:rPr>
        <w:t>s voluntary spiritual programmes. It linked the HIV prevalence among the GBQ and MSM to “perverted sexual habits” instead of social determinants of health such as criminalisation and discrimination.</w:t>
      </w:r>
      <w:r>
        <w:rPr>
          <w:rFonts w:ascii="Times New Roman" w:eastAsia="Times New Roman" w:hAnsi="Times New Roman" w:cs="Times New Roman"/>
          <w:sz w:val="22"/>
          <w:szCs w:val="22"/>
          <w:vertAlign w:val="superscript"/>
        </w:rPr>
        <w:footnoteReference w:id="3"/>
      </w:r>
      <w:r>
        <w:rPr>
          <w:rFonts w:ascii="Times New Roman" w:eastAsia="Times New Roman" w:hAnsi="Times New Roman" w:cs="Times New Roman"/>
          <w:sz w:val="22"/>
          <w:szCs w:val="22"/>
        </w:rPr>
        <w:t xml:space="preserve"> The sermon targeting adults could exacerbate the self-censorship among LGBTI children at home and conversion practices. Research shows that parents are key actors in enabling SOGIE change efforts.</w:t>
      </w:r>
      <w:r>
        <w:rPr>
          <w:rFonts w:ascii="Times New Roman" w:eastAsia="Times New Roman" w:hAnsi="Times New Roman" w:cs="Times New Roman"/>
          <w:sz w:val="22"/>
          <w:szCs w:val="22"/>
          <w:vertAlign w:val="superscript"/>
        </w:rPr>
        <w:footnoteReference w:id="4"/>
      </w:r>
      <w:r>
        <w:rPr>
          <w:rFonts w:ascii="Times New Roman" w:eastAsia="Times New Roman" w:hAnsi="Times New Roman" w:cs="Times New Roman"/>
          <w:sz w:val="22"/>
          <w:szCs w:val="22"/>
        </w:rPr>
        <w:t xml:space="preserve"> </w:t>
      </w:r>
    </w:p>
    <w:p w14:paraId="0000001B" w14:textId="77777777" w:rsidR="00670428" w:rsidRDefault="00670428">
      <w:pPr>
        <w:spacing w:after="0" w:line="276" w:lineRule="auto"/>
        <w:rPr>
          <w:rFonts w:ascii="Times New Roman" w:eastAsia="Times New Roman" w:hAnsi="Times New Roman" w:cs="Times New Roman"/>
          <w:sz w:val="22"/>
          <w:szCs w:val="22"/>
        </w:rPr>
      </w:pPr>
    </w:p>
    <w:p w14:paraId="0000001C" w14:textId="77777777" w:rsidR="00670428" w:rsidRDefault="00CB77A9">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Children’s access to information and positive representations of LGBTIQ people are restricted. Between January and August 2025, at least 24 books have been banned on the grounds of public morality - seven books target LGBTIQ children and teens and two on sexual reproductive health and rights for all children.</w:t>
      </w:r>
      <w:r>
        <w:rPr>
          <w:rFonts w:ascii="Times New Roman" w:eastAsia="Times New Roman" w:hAnsi="Times New Roman" w:cs="Times New Roman"/>
          <w:sz w:val="22"/>
          <w:szCs w:val="22"/>
          <w:vertAlign w:val="superscript"/>
        </w:rPr>
        <w:footnoteReference w:id="5"/>
      </w:r>
      <w:r>
        <w:rPr>
          <w:rFonts w:ascii="Times New Roman" w:eastAsia="Times New Roman" w:hAnsi="Times New Roman" w:cs="Times New Roman"/>
          <w:sz w:val="22"/>
          <w:szCs w:val="22"/>
        </w:rPr>
        <w:t xml:space="preserve"> A children's animation was taken off air following public complaints due to the portrayal of queer relationships.</w:t>
      </w:r>
      <w:r>
        <w:rPr>
          <w:rFonts w:ascii="Times New Roman" w:eastAsia="Times New Roman" w:hAnsi="Times New Roman" w:cs="Times New Roman"/>
          <w:sz w:val="22"/>
          <w:szCs w:val="22"/>
          <w:vertAlign w:val="superscript"/>
        </w:rPr>
        <w:footnoteReference w:id="6"/>
      </w:r>
      <w:r>
        <w:rPr>
          <w:rFonts w:ascii="Times New Roman" w:eastAsia="Times New Roman" w:hAnsi="Times New Roman" w:cs="Times New Roman"/>
          <w:sz w:val="22"/>
          <w:szCs w:val="22"/>
        </w:rPr>
        <w:t xml:space="preserve"> </w:t>
      </w:r>
    </w:p>
    <w:p w14:paraId="0000001D" w14:textId="77777777" w:rsidR="00670428" w:rsidRDefault="00670428">
      <w:pPr>
        <w:spacing w:after="0" w:line="276" w:lineRule="auto"/>
        <w:jc w:val="both"/>
        <w:rPr>
          <w:rFonts w:ascii="Times New Roman" w:eastAsia="Times New Roman" w:hAnsi="Times New Roman" w:cs="Times New Roman"/>
          <w:sz w:val="22"/>
          <w:szCs w:val="22"/>
        </w:rPr>
      </w:pPr>
    </w:p>
    <w:p w14:paraId="0000001E" w14:textId="77777777" w:rsidR="00670428" w:rsidRDefault="00CB77A9">
      <w:pPr>
        <w:spacing w:after="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sz w:val="22"/>
          <w:szCs w:val="22"/>
        </w:rPr>
        <w:t xml:space="preserve">A 2024 intersex report found that intersex children face challenges with birth registration and face discrimination, bullying, sexual harassment and violence, public humiliation, stalking, violation of privacy, harassment, and violence from their peers in school because of their physical and gender expression that may not fit within the binary sex and gender stereotypes, upon being outed or discovery of their intersex identity. The </w:t>
      </w:r>
      <w:proofErr w:type="spellStart"/>
      <w:r>
        <w:rPr>
          <w:rFonts w:ascii="Times New Roman" w:eastAsia="Times New Roman" w:hAnsi="Times New Roman" w:cs="Times New Roman"/>
          <w:sz w:val="22"/>
          <w:szCs w:val="22"/>
        </w:rPr>
        <w:t>endosexism</w:t>
      </w:r>
      <w:proofErr w:type="spellEnd"/>
      <w:r>
        <w:rPr>
          <w:rFonts w:ascii="Times New Roman" w:eastAsia="Times New Roman" w:hAnsi="Times New Roman" w:cs="Times New Roman"/>
          <w:sz w:val="22"/>
          <w:szCs w:val="22"/>
        </w:rPr>
        <w:t xml:space="preserve"> that intersex students face intersects with LGBT phobia. </w:t>
      </w:r>
    </w:p>
    <w:p w14:paraId="0000001F" w14:textId="77777777" w:rsidR="00670428" w:rsidRDefault="00670428">
      <w:pPr>
        <w:spacing w:after="0" w:line="276" w:lineRule="auto"/>
        <w:rPr>
          <w:rFonts w:ascii="Times New Roman" w:eastAsia="Times New Roman" w:hAnsi="Times New Roman" w:cs="Times New Roman"/>
          <w:sz w:val="22"/>
          <w:szCs w:val="22"/>
        </w:rPr>
      </w:pPr>
    </w:p>
    <w:p w14:paraId="00000020" w14:textId="77777777" w:rsidR="00670428" w:rsidRDefault="00CB77A9">
      <w:pPr>
        <w:spacing w:line="276" w:lineRule="auto"/>
        <w:jc w:val="both"/>
        <w:rPr>
          <w:rFonts w:ascii="Times New Roman" w:eastAsia="Times New Roman" w:hAnsi="Times New Roman" w:cs="Times New Roman"/>
          <w:sz w:val="22"/>
          <w:szCs w:val="22"/>
        </w:rPr>
      </w:pPr>
      <w:r w:rsidRPr="007C2C3F">
        <w:rPr>
          <w:rFonts w:ascii="Times New Roman" w:eastAsia="Times New Roman" w:hAnsi="Times New Roman" w:cs="Times New Roman"/>
          <w:i/>
          <w:iCs/>
          <w:sz w:val="22"/>
          <w:szCs w:val="22"/>
        </w:rPr>
        <w:t>Recommendations</w:t>
      </w:r>
      <w:r>
        <w:rPr>
          <w:rFonts w:ascii="Times New Roman" w:eastAsia="Times New Roman" w:hAnsi="Times New Roman" w:cs="Times New Roman"/>
          <w:b/>
          <w:bCs/>
          <w:sz w:val="22"/>
          <w:szCs w:val="22"/>
        </w:rPr>
        <w:t xml:space="preserve"> </w:t>
      </w:r>
      <w:r>
        <w:rPr>
          <w:rFonts w:ascii="Times New Roman" w:eastAsia="Times New Roman" w:hAnsi="Times New Roman" w:cs="Times New Roman"/>
          <w:sz w:val="22"/>
          <w:szCs w:val="22"/>
        </w:rPr>
        <w:t>- End all LGBTIQ misinformation and undertake evidence and rights-based awareness-raising campaigns; engage the UN Special Rapporteur on freedom of religion to end misinformation, discrimination and exclusion of LGBTIQ children; repeal all laws and regulations that discriminate against LGBTI children based on actual or perceived sexual orientation, gender identity, gender expression, and sex characteristics at all levels of government; end all forms of rehabilitation, or spiritual guidance programmes, aimi</w:t>
      </w:r>
      <w:r>
        <w:rPr>
          <w:rFonts w:ascii="Times New Roman" w:eastAsia="Times New Roman" w:hAnsi="Times New Roman" w:cs="Times New Roman"/>
          <w:sz w:val="22"/>
          <w:szCs w:val="22"/>
        </w:rPr>
        <w:t>ng to change LGBT children and people’s SOGIE.</w:t>
      </w:r>
    </w:p>
    <w:p w14:paraId="00000021" w14:textId="3FAEFC92" w:rsidR="00670428" w:rsidRDefault="00CB77A9">
      <w:pPr>
        <w:spacing w:before="240" w:after="240" w:line="276" w:lineRule="auto"/>
        <w:jc w:val="both"/>
        <w:rPr>
          <w:rFonts w:ascii="Times New Roman" w:eastAsia="Times New Roman" w:hAnsi="Times New Roman" w:cs="Times New Roman"/>
          <w:b/>
          <w:bCs/>
          <w:color w:val="FF0000"/>
          <w:sz w:val="22"/>
          <w:szCs w:val="22"/>
          <w:highlight w:val="yellow"/>
        </w:rPr>
      </w:pPr>
      <w:r>
        <w:rPr>
          <w:rFonts w:ascii="Times New Roman" w:eastAsia="Times New Roman" w:hAnsi="Times New Roman" w:cs="Times New Roman"/>
          <w:b/>
          <w:bCs/>
          <w:sz w:val="22"/>
          <w:szCs w:val="22"/>
        </w:rPr>
        <w:t xml:space="preserve">(b) To unequivocally prohibit capital punishment in law for all children without exception, including for the “grave crimes” specified under the amended Child Act 2001 (Act 611) and on national security and terrorism-related grounds; </w:t>
      </w:r>
    </w:p>
    <w:p w14:paraId="00000022"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Despite acceding to the Convention on the Rights of the Child (CRC) in 1995, which categorically prohibits capital punishment and life imprisonment without the possibility of release for child offenders (Article 37(a)), Malaysian law permits an equivalent through indefinite detention regimes. While Section 97(1) of the Child Act 2001 (Act 611) prohibits the death penalty for a child, Section 97(2) authorizes a child convicted of a capital offence to be detained "at the pleasure" of the Yang di-Pertuan </w:t>
      </w:r>
      <w:proofErr w:type="spellStart"/>
      <w:r>
        <w:rPr>
          <w:rFonts w:ascii="Times New Roman" w:eastAsia="Times New Roman" w:hAnsi="Times New Roman" w:cs="Times New Roman"/>
          <w:sz w:val="22"/>
          <w:szCs w:val="22"/>
        </w:rPr>
        <w:t>Agong</w:t>
      </w:r>
      <w:proofErr w:type="spellEnd"/>
      <w:r>
        <w:rPr>
          <w:rFonts w:ascii="Times New Roman" w:eastAsia="Times New Roman" w:hAnsi="Times New Roman" w:cs="Times New Roman"/>
          <w:sz w:val="22"/>
          <w:szCs w:val="22"/>
        </w:rPr>
        <w:t>, Ruler, or Yang di-</w:t>
      </w:r>
      <w:proofErr w:type="spellStart"/>
      <w:r>
        <w:rPr>
          <w:rFonts w:ascii="Times New Roman" w:eastAsia="Times New Roman" w:hAnsi="Times New Roman" w:cs="Times New Roman"/>
          <w:sz w:val="22"/>
          <w:szCs w:val="22"/>
        </w:rPr>
        <w:t>Pertua</w:t>
      </w:r>
      <w:proofErr w:type="spellEnd"/>
      <w:r>
        <w:rPr>
          <w:rFonts w:ascii="Times New Roman" w:eastAsia="Times New Roman" w:hAnsi="Times New Roman" w:cs="Times New Roman"/>
          <w:sz w:val="22"/>
          <w:szCs w:val="22"/>
        </w:rPr>
        <w:t xml:space="preserve"> Negeri. This lack of a maximum duration, clear criteria for release, and effective judicial oversight means this detention functions in practice as an arbitrary, death-equivalent punishment. Although Section 97(4) mandates that a Board of Visiting Justices for the prison must review the person’s case at least once a year and may recommend early release or further detention to the executive, this process merely vests administrative oversight in a non-judicial body. The fundame</w:t>
      </w:r>
      <w:r>
        <w:rPr>
          <w:rFonts w:ascii="Times New Roman" w:eastAsia="Times New Roman" w:hAnsi="Times New Roman" w:cs="Times New Roman"/>
          <w:sz w:val="22"/>
          <w:szCs w:val="22"/>
        </w:rPr>
        <w:t>ntal flaw is that decisions concerning the release of children detained "at the pleasure" are vested entirely in the executive following administrative reviews, rather than in an independent and competent judicial authority, thus exposing child offenders to prolonged and arbitrary detention that is fundamentally at odds with Malaysia’s international obligations under the CRC. Children deprived of liberty are entitled to regular, substantive review by an independent court; the current framework fails this st</w:t>
      </w:r>
      <w:r>
        <w:rPr>
          <w:rFonts w:ascii="Times New Roman" w:eastAsia="Times New Roman" w:hAnsi="Times New Roman" w:cs="Times New Roman"/>
          <w:sz w:val="22"/>
          <w:szCs w:val="22"/>
        </w:rPr>
        <w:t>andard, highlighting the critical question of the efficacy of the Visiting Justices' review and, notably, the number of children who have actually been released under this executive-led process remains unknown and unpublished.</w:t>
      </w:r>
    </w:p>
    <w:p w14:paraId="00000023"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Children face heightened risks under national security and terrorism laws (SOSMA, POTA, POCA), which lack explicit statutory protections, subjecting them to the same broadly framed offences and severe penalties as adults, including the possibility of prolonged detention without trial under POTA/POCA. </w:t>
      </w:r>
    </w:p>
    <w:p w14:paraId="00000024" w14:textId="371C37E5" w:rsidR="00670428" w:rsidRDefault="00CB77A9">
      <w:pPr>
        <w:spacing w:before="240" w:after="240" w:line="276" w:lineRule="auto"/>
        <w:jc w:val="both"/>
        <w:rPr>
          <w:rFonts w:ascii="Times New Roman" w:eastAsia="Times New Roman" w:hAnsi="Times New Roman" w:cs="Times New Roman"/>
          <w:color w:val="FF0000"/>
          <w:sz w:val="22"/>
          <w:szCs w:val="22"/>
          <w:highlight w:val="yellow"/>
        </w:rPr>
      </w:pPr>
      <w:r>
        <w:rPr>
          <w:rFonts w:ascii="Times New Roman" w:eastAsia="Times New Roman" w:hAnsi="Times New Roman" w:cs="Times New Roman"/>
          <w:b/>
          <w:bCs/>
          <w:sz w:val="22"/>
          <w:szCs w:val="22"/>
        </w:rPr>
        <w:t>(c) To develop a national policy, guidelines and toolkits on meaningful and empowered participation of children in order to systematize, enhance, geographically expand and ensure inclusivity and follow-up in the work of the Children’s Representative Councils at the national and local levels, the National Council for Children and other consultative councils and mechanisms</w:t>
      </w:r>
      <w:r>
        <w:rPr>
          <w:rFonts w:ascii="Times New Roman" w:eastAsia="Times New Roman" w:hAnsi="Times New Roman" w:cs="Times New Roman"/>
          <w:sz w:val="22"/>
          <w:szCs w:val="22"/>
        </w:rPr>
        <w:t xml:space="preserve">. </w:t>
      </w:r>
    </w:p>
    <w:p w14:paraId="00000025" w14:textId="705922A1" w:rsidR="00670428" w:rsidRDefault="00CB77A9">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Child participation is included in the National Child Policy and Action, however, these frameworks have yet to yield systematic and meaningful mechanisms for integrating children's voices into policy-making and programmatic processes. While policy documents highlight the existence of consultative councils and engagement with child representatives through platforms such as the National Children’s Representative Council and UNICEF-supported groups, meaningful engagements with children from diverse, marginalis</w:t>
      </w:r>
      <w:r>
        <w:rPr>
          <w:rFonts w:ascii="Times New Roman" w:eastAsia="Times New Roman" w:hAnsi="Times New Roman" w:cs="Times New Roman"/>
          <w:sz w:val="22"/>
          <w:szCs w:val="22"/>
        </w:rPr>
        <w:t>ed and disabled communities are significantly lacking</w:t>
      </w:r>
      <w:r w:rsidR="00F958A7">
        <w:rPr>
          <w:rStyle w:val="FootnoteReference"/>
          <w:rFonts w:ascii="Times New Roman" w:eastAsia="Times New Roman" w:hAnsi="Times New Roman" w:cs="Times New Roman"/>
          <w:sz w:val="22"/>
          <w:szCs w:val="22"/>
        </w:rPr>
        <w:footnoteReference w:id="7"/>
      </w:r>
      <w:r>
        <w:rPr>
          <w:rFonts w:ascii="Times New Roman" w:eastAsia="Times New Roman" w:hAnsi="Times New Roman" w:cs="Times New Roman"/>
          <w:sz w:val="22"/>
          <w:szCs w:val="22"/>
        </w:rPr>
        <w:t>.  There is fragmentation between CSOs that regularly engage children and youths and there lacks one agency to coordinate and strengthen all engagements with children</w:t>
      </w:r>
      <w:r w:rsidR="00F958A7">
        <w:rPr>
          <w:rStyle w:val="FootnoteReference"/>
          <w:rFonts w:ascii="Times New Roman" w:eastAsia="Times New Roman" w:hAnsi="Times New Roman" w:cs="Times New Roman"/>
          <w:sz w:val="22"/>
          <w:szCs w:val="22"/>
        </w:rPr>
        <w:footnoteReference w:id="8"/>
      </w:r>
      <w:r>
        <w:rPr>
          <w:rFonts w:ascii="Times New Roman" w:eastAsia="Times New Roman" w:hAnsi="Times New Roman" w:cs="Times New Roman"/>
          <w:sz w:val="22"/>
          <w:szCs w:val="22"/>
        </w:rPr>
        <w:t>. There is an opportunity to enhance the depth and consistency of this participation. Efforts were seen where child representatives presented their UNCRC pre-session journey and participation, Children’s Report and bullying in schools to the Parliament Special Select Committee on Women, Children, and Community Development.  Nevertheless, children and youth from grassroot child rights civil society organisations (CSOs) often find themselves excluded from these dialogues</w:t>
      </w:r>
      <w:r w:rsidR="00F958A7">
        <w:rPr>
          <w:rStyle w:val="FootnoteReference"/>
          <w:rFonts w:ascii="Times New Roman" w:eastAsia="Times New Roman" w:hAnsi="Times New Roman" w:cs="Times New Roman"/>
          <w:sz w:val="22"/>
          <w:szCs w:val="22"/>
        </w:rPr>
        <w:footnoteReference w:id="9"/>
      </w:r>
      <w:r>
        <w:rPr>
          <w:rFonts w:ascii="Times New Roman" w:eastAsia="Times New Roman" w:hAnsi="Times New Roman" w:cs="Times New Roman"/>
          <w:sz w:val="22"/>
          <w:szCs w:val="22"/>
        </w:rPr>
        <w:t>. These consultations frequently occur at inconvenient times for children, such as during school hours or exam periods, and child friendly feedback mechanisms are lacking. Geographical disparities further limit access, with rural and indigenous children facing significant obstacles due to distance and inadequate outreach, and trafficked children, stateless, undocumented and asylum-seeking refugee children without documents are unable to safely participate due to the increased risks of arrest and detention w</w:t>
      </w:r>
      <w:r>
        <w:rPr>
          <w:rFonts w:ascii="Times New Roman" w:eastAsia="Times New Roman" w:hAnsi="Times New Roman" w:cs="Times New Roman"/>
          <w:sz w:val="22"/>
          <w:szCs w:val="22"/>
        </w:rPr>
        <w:t>hich further constraints meaningful child participation</w:t>
      </w:r>
      <w:r w:rsidR="00F958A7">
        <w:rPr>
          <w:rStyle w:val="FootnoteReference"/>
          <w:rFonts w:ascii="Times New Roman" w:eastAsia="Times New Roman" w:hAnsi="Times New Roman" w:cs="Times New Roman"/>
          <w:sz w:val="22"/>
          <w:szCs w:val="22"/>
        </w:rPr>
        <w:footnoteReference w:id="10"/>
      </w:r>
      <w:r>
        <w:rPr>
          <w:rFonts w:ascii="Times New Roman" w:eastAsia="Times New Roman" w:hAnsi="Times New Roman" w:cs="Times New Roman"/>
          <w:sz w:val="22"/>
          <w:szCs w:val="22"/>
        </w:rPr>
        <w:t>.</w:t>
      </w:r>
    </w:p>
    <w:p w14:paraId="00000026" w14:textId="46EAEE32" w:rsidR="00670428" w:rsidRDefault="00CB77A9">
      <w:pPr>
        <w:jc w:val="both"/>
        <w:rPr>
          <w:rFonts w:ascii="Times New Roman" w:eastAsia="Times New Roman" w:hAnsi="Times New Roman" w:cs="Times New Roman"/>
          <w:sz w:val="22"/>
          <w:szCs w:val="22"/>
        </w:rPr>
      </w:pPr>
      <w:r w:rsidRPr="007C2C3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Seek detailed clarification from the government on the operationalisation of the existing National Child Policy, Action Plan, and consultative councils to ensure systematic, timely, and accountable child participation fully compliant with Article 12 of the CRC and General Comment No. 12. The government to co-design, implement and jointly monitor and evaluate the application of a  toolkit on meaningful child participation together with children from diverse and marginalised communities, grassroot child ri</w:t>
      </w:r>
      <w:r>
        <w:rPr>
          <w:rFonts w:ascii="Times New Roman" w:eastAsia="Times New Roman" w:hAnsi="Times New Roman" w:cs="Times New Roman"/>
          <w:sz w:val="22"/>
          <w:szCs w:val="22"/>
        </w:rPr>
        <w:t>ghts and child protection CSOs establishing clear minimum standards and obligations for all ministries and local authorities; mandate child-friendly consultation timelines and hybrid formats (including online) to prevent school absences; allocate dedicated resources (budget, travel stipends, interpretation, and expertise) to ensure effective outreach and participation of rural, indigenous, disabled, refugee, stateless, and marginalised communities; establish robust monitoring, evaluation and learning mechan</w:t>
      </w:r>
      <w:r>
        <w:rPr>
          <w:rFonts w:ascii="Times New Roman" w:eastAsia="Times New Roman" w:hAnsi="Times New Roman" w:cs="Times New Roman"/>
          <w:sz w:val="22"/>
          <w:szCs w:val="22"/>
        </w:rPr>
        <w:t xml:space="preserve">isms requiring decision-makers to publicly report on how children's views are considered and acted upon across </w:t>
      </w:r>
      <w:proofErr w:type="spellStart"/>
      <w:r>
        <w:rPr>
          <w:rFonts w:ascii="Times New Roman" w:eastAsia="Times New Roman" w:hAnsi="Times New Roman" w:cs="Times New Roman"/>
          <w:sz w:val="22"/>
          <w:szCs w:val="22"/>
        </w:rPr>
        <w:t>multisectors</w:t>
      </w:r>
      <w:proofErr w:type="spellEnd"/>
      <w:r>
        <w:rPr>
          <w:rFonts w:ascii="Times New Roman" w:eastAsia="Times New Roman" w:hAnsi="Times New Roman" w:cs="Times New Roman"/>
          <w:sz w:val="22"/>
          <w:szCs w:val="22"/>
        </w:rPr>
        <w:t>; and integrate established child-rights CSOs as planning and implementation partners</w:t>
      </w:r>
      <w:r w:rsidR="00F958A7">
        <w:rPr>
          <w:rStyle w:val="FootnoteReference"/>
          <w:rFonts w:ascii="Times New Roman" w:eastAsia="Times New Roman" w:hAnsi="Times New Roman" w:cs="Times New Roman"/>
          <w:sz w:val="22"/>
          <w:szCs w:val="22"/>
        </w:rPr>
        <w:footnoteReference w:id="11"/>
      </w:r>
      <w:r w:rsidR="00F958A7">
        <w:rPr>
          <w:rStyle w:val="FootnoteReference"/>
          <w:rFonts w:ascii="Times New Roman" w:eastAsia="Times New Roman" w:hAnsi="Times New Roman" w:cs="Times New Roman"/>
          <w:sz w:val="22"/>
          <w:szCs w:val="22"/>
        </w:rPr>
        <w:footnoteReference w:id="12"/>
      </w:r>
      <w:r>
        <w:rPr>
          <w:rFonts w:ascii="Times New Roman" w:eastAsia="Times New Roman" w:hAnsi="Times New Roman" w:cs="Times New Roman"/>
          <w:sz w:val="22"/>
          <w:szCs w:val="22"/>
        </w:rPr>
        <w:t xml:space="preserve">. Inquire how the government plans to disaggregate participation data by geography, age, gender, and disability to ensure broad inclusivity, and what monitoring and accountability frameworks will track follow-up actions and outcomes stemming from all consultations.  Crucially, the State must guarantee the absolute physical safety and legal protection of participating refugee, stateless, undocumented, child victims, survivors and trafficked children by mitigating their </w:t>
      </w:r>
      <w:proofErr w:type="spellStart"/>
      <w:r>
        <w:rPr>
          <w:rFonts w:ascii="Times New Roman" w:eastAsia="Times New Roman" w:hAnsi="Times New Roman" w:cs="Times New Roman"/>
          <w:sz w:val="22"/>
          <w:szCs w:val="22"/>
        </w:rPr>
        <w:t>retraumatisation</w:t>
      </w:r>
      <w:proofErr w:type="spellEnd"/>
      <w:r>
        <w:rPr>
          <w:rFonts w:ascii="Times New Roman" w:eastAsia="Times New Roman" w:hAnsi="Times New Roman" w:cs="Times New Roman"/>
          <w:sz w:val="22"/>
          <w:szCs w:val="22"/>
        </w:rPr>
        <w:t>, arrest, detention, or</w:t>
      </w:r>
      <w:r>
        <w:rPr>
          <w:rFonts w:ascii="Times New Roman" w:eastAsia="Times New Roman" w:hAnsi="Times New Roman" w:cs="Times New Roman"/>
          <w:sz w:val="22"/>
          <w:szCs w:val="22"/>
        </w:rPr>
        <w:t xml:space="preserve"> deportation as a result of their participation</w:t>
      </w:r>
      <w:r w:rsidR="00F958A7">
        <w:rPr>
          <w:rStyle w:val="FootnoteReference"/>
          <w:rFonts w:ascii="Times New Roman" w:eastAsia="Times New Roman" w:hAnsi="Times New Roman" w:cs="Times New Roman"/>
          <w:sz w:val="22"/>
          <w:szCs w:val="22"/>
        </w:rPr>
        <w:footnoteReference w:id="13"/>
      </w:r>
      <w:r>
        <w:rPr>
          <w:rFonts w:ascii="Times New Roman" w:eastAsia="Times New Roman" w:hAnsi="Times New Roman" w:cs="Times New Roman"/>
          <w:sz w:val="22"/>
          <w:szCs w:val="22"/>
        </w:rPr>
        <w:t>.</w:t>
      </w:r>
    </w:p>
    <w:p w14:paraId="00000027" w14:textId="50991146" w:rsidR="00670428" w:rsidRDefault="00CB77A9">
      <w:pPr>
        <w:spacing w:before="240" w:after="240" w:line="276" w:lineRule="auto"/>
        <w:jc w:val="both"/>
        <w:rPr>
          <w:rFonts w:ascii="Times New Roman" w:eastAsia="Times New Roman" w:hAnsi="Times New Roman" w:cs="Times New Roman"/>
          <w:color w:val="EE0000"/>
          <w:sz w:val="22"/>
          <w:szCs w:val="22"/>
        </w:rPr>
      </w:pPr>
      <w:r>
        <w:rPr>
          <w:rFonts w:ascii="Times New Roman" w:eastAsia="Times New Roman" w:hAnsi="Times New Roman" w:cs="Times New Roman"/>
          <w:sz w:val="22"/>
          <w:szCs w:val="22"/>
        </w:rPr>
        <w:t xml:space="preserve">4. Please provide information on: </w:t>
      </w:r>
    </w:p>
    <w:p w14:paraId="00000028"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(a) The measures taken to strengthen the birth registration system, particularly for children in vulnerable situations; </w:t>
      </w:r>
    </w:p>
    <w:p w14:paraId="00000029" w14:textId="77777777" w:rsidR="00670428" w:rsidRDefault="00CB77A9">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Malaysian Government recently stated its intention to shorten citizenship and documentation processing times to one year by introducing a new Standard Operating Procedure (SOP); however, this SOP has not been made public, and concrete reforms to strengthen birth registration for vulnerable children remain unimplemented. One positive initiative is the National Registration Department's (JPN) mobile registration service, MEKAR (</w:t>
      </w:r>
      <w:proofErr w:type="spellStart"/>
      <w:r>
        <w:rPr>
          <w:rFonts w:ascii="Times New Roman" w:eastAsia="Times New Roman" w:hAnsi="Times New Roman" w:cs="Times New Roman"/>
          <w:sz w:val="22"/>
          <w:szCs w:val="22"/>
        </w:rPr>
        <w:t>Menyemai</w:t>
      </w:r>
      <w:proofErr w:type="spellEnd"/>
      <w:r>
        <w:rPr>
          <w:rFonts w:ascii="Times New Roman" w:eastAsia="Times New Roman" w:hAnsi="Times New Roman" w:cs="Times New Roman"/>
          <w:sz w:val="22"/>
          <w:szCs w:val="22"/>
        </w:rPr>
        <w:t xml:space="preserve"> Kasih Rakyat)</w:t>
      </w:r>
      <w:r>
        <w:rPr>
          <w:rFonts w:ascii="Times New Roman" w:eastAsia="Times New Roman" w:hAnsi="Times New Roman" w:cs="Times New Roman"/>
          <w:sz w:val="22"/>
          <w:szCs w:val="22"/>
          <w:vertAlign w:val="superscript"/>
        </w:rPr>
        <w:footnoteReference w:id="14"/>
      </w:r>
      <w:r>
        <w:rPr>
          <w:rFonts w:ascii="Times New Roman" w:eastAsia="Times New Roman" w:hAnsi="Times New Roman" w:cs="Times New Roman"/>
          <w:sz w:val="22"/>
          <w:szCs w:val="22"/>
        </w:rPr>
        <w:t xml:space="preserve">, which aims to bring services directly to those unable to visit JPN offices, particularly the elderly, persons with disabilities (OKU), and those in remote areas, with dedicated efforts like MEKAR </w:t>
      </w:r>
      <w:proofErr w:type="spellStart"/>
      <w:r>
        <w:rPr>
          <w:rFonts w:ascii="Times New Roman" w:eastAsia="Times New Roman" w:hAnsi="Times New Roman" w:cs="Times New Roman"/>
          <w:sz w:val="22"/>
          <w:szCs w:val="22"/>
        </w:rPr>
        <w:t>Komuniti</w:t>
      </w:r>
      <w:proofErr w:type="spellEnd"/>
      <w:r>
        <w:rPr>
          <w:rFonts w:ascii="Times New Roman" w:eastAsia="Times New Roman" w:hAnsi="Times New Roman" w:cs="Times New Roman"/>
          <w:sz w:val="22"/>
          <w:szCs w:val="22"/>
        </w:rPr>
        <w:t xml:space="preserve"> reaching places like rural Sarawak and the MEKAR DIDIK program targeting undocumented schoolchildren. Despite this outreach effort, significant systemic barriers persist - different legal regimes across Peninsular Malaysia, Sabah, and Sarawak; the short 42-day registration deadline in the Borneo states; </w:t>
      </w:r>
      <w:r>
        <w:rPr>
          <w:rFonts w:ascii="Times New Roman" w:eastAsia="Times New Roman" w:hAnsi="Times New Roman" w:cs="Times New Roman"/>
          <w:sz w:val="22"/>
          <w:szCs w:val="22"/>
        </w:rPr>
        <w:t xml:space="preserve">and burdensome documentation requirements that disproportionately affect home births, indigenous communities, and migrant families, with NRD often refusing applications based on a parent's immigration status. </w:t>
      </w:r>
    </w:p>
    <w:p w14:paraId="0000002A" w14:textId="77777777" w:rsidR="00670428" w:rsidRDefault="00670428">
      <w:pPr>
        <w:spacing w:after="0" w:line="276" w:lineRule="auto"/>
        <w:jc w:val="both"/>
        <w:rPr>
          <w:rFonts w:ascii="Times New Roman" w:eastAsia="Times New Roman" w:hAnsi="Times New Roman" w:cs="Times New Roman"/>
          <w:sz w:val="22"/>
          <w:szCs w:val="22"/>
        </w:rPr>
      </w:pPr>
    </w:p>
    <w:p w14:paraId="0000002B" w14:textId="77777777" w:rsidR="00670428" w:rsidRDefault="00CB77A9">
      <w:pPr>
        <w:spacing w:after="0" w:line="276" w:lineRule="auto"/>
        <w:jc w:val="both"/>
        <w:rPr>
          <w:rFonts w:ascii="Times New Roman" w:eastAsia="Times New Roman" w:hAnsi="Times New Roman" w:cs="Times New Roman"/>
          <w:sz w:val="22"/>
          <w:szCs w:val="22"/>
        </w:rPr>
      </w:pPr>
      <w:r w:rsidRPr="007C2C3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To truly achieve comprehensive registration, Malaysia must publish and implement a child-sensitive national SOP, harmonise regional timelines, reduce documentation requirements, and expand MEKAR's mandate and resources to consistently reach all rural, stateless, Bajau Laut and undocumented communities, while explicitly prohibiting application refusal based on parental immigration status.</w:t>
      </w:r>
    </w:p>
    <w:p w14:paraId="0000002C"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(b) The ongoing discussions on the Constitution (Amendment) Bill 2024 regarding citizenship, including whether the amendment to enable the automatic conferral of citizenship on children born overseas to Malaysian mothers will be retroactively applied and whether regressive proposals that could exacerbate statelessness for children, such as the removal of the automatic conferral of citizenship for children born to permanent residents and the reduction in the age limit for children in “special circumstances” </w:t>
      </w:r>
      <w:r>
        <w:rPr>
          <w:rFonts w:ascii="Times New Roman" w:eastAsia="Times New Roman" w:hAnsi="Times New Roman" w:cs="Times New Roman"/>
          <w:b/>
          <w:bCs/>
          <w:sz w:val="22"/>
          <w:szCs w:val="22"/>
        </w:rPr>
        <w:t xml:space="preserve">to be registered as citizens, have been rescinded; </w:t>
      </w:r>
    </w:p>
    <w:p w14:paraId="0000002D" w14:textId="77777777" w:rsidR="00670428" w:rsidRDefault="00CB77A9">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Government maintained its position that the amendment enabling Malaysian mothers to confer citizenship to overseas-born children will not apply retroactively, leaving existing affected children without automatic protection. At the same time, regressive provisions included in the 2024 amendment package have not been rescinded, including: (</w:t>
      </w:r>
      <w:proofErr w:type="spellStart"/>
      <w:r>
        <w:rPr>
          <w:rFonts w:ascii="Times New Roman" w:eastAsia="Times New Roman" w:hAnsi="Times New Roman" w:cs="Times New Roman"/>
          <w:sz w:val="22"/>
          <w:szCs w:val="22"/>
        </w:rPr>
        <w:t>i</w:t>
      </w:r>
      <w:proofErr w:type="spellEnd"/>
      <w:r>
        <w:rPr>
          <w:rFonts w:ascii="Times New Roman" w:eastAsia="Times New Roman" w:hAnsi="Times New Roman" w:cs="Times New Roman"/>
          <w:sz w:val="22"/>
          <w:szCs w:val="22"/>
        </w:rPr>
        <w:t xml:space="preserve">) removal of automatic citizenship for children born to permanent residents; and (ii) reduction of the age limit for applications under “special circumstances” (Article 15A) from 21 to 18. These changes have been widely criticised for increasing childhood statelessness, especially in Sabah and Sarawak. </w:t>
      </w:r>
    </w:p>
    <w:p w14:paraId="0000002E" w14:textId="77777777" w:rsidR="00670428" w:rsidRDefault="00670428">
      <w:pPr>
        <w:spacing w:after="0" w:line="276" w:lineRule="auto"/>
        <w:jc w:val="both"/>
        <w:rPr>
          <w:rFonts w:ascii="Times New Roman" w:eastAsia="Times New Roman" w:hAnsi="Times New Roman" w:cs="Times New Roman"/>
          <w:sz w:val="22"/>
          <w:szCs w:val="22"/>
        </w:rPr>
      </w:pPr>
    </w:p>
    <w:p w14:paraId="0000002F" w14:textId="77777777" w:rsidR="00670428" w:rsidRDefault="00CB77A9">
      <w:pPr>
        <w:spacing w:after="0" w:line="276" w:lineRule="auto"/>
        <w:jc w:val="both"/>
        <w:rPr>
          <w:rFonts w:ascii="Times New Roman" w:eastAsia="Times New Roman" w:hAnsi="Times New Roman" w:cs="Times New Roman"/>
          <w:b/>
          <w:bCs/>
          <w:sz w:val="22"/>
          <w:szCs w:val="22"/>
        </w:rPr>
      </w:pPr>
      <w:r w:rsidRPr="007C2C3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Malaysia should make maternal transmission retroactive, withdraw or amend regressive clauses that heighten statelessness risks, restore automatic citizenship for PR-born children, and reinstate the 21-year window for discretionary applications.</w:t>
      </w:r>
    </w:p>
    <w:p w14:paraId="00000030"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(c) The measures taken to prevent statelessness among children, including children born to unmarried parents, children of irregular migrants and children belonging to ethnic minority and Indigenous groups, such as the Bajau Laut and Tamil communities</w:t>
      </w:r>
      <w:r>
        <w:rPr>
          <w:rFonts w:ascii="Times New Roman" w:eastAsia="Times New Roman" w:hAnsi="Times New Roman" w:cs="Times New Roman"/>
          <w:sz w:val="22"/>
          <w:szCs w:val="22"/>
        </w:rPr>
        <w:t xml:space="preserve">. </w:t>
      </w:r>
    </w:p>
    <w:p w14:paraId="00000031" w14:textId="77777777" w:rsidR="00670428" w:rsidRDefault="00CB77A9">
      <w:pPr>
        <w:spacing w:after="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Throughout 2025, the Government took no substantive, structural steps to prevent statelessness among children born out of wedlock, children of irregular migrants, refugees, or ethnic minority and Indigenous children, such as Bajau Laut communities. NRD practices continued to require paternal presence or marriage proof for out-of-wedlock births, refused applications from undocumented parents, and applied inconsistent standards across states. No national action plan on statelessness was introduced, and the Go</w:t>
      </w:r>
      <w:r>
        <w:rPr>
          <w:rFonts w:ascii="Times New Roman" w:eastAsia="Times New Roman" w:hAnsi="Times New Roman" w:cs="Times New Roman"/>
          <w:sz w:val="22"/>
          <w:szCs w:val="22"/>
        </w:rPr>
        <w:t xml:space="preserve">vernment did not adopt mobile or culturally appropriate registration systems for remote and Indigenous communities. </w:t>
      </w:r>
    </w:p>
    <w:p w14:paraId="00000032" w14:textId="77777777" w:rsidR="00670428" w:rsidRDefault="00670428">
      <w:pPr>
        <w:spacing w:after="0" w:line="276" w:lineRule="auto"/>
        <w:jc w:val="both"/>
        <w:rPr>
          <w:rFonts w:ascii="Times New Roman" w:eastAsia="Times New Roman" w:hAnsi="Times New Roman" w:cs="Times New Roman"/>
          <w:sz w:val="22"/>
          <w:szCs w:val="22"/>
        </w:rPr>
      </w:pPr>
    </w:p>
    <w:p w14:paraId="00000033" w14:textId="77777777" w:rsidR="00670428" w:rsidRDefault="00CB77A9">
      <w:pPr>
        <w:spacing w:after="0" w:line="276" w:lineRule="auto"/>
        <w:jc w:val="both"/>
        <w:rPr>
          <w:rFonts w:ascii="Times New Roman" w:eastAsia="Times New Roman" w:hAnsi="Times New Roman" w:cs="Times New Roman"/>
          <w:sz w:val="22"/>
          <w:szCs w:val="22"/>
        </w:rPr>
      </w:pPr>
      <w:r w:rsidRPr="007C2C3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Malaysia should remove discriminatory administrative requirements (such as mandatory paternal documents), ensure that children’s nationality status is not dependent on a parent’s immigration status, establish a National Action Plan on Childhood Statelessness, recognise the unique needs of Indigenous and Bajau Laut peoples (include mobile registration units), and adopt legal safeguards for children who would otherwise be stateless.</w:t>
      </w:r>
    </w:p>
    <w:p w14:paraId="00000034" w14:textId="77777777" w:rsidR="00670428" w:rsidRDefault="00CB77A9">
      <w:pPr>
        <w:spacing w:before="240" w:after="240" w:line="276" w:lineRule="auto"/>
        <w:jc w:val="both"/>
        <w:rPr>
          <w:rFonts w:ascii="Times New Roman" w:eastAsia="Times New Roman" w:hAnsi="Times New Roman" w:cs="Times New Roman"/>
          <w:b/>
          <w:bCs/>
          <w:sz w:val="22"/>
          <w:szCs w:val="22"/>
        </w:rPr>
      </w:pPr>
      <w:bookmarkStart w:id="0" w:name="_heading=h.b2aefqeebele" w:colFirst="0" w:colLast="0"/>
      <w:bookmarkEnd w:id="0"/>
      <w:r>
        <w:rPr>
          <w:rFonts w:ascii="Times New Roman" w:eastAsia="Times New Roman" w:hAnsi="Times New Roman" w:cs="Times New Roman"/>
          <w:b/>
          <w:bCs/>
          <w:sz w:val="22"/>
          <w:szCs w:val="22"/>
        </w:rPr>
        <w:t xml:space="preserve">5. Please provide information about the measures taken: </w:t>
      </w:r>
    </w:p>
    <w:p w14:paraId="00000035" w14:textId="0DD7F8A0" w:rsidR="00670428" w:rsidRDefault="00CB77A9">
      <w:pPr>
        <w:spacing w:before="240" w:after="240" w:line="276" w:lineRule="auto"/>
        <w:jc w:val="both"/>
        <w:rPr>
          <w:rFonts w:ascii="Times New Roman" w:eastAsia="Times New Roman" w:hAnsi="Times New Roman" w:cs="Times New Roman"/>
          <w:b/>
          <w:bCs/>
          <w:color w:val="FF0000"/>
          <w:sz w:val="22"/>
          <w:szCs w:val="22"/>
          <w:highlight w:val="yellow"/>
        </w:rPr>
      </w:pPr>
      <w:r>
        <w:rPr>
          <w:rFonts w:ascii="Times New Roman" w:eastAsia="Times New Roman" w:hAnsi="Times New Roman" w:cs="Times New Roman"/>
          <w:b/>
          <w:bCs/>
          <w:sz w:val="22"/>
          <w:szCs w:val="22"/>
        </w:rPr>
        <w:t>(a) To ensure the full practical implementation of the rights of children to freedom of expression, religion, association and peaceful assembly, including in relation to the publication of educational materials, the restrictions placed on expression under laws such as the Sedition Act 1948 (Act 15) and the Communications and Multimedia Act 1998 (Act 588), the reports of religious conversion practices and the prohibition of persons under the age of 21 years from organizing assemblies and of children under th</w:t>
      </w:r>
      <w:r>
        <w:rPr>
          <w:rFonts w:ascii="Times New Roman" w:eastAsia="Times New Roman" w:hAnsi="Times New Roman" w:cs="Times New Roman"/>
          <w:b/>
          <w:bCs/>
          <w:sz w:val="22"/>
          <w:szCs w:val="22"/>
        </w:rPr>
        <w:t xml:space="preserve">e age of 15 years from participating in assemblies other than the four types specified in the Second Schedule of the Peaceful Assembly Act 2012 (Act 736); </w:t>
      </w:r>
    </w:p>
    <w:p w14:paraId="00000036"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State party refers to constitutional guarantees of fundamental liberties and child-focused initiatives as progress in implementing children’s rights to freedom of expression, religion, association and peaceful assembly. In practice, the legal and policy environment continues to constrain these rights and to treat children primarily as subjects of control rather than rights-holders. The Sedition Act 1948 remains in force and defines “seditious tendency” using broad concepts (including a tendency to “brin</w:t>
      </w:r>
      <w:r>
        <w:rPr>
          <w:rFonts w:ascii="Times New Roman" w:eastAsia="Times New Roman" w:hAnsi="Times New Roman" w:cs="Times New Roman"/>
          <w:sz w:val="22"/>
          <w:szCs w:val="22"/>
        </w:rPr>
        <w:t>g into hatred or contempt” or “excite disaffection” against the Government), which has been widely criticised for chilling legitimate discourse on public affairs, including issues affecting children. Online, restrictions are reinforced by section 233 Communications and Multimedia Act 1998, which criminalises “improper use of network facilities or network service” through expansive language, enabling restrictive enforcement that may deter children and those supporting them from communicating on sensitive iss</w:t>
      </w:r>
      <w:r>
        <w:rPr>
          <w:rFonts w:ascii="Times New Roman" w:eastAsia="Times New Roman" w:hAnsi="Times New Roman" w:cs="Times New Roman"/>
          <w:sz w:val="22"/>
          <w:szCs w:val="22"/>
        </w:rPr>
        <w:t xml:space="preserve">ues. The Peaceful Assembly Act 2012 prohibits persons under 21 from organising assemblies and generally bars children under 15 from participating except for limited categories in the Second Schedule, thereby excluding children from peaceful organising on matters that affect them and discouraging child-led civic engagement. </w:t>
      </w:r>
    </w:p>
    <w:p w14:paraId="00000037"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Concerns also persist regarding reports of religious conversion practices and interfaith family disputes involving children. In Malaysia, the administration of Islamic law is largely state-based, and families continue to face uncertainty and uneven practice across jurisdictions. Consistent with Federal Court jurisprudence requiring the consent of both parents for the conversion of a minor, nationally coherent guidance is needed to protect children’s rights and equal parental responsibilities in interfaith d</w:t>
      </w:r>
      <w:r>
        <w:rPr>
          <w:rFonts w:ascii="Times New Roman" w:eastAsia="Times New Roman" w:hAnsi="Times New Roman" w:cs="Times New Roman"/>
          <w:sz w:val="22"/>
          <w:szCs w:val="22"/>
        </w:rPr>
        <w:t>isputes (including divorce, custody and domestic violence contexts).  Further, restrictions affecting the publication and use of educational materials, including child rights, safety, and age-appropriate health education, can limit children’s ability to seek, receive and impart information essential to their protection and development.</w:t>
      </w:r>
    </w:p>
    <w:p w14:paraId="00000038"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Recent digital policy developments intensify these concerns. The Online Safety Act 2025 introduces a new regulatory framework for “harmful content” and platform duties; MCMC has indicated it is developing subsidiary instruments to operationalise the framework, and the Government has announced plans to prohibit social media access for children under 16 from 2026 and to tighten controls for users under 18. While framed as protection, blanket age prohibitions risk disproportionate restrictions on adolescents’ </w:t>
      </w:r>
      <w:r>
        <w:rPr>
          <w:rFonts w:ascii="Times New Roman" w:eastAsia="Times New Roman" w:hAnsi="Times New Roman" w:cs="Times New Roman"/>
          <w:sz w:val="22"/>
          <w:szCs w:val="22"/>
        </w:rPr>
        <w:t>access to information and associational life, particularly where online space is the primary arena for youth expression and participation.</w:t>
      </w:r>
    </w:p>
    <w:p w14:paraId="00000039" w14:textId="77777777" w:rsidR="00670428" w:rsidRDefault="00CB77A9">
      <w:pPr>
        <w:spacing w:before="240" w:after="240" w:line="276" w:lineRule="auto"/>
        <w:jc w:val="both"/>
        <w:rPr>
          <w:rFonts w:ascii="Times New Roman" w:eastAsia="Times New Roman" w:hAnsi="Times New Roman" w:cs="Times New Roman"/>
          <w:sz w:val="22"/>
          <w:szCs w:val="22"/>
        </w:rPr>
      </w:pPr>
      <w:r w:rsidRPr="001B2439">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Reform the Sedition Act 1948 and narrow section 233 Communications and Multimedia Act 1998 so that any restrictions meet strict tests of legality, necessity and proportionality.  Amend the Peaceful Assembly Act 2012 to remove blanket age-based exclusions and replace them with facilitative safeguards, guidelines and safe spaces that allow children to choose safe participation rather than excluding them by default.  Implement the Online Safety Act 2025 through a child-rights model prioritising age-appropri</w:t>
      </w:r>
      <w:r>
        <w:rPr>
          <w:rFonts w:ascii="Times New Roman" w:eastAsia="Times New Roman" w:hAnsi="Times New Roman" w:cs="Times New Roman"/>
          <w:sz w:val="22"/>
          <w:szCs w:val="22"/>
        </w:rPr>
        <w:t xml:space="preserve">ate design, transparency and accessible complaints-and-remedy mechanisms over blanket age bans.  On freedom of religion, develop clear national guidance and SOPs led by the Prime Minister’s Department alongside </w:t>
      </w:r>
      <w:r>
        <w:rPr>
          <w:rFonts w:ascii="Times New Roman" w:eastAsia="Times New Roman" w:hAnsi="Times New Roman" w:cs="Times New Roman"/>
          <w:color w:val="001D35"/>
          <w:sz w:val="22"/>
          <w:szCs w:val="22"/>
          <w:highlight w:val="white"/>
        </w:rPr>
        <w:t>Department of Islamic Development Malaysia (</w:t>
      </w:r>
      <w:r>
        <w:rPr>
          <w:rFonts w:ascii="Times New Roman" w:eastAsia="Times New Roman" w:hAnsi="Times New Roman" w:cs="Times New Roman"/>
          <w:sz w:val="22"/>
          <w:szCs w:val="22"/>
        </w:rPr>
        <w:t>JAKIM) and state authorities to manage interfaith disputes involving children, protect equal parental rights, and ensure effective remedies consistent with Federal Court principles.</w:t>
      </w:r>
    </w:p>
    <w:p w14:paraId="0000003A" w14:textId="7926CAFA" w:rsidR="00670428" w:rsidRDefault="00CB77A9">
      <w:pPr>
        <w:spacing w:before="240" w:after="240" w:line="276" w:lineRule="auto"/>
        <w:jc w:val="both"/>
        <w:rPr>
          <w:rFonts w:ascii="Times New Roman" w:eastAsia="Times New Roman" w:hAnsi="Times New Roman" w:cs="Times New Roman"/>
          <w:color w:val="EE0000"/>
          <w:sz w:val="22"/>
          <w:szCs w:val="22"/>
        </w:rPr>
      </w:pPr>
      <w:bookmarkStart w:id="1" w:name="_heading=h.i4hkpyqa3n4h" w:colFirst="0" w:colLast="0"/>
      <w:bookmarkEnd w:id="1"/>
      <w:r>
        <w:rPr>
          <w:rFonts w:ascii="Times New Roman" w:eastAsia="Times New Roman" w:hAnsi="Times New Roman" w:cs="Times New Roman"/>
          <w:b/>
          <w:bCs/>
          <w:sz w:val="22"/>
          <w:szCs w:val="22"/>
        </w:rPr>
        <w:t>(b) To facilitate children’s access, in law and in practice, to diverse forms of information in a safe and inclusive manner, including in the digital environment, in particular for children in disadvantaged situations and for those living in rural and remote areas</w:t>
      </w:r>
      <w:r>
        <w:rPr>
          <w:rFonts w:ascii="Times New Roman" w:eastAsia="Times New Roman" w:hAnsi="Times New Roman" w:cs="Times New Roman"/>
          <w:sz w:val="22"/>
          <w:szCs w:val="22"/>
        </w:rPr>
        <w:t xml:space="preserve">. </w:t>
      </w:r>
    </w:p>
    <w:p w14:paraId="0000003B" w14:textId="77777777" w:rsidR="00670428" w:rsidRDefault="00CB77A9">
      <w:pPr>
        <w:spacing w:before="240" w:after="240" w:line="276" w:lineRule="auto"/>
        <w:jc w:val="both"/>
        <w:rPr>
          <w:rFonts w:ascii="Times New Roman" w:eastAsia="Times New Roman" w:hAnsi="Times New Roman" w:cs="Times New Roman"/>
          <w:sz w:val="22"/>
          <w:szCs w:val="22"/>
        </w:rPr>
      </w:pPr>
      <w:bookmarkStart w:id="2" w:name="_heading=h.dagzvbc93n92" w:colFirst="0" w:colLast="0"/>
      <w:bookmarkEnd w:id="2"/>
      <w:r>
        <w:rPr>
          <w:rFonts w:ascii="Times New Roman" w:eastAsia="Times New Roman" w:hAnsi="Times New Roman" w:cs="Times New Roman"/>
          <w:sz w:val="22"/>
          <w:szCs w:val="22"/>
        </w:rPr>
        <w:t>In 2025, the government implemented several policy measures to bridge the digital divide, expanding the National Digital Interconnection Plan (JENDELA) and leveraging the National Information Dissemination Centre (NADI) on Wheels to extend basic broadband coverage to over 1,099 identified underserved locations</w:t>
      </w:r>
      <w:r>
        <w:rPr>
          <w:rFonts w:ascii="Times New Roman" w:eastAsia="Times New Roman" w:hAnsi="Times New Roman" w:cs="Times New Roman"/>
          <w:sz w:val="22"/>
          <w:szCs w:val="22"/>
          <w:vertAlign w:val="superscript"/>
        </w:rPr>
        <w:footnoteReference w:id="15"/>
      </w:r>
      <w:r>
        <w:rPr>
          <w:rFonts w:ascii="Times New Roman" w:eastAsia="Times New Roman" w:hAnsi="Times New Roman" w:cs="Times New Roman"/>
          <w:sz w:val="22"/>
          <w:szCs w:val="22"/>
        </w:rPr>
        <w:t>. The Ministry of Communications, in collaboration with the Malaysian Communications and Multimedia Commission (MCMC), has focused heavily on digital safety through regulation, progressing the implementation of the Online Safety Act 2025 (ONSA) and amendments to the Communications and Multimedia Act 1998 (CMA). The proposed amendments to the CMA</w:t>
      </w:r>
      <w:r>
        <w:rPr>
          <w:rFonts w:ascii="Times New Roman" w:eastAsia="Times New Roman" w:hAnsi="Times New Roman" w:cs="Times New Roman"/>
          <w:sz w:val="22"/>
          <w:szCs w:val="22"/>
          <w:vertAlign w:val="superscript"/>
        </w:rPr>
        <w:footnoteReference w:id="16"/>
      </w:r>
      <w:r>
        <w:rPr>
          <w:rFonts w:ascii="Times New Roman" w:eastAsia="Times New Roman" w:hAnsi="Times New Roman" w:cs="Times New Roman"/>
          <w:sz w:val="22"/>
          <w:szCs w:val="22"/>
        </w:rPr>
        <w:t xml:space="preserve"> include granting the MCMC authority to appoint a Minister to regulate social media platforms and introducing a new licensing regime for content platforms, with penalties of up to RM5 million- and five-years imprisonment for violations. Malaysia's upcoming nationwide ban, intended to shield children from cyberbullying, grooming, and online exploitation, will rely significantly on mandatory electronic Know-Your-Customer (e-KYC) age verification, utilising national identity documents like MyKad or </w:t>
      </w:r>
      <w:proofErr w:type="spellStart"/>
      <w:r>
        <w:rPr>
          <w:rFonts w:ascii="Times New Roman" w:eastAsia="Times New Roman" w:hAnsi="Times New Roman" w:cs="Times New Roman"/>
          <w:sz w:val="22"/>
          <w:szCs w:val="22"/>
        </w:rPr>
        <w:t>MyDigital</w:t>
      </w:r>
      <w:proofErr w:type="spellEnd"/>
      <w:r>
        <w:rPr>
          <w:rFonts w:ascii="Times New Roman" w:eastAsia="Times New Roman" w:hAnsi="Times New Roman" w:cs="Times New Roman"/>
          <w:sz w:val="22"/>
          <w:szCs w:val="22"/>
        </w:rPr>
        <w:t xml:space="preserve"> I</w:t>
      </w:r>
      <w:r>
        <w:rPr>
          <w:rFonts w:ascii="Times New Roman" w:eastAsia="Times New Roman" w:hAnsi="Times New Roman" w:cs="Times New Roman"/>
          <w:sz w:val="22"/>
          <w:szCs w:val="22"/>
        </w:rPr>
        <w:t>D. Platforms are expected to be required to enforce these age checks by mid-2026</w:t>
      </w:r>
      <w:r>
        <w:rPr>
          <w:rFonts w:ascii="Times New Roman" w:eastAsia="Times New Roman" w:hAnsi="Times New Roman" w:cs="Times New Roman"/>
          <w:sz w:val="22"/>
          <w:szCs w:val="22"/>
          <w:vertAlign w:val="superscript"/>
        </w:rPr>
        <w:footnoteReference w:id="17"/>
      </w:r>
      <w:r>
        <w:rPr>
          <w:rFonts w:ascii="Times New Roman" w:eastAsia="Times New Roman" w:hAnsi="Times New Roman" w:cs="Times New Roman"/>
          <w:sz w:val="22"/>
          <w:szCs w:val="22"/>
        </w:rPr>
        <w:t>.</w:t>
      </w:r>
    </w:p>
    <w:p w14:paraId="0000003C"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However, this policy emphasis on safety through restriction—such as the proposed limitations on social media access for minors and the enhanced regulatory oversight—risks disproportionately curtailing the child's right to access a diversity of information and freedom of expression (CRC, Article 13). Connectivity in remote areas often remains unreliable and insufficient for consistent educational engagement, creating a significant access barrier for children.</w:t>
      </w:r>
      <w:r>
        <w:rPr>
          <w:rFonts w:ascii="Times New Roman" w:eastAsia="Times New Roman" w:hAnsi="Times New Roman" w:cs="Times New Roman"/>
          <w:sz w:val="22"/>
          <w:szCs w:val="22"/>
          <w:vertAlign w:val="superscript"/>
        </w:rPr>
        <w:footnoteReference w:id="18"/>
      </w:r>
      <w:r>
        <w:rPr>
          <w:rFonts w:ascii="Times New Roman" w:eastAsia="Times New Roman" w:hAnsi="Times New Roman" w:cs="Times New Roman"/>
          <w:sz w:val="22"/>
          <w:szCs w:val="22"/>
        </w:rPr>
        <w:t xml:space="preserve"> The government has not adequately addressed the necessity of culturally relevant and age-appropriate content availability in diverse languages, which directly impedes comprehension and limits the inclusion of children from refugee, stateless, undocumented, minority, indigenous, and migrant groups</w:t>
      </w:r>
      <w:r>
        <w:rPr>
          <w:rFonts w:ascii="Times New Roman" w:eastAsia="Times New Roman" w:hAnsi="Times New Roman" w:cs="Times New Roman"/>
          <w:sz w:val="22"/>
          <w:szCs w:val="22"/>
          <w:vertAlign w:val="superscript"/>
        </w:rPr>
        <w:footnoteReference w:id="19"/>
      </w:r>
      <w:r>
        <w:rPr>
          <w:rFonts w:ascii="Times New Roman" w:eastAsia="Times New Roman" w:hAnsi="Times New Roman" w:cs="Times New Roman"/>
          <w:sz w:val="22"/>
          <w:szCs w:val="22"/>
        </w:rPr>
        <w:t>.  The blanket social media ban risks driving adolescents to use VPNs, create fake accounts, and access unregulated or unsafe social media platforms.</w:t>
      </w:r>
    </w:p>
    <w:p w14:paraId="0000003D"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national comprehensive age and gender appropriate prevention education is lacking for diverse and marginalised groups of children as evidenced by MCMC’s, Ministry of Digital’s training modules and Department of Social Welfare. The Safe Internet Campaign (KIS) reached over 8,000 educational institutions and empowered over 26,617 students in schools in the southern region alone</w:t>
      </w:r>
      <w:r>
        <w:rPr>
          <w:rFonts w:ascii="Times New Roman" w:eastAsia="Times New Roman" w:hAnsi="Times New Roman" w:cs="Times New Roman"/>
          <w:sz w:val="22"/>
          <w:szCs w:val="22"/>
          <w:vertAlign w:val="superscript"/>
        </w:rPr>
        <w:footnoteReference w:id="20"/>
      </w:r>
      <w:r>
        <w:rPr>
          <w:rFonts w:ascii="Times New Roman" w:eastAsia="Times New Roman" w:hAnsi="Times New Roman" w:cs="Times New Roman"/>
          <w:sz w:val="22"/>
          <w:szCs w:val="22"/>
        </w:rPr>
        <w:t>. Whereas, the Ministry of Digital, in close collaboration with the Ministry of Education and Cybersecurity Malaysia, launched the National Cyber Ethics Module (ESN) to increase students' awareness of online safety and ethics by providing comprehensive guidance on using the internet and social media responsibly.</w:t>
      </w:r>
      <w:r>
        <w:rPr>
          <w:rFonts w:ascii="Times New Roman" w:eastAsia="Times New Roman" w:hAnsi="Times New Roman" w:cs="Times New Roman"/>
          <w:sz w:val="22"/>
          <w:szCs w:val="22"/>
          <w:vertAlign w:val="superscript"/>
        </w:rPr>
        <w:footnoteReference w:id="21"/>
      </w:r>
      <w:r>
        <w:rPr>
          <w:rFonts w:ascii="Times New Roman" w:eastAsia="Times New Roman" w:hAnsi="Times New Roman" w:cs="Times New Roman"/>
          <w:sz w:val="22"/>
          <w:szCs w:val="22"/>
        </w:rPr>
        <w:t xml:space="preserve"> There is a lack of publicly available information to demonstrate that the campaign was co-designed, implemented and monitored together with children. Both prevention education modules have limited information on child rights, child protection, child safeguarding and excludes comprehensive sexuality education.  Enforcement capacity is severely limited, relying on only limited officers and manual monitoring methods that cannot combat sophisticated threats like AI-driven deepfakes, and the campaign has failed</w:t>
      </w:r>
      <w:r>
        <w:rPr>
          <w:rFonts w:ascii="Times New Roman" w:eastAsia="Times New Roman" w:hAnsi="Times New Roman" w:cs="Times New Roman"/>
          <w:sz w:val="22"/>
          <w:szCs w:val="22"/>
        </w:rPr>
        <w:t xml:space="preserve"> to build trust in reporting mechanisms, as only 3% of children who experience online sexual exploitation (one in 25) would use them, highlighting an urgent need for dedicated mental health support</w:t>
      </w:r>
      <w:r>
        <w:rPr>
          <w:rFonts w:ascii="Times New Roman" w:eastAsia="Times New Roman" w:hAnsi="Times New Roman" w:cs="Times New Roman"/>
          <w:sz w:val="22"/>
          <w:szCs w:val="22"/>
          <w:vertAlign w:val="superscript"/>
        </w:rPr>
        <w:footnoteReference w:id="22"/>
      </w:r>
      <w:r>
        <w:rPr>
          <w:rFonts w:ascii="Times New Roman" w:eastAsia="Times New Roman" w:hAnsi="Times New Roman" w:cs="Times New Roman"/>
          <w:sz w:val="22"/>
          <w:szCs w:val="22"/>
        </w:rPr>
        <w:t xml:space="preserve"> . The current structure does not publicly show that parents/ caregivers/ elders digital literacy deficits were adequately addressed and leaving out children from minority, indigenous, marginalised</w:t>
      </w:r>
      <w:r>
        <w:rPr>
          <w:rFonts w:ascii="Times New Roman" w:eastAsia="Times New Roman" w:hAnsi="Times New Roman" w:cs="Times New Roman"/>
          <w:sz w:val="22"/>
          <w:szCs w:val="22"/>
          <w:vertAlign w:val="superscript"/>
        </w:rPr>
        <w:footnoteReference w:id="23"/>
      </w:r>
      <w:r>
        <w:rPr>
          <w:rFonts w:ascii="Times New Roman" w:eastAsia="Times New Roman" w:hAnsi="Times New Roman" w:cs="Times New Roman"/>
          <w:sz w:val="22"/>
          <w:szCs w:val="22"/>
        </w:rPr>
        <w:t xml:space="preserve"> and disabled communities. There is no publicly available information to indicate that children and youths were systematically consulted on ONSA, CMA amendments, or expansion of NADI and JENDELA.  </w:t>
      </w:r>
    </w:p>
    <w:p w14:paraId="0000003E" w14:textId="77777777" w:rsidR="00670428" w:rsidRDefault="00CB77A9">
      <w:pPr>
        <w:spacing w:before="240" w:after="240" w:line="276" w:lineRule="auto"/>
        <w:jc w:val="both"/>
        <w:rPr>
          <w:rFonts w:ascii="Times New Roman" w:eastAsia="Times New Roman" w:hAnsi="Times New Roman" w:cs="Times New Roman"/>
          <w:sz w:val="22"/>
          <w:szCs w:val="22"/>
        </w:rPr>
      </w:pPr>
      <w:r w:rsidRPr="001B2439">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The Online Safety Act (ONSA) and CMA amendments must be revised to align with Child Act 2001 and Sexual Offences Child Act 2017 to incorporate clear, internationally compliant definitions for "harm" and mandate robust judicial oversight, while the proposed blanket social media ban should be withdrawn. Co-develop, implement and monitor digital literacy and empowerment with children, families and child rights CSOs. Reform the National Cyber Ethics Module (ESN) and Safe Internet Campaign (KIS) to jointly de</w:t>
      </w:r>
      <w:r>
        <w:rPr>
          <w:rFonts w:ascii="Times New Roman" w:eastAsia="Times New Roman" w:hAnsi="Times New Roman" w:cs="Times New Roman"/>
          <w:sz w:val="22"/>
          <w:szCs w:val="22"/>
        </w:rPr>
        <w:t>velop ONE national prevention and educational module for diverse, marginalised and disabled children integrating comprehensive child rights, protection, and sexuality education, with systematic outreach expanded to explicitly include disabled, minority and marginalised groups and targeted digital literacy programs for parents, caregivers and older persons. Mandate systematic consultation with diverse, marginalised and disabled children and youths on the development of ONE national prevention and education m</w:t>
      </w:r>
      <w:r>
        <w:rPr>
          <w:rFonts w:ascii="Times New Roman" w:eastAsia="Times New Roman" w:hAnsi="Times New Roman" w:cs="Times New Roman"/>
          <w:sz w:val="22"/>
          <w:szCs w:val="22"/>
        </w:rPr>
        <w:t xml:space="preserve">odule, all digital policies, establish trusted, child-friendly reporting mechanisms with a robust back-end holistic interagency child protection case and information management system with dedicated resources, funds and workforce for specialised and child friendly support to child victims and child offenders (who could be victims too). </w:t>
      </w:r>
    </w:p>
    <w:p w14:paraId="0000003F"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6. Please provide information about the measures taken: </w:t>
      </w:r>
    </w:p>
    <w:p w14:paraId="00000040" w14:textId="76C5309A" w:rsidR="00670428" w:rsidRDefault="00CB77A9">
      <w:pPr>
        <w:spacing w:before="240" w:after="240" w:line="276" w:lineRule="auto"/>
        <w:jc w:val="both"/>
        <w:rPr>
          <w:rFonts w:ascii="Times New Roman" w:eastAsia="Times New Roman" w:hAnsi="Times New Roman" w:cs="Times New Roman"/>
          <w:b/>
          <w:bCs/>
          <w:color w:val="EE0000"/>
          <w:sz w:val="22"/>
          <w:szCs w:val="22"/>
          <w:highlight w:val="yellow"/>
        </w:rPr>
      </w:pPr>
      <w:bookmarkStart w:id="3" w:name="_heading=h.uhgheag4g2s5" w:colFirst="0" w:colLast="0"/>
      <w:bookmarkEnd w:id="3"/>
      <w:r>
        <w:rPr>
          <w:rFonts w:ascii="Times New Roman" w:eastAsia="Times New Roman" w:hAnsi="Times New Roman" w:cs="Times New Roman"/>
          <w:b/>
          <w:bCs/>
          <w:sz w:val="22"/>
          <w:szCs w:val="22"/>
        </w:rPr>
        <w:t>(a) To prevent and address all forms of violence against children in all settings, including the implementation of relevant guidelines developed for hospitals and schools; the strengthening and expansion of Child Protection Teams, the social services workforce and support services, including the enactment of the bill on the social work profession and the operation of helplines for children; the enforcement of relevant laws, such as the Evidence of Child Witness Act 2007 (Act 676) and the Sexual Offences aga</w:t>
      </w:r>
      <w:r>
        <w:rPr>
          <w:rFonts w:ascii="Times New Roman" w:eastAsia="Times New Roman" w:hAnsi="Times New Roman" w:cs="Times New Roman"/>
          <w:b/>
          <w:bCs/>
          <w:sz w:val="22"/>
          <w:szCs w:val="22"/>
        </w:rPr>
        <w:t xml:space="preserve">inst Children Act 2017 (Act 792), as both amended up to 2024; and the operation of the special courts for sexual offences against children since 2017; </w:t>
      </w:r>
    </w:p>
    <w:p w14:paraId="00000041" w14:textId="77777777" w:rsidR="00670428" w:rsidRDefault="00CB77A9">
      <w:pPr>
        <w:spacing w:before="240" w:after="240" w:line="276" w:lineRule="auto"/>
        <w:jc w:val="both"/>
        <w:rPr>
          <w:rFonts w:ascii="Times New Roman" w:eastAsia="Times New Roman" w:hAnsi="Times New Roman" w:cs="Times New Roman"/>
          <w:sz w:val="22"/>
          <w:szCs w:val="22"/>
          <w:u w:val="single"/>
        </w:rPr>
      </w:pPr>
      <w:bookmarkStart w:id="4" w:name="_heading=h.h08c3yu9yvhm" w:colFirst="0" w:colLast="0"/>
      <w:bookmarkEnd w:id="4"/>
      <w:r>
        <w:rPr>
          <w:rFonts w:ascii="Times New Roman" w:eastAsia="Times New Roman" w:hAnsi="Times New Roman" w:cs="Times New Roman"/>
          <w:sz w:val="22"/>
          <w:szCs w:val="22"/>
          <w:u w:val="single"/>
        </w:rPr>
        <w:t>Violence Against Children</w:t>
      </w:r>
    </w:p>
    <w:p w14:paraId="00000042" w14:textId="450F4C51"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While Malaysia made some headway in 2025—including the continued implementation of guidelines for child abuse management in hospitals and schools, renewed discussions on the Social Work Profession Bill to professionalise the </w:t>
      </w:r>
      <w:r w:rsidR="00045996">
        <w:rPr>
          <w:rFonts w:ascii="Times New Roman" w:eastAsia="Times New Roman" w:hAnsi="Times New Roman" w:cs="Times New Roman"/>
          <w:sz w:val="22"/>
          <w:szCs w:val="22"/>
        </w:rPr>
        <w:t>sector and</w:t>
      </w:r>
      <w:r>
        <w:rPr>
          <w:rFonts w:ascii="Times New Roman" w:eastAsia="Times New Roman" w:hAnsi="Times New Roman" w:cs="Times New Roman"/>
          <w:sz w:val="22"/>
          <w:szCs w:val="22"/>
        </w:rPr>
        <w:t xml:space="preserve"> increased national awareness of digital harm—the child protection system is marred by profound, systemic gaps. There is no </w:t>
      </w:r>
      <w:r w:rsidR="00045996">
        <w:rPr>
          <w:rFonts w:ascii="Times New Roman" w:eastAsia="Times New Roman" w:hAnsi="Times New Roman" w:cs="Times New Roman"/>
          <w:sz w:val="22"/>
          <w:szCs w:val="22"/>
        </w:rPr>
        <w:t xml:space="preserve">ONE </w:t>
      </w:r>
      <w:r>
        <w:rPr>
          <w:rFonts w:ascii="Times New Roman" w:eastAsia="Times New Roman" w:hAnsi="Times New Roman" w:cs="Times New Roman"/>
          <w:sz w:val="22"/>
          <w:szCs w:val="22"/>
        </w:rPr>
        <w:t>unified, interagency national child protection case and information management system and coordination, forcing multisectoral agencies to operate in a fragmented manner that delay prompt, lifesaving and specialised interventions for child victims and children-at-risk</w:t>
      </w:r>
      <w:r w:rsidR="00045996">
        <w:rPr>
          <w:rStyle w:val="FootnoteReference"/>
          <w:rFonts w:ascii="Times New Roman" w:eastAsia="Times New Roman" w:hAnsi="Times New Roman" w:cs="Times New Roman"/>
          <w:sz w:val="22"/>
          <w:szCs w:val="22"/>
        </w:rPr>
        <w:footnoteReference w:id="24"/>
      </w:r>
      <w:r>
        <w:rPr>
          <w:rFonts w:ascii="Times New Roman" w:eastAsia="Times New Roman" w:hAnsi="Times New Roman" w:cs="Times New Roman"/>
          <w:sz w:val="22"/>
          <w:szCs w:val="22"/>
        </w:rPr>
        <w:t>. This is compounded by inconsistent Child Protection Team (CPT) coverage, where many districts critically lack adequate staffing or specialised skills.  Public service officers are often rotated across different departments prevent</w:t>
      </w:r>
      <w:r w:rsidR="00045996">
        <w:rPr>
          <w:rFonts w:ascii="Times New Roman" w:eastAsia="Times New Roman" w:hAnsi="Times New Roman" w:cs="Times New Roman"/>
          <w:sz w:val="22"/>
          <w:szCs w:val="22"/>
        </w:rPr>
        <w:t>ing</w:t>
      </w:r>
      <w:r>
        <w:rPr>
          <w:rFonts w:ascii="Times New Roman" w:eastAsia="Times New Roman" w:hAnsi="Times New Roman" w:cs="Times New Roman"/>
          <w:sz w:val="22"/>
          <w:szCs w:val="22"/>
        </w:rPr>
        <w:t xml:space="preserve"> the long-term retention and upskilling of specialised workforce </w:t>
      </w:r>
      <w:r w:rsidR="00045996">
        <w:rPr>
          <w:rFonts w:ascii="Times New Roman" w:eastAsia="Times New Roman" w:hAnsi="Times New Roman" w:cs="Times New Roman"/>
          <w:sz w:val="22"/>
          <w:szCs w:val="22"/>
        </w:rPr>
        <w:t xml:space="preserve">critically </w:t>
      </w:r>
      <w:r>
        <w:rPr>
          <w:rFonts w:ascii="Times New Roman" w:eastAsia="Times New Roman" w:hAnsi="Times New Roman" w:cs="Times New Roman"/>
          <w:sz w:val="22"/>
          <w:szCs w:val="22"/>
        </w:rPr>
        <w:t>needed to address violence against children.  While Child Interview Centres (CICs) exist, budget limitations contribute towards CICs lacking specialised equipment, facilities and untrained staff to engage with child victims effectively</w:t>
      </w:r>
      <w:r w:rsidR="00045996">
        <w:rPr>
          <w:rStyle w:val="FootnoteReference"/>
          <w:rFonts w:ascii="Times New Roman" w:eastAsia="Times New Roman" w:hAnsi="Times New Roman" w:cs="Times New Roman"/>
          <w:sz w:val="22"/>
          <w:szCs w:val="22"/>
        </w:rPr>
        <w:footnoteReference w:id="25"/>
      </w:r>
      <w:r>
        <w:rPr>
          <w:rFonts w:ascii="Times New Roman" w:eastAsia="Times New Roman" w:hAnsi="Times New Roman" w:cs="Times New Roman"/>
          <w:sz w:val="22"/>
          <w:szCs w:val="22"/>
        </w:rPr>
        <w:t>.  Trauma-informed care is not routinely applied across the police, Social Welfare Department, hospitals, and schools, leading to re-traumatisation of children. These structural failures</w:t>
      </w:r>
      <w:r w:rsidR="00A921AC">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frequently lack the necessary coordinated rapid response, and underreporting persists severely, particularly among refugee, stateless, undocumented, </w:t>
      </w:r>
      <w:r w:rsidR="00045996">
        <w:rPr>
          <w:rFonts w:ascii="Times New Roman" w:eastAsia="Times New Roman" w:hAnsi="Times New Roman" w:cs="Times New Roman"/>
          <w:sz w:val="22"/>
          <w:szCs w:val="22"/>
        </w:rPr>
        <w:t xml:space="preserve">disabled </w:t>
      </w:r>
      <w:r>
        <w:rPr>
          <w:rFonts w:ascii="Times New Roman" w:eastAsia="Times New Roman" w:hAnsi="Times New Roman" w:cs="Times New Roman"/>
          <w:sz w:val="22"/>
          <w:szCs w:val="22"/>
        </w:rPr>
        <w:t>and Orang Asli children.</w:t>
      </w:r>
    </w:p>
    <w:p w14:paraId="00000043" w14:textId="29A64E0E" w:rsidR="00670428" w:rsidRDefault="00CB77A9">
      <w:pPr>
        <w:spacing w:before="240" w:after="240" w:line="276" w:lineRule="auto"/>
        <w:jc w:val="both"/>
        <w:rPr>
          <w:rFonts w:ascii="Times New Roman" w:eastAsia="Times New Roman" w:hAnsi="Times New Roman" w:cs="Times New Roman"/>
          <w:sz w:val="22"/>
          <w:szCs w:val="22"/>
        </w:rPr>
      </w:pPr>
      <w:r w:rsidRPr="00293162">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The government must declare child protection a National Priority and demonstrate unwavering political will by urgently mandating a substantial, multi-year budgetary commitment for the overall safety and well-being of children across multisector and nationwide by - transforming the entire national child protection system to immediately establish a national interagency child protection case coordination and information system, with a dedicated child friendly helpline and clear reporting and referral pathwa</w:t>
      </w:r>
      <w:r>
        <w:rPr>
          <w:rFonts w:ascii="Times New Roman" w:eastAsia="Times New Roman" w:hAnsi="Times New Roman" w:cs="Times New Roman"/>
          <w:sz w:val="22"/>
          <w:szCs w:val="22"/>
        </w:rPr>
        <w:t>ys to specialised support services including suitable alternative care post best interest assessments; amplify recruitment and retention of qualified, competent, experienced child protectors, assistant child protectors, D11 and MICAC authorities, prosecutors and judges; mandate child rights, child protection case management</w:t>
      </w:r>
      <w:r w:rsidR="00A921AC">
        <w:rPr>
          <w:rFonts w:ascii="Times New Roman" w:eastAsia="Times New Roman" w:hAnsi="Times New Roman" w:cs="Times New Roman"/>
          <w:sz w:val="22"/>
          <w:szCs w:val="22"/>
        </w:rPr>
        <w:t xml:space="preserve"> including addressing online child protection issues</w:t>
      </w:r>
      <w:r>
        <w:rPr>
          <w:rFonts w:ascii="Times New Roman" w:eastAsia="Times New Roman" w:hAnsi="Times New Roman" w:cs="Times New Roman"/>
          <w:sz w:val="22"/>
          <w:szCs w:val="22"/>
        </w:rPr>
        <w:t>, trauma-informed training for all frontline and back-end responders, child protectors, healthcare, enforcement, legal and judicial aut</w:t>
      </w:r>
      <w:r>
        <w:rPr>
          <w:rFonts w:ascii="Times New Roman" w:eastAsia="Times New Roman" w:hAnsi="Times New Roman" w:cs="Times New Roman"/>
          <w:sz w:val="22"/>
          <w:szCs w:val="22"/>
        </w:rPr>
        <w:t>horities.</w:t>
      </w:r>
    </w:p>
    <w:p w14:paraId="00000044" w14:textId="1A6F981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Strengthen and expand Suspected Child Abuse Neglect (SCAN) teams and Child Interview Centres (CIC) nationwide incorporating systematic feedback from child victims and survivors; systematically consult diverse, marginalised and disabled children and communities to reform laws and policies to protect children, mandate functional child safeguarding policy and child protection procedures in all government agencies, CSOs, private sectors, </w:t>
      </w:r>
      <w:r w:rsidR="00BE0417">
        <w:rPr>
          <w:rFonts w:ascii="Times New Roman" w:eastAsia="Times New Roman" w:hAnsi="Times New Roman" w:cs="Times New Roman"/>
          <w:sz w:val="22"/>
          <w:szCs w:val="22"/>
        </w:rPr>
        <w:t xml:space="preserve">preschools, </w:t>
      </w:r>
      <w:r>
        <w:rPr>
          <w:rFonts w:ascii="Times New Roman" w:eastAsia="Times New Roman" w:hAnsi="Times New Roman" w:cs="Times New Roman"/>
          <w:sz w:val="22"/>
          <w:szCs w:val="22"/>
        </w:rPr>
        <w:t xml:space="preserve">schools, learning centres, </w:t>
      </w:r>
      <w:r w:rsidR="00BE0417">
        <w:rPr>
          <w:rFonts w:ascii="Times New Roman" w:eastAsia="Times New Roman" w:hAnsi="Times New Roman" w:cs="Times New Roman"/>
          <w:sz w:val="22"/>
          <w:szCs w:val="22"/>
        </w:rPr>
        <w:t xml:space="preserve">child care centres, </w:t>
      </w:r>
      <w:r>
        <w:rPr>
          <w:rFonts w:ascii="Times New Roman" w:eastAsia="Times New Roman" w:hAnsi="Times New Roman" w:cs="Times New Roman"/>
          <w:sz w:val="22"/>
          <w:szCs w:val="22"/>
        </w:rPr>
        <w:t>community based organisations and all establishments.  Co-create, implement and monitor one national comprehensive digital literacy programme incorporating modules on child rights, child protection and comprehensive sexuality education, ensuring its age, gender, culturally and linguistically appropriate for diverse, marginalised and disabled children, families and communities.  All reforms must be underpinned by mandatory monitoring and compliance a</w:t>
      </w:r>
      <w:r>
        <w:rPr>
          <w:rFonts w:ascii="Times New Roman" w:eastAsia="Times New Roman" w:hAnsi="Times New Roman" w:cs="Times New Roman"/>
          <w:sz w:val="22"/>
          <w:szCs w:val="22"/>
        </w:rPr>
        <w:t>udits, alongside improved data systems that disaggregate information by age, gender, legal status and ethnicity, ensuring every child, including the most marginalised, is protected and not left behind.  Systematically empower child victims to become agents of change so their voices are strongly heard influencing policy and law reforms, programmes and services.</w:t>
      </w:r>
    </w:p>
    <w:p w14:paraId="00000045" w14:textId="77777777" w:rsidR="00670428" w:rsidRDefault="00CB77A9">
      <w:pPr>
        <w:spacing w:before="240" w:after="240" w:line="276" w:lineRule="auto"/>
        <w:jc w:val="both"/>
        <w:rPr>
          <w:rFonts w:ascii="Times New Roman" w:eastAsia="Times New Roman" w:hAnsi="Times New Roman" w:cs="Times New Roman"/>
          <w:sz w:val="22"/>
          <w:szCs w:val="22"/>
          <w:u w:val="single"/>
        </w:rPr>
      </w:pPr>
      <w:bookmarkStart w:id="5" w:name="_heading=h.qxjtcxbsixoc" w:colFirst="0" w:colLast="0"/>
      <w:bookmarkEnd w:id="5"/>
      <w:r>
        <w:rPr>
          <w:rFonts w:ascii="Times New Roman" w:eastAsia="Times New Roman" w:hAnsi="Times New Roman" w:cs="Times New Roman"/>
          <w:sz w:val="22"/>
          <w:szCs w:val="22"/>
          <w:u w:val="single"/>
        </w:rPr>
        <w:t>Child Protection Teams</w:t>
      </w:r>
    </w:p>
    <w:p w14:paraId="00000046" w14:textId="301A2FA4" w:rsidR="00670428" w:rsidRDefault="00CB77A9">
      <w:pPr>
        <w:spacing w:before="240" w:after="240" w:line="276" w:lineRule="auto"/>
        <w:jc w:val="both"/>
        <w:rPr>
          <w:rFonts w:ascii="Times New Roman" w:eastAsia="Times New Roman" w:hAnsi="Times New Roman" w:cs="Times New Roman"/>
          <w:sz w:val="22"/>
          <w:szCs w:val="22"/>
        </w:rPr>
      </w:pPr>
      <w:bookmarkStart w:id="6" w:name="_heading=h.aubhjubmktyu" w:colFirst="0" w:colLast="0"/>
      <w:bookmarkEnd w:id="6"/>
      <w:r>
        <w:rPr>
          <w:rFonts w:ascii="Times New Roman" w:eastAsia="Times New Roman" w:hAnsi="Times New Roman" w:cs="Times New Roman"/>
          <w:sz w:val="22"/>
          <w:szCs w:val="22"/>
        </w:rPr>
        <w:t>Limited Child Protection Teams (CPT) and Child Protectors, coupled with the absence of welfare offices in some districts, results in excessive caseloads, geographical gaps, and delayed interventions, confirming that the system—despite the existence of Suspected Child Abuse and Neglect teams</w:t>
      </w:r>
      <w:r>
        <w:rPr>
          <w:rFonts w:ascii="Times New Roman" w:eastAsia="Times New Roman" w:hAnsi="Times New Roman" w:cs="Times New Roman"/>
          <w:sz w:val="22"/>
          <w:szCs w:val="22"/>
          <w:vertAlign w:val="superscript"/>
        </w:rPr>
        <w:footnoteReference w:id="26"/>
      </w:r>
      <w:r>
        <w:rPr>
          <w:rFonts w:ascii="Times New Roman" w:eastAsia="Times New Roman" w:hAnsi="Times New Roman" w:cs="Times New Roman"/>
          <w:sz w:val="22"/>
          <w:szCs w:val="22"/>
        </w:rPr>
        <w:t xml:space="preserve"> decades ago—requires an urgent overhaul. Frontline responders are currently overburdened</w:t>
      </w:r>
      <w:r>
        <w:rPr>
          <w:rFonts w:ascii="Times New Roman" w:eastAsia="Times New Roman" w:hAnsi="Times New Roman" w:cs="Times New Roman"/>
          <w:sz w:val="22"/>
          <w:szCs w:val="22"/>
          <w:vertAlign w:val="superscript"/>
        </w:rPr>
        <w:footnoteReference w:id="27"/>
      </w:r>
      <w:r>
        <w:rPr>
          <w:rFonts w:ascii="Times New Roman" w:eastAsia="Times New Roman" w:hAnsi="Times New Roman" w:cs="Times New Roman"/>
          <w:sz w:val="22"/>
          <w:szCs w:val="22"/>
          <w:vertAlign w:val="superscript"/>
        </w:rPr>
        <w:footnoteReference w:id="28"/>
      </w:r>
      <w:r>
        <w:rPr>
          <w:rFonts w:ascii="Times New Roman" w:eastAsia="Times New Roman" w:hAnsi="Times New Roman" w:cs="Times New Roman"/>
          <w:sz w:val="22"/>
          <w:szCs w:val="22"/>
        </w:rPr>
        <w:t xml:space="preserve"> and under-trained</w:t>
      </w:r>
      <w:r>
        <w:rPr>
          <w:rFonts w:ascii="Times New Roman" w:eastAsia="Times New Roman" w:hAnsi="Times New Roman" w:cs="Times New Roman"/>
          <w:sz w:val="22"/>
          <w:szCs w:val="22"/>
          <w:vertAlign w:val="superscript"/>
        </w:rPr>
        <w:footnoteReference w:id="29"/>
      </w:r>
      <w:r>
        <w:rPr>
          <w:rFonts w:ascii="Times New Roman" w:eastAsia="Times New Roman" w:hAnsi="Times New Roman" w:cs="Times New Roman"/>
          <w:sz w:val="22"/>
          <w:szCs w:val="22"/>
        </w:rPr>
        <w:t xml:space="preserve"> in essential functions such as risk assessment, case planning, and mandatory reporting, exacerbating the problem of re-traumatisation of children. Inter-agency coordination is weak, often limited to initial referral rather than providing a holistic continuum of care across prevention levels (primary, secondary, and tertiary), Compounding these issues is the lack of interagency child protection case and information management system to include online child protection cases hindering proper follow-up, limite</w:t>
      </w:r>
      <w:r>
        <w:rPr>
          <w:rFonts w:ascii="Times New Roman" w:eastAsia="Times New Roman" w:hAnsi="Times New Roman" w:cs="Times New Roman"/>
          <w:sz w:val="22"/>
          <w:szCs w:val="22"/>
        </w:rPr>
        <w:t xml:space="preserve">d resources and </w:t>
      </w:r>
      <w:r w:rsidR="00A921AC">
        <w:rPr>
          <w:rFonts w:ascii="Times New Roman" w:eastAsia="Times New Roman" w:hAnsi="Times New Roman" w:cs="Times New Roman"/>
          <w:sz w:val="22"/>
          <w:szCs w:val="22"/>
        </w:rPr>
        <w:t xml:space="preserve">competent and qualified </w:t>
      </w:r>
      <w:r>
        <w:rPr>
          <w:rFonts w:ascii="Times New Roman" w:eastAsia="Times New Roman" w:hAnsi="Times New Roman" w:cs="Times New Roman"/>
          <w:sz w:val="22"/>
          <w:szCs w:val="22"/>
        </w:rPr>
        <w:t xml:space="preserve">staff shortages. The lack of effective supervision and support mechanisms for CPT and those monitoring online abuse contributes significantly to high burnout rates in this area of work. </w:t>
      </w:r>
    </w:p>
    <w:p w14:paraId="00000047" w14:textId="61899926" w:rsidR="00670428" w:rsidRDefault="00CB77A9">
      <w:pPr>
        <w:spacing w:before="240" w:after="240" w:line="276" w:lineRule="auto"/>
        <w:jc w:val="both"/>
        <w:rPr>
          <w:rFonts w:ascii="Times New Roman" w:eastAsia="Times New Roman" w:hAnsi="Times New Roman" w:cs="Times New Roman"/>
          <w:color w:val="FF0000"/>
          <w:sz w:val="22"/>
          <w:szCs w:val="22"/>
        </w:rPr>
      </w:pPr>
      <w:bookmarkStart w:id="7" w:name="_heading=h.fk8yxdbql4j6" w:colFirst="0" w:colLast="0"/>
      <w:bookmarkEnd w:id="7"/>
      <w:r w:rsidRPr="001B2439">
        <w:rPr>
          <w:rFonts w:ascii="Times New Roman" w:eastAsia="Times New Roman" w:hAnsi="Times New Roman" w:cs="Times New Roman"/>
          <w:i/>
          <w:iCs/>
          <w:sz w:val="22"/>
          <w:szCs w:val="22"/>
        </w:rPr>
        <w:t>Recommendations</w:t>
      </w:r>
      <w:r w:rsidRPr="00A921AC">
        <w:rPr>
          <w:rFonts w:ascii="Times New Roman" w:eastAsia="Times New Roman" w:hAnsi="Times New Roman" w:cs="Times New Roman"/>
          <w:sz w:val="22"/>
          <w:szCs w:val="22"/>
        </w:rPr>
        <w:t xml:space="preserve"> - Government to undertake assessments to understand the gaps and challenges with CPT and </w:t>
      </w:r>
      <w:r w:rsidR="00A921AC">
        <w:rPr>
          <w:rFonts w:ascii="Times New Roman" w:eastAsia="Times New Roman" w:hAnsi="Times New Roman" w:cs="Times New Roman"/>
          <w:sz w:val="22"/>
          <w:szCs w:val="22"/>
        </w:rPr>
        <w:t>jointly develop and implement</w:t>
      </w:r>
      <w:r w:rsidRPr="00A921AC">
        <w:rPr>
          <w:rFonts w:ascii="Times New Roman" w:eastAsia="Times New Roman" w:hAnsi="Times New Roman" w:cs="Times New Roman"/>
          <w:sz w:val="22"/>
          <w:szCs w:val="22"/>
        </w:rPr>
        <w:t xml:space="preserve"> recommendations to strengthen, monitor and evaluate CPT nationwide. This can include investing in the expansion of the </w:t>
      </w:r>
      <w:r w:rsidR="00A921AC">
        <w:rPr>
          <w:rFonts w:ascii="Times New Roman" w:eastAsia="Times New Roman" w:hAnsi="Times New Roman" w:cs="Times New Roman"/>
          <w:sz w:val="22"/>
          <w:szCs w:val="22"/>
        </w:rPr>
        <w:t>CPT</w:t>
      </w:r>
      <w:r w:rsidRPr="00A921AC">
        <w:rPr>
          <w:rFonts w:ascii="Times New Roman" w:eastAsia="Times New Roman" w:hAnsi="Times New Roman" w:cs="Times New Roman"/>
          <w:sz w:val="22"/>
          <w:szCs w:val="22"/>
        </w:rPr>
        <w:t xml:space="preserve"> at the District Levels by appointing Assistant Child Protectors and Child Protectors with social work</w:t>
      </w:r>
      <w:r w:rsidR="00A921AC">
        <w:rPr>
          <w:rFonts w:ascii="Times New Roman" w:eastAsia="Times New Roman" w:hAnsi="Times New Roman" w:cs="Times New Roman"/>
          <w:sz w:val="22"/>
          <w:szCs w:val="22"/>
        </w:rPr>
        <w:t>/ child development/ child protection</w:t>
      </w:r>
      <w:r w:rsidRPr="00A921AC">
        <w:rPr>
          <w:rFonts w:ascii="Times New Roman" w:eastAsia="Times New Roman" w:hAnsi="Times New Roman" w:cs="Times New Roman"/>
          <w:sz w:val="22"/>
          <w:szCs w:val="22"/>
        </w:rPr>
        <w:t xml:space="preserve"> qualifications who are competent, experienced with relevant </w:t>
      </w:r>
      <w:r w:rsidR="00BE0417" w:rsidRPr="00A921AC">
        <w:rPr>
          <w:rFonts w:ascii="Times New Roman" w:eastAsia="Times New Roman" w:hAnsi="Times New Roman" w:cs="Times New Roman"/>
          <w:sz w:val="22"/>
          <w:szCs w:val="22"/>
        </w:rPr>
        <w:t>expertise within</w:t>
      </w:r>
      <w:r w:rsidRPr="00A921AC">
        <w:rPr>
          <w:rFonts w:ascii="Times New Roman" w:eastAsia="Times New Roman" w:hAnsi="Times New Roman" w:cs="Times New Roman"/>
          <w:sz w:val="22"/>
          <w:szCs w:val="22"/>
        </w:rPr>
        <w:t xml:space="preserve"> at</w:t>
      </w:r>
      <w:r w:rsidR="00A921AC">
        <w:rPr>
          <w:rFonts w:ascii="Times New Roman" w:eastAsia="Times New Roman" w:hAnsi="Times New Roman" w:cs="Times New Roman"/>
          <w:sz w:val="22"/>
          <w:szCs w:val="22"/>
        </w:rPr>
        <w:t>-</w:t>
      </w:r>
      <w:r w:rsidRPr="00A921AC">
        <w:rPr>
          <w:rFonts w:ascii="Times New Roman" w:eastAsia="Times New Roman" w:hAnsi="Times New Roman" w:cs="Times New Roman"/>
          <w:sz w:val="22"/>
          <w:szCs w:val="22"/>
        </w:rPr>
        <w:t xml:space="preserve">risk communities for efficient follow-up of cases in collaboration with </w:t>
      </w:r>
      <w:r w:rsidR="00A921AC">
        <w:rPr>
          <w:rFonts w:ascii="Times New Roman" w:eastAsia="Times New Roman" w:hAnsi="Times New Roman" w:cs="Times New Roman"/>
          <w:sz w:val="22"/>
          <w:szCs w:val="22"/>
        </w:rPr>
        <w:t>child rights and child protection CSOs</w:t>
      </w:r>
      <w:r w:rsidRPr="00A921AC">
        <w:rPr>
          <w:rFonts w:ascii="Times New Roman" w:eastAsia="Times New Roman" w:hAnsi="Times New Roman" w:cs="Times New Roman"/>
          <w:sz w:val="22"/>
          <w:szCs w:val="22"/>
        </w:rPr>
        <w:t>.</w:t>
      </w:r>
      <w:r w:rsidR="00BE0417">
        <w:rPr>
          <w:rFonts w:ascii="Times New Roman" w:eastAsia="Times New Roman" w:hAnsi="Times New Roman" w:cs="Times New Roman"/>
          <w:sz w:val="22"/>
          <w:szCs w:val="22"/>
        </w:rPr>
        <w:t xml:space="preserve"> </w:t>
      </w:r>
    </w:p>
    <w:p w14:paraId="00000048" w14:textId="77777777" w:rsidR="00670428" w:rsidRDefault="00CB77A9">
      <w:pPr>
        <w:spacing w:before="240" w:after="240" w:line="276" w:lineRule="auto"/>
        <w:jc w:val="both"/>
        <w:rPr>
          <w:rFonts w:ascii="Times New Roman" w:eastAsia="Times New Roman" w:hAnsi="Times New Roman" w:cs="Times New Roman"/>
          <w:sz w:val="22"/>
          <w:szCs w:val="22"/>
          <w:u w:val="single"/>
        </w:rPr>
      </w:pPr>
      <w:bookmarkStart w:id="8" w:name="_heading=h.f15goent6g98" w:colFirst="0" w:colLast="0"/>
      <w:bookmarkEnd w:id="8"/>
      <w:r>
        <w:rPr>
          <w:rFonts w:ascii="Times New Roman" w:eastAsia="Times New Roman" w:hAnsi="Times New Roman" w:cs="Times New Roman"/>
          <w:sz w:val="22"/>
          <w:szCs w:val="22"/>
          <w:u w:val="single"/>
        </w:rPr>
        <w:t>Social Work Profession Bill</w:t>
      </w:r>
    </w:p>
    <w:p w14:paraId="00000049" w14:textId="7387C184"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Malaysia made progress in 2025 with renewed discussion on the Social Work Profession Bill, a long-advocated issue since 2010. The Bill aims to professionalise social work and this principle is supported by the Malaysian Association of Social Workers (MASW), Social Workers Alliance Malaysia (SWAM), UN agencies and civil society. However, in April 2025, a policy statement by the Ministry of Women, Family and Community Development</w:t>
      </w:r>
      <w:r w:rsidR="00BE0417">
        <w:rPr>
          <w:rFonts w:ascii="Times New Roman" w:eastAsia="Times New Roman" w:hAnsi="Times New Roman" w:cs="Times New Roman"/>
          <w:sz w:val="22"/>
          <w:szCs w:val="22"/>
        </w:rPr>
        <w:t xml:space="preserve"> (MWFCD)</w:t>
      </w:r>
      <w:r>
        <w:rPr>
          <w:rFonts w:ascii="Times New Roman" w:eastAsia="Times New Roman" w:hAnsi="Times New Roman" w:cs="Times New Roman"/>
          <w:sz w:val="22"/>
          <w:szCs w:val="22"/>
        </w:rPr>
        <w:t xml:space="preserve"> stated that only the NGO</w:t>
      </w:r>
      <w:r w:rsidR="00BE0417">
        <w:rPr>
          <w:rFonts w:ascii="Times New Roman" w:eastAsia="Times New Roman" w:hAnsi="Times New Roman" w:cs="Times New Roman"/>
          <w:sz w:val="22"/>
          <w:szCs w:val="22"/>
        </w:rPr>
        <w:t>s</w:t>
      </w:r>
      <w:r>
        <w:rPr>
          <w:rFonts w:ascii="Times New Roman" w:eastAsia="Times New Roman" w:hAnsi="Times New Roman" w:cs="Times New Roman"/>
          <w:sz w:val="22"/>
          <w:szCs w:val="22"/>
        </w:rPr>
        <w:t xml:space="preserve"> and private sectors would be regulated under the proposed bill</w:t>
      </w:r>
      <w:r w:rsidR="00E16FF1">
        <w:rPr>
          <w:rStyle w:val="FootnoteReference"/>
          <w:rFonts w:ascii="Times New Roman" w:eastAsia="Times New Roman" w:hAnsi="Times New Roman" w:cs="Times New Roman"/>
          <w:sz w:val="22"/>
          <w:szCs w:val="22"/>
        </w:rPr>
        <w:footnoteReference w:id="30"/>
      </w:r>
      <w:r>
        <w:rPr>
          <w:rFonts w:ascii="Times New Roman" w:eastAsia="Times New Roman" w:hAnsi="Times New Roman" w:cs="Times New Roman"/>
          <w:sz w:val="22"/>
          <w:szCs w:val="22"/>
        </w:rPr>
        <w:t>. The draft Bill is not publicly available and there were limited consultations with multi-stakeholders including social workers and beneficiaries</w:t>
      </w:r>
      <w:r w:rsidR="006E6173">
        <w:rPr>
          <w:rStyle w:val="FootnoteReference"/>
          <w:rFonts w:ascii="Times New Roman" w:eastAsia="Times New Roman" w:hAnsi="Times New Roman" w:cs="Times New Roman"/>
          <w:sz w:val="22"/>
          <w:szCs w:val="22"/>
        </w:rPr>
        <w:footnoteReference w:id="31"/>
      </w:r>
      <w:r>
        <w:rPr>
          <w:rFonts w:ascii="Times New Roman" w:eastAsia="Times New Roman" w:hAnsi="Times New Roman" w:cs="Times New Roman"/>
          <w:sz w:val="22"/>
          <w:szCs w:val="22"/>
        </w:rPr>
        <w:t xml:space="preserve">. In consultations and meetings, the government consistently declared that the Bill only applies to NGOs and private sector social workers and excludes the majority mandated duty bearers i.e. child protectors from JKM, victim assistance specialist and anti-trafficking officers from MAPO, medical social workers from hospitals, social workers from AADK who handle high-risk child protection, violence, disability, and welfare case.  Only 20% officers in </w:t>
      </w:r>
      <w:r w:rsidR="006E6173">
        <w:rPr>
          <w:rFonts w:ascii="Times New Roman" w:eastAsia="Times New Roman" w:hAnsi="Times New Roman" w:cs="Times New Roman"/>
          <w:sz w:val="22"/>
          <w:szCs w:val="22"/>
        </w:rPr>
        <w:t>the Social Welfare Department</w:t>
      </w:r>
      <w:r>
        <w:rPr>
          <w:rFonts w:ascii="Times New Roman" w:eastAsia="Times New Roman" w:hAnsi="Times New Roman" w:cs="Times New Roman"/>
          <w:sz w:val="22"/>
          <w:szCs w:val="22"/>
        </w:rPr>
        <w:t xml:space="preserve"> have professional social wor</w:t>
      </w:r>
      <w:r>
        <w:rPr>
          <w:rFonts w:ascii="Times New Roman" w:eastAsia="Times New Roman" w:hAnsi="Times New Roman" w:cs="Times New Roman"/>
          <w:sz w:val="22"/>
          <w:szCs w:val="22"/>
        </w:rPr>
        <w:t>k qualifications, many function without standardised competencies, and roles are inconsistent across districts</w:t>
      </w:r>
      <w:r w:rsidR="006E6173">
        <w:rPr>
          <w:rStyle w:val="FootnoteReference"/>
          <w:rFonts w:ascii="Times New Roman" w:eastAsia="Times New Roman" w:hAnsi="Times New Roman" w:cs="Times New Roman"/>
          <w:sz w:val="22"/>
          <w:szCs w:val="22"/>
        </w:rPr>
        <w:footnoteReference w:id="32"/>
      </w:r>
      <w:r>
        <w:rPr>
          <w:rFonts w:ascii="Times New Roman" w:eastAsia="Times New Roman" w:hAnsi="Times New Roman" w:cs="Times New Roman"/>
          <w:sz w:val="22"/>
          <w:szCs w:val="22"/>
        </w:rPr>
        <w:t>.</w:t>
      </w:r>
    </w:p>
    <w:p w14:paraId="0000004A"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Without mandatory qualification requirements, an independent regulatory council and ethical accountability mechanisms, the risks of running a dual-standard workforce will result in the never-ending cycle of systemic abuse, neglect and exploitation of children as portrayed by cases like Bella</w:t>
      </w:r>
      <w:r>
        <w:rPr>
          <w:rFonts w:ascii="Times New Roman" w:eastAsia="Times New Roman" w:hAnsi="Times New Roman" w:cs="Times New Roman"/>
          <w:sz w:val="22"/>
          <w:szCs w:val="22"/>
          <w:vertAlign w:val="superscript"/>
        </w:rPr>
        <w:footnoteReference w:id="33"/>
      </w:r>
      <w:r>
        <w:rPr>
          <w:rFonts w:ascii="Times New Roman" w:eastAsia="Times New Roman" w:hAnsi="Times New Roman" w:cs="Times New Roman"/>
          <w:sz w:val="22"/>
          <w:szCs w:val="22"/>
        </w:rPr>
        <w:t xml:space="preserve"> and GISB</w:t>
      </w:r>
      <w:r>
        <w:rPr>
          <w:rFonts w:ascii="Times New Roman" w:eastAsia="Times New Roman" w:hAnsi="Times New Roman" w:cs="Times New Roman"/>
          <w:sz w:val="22"/>
          <w:szCs w:val="22"/>
          <w:vertAlign w:val="superscript"/>
        </w:rPr>
        <w:footnoteReference w:id="34"/>
      </w:r>
      <w:r>
        <w:rPr>
          <w:rFonts w:ascii="Times New Roman" w:eastAsia="Times New Roman" w:hAnsi="Times New Roman" w:cs="Times New Roman"/>
          <w:sz w:val="22"/>
          <w:szCs w:val="22"/>
        </w:rPr>
        <w:t xml:space="preserve"> where there was a lack of effective child protection case management and monitoring by qualified and competent government social workers. At all consultations, MASW, SWAM and CSOs raised the fact that all social workers should be regulated, not only from the NGO and private sectors.</w:t>
      </w:r>
    </w:p>
    <w:p w14:paraId="0000004B" w14:textId="129ABC86" w:rsidR="00670428" w:rsidRDefault="00CB77A9">
      <w:pPr>
        <w:spacing w:before="240" w:after="240" w:line="276" w:lineRule="auto"/>
        <w:jc w:val="both"/>
        <w:rPr>
          <w:rFonts w:ascii="Times New Roman" w:eastAsia="Times New Roman" w:hAnsi="Times New Roman" w:cs="Times New Roman"/>
          <w:sz w:val="22"/>
          <w:szCs w:val="22"/>
          <w:u w:val="single"/>
        </w:rPr>
      </w:pPr>
      <w:bookmarkStart w:id="9" w:name="_heading=h.fvw46ogrh41q" w:colFirst="0" w:colLast="0"/>
      <w:bookmarkEnd w:id="9"/>
      <w:r w:rsidRPr="002A174C">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Finalise and pass the Social Work Profession Bill with full transparency and meaningful engagement, and ensure it covers all social workers across public, NGO and private sectors under a single independent regulatory body led by a professionally trained social worker</w:t>
      </w:r>
      <w:r w:rsidR="006E6173">
        <w:rPr>
          <w:rStyle w:val="FootnoteReference"/>
          <w:rFonts w:ascii="Times New Roman" w:eastAsia="Times New Roman" w:hAnsi="Times New Roman" w:cs="Times New Roman"/>
          <w:sz w:val="22"/>
          <w:szCs w:val="22"/>
        </w:rPr>
        <w:footnoteReference w:id="35"/>
      </w:r>
      <w:r>
        <w:rPr>
          <w:rFonts w:ascii="Times New Roman" w:eastAsia="Times New Roman" w:hAnsi="Times New Roman" w:cs="Times New Roman"/>
          <w:sz w:val="22"/>
          <w:szCs w:val="22"/>
        </w:rPr>
        <w:t>. The Bill must include competency standards, mandatory qualification pathways, continuous professional development, national workforce planning with sufficiently allocated budget, and enforcement mechanisms for ethics and misconduct</w:t>
      </w:r>
      <w:r w:rsidR="006E6173">
        <w:rPr>
          <w:rStyle w:val="FootnoteReference"/>
          <w:rFonts w:ascii="Times New Roman" w:eastAsia="Times New Roman" w:hAnsi="Times New Roman" w:cs="Times New Roman"/>
          <w:sz w:val="22"/>
          <w:szCs w:val="22"/>
        </w:rPr>
        <w:footnoteReference w:id="36"/>
      </w:r>
      <w:r>
        <w:rPr>
          <w:rFonts w:ascii="Times New Roman" w:eastAsia="Times New Roman" w:hAnsi="Times New Roman" w:cs="Times New Roman"/>
          <w:sz w:val="22"/>
          <w:szCs w:val="22"/>
        </w:rPr>
        <w:t>. Regulating government social workers is critical for accountability, consistency, and to advance children’s rights, protection and well-being, and aligns Malaysia with regional commitment and global practice.  The professionalisation of social work will enhance the national child protection system, reduce caseload burdens, improve trauma-informed practice, to ensure children, women, and marginalised communities receive safe, ethical, quality services nationwide.</w:t>
      </w:r>
    </w:p>
    <w:p w14:paraId="0000004C" w14:textId="77777777" w:rsidR="00670428" w:rsidRDefault="00CB77A9">
      <w:pPr>
        <w:spacing w:before="240" w:after="240" w:line="276" w:lineRule="auto"/>
        <w:jc w:val="both"/>
        <w:rPr>
          <w:rFonts w:ascii="Times New Roman" w:eastAsia="Times New Roman" w:hAnsi="Times New Roman" w:cs="Times New Roman"/>
          <w:sz w:val="22"/>
          <w:szCs w:val="22"/>
          <w:u w:val="single"/>
        </w:rPr>
      </w:pPr>
      <w:bookmarkStart w:id="10" w:name="_heading=h.5go9uhklt7j" w:colFirst="0" w:colLast="0"/>
      <w:bookmarkEnd w:id="10"/>
      <w:r>
        <w:rPr>
          <w:rFonts w:ascii="Times New Roman" w:eastAsia="Times New Roman" w:hAnsi="Times New Roman" w:cs="Times New Roman"/>
          <w:sz w:val="22"/>
          <w:szCs w:val="22"/>
          <w:u w:val="single"/>
        </w:rPr>
        <w:t>Helplines for Children</w:t>
      </w:r>
    </w:p>
    <w:p w14:paraId="0000004D" w14:textId="09E31EFB" w:rsidR="00670428" w:rsidRDefault="00BE0417">
      <w:pPr>
        <w:spacing w:before="240" w:after="240" w:line="276" w:lineRule="auto"/>
        <w:jc w:val="both"/>
        <w:rPr>
          <w:rFonts w:ascii="Times New Roman" w:eastAsia="Times New Roman" w:hAnsi="Times New Roman" w:cs="Times New Roman"/>
          <w:color w:val="FF0000"/>
          <w:sz w:val="22"/>
          <w:szCs w:val="22"/>
        </w:rPr>
      </w:pPr>
      <w:r w:rsidRPr="00BE0417">
        <w:rPr>
          <w:rFonts w:ascii="Times New Roman" w:eastAsia="Times New Roman" w:hAnsi="Times New Roman" w:cs="Times New Roman"/>
          <w:sz w:val="22"/>
          <w:szCs w:val="22"/>
        </w:rPr>
        <w:t xml:space="preserve">The dedicated Child Helpline 15999 Childline was in operation from 2010 -2015 but has since been discarded. </w:t>
      </w:r>
      <w:r>
        <w:rPr>
          <w:rFonts w:ascii="Times New Roman" w:eastAsia="Times New Roman" w:hAnsi="Times New Roman" w:cs="Times New Roman"/>
          <w:sz w:val="22"/>
          <w:szCs w:val="22"/>
        </w:rPr>
        <w:t>The existing Talian Kasih (15999), established in 2010 and expanded post-COVID-19, to take in general welfare and domestic violence - this wide mandate critically dilutes the specialised support required by children, often resulting in staff lacking relevant qualifications, competency and expertise in child rights and child protection</w:t>
      </w:r>
      <w:r>
        <w:rPr>
          <w:rFonts w:ascii="Times New Roman" w:eastAsia="Times New Roman" w:hAnsi="Times New Roman" w:cs="Times New Roman"/>
          <w:sz w:val="22"/>
          <w:szCs w:val="22"/>
          <w:vertAlign w:val="superscript"/>
        </w:rPr>
        <w:footnoteReference w:id="37"/>
      </w:r>
      <w:r>
        <w:rPr>
          <w:rFonts w:ascii="Times New Roman" w:eastAsia="Times New Roman" w:hAnsi="Times New Roman" w:cs="Times New Roman"/>
          <w:sz w:val="22"/>
          <w:szCs w:val="22"/>
        </w:rPr>
        <w:t>. Significant constraints were reported regarding access, particularly for migrants, refugees, stateless, and undocumented children, with refugee child victims of sexual exploitation and abuse and other vulnerable children reporting being denied services when seeking assistance. Operational deficiencies also undermine trust: instances of urgent child protection referrals were met with delays in mobilisation until the following day, and children have reported being asked for sensitive identifying information (name, race, address, age) despite the helpline offering anonymity</w:t>
      </w:r>
      <w:r>
        <w:rPr>
          <w:rFonts w:ascii="Times New Roman" w:eastAsia="Times New Roman" w:hAnsi="Times New Roman" w:cs="Times New Roman"/>
          <w:sz w:val="22"/>
          <w:szCs w:val="22"/>
          <w:vertAlign w:val="superscript"/>
        </w:rPr>
        <w:footnoteReference w:id="38"/>
      </w:r>
      <w:r>
        <w:rPr>
          <w:rFonts w:ascii="Times New Roman" w:eastAsia="Times New Roman" w:hAnsi="Times New Roman" w:cs="Times New Roman"/>
          <w:sz w:val="22"/>
          <w:szCs w:val="22"/>
        </w:rPr>
        <w:t xml:space="preserve">. </w:t>
      </w:r>
    </w:p>
    <w:p w14:paraId="0000004E" w14:textId="65DF5F4D" w:rsidR="00670428" w:rsidRDefault="00CB77A9">
      <w:pPr>
        <w:spacing w:before="240" w:after="240" w:line="276" w:lineRule="auto"/>
        <w:jc w:val="both"/>
        <w:rPr>
          <w:rFonts w:ascii="Times New Roman" w:eastAsia="Times New Roman" w:hAnsi="Times New Roman" w:cs="Times New Roman"/>
          <w:sz w:val="22"/>
          <w:szCs w:val="22"/>
        </w:rPr>
      </w:pPr>
      <w:bookmarkStart w:id="11" w:name="_heading=h.2ibmxuf5emv2" w:colFirst="0" w:colLast="0"/>
      <w:bookmarkEnd w:id="11"/>
      <w:r w:rsidRPr="002A174C">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Institutionalise </w:t>
      </w:r>
      <w:r w:rsidR="00495AB6">
        <w:rPr>
          <w:rFonts w:ascii="Times New Roman" w:eastAsia="Times New Roman" w:hAnsi="Times New Roman" w:cs="Times New Roman"/>
          <w:sz w:val="22"/>
          <w:szCs w:val="22"/>
        </w:rPr>
        <w:t xml:space="preserve">urgently </w:t>
      </w:r>
      <w:r>
        <w:rPr>
          <w:rFonts w:ascii="Times New Roman" w:eastAsia="Times New Roman" w:hAnsi="Times New Roman" w:cs="Times New Roman"/>
          <w:sz w:val="22"/>
          <w:szCs w:val="22"/>
        </w:rPr>
        <w:t xml:space="preserve">a child friendly, specialised, </w:t>
      </w:r>
      <w:r w:rsidR="00BE0417">
        <w:rPr>
          <w:rFonts w:ascii="Times New Roman" w:eastAsia="Times New Roman" w:hAnsi="Times New Roman" w:cs="Times New Roman"/>
          <w:sz w:val="22"/>
          <w:szCs w:val="22"/>
        </w:rPr>
        <w:t>free, fully</w:t>
      </w:r>
      <w:r>
        <w:rPr>
          <w:rFonts w:ascii="Times New Roman" w:eastAsia="Times New Roman" w:hAnsi="Times New Roman" w:cs="Times New Roman"/>
          <w:sz w:val="22"/>
          <w:szCs w:val="22"/>
        </w:rPr>
        <w:t xml:space="preserve"> confidential, and adequately resourced helpline with </w:t>
      </w:r>
      <w:r w:rsidR="00BE0417">
        <w:rPr>
          <w:rFonts w:ascii="Times New Roman" w:eastAsia="Times New Roman" w:hAnsi="Times New Roman" w:cs="Times New Roman"/>
          <w:sz w:val="22"/>
          <w:szCs w:val="22"/>
        </w:rPr>
        <w:t xml:space="preserve">a robust </w:t>
      </w:r>
      <w:r>
        <w:rPr>
          <w:rFonts w:ascii="Times New Roman" w:eastAsia="Times New Roman" w:hAnsi="Times New Roman" w:cs="Times New Roman"/>
          <w:sz w:val="22"/>
          <w:szCs w:val="22"/>
        </w:rPr>
        <w:t>end-to-end support services backed by an evidenced -based interagency child protection case management and information system to ensure timely, non-discriminatory, and expert interventions to</w:t>
      </w:r>
      <w:r w:rsidR="00BE0417">
        <w:rPr>
          <w:rFonts w:ascii="Times New Roman" w:eastAsia="Times New Roman" w:hAnsi="Times New Roman" w:cs="Times New Roman"/>
          <w:sz w:val="22"/>
          <w:szCs w:val="22"/>
        </w:rPr>
        <w:t xml:space="preserve"> protect and support</w:t>
      </w:r>
      <w:r>
        <w:rPr>
          <w:rFonts w:ascii="Times New Roman" w:eastAsia="Times New Roman" w:hAnsi="Times New Roman" w:cs="Times New Roman"/>
          <w:sz w:val="22"/>
          <w:szCs w:val="22"/>
        </w:rPr>
        <w:t xml:space="preserve"> children in crisis. The helpline should be manned by multi-lingual, competent, qualified staff with experience in child rights, child protection and psychosocial firs</w:t>
      </w:r>
      <w:r>
        <w:rPr>
          <w:rFonts w:ascii="Times New Roman" w:eastAsia="Times New Roman" w:hAnsi="Times New Roman" w:cs="Times New Roman"/>
          <w:sz w:val="22"/>
          <w:szCs w:val="22"/>
        </w:rPr>
        <w:t>t aid</w:t>
      </w:r>
      <w:r>
        <w:rPr>
          <w:rFonts w:ascii="Times New Roman" w:eastAsia="Times New Roman" w:hAnsi="Times New Roman" w:cs="Times New Roman"/>
          <w:sz w:val="22"/>
          <w:szCs w:val="22"/>
          <w:vertAlign w:val="superscript"/>
        </w:rPr>
        <w:footnoteReference w:id="39"/>
      </w:r>
      <w:r>
        <w:rPr>
          <w:rFonts w:ascii="Times New Roman" w:eastAsia="Times New Roman" w:hAnsi="Times New Roman" w:cs="Times New Roman"/>
          <w:sz w:val="22"/>
          <w:szCs w:val="22"/>
        </w:rPr>
        <w:t xml:space="preserve">. This dedicated line must prioritise quick, nationwide response capacity, especially for urgent child cases of bullying, sexual exploitation and abuse and trafficking, offline and online.  A solid partnership between the Social Welfare Department and </w:t>
      </w:r>
      <w:r w:rsidR="00BE0417">
        <w:rPr>
          <w:rFonts w:ascii="Times New Roman" w:eastAsia="Times New Roman" w:hAnsi="Times New Roman" w:cs="Times New Roman"/>
          <w:sz w:val="22"/>
          <w:szCs w:val="22"/>
        </w:rPr>
        <w:t xml:space="preserve">child rights and child protection </w:t>
      </w:r>
      <w:r>
        <w:rPr>
          <w:rFonts w:ascii="Times New Roman" w:eastAsia="Times New Roman" w:hAnsi="Times New Roman" w:cs="Times New Roman"/>
          <w:sz w:val="22"/>
          <w:szCs w:val="22"/>
        </w:rPr>
        <w:t>CSOs, leveraging on the Child Act 2001 and Sexual Offences Against Children Act 2017 will promote interagency coordination, maximisation and mobilisation of workforce and resources,</w:t>
      </w:r>
      <w:r w:rsidR="00BE0417">
        <w:rPr>
          <w:rFonts w:ascii="Times New Roman" w:eastAsia="Times New Roman" w:hAnsi="Times New Roman" w:cs="Times New Roman"/>
          <w:sz w:val="22"/>
          <w:szCs w:val="22"/>
        </w:rPr>
        <w:t xml:space="preserve"> further</w:t>
      </w:r>
      <w:r>
        <w:rPr>
          <w:rFonts w:ascii="Times New Roman" w:eastAsia="Times New Roman" w:hAnsi="Times New Roman" w:cs="Times New Roman"/>
          <w:sz w:val="22"/>
          <w:szCs w:val="22"/>
        </w:rPr>
        <w:t xml:space="preserve"> addressing issues of burnout amongst</w:t>
      </w:r>
      <w:r>
        <w:rPr>
          <w:rFonts w:ascii="Times New Roman" w:eastAsia="Times New Roman" w:hAnsi="Times New Roman" w:cs="Times New Roman"/>
          <w:sz w:val="22"/>
          <w:szCs w:val="22"/>
        </w:rPr>
        <w:t xml:space="preserve"> frontliners</w:t>
      </w:r>
      <w:r w:rsidR="00BE0417">
        <w:rPr>
          <w:rFonts w:ascii="Times New Roman" w:eastAsia="Times New Roman" w:hAnsi="Times New Roman" w:cs="Times New Roman"/>
          <w:sz w:val="22"/>
          <w:szCs w:val="22"/>
        </w:rPr>
        <w:t>, child protectors and other key authorities undertaking child protection work</w:t>
      </w:r>
      <w:r>
        <w:rPr>
          <w:rFonts w:ascii="Times New Roman" w:eastAsia="Times New Roman" w:hAnsi="Times New Roman" w:cs="Times New Roman"/>
          <w:sz w:val="22"/>
          <w:szCs w:val="22"/>
        </w:rPr>
        <w:t>. The helpline services must be widely advertised – capitalising traditional and online media platforms, outreach to remote and marginalised communities, recognising that "drop calls" are often serious expressions of need (especially by boys who may call up to seven times before speaking), and be subject to transparent, periodic audits by external teams for quality and responsiveness improvement.</w:t>
      </w:r>
    </w:p>
    <w:p w14:paraId="0D37C849" w14:textId="77777777" w:rsidR="00495AB6" w:rsidRPr="00495AB6" w:rsidRDefault="00495AB6" w:rsidP="00495AB6">
      <w:pPr>
        <w:spacing w:before="240" w:after="240"/>
        <w:rPr>
          <w:rFonts w:ascii="Times New Roman" w:eastAsia="Times New Roman" w:hAnsi="Times New Roman" w:cs="Times New Roman"/>
          <w:bCs/>
          <w:sz w:val="22"/>
          <w:szCs w:val="22"/>
          <w:u w:val="single"/>
        </w:rPr>
      </w:pPr>
      <w:r w:rsidRPr="00495AB6">
        <w:rPr>
          <w:rFonts w:ascii="Times New Roman" w:eastAsia="Times New Roman" w:hAnsi="Times New Roman" w:cs="Times New Roman"/>
          <w:bCs/>
          <w:sz w:val="22"/>
          <w:szCs w:val="22"/>
          <w:u w:val="single"/>
        </w:rPr>
        <w:t>Alternative Approaches for Children in Conflict of the Law in Sexual Offences</w:t>
      </w:r>
    </w:p>
    <w:p w14:paraId="300B458E" w14:textId="08C6F0F2" w:rsidR="00495AB6" w:rsidRPr="00003AFD" w:rsidRDefault="00495AB6" w:rsidP="00495AB6">
      <w:pPr>
        <w:spacing w:before="240" w:after="240" w:line="276" w:lineRule="auto"/>
        <w:jc w:val="both"/>
        <w:rPr>
          <w:rFonts w:ascii="Times New Roman" w:eastAsia="Times New Roman" w:hAnsi="Times New Roman" w:cs="Times New Roman"/>
          <w:sz w:val="22"/>
          <w:szCs w:val="22"/>
        </w:rPr>
      </w:pPr>
      <w:r w:rsidRPr="00003AFD">
        <w:rPr>
          <w:rFonts w:ascii="Times New Roman" w:eastAsia="Times New Roman" w:hAnsi="Times New Roman" w:cs="Times New Roman"/>
          <w:sz w:val="22"/>
          <w:szCs w:val="22"/>
        </w:rPr>
        <w:t>Malaysia's legal response to children in conflict with the law over sexual offences is fundamentally flawed, prioriti</w:t>
      </w:r>
      <w:r>
        <w:rPr>
          <w:rFonts w:ascii="Times New Roman" w:eastAsia="Times New Roman" w:hAnsi="Times New Roman" w:cs="Times New Roman"/>
          <w:sz w:val="22"/>
          <w:szCs w:val="22"/>
        </w:rPr>
        <w:t>s</w:t>
      </w:r>
      <w:r w:rsidRPr="00003AFD">
        <w:rPr>
          <w:rFonts w:ascii="Times New Roman" w:eastAsia="Times New Roman" w:hAnsi="Times New Roman" w:cs="Times New Roman"/>
          <w:sz w:val="22"/>
          <w:szCs w:val="22"/>
        </w:rPr>
        <w:t>ing punitive criminali</w:t>
      </w:r>
      <w:r>
        <w:rPr>
          <w:rFonts w:ascii="Times New Roman" w:eastAsia="Times New Roman" w:hAnsi="Times New Roman" w:cs="Times New Roman"/>
          <w:sz w:val="22"/>
          <w:szCs w:val="22"/>
        </w:rPr>
        <w:t>s</w:t>
      </w:r>
      <w:r w:rsidRPr="00003AFD">
        <w:rPr>
          <w:rFonts w:ascii="Times New Roman" w:eastAsia="Times New Roman" w:hAnsi="Times New Roman" w:cs="Times New Roman"/>
          <w:sz w:val="22"/>
          <w:szCs w:val="22"/>
        </w:rPr>
        <w:t>ation over evidence-based approaches aimed at behaviour change and collective responsibility. The current framework, including the Penal Code and Sexual Offences against Children Act 2017, ignores the principle that a child's physical capacity does not automatically confer criminal capacity. This leads to the reliance on outdated, retributive punishments like imprisonment and caning, which are proven to be ineffective and may exacerbate violence. Critically, SOACA Section 24 abolishes judicial discretion for young adults convicted of offenses committed as a minor, contradicting the CRC standard to apply child justice based on developmental maturity that extends beyond the age of 18. Furthermore, the lack of legal recognition for consent in genuine teenage relationships leads to unnecessary criminali</w:t>
      </w:r>
      <w:r>
        <w:rPr>
          <w:rFonts w:ascii="Times New Roman" w:eastAsia="Times New Roman" w:hAnsi="Times New Roman" w:cs="Times New Roman"/>
          <w:sz w:val="22"/>
          <w:szCs w:val="22"/>
        </w:rPr>
        <w:t>s</w:t>
      </w:r>
      <w:r w:rsidRPr="00003AFD">
        <w:rPr>
          <w:rFonts w:ascii="Times New Roman" w:eastAsia="Times New Roman" w:hAnsi="Times New Roman" w:cs="Times New Roman"/>
          <w:sz w:val="22"/>
          <w:szCs w:val="22"/>
        </w:rPr>
        <w:t>ation and inequality before the law</w:t>
      </w:r>
      <w:r w:rsidR="009051DF">
        <w:rPr>
          <w:rStyle w:val="FootnoteReference"/>
          <w:rFonts w:ascii="Times New Roman" w:eastAsia="Times New Roman" w:hAnsi="Times New Roman" w:cs="Times New Roman"/>
          <w:sz w:val="22"/>
          <w:szCs w:val="22"/>
        </w:rPr>
        <w:footnoteReference w:id="40"/>
      </w:r>
      <w:r w:rsidRPr="00003AFD">
        <w:rPr>
          <w:rFonts w:ascii="Times New Roman" w:eastAsia="Times New Roman" w:hAnsi="Times New Roman" w:cs="Times New Roman"/>
          <w:sz w:val="22"/>
          <w:szCs w:val="22"/>
        </w:rPr>
        <w:t>.</w:t>
      </w:r>
    </w:p>
    <w:p w14:paraId="3003649E" w14:textId="401ADBB7" w:rsidR="00495AB6" w:rsidRDefault="002A174C">
      <w:pPr>
        <w:spacing w:before="240" w:after="240" w:line="276" w:lineRule="auto"/>
        <w:jc w:val="both"/>
        <w:rPr>
          <w:rFonts w:ascii="Times New Roman" w:eastAsia="Times New Roman" w:hAnsi="Times New Roman" w:cs="Times New Roman"/>
          <w:sz w:val="22"/>
          <w:szCs w:val="22"/>
        </w:rPr>
      </w:pPr>
      <w:r w:rsidRPr="002A174C">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w:t>
      </w:r>
      <w:r w:rsidR="00495AB6" w:rsidRPr="00003AFD">
        <w:rPr>
          <w:rFonts w:ascii="Times New Roman" w:eastAsia="Times New Roman" w:hAnsi="Times New Roman" w:cs="Times New Roman"/>
          <w:sz w:val="22"/>
          <w:szCs w:val="22"/>
        </w:rPr>
        <w:t>Immediate legislative reform is crucial to uphold the dignity and worth of the child in the justice system. The government must urgently adopt Diversion as the preferred response for the majority of cases and establish comprehensive, well-resourced Restorative Justice programs, including mediation and victim reparation. Instead of relying on arrest-first approaches, intervention</w:t>
      </w:r>
      <w:r w:rsidR="00495AB6">
        <w:rPr>
          <w:rFonts w:ascii="Times New Roman" w:eastAsia="Times New Roman" w:hAnsi="Times New Roman" w:cs="Times New Roman"/>
          <w:sz w:val="22"/>
          <w:szCs w:val="22"/>
        </w:rPr>
        <w:t>s</w:t>
      </w:r>
      <w:r w:rsidR="00495AB6" w:rsidRPr="00003AFD">
        <w:rPr>
          <w:rFonts w:ascii="Times New Roman" w:eastAsia="Times New Roman" w:hAnsi="Times New Roman" w:cs="Times New Roman"/>
          <w:sz w:val="22"/>
          <w:szCs w:val="22"/>
        </w:rPr>
        <w:t xml:space="preserve"> must prioriti</w:t>
      </w:r>
      <w:r w:rsidR="00495AB6">
        <w:rPr>
          <w:rFonts w:ascii="Times New Roman" w:eastAsia="Times New Roman" w:hAnsi="Times New Roman" w:cs="Times New Roman"/>
          <w:sz w:val="22"/>
          <w:szCs w:val="22"/>
        </w:rPr>
        <w:t>s</w:t>
      </w:r>
      <w:r w:rsidR="00495AB6" w:rsidRPr="00003AFD">
        <w:rPr>
          <w:rFonts w:ascii="Times New Roman" w:eastAsia="Times New Roman" w:hAnsi="Times New Roman" w:cs="Times New Roman"/>
          <w:sz w:val="22"/>
          <w:szCs w:val="22"/>
        </w:rPr>
        <w:t>e an ecosystems approach focused on early intervention and involving the child's family and community to address root psychosocial causes. The laws on sexual offences, particularly Penal Code 375, must be reformed to recogni</w:t>
      </w:r>
      <w:r w:rsidR="00495AB6">
        <w:rPr>
          <w:rFonts w:ascii="Times New Roman" w:eastAsia="Times New Roman" w:hAnsi="Times New Roman" w:cs="Times New Roman"/>
          <w:sz w:val="22"/>
          <w:szCs w:val="22"/>
        </w:rPr>
        <w:t>s</w:t>
      </w:r>
      <w:r w:rsidR="00495AB6" w:rsidRPr="00003AFD">
        <w:rPr>
          <w:rFonts w:ascii="Times New Roman" w:eastAsia="Times New Roman" w:hAnsi="Times New Roman" w:cs="Times New Roman"/>
          <w:sz w:val="22"/>
          <w:szCs w:val="22"/>
        </w:rPr>
        <w:t>e evolving capacities and the reality of genuine teenage relationships, ensuring that prosecution for statutory rape is reserved for cases involving significant coercion, violence, or a large age gap. Finally, the child justice system must be extended to cover individuals who turn 18 during the trial or sentencing process, ensuring continuity of reformatory, non-custodial measures</w:t>
      </w:r>
      <w:r w:rsidR="009051DF">
        <w:rPr>
          <w:rStyle w:val="FootnoteReference"/>
          <w:rFonts w:ascii="Times New Roman" w:eastAsia="Times New Roman" w:hAnsi="Times New Roman" w:cs="Times New Roman"/>
          <w:sz w:val="22"/>
          <w:szCs w:val="22"/>
        </w:rPr>
        <w:footnoteReference w:id="41"/>
      </w:r>
      <w:r w:rsidR="00495AB6" w:rsidRPr="00003AFD">
        <w:rPr>
          <w:rFonts w:ascii="Times New Roman" w:eastAsia="Times New Roman" w:hAnsi="Times New Roman" w:cs="Times New Roman"/>
          <w:sz w:val="22"/>
          <w:szCs w:val="22"/>
        </w:rPr>
        <w:t>.</w:t>
      </w:r>
    </w:p>
    <w:p w14:paraId="0000004F" w14:textId="7B2489E4" w:rsidR="00670428" w:rsidRDefault="00CB77A9">
      <w:pPr>
        <w:spacing w:before="240" w:after="240" w:line="276" w:lineRule="auto"/>
        <w:jc w:val="both"/>
        <w:rPr>
          <w:rFonts w:ascii="Times New Roman" w:eastAsia="Times New Roman" w:hAnsi="Times New Roman" w:cs="Times New Roman"/>
          <w:b/>
          <w:bCs/>
          <w:color w:val="EE0000"/>
          <w:sz w:val="22"/>
          <w:szCs w:val="22"/>
          <w:highlight w:val="yellow"/>
        </w:rPr>
      </w:pPr>
      <w:r>
        <w:rPr>
          <w:rFonts w:ascii="Times New Roman" w:eastAsia="Times New Roman" w:hAnsi="Times New Roman" w:cs="Times New Roman"/>
          <w:b/>
          <w:bCs/>
          <w:sz w:val="22"/>
          <w:szCs w:val="22"/>
        </w:rPr>
        <w:t xml:space="preserve">(b) To abolish, in law and in practice, all forms of corporal punishment, torture and other cruel, inhuman or degrading treatment or punishment, in all settings, including in schools, the family environment, religious institutions and other alternative care settings, and in the administration of justice; </w:t>
      </w:r>
    </w:p>
    <w:p w14:paraId="00000050"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In 2025, progress remains limited. There has been no government move or public discussion to explicitly prohibit corporal punishment in the home. However, earlier reforms still stand—most notably the 2016 amendments to the Child Act 2001 (Act 611), which removed provisions permitting judicial whipping of children and signalled a shift toward restorative justice. Meanwhile, public discourse on school bullying has resurged, with proposals to permit caning in schools under strict guidelines—an approach at odds</w:t>
      </w:r>
      <w:r>
        <w:rPr>
          <w:rFonts w:ascii="Times New Roman" w:eastAsia="Times New Roman" w:hAnsi="Times New Roman" w:cs="Times New Roman"/>
          <w:sz w:val="22"/>
          <w:szCs w:val="22"/>
        </w:rPr>
        <w:t xml:space="preserve"> with the research consensus. Corporal punishment remains lawful for youthful offenders under the Criminal Procedure Code 1976 (Articles 288, 293), in penal institutions under the Prison Act 1995 (Article 50), and under Syariah law without explicit exemptions for children who have attained puberty. At home, violent discipline is widespread (66.6% of children aged 1–5), and 45.0% of parents still endorse physical punishment</w:t>
      </w:r>
      <w:r>
        <w:rPr>
          <w:rFonts w:ascii="Times New Roman" w:eastAsia="Times New Roman" w:hAnsi="Times New Roman" w:cs="Times New Roman"/>
          <w:sz w:val="22"/>
          <w:szCs w:val="22"/>
          <w:vertAlign w:val="superscript"/>
        </w:rPr>
        <w:footnoteReference w:id="42"/>
      </w:r>
      <w:r>
        <w:rPr>
          <w:rFonts w:ascii="Times New Roman" w:eastAsia="Times New Roman" w:hAnsi="Times New Roman" w:cs="Times New Roman"/>
          <w:sz w:val="22"/>
          <w:szCs w:val="22"/>
        </w:rPr>
        <w:t xml:space="preserve">. </w:t>
      </w:r>
    </w:p>
    <w:p w14:paraId="00000051" w14:textId="320656FC" w:rsidR="00670428" w:rsidRDefault="00CB77A9">
      <w:pPr>
        <w:spacing w:before="240" w:after="240" w:line="276" w:lineRule="auto"/>
        <w:jc w:val="both"/>
        <w:rPr>
          <w:rFonts w:ascii="Times New Roman" w:eastAsia="Times New Roman" w:hAnsi="Times New Roman" w:cs="Times New Roman"/>
          <w:sz w:val="22"/>
          <w:szCs w:val="22"/>
        </w:rPr>
      </w:pPr>
      <w:r w:rsidRPr="002A174C">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Enact an explicit legal ban on corporal punishment in the home; repeal remaining provisions permitting corporal punishment in the Criminal Procedure Code, Prison Act, and relevant Syariah frameworks; reject school caning proposals and align school discipline with evidence-based and restorative practices; invest in sustainable and impactful parent education and positive parenting programmes; build capacity of teachers in non-violent, evidence-based behaviour support; and establish monitoring, guidance, an</w:t>
      </w:r>
      <w:r>
        <w:rPr>
          <w:rFonts w:ascii="Times New Roman" w:eastAsia="Times New Roman" w:hAnsi="Times New Roman" w:cs="Times New Roman"/>
          <w:sz w:val="22"/>
          <w:szCs w:val="22"/>
        </w:rPr>
        <w:t xml:space="preserve">d public campaigns to shift norms and reduce violence against children. Co-create with diverse, marginalised and disabled children accessible, child-friendly, trauma-informed complaint </w:t>
      </w:r>
      <w:r w:rsidR="00BE0417">
        <w:rPr>
          <w:rFonts w:ascii="Times New Roman" w:eastAsia="Times New Roman" w:hAnsi="Times New Roman" w:cs="Times New Roman"/>
          <w:sz w:val="22"/>
          <w:szCs w:val="22"/>
        </w:rPr>
        <w:t>mechanisms</w:t>
      </w:r>
      <w:r>
        <w:rPr>
          <w:rFonts w:ascii="Times New Roman" w:eastAsia="Times New Roman" w:hAnsi="Times New Roman" w:cs="Times New Roman"/>
          <w:sz w:val="22"/>
          <w:szCs w:val="22"/>
        </w:rPr>
        <w:t xml:space="preserve"> within all education and care facilities and strengthen inspection and regulation regime for religious schools, “</w:t>
      </w:r>
      <w:proofErr w:type="spellStart"/>
      <w:r>
        <w:rPr>
          <w:rFonts w:ascii="Times New Roman" w:eastAsia="Times New Roman" w:hAnsi="Times New Roman" w:cs="Times New Roman"/>
          <w:sz w:val="22"/>
          <w:szCs w:val="22"/>
        </w:rPr>
        <w:t>tahfiz</w:t>
      </w:r>
      <w:proofErr w:type="spellEnd"/>
      <w:r>
        <w:rPr>
          <w:rFonts w:ascii="Times New Roman" w:eastAsia="Times New Roman" w:hAnsi="Times New Roman" w:cs="Times New Roman"/>
          <w:sz w:val="22"/>
          <w:szCs w:val="22"/>
        </w:rPr>
        <w:t>” centres, and private institutions that currently operate with insufficient accountability.</w:t>
      </w:r>
    </w:p>
    <w:p w14:paraId="00000052" w14:textId="3DF856BE" w:rsidR="00670428" w:rsidRDefault="00CB77A9">
      <w:pPr>
        <w:spacing w:before="240" w:after="240" w:line="276" w:lineRule="auto"/>
        <w:jc w:val="both"/>
        <w:rPr>
          <w:rFonts w:ascii="Times New Roman" w:eastAsia="Times New Roman" w:hAnsi="Times New Roman" w:cs="Times New Roman"/>
          <w:b/>
          <w:bCs/>
          <w:color w:val="EE0000"/>
          <w:sz w:val="22"/>
          <w:szCs w:val="22"/>
          <w:highlight w:val="yellow"/>
        </w:rPr>
      </w:pPr>
      <w:bookmarkStart w:id="12" w:name="_heading=h.p7hox215kib4" w:colFirst="0" w:colLast="0"/>
      <w:bookmarkEnd w:id="12"/>
      <w:r>
        <w:rPr>
          <w:rFonts w:ascii="Times New Roman" w:eastAsia="Times New Roman" w:hAnsi="Times New Roman" w:cs="Times New Roman"/>
          <w:b/>
          <w:bCs/>
          <w:sz w:val="22"/>
          <w:szCs w:val="22"/>
        </w:rPr>
        <w:t>(c) To prohibit child marriage and female genital mutilation without exception across all legislation, including in sharia law and customary law, and to prevent, document and address such practices in all areas of the country against all children, regardless of their nationality or situation</w:t>
      </w:r>
      <w:r>
        <w:rPr>
          <w:rFonts w:ascii="Times New Roman" w:eastAsia="Times New Roman" w:hAnsi="Times New Roman" w:cs="Times New Roman"/>
          <w:sz w:val="22"/>
          <w:szCs w:val="22"/>
        </w:rPr>
        <w:t xml:space="preserve">. </w:t>
      </w:r>
    </w:p>
    <w:p w14:paraId="00000053" w14:textId="77777777" w:rsidR="00670428" w:rsidRDefault="00CB77A9">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government is now at a critical juncture, marking the fifth year of the National Strategy in Handling the Causes of Child Marriages (2020-2025)</w:t>
      </w:r>
      <w:r>
        <w:rPr>
          <w:rFonts w:ascii="Times New Roman" w:eastAsia="Times New Roman" w:hAnsi="Times New Roman" w:cs="Times New Roman"/>
          <w:sz w:val="22"/>
          <w:szCs w:val="22"/>
          <w:vertAlign w:val="superscript"/>
        </w:rPr>
        <w:footnoteReference w:id="43"/>
      </w:r>
      <w:r>
        <w:rPr>
          <w:rFonts w:ascii="Times New Roman" w:eastAsia="Times New Roman" w:hAnsi="Times New Roman" w:cs="Times New Roman"/>
          <w:sz w:val="22"/>
          <w:szCs w:val="22"/>
        </w:rPr>
        <w:t>, a cross-sectoral initiative guided by the core principles of the CRC. This multi-agency effort identified six core factors driving this violation—from low household income and poor access to Sexual and Reproductive Health and Rights (SRHR) education to gaps in laws and harmful social norms—and initial data shows a decline in registered child marriages (though this could be due to underreporting)</w:t>
      </w:r>
      <w:r>
        <w:rPr>
          <w:rFonts w:ascii="Times New Roman" w:eastAsia="Times New Roman" w:hAnsi="Times New Roman" w:cs="Times New Roman"/>
          <w:sz w:val="22"/>
          <w:szCs w:val="22"/>
          <w:vertAlign w:val="superscript"/>
        </w:rPr>
        <w:footnoteReference w:id="44"/>
      </w:r>
      <w:r>
        <w:rPr>
          <w:rFonts w:ascii="Times New Roman" w:eastAsia="Times New Roman" w:hAnsi="Times New Roman" w:cs="Times New Roman"/>
          <w:sz w:val="22"/>
          <w:szCs w:val="22"/>
        </w:rPr>
        <w:t>. Apart from making SRHR accessible to refugees, the Strategy excludes refugees, stateless, undocumented and migrant children and families.</w:t>
      </w:r>
    </w:p>
    <w:p w14:paraId="00000054" w14:textId="77777777" w:rsidR="00670428" w:rsidRDefault="00CB77A9">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Malaysia has failed to enact an absolute legal prohibition of child marriage and Female Genital Mutilation (FGM) without exceptions across civil, Syariah, and customary law, maintaining harmful legal loopholes and judicial discretion that contradict UNCRC and CEDAW obligations, </w:t>
      </w:r>
      <w:r>
        <w:rPr>
          <w:rFonts w:ascii="Times New Roman" w:eastAsia="Times New Roman" w:hAnsi="Times New Roman" w:cs="Times New Roman"/>
          <w:color w:val="000000"/>
          <w:sz w:val="22"/>
          <w:szCs w:val="22"/>
        </w:rPr>
        <w:t>often justified under cultural or religious interpretation</w:t>
      </w:r>
      <w:r>
        <w:rPr>
          <w:rFonts w:ascii="Times New Roman" w:eastAsia="Times New Roman" w:hAnsi="Times New Roman" w:cs="Times New Roman"/>
          <w:sz w:val="22"/>
          <w:szCs w:val="22"/>
        </w:rPr>
        <w:t>. The existing Penal Code inadvertently promotes child marriages by not legally distinguishing between statutory rape and consensual peer intimacy involving minors under 16. This threat of criminal prosecution creates undue pressure on families to resort to marriage as a measure to ensure the dignity and protection of the girl child, thereby turning a justice intervention into a policy that entrenches child marriage. This policy approach lacks eviden</w:t>
      </w:r>
      <w:r>
        <w:rPr>
          <w:rFonts w:ascii="Times New Roman" w:eastAsia="Times New Roman" w:hAnsi="Times New Roman" w:cs="Times New Roman"/>
          <w:sz w:val="22"/>
          <w:szCs w:val="22"/>
        </w:rPr>
        <w:t>ce-based grounding in adolescent development.</w:t>
      </w:r>
    </w:p>
    <w:p w14:paraId="00000055" w14:textId="77777777" w:rsidR="00670428" w:rsidRDefault="00CB77A9">
      <w:pPr>
        <w:spacing w:before="280" w:after="280" w:line="240" w:lineRule="auto"/>
        <w:jc w:val="both"/>
        <w:rPr>
          <w:rFonts w:ascii="Times New Roman" w:eastAsia="Times New Roman" w:hAnsi="Times New Roman" w:cs="Times New Roman"/>
          <w:sz w:val="22"/>
          <w:szCs w:val="22"/>
        </w:rPr>
      </w:pPr>
      <w:bookmarkStart w:id="13" w:name="_heading=h.24wlmv40pnzo" w:colFirst="0" w:colLast="0"/>
      <w:bookmarkEnd w:id="13"/>
      <w:r w:rsidRPr="002A174C">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Given this five-year milestone, the government should table a comprehensive public progress report to Parliament, CSOs, children and families. Transparency is paramount for collective action, allowing multi-stakeholders to collectively assess the current status of the plan and identify ongoing implementation failures</w:t>
      </w:r>
      <w:r>
        <w:rPr>
          <w:rFonts w:ascii="Times New Roman" w:eastAsia="Times New Roman" w:hAnsi="Times New Roman" w:cs="Times New Roman"/>
          <w:sz w:val="22"/>
          <w:szCs w:val="22"/>
          <w:vertAlign w:val="superscript"/>
        </w:rPr>
        <w:footnoteReference w:id="45"/>
      </w:r>
      <w:r>
        <w:rPr>
          <w:rFonts w:ascii="Times New Roman" w:eastAsia="Times New Roman" w:hAnsi="Times New Roman" w:cs="Times New Roman"/>
          <w:sz w:val="22"/>
          <w:szCs w:val="22"/>
        </w:rPr>
        <w:t>.  Systematically consult CSOs, diverse, marginalised and disabled children and families, and married children to update the National Strategic Plan adopting evidence-based, holistic interventions to address causes. Invest in impactful services, positive parenting, amplify social protection programmes and services, nurture adolescent girls’ empowerment, guaranteeing education continuation (including the newly tabled compulsory secondary education), ensuring accessible age, gender, disabled, marginalised and</w:t>
      </w:r>
      <w:r>
        <w:rPr>
          <w:rFonts w:ascii="Times New Roman" w:eastAsia="Times New Roman" w:hAnsi="Times New Roman" w:cs="Times New Roman"/>
          <w:sz w:val="22"/>
          <w:szCs w:val="22"/>
        </w:rPr>
        <w:t xml:space="preserve"> youth-friendly Sexual and Reproductive Health and Rights (SRHR) education, programmes and services.  Enact policy reforms that decouple cases of consensual peer sexual activity involving minors under 16 from the threat of criminal prosecution, thereby reducing the incentive for forced marriages. National-level tracking, community engagement, and survivor-informed programmes are essential to shift harmful cultural norms and institutionalise protection for all children. </w:t>
      </w:r>
    </w:p>
    <w:p w14:paraId="00000056"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7. Please provide information on: </w:t>
      </w:r>
    </w:p>
    <w:p w14:paraId="00000057" w14:textId="1C811535" w:rsidR="00670428" w:rsidRDefault="00CB77A9">
      <w:pPr>
        <w:spacing w:before="240" w:after="240" w:line="276" w:lineRule="auto"/>
        <w:jc w:val="both"/>
        <w:rPr>
          <w:rFonts w:ascii="Times New Roman" w:eastAsia="Times New Roman" w:hAnsi="Times New Roman" w:cs="Times New Roman"/>
          <w:b/>
          <w:bCs/>
          <w:color w:val="C00000"/>
          <w:sz w:val="22"/>
          <w:szCs w:val="22"/>
          <w:highlight w:val="yellow"/>
        </w:rPr>
      </w:pPr>
      <w:r>
        <w:rPr>
          <w:rFonts w:ascii="Times New Roman" w:eastAsia="Times New Roman" w:hAnsi="Times New Roman" w:cs="Times New Roman"/>
          <w:b/>
          <w:bCs/>
          <w:sz w:val="22"/>
          <w:szCs w:val="22"/>
        </w:rPr>
        <w:t xml:space="preserve">(a) The progress made in the deinstitutionalization of children, the expansion of family- and community-based care options and the regulation of alternative care settings, including the registration of private institutions managed by religious and non-governmental organizations, the strict enforcement of quality standards for facilities and staff in both public and private institutions, the outcomes of regular monitoring and evaluation conducted at these institutions and any plans to establish a nationwide </w:t>
      </w:r>
      <w:r>
        <w:rPr>
          <w:rFonts w:ascii="Times New Roman" w:eastAsia="Times New Roman" w:hAnsi="Times New Roman" w:cs="Times New Roman"/>
          <w:b/>
          <w:bCs/>
          <w:sz w:val="22"/>
          <w:szCs w:val="22"/>
        </w:rPr>
        <w:t xml:space="preserve">independent commission of inquiry to conduct a comprehensive review of all alternative care settings; </w:t>
      </w:r>
    </w:p>
    <w:p w14:paraId="00000059" w14:textId="1CEF2A07" w:rsidR="00670428" w:rsidRDefault="00CB77A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The government must urgently leverage the momentum of hosting the 2025 Biennial International Conference on Alternative Care (BICON)</w:t>
      </w:r>
      <w:r w:rsidR="006E6173">
        <w:rPr>
          <w:rStyle w:val="FootnoteReference"/>
          <w:rFonts w:ascii="Times New Roman" w:eastAsia="Times New Roman" w:hAnsi="Times New Roman" w:cs="Times New Roman"/>
          <w:color w:val="000000"/>
          <w:sz w:val="22"/>
          <w:szCs w:val="22"/>
        </w:rPr>
        <w:footnoteReference w:id="46"/>
      </w:r>
      <w:r>
        <w:rPr>
          <w:rFonts w:ascii="Times New Roman" w:eastAsia="Times New Roman" w:hAnsi="Times New Roman" w:cs="Times New Roman"/>
          <w:color w:val="000000"/>
          <w:sz w:val="22"/>
          <w:szCs w:val="22"/>
        </w:rPr>
        <w:t xml:space="preserve"> to institutionalise a comprehensive care reform strategy. The current system over-relies on residential care, a practice that is both costly and detrimental to a child's development, often separating children from their families due to poverty, family stress, or the absence of community-based support, not because they are orphaned</w:t>
      </w:r>
      <w:r w:rsidR="006E6173">
        <w:rPr>
          <w:rStyle w:val="FootnoteReference"/>
          <w:rFonts w:ascii="Times New Roman" w:eastAsia="Times New Roman" w:hAnsi="Times New Roman" w:cs="Times New Roman"/>
          <w:color w:val="000000"/>
          <w:sz w:val="22"/>
          <w:szCs w:val="22"/>
        </w:rPr>
        <w:footnoteReference w:id="47"/>
      </w:r>
      <w:r>
        <w:rPr>
          <w:rFonts w:ascii="Times New Roman" w:eastAsia="Times New Roman" w:hAnsi="Times New Roman" w:cs="Times New Roman"/>
          <w:color w:val="000000"/>
          <w:sz w:val="22"/>
          <w:szCs w:val="22"/>
        </w:rPr>
        <w:t>. This approach contradicts well-established evidence and undermines Malaysia’s commitments under the Convention on the Rights of the Child (CRC) and the Child Act 2001, both of which prioritise family-based care and the prevention of unnecessary separation.</w:t>
      </w:r>
    </w:p>
    <w:p w14:paraId="0000005A" w14:textId="77777777" w:rsidR="00670428" w:rsidRDefault="0067042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p>
    <w:p w14:paraId="0000005B" w14:textId="1A846D7C" w:rsidR="00670428" w:rsidRDefault="00CB77A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The government must immediately reorient the system toward family preservation, with a significant and sustained scale-up of kinship care and foster care as preferred alternatives. The Ministry of Women, Family and Community Development (MWFCD) must place the expansion of kinship and foster care at the centre of its reform agenda to operationalise the Best Interests of the Child principle. While recent measures—such as the post-Bella Standard Operating Procedures (SOPs) that tighten selection criteria for o</w:t>
      </w:r>
      <w:r>
        <w:rPr>
          <w:rFonts w:ascii="Times New Roman" w:eastAsia="Times New Roman" w:hAnsi="Times New Roman" w:cs="Times New Roman"/>
          <w:color w:val="000000"/>
          <w:sz w:val="22"/>
          <w:szCs w:val="22"/>
        </w:rPr>
        <w:t xml:space="preserve">perators and limit the number of children under the care of “fit and proper persons” (Orang Layak dan </w:t>
      </w:r>
      <w:proofErr w:type="spellStart"/>
      <w:r>
        <w:rPr>
          <w:rFonts w:ascii="Times New Roman" w:eastAsia="Times New Roman" w:hAnsi="Times New Roman" w:cs="Times New Roman"/>
          <w:color w:val="000000"/>
          <w:sz w:val="22"/>
          <w:szCs w:val="22"/>
        </w:rPr>
        <w:t>Sesuai</w:t>
      </w:r>
      <w:proofErr w:type="spellEnd"/>
      <w:r>
        <w:rPr>
          <w:rFonts w:ascii="Times New Roman" w:eastAsia="Times New Roman" w:hAnsi="Times New Roman" w:cs="Times New Roman"/>
          <w:color w:val="000000"/>
          <w:sz w:val="22"/>
          <w:szCs w:val="22"/>
        </w:rPr>
        <w:t>, OLYS) under the Child Act 2001—are welcome, they are insufficient without dedicated capacity and structural reform.  It further places the burden of responsibility to the individual person instead of an organisation (in cases where children are placed in residential care)</w:t>
      </w:r>
      <w:r w:rsidR="006E6173">
        <w:rPr>
          <w:rStyle w:val="FootnoteReference"/>
          <w:rFonts w:ascii="Times New Roman" w:eastAsia="Times New Roman" w:hAnsi="Times New Roman" w:cs="Times New Roman"/>
          <w:color w:val="000000"/>
          <w:sz w:val="22"/>
          <w:szCs w:val="22"/>
        </w:rPr>
        <w:footnoteReference w:id="48"/>
      </w:r>
      <w:r>
        <w:rPr>
          <w:rFonts w:ascii="Times New Roman" w:eastAsia="Times New Roman" w:hAnsi="Times New Roman" w:cs="Times New Roman"/>
          <w:color w:val="000000"/>
          <w:sz w:val="22"/>
          <w:szCs w:val="22"/>
        </w:rPr>
        <w:t>. Current efforts by the Department of Social Welfare’s special unit tasked with family reintegration are severely constrained by staff multitasking and inadequate resourcing, resulting in delayed reunifications, weak follow-up, and prolonged institutionalisation. The government must therefore immediately allocate dedicated, qualified, competent and experienced child protectors/ workforce for this crucial task, ensuring continuous, mandatory child protection case management with clear pathways to permanency</w:t>
      </w:r>
      <w:r>
        <w:rPr>
          <w:rFonts w:ascii="Times New Roman" w:eastAsia="Times New Roman" w:hAnsi="Times New Roman" w:cs="Times New Roman"/>
          <w:color w:val="000000"/>
          <w:sz w:val="22"/>
          <w:szCs w:val="22"/>
        </w:rPr>
        <w:t xml:space="preserve"> and effective monitoring.</w:t>
      </w:r>
    </w:p>
    <w:p w14:paraId="0000005C" w14:textId="77777777" w:rsidR="00670428" w:rsidRDefault="0067042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p>
    <w:p w14:paraId="0000005D" w14:textId="77777777" w:rsidR="00670428" w:rsidRDefault="00CB77A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This critical transition is hindered by systemic failures, including dedicated investments to promote children in residential care</w:t>
      </w:r>
      <w:r>
        <w:rPr>
          <w:rFonts w:ascii="Times New Roman" w:eastAsia="Times New Roman" w:hAnsi="Times New Roman" w:cs="Times New Roman"/>
          <w:color w:val="000000"/>
          <w:sz w:val="22"/>
          <w:szCs w:val="22"/>
          <w:vertAlign w:val="superscript"/>
        </w:rPr>
        <w:footnoteReference w:id="49"/>
      </w:r>
      <w:r>
        <w:rPr>
          <w:rFonts w:ascii="Times New Roman" w:eastAsia="Times New Roman" w:hAnsi="Times New Roman" w:cs="Times New Roman"/>
          <w:color w:val="000000"/>
          <w:sz w:val="22"/>
          <w:szCs w:val="22"/>
        </w:rPr>
        <w:t>, limited budget allocation in family-based care, weak gatekeeping mechanisms, and inconsistent regulatory oversight of private, religious, and charity-run institutions, which results in long-term institutionalisation for many children. These failures, tragically highlighted by recent high-profile abuse cases, necessitate an Independent Commission of Inquiry to review institutional practices nationwide, investigate alleged abuses, and bolster regulations governing all welfare and faith-based homes.</w:t>
      </w:r>
    </w:p>
    <w:p w14:paraId="0000005E" w14:textId="77777777" w:rsidR="00670428" w:rsidRDefault="00670428">
      <w:pPr>
        <w:widowControl w:val="0"/>
        <w:pBdr>
          <w:top w:val="nil"/>
          <w:left w:val="nil"/>
          <w:bottom w:val="nil"/>
          <w:right w:val="nil"/>
          <w:between w:val="nil"/>
        </w:pBdr>
        <w:spacing w:after="0" w:line="240" w:lineRule="auto"/>
        <w:jc w:val="both"/>
        <w:rPr>
          <w:rFonts w:ascii="Times New Roman" w:eastAsia="Times New Roman" w:hAnsi="Times New Roman" w:cs="Times New Roman"/>
          <w:sz w:val="22"/>
          <w:szCs w:val="22"/>
        </w:rPr>
      </w:pPr>
    </w:p>
    <w:p w14:paraId="0000005F" w14:textId="5871AAF0" w:rsidR="00670428" w:rsidRPr="009C33C4" w:rsidRDefault="00CB77A9">
      <w:pPr>
        <w:widowControl w:val="0"/>
        <w:pBdr>
          <w:top w:val="nil"/>
          <w:left w:val="nil"/>
          <w:bottom w:val="nil"/>
          <w:right w:val="nil"/>
          <w:between w:val="nil"/>
        </w:pBdr>
        <w:spacing w:after="0" w:line="240" w:lineRule="auto"/>
        <w:jc w:val="both"/>
        <w:rPr>
          <w:rFonts w:ascii="Times New Roman" w:eastAsia="Times New Roman" w:hAnsi="Times New Roman" w:cs="Times New Roman"/>
          <w:sz w:val="22"/>
          <w:szCs w:val="22"/>
          <w:highlight w:val="white"/>
        </w:rPr>
      </w:pPr>
      <w:r w:rsidRPr="009C33C4">
        <w:rPr>
          <w:rFonts w:ascii="Times New Roman" w:eastAsia="Times New Roman" w:hAnsi="Times New Roman" w:cs="Times New Roman"/>
          <w:sz w:val="22"/>
          <w:szCs w:val="22"/>
          <w:highlight w:val="white"/>
        </w:rPr>
        <w:t xml:space="preserve">The care of children under 4 years remains at minimum standards and the number of registered childcare </w:t>
      </w:r>
      <w:r w:rsidR="009C33C4" w:rsidRPr="009C33C4">
        <w:rPr>
          <w:rFonts w:ascii="Times New Roman" w:eastAsia="Times New Roman" w:hAnsi="Times New Roman" w:cs="Times New Roman"/>
          <w:sz w:val="22"/>
          <w:szCs w:val="22"/>
          <w:highlight w:val="white"/>
        </w:rPr>
        <w:t>centres</w:t>
      </w:r>
      <w:r w:rsidRPr="009C33C4">
        <w:rPr>
          <w:rFonts w:ascii="Times New Roman" w:eastAsia="Times New Roman" w:hAnsi="Times New Roman" w:cs="Times New Roman"/>
          <w:sz w:val="22"/>
          <w:szCs w:val="22"/>
          <w:highlight w:val="white"/>
        </w:rPr>
        <w:t xml:space="preserve"> is severely inadequate for a population of approximately 3.4 million children under the age of 5 years. In 2024, the Department of Statistics Malaysia reported 3,198 registered centres nationwide.  As </w:t>
      </w:r>
      <w:r w:rsidR="009C33C4" w:rsidRPr="009C33C4">
        <w:rPr>
          <w:rFonts w:ascii="Times New Roman" w:eastAsia="Times New Roman" w:hAnsi="Times New Roman" w:cs="Times New Roman"/>
          <w:sz w:val="22"/>
          <w:szCs w:val="22"/>
          <w:highlight w:val="white"/>
        </w:rPr>
        <w:t>of</w:t>
      </w:r>
      <w:r w:rsidRPr="009C33C4">
        <w:rPr>
          <w:rFonts w:ascii="Times New Roman" w:eastAsia="Times New Roman" w:hAnsi="Times New Roman" w:cs="Times New Roman"/>
          <w:sz w:val="22"/>
          <w:szCs w:val="22"/>
          <w:highlight w:val="white"/>
        </w:rPr>
        <w:t xml:space="preserve"> November </w:t>
      </w:r>
      <w:r w:rsidR="009C33C4" w:rsidRPr="009C33C4">
        <w:rPr>
          <w:rFonts w:ascii="Times New Roman" w:eastAsia="Times New Roman" w:hAnsi="Times New Roman" w:cs="Times New Roman"/>
          <w:sz w:val="22"/>
          <w:szCs w:val="22"/>
          <w:highlight w:val="white"/>
        </w:rPr>
        <w:t>2025, the</w:t>
      </w:r>
      <w:r w:rsidR="009C33C4">
        <w:rPr>
          <w:rFonts w:ascii="Times New Roman" w:eastAsia="Times New Roman" w:hAnsi="Times New Roman" w:cs="Times New Roman"/>
          <w:sz w:val="22"/>
          <w:szCs w:val="22"/>
          <w:highlight w:val="white"/>
        </w:rPr>
        <w:t xml:space="preserve"> </w:t>
      </w:r>
      <w:r w:rsidRPr="009C33C4">
        <w:rPr>
          <w:rFonts w:ascii="Times New Roman" w:eastAsia="Times New Roman" w:hAnsi="Times New Roman" w:cs="Times New Roman"/>
          <w:sz w:val="22"/>
          <w:szCs w:val="22"/>
          <w:highlight w:val="white"/>
        </w:rPr>
        <w:t xml:space="preserve">Social Welfare Department (JKM) reported </w:t>
      </w:r>
      <w:r w:rsidR="009C33C4" w:rsidRPr="009C33C4">
        <w:rPr>
          <w:rFonts w:ascii="Times New Roman" w:eastAsia="Times New Roman" w:hAnsi="Times New Roman" w:cs="Times New Roman"/>
          <w:sz w:val="22"/>
          <w:szCs w:val="22"/>
          <w:highlight w:val="white"/>
        </w:rPr>
        <w:t>3538 registered</w:t>
      </w:r>
      <w:r w:rsidRPr="009C33C4">
        <w:rPr>
          <w:rFonts w:ascii="Times New Roman" w:eastAsia="Times New Roman" w:hAnsi="Times New Roman" w:cs="Times New Roman"/>
          <w:sz w:val="22"/>
          <w:szCs w:val="22"/>
          <w:highlight w:val="white"/>
        </w:rPr>
        <w:t xml:space="preserve"> </w:t>
      </w:r>
      <w:r w:rsidR="009C33C4" w:rsidRPr="009C33C4">
        <w:rPr>
          <w:rFonts w:ascii="Times New Roman" w:eastAsia="Times New Roman" w:hAnsi="Times New Roman" w:cs="Times New Roman"/>
          <w:sz w:val="22"/>
          <w:szCs w:val="22"/>
          <w:highlight w:val="white"/>
        </w:rPr>
        <w:t>centres. The</w:t>
      </w:r>
      <w:r w:rsidRPr="009C33C4">
        <w:rPr>
          <w:rFonts w:ascii="Times New Roman" w:eastAsia="Times New Roman" w:hAnsi="Times New Roman" w:cs="Times New Roman"/>
          <w:sz w:val="22"/>
          <w:szCs w:val="22"/>
          <w:highlight w:val="white"/>
        </w:rPr>
        <w:t xml:space="preserve"> reality is a severe deficit with many unlicensed centres filling the gap adding to managerial challenges and safety risks for children. Regulatory hurdles at Local Councils, little or no subsidies </w:t>
      </w:r>
      <w:r w:rsidR="009C33C4" w:rsidRPr="009C33C4">
        <w:rPr>
          <w:rFonts w:ascii="Times New Roman" w:eastAsia="Times New Roman" w:hAnsi="Times New Roman" w:cs="Times New Roman"/>
          <w:sz w:val="22"/>
          <w:szCs w:val="22"/>
          <w:highlight w:val="white"/>
        </w:rPr>
        <w:t>from government</w:t>
      </w:r>
      <w:r w:rsidRPr="009C33C4">
        <w:rPr>
          <w:rFonts w:ascii="Times New Roman" w:eastAsia="Times New Roman" w:hAnsi="Times New Roman" w:cs="Times New Roman"/>
          <w:sz w:val="22"/>
          <w:szCs w:val="22"/>
          <w:highlight w:val="white"/>
        </w:rPr>
        <w:t xml:space="preserve"> for childcare fees, </w:t>
      </w:r>
      <w:r w:rsidR="009C33C4" w:rsidRPr="009C33C4">
        <w:rPr>
          <w:rFonts w:ascii="Times New Roman" w:eastAsia="Times New Roman" w:hAnsi="Times New Roman" w:cs="Times New Roman"/>
          <w:sz w:val="22"/>
          <w:szCs w:val="22"/>
          <w:highlight w:val="white"/>
        </w:rPr>
        <w:t>rising costs</w:t>
      </w:r>
      <w:r w:rsidRPr="009C33C4">
        <w:rPr>
          <w:rFonts w:ascii="Times New Roman" w:eastAsia="Times New Roman" w:hAnsi="Times New Roman" w:cs="Times New Roman"/>
          <w:sz w:val="22"/>
          <w:szCs w:val="22"/>
          <w:highlight w:val="white"/>
        </w:rPr>
        <w:t>, staffing, and red tape has led to about 30% closures spelling a catastrophic crisis. In October 2025,</w:t>
      </w:r>
      <w:r w:rsidR="009C33C4">
        <w:rPr>
          <w:rFonts w:ascii="Times New Roman" w:eastAsia="Times New Roman" w:hAnsi="Times New Roman" w:cs="Times New Roman"/>
          <w:sz w:val="22"/>
          <w:szCs w:val="22"/>
          <w:highlight w:val="white"/>
        </w:rPr>
        <w:t xml:space="preserve"> the </w:t>
      </w:r>
      <w:r w:rsidRPr="009C33C4">
        <w:rPr>
          <w:rFonts w:ascii="Times New Roman" w:eastAsia="Times New Roman" w:hAnsi="Times New Roman" w:cs="Times New Roman"/>
          <w:sz w:val="22"/>
          <w:szCs w:val="22"/>
          <w:highlight w:val="white"/>
        </w:rPr>
        <w:t>Parliamentary Select Committee for Women, Children and Community Development proposed that the government create a single agency to regulate, monitor, and sup</w:t>
      </w:r>
      <w:r w:rsidRPr="009C33C4">
        <w:rPr>
          <w:rFonts w:ascii="Times New Roman" w:eastAsia="Times New Roman" w:hAnsi="Times New Roman" w:cs="Times New Roman"/>
          <w:sz w:val="22"/>
          <w:szCs w:val="22"/>
          <w:highlight w:val="white"/>
        </w:rPr>
        <w:t xml:space="preserve">port all childcare and preschool institutions (0 -6 years) under one </w:t>
      </w:r>
      <w:r w:rsidR="009C33C4" w:rsidRPr="009C33C4">
        <w:rPr>
          <w:rFonts w:ascii="Times New Roman" w:eastAsia="Times New Roman" w:hAnsi="Times New Roman" w:cs="Times New Roman"/>
          <w:sz w:val="22"/>
          <w:szCs w:val="22"/>
          <w:highlight w:val="white"/>
        </w:rPr>
        <w:t>room. Currently</w:t>
      </w:r>
      <w:r w:rsidRPr="009C33C4">
        <w:rPr>
          <w:rFonts w:ascii="Times New Roman" w:eastAsia="Times New Roman" w:hAnsi="Times New Roman" w:cs="Times New Roman"/>
          <w:sz w:val="22"/>
          <w:szCs w:val="22"/>
          <w:highlight w:val="white"/>
        </w:rPr>
        <w:t xml:space="preserve"> there are various types of </w:t>
      </w:r>
      <w:r w:rsidR="009C33C4" w:rsidRPr="009C33C4">
        <w:rPr>
          <w:rFonts w:ascii="Times New Roman" w:eastAsia="Times New Roman" w:hAnsi="Times New Roman" w:cs="Times New Roman"/>
          <w:sz w:val="22"/>
          <w:szCs w:val="22"/>
          <w:highlight w:val="white"/>
        </w:rPr>
        <w:t>centres</w:t>
      </w:r>
      <w:r w:rsidRPr="009C33C4">
        <w:rPr>
          <w:rFonts w:ascii="Times New Roman" w:eastAsia="Times New Roman" w:hAnsi="Times New Roman" w:cs="Times New Roman"/>
          <w:sz w:val="22"/>
          <w:szCs w:val="22"/>
          <w:highlight w:val="white"/>
        </w:rPr>
        <w:t xml:space="preserve"> under different Ministries and </w:t>
      </w:r>
      <w:r w:rsidR="009C33C4" w:rsidRPr="009C33C4">
        <w:rPr>
          <w:rFonts w:ascii="Times New Roman" w:eastAsia="Times New Roman" w:hAnsi="Times New Roman" w:cs="Times New Roman"/>
          <w:sz w:val="22"/>
          <w:szCs w:val="22"/>
          <w:highlight w:val="white"/>
        </w:rPr>
        <w:t>agencies, and</w:t>
      </w:r>
      <w:r w:rsidRPr="009C33C4">
        <w:rPr>
          <w:rFonts w:ascii="Times New Roman" w:eastAsia="Times New Roman" w:hAnsi="Times New Roman" w:cs="Times New Roman"/>
          <w:sz w:val="22"/>
          <w:szCs w:val="22"/>
          <w:highlight w:val="white"/>
        </w:rPr>
        <w:t xml:space="preserve"> new forms of childcare have emerged that will need to be regulated</w:t>
      </w:r>
      <w:r w:rsidR="009C33C4">
        <w:rPr>
          <w:rFonts w:ascii="Times New Roman" w:eastAsia="Times New Roman" w:hAnsi="Times New Roman" w:cs="Times New Roman"/>
          <w:sz w:val="22"/>
          <w:szCs w:val="22"/>
          <w:highlight w:val="white"/>
        </w:rPr>
        <w:t>.</w:t>
      </w:r>
      <w:r w:rsidRPr="009C33C4">
        <w:rPr>
          <w:rFonts w:ascii="Times New Roman" w:eastAsia="Times New Roman" w:hAnsi="Times New Roman" w:cs="Times New Roman"/>
          <w:sz w:val="22"/>
          <w:szCs w:val="22"/>
          <w:highlight w:val="white"/>
        </w:rPr>
        <w:t xml:space="preserve"> </w:t>
      </w:r>
    </w:p>
    <w:p w14:paraId="00000060" w14:textId="77777777" w:rsidR="00670428" w:rsidRDefault="0067042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4"/>
          <w:szCs w:val="14"/>
        </w:rPr>
      </w:pPr>
    </w:p>
    <w:p w14:paraId="00000061" w14:textId="77DB9092" w:rsidR="00670428" w:rsidRDefault="00CB77A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sidRPr="006E6173">
        <w:rPr>
          <w:rFonts w:ascii="Times New Roman" w:eastAsia="Times New Roman" w:hAnsi="Times New Roman" w:cs="Times New Roman"/>
          <w:i/>
          <w:iCs/>
          <w:color w:val="000000"/>
          <w:sz w:val="22"/>
          <w:szCs w:val="22"/>
        </w:rPr>
        <w:t>Recommendations</w:t>
      </w:r>
      <w:r>
        <w:rPr>
          <w:rFonts w:ascii="Times New Roman" w:eastAsia="Times New Roman" w:hAnsi="Times New Roman" w:cs="Times New Roman"/>
          <w:color w:val="000000"/>
          <w:sz w:val="22"/>
          <w:szCs w:val="22"/>
        </w:rPr>
        <w:t xml:space="preserve"> - Collaborate with competent, qualified and experienced social workers, CSOs, families, caregivers, and, most importantly, children and youth with lived realities from residential care and family-based care to co-create, implement and monitor a measurable, transparent, and enforceable National Alternative Care and Deinstitutionalisation Strategy</w:t>
      </w:r>
      <w:r w:rsidR="006E6173">
        <w:rPr>
          <w:rStyle w:val="FootnoteReference"/>
          <w:rFonts w:ascii="Times New Roman" w:eastAsia="Times New Roman" w:hAnsi="Times New Roman" w:cs="Times New Roman"/>
          <w:color w:val="000000"/>
          <w:sz w:val="22"/>
          <w:szCs w:val="22"/>
        </w:rPr>
        <w:footnoteReference w:id="50"/>
      </w:r>
      <w:r>
        <w:rPr>
          <w:rFonts w:ascii="Times New Roman" w:eastAsia="Times New Roman" w:hAnsi="Times New Roman" w:cs="Times New Roman"/>
          <w:color w:val="000000"/>
          <w:sz w:val="22"/>
          <w:szCs w:val="22"/>
        </w:rPr>
        <w:t>.  Prioritise family preservation and the prevention of unnecessary separation by significantly scaling up support for kinship and foster care, implementing evidence-based positive parenting programmes and linking up marginalised, vulnerable and disabled communities to impactful social protection programmes and services</w:t>
      </w:r>
      <w:r w:rsidR="006E6173">
        <w:rPr>
          <w:rStyle w:val="FootnoteReference"/>
          <w:rFonts w:ascii="Times New Roman" w:eastAsia="Times New Roman" w:hAnsi="Times New Roman" w:cs="Times New Roman"/>
          <w:color w:val="000000"/>
          <w:sz w:val="22"/>
          <w:szCs w:val="22"/>
        </w:rPr>
        <w:footnoteReference w:id="51"/>
      </w:r>
      <w:r>
        <w:rPr>
          <w:rFonts w:ascii="Times New Roman" w:eastAsia="Times New Roman" w:hAnsi="Times New Roman" w:cs="Times New Roman"/>
          <w:color w:val="000000"/>
          <w:sz w:val="22"/>
          <w:szCs w:val="22"/>
        </w:rPr>
        <w:t>. This strategy must include the establishment of a national alternative care registry and measurable milestones for the expansion of kinship and foster care; significant investment in family strengthening services and in the public and private sector to ensure qualified and competent workforce to monitor and support children-at risk who need short term residential care, ensuring mandatory interagency child protection case management, coordination and monitoring backed by a solid evidence-based child protec</w:t>
      </w:r>
      <w:r>
        <w:rPr>
          <w:rFonts w:ascii="Times New Roman" w:eastAsia="Times New Roman" w:hAnsi="Times New Roman" w:cs="Times New Roman"/>
          <w:color w:val="000000"/>
          <w:sz w:val="22"/>
          <w:szCs w:val="22"/>
        </w:rPr>
        <w:t>tion information management system for systematic tracking of children in alternative care placements, outcomes, and accountability</w:t>
      </w:r>
      <w:r w:rsidR="006E6173">
        <w:rPr>
          <w:rStyle w:val="FootnoteReference"/>
          <w:rFonts w:ascii="Times New Roman" w:eastAsia="Times New Roman" w:hAnsi="Times New Roman" w:cs="Times New Roman"/>
          <w:color w:val="000000"/>
          <w:sz w:val="22"/>
          <w:szCs w:val="22"/>
        </w:rPr>
        <w:footnoteReference w:id="52"/>
      </w:r>
      <w:r>
        <w:rPr>
          <w:rFonts w:ascii="Times New Roman" w:eastAsia="Times New Roman" w:hAnsi="Times New Roman" w:cs="Times New Roman"/>
          <w:color w:val="000000"/>
          <w:sz w:val="22"/>
          <w:szCs w:val="22"/>
        </w:rPr>
        <w:t xml:space="preserve">. </w:t>
      </w:r>
    </w:p>
    <w:p w14:paraId="00000062" w14:textId="77777777" w:rsidR="00670428" w:rsidRDefault="0067042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p>
    <w:p w14:paraId="00000063" w14:textId="3EA96148" w:rsidR="00670428" w:rsidRDefault="00CB77A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An independent commission of inquiry is essential to review institutional care practices nationwide, identify systemic failures, and prevent recurring harm</w:t>
      </w:r>
      <w:r>
        <w:rPr>
          <w:rFonts w:ascii="Times New Roman" w:eastAsia="Times New Roman" w:hAnsi="Times New Roman" w:cs="Times New Roman"/>
          <w:color w:val="000000"/>
          <w:sz w:val="22"/>
          <w:szCs w:val="22"/>
          <w:vertAlign w:val="superscript"/>
        </w:rPr>
        <w:footnoteReference w:id="53"/>
      </w:r>
      <w:r>
        <w:rPr>
          <w:rFonts w:ascii="Times New Roman" w:eastAsia="Times New Roman" w:hAnsi="Times New Roman" w:cs="Times New Roman"/>
          <w:color w:val="000000"/>
          <w:sz w:val="22"/>
          <w:szCs w:val="22"/>
        </w:rPr>
        <w:t>.  In the case of GISB where the legal and judicial system had failed to uphold the rights of child victims of Child Sexual Exploitation and Abuse (CSEA) and Online Child Sexual Exploitation and Abuse (OCSEA)</w:t>
      </w:r>
      <w:r>
        <w:rPr>
          <w:rFonts w:ascii="Times New Roman" w:eastAsia="Times New Roman" w:hAnsi="Times New Roman" w:cs="Times New Roman"/>
          <w:color w:val="000000"/>
          <w:sz w:val="22"/>
          <w:szCs w:val="22"/>
          <w:vertAlign w:val="superscript"/>
        </w:rPr>
        <w:footnoteReference w:id="54"/>
      </w:r>
      <w:r>
        <w:rPr>
          <w:rFonts w:ascii="Times New Roman" w:eastAsia="Times New Roman" w:hAnsi="Times New Roman" w:cs="Times New Roman"/>
          <w:color w:val="000000"/>
          <w:sz w:val="22"/>
          <w:szCs w:val="22"/>
        </w:rPr>
        <w:t>, the government must immediately establish a Royal Commission of Inquiry to thoroughly investigate the alleged abuses committed at the GISBH welfare homes and assess the overall governance, care, and protection standards across all welfare and faith-based homes for children. The government must urgently review and bolster the regulations governing these institutions, ensuring private children's homes are regularly regulated by qualified, competent and experienced social workers and held strictly accountabl</w:t>
      </w:r>
      <w:r>
        <w:rPr>
          <w:rFonts w:ascii="Times New Roman" w:eastAsia="Times New Roman" w:hAnsi="Times New Roman" w:cs="Times New Roman"/>
          <w:color w:val="000000"/>
          <w:sz w:val="22"/>
          <w:szCs w:val="22"/>
        </w:rPr>
        <w:t>e. Build capacity of enforcement agencies, legal and justice authorities on child rights, child protection and laws relevant to the protection of children to guarantee that all investigations, legal and judicial provisions related to child victims are conducted in a timely, child friendly and trauma-informed manner to prevent re-traumatisation and preserv</w:t>
      </w:r>
      <w:r w:rsidR="009C33C4">
        <w:rPr>
          <w:rFonts w:ascii="Times New Roman" w:eastAsia="Times New Roman" w:hAnsi="Times New Roman" w:cs="Times New Roman"/>
          <w:color w:val="000000"/>
          <w:sz w:val="22"/>
          <w:szCs w:val="22"/>
        </w:rPr>
        <w:t>e</w:t>
      </w:r>
      <w:r>
        <w:rPr>
          <w:rFonts w:ascii="Times New Roman" w:eastAsia="Times New Roman" w:hAnsi="Times New Roman" w:cs="Times New Roman"/>
          <w:color w:val="000000"/>
          <w:sz w:val="22"/>
          <w:szCs w:val="22"/>
        </w:rPr>
        <w:t xml:space="preserve"> the best interests of child victims.</w:t>
      </w:r>
    </w:p>
    <w:p w14:paraId="00000064" w14:textId="77777777" w:rsidR="00670428" w:rsidRDefault="00670428">
      <w:pPr>
        <w:widowControl w:val="0"/>
        <w:pBdr>
          <w:top w:val="nil"/>
          <w:left w:val="nil"/>
          <w:bottom w:val="nil"/>
          <w:right w:val="nil"/>
          <w:between w:val="nil"/>
        </w:pBdr>
        <w:spacing w:after="0" w:line="240" w:lineRule="auto"/>
        <w:jc w:val="both"/>
        <w:rPr>
          <w:rFonts w:ascii="Times New Roman" w:eastAsia="Times New Roman" w:hAnsi="Times New Roman" w:cs="Times New Roman"/>
          <w:sz w:val="22"/>
          <w:szCs w:val="22"/>
        </w:rPr>
      </w:pPr>
    </w:p>
    <w:p w14:paraId="00000067" w14:textId="0876F72F" w:rsidR="00670428" w:rsidRPr="00495AB6" w:rsidRDefault="00CB77A9" w:rsidP="00495AB6">
      <w:pPr>
        <w:widowControl w:val="0"/>
        <w:spacing w:after="0" w:line="240" w:lineRule="auto"/>
        <w:jc w:val="both"/>
        <w:rPr>
          <w:rFonts w:ascii="Times New Roman" w:eastAsia="Times New Roman" w:hAnsi="Times New Roman" w:cs="Times New Roman"/>
          <w:sz w:val="22"/>
          <w:szCs w:val="22"/>
          <w:highlight w:val="white"/>
        </w:rPr>
      </w:pPr>
      <w:r w:rsidRPr="009C33C4">
        <w:rPr>
          <w:rFonts w:ascii="Times New Roman" w:eastAsia="Times New Roman" w:hAnsi="Times New Roman" w:cs="Times New Roman"/>
          <w:sz w:val="22"/>
          <w:szCs w:val="22"/>
          <w:highlight w:val="white"/>
        </w:rPr>
        <w:t xml:space="preserve">The Government  to conduct an </w:t>
      </w:r>
      <w:r w:rsidR="009C33C4" w:rsidRPr="009C33C4">
        <w:rPr>
          <w:rFonts w:ascii="Times New Roman" w:eastAsia="Times New Roman" w:hAnsi="Times New Roman" w:cs="Times New Roman"/>
          <w:sz w:val="22"/>
          <w:szCs w:val="22"/>
          <w:highlight w:val="white"/>
        </w:rPr>
        <w:t>urgent comprehensive</w:t>
      </w:r>
      <w:r w:rsidRPr="009C33C4">
        <w:rPr>
          <w:rFonts w:ascii="Times New Roman" w:eastAsia="Times New Roman" w:hAnsi="Times New Roman" w:cs="Times New Roman"/>
          <w:sz w:val="22"/>
          <w:szCs w:val="22"/>
          <w:highlight w:val="white"/>
        </w:rPr>
        <w:t xml:space="preserve"> review of the Child Care </w:t>
      </w:r>
      <w:r w:rsidR="009C33C4" w:rsidRPr="009C33C4">
        <w:rPr>
          <w:rFonts w:ascii="Times New Roman" w:eastAsia="Times New Roman" w:hAnsi="Times New Roman" w:cs="Times New Roman"/>
          <w:sz w:val="22"/>
          <w:szCs w:val="22"/>
          <w:highlight w:val="white"/>
        </w:rPr>
        <w:t>Centres</w:t>
      </w:r>
      <w:r w:rsidRPr="009C33C4">
        <w:rPr>
          <w:rFonts w:ascii="Times New Roman" w:eastAsia="Times New Roman" w:hAnsi="Times New Roman" w:cs="Times New Roman"/>
          <w:sz w:val="22"/>
          <w:szCs w:val="22"/>
          <w:highlight w:val="white"/>
        </w:rPr>
        <w:t xml:space="preserve"> Act 1984 and related regulations  or to work towards  a comprehensive Early Childhood Care and Education Act that clearly defines clear standards for registration, staffing, safety, and quality</w:t>
      </w:r>
      <w:r w:rsidR="009C33C4">
        <w:rPr>
          <w:rFonts w:ascii="Times New Roman" w:eastAsia="Times New Roman" w:hAnsi="Times New Roman" w:cs="Times New Roman"/>
          <w:sz w:val="22"/>
          <w:szCs w:val="22"/>
          <w:highlight w:val="white"/>
        </w:rPr>
        <w:t>; ha</w:t>
      </w:r>
      <w:r w:rsidRPr="009C33C4">
        <w:rPr>
          <w:rFonts w:ascii="Times New Roman" w:eastAsia="Times New Roman" w:hAnsi="Times New Roman" w:cs="Times New Roman"/>
          <w:sz w:val="22"/>
          <w:szCs w:val="22"/>
          <w:highlight w:val="white"/>
        </w:rPr>
        <w:t>rmoni</w:t>
      </w:r>
      <w:r w:rsidR="009C33C4">
        <w:rPr>
          <w:rFonts w:ascii="Times New Roman" w:eastAsia="Times New Roman" w:hAnsi="Times New Roman" w:cs="Times New Roman"/>
          <w:sz w:val="22"/>
          <w:szCs w:val="22"/>
          <w:highlight w:val="white"/>
        </w:rPr>
        <w:t>s</w:t>
      </w:r>
      <w:r w:rsidRPr="009C33C4">
        <w:rPr>
          <w:rFonts w:ascii="Times New Roman" w:eastAsia="Times New Roman" w:hAnsi="Times New Roman" w:cs="Times New Roman"/>
          <w:sz w:val="22"/>
          <w:szCs w:val="22"/>
          <w:highlight w:val="white"/>
        </w:rPr>
        <w:t>ation of care provider/ teacher qualifications</w:t>
      </w:r>
      <w:r w:rsidR="009C33C4">
        <w:rPr>
          <w:rFonts w:ascii="Times New Roman" w:eastAsia="Times New Roman" w:hAnsi="Times New Roman" w:cs="Times New Roman"/>
          <w:sz w:val="22"/>
          <w:szCs w:val="22"/>
          <w:highlight w:val="white"/>
        </w:rPr>
        <w:t xml:space="preserve">; </w:t>
      </w:r>
      <w:r w:rsidRPr="009C33C4">
        <w:rPr>
          <w:rFonts w:ascii="Times New Roman" w:eastAsia="Times New Roman" w:hAnsi="Times New Roman" w:cs="Times New Roman"/>
          <w:sz w:val="22"/>
          <w:szCs w:val="22"/>
          <w:highlight w:val="white"/>
        </w:rPr>
        <w:t>ensuring that all childcare providers and educators in the sector meet consistent national requirements</w:t>
      </w:r>
      <w:r w:rsidR="009C33C4">
        <w:rPr>
          <w:rFonts w:ascii="Times New Roman" w:eastAsia="Times New Roman" w:hAnsi="Times New Roman" w:cs="Times New Roman"/>
          <w:sz w:val="22"/>
          <w:szCs w:val="22"/>
          <w:highlight w:val="white"/>
        </w:rPr>
        <w:t xml:space="preserve">; </w:t>
      </w:r>
      <w:r w:rsidRPr="009C33C4">
        <w:rPr>
          <w:rFonts w:ascii="Times New Roman" w:eastAsia="Times New Roman" w:hAnsi="Times New Roman" w:cs="Times New Roman"/>
          <w:sz w:val="22"/>
          <w:szCs w:val="22"/>
          <w:highlight w:val="white"/>
        </w:rPr>
        <w:t>providing funding support and annual grants to be extended to non-profit and private operators that pr</w:t>
      </w:r>
      <w:r w:rsidRPr="009C33C4">
        <w:rPr>
          <w:rFonts w:ascii="Times New Roman" w:eastAsia="Times New Roman" w:hAnsi="Times New Roman" w:cs="Times New Roman"/>
          <w:sz w:val="22"/>
          <w:szCs w:val="22"/>
          <w:highlight w:val="white"/>
        </w:rPr>
        <w:t>ovide affordable services, particularly in rural or underserved communities.</w:t>
      </w:r>
      <w:r w:rsidR="009C33C4">
        <w:rPr>
          <w:rFonts w:ascii="Times New Roman" w:eastAsia="Times New Roman" w:hAnsi="Times New Roman" w:cs="Times New Roman"/>
          <w:sz w:val="22"/>
          <w:szCs w:val="22"/>
          <w:highlight w:val="white"/>
        </w:rPr>
        <w:t xml:space="preserve"> </w:t>
      </w:r>
      <w:r w:rsidRPr="009C33C4">
        <w:rPr>
          <w:rFonts w:ascii="Times New Roman" w:eastAsia="Times New Roman" w:hAnsi="Times New Roman" w:cs="Times New Roman"/>
          <w:sz w:val="22"/>
          <w:szCs w:val="22"/>
          <w:highlight w:val="white"/>
        </w:rPr>
        <w:t xml:space="preserve">These reforms would bring clarity to operators, improve professionalism in the sector, and ultimately safeguard the well-being of </w:t>
      </w:r>
      <w:r w:rsidR="009C33C4">
        <w:rPr>
          <w:rFonts w:ascii="Times New Roman" w:eastAsia="Times New Roman" w:hAnsi="Times New Roman" w:cs="Times New Roman"/>
          <w:sz w:val="22"/>
          <w:szCs w:val="22"/>
          <w:highlight w:val="white"/>
        </w:rPr>
        <w:t>all children in Malaysia</w:t>
      </w:r>
      <w:r w:rsidRPr="009C33C4">
        <w:rPr>
          <w:rFonts w:ascii="Times New Roman" w:eastAsia="Times New Roman" w:hAnsi="Times New Roman" w:cs="Times New Roman"/>
          <w:sz w:val="22"/>
          <w:szCs w:val="22"/>
          <w:highlight w:val="white"/>
        </w:rPr>
        <w:t>.</w:t>
      </w:r>
    </w:p>
    <w:p w14:paraId="00000068" w14:textId="087B97B0"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8. Please </w:t>
      </w:r>
      <w:r w:rsidR="00495AB6">
        <w:rPr>
          <w:rFonts w:ascii="Times New Roman" w:eastAsia="Times New Roman" w:hAnsi="Times New Roman" w:cs="Times New Roman"/>
          <w:sz w:val="22"/>
          <w:szCs w:val="22"/>
        </w:rPr>
        <w:t>p</w:t>
      </w:r>
      <w:r>
        <w:rPr>
          <w:rFonts w:ascii="Times New Roman" w:eastAsia="Times New Roman" w:hAnsi="Times New Roman" w:cs="Times New Roman"/>
          <w:sz w:val="22"/>
          <w:szCs w:val="22"/>
        </w:rPr>
        <w:t xml:space="preserve">rovide information about measures taken: </w:t>
      </w:r>
    </w:p>
    <w:p w14:paraId="00000069" w14:textId="14D80303"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(a) To facilitate the conduct of disability assessment procedures on the basis of a human rights-based approach to disability, to strengthen access to health, education and social services for children with disabilities, to systematically collect and analyse data on children with disabilities and to combat the stigmatization of and prejudice against children with disabilities; </w:t>
      </w:r>
    </w:p>
    <w:p w14:paraId="0000006A" w14:textId="2020E298"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Malaysia continued disability-related interventions through </w:t>
      </w:r>
      <w:r w:rsidR="00EC4AD6">
        <w:rPr>
          <w:rFonts w:ascii="Times New Roman" w:eastAsia="Times New Roman" w:hAnsi="Times New Roman" w:cs="Times New Roman"/>
          <w:sz w:val="22"/>
          <w:szCs w:val="22"/>
        </w:rPr>
        <w:t>the Social Welfare Department (SWD)</w:t>
      </w:r>
      <w:r>
        <w:rPr>
          <w:rFonts w:ascii="Times New Roman" w:eastAsia="Times New Roman" w:hAnsi="Times New Roman" w:cs="Times New Roman"/>
          <w:sz w:val="22"/>
          <w:szCs w:val="22"/>
        </w:rPr>
        <w:t xml:space="preserve">, </w:t>
      </w:r>
      <w:r w:rsidR="00EC4AD6">
        <w:rPr>
          <w:rFonts w:ascii="Times New Roman" w:eastAsia="Times New Roman" w:hAnsi="Times New Roman" w:cs="Times New Roman"/>
          <w:sz w:val="22"/>
          <w:szCs w:val="22"/>
        </w:rPr>
        <w:t>Ministry of Health (Moh)</w:t>
      </w:r>
      <w:r>
        <w:rPr>
          <w:rFonts w:ascii="Times New Roman" w:eastAsia="Times New Roman" w:hAnsi="Times New Roman" w:cs="Times New Roman"/>
          <w:sz w:val="22"/>
          <w:szCs w:val="22"/>
        </w:rPr>
        <w:t>, M</w:t>
      </w:r>
      <w:r w:rsidR="00EC4AD6">
        <w:rPr>
          <w:rFonts w:ascii="Times New Roman" w:eastAsia="Times New Roman" w:hAnsi="Times New Roman" w:cs="Times New Roman"/>
          <w:sz w:val="22"/>
          <w:szCs w:val="22"/>
        </w:rPr>
        <w:t>inistry of Education (</w:t>
      </w:r>
      <w:proofErr w:type="spellStart"/>
      <w:r w:rsidR="00EC4AD6">
        <w:rPr>
          <w:rFonts w:ascii="Times New Roman" w:eastAsia="Times New Roman" w:hAnsi="Times New Roman" w:cs="Times New Roman"/>
          <w:sz w:val="22"/>
          <w:szCs w:val="22"/>
        </w:rPr>
        <w:t>MoE</w:t>
      </w:r>
      <w:proofErr w:type="spellEnd"/>
      <w:r w:rsidR="00EC4AD6">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and </w:t>
      </w:r>
      <w:r w:rsidR="00EC4AD6">
        <w:rPr>
          <w:rFonts w:ascii="Times New Roman" w:eastAsia="Times New Roman" w:hAnsi="Times New Roman" w:cs="Times New Roman"/>
          <w:sz w:val="22"/>
          <w:szCs w:val="22"/>
        </w:rPr>
        <w:t>CSOs</w:t>
      </w:r>
      <w:r>
        <w:rPr>
          <w:rFonts w:ascii="Times New Roman" w:eastAsia="Times New Roman" w:hAnsi="Times New Roman" w:cs="Times New Roman"/>
          <w:sz w:val="22"/>
          <w:szCs w:val="22"/>
        </w:rPr>
        <w:t xml:space="preserve">. The Malaysia Education Blueprint 2013–2025 targets 75% inclusion by 2025, with </w:t>
      </w:r>
      <w:proofErr w:type="spellStart"/>
      <w:r>
        <w:rPr>
          <w:rFonts w:ascii="Times New Roman" w:eastAsia="Times New Roman" w:hAnsi="Times New Roman" w:cs="Times New Roman"/>
          <w:sz w:val="22"/>
          <w:szCs w:val="22"/>
        </w:rPr>
        <w:t>MoE</w:t>
      </w:r>
      <w:proofErr w:type="spellEnd"/>
      <w:r>
        <w:rPr>
          <w:rFonts w:ascii="Times New Roman" w:eastAsia="Times New Roman" w:hAnsi="Times New Roman" w:cs="Times New Roman"/>
          <w:sz w:val="22"/>
          <w:szCs w:val="22"/>
        </w:rPr>
        <w:t xml:space="preserve"> reporting 89.9% inclusion rate in 2023</w:t>
      </w:r>
      <w:r>
        <w:rPr>
          <w:rFonts w:ascii="Times New Roman" w:eastAsia="Times New Roman" w:hAnsi="Times New Roman" w:cs="Times New Roman"/>
          <w:sz w:val="22"/>
          <w:szCs w:val="22"/>
          <w:vertAlign w:val="superscript"/>
        </w:rPr>
        <w:footnoteReference w:id="55"/>
      </w:r>
      <w:r>
        <w:rPr>
          <w:rFonts w:ascii="Times New Roman" w:eastAsia="Times New Roman" w:hAnsi="Times New Roman" w:cs="Times New Roman"/>
          <w:sz w:val="22"/>
          <w:szCs w:val="22"/>
        </w:rPr>
        <w:t>. However, full inclusion remains only 19%, with most placements being partial or segregated, and many children with disabilities — particularly those with learning disabilities — remain unidentified and unsupported in mainstream schools</w:t>
      </w:r>
      <w:r>
        <w:rPr>
          <w:rFonts w:ascii="Times New Roman" w:eastAsia="Times New Roman" w:hAnsi="Times New Roman" w:cs="Times New Roman"/>
          <w:sz w:val="22"/>
          <w:szCs w:val="22"/>
          <w:vertAlign w:val="superscript"/>
        </w:rPr>
        <w:footnoteReference w:id="56"/>
      </w:r>
      <w:r>
        <w:rPr>
          <w:rFonts w:ascii="Times New Roman" w:eastAsia="Times New Roman" w:hAnsi="Times New Roman" w:cs="Times New Roman"/>
          <w:sz w:val="22"/>
          <w:szCs w:val="22"/>
        </w:rPr>
        <w:t>. Access to early intervention, disability screening and assessment services is limited by long wait times, insufficient trained personnel, lack of disability training in medical curricula, and severe access barriers for rural, Orang Asli/Asal, Sabah and Sarawak interior, refugee, stateless and migrant communities</w:t>
      </w:r>
      <w:r>
        <w:rPr>
          <w:rFonts w:ascii="Times New Roman" w:eastAsia="Times New Roman" w:hAnsi="Times New Roman" w:cs="Times New Roman"/>
          <w:sz w:val="22"/>
          <w:szCs w:val="22"/>
          <w:vertAlign w:val="superscript"/>
        </w:rPr>
        <w:footnoteReference w:id="57"/>
      </w:r>
      <w:r>
        <w:rPr>
          <w:rFonts w:ascii="Times New Roman" w:eastAsia="Times New Roman" w:hAnsi="Times New Roman" w:cs="Times New Roman"/>
          <w:sz w:val="22"/>
          <w:szCs w:val="22"/>
        </w:rPr>
        <w:t>. Screening currently focuses only on children below 18 months with no national programme for ages two to six, while private disability services are costly and unregulated. Disability registration under JKM is voluntary, difficult to fulfil, and associated with discrimination risks in education and insurance access, resulting in under-registration — particularly of girls and certain disability categories — and weak national data for planning and resource allocation.</w:t>
      </w:r>
    </w:p>
    <w:p w14:paraId="0000006B" w14:textId="77777777" w:rsidR="00670428" w:rsidRDefault="00CB77A9">
      <w:pPr>
        <w:spacing w:before="240" w:after="240" w:line="276" w:lineRule="auto"/>
        <w:jc w:val="both"/>
        <w:rPr>
          <w:rFonts w:ascii="Times New Roman" w:eastAsia="Times New Roman" w:hAnsi="Times New Roman" w:cs="Times New Roman"/>
          <w:sz w:val="22"/>
          <w:szCs w:val="22"/>
        </w:rPr>
      </w:pPr>
      <w:r w:rsidRPr="0040620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Implement a national disability screening programme for young children, increase disability-trained professionals nationwide, especially in underserved regions, and simplify JKM registration to promote inclusive, non-discriminatory access to services. Disability data collection should be strengthened through mandatory and disaggregated reporting.  Inclusive education reforms to prioritise reasonable accommodation, better support within mainstream schools, and alignment with CRPD standards beyond segregat</w:t>
      </w:r>
      <w:r>
        <w:rPr>
          <w:rFonts w:ascii="Times New Roman" w:eastAsia="Times New Roman" w:hAnsi="Times New Roman" w:cs="Times New Roman"/>
          <w:sz w:val="22"/>
          <w:szCs w:val="22"/>
        </w:rPr>
        <w:t>ed placements. Regulation of private intervention services, integration of disability competencies into medical and teacher training, and investment in monitoring, evaluation and community outreach including for marginalised groups are key to ensuring that children with disabilities are fully included and not left behind.</w:t>
      </w:r>
    </w:p>
    <w:p w14:paraId="0000006C" w14:textId="31AB5491" w:rsidR="00670428" w:rsidRDefault="00CB77A9">
      <w:pPr>
        <w:spacing w:before="240" w:after="240" w:line="276" w:lineRule="auto"/>
        <w:jc w:val="both"/>
        <w:rPr>
          <w:rFonts w:ascii="Times New Roman" w:eastAsia="Times New Roman" w:hAnsi="Times New Roman" w:cs="Times New Roman"/>
          <w:b/>
          <w:bCs/>
          <w:color w:val="EE0000"/>
          <w:sz w:val="22"/>
          <w:szCs w:val="22"/>
        </w:rPr>
      </w:pPr>
      <w:bookmarkStart w:id="14" w:name="_heading=h.pa76ewop8z6f" w:colFirst="0" w:colLast="0"/>
      <w:bookmarkEnd w:id="14"/>
      <w:r>
        <w:rPr>
          <w:rFonts w:ascii="Times New Roman" w:eastAsia="Times New Roman" w:hAnsi="Times New Roman" w:cs="Times New Roman"/>
          <w:b/>
          <w:bCs/>
          <w:sz w:val="22"/>
          <w:szCs w:val="22"/>
        </w:rPr>
        <w:t xml:space="preserve">(b) To address malnutrition among infants, children in disadvantaged situations, children belonging to minority and Indigenous groups and children living in rural and remote areas; </w:t>
      </w:r>
    </w:p>
    <w:p w14:paraId="0000006D" w14:textId="2AF51BE3"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In 2025, the Malaysian government, through the Ministry of Health, has made strides in addressing malnutrition via the National Plan of Action for Nutrition of Malaysia (NPANM III, 2016-2025). Key initiatives include the Rehabilitation Program</w:t>
      </w:r>
      <w:r w:rsidR="00EC4AD6">
        <w:rPr>
          <w:rFonts w:ascii="Times New Roman" w:eastAsia="Times New Roman" w:hAnsi="Times New Roman" w:cs="Times New Roman"/>
          <w:sz w:val="22"/>
          <w:szCs w:val="22"/>
        </w:rPr>
        <w:t>me</w:t>
      </w:r>
      <w:r>
        <w:rPr>
          <w:rFonts w:ascii="Times New Roman" w:eastAsia="Times New Roman" w:hAnsi="Times New Roman" w:cs="Times New Roman"/>
          <w:sz w:val="22"/>
          <w:szCs w:val="22"/>
        </w:rPr>
        <w:t xml:space="preserve"> for </w:t>
      </w:r>
      <w:r w:rsidR="00477D16">
        <w:rPr>
          <w:rFonts w:ascii="Times New Roman" w:eastAsia="Times New Roman" w:hAnsi="Times New Roman" w:cs="Times New Roman"/>
          <w:sz w:val="22"/>
          <w:szCs w:val="22"/>
        </w:rPr>
        <w:t>M</w:t>
      </w:r>
      <w:r>
        <w:rPr>
          <w:rFonts w:ascii="Times New Roman" w:eastAsia="Times New Roman" w:hAnsi="Times New Roman" w:cs="Times New Roman"/>
          <w:sz w:val="22"/>
          <w:szCs w:val="22"/>
        </w:rPr>
        <w:t xml:space="preserve">alnourished </w:t>
      </w:r>
      <w:r w:rsidR="00477D16">
        <w:rPr>
          <w:rFonts w:ascii="Times New Roman" w:eastAsia="Times New Roman" w:hAnsi="Times New Roman" w:cs="Times New Roman"/>
          <w:sz w:val="22"/>
          <w:szCs w:val="22"/>
        </w:rPr>
        <w:t>C</w:t>
      </w:r>
      <w:r>
        <w:rPr>
          <w:rFonts w:ascii="Times New Roman" w:eastAsia="Times New Roman" w:hAnsi="Times New Roman" w:cs="Times New Roman"/>
          <w:sz w:val="22"/>
          <w:szCs w:val="22"/>
        </w:rPr>
        <w:t>hildren, which provides essential food assistance to underweight children from low-income families, as well as the Community Feeding Programme targeting malnourished children in marginali</w:t>
      </w:r>
      <w:r w:rsidR="00477D16">
        <w:rPr>
          <w:rFonts w:ascii="Times New Roman" w:eastAsia="Times New Roman" w:hAnsi="Times New Roman" w:cs="Times New Roman"/>
          <w:sz w:val="22"/>
          <w:szCs w:val="22"/>
        </w:rPr>
        <w:t>s</w:t>
      </w:r>
      <w:r>
        <w:rPr>
          <w:rFonts w:ascii="Times New Roman" w:eastAsia="Times New Roman" w:hAnsi="Times New Roman" w:cs="Times New Roman"/>
          <w:sz w:val="22"/>
          <w:szCs w:val="22"/>
        </w:rPr>
        <w:t>ed groups such as Orang Asli and urban poor communities. The School Milk Programme aims to support primary students from low-income backgrounds, promoting nutritional intake among vulnerable populations. However, a Mid-Term Review in 2022 revealed a lack of clear outcomes and audits, highlighting the n</w:t>
      </w:r>
      <w:r>
        <w:rPr>
          <w:rFonts w:ascii="Times New Roman" w:eastAsia="Times New Roman" w:hAnsi="Times New Roman" w:cs="Times New Roman"/>
          <w:sz w:val="22"/>
          <w:szCs w:val="22"/>
        </w:rPr>
        <w:t>eed for greater accountability in assessing the effectiveness of these initiatives.</w:t>
      </w:r>
    </w:p>
    <w:p w14:paraId="0000006E" w14:textId="1034460A"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National Health and Morbidity Surveys indicate a troubling increase in stunting among children under five, with rates rising from 6.6% in 2011 to 21.8% in 2019. Contributing factors include high rates of </w:t>
      </w:r>
      <w:r w:rsidR="00477D16">
        <w:rPr>
          <w:rFonts w:ascii="Times New Roman" w:eastAsia="Times New Roman" w:hAnsi="Times New Roman" w:cs="Times New Roman"/>
          <w:sz w:val="22"/>
          <w:szCs w:val="22"/>
        </w:rPr>
        <w:t>anaemia</w:t>
      </w:r>
      <w:r>
        <w:rPr>
          <w:rFonts w:ascii="Times New Roman" w:eastAsia="Times New Roman" w:hAnsi="Times New Roman" w:cs="Times New Roman"/>
          <w:sz w:val="22"/>
          <w:szCs w:val="22"/>
        </w:rPr>
        <w:t xml:space="preserve"> among women of reproductive age and socioeconomic disparities, particularly affecting rural communities and those with household incomes below RM 1,000. To effectively combat these issues, it is crucial to conduct a thorough audit of NPANM III's achievements and failures and to focus on poverty reduction strategies, i.e. linking them to social protection programmes particularly for indigenous and disadvantaged populations. Additionally, targeted support for malnourished pregnant women and initiative</w:t>
      </w:r>
      <w:r>
        <w:rPr>
          <w:rFonts w:ascii="Times New Roman" w:eastAsia="Times New Roman" w:hAnsi="Times New Roman" w:cs="Times New Roman"/>
          <w:sz w:val="22"/>
          <w:szCs w:val="22"/>
        </w:rPr>
        <w:t>s to improve the quality of breast milk in these communities, alongside milk aid for children, are recommended to address nutritional deficiencies comprehensively.</w:t>
      </w:r>
    </w:p>
    <w:p w14:paraId="0000006F" w14:textId="74484B2A" w:rsidR="00670428" w:rsidRDefault="00CB77A9" w:rsidP="00477D16">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Malaysia continues to face pockets of severe child malnutrition, especially among indigenous communities, refugees, migrants, stateless children, urban poor and rural Sabah/Sarawak populations. </w:t>
      </w:r>
      <w:r w:rsidR="00477D16">
        <w:rPr>
          <w:rFonts w:ascii="Times New Roman" w:eastAsia="Times New Roman" w:hAnsi="Times New Roman" w:cs="Times New Roman"/>
          <w:color w:val="000000"/>
          <w:sz w:val="22"/>
          <w:szCs w:val="22"/>
        </w:rPr>
        <w:t>P</w:t>
      </w:r>
      <w:r>
        <w:rPr>
          <w:rFonts w:ascii="Times New Roman" w:eastAsia="Times New Roman" w:hAnsi="Times New Roman" w:cs="Times New Roman"/>
          <w:color w:val="000000"/>
          <w:sz w:val="22"/>
          <w:szCs w:val="22"/>
        </w:rPr>
        <w:t xml:space="preserve">overty, food insecurity, limited access to healthcare, and lack of nutrition services for undocumented families, continue to widen inequality. </w:t>
      </w:r>
    </w:p>
    <w:p w14:paraId="00000071" w14:textId="26D8408E" w:rsidR="00670428" w:rsidRPr="0040620F" w:rsidRDefault="00CB77A9">
      <w:pPr>
        <w:spacing w:before="240" w:after="240" w:line="276" w:lineRule="auto"/>
        <w:jc w:val="both"/>
        <w:rPr>
          <w:rFonts w:ascii="Times New Roman" w:eastAsia="Times New Roman" w:hAnsi="Times New Roman" w:cs="Times New Roman"/>
          <w:sz w:val="22"/>
          <w:szCs w:val="22"/>
        </w:rPr>
      </w:pPr>
      <w:r w:rsidRPr="0040620F">
        <w:rPr>
          <w:rFonts w:ascii="Times New Roman" w:eastAsia="Times New Roman" w:hAnsi="Times New Roman" w:cs="Times New Roman"/>
          <w:i/>
          <w:iCs/>
          <w:color w:val="000000"/>
          <w:sz w:val="22"/>
          <w:szCs w:val="22"/>
        </w:rPr>
        <w:t>Recommendations</w:t>
      </w:r>
      <w:r>
        <w:rPr>
          <w:rFonts w:ascii="Times New Roman" w:eastAsia="Times New Roman" w:hAnsi="Times New Roman" w:cs="Times New Roman"/>
          <w:color w:val="000000"/>
          <w:sz w:val="22"/>
          <w:szCs w:val="22"/>
        </w:rPr>
        <w:t xml:space="preserve"> - A child-centred nutrition strategy is needed: integration of nutrition support with early childhood health services, mobile outreach to remote communities, school-based feeding programmes, and ensuring non-discriminatory access to maternal and child health services regardless of legal status. Malaysia must invest in community-based nutrition workers, improved data systems, and early detection mechanisms</w:t>
      </w:r>
      <w:r w:rsidR="00477D16">
        <w:rPr>
          <w:rFonts w:ascii="Times New Roman" w:eastAsia="Times New Roman" w:hAnsi="Times New Roman" w:cs="Times New Roman"/>
          <w:color w:val="000000"/>
          <w:sz w:val="22"/>
          <w:szCs w:val="22"/>
        </w:rPr>
        <w:t>.</w:t>
      </w:r>
    </w:p>
    <w:p w14:paraId="059456F2" w14:textId="51315BBB" w:rsidR="0040620F" w:rsidRDefault="00CB77A9">
      <w:pPr>
        <w:spacing w:before="240" w:after="240" w:line="276" w:lineRule="auto"/>
        <w:jc w:val="both"/>
        <w:rPr>
          <w:rFonts w:ascii="Times New Roman" w:eastAsia="Times New Roman" w:hAnsi="Times New Roman" w:cs="Times New Roman"/>
          <w:sz w:val="22"/>
          <w:szCs w:val="22"/>
        </w:rPr>
      </w:pPr>
      <w:sdt>
        <w:sdtPr>
          <w:tag w:val="goog_rdk_3"/>
          <w:id w:val="764458176"/>
        </w:sdtPr>
        <w:sdtEndPr/>
        <w:sdtContent/>
      </w:sdt>
      <w:r>
        <w:rPr>
          <w:rFonts w:ascii="Times New Roman" w:eastAsia="Times New Roman" w:hAnsi="Times New Roman" w:cs="Times New Roman"/>
          <w:b/>
          <w:bCs/>
          <w:sz w:val="22"/>
          <w:szCs w:val="22"/>
        </w:rPr>
        <w:t xml:space="preserve">(c) To ensure the provision for children of mental health services that are of high quality, confidential and accessible without parental consent; to provide appropriate sexual and reproductive health services and support, including to pregnant adolescents and adolescent mothers; and to provide education on such topics in primary and secondary schools, including information for and about lesbian, gay, bisexual, transgender and intersex children; </w:t>
      </w:r>
    </w:p>
    <w:p w14:paraId="00000073" w14:textId="3CC8FCBB" w:rsidR="00670428" w:rsidRPr="00477D16"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sz w:val="22"/>
          <w:szCs w:val="22"/>
        </w:rPr>
        <w:t>In 2025, Malaysia’s most significant legal development affecting children’s mental health was the coming into force of amendments that decriminalised attempted suicide, shifting the State response from punishment to health-based intervention through the Penal Code (Amendment) (No. 2) Act 2023 and related amendments to the Mental Health Act 2001</w:t>
      </w:r>
      <w:r>
        <w:rPr>
          <w:rFonts w:ascii="Times New Roman" w:eastAsia="Times New Roman" w:hAnsi="Times New Roman" w:cs="Times New Roman"/>
          <w:sz w:val="22"/>
          <w:szCs w:val="22"/>
          <w:vertAlign w:val="superscript"/>
        </w:rPr>
        <w:footnoteReference w:id="58"/>
      </w:r>
      <w:r>
        <w:rPr>
          <w:rFonts w:ascii="Times New Roman" w:eastAsia="Times New Roman" w:hAnsi="Times New Roman" w:cs="Times New Roman"/>
          <w:sz w:val="22"/>
          <w:szCs w:val="22"/>
        </w:rPr>
        <w:t>. The reforms introduced Crisis Intervention Officers</w:t>
      </w:r>
      <w:r>
        <w:rPr>
          <w:rFonts w:ascii="Times New Roman" w:eastAsia="Times New Roman" w:hAnsi="Times New Roman" w:cs="Times New Roman"/>
          <w:sz w:val="22"/>
          <w:szCs w:val="22"/>
          <w:vertAlign w:val="superscript"/>
        </w:rPr>
        <w:footnoteReference w:id="59"/>
      </w:r>
      <w:r>
        <w:rPr>
          <w:rFonts w:ascii="Times New Roman" w:eastAsia="Times New Roman" w:hAnsi="Times New Roman" w:cs="Times New Roman"/>
          <w:sz w:val="22"/>
          <w:szCs w:val="22"/>
        </w:rPr>
        <w:t xml:space="preserve"> empowered to facilitate emergency mental health care, including for children and adolescents in distress and reflect increased recognition of psychological vulnerability among young people. However, these reforms did not establish enforceable, child-specific rights to confidential, accessible mental health care or introduce safeguards recognising adolescents’ evolving capacities. In 2025 there remains no statutory guarantee allowing adolescents to access confidential mental health services without parental</w:t>
      </w:r>
      <w:r>
        <w:rPr>
          <w:rFonts w:ascii="Times New Roman" w:eastAsia="Times New Roman" w:hAnsi="Times New Roman" w:cs="Times New Roman"/>
          <w:sz w:val="22"/>
          <w:szCs w:val="22"/>
        </w:rPr>
        <w:t xml:space="preserve"> consent, despite evidence that consent requirements deter help-seeking, particularly for children experiencing abuse, family conflict, or stigma</w:t>
      </w:r>
      <w:r>
        <w:rPr>
          <w:rFonts w:ascii="Times New Roman" w:eastAsia="Times New Roman" w:hAnsi="Times New Roman" w:cs="Times New Roman"/>
          <w:sz w:val="22"/>
          <w:szCs w:val="22"/>
          <w:vertAlign w:val="superscript"/>
        </w:rPr>
        <w:footnoteReference w:id="60"/>
      </w:r>
      <w:r>
        <w:rPr>
          <w:rFonts w:ascii="Times New Roman" w:eastAsia="Times New Roman" w:hAnsi="Times New Roman" w:cs="Times New Roman"/>
          <w:sz w:val="22"/>
          <w:szCs w:val="22"/>
        </w:rPr>
        <w:t>. Child and adolescent mental health services remain under-resourced, unevenly distributed, and largely hospital-centric, with overstretched</w:t>
      </w:r>
      <w:r w:rsidR="00477D16">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school counselling systems</w:t>
      </w:r>
      <w:r w:rsidR="00477D16">
        <w:rPr>
          <w:rStyle w:val="FootnoteReference"/>
          <w:rFonts w:ascii="Times New Roman" w:eastAsia="Times New Roman" w:hAnsi="Times New Roman" w:cs="Times New Roman"/>
          <w:sz w:val="22"/>
          <w:szCs w:val="22"/>
        </w:rPr>
        <w:footnoteReference w:id="61"/>
      </w:r>
      <w:r>
        <w:rPr>
          <w:rFonts w:ascii="Times New Roman" w:eastAsia="Times New Roman" w:hAnsi="Times New Roman" w:cs="Times New Roman"/>
          <w:sz w:val="22"/>
          <w:szCs w:val="22"/>
        </w:rPr>
        <w:t xml:space="preserve"> and limited specialised workforce capacity outside urban centres. Confidentiality protections in both health and education settings are unclear in practice, and national data on children’s mental health access and outcomes remains fragmented, limiting effective planning, oversight, and accountability.</w:t>
      </w:r>
    </w:p>
    <w:p w14:paraId="00000077" w14:textId="4CFAA934" w:rsidR="00670428" w:rsidRPr="00477D16" w:rsidRDefault="00CB77A9">
      <w:pPr>
        <w:spacing w:before="240" w:after="240" w:line="276" w:lineRule="auto"/>
        <w:jc w:val="both"/>
        <w:rPr>
          <w:rFonts w:ascii="Times New Roman" w:eastAsia="Times New Roman" w:hAnsi="Times New Roman" w:cs="Times New Roman"/>
          <w:sz w:val="22"/>
          <w:szCs w:val="22"/>
        </w:rPr>
      </w:pPr>
      <w:r w:rsidRPr="0040620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⁠Adopt a dedicated child and adolescent mental health legal and policy framework that explicitly recognises adolescents’ evolving capacities and guarantees confidential access to mental health assessment and non-invasive treatment without mandatory parental consent where this is in the child’s best interests, in line with CRC General Comments Nos. 15 on the right to health and General Comment No. 20 on the rights of the child during adolescence.</w:t>
      </w:r>
      <w:r>
        <w:rPr>
          <w:rFonts w:ascii="Times New Roman" w:eastAsia="Times New Roman" w:hAnsi="Times New Roman" w:cs="Times New Roman"/>
          <w:sz w:val="22"/>
          <w:szCs w:val="22"/>
          <w:vertAlign w:val="superscript"/>
        </w:rPr>
        <w:footnoteReference w:id="62"/>
      </w:r>
      <w:r>
        <w:rPr>
          <w:rFonts w:ascii="Times New Roman" w:eastAsia="Times New Roman" w:hAnsi="Times New Roman" w:cs="Times New Roman"/>
          <w:sz w:val="22"/>
          <w:szCs w:val="22"/>
        </w:rPr>
        <w:t xml:space="preserve"> ⁠⁠Issue statutory guidance to standardise consent and confidentiality protocols across health and education systems, including clear thresholds for safeguarding-related disclosure. Substantially expand and resource community-based and school-linked child mental health services through a funded national implementation plan, prioritising strong collaboration with competent, qualified, social workers </w:t>
      </w:r>
      <w:r w:rsidR="00477D16">
        <w:rPr>
          <w:rFonts w:ascii="Times New Roman" w:eastAsia="Times New Roman" w:hAnsi="Times New Roman" w:cs="Times New Roman"/>
          <w:sz w:val="22"/>
          <w:szCs w:val="22"/>
        </w:rPr>
        <w:t xml:space="preserve">and </w:t>
      </w:r>
      <w:r>
        <w:rPr>
          <w:rFonts w:ascii="Times New Roman" w:eastAsia="Times New Roman" w:hAnsi="Times New Roman" w:cs="Times New Roman"/>
          <w:sz w:val="22"/>
          <w:szCs w:val="22"/>
        </w:rPr>
        <w:t xml:space="preserve">multidisciplinary teams with </w:t>
      </w:r>
      <w:r w:rsidR="00477D16">
        <w:rPr>
          <w:rFonts w:ascii="Times New Roman" w:eastAsia="Times New Roman" w:hAnsi="Times New Roman" w:cs="Times New Roman"/>
          <w:sz w:val="22"/>
          <w:szCs w:val="22"/>
        </w:rPr>
        <w:t xml:space="preserve">qualifications, </w:t>
      </w:r>
      <w:r>
        <w:rPr>
          <w:rFonts w:ascii="Times New Roman" w:eastAsia="Times New Roman" w:hAnsi="Times New Roman" w:cs="Times New Roman"/>
          <w:sz w:val="22"/>
          <w:szCs w:val="22"/>
        </w:rPr>
        <w:t>experience and expertise, trauma-informed training and equita</w:t>
      </w:r>
      <w:r>
        <w:rPr>
          <w:rFonts w:ascii="Times New Roman" w:eastAsia="Times New Roman" w:hAnsi="Times New Roman" w:cs="Times New Roman"/>
          <w:sz w:val="22"/>
          <w:szCs w:val="22"/>
        </w:rPr>
        <w:t>ble coverage in rural areas and in Sabah and Sarawak. Scale evidence-based service models that integrate education, primary care and specialist support, while strengthening referral pathways and supervision to ensure quality. Establish a national coordination and monitoring mechanism for child and adolescent mental health, with routine collection and publication of disaggregated data to track access, quality and outcomes and to support sustained oversight and accountability.</w:t>
      </w:r>
    </w:p>
    <w:p w14:paraId="00000078" w14:textId="30D0310C" w:rsidR="00670428" w:rsidRDefault="00CB77A9">
      <w:pPr>
        <w:spacing w:before="240" w:after="240" w:line="276" w:lineRule="auto"/>
        <w:jc w:val="both"/>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S</w:t>
      </w:r>
      <w:r w:rsidR="00477D16">
        <w:rPr>
          <w:rFonts w:ascii="Times New Roman" w:eastAsia="Times New Roman" w:hAnsi="Times New Roman" w:cs="Times New Roman"/>
          <w:sz w:val="22"/>
          <w:szCs w:val="22"/>
          <w:u w:val="single"/>
        </w:rPr>
        <w:t>exual and Reproductive Health Rights (SRHR)</w:t>
      </w:r>
    </w:p>
    <w:p w14:paraId="0000007A" w14:textId="265114EF" w:rsidR="00670428" w:rsidRPr="00477D16" w:rsidRDefault="00CB77A9" w:rsidP="00477D16">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Despite the existence of Adolescent Friendly Health Services (AFHS) since 1996, with further improvements introduced in 2018, its effective reach remains severely compromised by systemic constraints. A study in Northern Malaysia (Kelantan) revealed that only 35% of local clinics could be classified as adolescent friendly due to factors such as lack of infrastructure, insufficient staff, and competing service interests</w:t>
      </w:r>
      <w:r>
        <w:rPr>
          <w:rFonts w:ascii="Times New Roman" w:eastAsia="Times New Roman" w:hAnsi="Times New Roman" w:cs="Times New Roman"/>
          <w:sz w:val="22"/>
          <w:szCs w:val="22"/>
          <w:vertAlign w:val="superscript"/>
        </w:rPr>
        <w:footnoteReference w:id="63"/>
      </w:r>
      <w:r>
        <w:rPr>
          <w:rFonts w:ascii="Times New Roman" w:eastAsia="Times New Roman" w:hAnsi="Times New Roman" w:cs="Times New Roman"/>
          <w:sz w:val="22"/>
          <w:szCs w:val="22"/>
        </w:rPr>
        <w:t xml:space="preserve">. To ensure adolescents have access to crucial Sexual and Reproductive Health (SRH) and mental health services, the government must significantly enhance the promotion of AFHS and allocate adequate staff, budget, and facilities. Similarly, while </w:t>
      </w:r>
      <w:proofErr w:type="spellStart"/>
      <w:r>
        <w:rPr>
          <w:rFonts w:ascii="Times New Roman" w:eastAsia="Times New Roman" w:hAnsi="Times New Roman" w:cs="Times New Roman"/>
          <w:sz w:val="22"/>
          <w:szCs w:val="22"/>
        </w:rPr>
        <w:t>MoE</w:t>
      </w:r>
      <w:proofErr w:type="spellEnd"/>
      <w:r>
        <w:rPr>
          <w:rFonts w:ascii="Times New Roman" w:eastAsia="Times New Roman" w:hAnsi="Times New Roman" w:cs="Times New Roman"/>
          <w:sz w:val="22"/>
          <w:szCs w:val="22"/>
        </w:rPr>
        <w:t xml:space="preserve"> launched a new Social and Reproductive Health guideline in 2024, implementation is hindered by the lack of fully trained teachers; many educators currently assigned to the subject are not "optioned based" for SRH education, undermining their ability to deliver t</w:t>
      </w:r>
      <w:r>
        <w:rPr>
          <w:rFonts w:ascii="Times New Roman" w:eastAsia="Times New Roman" w:hAnsi="Times New Roman" w:cs="Times New Roman"/>
          <w:sz w:val="22"/>
          <w:szCs w:val="22"/>
        </w:rPr>
        <w:t>he content effectively. Therefore, simultaneous investment in both healthcare infrastructure and speciali</w:t>
      </w:r>
      <w:r w:rsidR="00477D16">
        <w:rPr>
          <w:rFonts w:ascii="Times New Roman" w:eastAsia="Times New Roman" w:hAnsi="Times New Roman" w:cs="Times New Roman"/>
          <w:sz w:val="22"/>
          <w:szCs w:val="22"/>
        </w:rPr>
        <w:t>s</w:t>
      </w:r>
      <w:r>
        <w:rPr>
          <w:rFonts w:ascii="Times New Roman" w:eastAsia="Times New Roman" w:hAnsi="Times New Roman" w:cs="Times New Roman"/>
          <w:sz w:val="22"/>
          <w:szCs w:val="22"/>
        </w:rPr>
        <w:t>ed teacher training is critical to meeting the SRH and mental health needs of young people.</w:t>
      </w:r>
      <w:r w:rsidR="00477D16">
        <w:rPr>
          <w:rFonts w:ascii="Times New Roman" w:eastAsia="Times New Roman" w:hAnsi="Times New Roman" w:cs="Times New Roman"/>
          <w:sz w:val="22"/>
          <w:szCs w:val="22"/>
        </w:rPr>
        <w:t xml:space="preserve">  </w:t>
      </w:r>
      <w:r>
        <w:rPr>
          <w:rFonts w:ascii="Times New Roman" w:eastAsia="Times New Roman" w:hAnsi="Times New Roman" w:cs="Times New Roman"/>
          <w:color w:val="000000"/>
          <w:sz w:val="22"/>
          <w:szCs w:val="22"/>
        </w:rPr>
        <w:t xml:space="preserve">Adolescents, especially pregnant teens, refugee girls, and those in institutional or unsafe family settings, continue to face restricted access to confidential SRHR and mental health services. Fear of stigma, parental consent requirements, and lack of adolescent-friendly facilities undermine early help-seeking. </w:t>
      </w:r>
      <w:r>
        <w:rPr>
          <w:rFonts w:ascii="Times New Roman" w:eastAsia="Times New Roman" w:hAnsi="Times New Roman" w:cs="Times New Roman"/>
          <w:color w:val="000000"/>
          <w:sz w:val="22"/>
          <w:szCs w:val="22"/>
        </w:rPr>
        <w:t>Teachers and healthcare providers often lack training to respond sensitively, creating further barriers.</w:t>
      </w:r>
    </w:p>
    <w:p w14:paraId="0000007C" w14:textId="758D92F8" w:rsidR="00670428" w:rsidRPr="00477D16" w:rsidRDefault="00CB77A9">
      <w:pPr>
        <w:spacing w:before="240" w:after="240" w:line="276" w:lineRule="auto"/>
        <w:jc w:val="both"/>
        <w:rPr>
          <w:rFonts w:ascii="Times New Roman" w:eastAsia="Times New Roman" w:hAnsi="Times New Roman" w:cs="Times New Roman"/>
          <w:sz w:val="22"/>
          <w:szCs w:val="22"/>
        </w:rPr>
      </w:pPr>
      <w:r w:rsidRPr="0040620F">
        <w:rPr>
          <w:rFonts w:ascii="Times New Roman" w:eastAsia="Times New Roman" w:hAnsi="Times New Roman" w:cs="Times New Roman"/>
          <w:i/>
          <w:iCs/>
          <w:color w:val="000000"/>
          <w:sz w:val="22"/>
          <w:szCs w:val="22"/>
        </w:rPr>
        <w:t>Recommendations</w:t>
      </w:r>
      <w:r>
        <w:rPr>
          <w:rFonts w:ascii="Times New Roman" w:eastAsia="Times New Roman" w:hAnsi="Times New Roman" w:cs="Times New Roman"/>
          <w:color w:val="000000"/>
          <w:sz w:val="22"/>
          <w:szCs w:val="22"/>
        </w:rPr>
        <w:t xml:space="preserve"> - Malaysia must remove punitive and restrictive policies, expand adolescent-friendly mental health and SRHR services, integrate comprehensive sexuality education into the </w:t>
      </w:r>
      <w:r w:rsidR="00477D16">
        <w:rPr>
          <w:rFonts w:ascii="Times New Roman" w:eastAsia="Times New Roman" w:hAnsi="Times New Roman" w:cs="Times New Roman"/>
          <w:color w:val="000000"/>
          <w:sz w:val="22"/>
          <w:szCs w:val="22"/>
        </w:rPr>
        <w:t xml:space="preserve">existing </w:t>
      </w:r>
      <w:r>
        <w:rPr>
          <w:rFonts w:ascii="Times New Roman" w:eastAsia="Times New Roman" w:hAnsi="Times New Roman" w:cs="Times New Roman"/>
          <w:color w:val="000000"/>
          <w:sz w:val="22"/>
          <w:szCs w:val="22"/>
        </w:rPr>
        <w:t>curriculum, and ensure confidentiality protections. Services must be inclusive of LGBTIQ+ adolescents and aligned with public-health and child-protection principles</w:t>
      </w:r>
      <w:r w:rsidR="00477D16">
        <w:rPr>
          <w:rFonts w:ascii="Times New Roman" w:eastAsia="Times New Roman" w:hAnsi="Times New Roman" w:cs="Times New Roman"/>
          <w:color w:val="000000"/>
          <w:sz w:val="22"/>
          <w:szCs w:val="22"/>
        </w:rPr>
        <w:t>.</w:t>
      </w:r>
    </w:p>
    <w:p w14:paraId="0000007E" w14:textId="6D98EE19" w:rsidR="00670428" w:rsidRDefault="00CB77A9">
      <w:pPr>
        <w:spacing w:before="240" w:after="240" w:line="276" w:lineRule="auto"/>
        <w:jc w:val="both"/>
        <w:rPr>
          <w:rFonts w:ascii="Times New Roman" w:eastAsia="Times New Roman" w:hAnsi="Times New Roman" w:cs="Times New Roman"/>
          <w:b/>
          <w:bCs/>
          <w:color w:val="EE0000"/>
          <w:sz w:val="22"/>
          <w:szCs w:val="22"/>
          <w:highlight w:val="yellow"/>
        </w:rPr>
      </w:pPr>
      <w:r>
        <w:rPr>
          <w:rFonts w:ascii="Times New Roman" w:eastAsia="Times New Roman" w:hAnsi="Times New Roman" w:cs="Times New Roman"/>
          <w:b/>
          <w:bCs/>
          <w:sz w:val="22"/>
          <w:szCs w:val="22"/>
        </w:rPr>
        <w:t xml:space="preserve">9. Please provide information about legislation, policies and programmes that address environmental protection and climate change, including child-centred disaster risk reduction strategies, taking into account the needs and views of children and the adverse effects of environmental degradation and climate change, such as floods, rising sea levels, deforestation, landslide hazards, high temperatures, air and water pollution and improper waste management, on the enjoyment by children of their rights. </w:t>
      </w:r>
    </w:p>
    <w:p w14:paraId="0000007F" w14:textId="3C9432D6"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Malaysia's National Children's Policy and Action Plan (2024) includes Strategic Priority 2 addressing climate threats to children, with planned actions on climate education integration, disaster safety programs, and community-based adaptation initiatives</w:t>
      </w:r>
      <w:r>
        <w:rPr>
          <w:rFonts w:ascii="Times New Roman" w:eastAsia="Times New Roman" w:hAnsi="Times New Roman" w:cs="Times New Roman"/>
          <w:sz w:val="22"/>
          <w:szCs w:val="22"/>
          <w:vertAlign w:val="superscript"/>
        </w:rPr>
        <w:footnoteReference w:id="64"/>
      </w:r>
      <w:r>
        <w:rPr>
          <w:rFonts w:ascii="Times New Roman" w:eastAsia="Times New Roman" w:hAnsi="Times New Roman" w:cs="Times New Roman"/>
          <w:sz w:val="22"/>
          <w:szCs w:val="22"/>
        </w:rPr>
        <w:t>. Youth-led consultations on the draft National Climate Change Bill (RUUPIN) engaged 50 young people aged 13-30 through Girl Guides Malaysia and other organisations</w:t>
      </w:r>
      <w:r>
        <w:rPr>
          <w:rFonts w:ascii="Times New Roman" w:eastAsia="Times New Roman" w:hAnsi="Times New Roman" w:cs="Times New Roman"/>
          <w:sz w:val="22"/>
          <w:szCs w:val="22"/>
          <w:vertAlign w:val="superscript"/>
        </w:rPr>
        <w:footnoteReference w:id="65"/>
      </w:r>
      <w:r>
        <w:rPr>
          <w:rFonts w:ascii="Times New Roman" w:eastAsia="Times New Roman" w:hAnsi="Times New Roman" w:cs="Times New Roman"/>
          <w:sz w:val="22"/>
          <w:szCs w:val="22"/>
        </w:rPr>
        <w:t>. However, critical gaps persist in protecting children from environmental degradation: youth remain systematically excluded from climate governance (zero participation in NRES youth cluster, major youth organisations not invited to RUUPIN consultations)</w:t>
      </w:r>
      <w:r>
        <w:rPr>
          <w:rFonts w:ascii="Times New Roman" w:eastAsia="Times New Roman" w:hAnsi="Times New Roman" w:cs="Times New Roman"/>
          <w:sz w:val="22"/>
          <w:szCs w:val="22"/>
          <w:vertAlign w:val="superscript"/>
        </w:rPr>
        <w:footnoteReference w:id="66"/>
      </w:r>
      <w:r>
        <w:rPr>
          <w:rFonts w:ascii="Times New Roman" w:eastAsia="Times New Roman" w:hAnsi="Times New Roman" w:cs="Times New Roman"/>
          <w:sz w:val="22"/>
          <w:szCs w:val="22"/>
        </w:rPr>
        <w:t>; climate data is outdated (2020 survey remains most recent)</w:t>
      </w:r>
      <w:r>
        <w:rPr>
          <w:rFonts w:ascii="Times New Roman" w:eastAsia="Times New Roman" w:hAnsi="Times New Roman" w:cs="Times New Roman"/>
          <w:sz w:val="22"/>
          <w:szCs w:val="22"/>
          <w:vertAlign w:val="superscript"/>
        </w:rPr>
        <w:footnoteReference w:id="67"/>
      </w:r>
      <w:r>
        <w:rPr>
          <w:rFonts w:ascii="Times New Roman" w:eastAsia="Times New Roman" w:hAnsi="Times New Roman" w:cs="Times New Roman"/>
          <w:sz w:val="22"/>
          <w:szCs w:val="22"/>
        </w:rPr>
        <w:t>; severe environmental hazards directly harm children, 2024 floods damaged school infrastructure disrupting education, 2019 haze closed 2,500 schools affecting 1.7 million students, and water pollution from industrial waste and agricultural runoff threatens children's health</w:t>
      </w:r>
      <w:r>
        <w:rPr>
          <w:rFonts w:ascii="Times New Roman" w:eastAsia="Times New Roman" w:hAnsi="Times New Roman" w:cs="Times New Roman"/>
          <w:sz w:val="22"/>
          <w:szCs w:val="22"/>
          <w:vertAlign w:val="superscript"/>
        </w:rPr>
        <w:footnoteReference w:id="68"/>
      </w:r>
      <w:r>
        <w:rPr>
          <w:rFonts w:ascii="Times New Roman" w:eastAsia="Times New Roman" w:hAnsi="Times New Roman" w:cs="Times New Roman"/>
          <w:sz w:val="22"/>
          <w:szCs w:val="22"/>
        </w:rPr>
        <w:t>; school infrastructure lacks climate resilience to withstand floods, extreme heat, and storms</w:t>
      </w:r>
      <w:r>
        <w:rPr>
          <w:rFonts w:ascii="Times New Roman" w:eastAsia="Times New Roman" w:hAnsi="Times New Roman" w:cs="Times New Roman"/>
          <w:sz w:val="22"/>
          <w:szCs w:val="22"/>
          <w:vertAlign w:val="superscript"/>
        </w:rPr>
        <w:footnoteReference w:id="69"/>
      </w:r>
      <w:r>
        <w:rPr>
          <w:rFonts w:ascii="Times New Roman" w:eastAsia="Times New Roman" w:hAnsi="Times New Roman" w:cs="Times New Roman"/>
          <w:sz w:val="22"/>
          <w:szCs w:val="22"/>
        </w:rPr>
        <w:t>; marginalised children (disabilities, Orang Asli, refugees, stateless) lack disability-inclusive disaster plans, culturally appropriate climate materials, and face heightened vulnerabilities to environmental pollution</w:t>
      </w:r>
      <w:r>
        <w:rPr>
          <w:rFonts w:ascii="Times New Roman" w:eastAsia="Times New Roman" w:hAnsi="Times New Roman" w:cs="Times New Roman"/>
          <w:sz w:val="22"/>
          <w:szCs w:val="22"/>
          <w:vertAlign w:val="superscript"/>
        </w:rPr>
        <w:footnoteReference w:id="70"/>
      </w:r>
      <w:r>
        <w:rPr>
          <w:rFonts w:ascii="Times New Roman" w:eastAsia="Times New Roman" w:hAnsi="Times New Roman" w:cs="Times New Roman"/>
          <w:sz w:val="22"/>
          <w:szCs w:val="22"/>
        </w:rPr>
        <w:t>; and no institutionalised youth participation mechanisms exist despite children bearing disproportionate climate and environmental health burdens</w:t>
      </w:r>
      <w:r>
        <w:rPr>
          <w:rFonts w:ascii="Times New Roman" w:eastAsia="Times New Roman" w:hAnsi="Times New Roman" w:cs="Times New Roman"/>
          <w:sz w:val="22"/>
          <w:szCs w:val="22"/>
          <w:vertAlign w:val="superscript"/>
        </w:rPr>
        <w:footnoteReference w:id="71"/>
      </w:r>
      <w:r>
        <w:rPr>
          <w:rFonts w:ascii="Times New Roman" w:eastAsia="Times New Roman" w:hAnsi="Times New Roman" w:cs="Times New Roman"/>
          <w:sz w:val="22"/>
          <w:szCs w:val="22"/>
        </w:rPr>
        <w:t>.</w:t>
      </w:r>
    </w:p>
    <w:p w14:paraId="00000080" w14:textId="19919607" w:rsidR="00670428" w:rsidRDefault="00CB77A9">
      <w:pPr>
        <w:spacing w:before="240" w:after="240" w:line="276" w:lineRule="auto"/>
        <w:jc w:val="both"/>
        <w:rPr>
          <w:rFonts w:ascii="Times New Roman" w:eastAsia="Times New Roman" w:hAnsi="Times New Roman" w:cs="Times New Roman"/>
          <w:sz w:val="22"/>
          <w:szCs w:val="22"/>
        </w:rPr>
      </w:pPr>
      <w:r w:rsidRPr="0040620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w:t>
      </w:r>
      <w:r>
        <w:rPr>
          <w:rFonts w:ascii="Times New Roman" w:eastAsia="Times New Roman" w:hAnsi="Times New Roman" w:cs="Times New Roman"/>
          <w:b/>
          <w:bCs/>
          <w:sz w:val="22"/>
          <w:szCs w:val="22"/>
        </w:rPr>
        <w:t xml:space="preserve"> </w:t>
      </w:r>
      <w:r>
        <w:rPr>
          <w:rFonts w:ascii="Times New Roman" w:eastAsia="Times New Roman" w:hAnsi="Times New Roman" w:cs="Times New Roman"/>
          <w:sz w:val="22"/>
          <w:szCs w:val="22"/>
        </w:rPr>
        <w:t>The Committee should ask Malaysia: (1) The National Children's Policy commits to climate education integration and disaster safety programs in 300 schools by 2027, what is the implementation timeline, and how will meaningful youth participation be ensured in designing these programs? (2) Given the NRES youth cluster exists but showed zero engagement with major youth organisations during RUUPIN consultations, what concrete steps will improve coordination and genuine consultation with established youth moveme</w:t>
      </w:r>
      <w:r>
        <w:rPr>
          <w:rFonts w:ascii="Times New Roman" w:eastAsia="Times New Roman" w:hAnsi="Times New Roman" w:cs="Times New Roman"/>
          <w:sz w:val="22"/>
          <w:szCs w:val="22"/>
        </w:rPr>
        <w:t>nts? (3) With documented environmental hazards harming children, 2019 haze closing 2,500 schools, recurrent floods damaging infrastructure, and water pollution from industrial/agricultural sources, what specific measures protect children's right</w:t>
      </w:r>
      <w:r w:rsidR="008E2D54">
        <w:rPr>
          <w:rFonts w:ascii="Times New Roman" w:eastAsia="Times New Roman" w:hAnsi="Times New Roman" w:cs="Times New Roman"/>
          <w:sz w:val="22"/>
          <w:szCs w:val="22"/>
        </w:rPr>
        <w:t>s -</w:t>
      </w:r>
      <w:r>
        <w:rPr>
          <w:rFonts w:ascii="Times New Roman" w:eastAsia="Times New Roman" w:hAnsi="Times New Roman" w:cs="Times New Roman"/>
          <w:sz w:val="22"/>
          <w:szCs w:val="22"/>
        </w:rPr>
        <w:t xml:space="preserve"> </w:t>
      </w:r>
      <w:r w:rsidR="008E2D54">
        <w:rPr>
          <w:rFonts w:ascii="Times New Roman" w:eastAsia="Times New Roman" w:hAnsi="Times New Roman" w:cs="Times New Roman"/>
          <w:sz w:val="22"/>
          <w:szCs w:val="22"/>
        </w:rPr>
        <w:t>from</w:t>
      </w:r>
      <w:r>
        <w:rPr>
          <w:rFonts w:ascii="Times New Roman" w:eastAsia="Times New Roman" w:hAnsi="Times New Roman" w:cs="Times New Roman"/>
          <w:sz w:val="22"/>
          <w:szCs w:val="22"/>
        </w:rPr>
        <w:t xml:space="preserve"> </w:t>
      </w:r>
      <w:r w:rsidR="008E2D54">
        <w:rPr>
          <w:rFonts w:ascii="Times New Roman" w:eastAsia="Times New Roman" w:hAnsi="Times New Roman" w:cs="Times New Roman"/>
          <w:sz w:val="22"/>
          <w:szCs w:val="22"/>
        </w:rPr>
        <w:t xml:space="preserve">addressing violence against children, </w:t>
      </w:r>
      <w:r>
        <w:rPr>
          <w:rFonts w:ascii="Times New Roman" w:eastAsia="Times New Roman" w:hAnsi="Times New Roman" w:cs="Times New Roman"/>
          <w:sz w:val="22"/>
          <w:szCs w:val="22"/>
        </w:rPr>
        <w:t xml:space="preserve">health and education </w:t>
      </w:r>
      <w:r w:rsidR="008E2D54">
        <w:rPr>
          <w:rFonts w:ascii="Times New Roman" w:eastAsia="Times New Roman" w:hAnsi="Times New Roman" w:cs="Times New Roman"/>
          <w:sz w:val="22"/>
          <w:szCs w:val="22"/>
        </w:rPr>
        <w:t xml:space="preserve">issues </w:t>
      </w:r>
      <w:r>
        <w:rPr>
          <w:rFonts w:ascii="Times New Roman" w:eastAsia="Times New Roman" w:hAnsi="Times New Roman" w:cs="Times New Roman"/>
          <w:sz w:val="22"/>
          <w:szCs w:val="22"/>
        </w:rPr>
        <w:t>during environmental crises, and how are children's voices incorporated into environmental policy development? (4) The policy commits to integrating climate education into school curricula, wi</w:t>
      </w:r>
      <w:r>
        <w:rPr>
          <w:rFonts w:ascii="Times New Roman" w:eastAsia="Times New Roman" w:hAnsi="Times New Roman" w:cs="Times New Roman"/>
          <w:sz w:val="22"/>
          <w:szCs w:val="22"/>
        </w:rPr>
        <w:t>ll these materials address local environmental issues (air quality, water safety, waste management) and be made accessible in multiple languages including Orang Asli and Sabah/Sarawak ethnic languages, and in formats accessible to children with disabilities,</w:t>
      </w:r>
      <w:r w:rsidR="008E2D54">
        <w:rPr>
          <w:rFonts w:ascii="Times New Roman" w:eastAsia="Times New Roman" w:hAnsi="Times New Roman" w:cs="Times New Roman"/>
          <w:sz w:val="22"/>
          <w:szCs w:val="22"/>
        </w:rPr>
        <w:t xml:space="preserve"> marginalised and Orang Asli children</w:t>
      </w:r>
      <w:r>
        <w:rPr>
          <w:rFonts w:ascii="Times New Roman" w:eastAsia="Times New Roman" w:hAnsi="Times New Roman" w:cs="Times New Roman"/>
          <w:sz w:val="22"/>
          <w:szCs w:val="22"/>
        </w:rPr>
        <w:t xml:space="preserve"> similar to the commitment for health education materials? (5) What budget allocation and timeline exists for climate-resilient school retrofitting to withstand floods, extreme heat, and storms, and will schools be eq</w:t>
      </w:r>
      <w:r>
        <w:rPr>
          <w:rFonts w:ascii="Times New Roman" w:eastAsia="Times New Roman" w:hAnsi="Times New Roman" w:cs="Times New Roman"/>
          <w:sz w:val="22"/>
          <w:szCs w:val="22"/>
        </w:rPr>
        <w:t>uipped with emergency alert systems and water refill stations as recommended in civil society consultations? (6) How will the draft RUUPIN legislation integrate child-focused provisions from CRC General Comment No. 26 (2023), CEDAW General Recommendations 37 and 39, and CRPD Article 11 on disability-inclusive disaster risk reduction? (7) The National Youth Climate Change (NYCC) Survey 2025 was conducted this year—when will results be published, and how will findings on youth climate anxiety and environmenta</w:t>
      </w:r>
      <w:r>
        <w:rPr>
          <w:rFonts w:ascii="Times New Roman" w:eastAsia="Times New Roman" w:hAnsi="Times New Roman" w:cs="Times New Roman"/>
          <w:sz w:val="22"/>
          <w:szCs w:val="22"/>
        </w:rPr>
        <w:t>l health concerns inform policy development?</w:t>
      </w:r>
    </w:p>
    <w:p w14:paraId="00000081" w14:textId="1EF314C5" w:rsidR="00670428" w:rsidRDefault="00CB77A9">
      <w:pPr>
        <w:spacing w:before="240" w:after="240" w:line="276" w:lineRule="auto"/>
        <w:jc w:val="both"/>
        <w:rPr>
          <w:rFonts w:ascii="Times New Roman" w:eastAsia="Times New Roman" w:hAnsi="Times New Roman" w:cs="Times New Roman"/>
          <w:b/>
          <w:bCs/>
          <w:color w:val="C00000"/>
          <w:sz w:val="22"/>
          <w:szCs w:val="22"/>
        </w:rPr>
      </w:pPr>
      <w:r>
        <w:rPr>
          <w:rFonts w:ascii="Times New Roman" w:eastAsia="Times New Roman" w:hAnsi="Times New Roman" w:cs="Times New Roman"/>
          <w:b/>
          <w:bCs/>
          <w:sz w:val="22"/>
          <w:szCs w:val="22"/>
        </w:rPr>
        <w:t xml:space="preserve">10. Please provide information on: </w:t>
      </w:r>
    </w:p>
    <w:p w14:paraId="00000082"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(a) The implementation of laws, policies and programmes: </w:t>
      </w:r>
    </w:p>
    <w:p w14:paraId="00000083"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w:t>
      </w:r>
      <w:proofErr w:type="spellStart"/>
      <w:r>
        <w:rPr>
          <w:rFonts w:ascii="Times New Roman" w:eastAsia="Times New Roman" w:hAnsi="Times New Roman" w:cs="Times New Roman"/>
          <w:b/>
          <w:bCs/>
          <w:sz w:val="22"/>
          <w:szCs w:val="22"/>
        </w:rPr>
        <w:t>i</w:t>
      </w:r>
      <w:proofErr w:type="spellEnd"/>
      <w:r>
        <w:rPr>
          <w:rFonts w:ascii="Times New Roman" w:eastAsia="Times New Roman" w:hAnsi="Times New Roman" w:cs="Times New Roman"/>
          <w:b/>
          <w:bCs/>
          <w:sz w:val="22"/>
          <w:szCs w:val="22"/>
        </w:rPr>
        <w:t xml:space="preserve">) to ensure access to quality education free of charge for all children, including children belonging to minority and Indigenous groups, children living in rural and remote areas, children living in poverty and children who lack the required documents; and </w:t>
      </w:r>
    </w:p>
    <w:p w14:paraId="00000084"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(ii) to address the root causes that lead to children remaining out of school, including issues of accessibility; </w:t>
      </w:r>
    </w:p>
    <w:p w14:paraId="00000085" w14:textId="7B7E44AB"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secondary education made compulsory, via the Education (Amendment) Act 2025, risks becoming a punitive measure rather than a vehicle for inclusive development if the current systemic barriers are not addressed. The new legal duty, which includes significant fines (up to RM5,000) and potential imprisonment for parents who fail to enrol their children in secondary school, could risk criminalising vulnerability instead of supporting families. While the legal framework is in force, detailed implementation m</w:t>
      </w:r>
      <w:r>
        <w:rPr>
          <w:rFonts w:ascii="Times New Roman" w:eastAsia="Times New Roman" w:hAnsi="Times New Roman" w:cs="Times New Roman"/>
          <w:sz w:val="22"/>
          <w:szCs w:val="22"/>
        </w:rPr>
        <w:t>echanisms remain limited in public disclosure. Media reporting indicates that enforcement procedures, monitoring systems, and exemption criteria have yet to be clearly communicated by authorities to the public. Public discussions have highlighted practical concerns related to school access, transport, costs and the impact on low-income and rural families, but there is no publicly available data yet on prosecutions or enforcement outcomes under the amended law</w:t>
      </w:r>
      <w:r w:rsidR="008E2D54">
        <w:rPr>
          <w:rFonts w:ascii="Times New Roman" w:eastAsia="Times New Roman" w:hAnsi="Times New Roman" w:cs="Times New Roman"/>
          <w:sz w:val="22"/>
          <w:szCs w:val="22"/>
        </w:rPr>
        <w:t>.</w:t>
      </w:r>
    </w:p>
    <w:p w14:paraId="00000086" w14:textId="411717F3" w:rsidR="00670428" w:rsidRDefault="00CB77A9">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This punitive focus fails to acknowledge that root causes for non-attendance are structural: the pervasive inaccessibility for children with disabilities</w:t>
      </w:r>
      <w:r w:rsidR="008E2D54">
        <w:rPr>
          <w:rFonts w:ascii="Times New Roman" w:eastAsia="Times New Roman" w:hAnsi="Times New Roman" w:cs="Times New Roman"/>
          <w:sz w:val="22"/>
          <w:szCs w:val="22"/>
        </w:rPr>
        <w:t xml:space="preserve"> and indigenous children</w:t>
      </w:r>
      <w:r>
        <w:rPr>
          <w:rFonts w:ascii="Times New Roman" w:eastAsia="Times New Roman" w:hAnsi="Times New Roman" w:cs="Times New Roman"/>
          <w:sz w:val="22"/>
          <w:szCs w:val="22"/>
        </w:rPr>
        <w:t xml:space="preserve"> due to schools lacking facilities and appropriate transportation, and the complex challenges faced by refugees, stateless, undocumented children without documentation. For children in remote areas these problems are exacerbated as the terrain and means of transport make travel for more challenging if not impossible; lack of documentation can affect more due to distance to register/ mixed parentage with one originating across national borders; some schools may not provide a culturall</w:t>
      </w:r>
      <w:r>
        <w:rPr>
          <w:rFonts w:ascii="Times New Roman" w:eastAsia="Times New Roman" w:hAnsi="Times New Roman" w:cs="Times New Roman"/>
          <w:sz w:val="22"/>
          <w:szCs w:val="22"/>
        </w:rPr>
        <w:t>y sensitive environment or shape the curriculum so it both engages the child from that environment and introduces them to a wider world. This systemic failure to provide accessible early childhood, primary and secondary education on a localised, non-residential basis is a violation of the child's right to development and must be addressed through substantial investment in community-based, culturally sensitive school option</w:t>
      </w:r>
      <w:r w:rsidR="008E2D54">
        <w:rPr>
          <w:rFonts w:ascii="Times New Roman" w:eastAsia="Times New Roman" w:hAnsi="Times New Roman" w:cs="Times New Roman"/>
          <w:sz w:val="22"/>
          <w:szCs w:val="22"/>
        </w:rPr>
        <w:t>.</w:t>
      </w:r>
    </w:p>
    <w:p w14:paraId="00000087" w14:textId="2F53A58B" w:rsidR="00670428" w:rsidRDefault="00CB77A9">
      <w:pPr>
        <w:spacing w:before="280" w:after="280" w:line="240" w:lineRule="auto"/>
        <w:jc w:val="both"/>
        <w:rPr>
          <w:rFonts w:ascii="Times New Roman" w:eastAsia="Times New Roman" w:hAnsi="Times New Roman" w:cs="Times New Roman"/>
          <w:sz w:val="22"/>
          <w:szCs w:val="22"/>
        </w:rPr>
      </w:pPr>
      <w:r w:rsidRPr="0040620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Institutionalise a rights-based, supportive framework to ensure mandatory primary and secondary education serves as a true foundation for inclusive education. Mandate the immediate employment of School Social Workers (SSWs) within the education system to support families and connect them to child protection, </w:t>
      </w:r>
      <w:r w:rsidR="008E2D54">
        <w:rPr>
          <w:rFonts w:ascii="Times New Roman" w:eastAsia="Times New Roman" w:hAnsi="Times New Roman" w:cs="Times New Roman"/>
          <w:sz w:val="22"/>
          <w:szCs w:val="22"/>
        </w:rPr>
        <w:t xml:space="preserve">family strengthening, </w:t>
      </w:r>
      <w:r>
        <w:rPr>
          <w:rFonts w:ascii="Times New Roman" w:eastAsia="Times New Roman" w:hAnsi="Times New Roman" w:cs="Times New Roman"/>
          <w:sz w:val="22"/>
          <w:szCs w:val="22"/>
        </w:rPr>
        <w:t>social protection, mental health, SRHR programmes and services. These qualified, competent and experienced social workers to proactively conduct home visits, perform holistic as</w:t>
      </w:r>
      <w:r>
        <w:rPr>
          <w:rFonts w:ascii="Times New Roman" w:eastAsia="Times New Roman" w:hAnsi="Times New Roman" w:cs="Times New Roman"/>
          <w:sz w:val="22"/>
          <w:szCs w:val="22"/>
        </w:rPr>
        <w:t>sessments</w:t>
      </w:r>
      <w:r w:rsidR="008E2D54">
        <w:rPr>
          <w:rFonts w:ascii="Times New Roman" w:eastAsia="Times New Roman" w:hAnsi="Times New Roman" w:cs="Times New Roman"/>
          <w:sz w:val="22"/>
          <w:szCs w:val="22"/>
        </w:rPr>
        <w:t xml:space="preserve"> and interventions in children’s best interests</w:t>
      </w:r>
      <w:r>
        <w:rPr>
          <w:rFonts w:ascii="Times New Roman" w:eastAsia="Times New Roman" w:hAnsi="Times New Roman" w:cs="Times New Roman"/>
          <w:sz w:val="22"/>
          <w:szCs w:val="22"/>
        </w:rPr>
        <w:t xml:space="preserve"> to determine the root causes of non-attendance, and develop solutions at both the individual and policy levels to address barriers like transport, poverty, and cultural and harmful norms i.e. violence in families, child marriages, teenage pregnancies. Re-examine and reform the amended Education Act shifting the focus away from criminalising parents and building their capacity, knowledge and skills to ensure the protection, development and well-being o</w:t>
      </w:r>
      <w:r>
        <w:rPr>
          <w:rFonts w:ascii="Times New Roman" w:eastAsia="Times New Roman" w:hAnsi="Times New Roman" w:cs="Times New Roman"/>
          <w:sz w:val="22"/>
          <w:szCs w:val="22"/>
        </w:rPr>
        <w:t>f all children. For children with special needs, the practice of classifying the sessional and honorarium-based Community Based Rehabilitation (CBR) programme as their "education" must end, and the government must commit to significantly expanding and formalising these services. The successful implementation of compulsory secondary education hinges on the government's political will to dismantle the barriers of inaccessibility, poverty, and exclusion. The government focuses on the forced dilemma faced by re</w:t>
      </w:r>
      <w:r>
        <w:rPr>
          <w:rFonts w:ascii="Times New Roman" w:eastAsia="Times New Roman" w:hAnsi="Times New Roman" w:cs="Times New Roman"/>
          <w:sz w:val="22"/>
          <w:szCs w:val="22"/>
        </w:rPr>
        <w:t>mote communities: either parents must relocate their entire families—disrupting their livelihoods—so their child can attend a primary school-attached pre-school, or the child misses out on education experience entirely.</w:t>
      </w:r>
    </w:p>
    <w:p w14:paraId="00000088"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(b) The meaningful participation of children in the development and planned implementation of the plan entitled “Future of Malaysian Education 2026–2036”; </w:t>
      </w:r>
    </w:p>
    <w:p w14:paraId="00000089"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In 2025, the Government continues to implement policies aimed at universal access to basic education, including free tuition in public schools, the Zero Reject Policy (which allows stateless/undocumented children with at least one Malaysian parent to enrol), and targeted support through Budget 2025. The Ministry of Education received</w:t>
      </w:r>
      <w:hyperlink r:id="rId9">
        <w:r w:rsidR="00670428">
          <w:rPr>
            <w:rFonts w:ascii="Times New Roman" w:eastAsia="Times New Roman" w:hAnsi="Times New Roman" w:cs="Times New Roman"/>
            <w:color w:val="1155CC"/>
            <w:sz w:val="22"/>
            <w:szCs w:val="22"/>
            <w:u w:val="single"/>
          </w:rPr>
          <w:t xml:space="preserve"> the largest share of Budget 2025</w:t>
        </w:r>
      </w:hyperlink>
      <w:r>
        <w:rPr>
          <w:rFonts w:ascii="Times New Roman" w:eastAsia="Times New Roman" w:hAnsi="Times New Roman" w:cs="Times New Roman"/>
          <w:sz w:val="22"/>
          <w:szCs w:val="22"/>
        </w:rPr>
        <w:t>, including RM2 billion for school upgrading and maintenance, with RM1 billion specifically to repair 543 dilapidated schools, mainly in Sabah and Sarawak, RM100 million to extend fixed-line broadband to 4,323 rural schools, and funds for 44 new schools nationwide. Digital initiatives such as the Digital Education Policy (DEP) 2023 and teacher digital competency training (405,158 education officers trained by June 2025) seek to reduce quality gaps, including in rural schools. Official data show national dro</w:t>
      </w:r>
      <w:r>
        <w:rPr>
          <w:rFonts w:ascii="Times New Roman" w:eastAsia="Times New Roman" w:hAnsi="Times New Roman" w:cs="Times New Roman"/>
          <w:sz w:val="22"/>
          <w:szCs w:val="22"/>
        </w:rPr>
        <w:t xml:space="preserve">pout rates declining to 0.06% in primary and 0.64% in secondary by 2024. However, rates remain higher in secondary and in rural areas. Orang Asli communities still experience significantly higher non-completion (e.g. 4.65% of Orang Asli students not completing secondary in 2022, compared with a 0.99% national average). Despite the Zero Reject Policy and ministerial confirmation that stateless and undocumented children with a Malaysian parent may enrol, reports continue of such children being turned away at </w:t>
      </w:r>
      <w:r>
        <w:rPr>
          <w:rFonts w:ascii="Times New Roman" w:eastAsia="Times New Roman" w:hAnsi="Times New Roman" w:cs="Times New Roman"/>
          <w:sz w:val="22"/>
          <w:szCs w:val="22"/>
        </w:rPr>
        <w:t>the school level. Refugees and many stateless children remain largely excluded from formal schooling; UNICEF reported in 2024 that none of the 41,000 school-age refugee children registered with UNHCR had access to formal education and only 34% attended informal alternative learning centres run mainly by CSOs. Studies identify root causes of children remaining out of school as poverty, long distance and transport barriers, family problems, low parental awareness, documentation issues and the need for childre</w:t>
      </w:r>
      <w:r>
        <w:rPr>
          <w:rFonts w:ascii="Times New Roman" w:eastAsia="Times New Roman" w:hAnsi="Times New Roman" w:cs="Times New Roman"/>
          <w:sz w:val="22"/>
          <w:szCs w:val="22"/>
        </w:rPr>
        <w:t>n to work, especially among Orang Asli and other rural poor communities.</w:t>
      </w:r>
    </w:p>
    <w:p w14:paraId="0000008A" w14:textId="1BB9BDCC" w:rsidR="00670428" w:rsidRDefault="00CB77A9">
      <w:pPr>
        <w:spacing w:before="240" w:after="240" w:line="276" w:lineRule="auto"/>
        <w:jc w:val="both"/>
        <w:rPr>
          <w:rFonts w:ascii="Times New Roman" w:eastAsia="Times New Roman" w:hAnsi="Times New Roman" w:cs="Times New Roman"/>
          <w:sz w:val="22"/>
          <w:szCs w:val="22"/>
        </w:rPr>
      </w:pPr>
      <w:r w:rsidRPr="0040620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Explicitly guarantee the right to basic education for </w:t>
      </w:r>
      <w:r>
        <w:rPr>
          <w:rFonts w:ascii="Times New Roman" w:eastAsia="Times New Roman" w:hAnsi="Times New Roman" w:cs="Times New Roman"/>
          <w:i/>
          <w:iCs/>
          <w:sz w:val="22"/>
          <w:szCs w:val="22"/>
        </w:rPr>
        <w:t>all</w:t>
      </w:r>
      <w:r>
        <w:rPr>
          <w:rFonts w:ascii="Times New Roman" w:eastAsia="Times New Roman" w:hAnsi="Times New Roman" w:cs="Times New Roman"/>
          <w:sz w:val="22"/>
          <w:szCs w:val="22"/>
        </w:rPr>
        <w:t xml:space="preserve"> children within the Education Act and Child Act, removing current legal ambiguity that effectively ties access to citizenship and leaves refugees and many stateless children dependent on non-formal provision. Implementation of the Zero Reject Policy should be standardised across all schools through clear circulars, enforceable SOPs, school-level complaint mechanisms, and routine monitoring with data disaggregated by citizenship, ethnicity, disabil</w:t>
      </w:r>
      <w:r>
        <w:rPr>
          <w:rFonts w:ascii="Times New Roman" w:eastAsia="Times New Roman" w:hAnsi="Times New Roman" w:cs="Times New Roman"/>
          <w:sz w:val="22"/>
          <w:szCs w:val="22"/>
        </w:rPr>
        <w:t xml:space="preserve">ity, gender, locality and income level, enabling early identification of exclusion. Partnerships between MOE, UNHCR and CSOs operating alternative learning centres </w:t>
      </w:r>
      <w:r w:rsidR="008E2D54">
        <w:rPr>
          <w:rFonts w:ascii="Times New Roman" w:eastAsia="Times New Roman" w:hAnsi="Times New Roman" w:cs="Times New Roman"/>
          <w:sz w:val="22"/>
          <w:szCs w:val="22"/>
        </w:rPr>
        <w:t>should</w:t>
      </w:r>
      <w:r>
        <w:rPr>
          <w:rFonts w:ascii="Times New Roman" w:eastAsia="Times New Roman" w:hAnsi="Times New Roman" w:cs="Times New Roman"/>
          <w:sz w:val="22"/>
          <w:szCs w:val="22"/>
        </w:rPr>
        <w:t xml:space="preserve"> be formalised so that refugee and stateless children can follow accredited curricula and sit recognised examinations. To tackle root causes, targeted social protection support (conditional and unconditional cash assistance, transport subsidies, hostels, school meals) should be prioritised for states and communities with higher poverty and </w:t>
      </w:r>
      <w:r>
        <w:rPr>
          <w:rFonts w:ascii="Times New Roman" w:eastAsia="Times New Roman" w:hAnsi="Times New Roman" w:cs="Times New Roman"/>
          <w:sz w:val="22"/>
          <w:szCs w:val="22"/>
        </w:rPr>
        <w:t xml:space="preserve">dropout rates, especially Orang Asli settlements and rural Sabah/Sarawak, based on current poverty and education data. The State party </w:t>
      </w:r>
      <w:r w:rsidR="00585BB1">
        <w:rPr>
          <w:rFonts w:ascii="Times New Roman" w:eastAsia="Times New Roman" w:hAnsi="Times New Roman" w:cs="Times New Roman"/>
          <w:sz w:val="22"/>
          <w:szCs w:val="22"/>
        </w:rPr>
        <w:t>to</w:t>
      </w:r>
      <w:r>
        <w:rPr>
          <w:rFonts w:ascii="Times New Roman" w:eastAsia="Times New Roman" w:hAnsi="Times New Roman" w:cs="Times New Roman"/>
          <w:sz w:val="22"/>
          <w:szCs w:val="22"/>
        </w:rPr>
        <w:t xml:space="preserve"> institutionalise a national out-of-school children (OOSC) tracking and response system, building on UNICEF-MOE OOSC work, with specific strategies for rural boys, non-citizen children and other identified high-risk groups.</w:t>
      </w:r>
    </w:p>
    <w:p w14:paraId="0000008C" w14:textId="6C3AA383" w:rsidR="00670428" w:rsidRDefault="00CB77A9">
      <w:pPr>
        <w:spacing w:before="240" w:after="240" w:line="276" w:lineRule="auto"/>
        <w:jc w:val="both"/>
        <w:rPr>
          <w:rFonts w:ascii="Times New Roman" w:eastAsia="Times New Roman" w:hAnsi="Times New Roman" w:cs="Times New Roman"/>
          <w:b/>
          <w:bCs/>
          <w:color w:val="C00000"/>
          <w:sz w:val="22"/>
          <w:szCs w:val="22"/>
          <w:highlight w:val="yellow"/>
        </w:rPr>
      </w:pPr>
      <w:r>
        <w:rPr>
          <w:rFonts w:ascii="Times New Roman" w:eastAsia="Times New Roman" w:hAnsi="Times New Roman" w:cs="Times New Roman"/>
          <w:b/>
          <w:bCs/>
          <w:sz w:val="22"/>
          <w:szCs w:val="22"/>
        </w:rPr>
        <w:t>(d) The progress made in the implementation and expansion of the Inclusive Education Programme in mainstream schools for children with disabilities, including adapted curricula and specialized teachers in integrated classes</w:t>
      </w:r>
      <w:r w:rsidR="0040620F">
        <w:rPr>
          <w:rFonts w:ascii="Times New Roman" w:eastAsia="Times New Roman" w:hAnsi="Times New Roman" w:cs="Times New Roman"/>
          <w:b/>
          <w:bCs/>
          <w:sz w:val="22"/>
          <w:szCs w:val="22"/>
        </w:rPr>
        <w:t>.</w:t>
      </w:r>
    </w:p>
    <w:p w14:paraId="0000008D"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In 2025, the Ministry of Education (</w:t>
      </w:r>
      <w:proofErr w:type="spellStart"/>
      <w:r>
        <w:rPr>
          <w:rFonts w:ascii="Times New Roman" w:eastAsia="Times New Roman" w:hAnsi="Times New Roman" w:cs="Times New Roman"/>
          <w:sz w:val="22"/>
          <w:szCs w:val="22"/>
        </w:rPr>
        <w:t>MoE</w:t>
      </w:r>
      <w:proofErr w:type="spellEnd"/>
      <w:r>
        <w:rPr>
          <w:rFonts w:ascii="Times New Roman" w:eastAsia="Times New Roman" w:hAnsi="Times New Roman" w:cs="Times New Roman"/>
          <w:sz w:val="22"/>
          <w:szCs w:val="22"/>
        </w:rPr>
        <w:t xml:space="preserve">), through its Special Education Unit, continued implementing disability education initiatives under the Malaysia Education Blueprint 2013–2025, which aims for 75% inclusion. While </w:t>
      </w:r>
      <w:proofErr w:type="spellStart"/>
      <w:r>
        <w:rPr>
          <w:rFonts w:ascii="Times New Roman" w:eastAsia="Times New Roman" w:hAnsi="Times New Roman" w:cs="Times New Roman"/>
          <w:sz w:val="22"/>
          <w:szCs w:val="22"/>
        </w:rPr>
        <w:t>MoE</w:t>
      </w:r>
      <w:proofErr w:type="spellEnd"/>
      <w:r>
        <w:rPr>
          <w:rFonts w:ascii="Times New Roman" w:eastAsia="Times New Roman" w:hAnsi="Times New Roman" w:cs="Times New Roman"/>
          <w:sz w:val="22"/>
          <w:szCs w:val="22"/>
        </w:rPr>
        <w:t xml:space="preserve"> reports an 89.9% inclusion rate, further analysis shows only 19% of children with disabilities are fully included and 77.2% are only partially included, often limited to co-curricular activities</w:t>
      </w:r>
      <w:r>
        <w:rPr>
          <w:rFonts w:ascii="Times New Roman" w:eastAsia="Times New Roman" w:hAnsi="Times New Roman" w:cs="Times New Roman"/>
          <w:sz w:val="22"/>
          <w:szCs w:val="22"/>
          <w:vertAlign w:val="superscript"/>
        </w:rPr>
        <w:footnoteReference w:id="72"/>
      </w:r>
      <w:r>
        <w:rPr>
          <w:rFonts w:ascii="Times New Roman" w:eastAsia="Times New Roman" w:hAnsi="Times New Roman" w:cs="Times New Roman"/>
          <w:sz w:val="22"/>
          <w:szCs w:val="22"/>
        </w:rPr>
        <w:t>. Many children remain unidentified, particularly those with learning disabilities, and in Sabah, half of registered children with disabilities were out of school. Despite the Zero Reject Policy, children are frequently placed in special education rather than supported in mainstream settings, with parents reporting systemic and attitudinal barriers, insufficient individualised support, inaccessible environments, bullying, and reliance on private services. Funding prioritises special education streams over u</w:t>
      </w:r>
      <w:r>
        <w:rPr>
          <w:rFonts w:ascii="Times New Roman" w:eastAsia="Times New Roman" w:hAnsi="Times New Roman" w:cs="Times New Roman"/>
          <w:sz w:val="22"/>
          <w:szCs w:val="22"/>
        </w:rPr>
        <w:t>niversal design and mainstream teacher support, contributing to continued segregation and an education system that remains largely inaccessible from preschool through tertiary levels.</w:t>
      </w:r>
    </w:p>
    <w:p w14:paraId="0000008E" w14:textId="77777777" w:rsidR="00670428" w:rsidRDefault="00CB77A9">
      <w:pPr>
        <w:spacing w:before="240" w:after="240" w:line="276" w:lineRule="auto"/>
        <w:jc w:val="both"/>
        <w:rPr>
          <w:rFonts w:ascii="Times New Roman" w:eastAsia="Times New Roman" w:hAnsi="Times New Roman" w:cs="Times New Roman"/>
          <w:b/>
          <w:bCs/>
          <w:color w:val="C00000"/>
          <w:sz w:val="22"/>
          <w:szCs w:val="22"/>
          <w:highlight w:val="yellow"/>
        </w:rPr>
      </w:pPr>
      <w:r w:rsidRPr="0040620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Strengthen inclusive education by shifting funding and policy focus from segregation to mainstream inclusion, ensuring individualised learning support, universal design for learning, reasonable accommodation, and safe school environments. Disability identification systems should be improved to ensure early detection, particularly for learning disabilities, and inclusive data reporting to be made transparent. The government must build teacher capacity, modify curricula for accessibility, track genuine inc</w:t>
      </w:r>
      <w:r>
        <w:rPr>
          <w:rFonts w:ascii="Times New Roman" w:eastAsia="Times New Roman" w:hAnsi="Times New Roman" w:cs="Times New Roman"/>
          <w:sz w:val="22"/>
          <w:szCs w:val="22"/>
        </w:rPr>
        <w:t>lusion outcomes, and ensure children with disabilities receive classroom support rather than being diverted to special education by default. Creating a national strategy with monitoring, accountability and parent/community engagement will be essential to ensure that no child with a disability is excluded from education.</w:t>
      </w:r>
    </w:p>
    <w:p w14:paraId="0000008F" w14:textId="58E80E4F" w:rsidR="00670428" w:rsidRDefault="00CB77A9">
      <w:pPr>
        <w:spacing w:before="240" w:after="240" w:line="276" w:lineRule="auto"/>
        <w:jc w:val="both"/>
        <w:rPr>
          <w:rFonts w:ascii="Times New Roman" w:eastAsia="Times New Roman" w:hAnsi="Times New Roman" w:cs="Times New Roman"/>
          <w:color w:val="EE0000"/>
          <w:sz w:val="22"/>
          <w:szCs w:val="22"/>
          <w:highlight w:val="yellow"/>
        </w:rPr>
      </w:pPr>
      <w:r>
        <w:rPr>
          <w:rFonts w:ascii="Times New Roman" w:eastAsia="Times New Roman" w:hAnsi="Times New Roman" w:cs="Times New Roman"/>
          <w:sz w:val="22"/>
          <w:szCs w:val="22"/>
        </w:rPr>
        <w:t xml:space="preserve">11. Please provide information about the measures taken: </w:t>
      </w:r>
    </w:p>
    <w:p w14:paraId="00000090"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(a) To strengthen and effectively implement a comprehensive framework for asylum-seeking and refugee children, including to uphold the principle of non-refoulement and prevent the deportation of children, such as those from Myanmar; </w:t>
      </w:r>
    </w:p>
    <w:p w14:paraId="00000091"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(b) To prohibit the detention of children for migration-related reasons, to implement non-custodial measures as an expansion of the pilot programme, to ensure accountability for the reported deaths of children held in detention and to facilitate access to detention facilities for monitoring bodies and the Office of the United Nations High Commissioner for Refugees</w:t>
      </w:r>
      <w:r>
        <w:rPr>
          <w:rFonts w:ascii="Times New Roman" w:eastAsia="Times New Roman" w:hAnsi="Times New Roman" w:cs="Times New Roman"/>
          <w:sz w:val="22"/>
          <w:szCs w:val="22"/>
        </w:rPr>
        <w:t xml:space="preserve">; </w:t>
      </w:r>
    </w:p>
    <w:p w14:paraId="00000092"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(c) To ensure that asylum-seeking, refugee and stateless children have unrestricted access to healthcare services and to formal primary and secondary education beyond the Alternative Learning Centres</w:t>
      </w:r>
      <w:r>
        <w:rPr>
          <w:rFonts w:ascii="Times New Roman" w:eastAsia="Times New Roman" w:hAnsi="Times New Roman" w:cs="Times New Roman"/>
          <w:sz w:val="22"/>
          <w:szCs w:val="22"/>
        </w:rPr>
        <w:t xml:space="preserve">. </w:t>
      </w:r>
    </w:p>
    <w:p w14:paraId="04E8517C" w14:textId="59E24C46" w:rsidR="00873530" w:rsidRDefault="00B0013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sidRPr="00B0013A">
        <w:rPr>
          <w:rFonts w:ascii="Times New Roman" w:eastAsia="Times New Roman" w:hAnsi="Times New Roman" w:cs="Times New Roman"/>
          <w:color w:val="000000"/>
          <w:sz w:val="22"/>
          <w:szCs w:val="22"/>
        </w:rPr>
        <w:t>As of 31 August 2025, 2196</w:t>
      </w:r>
      <w:r>
        <w:rPr>
          <w:rFonts w:ascii="Times New Roman" w:eastAsia="Times New Roman" w:hAnsi="Times New Roman" w:cs="Times New Roman"/>
          <w:color w:val="000000"/>
          <w:sz w:val="22"/>
          <w:szCs w:val="22"/>
        </w:rPr>
        <w:t xml:space="preserve"> </w:t>
      </w:r>
      <w:r w:rsidRPr="00B0013A">
        <w:rPr>
          <w:rFonts w:ascii="Times New Roman" w:eastAsia="Times New Roman" w:hAnsi="Times New Roman" w:cs="Times New Roman"/>
          <w:color w:val="000000"/>
          <w:sz w:val="22"/>
          <w:szCs w:val="22"/>
        </w:rPr>
        <w:t xml:space="preserve">children </w:t>
      </w:r>
      <w:r>
        <w:rPr>
          <w:rFonts w:ascii="Times New Roman" w:eastAsia="Times New Roman" w:hAnsi="Times New Roman" w:cs="Times New Roman"/>
          <w:color w:val="000000"/>
          <w:sz w:val="22"/>
          <w:szCs w:val="22"/>
        </w:rPr>
        <w:t>remain</w:t>
      </w:r>
      <w:r w:rsidRPr="00B0013A">
        <w:rPr>
          <w:rFonts w:ascii="Times New Roman" w:eastAsia="Times New Roman" w:hAnsi="Times New Roman" w:cs="Times New Roman"/>
          <w:color w:val="000000"/>
          <w:sz w:val="22"/>
          <w:szCs w:val="22"/>
        </w:rPr>
        <w:t xml:space="preserve"> immigration detention</w:t>
      </w:r>
      <w:r>
        <w:rPr>
          <w:rStyle w:val="FootnoteReference"/>
          <w:rFonts w:ascii="Times New Roman" w:eastAsia="Times New Roman" w:hAnsi="Times New Roman" w:cs="Times New Roman"/>
          <w:color w:val="000000"/>
          <w:sz w:val="22"/>
          <w:szCs w:val="22"/>
        </w:rPr>
        <w:footnoteReference w:id="73"/>
      </w:r>
      <w:r>
        <w:rPr>
          <w:rFonts w:ascii="Times New Roman" w:eastAsia="Times New Roman" w:hAnsi="Times New Roman" w:cs="Times New Roman"/>
          <w:color w:val="000000"/>
          <w:sz w:val="22"/>
          <w:szCs w:val="22"/>
        </w:rPr>
        <w:t>.  The Child Act is silent on the protection of non-Malaysian children, including, refugee and stateless and migrant children. Despite a high court ruling, Malaysia’s lack of a legal asylum framework continues to expose refugee, stateless and undocumented children to arrest, detention, exploitation and barriers to essential services</w:t>
      </w:r>
      <w:r>
        <w:rPr>
          <w:rStyle w:val="FootnoteReference"/>
          <w:rFonts w:ascii="Times New Roman" w:eastAsia="Times New Roman" w:hAnsi="Times New Roman" w:cs="Times New Roman"/>
          <w:color w:val="000000"/>
          <w:sz w:val="22"/>
          <w:szCs w:val="22"/>
        </w:rPr>
        <w:footnoteReference w:id="74"/>
      </w:r>
      <w:r>
        <w:rPr>
          <w:rFonts w:ascii="Times New Roman" w:eastAsia="Times New Roman" w:hAnsi="Times New Roman" w:cs="Times New Roman"/>
          <w:color w:val="000000"/>
          <w:sz w:val="22"/>
          <w:szCs w:val="22"/>
        </w:rPr>
        <w:t xml:space="preserve">. </w:t>
      </w:r>
      <w:r w:rsidR="00873530">
        <w:rPr>
          <w:rFonts w:ascii="Times New Roman" w:eastAsia="Times New Roman" w:hAnsi="Times New Roman" w:cs="Times New Roman"/>
          <w:color w:val="000000"/>
          <w:sz w:val="22"/>
          <w:szCs w:val="22"/>
        </w:rPr>
        <w:t xml:space="preserve">It is often in </w:t>
      </w:r>
      <w:r w:rsidR="00873530" w:rsidRPr="00873530">
        <w:rPr>
          <w:rFonts w:ascii="Times New Roman" w:eastAsia="Times New Roman" w:hAnsi="Times New Roman" w:cs="Times New Roman"/>
          <w:color w:val="000000"/>
          <w:sz w:val="22"/>
          <w:szCs w:val="22"/>
        </w:rPr>
        <w:t xml:space="preserve">violation of the principle of </w:t>
      </w:r>
      <w:r w:rsidR="00873530" w:rsidRPr="00873530">
        <w:rPr>
          <w:rFonts w:ascii="Times New Roman" w:eastAsia="Times New Roman" w:hAnsi="Times New Roman" w:cs="Times New Roman"/>
          <w:i/>
          <w:iCs/>
          <w:color w:val="000000"/>
          <w:sz w:val="22"/>
          <w:szCs w:val="22"/>
        </w:rPr>
        <w:t>non-refoulement</w:t>
      </w:r>
      <w:r w:rsidR="00873530" w:rsidRPr="00873530">
        <w:rPr>
          <w:rFonts w:ascii="Times New Roman" w:eastAsia="Times New Roman" w:hAnsi="Times New Roman" w:cs="Times New Roman"/>
          <w:color w:val="000000"/>
          <w:sz w:val="22"/>
          <w:szCs w:val="22"/>
        </w:rPr>
        <w:t>—leav</w:t>
      </w:r>
      <w:r w:rsidR="00873530">
        <w:rPr>
          <w:rFonts w:ascii="Times New Roman" w:eastAsia="Times New Roman" w:hAnsi="Times New Roman" w:cs="Times New Roman"/>
          <w:color w:val="000000"/>
          <w:sz w:val="22"/>
          <w:szCs w:val="22"/>
        </w:rPr>
        <w:t xml:space="preserve">ing </w:t>
      </w:r>
      <w:r w:rsidR="00873530" w:rsidRPr="00873530">
        <w:rPr>
          <w:rFonts w:ascii="Times New Roman" w:eastAsia="Times New Roman" w:hAnsi="Times New Roman" w:cs="Times New Roman"/>
          <w:color w:val="000000"/>
          <w:sz w:val="22"/>
          <w:szCs w:val="22"/>
        </w:rPr>
        <w:t>children in a state of legal limbo and constant fear</w:t>
      </w:r>
      <w:r w:rsidR="00873530">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2"/>
          <w:szCs w:val="22"/>
        </w:rPr>
        <w:t xml:space="preserve">Children still face limited access to healthcare, psychosocial support, education, alternative care and legal identity. </w:t>
      </w:r>
      <w:r w:rsidR="00B553BF" w:rsidRPr="00B553BF">
        <w:rPr>
          <w:rFonts w:ascii="Times New Roman" w:eastAsia="Times New Roman" w:hAnsi="Times New Roman" w:cs="Times New Roman"/>
          <w:color w:val="000000"/>
          <w:sz w:val="22"/>
          <w:szCs w:val="22"/>
        </w:rPr>
        <w:t>While the National Security Council Directive 23 and the new Refugee Registration Document (DPP) aim to provide refugees access to essential services</w:t>
      </w:r>
      <w:r>
        <w:rPr>
          <w:rFonts w:ascii="Times New Roman" w:eastAsia="Times New Roman" w:hAnsi="Times New Roman" w:cs="Times New Roman"/>
          <w:color w:val="000000"/>
          <w:sz w:val="22"/>
          <w:szCs w:val="22"/>
        </w:rPr>
        <w:t xml:space="preserve">, </w:t>
      </w:r>
      <w:r w:rsidR="00B553BF" w:rsidRPr="00B553BF">
        <w:rPr>
          <w:rFonts w:ascii="Times New Roman" w:eastAsia="Times New Roman" w:hAnsi="Times New Roman" w:cs="Times New Roman"/>
          <w:color w:val="000000"/>
          <w:sz w:val="22"/>
          <w:szCs w:val="22"/>
        </w:rPr>
        <w:t>the policy remains a high-level directive rather than a comprehensive framework.</w:t>
      </w:r>
      <w:r w:rsidR="00B553BF">
        <w:rPr>
          <w:rFonts w:ascii="Times New Roman" w:eastAsia="Times New Roman" w:hAnsi="Times New Roman" w:cs="Times New Roman"/>
          <w:color w:val="000000"/>
          <w:sz w:val="22"/>
          <w:szCs w:val="22"/>
        </w:rPr>
        <w:t xml:space="preserve">  There is a</w:t>
      </w:r>
      <w:r w:rsidR="00B553BF" w:rsidRPr="00B553BF">
        <w:rPr>
          <w:rFonts w:ascii="Times New Roman" w:eastAsia="Times New Roman" w:hAnsi="Times New Roman" w:cs="Times New Roman"/>
          <w:color w:val="000000"/>
          <w:sz w:val="22"/>
          <w:szCs w:val="22"/>
        </w:rPr>
        <w:t xml:space="preserve"> lack of transparency regarding refugee status determination processes</w:t>
      </w:r>
      <w:r w:rsidR="00B553BF">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2"/>
          <w:szCs w:val="22"/>
        </w:rPr>
        <w:t>The DPP</w:t>
      </w:r>
      <w:r w:rsidR="00B553BF">
        <w:rPr>
          <w:rFonts w:ascii="Times New Roman" w:eastAsia="Times New Roman" w:hAnsi="Times New Roman" w:cs="Times New Roman"/>
          <w:color w:val="000000"/>
          <w:sz w:val="22"/>
          <w:szCs w:val="22"/>
        </w:rPr>
        <w:t xml:space="preserve"> lacks clarity on child-protection, due process and safeguards against enforcement abuse</w:t>
      </w:r>
      <w:r w:rsidR="00B553BF" w:rsidRPr="00B553BF">
        <w:rPr>
          <w:rFonts w:ascii="Times New Roman" w:eastAsia="Times New Roman" w:hAnsi="Times New Roman" w:cs="Times New Roman"/>
          <w:color w:val="000000"/>
          <w:sz w:val="22"/>
          <w:szCs w:val="22"/>
        </w:rPr>
        <w:t xml:space="preserve"> and how the fundamental principle of </w:t>
      </w:r>
      <w:r w:rsidR="00B553BF" w:rsidRPr="00B553BF">
        <w:rPr>
          <w:rFonts w:ascii="Times New Roman" w:eastAsia="Times New Roman" w:hAnsi="Times New Roman" w:cs="Times New Roman"/>
          <w:i/>
          <w:iCs/>
          <w:color w:val="000000"/>
          <w:sz w:val="22"/>
          <w:szCs w:val="22"/>
        </w:rPr>
        <w:t>non-refoulement</w:t>
      </w:r>
      <w:r w:rsidR="00B553BF" w:rsidRPr="00B553BF">
        <w:rPr>
          <w:rFonts w:ascii="Times New Roman" w:eastAsia="Times New Roman" w:hAnsi="Times New Roman" w:cs="Times New Roman"/>
          <w:color w:val="000000"/>
          <w:sz w:val="22"/>
          <w:szCs w:val="22"/>
        </w:rPr>
        <w:t xml:space="preserve"> will be upheld in practice. </w:t>
      </w:r>
      <w:r w:rsidR="00B553BF">
        <w:rPr>
          <w:rFonts w:ascii="Times New Roman" w:eastAsia="Times New Roman" w:hAnsi="Times New Roman" w:cs="Times New Roman"/>
          <w:color w:val="000000"/>
          <w:sz w:val="22"/>
          <w:szCs w:val="22"/>
        </w:rPr>
        <w:t>It</w:t>
      </w:r>
      <w:r w:rsidR="00B553BF" w:rsidRPr="00B553BF">
        <w:rPr>
          <w:rFonts w:ascii="Times New Roman" w:eastAsia="Times New Roman" w:hAnsi="Times New Roman" w:cs="Times New Roman"/>
          <w:color w:val="000000"/>
          <w:sz w:val="22"/>
          <w:szCs w:val="22"/>
        </w:rPr>
        <w:t xml:space="preserve"> remains unclear how these national measures align with international standards or how they will complement the ongoing protection operations of the UNHCR.</w:t>
      </w:r>
      <w:r>
        <w:rPr>
          <w:rFonts w:ascii="Times New Roman" w:eastAsia="Times New Roman" w:hAnsi="Times New Roman" w:cs="Times New Roman"/>
          <w:color w:val="000000"/>
          <w:sz w:val="22"/>
          <w:szCs w:val="22"/>
        </w:rPr>
        <w:t xml:space="preserve">  Although the government launched </w:t>
      </w:r>
      <w:r w:rsidR="00873530" w:rsidRPr="00873530">
        <w:rPr>
          <w:rFonts w:ascii="Times New Roman" w:eastAsia="Times New Roman" w:hAnsi="Times New Roman" w:cs="Times New Roman"/>
          <w:color w:val="000000"/>
          <w:sz w:val="22"/>
          <w:szCs w:val="22"/>
        </w:rPr>
        <w:t>the 2024</w:t>
      </w:r>
      <w:r>
        <w:rPr>
          <w:rFonts w:ascii="Times New Roman" w:eastAsia="Times New Roman" w:hAnsi="Times New Roman" w:cs="Times New Roman"/>
          <w:color w:val="000000"/>
          <w:sz w:val="22"/>
          <w:szCs w:val="22"/>
        </w:rPr>
        <w:t xml:space="preserve"> </w:t>
      </w:r>
      <w:r w:rsidR="00873530" w:rsidRPr="00873530">
        <w:rPr>
          <w:rFonts w:ascii="Times New Roman" w:eastAsia="Times New Roman" w:hAnsi="Times New Roman" w:cs="Times New Roman"/>
          <w:color w:val="000000"/>
          <w:sz w:val="22"/>
          <w:szCs w:val="22"/>
        </w:rPr>
        <w:t xml:space="preserve">the Baitul Mahabbah initiative, these centres currently serve as </w:t>
      </w:r>
      <w:r w:rsidR="00873530">
        <w:rPr>
          <w:rFonts w:ascii="Times New Roman" w:eastAsia="Times New Roman" w:hAnsi="Times New Roman" w:cs="Times New Roman"/>
          <w:color w:val="000000"/>
          <w:sz w:val="22"/>
          <w:szCs w:val="22"/>
        </w:rPr>
        <w:t xml:space="preserve">an </w:t>
      </w:r>
      <w:r w:rsidR="00873530" w:rsidRPr="00873530">
        <w:rPr>
          <w:rFonts w:ascii="Times New Roman" w:eastAsia="Times New Roman" w:hAnsi="Times New Roman" w:cs="Times New Roman"/>
          <w:color w:val="000000"/>
          <w:sz w:val="22"/>
          <w:szCs w:val="22"/>
        </w:rPr>
        <w:t>extension of the immigration system rather than a true alternative to detention, as they remain under the control of the Immigration Department and lack a clear legal framework for release</w:t>
      </w:r>
      <w:r>
        <w:rPr>
          <w:rFonts w:ascii="Times New Roman" w:eastAsia="Times New Roman" w:hAnsi="Times New Roman" w:cs="Times New Roman"/>
          <w:color w:val="000000"/>
          <w:sz w:val="22"/>
          <w:szCs w:val="22"/>
        </w:rPr>
        <w:t xml:space="preserve">.  </w:t>
      </w:r>
      <w:r w:rsidRPr="00B0013A">
        <w:rPr>
          <w:rFonts w:ascii="Times New Roman" w:eastAsia="Times New Roman" w:hAnsi="Times New Roman" w:cs="Times New Roman"/>
          <w:color w:val="000000"/>
          <w:sz w:val="22"/>
          <w:szCs w:val="22"/>
        </w:rPr>
        <w:t xml:space="preserve">As of December 2025, </w:t>
      </w:r>
      <w:r>
        <w:rPr>
          <w:rFonts w:ascii="Times New Roman" w:eastAsia="Times New Roman" w:hAnsi="Times New Roman" w:cs="Times New Roman"/>
          <w:color w:val="000000"/>
          <w:sz w:val="22"/>
          <w:szCs w:val="22"/>
        </w:rPr>
        <w:t>some</w:t>
      </w:r>
      <w:r w:rsidRPr="00B0013A">
        <w:rPr>
          <w:rFonts w:ascii="Times New Roman" w:eastAsia="Times New Roman" w:hAnsi="Times New Roman" w:cs="Times New Roman"/>
          <w:color w:val="000000"/>
          <w:sz w:val="22"/>
          <w:szCs w:val="22"/>
        </w:rPr>
        <w:t xml:space="preserve"> 273 children </w:t>
      </w:r>
      <w:r>
        <w:rPr>
          <w:rFonts w:ascii="Times New Roman" w:eastAsia="Times New Roman" w:hAnsi="Times New Roman" w:cs="Times New Roman"/>
          <w:color w:val="000000"/>
          <w:sz w:val="22"/>
          <w:szCs w:val="22"/>
        </w:rPr>
        <w:t>remained in</w:t>
      </w:r>
      <w:r w:rsidRPr="00B0013A">
        <w:rPr>
          <w:rFonts w:ascii="Times New Roman" w:eastAsia="Times New Roman" w:hAnsi="Times New Roman" w:cs="Times New Roman"/>
          <w:color w:val="000000"/>
          <w:sz w:val="22"/>
          <w:szCs w:val="22"/>
        </w:rPr>
        <w:t xml:space="preserve"> Baitul Mahabbah centres nationwide</w:t>
      </w:r>
      <w:r>
        <w:rPr>
          <w:rFonts w:ascii="Times New Roman" w:eastAsia="Times New Roman" w:hAnsi="Times New Roman" w:cs="Times New Roman"/>
          <w:color w:val="000000"/>
          <w:sz w:val="22"/>
          <w:szCs w:val="22"/>
        </w:rPr>
        <w:t>.</w:t>
      </w:r>
    </w:p>
    <w:p w14:paraId="00000094" w14:textId="77777777" w:rsidR="00670428" w:rsidRDefault="0067042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p>
    <w:p w14:paraId="3D96E32A" w14:textId="30088EDF" w:rsidR="002171A3" w:rsidRDefault="00CB77A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sidRPr="0040620F">
        <w:rPr>
          <w:rFonts w:ascii="Times New Roman" w:eastAsia="Times New Roman" w:hAnsi="Times New Roman" w:cs="Times New Roman"/>
          <w:i/>
          <w:iCs/>
          <w:color w:val="000000"/>
          <w:sz w:val="22"/>
          <w:szCs w:val="22"/>
        </w:rPr>
        <w:t>Recommendations</w:t>
      </w:r>
      <w:r>
        <w:rPr>
          <w:rFonts w:ascii="Times New Roman" w:eastAsia="Times New Roman" w:hAnsi="Times New Roman" w:cs="Times New Roman"/>
          <w:color w:val="000000"/>
          <w:sz w:val="22"/>
          <w:szCs w:val="22"/>
        </w:rPr>
        <w:t xml:space="preserve"> </w:t>
      </w:r>
      <w:r w:rsidR="00873530">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 xml:space="preserve"> </w:t>
      </w:r>
      <w:r w:rsidR="00873530">
        <w:rPr>
          <w:rFonts w:ascii="Times New Roman" w:eastAsia="Times New Roman" w:hAnsi="Times New Roman" w:cs="Times New Roman"/>
          <w:color w:val="000000"/>
          <w:sz w:val="22"/>
          <w:szCs w:val="22"/>
        </w:rPr>
        <w:t>In meeting the commitments to Malaysia made to the UNCRC</w:t>
      </w:r>
      <w:r w:rsidR="00873530" w:rsidRPr="00873530">
        <w:rPr>
          <w:rFonts w:ascii="Times New Roman" w:eastAsia="Times New Roman" w:hAnsi="Times New Roman" w:cs="Times New Roman"/>
          <w:color w:val="000000"/>
          <w:sz w:val="22"/>
          <w:szCs w:val="22"/>
        </w:rPr>
        <w:t xml:space="preserve">, Malaysia must </w:t>
      </w:r>
      <w:r w:rsidR="00B553BF">
        <w:rPr>
          <w:rFonts w:ascii="Times New Roman" w:eastAsia="Times New Roman" w:hAnsi="Times New Roman" w:cs="Times New Roman"/>
          <w:color w:val="000000"/>
          <w:sz w:val="22"/>
          <w:szCs w:val="22"/>
        </w:rPr>
        <w:t xml:space="preserve">immediately </w:t>
      </w:r>
      <w:r w:rsidR="00873530">
        <w:rPr>
          <w:rFonts w:ascii="Times New Roman" w:eastAsia="Times New Roman" w:hAnsi="Times New Roman" w:cs="Times New Roman"/>
          <w:color w:val="000000"/>
          <w:sz w:val="22"/>
          <w:szCs w:val="22"/>
        </w:rPr>
        <w:t>end the detention of all children and</w:t>
      </w:r>
      <w:r w:rsidR="00873530" w:rsidRPr="00873530">
        <w:rPr>
          <w:rFonts w:ascii="Times New Roman" w:eastAsia="Times New Roman" w:hAnsi="Times New Roman" w:cs="Times New Roman"/>
          <w:color w:val="000000"/>
          <w:sz w:val="22"/>
          <w:szCs w:val="22"/>
        </w:rPr>
        <w:t xml:space="preserve"> formali</w:t>
      </w:r>
      <w:r w:rsidR="00873530">
        <w:rPr>
          <w:rFonts w:ascii="Times New Roman" w:eastAsia="Times New Roman" w:hAnsi="Times New Roman" w:cs="Times New Roman"/>
          <w:color w:val="000000"/>
          <w:sz w:val="22"/>
          <w:szCs w:val="22"/>
        </w:rPr>
        <w:t>se</w:t>
      </w:r>
      <w:r w:rsidR="00873530" w:rsidRPr="00873530">
        <w:rPr>
          <w:rFonts w:ascii="Times New Roman" w:eastAsia="Times New Roman" w:hAnsi="Times New Roman" w:cs="Times New Roman"/>
          <w:color w:val="000000"/>
          <w:sz w:val="22"/>
          <w:szCs w:val="22"/>
        </w:rPr>
        <w:t xml:space="preserve"> Alternatives to Detention (ATD) </w:t>
      </w:r>
      <w:r w:rsidR="002171A3">
        <w:rPr>
          <w:rFonts w:ascii="Times New Roman" w:eastAsia="Times New Roman" w:hAnsi="Times New Roman" w:cs="Times New Roman"/>
          <w:color w:val="000000"/>
          <w:sz w:val="22"/>
          <w:szCs w:val="22"/>
        </w:rPr>
        <w:t xml:space="preserve">prioritising </w:t>
      </w:r>
      <w:r w:rsidR="00873530">
        <w:rPr>
          <w:rFonts w:ascii="Times New Roman" w:eastAsia="Times New Roman" w:hAnsi="Times New Roman" w:cs="Times New Roman"/>
          <w:color w:val="000000"/>
          <w:sz w:val="22"/>
          <w:szCs w:val="22"/>
        </w:rPr>
        <w:t xml:space="preserve">family and </w:t>
      </w:r>
      <w:r w:rsidR="00873530" w:rsidRPr="00873530">
        <w:rPr>
          <w:rFonts w:ascii="Times New Roman" w:eastAsia="Times New Roman" w:hAnsi="Times New Roman" w:cs="Times New Roman"/>
          <w:color w:val="000000"/>
          <w:sz w:val="22"/>
          <w:szCs w:val="22"/>
        </w:rPr>
        <w:t>community-based placements</w:t>
      </w:r>
      <w:r w:rsidR="00B0013A">
        <w:rPr>
          <w:rStyle w:val="FootnoteReference"/>
          <w:rFonts w:ascii="Times New Roman" w:eastAsia="Times New Roman" w:hAnsi="Times New Roman" w:cs="Times New Roman"/>
          <w:color w:val="000000"/>
          <w:sz w:val="22"/>
          <w:szCs w:val="22"/>
        </w:rPr>
        <w:footnoteReference w:id="75"/>
      </w:r>
      <w:r w:rsidR="002171A3">
        <w:rPr>
          <w:rFonts w:ascii="Times New Roman" w:eastAsia="Times New Roman" w:hAnsi="Times New Roman" w:cs="Times New Roman"/>
          <w:color w:val="000000"/>
          <w:sz w:val="22"/>
          <w:szCs w:val="22"/>
        </w:rPr>
        <w:t>, with monitoring by a formal and multi-stakeholder committee to oversee implementation and sustainability</w:t>
      </w:r>
      <w:r w:rsidR="00873530">
        <w:rPr>
          <w:rFonts w:ascii="Times New Roman" w:eastAsia="Times New Roman" w:hAnsi="Times New Roman" w:cs="Times New Roman"/>
          <w:color w:val="000000"/>
          <w:sz w:val="22"/>
          <w:szCs w:val="22"/>
        </w:rPr>
        <w:t xml:space="preserve">. </w:t>
      </w:r>
      <w:r w:rsidR="00873530" w:rsidRPr="00873530">
        <w:rPr>
          <w:rFonts w:ascii="Times New Roman" w:eastAsia="Times New Roman" w:hAnsi="Times New Roman" w:cs="Times New Roman"/>
          <w:color w:val="000000"/>
          <w:sz w:val="22"/>
          <w:szCs w:val="22"/>
        </w:rPr>
        <w:t xml:space="preserve"> </w:t>
      </w:r>
      <w:r w:rsidR="002171A3">
        <w:rPr>
          <w:rFonts w:ascii="Times New Roman" w:eastAsia="Times New Roman" w:hAnsi="Times New Roman" w:cs="Times New Roman"/>
          <w:color w:val="000000"/>
          <w:sz w:val="22"/>
          <w:szCs w:val="22"/>
        </w:rPr>
        <w:t>Funding</w:t>
      </w:r>
      <w:r w:rsidR="002171A3" w:rsidRPr="002171A3">
        <w:rPr>
          <w:rFonts w:ascii="Times New Roman" w:eastAsia="Times New Roman" w:hAnsi="Times New Roman" w:cs="Times New Roman"/>
          <w:color w:val="000000"/>
          <w:sz w:val="22"/>
          <w:szCs w:val="22"/>
        </w:rPr>
        <w:t xml:space="preserve"> must be redirected away from the expansion of Baitul Mahabbah centres toward the development of these community-based alternatives</w:t>
      </w:r>
      <w:r w:rsidR="002171A3">
        <w:rPr>
          <w:rFonts w:ascii="Times New Roman" w:eastAsia="Times New Roman" w:hAnsi="Times New Roman" w:cs="Times New Roman"/>
          <w:color w:val="000000"/>
          <w:sz w:val="22"/>
          <w:szCs w:val="22"/>
        </w:rPr>
        <w:t xml:space="preserve"> including child centred </w:t>
      </w:r>
      <w:r w:rsidR="002171A3" w:rsidRPr="002171A3">
        <w:rPr>
          <w:rFonts w:ascii="Times New Roman" w:eastAsia="Times New Roman" w:hAnsi="Times New Roman" w:cs="Times New Roman"/>
          <w:color w:val="000000"/>
          <w:sz w:val="22"/>
          <w:szCs w:val="22"/>
        </w:rPr>
        <w:t>SOPs, facilitating the permanent release of children from all immigration detention facilities</w:t>
      </w:r>
      <w:r w:rsidR="002171A3">
        <w:rPr>
          <w:rStyle w:val="FootnoteReference"/>
          <w:rFonts w:ascii="Times New Roman" w:eastAsia="Times New Roman" w:hAnsi="Times New Roman" w:cs="Times New Roman"/>
          <w:color w:val="000000"/>
          <w:sz w:val="22"/>
          <w:szCs w:val="22"/>
        </w:rPr>
        <w:footnoteReference w:id="76"/>
      </w:r>
      <w:r w:rsidR="002171A3" w:rsidRPr="002171A3">
        <w:rPr>
          <w:rFonts w:ascii="Times New Roman" w:eastAsia="Times New Roman" w:hAnsi="Times New Roman" w:cs="Times New Roman"/>
          <w:color w:val="000000"/>
          <w:sz w:val="22"/>
          <w:szCs w:val="22"/>
        </w:rPr>
        <w:t>.</w:t>
      </w:r>
      <w:r w:rsidR="002171A3">
        <w:rPr>
          <w:rFonts w:ascii="Times New Roman" w:eastAsia="Times New Roman" w:hAnsi="Times New Roman" w:cs="Times New Roman"/>
          <w:color w:val="000000"/>
          <w:sz w:val="22"/>
          <w:szCs w:val="22"/>
        </w:rPr>
        <w:t xml:space="preserve">  </w:t>
      </w:r>
      <w:r w:rsidR="00B553BF">
        <w:rPr>
          <w:rFonts w:ascii="Times New Roman" w:eastAsia="Times New Roman" w:hAnsi="Times New Roman" w:cs="Times New Roman"/>
          <w:color w:val="000000"/>
          <w:sz w:val="22"/>
          <w:szCs w:val="22"/>
        </w:rPr>
        <w:t xml:space="preserve">Enact a child-rights-compliant asylum framework, expand non-custodial alternatives, and ensure their access to the national child protection system, alternative care, education and healthcare regardless of legal status.  </w:t>
      </w:r>
      <w:r w:rsidR="00873530">
        <w:rPr>
          <w:rFonts w:ascii="Times New Roman" w:eastAsia="Times New Roman" w:hAnsi="Times New Roman" w:cs="Times New Roman"/>
          <w:color w:val="000000"/>
          <w:sz w:val="22"/>
          <w:szCs w:val="22"/>
        </w:rPr>
        <w:t>G</w:t>
      </w:r>
      <w:r w:rsidR="00873530" w:rsidRPr="00873530">
        <w:rPr>
          <w:rFonts w:ascii="Times New Roman" w:eastAsia="Times New Roman" w:hAnsi="Times New Roman" w:cs="Times New Roman"/>
          <w:color w:val="000000"/>
          <w:sz w:val="22"/>
          <w:szCs w:val="22"/>
        </w:rPr>
        <w:t>rant UNHCR immediate, unrestricted access to all detention facilities to ensure the protection and registration of children.</w:t>
      </w:r>
      <w:r w:rsidR="00B0013A">
        <w:rPr>
          <w:rFonts w:ascii="Times New Roman" w:eastAsia="Times New Roman" w:hAnsi="Times New Roman" w:cs="Times New Roman"/>
          <w:color w:val="000000"/>
          <w:sz w:val="22"/>
          <w:szCs w:val="22"/>
        </w:rPr>
        <w:t xml:space="preserve"> </w:t>
      </w:r>
      <w:r w:rsidR="00873530">
        <w:rPr>
          <w:rFonts w:ascii="Times New Roman" w:eastAsia="Times New Roman" w:hAnsi="Times New Roman" w:cs="Times New Roman"/>
          <w:color w:val="000000"/>
          <w:sz w:val="22"/>
          <w:szCs w:val="22"/>
        </w:rPr>
        <w:t>R</w:t>
      </w:r>
      <w:r w:rsidR="00873530" w:rsidRPr="00873530">
        <w:rPr>
          <w:rFonts w:ascii="Times New Roman" w:eastAsia="Times New Roman" w:hAnsi="Times New Roman" w:cs="Times New Roman"/>
          <w:color w:val="000000"/>
          <w:sz w:val="22"/>
          <w:szCs w:val="22"/>
        </w:rPr>
        <w:t>e</w:t>
      </w:r>
      <w:r w:rsidR="00873530">
        <w:rPr>
          <w:rFonts w:ascii="Times New Roman" w:eastAsia="Times New Roman" w:hAnsi="Times New Roman" w:cs="Times New Roman"/>
          <w:color w:val="000000"/>
          <w:sz w:val="22"/>
          <w:szCs w:val="22"/>
        </w:rPr>
        <w:t>move</w:t>
      </w:r>
      <w:r w:rsidR="00873530" w:rsidRPr="00873530">
        <w:rPr>
          <w:rFonts w:ascii="Times New Roman" w:eastAsia="Times New Roman" w:hAnsi="Times New Roman" w:cs="Times New Roman"/>
          <w:color w:val="000000"/>
          <w:sz w:val="22"/>
          <w:szCs w:val="22"/>
        </w:rPr>
        <w:t xml:space="preserve"> policies that mandate healthcare providers to report undocumented persons to immigration authorities, ensuring that all children, regardless of their status, can access life-saving medical</w:t>
      </w:r>
      <w:r w:rsidR="00873530">
        <w:rPr>
          <w:rFonts w:ascii="Times New Roman" w:eastAsia="Times New Roman" w:hAnsi="Times New Roman" w:cs="Times New Roman"/>
          <w:color w:val="000000"/>
          <w:sz w:val="22"/>
          <w:szCs w:val="22"/>
        </w:rPr>
        <w:t xml:space="preserve"> and health</w:t>
      </w:r>
      <w:r w:rsidR="00873530" w:rsidRPr="00873530">
        <w:rPr>
          <w:rFonts w:ascii="Times New Roman" w:eastAsia="Times New Roman" w:hAnsi="Times New Roman" w:cs="Times New Roman"/>
          <w:color w:val="000000"/>
          <w:sz w:val="22"/>
          <w:szCs w:val="22"/>
        </w:rPr>
        <w:t xml:space="preserve"> care without the threat of arrest or detention</w:t>
      </w:r>
      <w:r w:rsidR="00B0013A">
        <w:rPr>
          <w:rStyle w:val="FootnoteReference"/>
          <w:rFonts w:ascii="Times New Roman" w:eastAsia="Times New Roman" w:hAnsi="Times New Roman" w:cs="Times New Roman"/>
          <w:color w:val="000000"/>
          <w:sz w:val="22"/>
          <w:szCs w:val="22"/>
        </w:rPr>
        <w:footnoteReference w:id="77"/>
      </w:r>
      <w:r w:rsidR="00873530">
        <w:rPr>
          <w:rFonts w:ascii="Times New Roman" w:eastAsia="Times New Roman" w:hAnsi="Times New Roman" w:cs="Times New Roman"/>
          <w:color w:val="000000"/>
          <w:sz w:val="22"/>
          <w:szCs w:val="22"/>
        </w:rPr>
        <w:t>.</w:t>
      </w:r>
      <w:r w:rsidR="00873530" w:rsidRPr="00873530">
        <w:rPr>
          <w:rFonts w:ascii="Times New Roman" w:eastAsia="Times New Roman" w:hAnsi="Times New Roman" w:cs="Times New Roman"/>
          <w:color w:val="000000"/>
          <w:sz w:val="22"/>
          <w:szCs w:val="22"/>
        </w:rPr>
        <w:t xml:space="preserve"> </w:t>
      </w:r>
      <w:r w:rsidR="00873530">
        <w:rPr>
          <w:rFonts w:ascii="Times New Roman" w:eastAsia="Times New Roman" w:hAnsi="Times New Roman" w:cs="Times New Roman"/>
          <w:color w:val="000000"/>
          <w:sz w:val="22"/>
          <w:szCs w:val="22"/>
        </w:rPr>
        <w:t>All refugee and stateless children deserve protection equally to any other child in Malaysia under the UNCRC.</w:t>
      </w:r>
    </w:p>
    <w:p w14:paraId="00000096" w14:textId="3337C5F9"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12. Please provide information o</w:t>
      </w:r>
      <w:r w:rsidRPr="0040620F">
        <w:rPr>
          <w:rFonts w:ascii="Times New Roman" w:eastAsia="Times New Roman" w:hAnsi="Times New Roman" w:cs="Times New Roman"/>
          <w:sz w:val="22"/>
          <w:szCs w:val="22"/>
        </w:rPr>
        <w:t>n</w:t>
      </w:r>
      <w:r w:rsidR="0040620F" w:rsidRPr="0040620F">
        <w:rPr>
          <w:rFonts w:ascii="Times New Roman" w:eastAsia="Times New Roman" w:hAnsi="Times New Roman" w:cs="Times New Roman"/>
          <w:sz w:val="22"/>
          <w:szCs w:val="22"/>
        </w:rPr>
        <w:t>:</w:t>
      </w:r>
    </w:p>
    <w:p w14:paraId="00000099" w14:textId="7DB2B78C" w:rsidR="00670428" w:rsidRDefault="00CB77A9">
      <w:pPr>
        <w:spacing w:before="240" w:after="240" w:line="276" w:lineRule="auto"/>
        <w:jc w:val="both"/>
        <w:rPr>
          <w:rFonts w:ascii="Times New Roman" w:eastAsia="Times New Roman" w:hAnsi="Times New Roman" w:cs="Times New Roman"/>
          <w:b/>
          <w:bCs/>
          <w:color w:val="C00000"/>
          <w:sz w:val="22"/>
          <w:szCs w:val="22"/>
        </w:rPr>
      </w:pPr>
      <w:r>
        <w:rPr>
          <w:rFonts w:ascii="Times New Roman" w:eastAsia="Times New Roman" w:hAnsi="Times New Roman" w:cs="Times New Roman"/>
          <w:b/>
          <w:bCs/>
          <w:sz w:val="22"/>
          <w:szCs w:val="22"/>
        </w:rPr>
        <w:t xml:space="preserve">(c) The measures taken to improve the processes for screening and identifying child victims of trafficking, including the application of the presumption of minority, and to address the reported rise in recent years of suspected cases of trafficking in children, including for the purposes of sexual exploitation and forced marriage; </w:t>
      </w:r>
    </w:p>
    <w:p w14:paraId="564E5910" w14:textId="232DDFE6" w:rsidR="00D95903" w:rsidRDefault="00B306C9" w:rsidP="00B306C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sidRPr="00B306C9">
        <w:rPr>
          <w:rFonts w:ascii="Times New Roman" w:eastAsia="Times New Roman" w:hAnsi="Times New Roman" w:cs="Times New Roman"/>
          <w:color w:val="000000"/>
          <w:sz w:val="22"/>
          <w:szCs w:val="22"/>
        </w:rPr>
        <w:t>The identification of child victims of trafficking remains inconsistent, particularly among refugee, migrant, stateless</w:t>
      </w:r>
      <w:r>
        <w:rPr>
          <w:rFonts w:ascii="Times New Roman" w:eastAsia="Times New Roman" w:hAnsi="Times New Roman" w:cs="Times New Roman"/>
          <w:color w:val="000000"/>
          <w:sz w:val="22"/>
          <w:szCs w:val="22"/>
        </w:rPr>
        <w:t xml:space="preserve"> </w:t>
      </w:r>
      <w:r w:rsidRPr="00B306C9">
        <w:rPr>
          <w:rFonts w:ascii="Times New Roman" w:eastAsia="Times New Roman" w:hAnsi="Times New Roman" w:cs="Times New Roman"/>
          <w:color w:val="000000"/>
          <w:sz w:val="22"/>
          <w:szCs w:val="22"/>
        </w:rPr>
        <w:t>children, who face heightened vulnerability to commercial sexual exploitation</w:t>
      </w:r>
      <w:r>
        <w:rPr>
          <w:rFonts w:ascii="Times New Roman" w:eastAsia="Times New Roman" w:hAnsi="Times New Roman" w:cs="Times New Roman"/>
          <w:color w:val="000000"/>
          <w:sz w:val="22"/>
          <w:szCs w:val="22"/>
        </w:rPr>
        <w:t xml:space="preserve"> including online sexual exploitation</w:t>
      </w:r>
      <w:r w:rsidRPr="00B306C9">
        <w:rPr>
          <w:rFonts w:ascii="Times New Roman" w:eastAsia="Times New Roman" w:hAnsi="Times New Roman" w:cs="Times New Roman"/>
          <w:color w:val="000000"/>
          <w:sz w:val="22"/>
          <w:szCs w:val="22"/>
        </w:rPr>
        <w:t>, forced labour, and forced begging</w:t>
      </w:r>
      <w:r>
        <w:rPr>
          <w:rStyle w:val="FootnoteReference"/>
          <w:rFonts w:ascii="Times New Roman" w:eastAsia="Times New Roman" w:hAnsi="Times New Roman" w:cs="Times New Roman"/>
          <w:color w:val="000000"/>
          <w:sz w:val="22"/>
          <w:szCs w:val="22"/>
        </w:rPr>
        <w:footnoteReference w:id="78"/>
      </w:r>
      <w:r w:rsidRPr="00B306C9">
        <w:rPr>
          <w:rFonts w:ascii="Times New Roman" w:eastAsia="Times New Roman" w:hAnsi="Times New Roman" w:cs="Times New Roman"/>
          <w:color w:val="000000"/>
          <w:sz w:val="22"/>
          <w:szCs w:val="22"/>
        </w:rPr>
        <w:t>. In Sabah, stateless children are especially at risk of forced labour in the palm oil and service industries, while Malaysian birth registration policies have left more than 500,000 individuals—including many children—without legal status, effectively barring them from public education and legal employment and increasing their susceptibility to traffickers</w:t>
      </w:r>
      <w:r w:rsidR="005D6EFD">
        <w:rPr>
          <w:rStyle w:val="FootnoteReference"/>
          <w:rFonts w:ascii="Times New Roman" w:eastAsia="Times New Roman" w:hAnsi="Times New Roman" w:cs="Times New Roman"/>
          <w:color w:val="000000"/>
          <w:sz w:val="22"/>
          <w:szCs w:val="22"/>
        </w:rPr>
        <w:footnoteReference w:id="79"/>
      </w:r>
      <w:r w:rsidRPr="00B306C9">
        <w:rPr>
          <w:rFonts w:ascii="Times New Roman" w:eastAsia="Times New Roman" w:hAnsi="Times New Roman" w:cs="Times New Roman"/>
          <w:color w:val="000000"/>
          <w:sz w:val="22"/>
          <w:szCs w:val="22"/>
        </w:rPr>
        <w:t xml:space="preserve">. </w:t>
      </w:r>
      <w:r w:rsidR="00D95903" w:rsidRPr="00D95903">
        <w:rPr>
          <w:rFonts w:ascii="Times New Roman" w:eastAsia="Times New Roman" w:hAnsi="Times New Roman" w:cs="Times New Roman"/>
          <w:color w:val="000000"/>
          <w:sz w:val="22"/>
          <w:szCs w:val="22"/>
        </w:rPr>
        <w:t>Currently, child victims are managed by MAPO’s victim assistance specialists and protection officers who often lack speciali</w:t>
      </w:r>
      <w:r w:rsidR="00D95903">
        <w:rPr>
          <w:rFonts w:ascii="Times New Roman" w:eastAsia="Times New Roman" w:hAnsi="Times New Roman" w:cs="Times New Roman"/>
          <w:color w:val="000000"/>
          <w:sz w:val="22"/>
          <w:szCs w:val="22"/>
        </w:rPr>
        <w:t>s</w:t>
      </w:r>
      <w:r w:rsidR="00D95903" w:rsidRPr="00D95903">
        <w:rPr>
          <w:rFonts w:ascii="Times New Roman" w:eastAsia="Times New Roman" w:hAnsi="Times New Roman" w:cs="Times New Roman"/>
          <w:color w:val="000000"/>
          <w:sz w:val="22"/>
          <w:szCs w:val="22"/>
        </w:rPr>
        <w:t>ed qualifications in child rights</w:t>
      </w:r>
      <w:r w:rsidR="00D95903">
        <w:rPr>
          <w:rFonts w:ascii="Times New Roman" w:eastAsia="Times New Roman" w:hAnsi="Times New Roman" w:cs="Times New Roman"/>
          <w:color w:val="000000"/>
          <w:sz w:val="22"/>
          <w:szCs w:val="22"/>
        </w:rPr>
        <w:t>, child protection including</w:t>
      </w:r>
      <w:r w:rsidR="00D95903" w:rsidRPr="00D95903">
        <w:rPr>
          <w:rFonts w:ascii="Times New Roman" w:eastAsia="Times New Roman" w:hAnsi="Times New Roman" w:cs="Times New Roman"/>
          <w:color w:val="000000"/>
          <w:sz w:val="22"/>
          <w:szCs w:val="22"/>
        </w:rPr>
        <w:t xml:space="preserve"> online</w:t>
      </w:r>
      <w:r w:rsidR="00D95903">
        <w:rPr>
          <w:rFonts w:ascii="Times New Roman" w:eastAsia="Times New Roman" w:hAnsi="Times New Roman" w:cs="Times New Roman"/>
          <w:color w:val="000000"/>
          <w:sz w:val="22"/>
          <w:szCs w:val="22"/>
        </w:rPr>
        <w:t xml:space="preserve"> sexual exploitation. The</w:t>
      </w:r>
      <w:r w:rsidRPr="00B306C9">
        <w:rPr>
          <w:rFonts w:ascii="Times New Roman" w:eastAsia="Times New Roman" w:hAnsi="Times New Roman" w:cs="Times New Roman"/>
          <w:color w:val="000000"/>
          <w:sz w:val="22"/>
          <w:szCs w:val="22"/>
        </w:rPr>
        <w:t xml:space="preserve"> inconsistent application of the presumption of minority, often results in vulnerable children being treated as criminal offenders rather than victims of exploitation. This issue is exacerbated by weak multi-agency coordination</w:t>
      </w:r>
      <w:r w:rsidR="00D95903">
        <w:rPr>
          <w:rFonts w:ascii="Times New Roman" w:eastAsia="Times New Roman" w:hAnsi="Times New Roman" w:cs="Times New Roman"/>
          <w:color w:val="000000"/>
          <w:sz w:val="22"/>
          <w:szCs w:val="22"/>
        </w:rPr>
        <w:t xml:space="preserve"> between MAPO, Social Welfare, D11, SCAN and immigration authorities</w:t>
      </w:r>
      <w:r w:rsidRPr="00B306C9">
        <w:rPr>
          <w:rFonts w:ascii="Times New Roman" w:eastAsia="Times New Roman" w:hAnsi="Times New Roman" w:cs="Times New Roman"/>
          <w:color w:val="000000"/>
          <w:sz w:val="22"/>
          <w:szCs w:val="22"/>
        </w:rPr>
        <w:t xml:space="preserve"> and severe structural gaps, such as the shortage of </w:t>
      </w:r>
      <w:r>
        <w:rPr>
          <w:rFonts w:ascii="Times New Roman" w:eastAsia="Times New Roman" w:hAnsi="Times New Roman" w:cs="Times New Roman"/>
          <w:color w:val="000000"/>
          <w:sz w:val="22"/>
          <w:szCs w:val="22"/>
        </w:rPr>
        <w:t>alternative care options</w:t>
      </w:r>
      <w:r w:rsidRPr="00B306C9">
        <w:rPr>
          <w:rFonts w:ascii="Times New Roman" w:eastAsia="Times New Roman" w:hAnsi="Times New Roman" w:cs="Times New Roman"/>
          <w:color w:val="000000"/>
          <w:sz w:val="22"/>
          <w:szCs w:val="22"/>
        </w:rPr>
        <w:t xml:space="preserve"> for </w:t>
      </w:r>
      <w:r>
        <w:rPr>
          <w:rFonts w:ascii="Times New Roman" w:eastAsia="Times New Roman" w:hAnsi="Times New Roman" w:cs="Times New Roman"/>
          <w:color w:val="000000"/>
          <w:sz w:val="22"/>
          <w:szCs w:val="22"/>
        </w:rPr>
        <w:t xml:space="preserve">trafficked </w:t>
      </w:r>
      <w:r w:rsidRPr="00B306C9">
        <w:rPr>
          <w:rFonts w:ascii="Times New Roman" w:eastAsia="Times New Roman" w:hAnsi="Times New Roman" w:cs="Times New Roman"/>
          <w:color w:val="000000"/>
          <w:sz w:val="22"/>
          <w:szCs w:val="22"/>
        </w:rPr>
        <w:t>childre</w:t>
      </w:r>
      <w:r>
        <w:rPr>
          <w:rFonts w:ascii="Times New Roman" w:eastAsia="Times New Roman" w:hAnsi="Times New Roman" w:cs="Times New Roman"/>
          <w:color w:val="000000"/>
          <w:sz w:val="22"/>
          <w:szCs w:val="22"/>
        </w:rPr>
        <w:t>n</w:t>
      </w:r>
      <w:r>
        <w:rPr>
          <w:rStyle w:val="FootnoteReference"/>
          <w:rFonts w:ascii="Times New Roman" w:eastAsia="Times New Roman" w:hAnsi="Times New Roman" w:cs="Times New Roman"/>
          <w:color w:val="000000"/>
          <w:sz w:val="22"/>
          <w:szCs w:val="22"/>
        </w:rPr>
        <w:footnoteReference w:id="80"/>
      </w:r>
      <w:r w:rsidR="00D95903">
        <w:rPr>
          <w:rFonts w:ascii="Times New Roman" w:eastAsia="Times New Roman" w:hAnsi="Times New Roman" w:cs="Times New Roman"/>
          <w:color w:val="000000"/>
          <w:sz w:val="22"/>
          <w:szCs w:val="22"/>
        </w:rPr>
        <w:t xml:space="preserve"> and the limited response by child protectors and D11 towards  trafficked children or those at-risk, </w:t>
      </w:r>
      <w:r w:rsidR="00D95903" w:rsidRPr="00D95903">
        <w:rPr>
          <w:rFonts w:ascii="Times New Roman" w:eastAsia="Times New Roman" w:hAnsi="Times New Roman" w:cs="Times New Roman"/>
          <w:color w:val="000000"/>
          <w:sz w:val="22"/>
          <w:szCs w:val="22"/>
        </w:rPr>
        <w:t>leaving them at risk of "secondary victimi</w:t>
      </w:r>
      <w:r w:rsidR="00D95903">
        <w:rPr>
          <w:rFonts w:ascii="Times New Roman" w:eastAsia="Times New Roman" w:hAnsi="Times New Roman" w:cs="Times New Roman"/>
          <w:color w:val="000000"/>
          <w:sz w:val="22"/>
          <w:szCs w:val="22"/>
        </w:rPr>
        <w:t>s</w:t>
      </w:r>
      <w:r w:rsidR="00D95903" w:rsidRPr="00D95903">
        <w:rPr>
          <w:rFonts w:ascii="Times New Roman" w:eastAsia="Times New Roman" w:hAnsi="Times New Roman" w:cs="Times New Roman"/>
          <w:color w:val="000000"/>
          <w:sz w:val="22"/>
          <w:szCs w:val="22"/>
        </w:rPr>
        <w:t xml:space="preserve">ation" within the </w:t>
      </w:r>
      <w:r w:rsidR="00D95903">
        <w:rPr>
          <w:rFonts w:ascii="Times New Roman" w:eastAsia="Times New Roman" w:hAnsi="Times New Roman" w:cs="Times New Roman"/>
          <w:color w:val="000000"/>
          <w:sz w:val="22"/>
          <w:szCs w:val="22"/>
        </w:rPr>
        <w:t xml:space="preserve">welfare, legal and </w:t>
      </w:r>
      <w:r w:rsidR="00D95903" w:rsidRPr="00D95903">
        <w:rPr>
          <w:rFonts w:ascii="Times New Roman" w:eastAsia="Times New Roman" w:hAnsi="Times New Roman" w:cs="Times New Roman"/>
          <w:color w:val="000000"/>
          <w:sz w:val="22"/>
          <w:szCs w:val="22"/>
        </w:rPr>
        <w:t>justice system</w:t>
      </w:r>
      <w:r w:rsidR="00D95903">
        <w:rPr>
          <w:rFonts w:ascii="Times New Roman" w:eastAsia="Times New Roman" w:hAnsi="Times New Roman" w:cs="Times New Roman"/>
          <w:color w:val="000000"/>
          <w:sz w:val="22"/>
          <w:szCs w:val="22"/>
        </w:rPr>
        <w:t>.</w:t>
      </w:r>
      <w:r w:rsidRPr="00B306C9">
        <w:rPr>
          <w:rFonts w:ascii="Times New Roman" w:eastAsia="Times New Roman" w:hAnsi="Times New Roman" w:cs="Times New Roman"/>
          <w:color w:val="000000"/>
          <w:sz w:val="22"/>
          <w:szCs w:val="22"/>
        </w:rPr>
        <w:t xml:space="preserve"> These logistical constraints, alongside budget </w:t>
      </w:r>
      <w:r w:rsidR="00D95903" w:rsidRPr="00B306C9">
        <w:rPr>
          <w:rFonts w:ascii="Times New Roman" w:eastAsia="Times New Roman" w:hAnsi="Times New Roman" w:cs="Times New Roman"/>
          <w:color w:val="000000"/>
          <w:sz w:val="22"/>
          <w:szCs w:val="22"/>
        </w:rPr>
        <w:t>restrictions</w:t>
      </w:r>
      <w:r w:rsidRPr="00B306C9">
        <w:rPr>
          <w:rFonts w:ascii="Times New Roman" w:eastAsia="Times New Roman" w:hAnsi="Times New Roman" w:cs="Times New Roman"/>
          <w:color w:val="000000"/>
          <w:sz w:val="22"/>
          <w:szCs w:val="22"/>
        </w:rPr>
        <w:t xml:space="preserve"> and procedural hurdles, frequently discourage investigative officers from filing trafficking cases, leading to missed opportunities for early detection and protection.</w:t>
      </w:r>
    </w:p>
    <w:p w14:paraId="626FF7A9" w14:textId="77777777" w:rsidR="00B306C9" w:rsidRPr="00B306C9" w:rsidRDefault="00B306C9" w:rsidP="00B306C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p>
    <w:p w14:paraId="0000009D" w14:textId="2CDA5D9D" w:rsidR="00670428" w:rsidRPr="00D95903" w:rsidRDefault="00D95903" w:rsidP="00D95903">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2"/>
          <w:szCs w:val="22"/>
        </w:rPr>
      </w:pPr>
      <w:r w:rsidRPr="0040620F">
        <w:rPr>
          <w:rFonts w:ascii="Times New Roman" w:eastAsia="Times New Roman" w:hAnsi="Times New Roman" w:cs="Times New Roman"/>
          <w:i/>
          <w:iCs/>
          <w:color w:val="000000"/>
          <w:sz w:val="22"/>
          <w:szCs w:val="22"/>
        </w:rPr>
        <w:t>Recommendations</w:t>
      </w:r>
      <w:r>
        <w:rPr>
          <w:rFonts w:ascii="Times New Roman" w:eastAsia="Times New Roman" w:hAnsi="Times New Roman" w:cs="Times New Roman"/>
          <w:color w:val="000000"/>
          <w:sz w:val="22"/>
          <w:szCs w:val="22"/>
        </w:rPr>
        <w:t xml:space="preserve"> - </w:t>
      </w:r>
      <w:r w:rsidR="00B306C9" w:rsidRPr="00B306C9">
        <w:rPr>
          <w:rFonts w:ascii="Times New Roman" w:eastAsia="Times New Roman" w:hAnsi="Times New Roman" w:cs="Times New Roman"/>
          <w:color w:val="000000"/>
          <w:sz w:val="22"/>
          <w:szCs w:val="22"/>
        </w:rPr>
        <w:t>To ensure trafficked children are not left behind, the state must embed child-specific, trauma-informed SOPs across all enforcement agencies and mandate the presumption of minority to prioriti</w:t>
      </w:r>
      <w:r w:rsidR="00B306C9">
        <w:rPr>
          <w:rFonts w:ascii="Times New Roman" w:eastAsia="Times New Roman" w:hAnsi="Times New Roman" w:cs="Times New Roman"/>
          <w:color w:val="000000"/>
          <w:sz w:val="22"/>
          <w:szCs w:val="22"/>
        </w:rPr>
        <w:t>s</w:t>
      </w:r>
      <w:r w:rsidR="00B306C9" w:rsidRPr="00B306C9">
        <w:rPr>
          <w:rFonts w:ascii="Times New Roman" w:eastAsia="Times New Roman" w:hAnsi="Times New Roman" w:cs="Times New Roman"/>
          <w:color w:val="000000"/>
          <w:sz w:val="22"/>
          <w:szCs w:val="22"/>
        </w:rPr>
        <w:t>e victim protection over criminali</w:t>
      </w:r>
      <w:r w:rsidR="00B306C9">
        <w:rPr>
          <w:rFonts w:ascii="Times New Roman" w:eastAsia="Times New Roman" w:hAnsi="Times New Roman" w:cs="Times New Roman"/>
          <w:color w:val="000000"/>
          <w:sz w:val="22"/>
          <w:szCs w:val="22"/>
        </w:rPr>
        <w:t>s</w:t>
      </w:r>
      <w:r w:rsidR="00B306C9" w:rsidRPr="00B306C9">
        <w:rPr>
          <w:rFonts w:ascii="Times New Roman" w:eastAsia="Times New Roman" w:hAnsi="Times New Roman" w:cs="Times New Roman"/>
          <w:color w:val="000000"/>
          <w:sz w:val="22"/>
          <w:szCs w:val="22"/>
        </w:rPr>
        <w:t>ation. It is essential to expand safe alternative care options</w:t>
      </w:r>
      <w:r w:rsidR="000A1B7E">
        <w:rPr>
          <w:rFonts w:ascii="Times New Roman" w:eastAsia="Times New Roman" w:hAnsi="Times New Roman" w:cs="Times New Roman"/>
          <w:color w:val="000000"/>
          <w:sz w:val="22"/>
          <w:szCs w:val="22"/>
        </w:rPr>
        <w:t xml:space="preserve">. </w:t>
      </w:r>
      <w:r w:rsidR="005D6EFD" w:rsidRPr="00D95903">
        <w:rPr>
          <w:rFonts w:ascii="Times New Roman" w:eastAsia="Times New Roman" w:hAnsi="Times New Roman" w:cs="Times New Roman"/>
          <w:color w:val="000000"/>
          <w:sz w:val="22"/>
          <w:szCs w:val="22"/>
        </w:rPr>
        <w:t>It is essential to expand safe alternative care options and strengthen long-term rehabilitation, reunification, and resettlement pathways</w:t>
      </w:r>
      <w:r w:rsidR="005D6EFD">
        <w:rPr>
          <w:rFonts w:ascii="Times New Roman" w:eastAsia="Times New Roman" w:hAnsi="Times New Roman" w:cs="Times New Roman"/>
          <w:color w:val="000000"/>
          <w:sz w:val="22"/>
          <w:szCs w:val="22"/>
        </w:rPr>
        <w:t xml:space="preserve"> </w:t>
      </w:r>
      <w:r w:rsidR="00B306C9" w:rsidRPr="00B306C9">
        <w:rPr>
          <w:rFonts w:ascii="Times New Roman" w:eastAsia="Times New Roman" w:hAnsi="Times New Roman" w:cs="Times New Roman"/>
          <w:color w:val="000000"/>
          <w:sz w:val="22"/>
          <w:szCs w:val="22"/>
        </w:rPr>
        <w:t>beyond temporary "transit centres"</w:t>
      </w:r>
      <w:r w:rsidR="000A1B7E">
        <w:rPr>
          <w:rFonts w:ascii="Times New Roman" w:eastAsia="Times New Roman" w:hAnsi="Times New Roman" w:cs="Times New Roman"/>
          <w:color w:val="000000"/>
          <w:sz w:val="22"/>
          <w:szCs w:val="22"/>
        </w:rPr>
        <w:t xml:space="preserve">; </w:t>
      </w:r>
      <w:r w:rsidR="00B306C9" w:rsidRPr="00B306C9">
        <w:rPr>
          <w:rFonts w:ascii="Times New Roman" w:eastAsia="Times New Roman" w:hAnsi="Times New Roman" w:cs="Times New Roman"/>
          <w:color w:val="000000"/>
          <w:sz w:val="22"/>
          <w:szCs w:val="22"/>
        </w:rPr>
        <w:t xml:space="preserve">provide trauma-informed services to all identified </w:t>
      </w:r>
      <w:r w:rsidR="00B306C9">
        <w:rPr>
          <w:rFonts w:ascii="Times New Roman" w:eastAsia="Times New Roman" w:hAnsi="Times New Roman" w:cs="Times New Roman"/>
          <w:color w:val="000000"/>
          <w:sz w:val="22"/>
          <w:szCs w:val="22"/>
        </w:rPr>
        <w:t xml:space="preserve">child </w:t>
      </w:r>
      <w:r w:rsidR="00B306C9" w:rsidRPr="00B306C9">
        <w:rPr>
          <w:rFonts w:ascii="Times New Roman" w:eastAsia="Times New Roman" w:hAnsi="Times New Roman" w:cs="Times New Roman"/>
          <w:color w:val="000000"/>
          <w:sz w:val="22"/>
          <w:szCs w:val="22"/>
        </w:rPr>
        <w:t>victims</w:t>
      </w:r>
      <w:r w:rsidR="00B306C9">
        <w:rPr>
          <w:rFonts w:ascii="Times New Roman" w:eastAsia="Times New Roman" w:hAnsi="Times New Roman" w:cs="Times New Roman"/>
          <w:color w:val="000000"/>
          <w:sz w:val="22"/>
          <w:szCs w:val="22"/>
        </w:rPr>
        <w:t>/ potential victims</w:t>
      </w:r>
      <w:r w:rsidR="00B306C9" w:rsidRPr="00B306C9">
        <w:rPr>
          <w:rFonts w:ascii="Times New Roman" w:eastAsia="Times New Roman" w:hAnsi="Times New Roman" w:cs="Times New Roman"/>
          <w:color w:val="000000"/>
          <w:sz w:val="22"/>
          <w:szCs w:val="22"/>
        </w:rPr>
        <w:t xml:space="preserve"> without requiring their participation in criminal proceedings</w:t>
      </w:r>
      <w:r w:rsidR="00B306C9">
        <w:rPr>
          <w:rStyle w:val="FootnoteReference"/>
          <w:rFonts w:ascii="Times New Roman" w:eastAsia="Times New Roman" w:hAnsi="Times New Roman" w:cs="Times New Roman"/>
          <w:color w:val="000000"/>
          <w:sz w:val="22"/>
          <w:szCs w:val="22"/>
        </w:rPr>
        <w:footnoteReference w:id="81"/>
      </w:r>
      <w:r w:rsidR="00B306C9" w:rsidRPr="00B306C9">
        <w:rPr>
          <w:rFonts w:ascii="Times New Roman" w:eastAsia="Times New Roman" w:hAnsi="Times New Roman" w:cs="Times New Roman"/>
          <w:color w:val="000000"/>
          <w:sz w:val="22"/>
          <w:szCs w:val="22"/>
        </w:rPr>
        <w:t xml:space="preserve">. Training for MAPO authorities, police, and immigration officials must include </w:t>
      </w:r>
      <w:r w:rsidR="005D6EFD" w:rsidRPr="005D6EFD">
        <w:rPr>
          <w:rFonts w:ascii="Times New Roman" w:eastAsia="Times New Roman" w:hAnsi="Times New Roman" w:cs="Times New Roman"/>
          <w:color w:val="000000"/>
          <w:sz w:val="22"/>
          <w:szCs w:val="22"/>
        </w:rPr>
        <w:t xml:space="preserve">trauma-informed </w:t>
      </w:r>
      <w:r w:rsidR="005D6EFD">
        <w:rPr>
          <w:rFonts w:ascii="Times New Roman" w:eastAsia="Times New Roman" w:hAnsi="Times New Roman" w:cs="Times New Roman"/>
          <w:color w:val="000000"/>
          <w:sz w:val="22"/>
          <w:szCs w:val="22"/>
        </w:rPr>
        <w:t xml:space="preserve">practice across the board, child friendly </w:t>
      </w:r>
      <w:r w:rsidR="00B306C9" w:rsidRPr="00B306C9">
        <w:rPr>
          <w:rFonts w:ascii="Times New Roman" w:eastAsia="Times New Roman" w:hAnsi="Times New Roman" w:cs="Times New Roman"/>
          <w:color w:val="000000"/>
          <w:sz w:val="22"/>
          <w:szCs w:val="22"/>
        </w:rPr>
        <w:t>victim identification</w:t>
      </w:r>
      <w:r w:rsidR="005D6EFD">
        <w:rPr>
          <w:rFonts w:ascii="Times New Roman" w:eastAsia="Times New Roman" w:hAnsi="Times New Roman" w:cs="Times New Roman"/>
          <w:color w:val="000000"/>
          <w:sz w:val="22"/>
          <w:szCs w:val="22"/>
        </w:rPr>
        <w:t xml:space="preserve"> and interviewing skills</w:t>
      </w:r>
      <w:r w:rsidR="00B306C9" w:rsidRPr="00B306C9">
        <w:rPr>
          <w:rFonts w:ascii="Times New Roman" w:eastAsia="Times New Roman" w:hAnsi="Times New Roman" w:cs="Times New Roman"/>
          <w:color w:val="000000"/>
          <w:sz w:val="22"/>
          <w:szCs w:val="22"/>
        </w:rPr>
        <w:t>, child rights,</w:t>
      </w:r>
      <w:r w:rsidR="005D6EFD">
        <w:rPr>
          <w:rFonts w:ascii="Times New Roman" w:eastAsia="Times New Roman" w:hAnsi="Times New Roman" w:cs="Times New Roman"/>
          <w:color w:val="000000"/>
          <w:sz w:val="22"/>
          <w:szCs w:val="22"/>
        </w:rPr>
        <w:t xml:space="preserve"> child protection including</w:t>
      </w:r>
      <w:r w:rsidR="000A1B7E">
        <w:rPr>
          <w:rFonts w:ascii="Times New Roman" w:eastAsia="Times New Roman" w:hAnsi="Times New Roman" w:cs="Times New Roman"/>
          <w:color w:val="000000"/>
          <w:sz w:val="22"/>
          <w:szCs w:val="22"/>
        </w:rPr>
        <w:t xml:space="preserve"> addressing</w:t>
      </w:r>
      <w:r w:rsidR="005D6EFD">
        <w:rPr>
          <w:rFonts w:ascii="Times New Roman" w:eastAsia="Times New Roman" w:hAnsi="Times New Roman" w:cs="Times New Roman"/>
          <w:color w:val="000000"/>
          <w:sz w:val="22"/>
          <w:szCs w:val="22"/>
        </w:rPr>
        <w:t xml:space="preserve"> online child protection issues,</w:t>
      </w:r>
      <w:r w:rsidR="00B306C9" w:rsidRPr="00B306C9">
        <w:rPr>
          <w:rFonts w:ascii="Times New Roman" w:eastAsia="Times New Roman" w:hAnsi="Times New Roman" w:cs="Times New Roman"/>
          <w:color w:val="000000"/>
          <w:sz w:val="22"/>
          <w:szCs w:val="22"/>
        </w:rPr>
        <w:t xml:space="preserve"> </w:t>
      </w:r>
      <w:r w:rsidR="005D6EFD" w:rsidRPr="005D6EFD">
        <w:rPr>
          <w:rFonts w:ascii="Times New Roman" w:eastAsia="Times New Roman" w:hAnsi="Times New Roman" w:cs="Times New Roman"/>
          <w:color w:val="000000"/>
          <w:sz w:val="22"/>
          <w:szCs w:val="22"/>
        </w:rPr>
        <w:t>trauma-informed practice, gender considerations, and cultural sensitivity when working with stateless</w:t>
      </w:r>
      <w:r w:rsidR="005D6EFD">
        <w:rPr>
          <w:rFonts w:ascii="Times New Roman" w:eastAsia="Times New Roman" w:hAnsi="Times New Roman" w:cs="Times New Roman"/>
          <w:color w:val="000000"/>
          <w:sz w:val="22"/>
          <w:szCs w:val="22"/>
        </w:rPr>
        <w:t>, refugees</w:t>
      </w:r>
      <w:r w:rsidR="005D6EFD" w:rsidRPr="005D6EFD">
        <w:rPr>
          <w:rFonts w:ascii="Times New Roman" w:eastAsia="Times New Roman" w:hAnsi="Times New Roman" w:cs="Times New Roman"/>
          <w:color w:val="000000"/>
          <w:sz w:val="22"/>
          <w:szCs w:val="22"/>
        </w:rPr>
        <w:t xml:space="preserve"> and undocumented victims</w:t>
      </w:r>
      <w:r w:rsidR="00B306C9" w:rsidRPr="00B306C9">
        <w:rPr>
          <w:rFonts w:ascii="Times New Roman" w:eastAsia="Times New Roman" w:hAnsi="Times New Roman" w:cs="Times New Roman"/>
          <w:color w:val="000000"/>
          <w:sz w:val="22"/>
          <w:szCs w:val="22"/>
        </w:rPr>
        <w:t xml:space="preserve">. </w:t>
      </w:r>
      <w:r w:rsidR="005D6EFD">
        <w:rPr>
          <w:rFonts w:ascii="Times New Roman" w:eastAsia="Times New Roman" w:hAnsi="Times New Roman" w:cs="Times New Roman"/>
          <w:color w:val="000000"/>
          <w:sz w:val="22"/>
          <w:szCs w:val="22"/>
        </w:rPr>
        <w:t>The</w:t>
      </w:r>
      <w:r w:rsidR="00B306C9" w:rsidRPr="00B306C9">
        <w:rPr>
          <w:rFonts w:ascii="Times New Roman" w:eastAsia="Times New Roman" w:hAnsi="Times New Roman" w:cs="Times New Roman"/>
          <w:color w:val="000000"/>
          <w:sz w:val="22"/>
          <w:szCs w:val="22"/>
        </w:rPr>
        <w:t xml:space="preserve"> government must </w:t>
      </w:r>
      <w:r w:rsidR="00B306C9">
        <w:rPr>
          <w:rFonts w:ascii="Times New Roman" w:eastAsia="Times New Roman" w:hAnsi="Times New Roman" w:cs="Times New Roman"/>
          <w:color w:val="000000"/>
          <w:sz w:val="22"/>
          <w:szCs w:val="22"/>
        </w:rPr>
        <w:t>invest in amplifying, upskilling and retaining qualified, competent and experienced</w:t>
      </w:r>
      <w:r w:rsidR="005D6EFD">
        <w:rPr>
          <w:rFonts w:ascii="Times New Roman" w:eastAsia="Times New Roman" w:hAnsi="Times New Roman" w:cs="Times New Roman"/>
          <w:color w:val="000000"/>
          <w:sz w:val="22"/>
          <w:szCs w:val="22"/>
        </w:rPr>
        <w:t xml:space="preserve"> child protectors, D11, enforcement authorities, victim assistance specialists, protection officers, interpreters, mental</w:t>
      </w:r>
      <w:r w:rsidR="005D6EFD" w:rsidRPr="00B306C9">
        <w:rPr>
          <w:rFonts w:ascii="Times New Roman" w:eastAsia="Times New Roman" w:hAnsi="Times New Roman" w:cs="Times New Roman"/>
          <w:color w:val="000000"/>
          <w:sz w:val="22"/>
          <w:szCs w:val="22"/>
        </w:rPr>
        <w:t xml:space="preserve"> health counsellors</w:t>
      </w:r>
      <w:r w:rsidR="005D6EFD">
        <w:rPr>
          <w:rFonts w:ascii="Times New Roman" w:eastAsia="Times New Roman" w:hAnsi="Times New Roman" w:cs="Times New Roman"/>
          <w:color w:val="000000"/>
          <w:sz w:val="22"/>
          <w:szCs w:val="22"/>
        </w:rPr>
        <w:t xml:space="preserve"> to ensure accessibility of trafficked children to the national child protection </w:t>
      </w:r>
      <w:r w:rsidR="000A1B7E">
        <w:rPr>
          <w:rFonts w:ascii="Times New Roman" w:eastAsia="Times New Roman" w:hAnsi="Times New Roman" w:cs="Times New Roman"/>
          <w:color w:val="000000"/>
          <w:sz w:val="22"/>
          <w:szCs w:val="22"/>
        </w:rPr>
        <w:t xml:space="preserve">system and establishing a solid interagency coordination mechanism </w:t>
      </w:r>
      <w:r w:rsidR="000A1B7E" w:rsidRPr="00B306C9">
        <w:rPr>
          <w:rFonts w:ascii="Times New Roman" w:eastAsia="Times New Roman" w:hAnsi="Times New Roman" w:cs="Times New Roman"/>
          <w:color w:val="000000"/>
          <w:sz w:val="22"/>
          <w:szCs w:val="22"/>
        </w:rPr>
        <w:t>by</w:t>
      </w:r>
      <w:r w:rsidR="00B306C9" w:rsidRPr="00B306C9">
        <w:rPr>
          <w:rFonts w:ascii="Times New Roman" w:eastAsia="Times New Roman" w:hAnsi="Times New Roman" w:cs="Times New Roman"/>
          <w:color w:val="000000"/>
          <w:sz w:val="22"/>
          <w:szCs w:val="22"/>
        </w:rPr>
        <w:t xml:space="preserve"> providing consistent</w:t>
      </w:r>
      <w:r w:rsidR="000A1B7E">
        <w:rPr>
          <w:rFonts w:ascii="Times New Roman" w:eastAsia="Times New Roman" w:hAnsi="Times New Roman" w:cs="Times New Roman"/>
          <w:color w:val="000000"/>
          <w:sz w:val="22"/>
          <w:szCs w:val="22"/>
        </w:rPr>
        <w:t xml:space="preserve"> and adequate</w:t>
      </w:r>
      <w:r w:rsidR="00B306C9" w:rsidRPr="00B306C9">
        <w:rPr>
          <w:rFonts w:ascii="Times New Roman" w:eastAsia="Times New Roman" w:hAnsi="Times New Roman" w:cs="Times New Roman"/>
          <w:color w:val="000000"/>
          <w:sz w:val="22"/>
          <w:szCs w:val="22"/>
        </w:rPr>
        <w:t xml:space="preserve"> funding and oversight. </w:t>
      </w:r>
      <w:r w:rsidR="00B306C9">
        <w:rPr>
          <w:rFonts w:ascii="Times New Roman" w:eastAsia="Times New Roman" w:hAnsi="Times New Roman" w:cs="Times New Roman"/>
          <w:color w:val="000000"/>
          <w:sz w:val="22"/>
          <w:szCs w:val="22"/>
        </w:rPr>
        <w:t>The</w:t>
      </w:r>
      <w:r w:rsidR="00B306C9" w:rsidRPr="00B306C9">
        <w:rPr>
          <w:rFonts w:ascii="Times New Roman" w:eastAsia="Times New Roman" w:hAnsi="Times New Roman" w:cs="Times New Roman"/>
          <w:color w:val="000000"/>
          <w:sz w:val="22"/>
          <w:szCs w:val="22"/>
        </w:rPr>
        <w:t xml:space="preserve"> government must harmoni</w:t>
      </w:r>
      <w:r w:rsidR="00B306C9">
        <w:rPr>
          <w:rFonts w:ascii="Times New Roman" w:eastAsia="Times New Roman" w:hAnsi="Times New Roman" w:cs="Times New Roman"/>
          <w:color w:val="000000"/>
          <w:sz w:val="22"/>
          <w:szCs w:val="22"/>
        </w:rPr>
        <w:t>s</w:t>
      </w:r>
      <w:r w:rsidR="00B306C9" w:rsidRPr="00B306C9">
        <w:rPr>
          <w:rFonts w:ascii="Times New Roman" w:eastAsia="Times New Roman" w:hAnsi="Times New Roman" w:cs="Times New Roman"/>
          <w:color w:val="000000"/>
          <w:sz w:val="22"/>
          <w:szCs w:val="22"/>
        </w:rPr>
        <w:t xml:space="preserve">e the Anti-Trafficking in Persons and Anti-Smuggling of Migrants Act 2007 with the Child Act 2001 and the Sexual Offences Against Children Act to ensure that the national child protection system effectively </w:t>
      </w:r>
      <w:r w:rsidR="00B306C9">
        <w:rPr>
          <w:rFonts w:ascii="Times New Roman" w:eastAsia="Times New Roman" w:hAnsi="Times New Roman" w:cs="Times New Roman"/>
          <w:color w:val="000000"/>
          <w:sz w:val="22"/>
          <w:szCs w:val="22"/>
        </w:rPr>
        <w:t>extends its protection to include</w:t>
      </w:r>
      <w:r w:rsidR="00B306C9" w:rsidRPr="00B306C9">
        <w:rPr>
          <w:rFonts w:ascii="Times New Roman" w:eastAsia="Times New Roman" w:hAnsi="Times New Roman" w:cs="Times New Roman"/>
          <w:color w:val="000000"/>
          <w:sz w:val="22"/>
          <w:szCs w:val="22"/>
        </w:rPr>
        <w:t xml:space="preserve"> all children, including </w:t>
      </w:r>
      <w:r w:rsidR="00B306C9">
        <w:rPr>
          <w:rFonts w:ascii="Times New Roman" w:eastAsia="Times New Roman" w:hAnsi="Times New Roman" w:cs="Times New Roman"/>
          <w:color w:val="000000"/>
          <w:sz w:val="22"/>
          <w:szCs w:val="22"/>
        </w:rPr>
        <w:t xml:space="preserve">trafficked children, </w:t>
      </w:r>
      <w:r w:rsidR="00B306C9" w:rsidRPr="00B306C9">
        <w:rPr>
          <w:rFonts w:ascii="Times New Roman" w:eastAsia="Times New Roman" w:hAnsi="Times New Roman" w:cs="Times New Roman"/>
          <w:color w:val="000000"/>
          <w:sz w:val="22"/>
          <w:szCs w:val="22"/>
        </w:rPr>
        <w:t>unaccompanied and separated</w:t>
      </w:r>
      <w:r w:rsidR="000A1B7E">
        <w:rPr>
          <w:rFonts w:ascii="Times New Roman" w:eastAsia="Times New Roman" w:hAnsi="Times New Roman" w:cs="Times New Roman"/>
          <w:color w:val="000000"/>
          <w:sz w:val="22"/>
          <w:szCs w:val="22"/>
        </w:rPr>
        <w:t xml:space="preserve"> children from refugee, stateless and undocumented communities</w:t>
      </w:r>
      <w:r w:rsidR="00B306C9">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 xml:space="preserve"> </w:t>
      </w:r>
      <w:r w:rsidRPr="00B306C9">
        <w:rPr>
          <w:rFonts w:ascii="Times New Roman" w:eastAsia="Arial" w:hAnsi="Times New Roman" w:cs="Times New Roman"/>
          <w:color w:val="000000"/>
          <w:sz w:val="22"/>
          <w:szCs w:val="22"/>
        </w:rPr>
        <w:t xml:space="preserve">Independent monitoring of MAPO mechanisms is </w:t>
      </w:r>
      <w:r w:rsidR="000A1B7E" w:rsidRPr="00B306C9">
        <w:rPr>
          <w:rFonts w:ascii="Times New Roman" w:eastAsia="Arial" w:hAnsi="Times New Roman" w:cs="Times New Roman"/>
          <w:color w:val="000000"/>
          <w:sz w:val="22"/>
          <w:szCs w:val="22"/>
        </w:rPr>
        <w:t>vital</w:t>
      </w:r>
      <w:r w:rsidRPr="00B306C9">
        <w:rPr>
          <w:rFonts w:ascii="Times New Roman" w:eastAsia="Arial" w:hAnsi="Times New Roman" w:cs="Times New Roman"/>
          <w:color w:val="000000"/>
          <w:sz w:val="22"/>
          <w:szCs w:val="22"/>
        </w:rPr>
        <w:t xml:space="preserve"> to ensure accountability</w:t>
      </w:r>
      <w:r>
        <w:rPr>
          <w:rFonts w:ascii="Times New Roman" w:eastAsia="Arial" w:hAnsi="Times New Roman" w:cs="Times New Roman"/>
          <w:color w:val="000000"/>
          <w:sz w:val="22"/>
          <w:szCs w:val="22"/>
        </w:rPr>
        <w:t>.</w:t>
      </w:r>
    </w:p>
    <w:p w14:paraId="5B29E99C" w14:textId="7B0ECBD4" w:rsidR="00495AB6" w:rsidRPr="00495AB6" w:rsidRDefault="00CB77A9">
      <w:pPr>
        <w:spacing w:before="240" w:after="240" w:line="276" w:lineRule="auto"/>
        <w:jc w:val="both"/>
        <w:rPr>
          <w:rFonts w:ascii="Times New Roman" w:eastAsia="Times New Roman" w:hAnsi="Times New Roman" w:cs="Times New Roman"/>
          <w:color w:val="C00000"/>
          <w:sz w:val="22"/>
          <w:szCs w:val="22"/>
        </w:rPr>
      </w:pPr>
      <w:r>
        <w:rPr>
          <w:rFonts w:ascii="Times New Roman" w:eastAsia="Times New Roman" w:hAnsi="Times New Roman" w:cs="Times New Roman"/>
          <w:b/>
          <w:bCs/>
          <w:sz w:val="22"/>
          <w:szCs w:val="22"/>
        </w:rPr>
        <w:t>(d) The progress made towards bringing the child justice system fully into line with the Convention and other relevant standards, including raising the minimum age of criminal responsibility in the Penal Code (Act 574) to at least 14 years, removing exceptions to the application of specialized procedures for children, prohibiting life imprisonment for children, systematizing diversion programmes across the country, guaranteeing legal assistance and decriminalizing status offences; and information on the app</w:t>
      </w:r>
      <w:r>
        <w:rPr>
          <w:rFonts w:ascii="Times New Roman" w:eastAsia="Times New Roman" w:hAnsi="Times New Roman" w:cs="Times New Roman"/>
          <w:b/>
          <w:bCs/>
          <w:sz w:val="22"/>
          <w:szCs w:val="22"/>
        </w:rPr>
        <w:t>lication of sharia law in relation to children alleged as, accused of or recognized as having infringed criminal law</w:t>
      </w:r>
      <w:r>
        <w:rPr>
          <w:rFonts w:ascii="Times New Roman" w:eastAsia="Times New Roman" w:hAnsi="Times New Roman" w:cs="Times New Roman"/>
          <w:sz w:val="22"/>
          <w:szCs w:val="22"/>
        </w:rPr>
        <w:t xml:space="preserve">. </w:t>
      </w:r>
    </w:p>
    <w:p w14:paraId="59D26E2D" w14:textId="78D98AE3" w:rsidR="00343F7A" w:rsidRPr="00343F7A" w:rsidRDefault="00343F7A" w:rsidP="00343F7A">
      <w:pPr>
        <w:spacing w:before="240" w:after="240" w:line="276" w:lineRule="auto"/>
        <w:jc w:val="both"/>
        <w:rPr>
          <w:rFonts w:ascii="Times New Roman" w:eastAsia="Times New Roman" w:hAnsi="Times New Roman" w:cs="Times New Roman"/>
          <w:sz w:val="22"/>
          <w:szCs w:val="22"/>
          <w:u w:val="single"/>
        </w:rPr>
      </w:pPr>
      <w:r w:rsidRPr="00343F7A">
        <w:rPr>
          <w:rFonts w:ascii="Times New Roman" w:eastAsia="Times New Roman" w:hAnsi="Times New Roman" w:cs="Times New Roman"/>
          <w:sz w:val="22"/>
          <w:szCs w:val="22"/>
          <w:u w:val="single"/>
        </w:rPr>
        <w:t>Minimum Age of Criminal Responsibility (MACR)</w:t>
      </w:r>
    </w:p>
    <w:p w14:paraId="68E9E319" w14:textId="58C4749D" w:rsidR="00343F7A" w:rsidRPr="00343F7A" w:rsidRDefault="00343F7A" w:rsidP="00343F7A">
      <w:pPr>
        <w:spacing w:before="240" w:after="240" w:line="276" w:lineRule="auto"/>
        <w:jc w:val="both"/>
        <w:rPr>
          <w:rFonts w:ascii="Times New Roman" w:eastAsia="Times New Roman" w:hAnsi="Times New Roman" w:cs="Times New Roman"/>
          <w:sz w:val="22"/>
          <w:szCs w:val="22"/>
        </w:rPr>
      </w:pPr>
      <w:r w:rsidRPr="00343F7A">
        <w:rPr>
          <w:rFonts w:ascii="Times New Roman" w:eastAsia="Times New Roman" w:hAnsi="Times New Roman" w:cs="Times New Roman"/>
          <w:sz w:val="22"/>
          <w:szCs w:val="22"/>
        </w:rPr>
        <w:t>Malaysia's child justice system operates on a fundamentally flawed premise, maintaining a dangerously low Minimum Age of Criminal Responsibility (MACR) of 10 years in the Penal Code, despite the CRC Committee's 2007 call to raise it and global standards pointing to 14 years as the common minimum. This low age ignores compelling developmental neuroscience showing that children aged 10-12 lack the necessary maturity and frontal cortex development to fully understand the consequences of their actions. The crisis is compounded by the existence of multiple, incompatible MACR standards across civil and Syariah laws, which inherently results in discriminatory practices. Alarmingly, the system is further riddled with exceptions that allow children below the MACR to be treated punitively for "serious" or "grave" offences, driven by moral panic rather than rational development understanding. Beyond the courtroom, there is a lack of an overarching human rights ethos, minimal understanding among enforcement agencies of their obligation not to criminali</w:t>
      </w:r>
      <w:r>
        <w:rPr>
          <w:rFonts w:ascii="Times New Roman" w:eastAsia="Times New Roman" w:hAnsi="Times New Roman" w:cs="Times New Roman"/>
          <w:sz w:val="22"/>
          <w:szCs w:val="22"/>
        </w:rPr>
        <w:t>s</w:t>
      </w:r>
      <w:r w:rsidRPr="00343F7A">
        <w:rPr>
          <w:rFonts w:ascii="Times New Roman" w:eastAsia="Times New Roman" w:hAnsi="Times New Roman" w:cs="Times New Roman"/>
          <w:sz w:val="22"/>
          <w:szCs w:val="22"/>
        </w:rPr>
        <w:t>e young children, and a critical failure to implement child-sensitive protocols for age determination, especially for undocumented children</w:t>
      </w:r>
      <w:r>
        <w:rPr>
          <w:rStyle w:val="FootnoteReference"/>
          <w:rFonts w:ascii="Times New Roman" w:eastAsia="Times New Roman" w:hAnsi="Times New Roman" w:cs="Times New Roman"/>
          <w:sz w:val="22"/>
          <w:szCs w:val="22"/>
        </w:rPr>
        <w:footnoteReference w:id="82"/>
      </w:r>
      <w:r w:rsidRPr="00343F7A">
        <w:rPr>
          <w:rFonts w:ascii="Times New Roman" w:eastAsia="Times New Roman" w:hAnsi="Times New Roman" w:cs="Times New Roman"/>
          <w:sz w:val="22"/>
          <w:szCs w:val="22"/>
        </w:rPr>
        <w:t>.</w:t>
      </w:r>
    </w:p>
    <w:p w14:paraId="4212C1C8" w14:textId="481F323E" w:rsidR="00343F7A" w:rsidRDefault="00343F7A" w:rsidP="00343F7A">
      <w:pPr>
        <w:spacing w:before="240" w:after="240" w:line="276" w:lineRule="auto"/>
        <w:jc w:val="both"/>
        <w:rPr>
          <w:rFonts w:ascii="Times New Roman" w:eastAsia="Times New Roman" w:hAnsi="Times New Roman" w:cs="Times New Roman"/>
          <w:sz w:val="22"/>
          <w:szCs w:val="22"/>
        </w:rPr>
      </w:pPr>
      <w:r w:rsidRPr="0040620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w:t>
      </w:r>
      <w:r w:rsidRPr="00343F7A">
        <w:rPr>
          <w:rFonts w:ascii="Times New Roman" w:eastAsia="Times New Roman" w:hAnsi="Times New Roman" w:cs="Times New Roman"/>
          <w:sz w:val="22"/>
          <w:szCs w:val="22"/>
        </w:rPr>
        <w:t xml:space="preserve">Immediate and decisive legislative action is imperative to bring Malaysian law into line with international child rights standards. We urgently call </w:t>
      </w:r>
      <w:r>
        <w:rPr>
          <w:rFonts w:ascii="Times New Roman" w:eastAsia="Times New Roman" w:hAnsi="Times New Roman" w:cs="Times New Roman"/>
          <w:sz w:val="22"/>
          <w:szCs w:val="22"/>
        </w:rPr>
        <w:t>the government</w:t>
      </w:r>
      <w:r w:rsidRPr="00343F7A">
        <w:rPr>
          <w:rFonts w:ascii="Times New Roman" w:eastAsia="Times New Roman" w:hAnsi="Times New Roman" w:cs="Times New Roman"/>
          <w:sz w:val="22"/>
          <w:szCs w:val="22"/>
        </w:rPr>
        <w:t xml:space="preserve"> to raise the MACR to a minimum of 14, or ideally 16 years old, in the Penal Code and all other relevant legislation. This reform must include the creation of a single, unified MACR to eliminate legal discrepancies and ensure non-discrimination against all children. Furthermore, all punitive exceptions based on "serious or grave offences" must be eliminated without compromise, and the criminal justice system must be harmoni</w:t>
      </w:r>
      <w:r>
        <w:rPr>
          <w:rFonts w:ascii="Times New Roman" w:eastAsia="Times New Roman" w:hAnsi="Times New Roman" w:cs="Times New Roman"/>
          <w:sz w:val="22"/>
          <w:szCs w:val="22"/>
        </w:rPr>
        <w:t>s</w:t>
      </w:r>
      <w:r w:rsidRPr="00343F7A">
        <w:rPr>
          <w:rFonts w:ascii="Times New Roman" w:eastAsia="Times New Roman" w:hAnsi="Times New Roman" w:cs="Times New Roman"/>
          <w:sz w:val="22"/>
          <w:szCs w:val="22"/>
        </w:rPr>
        <w:t>ed with the Child Act 2001 to mandate diversion and non-custodial measures from the first point of contact. Crucially, the government must reform age determination laws to mandate non-invasive, child-sensitive methods—always giving the benefit of the doubt to the child when age is inconclusive —and establish clear referral pathways to exclude children with disabilities or neurodevelopmental disorders from the justice system entirely. This comprehensive reform is essential to shift the system from one of retribution to one of reform, safeguarding every child's fundamental rights</w:t>
      </w:r>
      <w:r w:rsidR="004D62EC">
        <w:rPr>
          <w:rFonts w:ascii="Times New Roman" w:eastAsia="Times New Roman" w:hAnsi="Times New Roman" w:cs="Times New Roman"/>
          <w:sz w:val="22"/>
          <w:szCs w:val="22"/>
        </w:rPr>
        <w:t>.</w:t>
      </w:r>
    </w:p>
    <w:p w14:paraId="0DF0E2B9" w14:textId="635A90E5" w:rsidR="00343F7A" w:rsidRPr="00343F7A" w:rsidRDefault="00343F7A">
      <w:pPr>
        <w:spacing w:before="240" w:after="240" w:line="276" w:lineRule="auto"/>
        <w:jc w:val="both"/>
        <w:rPr>
          <w:rFonts w:ascii="Times New Roman" w:eastAsia="Times New Roman" w:hAnsi="Times New Roman" w:cs="Times New Roman"/>
          <w:sz w:val="22"/>
          <w:szCs w:val="22"/>
          <w:u w:val="single"/>
        </w:rPr>
      </w:pPr>
      <w:r w:rsidRPr="00343F7A">
        <w:rPr>
          <w:rFonts w:ascii="Times New Roman" w:eastAsia="Times New Roman" w:hAnsi="Times New Roman" w:cs="Times New Roman"/>
          <w:color w:val="000000"/>
          <w:sz w:val="22"/>
          <w:szCs w:val="22"/>
          <w:u w:val="single"/>
        </w:rPr>
        <w:t>Protection and handling of children held in indefinite detention for serious offences</w:t>
      </w:r>
    </w:p>
    <w:p w14:paraId="0000009F" w14:textId="64A0F556"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As a State Party to the CRC, Malaysia continues to maintain a concerning reservation to Article 37, the right to be free from torture and deprivation of liberty, creating a major legal gap and hindering the holistic incorporation of CRC and access to justice principles into the Federal Constitution and Child Act 2001. Despite the intent of recent Bills to prohibit the online recruitment of children by extremist groups, fundamental safeguards are missing for children accused of offences in the national secur</w:t>
      </w:r>
      <w:r>
        <w:rPr>
          <w:rFonts w:ascii="Times New Roman" w:eastAsia="Times New Roman" w:hAnsi="Times New Roman" w:cs="Times New Roman"/>
          <w:sz w:val="22"/>
          <w:szCs w:val="22"/>
        </w:rPr>
        <w:t>ity context, where they may not be treated primarily as victims or guaranteed application of the child justice system. Current Malaysian laws, including the Child Act 2001, enable indefinite, arbitrary detention, exemplified by provisions like Section 97(2) regarding the Ruler’s pleasure. This reliance on detention contradicts the principle of "shortest appropriate period of time," fails to uphold the child's best interests or right to be heard, and routinely denies access to justice and necessary due proce</w:t>
      </w:r>
      <w:r>
        <w:rPr>
          <w:rFonts w:ascii="Times New Roman" w:eastAsia="Times New Roman" w:hAnsi="Times New Roman" w:cs="Times New Roman"/>
          <w:sz w:val="22"/>
          <w:szCs w:val="22"/>
        </w:rPr>
        <w:t>ss, with non-custodial measures often ignored from the first point of contact. Malaysia has not signed the Optional Protocol on the Communications Procedure, denying children a pathway to highlight contraventions of their rights.  Current statutes, especially Penal Code 375 on consent, fail to respect the rights and dignity of adolescents in genuine peer-to-peer relationships, indiscriminately criminalising consensual sexual acts involving minors, typically below the age of 16</w:t>
      </w:r>
      <w:r>
        <w:rPr>
          <w:rFonts w:ascii="Times New Roman" w:eastAsia="Times New Roman" w:hAnsi="Times New Roman" w:cs="Times New Roman"/>
          <w:sz w:val="22"/>
          <w:szCs w:val="22"/>
          <w:vertAlign w:val="superscript"/>
        </w:rPr>
        <w:footnoteReference w:id="83"/>
      </w:r>
      <w:r>
        <w:rPr>
          <w:rFonts w:ascii="Times New Roman" w:eastAsia="Times New Roman" w:hAnsi="Times New Roman" w:cs="Times New Roman"/>
          <w:sz w:val="22"/>
          <w:szCs w:val="22"/>
        </w:rPr>
        <w:t>.</w:t>
      </w:r>
    </w:p>
    <w:p w14:paraId="3428B262" w14:textId="626CB117" w:rsidR="00495AB6" w:rsidRPr="00003AFD" w:rsidRDefault="00CB77A9" w:rsidP="00343F7A">
      <w:pPr>
        <w:spacing w:before="240" w:after="240" w:line="276" w:lineRule="auto"/>
        <w:jc w:val="both"/>
        <w:rPr>
          <w:rFonts w:ascii="Times New Roman" w:eastAsia="Times New Roman" w:hAnsi="Times New Roman" w:cs="Times New Roman"/>
          <w:sz w:val="22"/>
          <w:szCs w:val="22"/>
        </w:rPr>
      </w:pPr>
      <w:r w:rsidRPr="0040620F">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w:t>
      </w:r>
      <w:r w:rsidR="00917026">
        <w:rPr>
          <w:rFonts w:ascii="Times New Roman" w:eastAsia="Times New Roman" w:hAnsi="Times New Roman" w:cs="Times New Roman"/>
          <w:sz w:val="22"/>
          <w:szCs w:val="22"/>
        </w:rPr>
        <w:t xml:space="preserve"> </w:t>
      </w:r>
      <w:r w:rsidR="00343F7A" w:rsidRPr="00343F7A">
        <w:rPr>
          <w:rFonts w:ascii="Times New Roman" w:eastAsia="Times New Roman" w:hAnsi="Times New Roman" w:cs="Times New Roman"/>
          <w:sz w:val="22"/>
          <w:szCs w:val="22"/>
        </w:rPr>
        <w:t>The overarching recommendation is to abolish all provisions in Malaysian laws that result in indefinite or arbitrary detention, recogni</w:t>
      </w:r>
      <w:r w:rsidR="00343F7A">
        <w:rPr>
          <w:rFonts w:ascii="Times New Roman" w:eastAsia="Times New Roman" w:hAnsi="Times New Roman" w:cs="Times New Roman"/>
          <w:sz w:val="22"/>
          <w:szCs w:val="22"/>
        </w:rPr>
        <w:t>s</w:t>
      </w:r>
      <w:r w:rsidR="00343F7A" w:rsidRPr="00343F7A">
        <w:rPr>
          <w:rFonts w:ascii="Times New Roman" w:eastAsia="Times New Roman" w:hAnsi="Times New Roman" w:cs="Times New Roman"/>
          <w:sz w:val="22"/>
          <w:szCs w:val="22"/>
        </w:rPr>
        <w:t>ing such practices as forms of torture and cruel, inhuman treatment. This reform must include raising the current minimum age of criminal responsibility (MACR) from 10 to at least 14, or ideally 16 years old, to align with developmental understanding. Future legislation must holistically incorporate the language of CRC Articles 37 and 40, ensuring that any deprivation of liberty is time-bound, directly proportionate to the danger posed, and subject to fundamental liberties safeguards. Non-custodial measures must be prioriti</w:t>
      </w:r>
      <w:r w:rsidR="00343F7A">
        <w:rPr>
          <w:rFonts w:ascii="Times New Roman" w:eastAsia="Times New Roman" w:hAnsi="Times New Roman" w:cs="Times New Roman"/>
          <w:sz w:val="22"/>
          <w:szCs w:val="22"/>
        </w:rPr>
        <w:t>s</w:t>
      </w:r>
      <w:r w:rsidR="00343F7A" w:rsidRPr="00343F7A">
        <w:rPr>
          <w:rFonts w:ascii="Times New Roman" w:eastAsia="Times New Roman" w:hAnsi="Times New Roman" w:cs="Times New Roman"/>
          <w:sz w:val="22"/>
          <w:szCs w:val="22"/>
        </w:rPr>
        <w:t>ed as the first and last resort for children in conflict with the law. Finally, this statutory standard-setting must be paired with administrative measures featuring strong safeguards, transparency, independent oversight, and access to meaningful remedy, consistently monitored for the impact on child rights</w:t>
      </w:r>
      <w:r w:rsidR="00917026">
        <w:rPr>
          <w:rFonts w:ascii="Times New Roman" w:eastAsia="Times New Roman" w:hAnsi="Times New Roman" w:cs="Times New Roman"/>
          <w:sz w:val="22"/>
          <w:szCs w:val="22"/>
        </w:rPr>
        <w:t>.</w:t>
      </w:r>
    </w:p>
    <w:p w14:paraId="000000A2"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Part II </w:t>
      </w:r>
    </w:p>
    <w:p w14:paraId="000000A3" w14:textId="3C293089" w:rsidR="00670428" w:rsidRDefault="00CB77A9">
      <w:pPr>
        <w:spacing w:before="240" w:after="240" w:line="276" w:lineRule="auto"/>
        <w:jc w:val="both"/>
        <w:rPr>
          <w:rFonts w:ascii="Times New Roman" w:eastAsia="Times New Roman" w:hAnsi="Times New Roman" w:cs="Times New Roman"/>
          <w:b/>
          <w:bCs/>
          <w:color w:val="FF0000"/>
          <w:sz w:val="22"/>
          <w:szCs w:val="22"/>
          <w:highlight w:val="yellow"/>
        </w:rPr>
      </w:pPr>
      <w:r>
        <w:rPr>
          <w:rFonts w:ascii="Times New Roman" w:eastAsia="Times New Roman" w:hAnsi="Times New Roman" w:cs="Times New Roman"/>
          <w:b/>
          <w:bCs/>
          <w:sz w:val="22"/>
          <w:szCs w:val="22"/>
        </w:rPr>
        <w:t>13. The Committee invites the State party to provide a brief update, of no more than three pages, on the information set out in its report with regard to the following:</w:t>
      </w:r>
    </w:p>
    <w:p w14:paraId="000000A4"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(a) New bills or laws, and their respective regulations;</w:t>
      </w:r>
    </w:p>
    <w:p w14:paraId="000000A5"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(b) New institutions and their mandates or institutional reforms;</w:t>
      </w:r>
    </w:p>
    <w:p w14:paraId="000000A6" w14:textId="77777777" w:rsidR="00670428" w:rsidRDefault="00CB77A9">
      <w:pPr>
        <w:spacing w:before="240" w:after="240" w:line="276"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(c) Recently introduced policies, programmes and action plans and their scope and Recent ratifications of human rights instruments.</w:t>
      </w:r>
    </w:p>
    <w:p w14:paraId="000000A7" w14:textId="77777777" w:rsidR="00670428"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(d) Recent ratifications of human rights instruments</w:t>
      </w:r>
      <w:r>
        <w:rPr>
          <w:rFonts w:ascii="Times New Roman" w:eastAsia="Times New Roman" w:hAnsi="Times New Roman" w:cs="Times New Roman"/>
          <w:sz w:val="22"/>
          <w:szCs w:val="22"/>
        </w:rPr>
        <w:t xml:space="preserve">. </w:t>
      </w:r>
    </w:p>
    <w:p w14:paraId="000000A8" w14:textId="1337D908" w:rsidR="00670428" w:rsidRDefault="00CB77A9">
      <w:pPr>
        <w:numPr>
          <w:ilvl w:val="0"/>
          <w:numId w:val="1"/>
        </w:num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Online Safety Act 2025 (ONSA)</w:t>
      </w:r>
      <w:r>
        <w:rPr>
          <w:rFonts w:ascii="Times New Roman" w:eastAsia="Times New Roman" w:hAnsi="Times New Roman" w:cs="Times New Roman"/>
          <w:sz w:val="22"/>
          <w:szCs w:val="22"/>
        </w:rPr>
        <w:t xml:space="preserve"> – Establishes a proactive framework on “harmful content” and platform duties; MCMC is drafting 10 subsidiary instruments on online child protection, including age checks and content codes. The Government has announced that ONSA will be used to bar all children under 16 from opening social media accounts and to tighten controls for those under 18</w:t>
      </w:r>
      <w:r>
        <w:rPr>
          <w:rFonts w:ascii="Times New Roman" w:eastAsia="Times New Roman" w:hAnsi="Times New Roman" w:cs="Times New Roman"/>
          <w:sz w:val="22"/>
          <w:szCs w:val="22"/>
          <w:vertAlign w:val="superscript"/>
        </w:rPr>
        <w:footnoteReference w:id="84"/>
      </w:r>
      <w:r>
        <w:rPr>
          <w:rFonts w:ascii="Times New Roman" w:eastAsia="Times New Roman" w:hAnsi="Times New Roman" w:cs="Times New Roman"/>
          <w:sz w:val="22"/>
          <w:szCs w:val="22"/>
        </w:rPr>
        <w:t>. CSOs are concerned that blanket bans and ID-based age verification risk disproportionate restrictions on access to information and expression, particularly for adolescents</w:t>
      </w:r>
      <w:r w:rsidR="00FE14C2">
        <w:rPr>
          <w:rStyle w:val="FootnoteReference"/>
          <w:rFonts w:ascii="Times New Roman" w:eastAsia="Times New Roman" w:hAnsi="Times New Roman" w:cs="Times New Roman"/>
          <w:sz w:val="22"/>
          <w:szCs w:val="22"/>
        </w:rPr>
        <w:footnoteReference w:id="85"/>
      </w:r>
      <w:r>
        <w:rPr>
          <w:rFonts w:ascii="Times New Roman" w:eastAsia="Times New Roman" w:hAnsi="Times New Roman" w:cs="Times New Roman"/>
          <w:sz w:val="22"/>
          <w:szCs w:val="22"/>
        </w:rPr>
        <w:t>.</w:t>
      </w:r>
    </w:p>
    <w:p w14:paraId="000000A9" w14:textId="575DF0DE" w:rsidR="00670428" w:rsidRDefault="00CB77A9">
      <w:pPr>
        <w:numPr>
          <w:ilvl w:val="0"/>
          <w:numId w:val="1"/>
        </w:num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Anti-Bullying legislation</w:t>
      </w:r>
      <w:r>
        <w:rPr>
          <w:rFonts w:ascii="Times New Roman" w:eastAsia="Times New Roman" w:hAnsi="Times New Roman" w:cs="Times New Roman"/>
          <w:sz w:val="22"/>
          <w:szCs w:val="22"/>
        </w:rPr>
        <w:t xml:space="preserve"> – Parliament has amended the Penal Code (Act A1750) to criminalise bullying, harassment and related conduct, and has passed the Anti-Bullying Bill 2025, creating an Anti-Bullying Tribunal empowered to hear complaints from educational institutions, issue orders and award compensation up to RM250,000</w:t>
      </w:r>
      <w:r>
        <w:rPr>
          <w:rFonts w:ascii="Times New Roman" w:eastAsia="Times New Roman" w:hAnsi="Times New Roman" w:cs="Times New Roman"/>
          <w:sz w:val="22"/>
          <w:szCs w:val="22"/>
          <w:vertAlign w:val="superscript"/>
        </w:rPr>
        <w:footnoteReference w:id="86"/>
      </w:r>
      <w:r>
        <w:rPr>
          <w:rFonts w:ascii="Times New Roman" w:eastAsia="Times New Roman" w:hAnsi="Times New Roman" w:cs="Times New Roman"/>
          <w:sz w:val="22"/>
          <w:szCs w:val="22"/>
        </w:rPr>
        <w:t>. Gaps include the absence of clear statutory duties on schools, whole-school prevention standards, robust data/reporting obligations and formalised student participation</w:t>
      </w:r>
      <w:r w:rsidR="00FE14C2">
        <w:rPr>
          <w:rStyle w:val="FootnoteReference"/>
          <w:rFonts w:ascii="Times New Roman" w:eastAsia="Times New Roman" w:hAnsi="Times New Roman" w:cs="Times New Roman"/>
          <w:sz w:val="22"/>
          <w:szCs w:val="22"/>
        </w:rPr>
        <w:footnoteReference w:id="87"/>
      </w:r>
      <w:r>
        <w:rPr>
          <w:rFonts w:ascii="Times New Roman" w:eastAsia="Times New Roman" w:hAnsi="Times New Roman" w:cs="Times New Roman"/>
          <w:sz w:val="22"/>
          <w:szCs w:val="22"/>
        </w:rPr>
        <w:t>.</w:t>
      </w:r>
    </w:p>
    <w:p w14:paraId="000000AA" w14:textId="5D99C106" w:rsidR="00670428" w:rsidRDefault="00CB77A9">
      <w:pPr>
        <w:numPr>
          <w:ilvl w:val="0"/>
          <w:numId w:val="1"/>
        </w:num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Sexual Offences Against Children and Child Witness Act reforms</w:t>
      </w:r>
      <w:r>
        <w:rPr>
          <w:rFonts w:ascii="Times New Roman" w:eastAsia="Times New Roman" w:hAnsi="Times New Roman" w:cs="Times New Roman"/>
          <w:sz w:val="22"/>
          <w:szCs w:val="22"/>
        </w:rPr>
        <w:t xml:space="preserve"> – Amendments to the Sexual Offences Against Children Act 2017 and the Child Witness framework extend coverage to CSAM, livestreaming and sextortion, and strengthen child-friendly evidence rules</w:t>
      </w:r>
      <w:r>
        <w:rPr>
          <w:rFonts w:ascii="Times New Roman" w:eastAsia="Times New Roman" w:hAnsi="Times New Roman" w:cs="Times New Roman"/>
          <w:sz w:val="22"/>
          <w:szCs w:val="22"/>
          <w:vertAlign w:val="superscript"/>
        </w:rPr>
        <w:footnoteReference w:id="88"/>
      </w:r>
      <w:r>
        <w:rPr>
          <w:rFonts w:ascii="Times New Roman" w:eastAsia="Times New Roman" w:hAnsi="Times New Roman" w:cs="Times New Roman"/>
          <w:sz w:val="22"/>
          <w:szCs w:val="22"/>
        </w:rPr>
        <w:t>. In practice, gaps are seen – inconsistent training of frontline</w:t>
      </w:r>
      <w:r w:rsidR="00917026">
        <w:rPr>
          <w:rFonts w:ascii="Times New Roman" w:eastAsia="Times New Roman" w:hAnsi="Times New Roman" w:cs="Times New Roman"/>
          <w:sz w:val="22"/>
          <w:szCs w:val="22"/>
        </w:rPr>
        <w:t>rs,</w:t>
      </w:r>
      <w:r>
        <w:rPr>
          <w:rFonts w:ascii="Times New Roman" w:eastAsia="Times New Roman" w:hAnsi="Times New Roman" w:cs="Times New Roman"/>
          <w:sz w:val="22"/>
          <w:szCs w:val="22"/>
        </w:rPr>
        <w:t xml:space="preserve"> police, prosecutors and judicial officers on online offences and digital evidence. When CSAM is reported, police often insist on disclosure of the child’s identity before acting, contrary to SOACA’s intent. The current practice of local police requiring victim identification before proceeding with cases of child OCSEA exposes children to avoidable harm, severely delays evidence takedowns, and compromises the integrity of evidence</w:t>
      </w:r>
      <w:r>
        <w:rPr>
          <w:rFonts w:ascii="Times New Roman" w:eastAsia="Times New Roman" w:hAnsi="Times New Roman" w:cs="Times New Roman"/>
          <w:b/>
          <w:bCs/>
          <w:sz w:val="22"/>
          <w:szCs w:val="22"/>
        </w:rPr>
        <w:t>.</w:t>
      </w:r>
      <w:r>
        <w:rPr>
          <w:rFonts w:ascii="Times New Roman" w:eastAsia="Times New Roman" w:hAnsi="Times New Roman" w:cs="Times New Roman"/>
          <w:sz w:val="22"/>
          <w:szCs w:val="22"/>
        </w:rPr>
        <w:t xml:space="preserve"> </w:t>
      </w:r>
      <w:r w:rsidR="00917026">
        <w:rPr>
          <w:rFonts w:ascii="Times New Roman" w:eastAsia="Times New Roman" w:hAnsi="Times New Roman" w:cs="Times New Roman"/>
          <w:sz w:val="22"/>
          <w:szCs w:val="22"/>
        </w:rPr>
        <w:t xml:space="preserve">Despite the international cooperation and partnership with </w:t>
      </w:r>
      <w:r>
        <w:rPr>
          <w:rFonts w:ascii="Times New Roman" w:eastAsia="Times New Roman" w:hAnsi="Times New Roman" w:cs="Times New Roman"/>
          <w:sz w:val="22"/>
          <w:szCs w:val="22"/>
        </w:rPr>
        <w:t xml:space="preserve">NCMEC’s </w:t>
      </w:r>
      <w:proofErr w:type="spellStart"/>
      <w:r>
        <w:rPr>
          <w:rFonts w:ascii="Times New Roman" w:eastAsia="Times New Roman" w:hAnsi="Times New Roman" w:cs="Times New Roman"/>
          <w:sz w:val="22"/>
          <w:szCs w:val="22"/>
        </w:rPr>
        <w:t>CyberTipline</w:t>
      </w:r>
      <w:proofErr w:type="spellEnd"/>
      <w:r>
        <w:rPr>
          <w:rFonts w:ascii="Times New Roman" w:eastAsia="Times New Roman" w:hAnsi="Times New Roman" w:cs="Times New Roman"/>
          <w:sz w:val="22"/>
          <w:szCs w:val="22"/>
        </w:rPr>
        <w:t>, action</w:t>
      </w:r>
      <w:r w:rsidR="00917026">
        <w:rPr>
          <w:rFonts w:ascii="Times New Roman" w:eastAsia="Times New Roman" w:hAnsi="Times New Roman" w:cs="Times New Roman"/>
          <w:sz w:val="22"/>
          <w:szCs w:val="22"/>
        </w:rPr>
        <w:t xml:space="preserve"> is only triggered if referrals are made</w:t>
      </w:r>
      <w:r>
        <w:rPr>
          <w:rFonts w:ascii="Times New Roman" w:eastAsia="Times New Roman" w:hAnsi="Times New Roman" w:cs="Times New Roman"/>
          <w:sz w:val="22"/>
          <w:szCs w:val="22"/>
        </w:rPr>
        <w:t xml:space="preserve"> through</w:t>
      </w:r>
      <w:r w:rsidR="00917026">
        <w:rPr>
          <w:rFonts w:ascii="Times New Roman" w:eastAsia="Times New Roman" w:hAnsi="Times New Roman" w:cs="Times New Roman"/>
          <w:sz w:val="22"/>
          <w:szCs w:val="22"/>
        </w:rPr>
        <w:t xml:space="preserve"> NCMEC’s </w:t>
      </w:r>
      <w:proofErr w:type="spellStart"/>
      <w:r w:rsidR="00917026">
        <w:rPr>
          <w:rFonts w:ascii="Times New Roman" w:eastAsia="Times New Roman" w:hAnsi="Times New Roman" w:cs="Times New Roman"/>
          <w:sz w:val="22"/>
          <w:szCs w:val="22"/>
        </w:rPr>
        <w:t>CyberTipline</w:t>
      </w:r>
      <w:proofErr w:type="spellEnd"/>
      <w:r>
        <w:rPr>
          <w:rFonts w:ascii="Times New Roman" w:eastAsia="Times New Roman" w:hAnsi="Times New Roman" w:cs="Times New Roman"/>
          <w:sz w:val="22"/>
          <w:szCs w:val="22"/>
        </w:rPr>
        <w:t xml:space="preserve"> demonstrat</w:t>
      </w:r>
      <w:r w:rsidR="00917026">
        <w:rPr>
          <w:rFonts w:ascii="Times New Roman" w:eastAsia="Times New Roman" w:hAnsi="Times New Roman" w:cs="Times New Roman"/>
          <w:sz w:val="22"/>
          <w:szCs w:val="22"/>
        </w:rPr>
        <w:t>ing</w:t>
      </w:r>
      <w:r>
        <w:rPr>
          <w:rFonts w:ascii="Times New Roman" w:eastAsia="Times New Roman" w:hAnsi="Times New Roman" w:cs="Times New Roman"/>
          <w:sz w:val="22"/>
          <w:szCs w:val="22"/>
        </w:rPr>
        <w:t xml:space="preserve"> a poor </w:t>
      </w:r>
      <w:r w:rsidR="00917026">
        <w:rPr>
          <w:rFonts w:ascii="Times New Roman" w:eastAsia="Times New Roman" w:hAnsi="Times New Roman" w:cs="Times New Roman"/>
          <w:sz w:val="22"/>
          <w:szCs w:val="22"/>
        </w:rPr>
        <w:t xml:space="preserve">localised </w:t>
      </w:r>
      <w:r>
        <w:rPr>
          <w:rFonts w:ascii="Times New Roman" w:eastAsia="Times New Roman" w:hAnsi="Times New Roman" w:cs="Times New Roman"/>
          <w:sz w:val="22"/>
          <w:szCs w:val="22"/>
        </w:rPr>
        <w:t>response system in Malaysia. The government must ensure enforcement agencies initiate full investigation and takedown procedures without requiring prior victim identification, ensuring a rapid, child-centric response that prioritises protection and evidence preservation</w:t>
      </w:r>
      <w:r w:rsidR="00FE14C2">
        <w:rPr>
          <w:rStyle w:val="FootnoteReference"/>
          <w:rFonts w:ascii="Times New Roman" w:eastAsia="Times New Roman" w:hAnsi="Times New Roman" w:cs="Times New Roman"/>
          <w:sz w:val="22"/>
          <w:szCs w:val="22"/>
        </w:rPr>
        <w:footnoteReference w:id="89"/>
      </w:r>
      <w:r>
        <w:rPr>
          <w:rFonts w:ascii="Times New Roman" w:eastAsia="Times New Roman" w:hAnsi="Times New Roman" w:cs="Times New Roman"/>
          <w:sz w:val="22"/>
          <w:szCs w:val="22"/>
        </w:rPr>
        <w:t>.</w:t>
      </w:r>
    </w:p>
    <w:p w14:paraId="000000AC" w14:textId="2EBEB933" w:rsidR="00670428" w:rsidRPr="006462D3" w:rsidRDefault="00CB77A9" w:rsidP="006462D3">
      <w:pPr>
        <w:numPr>
          <w:ilvl w:val="0"/>
          <w:numId w:val="1"/>
        </w:numPr>
        <w:spacing w:line="259" w:lineRule="auto"/>
        <w:jc w:val="both"/>
        <w:rPr>
          <w:rFonts w:ascii="Times New Roman" w:eastAsia="Times New Roman" w:hAnsi="Times New Roman" w:cs="Times New Roman"/>
          <w:sz w:val="22"/>
          <w:szCs w:val="22"/>
        </w:rPr>
      </w:pPr>
      <w:r w:rsidRPr="00FE14C2">
        <w:rPr>
          <w:rFonts w:ascii="Times New Roman" w:eastAsia="Times New Roman" w:hAnsi="Times New Roman" w:cs="Times New Roman"/>
          <w:b/>
          <w:bCs/>
          <w:sz w:val="22"/>
          <w:szCs w:val="22"/>
        </w:rPr>
        <w:t>SUHAKAM (Amendment) Act 2024</w:t>
      </w:r>
      <w:r w:rsidRPr="00FE14C2">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 The amendments, in force since July 2024, create a Chief Children’s Commissioner and two Children’s Commissioners within SUHAKAM and are presented as strengthening its role</w:t>
      </w:r>
      <w:r w:rsidR="00917026">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w:t>
      </w:r>
      <w:hyperlink r:id="rId10">
        <w:r w:rsidR="00670428">
          <w:rPr>
            <w:rFonts w:ascii="Times New Roman" w:eastAsia="Times New Roman" w:hAnsi="Times New Roman" w:cs="Times New Roman"/>
            <w:color w:val="0563C1"/>
            <w:sz w:val="22"/>
            <w:szCs w:val="22"/>
            <w:u w:val="single"/>
          </w:rPr>
          <w:t>SUHAKAM</w:t>
        </w:r>
      </w:hyperlink>
      <w:r>
        <w:rPr>
          <w:rFonts w:ascii="Times New Roman" w:eastAsia="Times New Roman" w:hAnsi="Times New Roman" w:cs="Times New Roman"/>
          <w:sz w:val="22"/>
          <w:szCs w:val="22"/>
        </w:rPr>
        <w:t>)</w:t>
      </w:r>
      <w:r w:rsidR="00917026">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However, they do not change the advisory nature of SUHAKAM’s recommendations or its dependence on the Executive for appointments and budget.</w:t>
      </w:r>
    </w:p>
    <w:p w14:paraId="000000AD" w14:textId="77777777" w:rsidR="00670428" w:rsidRDefault="00CB77A9">
      <w:pPr>
        <w:spacing w:line="259"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(b) New institutions and institutional reforms</w:t>
      </w:r>
    </w:p>
    <w:p w14:paraId="000000AE" w14:textId="29610E5F" w:rsidR="00670428" w:rsidRDefault="00CB77A9">
      <w:p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State party highlights the OCC “cluster” within SUHAKAM (Chief Children’s Commissioner plus two Children’s Commissioners) as the main institutional reform. </w:t>
      </w:r>
    </w:p>
    <w:p w14:paraId="000000AF" w14:textId="77777777" w:rsidR="00670428" w:rsidRDefault="00CB77A9">
      <w:pPr>
        <w:numPr>
          <w:ilvl w:val="0"/>
          <w:numId w:val="2"/>
        </w:num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OCC remains structurally embedded in SUHAKAM, with no statutory guarantee of financial or operational independence from the Executive and no power to compel a response from ministries.</w:t>
      </w:r>
    </w:p>
    <w:p w14:paraId="000000B0" w14:textId="77777777" w:rsidR="00670428" w:rsidRDefault="00CB77A9">
      <w:pPr>
        <w:numPr>
          <w:ilvl w:val="0"/>
          <w:numId w:val="2"/>
        </w:num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Three Commissioners, one nominally responsible for Sabah and Sarawak, are inadequate given Malaysia’s size, diversity and the scale of child-rights violations, particularly in under-served rural and indigenous communities.</w:t>
      </w:r>
    </w:p>
    <w:p w14:paraId="000000B1" w14:textId="1519846A" w:rsidR="00670428" w:rsidRDefault="00CB77A9">
      <w:pPr>
        <w:numPr>
          <w:ilvl w:val="0"/>
          <w:numId w:val="2"/>
        </w:num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Government has indicated it is “studying” a National Children’s Commission model, but no draft law is public and there is no assurance that such a body would report to Parliament, be independently resourced, or have investigatory and mandatory-response powers</w:t>
      </w:r>
      <w:r w:rsidR="00FE14C2">
        <w:rPr>
          <w:rStyle w:val="FootnoteReference"/>
          <w:rFonts w:ascii="Times New Roman" w:eastAsia="Times New Roman" w:hAnsi="Times New Roman" w:cs="Times New Roman"/>
          <w:sz w:val="22"/>
          <w:szCs w:val="22"/>
        </w:rPr>
        <w:footnoteReference w:id="90"/>
      </w:r>
      <w:r>
        <w:rPr>
          <w:rFonts w:ascii="Times New Roman" w:eastAsia="Times New Roman" w:hAnsi="Times New Roman" w:cs="Times New Roman"/>
          <w:sz w:val="22"/>
          <w:szCs w:val="22"/>
        </w:rPr>
        <w:t>.</w:t>
      </w:r>
    </w:p>
    <w:p w14:paraId="000000B3" w14:textId="0B712097" w:rsidR="00670428" w:rsidRPr="00917026" w:rsidRDefault="00CB77A9">
      <w:p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From a CRC perspective, Malaysia still lacks a genuinely independent, child-specific national institution with nationwide reach and authority to ensure effective remedies.</w:t>
      </w:r>
    </w:p>
    <w:p w14:paraId="000000B4" w14:textId="77777777" w:rsidR="00670428" w:rsidRDefault="00CB77A9">
      <w:pPr>
        <w:spacing w:line="259"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(c) Recently introduced policies, programmes and action plans</w:t>
      </w:r>
    </w:p>
    <w:p w14:paraId="000000B5" w14:textId="4CE30F1A" w:rsidR="00670428" w:rsidRDefault="00CB77A9">
      <w:pPr>
        <w:numPr>
          <w:ilvl w:val="0"/>
          <w:numId w:val="3"/>
        </w:num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National Children’s Policy &amp; National Child Action Plan 2026–2030</w:t>
      </w:r>
      <w:r>
        <w:rPr>
          <w:rFonts w:ascii="Times New Roman" w:eastAsia="Times New Roman" w:hAnsi="Times New Roman" w:cs="Times New Roman"/>
          <w:sz w:val="22"/>
          <w:szCs w:val="22"/>
        </w:rPr>
        <w:t xml:space="preserve"> – The State party has adopted a new Policy and Action Plan covering survival, protection, development and participation, with a large number of listed actions. </w:t>
      </w:r>
      <w:r w:rsidR="00917026">
        <w:rPr>
          <w:rFonts w:ascii="Times New Roman" w:eastAsia="Times New Roman" w:hAnsi="Times New Roman" w:cs="Times New Roman"/>
          <w:sz w:val="22"/>
          <w:szCs w:val="22"/>
        </w:rPr>
        <w:t>The</w:t>
      </w:r>
      <w:r>
        <w:rPr>
          <w:rFonts w:ascii="Times New Roman" w:eastAsia="Times New Roman" w:hAnsi="Times New Roman" w:cs="Times New Roman"/>
          <w:sz w:val="22"/>
          <w:szCs w:val="22"/>
        </w:rPr>
        <w:t xml:space="preserve"> framework remains largely programmatic: actions are not clearly costed; responsibilities and timelines are diffuse; independent monitoring and evaluation are weak; and there is no link between non-implementation and access to remedies</w:t>
      </w:r>
      <w:r w:rsidR="00E86EA4">
        <w:rPr>
          <w:rStyle w:val="FootnoteReference"/>
          <w:rFonts w:ascii="Times New Roman" w:eastAsia="Times New Roman" w:hAnsi="Times New Roman" w:cs="Times New Roman"/>
          <w:sz w:val="22"/>
          <w:szCs w:val="22"/>
        </w:rPr>
        <w:footnoteReference w:id="91"/>
      </w:r>
      <w:r>
        <w:rPr>
          <w:rFonts w:ascii="Times New Roman" w:eastAsia="Times New Roman" w:hAnsi="Times New Roman" w:cs="Times New Roman"/>
          <w:sz w:val="22"/>
          <w:szCs w:val="22"/>
        </w:rPr>
        <w:t>.</w:t>
      </w:r>
    </w:p>
    <w:p w14:paraId="000000B6" w14:textId="393547A2" w:rsidR="00670428" w:rsidRDefault="00CB77A9">
      <w:pPr>
        <w:numPr>
          <w:ilvl w:val="0"/>
          <w:numId w:val="3"/>
        </w:num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Care Economy Strategic Framework</w:t>
      </w:r>
      <w:r>
        <w:rPr>
          <w:rFonts w:ascii="Times New Roman" w:eastAsia="Times New Roman" w:hAnsi="Times New Roman" w:cs="Times New Roman"/>
          <w:sz w:val="22"/>
          <w:szCs w:val="22"/>
        </w:rPr>
        <w:t xml:space="preserve"> – Positions childcare and related services within a “care economy” approach. It may improve service coverage, but currently emphasises economic and workforce goals more than embedding CRC standards (best interests, non-discrimination, participation, safeguards) in regulatory design</w:t>
      </w:r>
      <w:r w:rsidR="00FE14C2">
        <w:rPr>
          <w:rStyle w:val="FootnoteReference"/>
          <w:rFonts w:ascii="Times New Roman" w:eastAsia="Times New Roman" w:hAnsi="Times New Roman" w:cs="Times New Roman"/>
          <w:sz w:val="22"/>
          <w:szCs w:val="22"/>
        </w:rPr>
        <w:footnoteReference w:id="92"/>
      </w:r>
      <w:r>
        <w:rPr>
          <w:rFonts w:ascii="Times New Roman" w:eastAsia="Times New Roman" w:hAnsi="Times New Roman" w:cs="Times New Roman"/>
          <w:sz w:val="22"/>
          <w:szCs w:val="22"/>
        </w:rPr>
        <w:t>.</w:t>
      </w:r>
    </w:p>
    <w:p w14:paraId="000000B7" w14:textId="2E7FFC27" w:rsidR="00670428" w:rsidRDefault="00CB77A9">
      <w:pPr>
        <w:numPr>
          <w:ilvl w:val="0"/>
          <w:numId w:val="3"/>
        </w:num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Special Guidelines on Handling Child Sexual Abuse Cases (Revised August 2025)</w:t>
      </w:r>
      <w:r>
        <w:rPr>
          <w:rFonts w:ascii="Times New Roman" w:eastAsia="Times New Roman" w:hAnsi="Times New Roman" w:cs="Times New Roman"/>
          <w:sz w:val="22"/>
          <w:szCs w:val="22"/>
        </w:rPr>
        <w:t xml:space="preserve"> – Newly launched guidelines, developed by BHEUU with UNICEF and others, introduce a trauma-informed, child-centred framework for CS</w:t>
      </w:r>
      <w:r w:rsidR="00FE14C2">
        <w:rPr>
          <w:rFonts w:ascii="Times New Roman" w:eastAsia="Times New Roman" w:hAnsi="Times New Roman" w:cs="Times New Roman"/>
          <w:sz w:val="22"/>
          <w:szCs w:val="22"/>
        </w:rPr>
        <w:t>E</w:t>
      </w:r>
      <w:r>
        <w:rPr>
          <w:rFonts w:ascii="Times New Roman" w:eastAsia="Times New Roman" w:hAnsi="Times New Roman" w:cs="Times New Roman"/>
          <w:sz w:val="22"/>
          <w:szCs w:val="22"/>
        </w:rPr>
        <w:t>A investigations, prosecutions and court processes</w:t>
      </w:r>
      <w:r w:rsidR="00FE14C2">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w:t>
      </w:r>
      <w:proofErr w:type="spellStart"/>
      <w:r>
        <w:fldChar w:fldCharType="begin"/>
      </w:r>
      <w:r>
        <w:instrText>HYPERLINK "https://petari.bheuu.gov.my/wp-content/uploads/2025/10/UNICEF-Child-Sexual-Abuse-Report-Final-FA_Digital-Version-Interactive-pdf-compressed.pdf?utm_source=chatgpt.com" \h</w:instrText>
      </w:r>
      <w:r>
        <w:fldChar w:fldCharType="separate"/>
      </w:r>
      <w:r>
        <w:rPr>
          <w:rFonts w:ascii="Times New Roman" w:eastAsia="Times New Roman" w:hAnsi="Times New Roman" w:cs="Times New Roman"/>
          <w:color w:val="0563C1"/>
          <w:sz w:val="22"/>
          <w:szCs w:val="22"/>
          <w:u w:val="single"/>
        </w:rPr>
        <w:t>PetaRI</w:t>
      </w:r>
      <w:proofErr w:type="spellEnd"/>
      <w:r>
        <w:fldChar w:fldCharType="end"/>
      </w:r>
      <w:r>
        <w:rPr>
          <w:rFonts w:ascii="Times New Roman" w:eastAsia="Times New Roman" w:hAnsi="Times New Roman" w:cs="Times New Roman"/>
          <w:sz w:val="22"/>
          <w:szCs w:val="22"/>
        </w:rPr>
        <w:t>)</w:t>
      </w:r>
      <w:r w:rsidR="00FE14C2">
        <w:rPr>
          <w:rFonts w:ascii="Times New Roman" w:eastAsia="Times New Roman" w:hAnsi="Times New Roman" w:cs="Times New Roman"/>
          <w:sz w:val="22"/>
          <w:szCs w:val="22"/>
        </w:rPr>
        <w:t xml:space="preserve">.  A number of CSOs and child rights experts were consulted and </w:t>
      </w:r>
      <w:r>
        <w:rPr>
          <w:rFonts w:ascii="Times New Roman" w:eastAsia="Times New Roman" w:hAnsi="Times New Roman" w:cs="Times New Roman"/>
          <w:sz w:val="22"/>
          <w:szCs w:val="22"/>
        </w:rPr>
        <w:t>participated in the working committee</w:t>
      </w:r>
      <w:r w:rsidR="00FE14C2">
        <w:rPr>
          <w:rFonts w:ascii="Times New Roman" w:eastAsia="Times New Roman" w:hAnsi="Times New Roman" w:cs="Times New Roman"/>
          <w:sz w:val="22"/>
          <w:szCs w:val="22"/>
        </w:rPr>
        <w:t xml:space="preserve"> i.e. CRIB </w:t>
      </w:r>
      <w:r>
        <w:rPr>
          <w:rFonts w:ascii="Times New Roman" w:eastAsia="Times New Roman" w:hAnsi="Times New Roman" w:cs="Times New Roman"/>
          <w:sz w:val="22"/>
          <w:szCs w:val="22"/>
        </w:rPr>
        <w:t>and consider the Guidelines a significant advance at the level of procedure. However, uptake is uneven; many frontline actors are unaware of or lack training on the new standards, especially for online cases, and there is no clear mechanism to monitor compliance or sanction non-adherence</w:t>
      </w:r>
      <w:r w:rsidR="00E86EA4">
        <w:rPr>
          <w:rStyle w:val="FootnoteReference"/>
          <w:rFonts w:ascii="Times New Roman" w:eastAsia="Times New Roman" w:hAnsi="Times New Roman" w:cs="Times New Roman"/>
          <w:sz w:val="22"/>
          <w:szCs w:val="22"/>
        </w:rPr>
        <w:footnoteReference w:id="93"/>
      </w:r>
      <w:r>
        <w:rPr>
          <w:rFonts w:ascii="Times New Roman" w:eastAsia="Times New Roman" w:hAnsi="Times New Roman" w:cs="Times New Roman"/>
          <w:sz w:val="22"/>
          <w:szCs w:val="22"/>
        </w:rPr>
        <w:t>.</w:t>
      </w:r>
    </w:p>
    <w:p w14:paraId="000000B9" w14:textId="1209C5DA" w:rsidR="00670428" w:rsidRPr="00E86EA4" w:rsidRDefault="00CB77A9" w:rsidP="00E86EA4">
      <w:pPr>
        <w:numPr>
          <w:ilvl w:val="0"/>
          <w:numId w:val="3"/>
        </w:num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Anti-bullying programmes</w:t>
      </w:r>
      <w:r>
        <w:rPr>
          <w:rFonts w:ascii="Times New Roman" w:eastAsia="Times New Roman" w:hAnsi="Times New Roman" w:cs="Times New Roman"/>
          <w:sz w:val="22"/>
          <w:szCs w:val="22"/>
        </w:rPr>
        <w:t xml:space="preserve"> – National campaigns and school-level initiatives have been rolled out in parallel with legal reforms. In practice, these remain episodic, often reactive to high-profile incidents and concentrated around Children’s Day. They are not yet anchored in a coherent national prevention and accountability framework with clear institutional duties, data obligations and independent oversight</w:t>
      </w:r>
      <w:r w:rsidR="00E86EA4">
        <w:rPr>
          <w:rStyle w:val="FootnoteReference"/>
          <w:rFonts w:ascii="Times New Roman" w:eastAsia="Times New Roman" w:hAnsi="Times New Roman" w:cs="Times New Roman"/>
          <w:sz w:val="22"/>
          <w:szCs w:val="22"/>
        </w:rPr>
        <w:footnoteReference w:id="94"/>
      </w:r>
      <w:r>
        <w:rPr>
          <w:rFonts w:ascii="Times New Roman" w:eastAsia="Times New Roman" w:hAnsi="Times New Roman" w:cs="Times New Roman"/>
          <w:sz w:val="22"/>
          <w:szCs w:val="22"/>
        </w:rPr>
        <w:t>.</w:t>
      </w:r>
    </w:p>
    <w:p w14:paraId="000000BA" w14:textId="77777777" w:rsidR="00670428" w:rsidRDefault="00CB77A9">
      <w:pPr>
        <w:spacing w:line="259" w:lineRule="auto"/>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(d) Recent ratifications of human rights instruments</w:t>
      </w:r>
    </w:p>
    <w:p w14:paraId="000000BB" w14:textId="77777777" w:rsidR="00670428" w:rsidRDefault="00CB77A9">
      <w:p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Malaysia has not ratified any additional core human rights treaties or </w:t>
      </w:r>
      <w:r>
        <w:rPr>
          <w:rFonts w:ascii="Times New Roman" w:eastAsia="Times New Roman" w:hAnsi="Times New Roman" w:cs="Times New Roman"/>
          <w:b/>
          <w:bCs/>
          <w:sz w:val="22"/>
          <w:szCs w:val="22"/>
        </w:rPr>
        <w:t>CRC Optional Protocols</w:t>
      </w:r>
      <w:r>
        <w:rPr>
          <w:rFonts w:ascii="Times New Roman" w:eastAsia="Times New Roman" w:hAnsi="Times New Roman" w:cs="Times New Roman"/>
          <w:sz w:val="22"/>
          <w:szCs w:val="22"/>
        </w:rPr>
        <w:t xml:space="preserve"> in the period under review and has not acceded to </w:t>
      </w:r>
      <w:r>
        <w:rPr>
          <w:rFonts w:ascii="Times New Roman" w:eastAsia="Times New Roman" w:hAnsi="Times New Roman" w:cs="Times New Roman"/>
          <w:b/>
          <w:bCs/>
          <w:sz w:val="22"/>
          <w:szCs w:val="22"/>
        </w:rPr>
        <w:t>OP-IC</w:t>
      </w:r>
      <w:r>
        <w:rPr>
          <w:rFonts w:ascii="Times New Roman" w:eastAsia="Times New Roman" w:hAnsi="Times New Roman" w:cs="Times New Roman"/>
          <w:sz w:val="22"/>
          <w:szCs w:val="22"/>
        </w:rPr>
        <w:t xml:space="preserve">, so children still lack access to an international complaints procedure. Malaysia’s long-standing reservations to the </w:t>
      </w:r>
      <w:r>
        <w:rPr>
          <w:rFonts w:ascii="Times New Roman" w:eastAsia="Times New Roman" w:hAnsi="Times New Roman" w:cs="Times New Roman"/>
          <w:b/>
          <w:bCs/>
          <w:sz w:val="22"/>
          <w:szCs w:val="22"/>
        </w:rPr>
        <w:t xml:space="preserve">CRC </w:t>
      </w:r>
      <w:r>
        <w:rPr>
          <w:rFonts w:ascii="Times New Roman" w:eastAsia="Times New Roman" w:hAnsi="Times New Roman" w:cs="Times New Roman"/>
          <w:sz w:val="22"/>
          <w:szCs w:val="22"/>
        </w:rPr>
        <w:t>remain, including on non-discrimination, nationality, freedom of religion and free primary education, limiting full domestic implementation.</w:t>
      </w:r>
    </w:p>
    <w:p w14:paraId="000000BC" w14:textId="77777777" w:rsidR="00670428" w:rsidRDefault="00CB77A9">
      <w:p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In October 2024, Parliament adopted a </w:t>
      </w:r>
      <w:r w:rsidRPr="00E86EA4">
        <w:rPr>
          <w:rFonts w:ascii="Times New Roman" w:eastAsia="Times New Roman" w:hAnsi="Times New Roman" w:cs="Times New Roman"/>
          <w:sz w:val="22"/>
          <w:szCs w:val="22"/>
        </w:rPr>
        <w:t>Constitutional Amendment on Citizenship</w:t>
      </w:r>
      <w:r>
        <w:rPr>
          <w:rFonts w:ascii="Times New Roman" w:eastAsia="Times New Roman" w:hAnsi="Times New Roman" w:cs="Times New Roman"/>
          <w:sz w:val="22"/>
          <w:szCs w:val="22"/>
        </w:rPr>
        <w:t xml:space="preserve"> which, positively, allows Malaysian mothers to confer citizenship automatically on some children born overseas, but is not retroactive and introduces new restrictions that may increase statelessness risks for other groups (including children of permanent residents and certain Orang Asal communities), as highlighted by SUHAKAM and civil society. (</w:t>
      </w:r>
      <w:hyperlink r:id="rId11">
        <w:r w:rsidR="00670428">
          <w:rPr>
            <w:rFonts w:ascii="Times New Roman" w:eastAsia="Times New Roman" w:hAnsi="Times New Roman" w:cs="Times New Roman"/>
            <w:color w:val="0563C1"/>
            <w:sz w:val="22"/>
            <w:szCs w:val="22"/>
            <w:u w:val="single"/>
          </w:rPr>
          <w:t>Malay Mail</w:t>
        </w:r>
      </w:hyperlink>
      <w:r>
        <w:rPr>
          <w:rFonts w:ascii="Times New Roman" w:eastAsia="Times New Roman" w:hAnsi="Times New Roman" w:cs="Times New Roman"/>
          <w:sz w:val="22"/>
          <w:szCs w:val="22"/>
        </w:rPr>
        <w:t>)</w:t>
      </w:r>
    </w:p>
    <w:p w14:paraId="000000BD" w14:textId="217C6486" w:rsidR="00670428" w:rsidRDefault="00FE14C2">
      <w:p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absence of new ratifications or reservation withdrawals, combined with only partial and potentially regressive citizenship reform, underscores the need for the State party to:</w:t>
      </w:r>
    </w:p>
    <w:p w14:paraId="000000BE" w14:textId="77777777" w:rsidR="00670428" w:rsidRDefault="00CB77A9">
      <w:p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proofErr w:type="spellStart"/>
      <w:r>
        <w:rPr>
          <w:rFonts w:ascii="Times New Roman" w:eastAsia="Times New Roman" w:hAnsi="Times New Roman" w:cs="Times New Roman"/>
          <w:sz w:val="22"/>
          <w:szCs w:val="22"/>
        </w:rPr>
        <w:t>i</w:t>
      </w:r>
      <w:proofErr w:type="spellEnd"/>
      <w:r>
        <w:rPr>
          <w:rFonts w:ascii="Times New Roman" w:eastAsia="Times New Roman" w:hAnsi="Times New Roman" w:cs="Times New Roman"/>
          <w:sz w:val="22"/>
          <w:szCs w:val="22"/>
        </w:rPr>
        <w:t>)</w:t>
      </w:r>
      <w:r>
        <w:rPr>
          <w:rFonts w:ascii="Times New Roman" w:eastAsia="Times New Roman" w:hAnsi="Times New Roman" w:cs="Times New Roman"/>
          <w:sz w:val="22"/>
          <w:szCs w:val="22"/>
        </w:rPr>
        <w:tab/>
        <w:t>ratify OP-IC;</w:t>
      </w:r>
    </w:p>
    <w:p w14:paraId="000000BF" w14:textId="77777777" w:rsidR="00670428" w:rsidRDefault="00CB77A9">
      <w:pPr>
        <w:spacing w:line="259"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(ii)</w:t>
      </w:r>
      <w:r>
        <w:rPr>
          <w:rFonts w:ascii="Times New Roman" w:eastAsia="Times New Roman" w:hAnsi="Times New Roman" w:cs="Times New Roman"/>
          <w:sz w:val="22"/>
          <w:szCs w:val="22"/>
        </w:rPr>
        <w:tab/>
        <w:t>withdraw remaining CRC reservations; and</w:t>
      </w:r>
    </w:p>
    <w:p w14:paraId="000000C0" w14:textId="77777777" w:rsidR="00670428" w:rsidRDefault="00CB77A9">
      <w:pPr>
        <w:spacing w:line="259" w:lineRule="auto"/>
        <w:ind w:left="720" w:hanging="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(iii) </w:t>
      </w:r>
      <w:r>
        <w:rPr>
          <w:rFonts w:ascii="Times New Roman" w:eastAsia="Times New Roman" w:hAnsi="Times New Roman" w:cs="Times New Roman"/>
          <w:sz w:val="22"/>
          <w:szCs w:val="22"/>
        </w:rPr>
        <w:tab/>
        <w:t>ensure that all constitutional and legislative reforms on citizenship fully secure every child’s right to a nationality in line with articles 7 and 8 CRC.</w:t>
      </w:r>
    </w:p>
    <w:p w14:paraId="000000E4" w14:textId="30231773" w:rsidR="00670428" w:rsidRDefault="00CB77A9">
      <w:pPr>
        <w:spacing w:before="240" w:after="240" w:line="276" w:lineRule="auto"/>
        <w:jc w:val="both"/>
        <w:rPr>
          <w:rFonts w:ascii="Times New Roman" w:eastAsia="Times New Roman" w:hAnsi="Times New Roman" w:cs="Times New Roman"/>
          <w:b/>
          <w:bCs/>
          <w:color w:val="C00000"/>
          <w:sz w:val="22"/>
          <w:szCs w:val="22"/>
          <w:highlight w:val="yellow"/>
        </w:rPr>
      </w:pPr>
      <w:r>
        <w:rPr>
          <w:rFonts w:ascii="Times New Roman" w:eastAsia="Times New Roman" w:hAnsi="Times New Roman" w:cs="Times New Roman"/>
          <w:b/>
          <w:bCs/>
          <w:sz w:val="22"/>
          <w:szCs w:val="22"/>
        </w:rPr>
        <w:t>19. Please provide information on how a children’s rights-based approach is integrated into the planning, implementation and monitoring of measures for achieving the Sustainable Development Goals, including with regard to child participation and data collection, and on how those measures promote the realization of children’s rights under the Convention and the Optional Protocols thereto.</w:t>
      </w:r>
      <w:r w:rsidR="00E86EA4">
        <w:rPr>
          <w:rFonts w:ascii="Times New Roman" w:eastAsia="Times New Roman" w:hAnsi="Times New Roman" w:cs="Times New Roman"/>
          <w:b/>
          <w:bCs/>
          <w:sz w:val="22"/>
          <w:szCs w:val="22"/>
        </w:rPr>
        <w:t xml:space="preserve"> </w:t>
      </w:r>
    </w:p>
    <w:p w14:paraId="652E261E" w14:textId="77777777" w:rsidR="00E6505A"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Malaysia’s SDG Roadmap 2021–2025</w:t>
      </w:r>
      <w:r>
        <w:rPr>
          <w:rFonts w:ascii="Times New Roman" w:eastAsia="Times New Roman" w:hAnsi="Times New Roman" w:cs="Times New Roman"/>
          <w:sz w:val="22"/>
          <w:szCs w:val="22"/>
          <w:vertAlign w:val="superscript"/>
        </w:rPr>
        <w:footnoteReference w:id="95"/>
      </w:r>
      <w:r>
        <w:rPr>
          <w:rFonts w:ascii="Times New Roman" w:eastAsia="Times New Roman" w:hAnsi="Times New Roman" w:cs="Times New Roman"/>
          <w:sz w:val="22"/>
          <w:szCs w:val="22"/>
        </w:rPr>
        <w:t xml:space="preserve"> outlines commitments to children including access to education, reducing stunting and poverty, improving nutrition and neonatal outcomes, combating communicable diseases, eliminating gender disparities, and ensuring equal access for vulnerable groups such as children with disabilities, indigenous children and those in marginalised contexts. It addresses safe transport and public spaces, protection of vulnerable groups including children and trafficking victims, and universal birth registration. Children ha</w:t>
      </w:r>
      <w:r>
        <w:rPr>
          <w:rFonts w:ascii="Times New Roman" w:eastAsia="Times New Roman" w:hAnsi="Times New Roman" w:cs="Times New Roman"/>
          <w:sz w:val="22"/>
          <w:szCs w:val="22"/>
        </w:rPr>
        <w:t xml:space="preserve">ve been mainstreamed in 10 SGD areas of focus for implementation in 2026, covering malnutrition, mental health, education and skills, socio-economic gaps in Sabah, access to services, statelessness and documentation, violence/exploitation, substance abuse and child morbidity. </w:t>
      </w:r>
      <w:r w:rsidRPr="00E86EA4">
        <w:rPr>
          <w:rFonts w:ascii="Times New Roman" w:eastAsia="Times New Roman" w:hAnsi="Times New Roman" w:cs="Times New Roman"/>
          <w:sz w:val="22"/>
          <w:szCs w:val="22"/>
        </w:rPr>
        <w:t>However, the Roadmap and the Focus Areas exclude SDG 16.2 to end abuse, exploitation, trafficking, and all forms of violence against and torture of children.</w:t>
      </w:r>
      <w:r w:rsidR="00E86EA4">
        <w:rPr>
          <w:rFonts w:ascii="Times New Roman" w:eastAsia="Times New Roman" w:hAnsi="Times New Roman" w:cs="Times New Roman"/>
          <w:sz w:val="22"/>
          <w:szCs w:val="22"/>
        </w:rPr>
        <w:t xml:space="preserve"> </w:t>
      </w:r>
      <w:r>
        <w:rPr>
          <w:rFonts w:ascii="Times New Roman" w:eastAsia="Times New Roman" w:hAnsi="Times New Roman" w:cs="Times New Roman"/>
          <w:color w:val="001D35"/>
          <w:sz w:val="22"/>
          <w:szCs w:val="22"/>
        </w:rPr>
        <w:t xml:space="preserve">It </w:t>
      </w:r>
      <w:r>
        <w:rPr>
          <w:rFonts w:ascii="Times New Roman" w:eastAsia="Times New Roman" w:hAnsi="Times New Roman" w:cs="Times New Roman"/>
          <w:sz w:val="22"/>
          <w:szCs w:val="22"/>
        </w:rPr>
        <w:t xml:space="preserve">does not clearly </w:t>
      </w:r>
      <w:r>
        <w:rPr>
          <w:rFonts w:ascii="Times New Roman" w:eastAsia="Times New Roman" w:hAnsi="Times New Roman" w:cs="Times New Roman"/>
          <w:sz w:val="22"/>
          <w:szCs w:val="22"/>
        </w:rPr>
        <w:t xml:space="preserve">outline how child rights, child safeguarding and meaningful participation are integrated into planning and monitoring, nor does it provide child-specific indicators or transparent mechanisms to track progress.  </w:t>
      </w:r>
      <w:r w:rsidR="00E86EA4">
        <w:rPr>
          <w:rFonts w:ascii="Times New Roman" w:eastAsia="Times New Roman" w:hAnsi="Times New Roman" w:cs="Times New Roman"/>
          <w:sz w:val="22"/>
          <w:szCs w:val="22"/>
        </w:rPr>
        <w:t>The</w:t>
      </w:r>
      <w:r w:rsidR="00E86EA4" w:rsidRPr="00E86EA4">
        <w:rPr>
          <w:rFonts w:ascii="Times New Roman" w:eastAsia="Times New Roman" w:hAnsi="Times New Roman" w:cs="Times New Roman"/>
          <w:sz w:val="22"/>
          <w:szCs w:val="22"/>
        </w:rPr>
        <w:t xml:space="preserve"> critical lack of transparency and precision in child protection data</w:t>
      </w:r>
      <w:r w:rsidR="00E86EA4">
        <w:rPr>
          <w:rFonts w:ascii="Times New Roman" w:eastAsia="Times New Roman" w:hAnsi="Times New Roman" w:cs="Times New Roman"/>
          <w:sz w:val="22"/>
          <w:szCs w:val="22"/>
        </w:rPr>
        <w:t xml:space="preserve"> </w:t>
      </w:r>
      <w:r w:rsidR="00E86EA4" w:rsidRPr="00E86EA4">
        <w:rPr>
          <w:rFonts w:ascii="Times New Roman" w:eastAsia="Times New Roman" w:hAnsi="Times New Roman" w:cs="Times New Roman"/>
          <w:sz w:val="22"/>
          <w:szCs w:val="22"/>
        </w:rPr>
        <w:t>fails to capture the full scale of violence against children. A primary systemic gap is the total absence of data collection regarding Female Genital Mutilation (FGM), leaving this harmful practice statistically invisible and shielding it from legal and policy oversight</w:t>
      </w:r>
      <w:r w:rsidR="00E86EA4">
        <w:rPr>
          <w:rFonts w:ascii="Times New Roman" w:eastAsia="Times New Roman" w:hAnsi="Times New Roman" w:cs="Times New Roman"/>
          <w:sz w:val="22"/>
          <w:szCs w:val="22"/>
        </w:rPr>
        <w:t xml:space="preserve">. </w:t>
      </w:r>
    </w:p>
    <w:p w14:paraId="3D87AD66" w14:textId="5BF51B88" w:rsidR="00E86EA4" w:rsidRDefault="00CB77A9">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Malaysia CSO-SDG Alliance (MCSA) within its governance structure plans to institutionalise child safeguarding within governance and programmes and to empower diverse, marginalised children to participate meaningfully in advocacy and decision-making. Strengthening child participation, accountability mechanisms in alignment with UNCRC are essential to ensure no child is left behind in Malaysia’s SDG progress.</w:t>
      </w:r>
    </w:p>
    <w:p w14:paraId="0AC43CCC" w14:textId="3222FA66" w:rsidR="00E80621" w:rsidRDefault="00CB77A9">
      <w:pPr>
        <w:spacing w:before="240" w:after="240" w:line="276" w:lineRule="auto"/>
        <w:jc w:val="both"/>
        <w:rPr>
          <w:rFonts w:ascii="Times New Roman" w:eastAsia="Times New Roman" w:hAnsi="Times New Roman" w:cs="Times New Roman"/>
          <w:sz w:val="22"/>
          <w:szCs w:val="22"/>
        </w:rPr>
      </w:pPr>
      <w:r w:rsidRPr="00E86EA4">
        <w:rPr>
          <w:rFonts w:ascii="Times New Roman" w:eastAsia="Times New Roman" w:hAnsi="Times New Roman" w:cs="Times New Roman"/>
          <w:i/>
          <w:iCs/>
          <w:sz w:val="22"/>
          <w:szCs w:val="22"/>
        </w:rPr>
        <w:t>Recommendations</w:t>
      </w:r>
      <w:r>
        <w:rPr>
          <w:rFonts w:ascii="Times New Roman" w:eastAsia="Times New Roman" w:hAnsi="Times New Roman" w:cs="Times New Roman"/>
          <w:sz w:val="22"/>
          <w:szCs w:val="22"/>
        </w:rPr>
        <w:t xml:space="preserve"> - </w:t>
      </w:r>
      <w:r w:rsidR="00E80621">
        <w:rPr>
          <w:rFonts w:ascii="Times New Roman" w:eastAsia="Times New Roman" w:hAnsi="Times New Roman" w:cs="Times New Roman"/>
          <w:sz w:val="22"/>
          <w:szCs w:val="22"/>
        </w:rPr>
        <w:t xml:space="preserve">In respecting its commitment to UNCRC, the government must make children </w:t>
      </w:r>
      <w:r>
        <w:rPr>
          <w:rFonts w:ascii="Times New Roman" w:eastAsia="Times New Roman" w:hAnsi="Times New Roman" w:cs="Times New Roman"/>
          <w:sz w:val="22"/>
          <w:szCs w:val="22"/>
        </w:rPr>
        <w:t xml:space="preserve">visible in Malaysia’s SDG implementation and </w:t>
      </w:r>
      <w:r w:rsidR="00E80621">
        <w:rPr>
          <w:rFonts w:ascii="Times New Roman" w:eastAsia="Times New Roman" w:hAnsi="Times New Roman" w:cs="Times New Roman"/>
          <w:sz w:val="22"/>
          <w:szCs w:val="22"/>
        </w:rPr>
        <w:t xml:space="preserve">leave </w:t>
      </w:r>
      <w:r>
        <w:rPr>
          <w:rFonts w:ascii="Times New Roman" w:eastAsia="Times New Roman" w:hAnsi="Times New Roman" w:cs="Times New Roman"/>
          <w:sz w:val="22"/>
          <w:szCs w:val="22"/>
        </w:rPr>
        <w:t>no child behind</w:t>
      </w:r>
      <w:r w:rsidR="00E80621">
        <w:rPr>
          <w:rFonts w:ascii="Times New Roman" w:eastAsia="Times New Roman" w:hAnsi="Times New Roman" w:cs="Times New Roman"/>
          <w:sz w:val="22"/>
          <w:szCs w:val="22"/>
        </w:rPr>
        <w:t xml:space="preserve">.  </w:t>
      </w:r>
      <w:r w:rsidR="00E80621" w:rsidRPr="00293162">
        <w:rPr>
          <w:rFonts w:ascii="Times New Roman" w:eastAsia="Times New Roman" w:hAnsi="Times New Roman" w:cs="Times New Roman"/>
          <w:sz w:val="22"/>
          <w:szCs w:val="22"/>
        </w:rPr>
        <w:t xml:space="preserve">The </w:t>
      </w:r>
      <w:r w:rsidR="007E60B8" w:rsidRPr="00293162">
        <w:rPr>
          <w:rFonts w:ascii="Times New Roman" w:eastAsia="Times New Roman" w:hAnsi="Times New Roman" w:cs="Times New Roman"/>
          <w:sz w:val="22"/>
          <w:szCs w:val="22"/>
        </w:rPr>
        <w:t>government must include</w:t>
      </w:r>
      <w:r w:rsidRPr="00293162">
        <w:rPr>
          <w:rFonts w:ascii="Times New Roman" w:eastAsia="Times New Roman" w:hAnsi="Times New Roman" w:cs="Times New Roman"/>
          <w:sz w:val="22"/>
          <w:szCs w:val="22"/>
        </w:rPr>
        <w:t xml:space="preserve"> SDG 16.2 to end abuse, exploitation, trafficking, and all forms of violence against and torture of children</w:t>
      </w:r>
      <w:r w:rsidR="007E60B8" w:rsidRPr="00293162">
        <w:rPr>
          <w:rFonts w:ascii="Times New Roman" w:eastAsia="Times New Roman" w:hAnsi="Times New Roman" w:cs="Times New Roman"/>
          <w:sz w:val="22"/>
          <w:szCs w:val="22"/>
        </w:rPr>
        <w:t xml:space="preserve"> i</w:t>
      </w:r>
      <w:r w:rsidR="00E80621" w:rsidRPr="00293162">
        <w:rPr>
          <w:rFonts w:ascii="Times New Roman" w:eastAsia="Times New Roman" w:hAnsi="Times New Roman" w:cs="Times New Roman"/>
          <w:sz w:val="22"/>
          <w:szCs w:val="22"/>
        </w:rPr>
        <w:t>n</w:t>
      </w:r>
      <w:r w:rsidR="007E60B8" w:rsidRPr="00293162">
        <w:rPr>
          <w:rFonts w:ascii="Times New Roman" w:eastAsia="Times New Roman" w:hAnsi="Times New Roman" w:cs="Times New Roman"/>
          <w:sz w:val="22"/>
          <w:szCs w:val="22"/>
        </w:rPr>
        <w:t xml:space="preserve"> the National SDG Roadmap (current and beyond) demonstrating </w:t>
      </w:r>
      <w:r w:rsidR="00E80621" w:rsidRPr="00293162">
        <w:rPr>
          <w:rFonts w:ascii="Times New Roman" w:eastAsia="Times New Roman" w:hAnsi="Times New Roman" w:cs="Times New Roman"/>
          <w:sz w:val="22"/>
          <w:szCs w:val="22"/>
        </w:rPr>
        <w:t xml:space="preserve">that </w:t>
      </w:r>
      <w:r w:rsidR="007E60B8" w:rsidRPr="00293162">
        <w:rPr>
          <w:rFonts w:ascii="Times New Roman" w:eastAsia="Times New Roman" w:hAnsi="Times New Roman" w:cs="Times New Roman"/>
          <w:sz w:val="22"/>
          <w:szCs w:val="22"/>
        </w:rPr>
        <w:t>the rights, protection and well-being of all children is a core national priority</w:t>
      </w:r>
      <w:r w:rsidR="00E80621" w:rsidRPr="00293162">
        <w:rPr>
          <w:rFonts w:ascii="Times New Roman" w:eastAsia="Times New Roman" w:hAnsi="Times New Roman" w:cs="Times New Roman"/>
          <w:sz w:val="22"/>
          <w:szCs w:val="22"/>
        </w:rPr>
        <w:t xml:space="preserve">. </w:t>
      </w:r>
      <w:r w:rsidRPr="00293162">
        <w:rPr>
          <w:rFonts w:ascii="Times New Roman" w:eastAsia="Times New Roman" w:hAnsi="Times New Roman" w:cs="Times New Roman"/>
          <w:sz w:val="22"/>
          <w:szCs w:val="22"/>
        </w:rPr>
        <w:t xml:space="preserve"> </w:t>
      </w:r>
      <w:r w:rsidR="00E80621" w:rsidRPr="00293162">
        <w:rPr>
          <w:rFonts w:ascii="Times New Roman" w:eastAsia="Times New Roman" w:hAnsi="Times New Roman" w:cs="Times New Roman"/>
          <w:sz w:val="22"/>
          <w:szCs w:val="22"/>
        </w:rPr>
        <w:t>I</w:t>
      </w:r>
      <w:r w:rsidRPr="00293162">
        <w:rPr>
          <w:rFonts w:ascii="Times New Roman" w:eastAsia="Times New Roman" w:hAnsi="Times New Roman" w:cs="Times New Roman"/>
          <w:sz w:val="22"/>
          <w:szCs w:val="22"/>
        </w:rPr>
        <w:t>ntegrate child-rights-specific indicators across health, education, protection</w:t>
      </w:r>
      <w:r w:rsidRPr="00293162">
        <w:rPr>
          <w:rFonts w:ascii="Times New Roman" w:eastAsia="Times New Roman" w:hAnsi="Times New Roman" w:cs="Times New Roman"/>
          <w:sz w:val="22"/>
          <w:szCs w:val="22"/>
        </w:rPr>
        <w:t xml:space="preserve"> and social inclusion. Proposed indicators to include -  the number </w:t>
      </w:r>
      <w:r>
        <w:rPr>
          <w:rFonts w:ascii="Times New Roman" w:eastAsia="Times New Roman" w:hAnsi="Times New Roman" w:cs="Times New Roman"/>
          <w:sz w:val="22"/>
          <w:szCs w:val="22"/>
        </w:rPr>
        <w:t>and proportion of children with legal identity and birth registration; rates of malnutrition, stunting, child morbidity and mental health support coverage; access to inclusive and mainstream education with reasonable accommodation; participation of children — including diverse and marginalised groups — in decision-making processes; violence, abuse and online exploitation against children reduced; increase children in family based care and t</w:t>
      </w:r>
      <w:r>
        <w:rPr>
          <w:rFonts w:ascii="Times New Roman" w:eastAsia="Times New Roman" w:hAnsi="Times New Roman" w:cs="Times New Roman"/>
          <w:sz w:val="22"/>
          <w:szCs w:val="22"/>
        </w:rPr>
        <w:t xml:space="preserve">rack quality of care and how it's connected to children’s safety and well-being, parents adopting positive parenting, private sector industries protecting  children online, access to disability screening and early intervention; indigenous, remote, disabled refugee, stateless and undocumented children’s non-discriminatory access to child helpline, protection, </w:t>
      </w:r>
      <w:r w:rsidR="00E86EA4">
        <w:rPr>
          <w:rFonts w:ascii="Times New Roman" w:eastAsia="Times New Roman" w:hAnsi="Times New Roman" w:cs="Times New Roman"/>
          <w:sz w:val="22"/>
          <w:szCs w:val="22"/>
        </w:rPr>
        <w:t>lifesaving</w:t>
      </w:r>
      <w:r>
        <w:rPr>
          <w:rFonts w:ascii="Times New Roman" w:eastAsia="Times New Roman" w:hAnsi="Times New Roman" w:cs="Times New Roman"/>
          <w:sz w:val="22"/>
          <w:szCs w:val="22"/>
        </w:rPr>
        <w:t xml:space="preserve"> interventions and support services.  All indicators should be disaggregated by age, gender, disability, geography, socio-economic status and</w:t>
      </w:r>
      <w:r>
        <w:rPr>
          <w:rFonts w:ascii="Times New Roman" w:eastAsia="Times New Roman" w:hAnsi="Times New Roman" w:cs="Times New Roman"/>
          <w:sz w:val="22"/>
          <w:szCs w:val="22"/>
        </w:rPr>
        <w:t xml:space="preserve"> legal status, with clear monitoring and reporting mechanisms to track progress and accountability.  </w:t>
      </w:r>
      <w:r w:rsidR="00E80621">
        <w:rPr>
          <w:rFonts w:ascii="Times New Roman" w:eastAsia="Times New Roman" w:hAnsi="Times New Roman" w:cs="Times New Roman"/>
          <w:sz w:val="22"/>
          <w:szCs w:val="22"/>
        </w:rPr>
        <w:t>M</w:t>
      </w:r>
      <w:r w:rsidR="00E86EA4" w:rsidRPr="00E86EA4">
        <w:rPr>
          <w:rFonts w:ascii="Times New Roman" w:eastAsia="Times New Roman" w:hAnsi="Times New Roman" w:cs="Times New Roman"/>
          <w:sz w:val="22"/>
          <w:szCs w:val="22"/>
        </w:rPr>
        <w:t>andate the collection of disaggregated data</w:t>
      </w:r>
      <w:r w:rsidR="00E80621">
        <w:rPr>
          <w:rFonts w:ascii="Times New Roman" w:eastAsia="Times New Roman" w:hAnsi="Times New Roman" w:cs="Times New Roman"/>
          <w:sz w:val="22"/>
          <w:szCs w:val="22"/>
        </w:rPr>
        <w:t xml:space="preserve"> on all forms of violence against children</w:t>
      </w:r>
      <w:r w:rsidR="00E86EA4" w:rsidRPr="00E86EA4">
        <w:rPr>
          <w:rFonts w:ascii="Times New Roman" w:eastAsia="Times New Roman" w:hAnsi="Times New Roman" w:cs="Times New Roman"/>
          <w:sz w:val="22"/>
          <w:szCs w:val="22"/>
        </w:rPr>
        <w:t xml:space="preserve"> including FGM, </w:t>
      </w:r>
      <w:r w:rsidR="00E6505A">
        <w:rPr>
          <w:rFonts w:ascii="Times New Roman" w:eastAsia="Times New Roman" w:hAnsi="Times New Roman" w:cs="Times New Roman"/>
          <w:sz w:val="22"/>
          <w:szCs w:val="22"/>
        </w:rPr>
        <w:t>and</w:t>
      </w:r>
      <w:r w:rsidR="00E80621">
        <w:rPr>
          <w:rFonts w:ascii="Times New Roman" w:eastAsia="Times New Roman" w:hAnsi="Times New Roman" w:cs="Times New Roman"/>
          <w:sz w:val="22"/>
          <w:szCs w:val="22"/>
        </w:rPr>
        <w:t xml:space="preserve"> </w:t>
      </w:r>
      <w:r w:rsidR="00E86EA4" w:rsidRPr="00E86EA4">
        <w:rPr>
          <w:rFonts w:ascii="Times New Roman" w:eastAsia="Times New Roman" w:hAnsi="Times New Roman" w:cs="Times New Roman"/>
          <w:sz w:val="22"/>
          <w:szCs w:val="22"/>
        </w:rPr>
        <w:t>ensure strategies</w:t>
      </w:r>
      <w:r w:rsidR="009E18C5">
        <w:rPr>
          <w:rFonts w:ascii="Times New Roman" w:eastAsia="Times New Roman" w:hAnsi="Times New Roman" w:cs="Times New Roman"/>
          <w:sz w:val="22"/>
          <w:szCs w:val="22"/>
        </w:rPr>
        <w:t>, laws, policies, programmes, services</w:t>
      </w:r>
      <w:r w:rsidR="00E86EA4" w:rsidRPr="00E86EA4">
        <w:rPr>
          <w:rFonts w:ascii="Times New Roman" w:eastAsia="Times New Roman" w:hAnsi="Times New Roman" w:cs="Times New Roman"/>
          <w:sz w:val="22"/>
          <w:szCs w:val="22"/>
        </w:rPr>
        <w:t xml:space="preserve"> are evidence-based and inclusive of the most vulnerable children</w:t>
      </w:r>
      <w:r w:rsidR="007E60B8">
        <w:rPr>
          <w:rFonts w:ascii="Times New Roman" w:eastAsia="Times New Roman" w:hAnsi="Times New Roman" w:cs="Times New Roman"/>
          <w:sz w:val="22"/>
          <w:szCs w:val="22"/>
        </w:rPr>
        <w:t>.</w:t>
      </w:r>
      <w:r w:rsidR="00EE442E">
        <w:rPr>
          <w:rFonts w:ascii="Times New Roman" w:eastAsia="Times New Roman" w:hAnsi="Times New Roman" w:cs="Times New Roman"/>
          <w:sz w:val="22"/>
          <w:szCs w:val="22"/>
        </w:rPr>
        <w:t xml:space="preserve">  </w:t>
      </w:r>
    </w:p>
    <w:p w14:paraId="22DBCE56" w14:textId="535DDBC0" w:rsidR="00E6505A" w:rsidRPr="007B6CB2" w:rsidRDefault="009E18C5">
      <w:p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w:t>
      </w:r>
      <w:r w:rsidR="00E80621" w:rsidRPr="00E80621">
        <w:rPr>
          <w:rFonts w:ascii="Times New Roman" w:eastAsia="Times New Roman" w:hAnsi="Times New Roman" w:cs="Times New Roman"/>
          <w:sz w:val="22"/>
          <w:szCs w:val="22"/>
        </w:rPr>
        <w:t xml:space="preserve"> government must commit to meaningful and inclusive child participation as a core pillar of </w:t>
      </w:r>
      <w:r>
        <w:rPr>
          <w:rFonts w:ascii="Times New Roman" w:eastAsia="Times New Roman" w:hAnsi="Times New Roman" w:cs="Times New Roman"/>
          <w:sz w:val="22"/>
          <w:szCs w:val="22"/>
        </w:rPr>
        <w:t>the National SDG Roadmap</w:t>
      </w:r>
      <w:r w:rsidR="00E80621" w:rsidRPr="00E80621">
        <w:rPr>
          <w:rFonts w:ascii="Times New Roman" w:eastAsia="Times New Roman" w:hAnsi="Times New Roman" w:cs="Times New Roman"/>
          <w:sz w:val="22"/>
          <w:szCs w:val="22"/>
        </w:rPr>
        <w:t>. Systematically consult and partner with a diverse children</w:t>
      </w:r>
      <w:r w:rsidR="00E80621">
        <w:rPr>
          <w:rFonts w:ascii="Times New Roman" w:eastAsia="Times New Roman" w:hAnsi="Times New Roman" w:cs="Times New Roman"/>
          <w:sz w:val="22"/>
          <w:szCs w:val="22"/>
        </w:rPr>
        <w:t xml:space="preserve"> and young people</w:t>
      </w:r>
      <w:r w:rsidR="00E80621" w:rsidRPr="00E80621">
        <w:rPr>
          <w:rFonts w:ascii="Times New Roman" w:eastAsia="Times New Roman" w:hAnsi="Times New Roman" w:cs="Times New Roman"/>
          <w:sz w:val="22"/>
          <w:szCs w:val="22"/>
        </w:rPr>
        <w:t>, specifically prioriti</w:t>
      </w:r>
      <w:r w:rsidR="00E80621">
        <w:rPr>
          <w:rFonts w:ascii="Times New Roman" w:eastAsia="Times New Roman" w:hAnsi="Times New Roman" w:cs="Times New Roman"/>
          <w:sz w:val="22"/>
          <w:szCs w:val="22"/>
        </w:rPr>
        <w:t>s</w:t>
      </w:r>
      <w:r w:rsidR="00E80621" w:rsidRPr="00E80621">
        <w:rPr>
          <w:rFonts w:ascii="Times New Roman" w:eastAsia="Times New Roman" w:hAnsi="Times New Roman" w:cs="Times New Roman"/>
          <w:sz w:val="22"/>
          <w:szCs w:val="22"/>
        </w:rPr>
        <w:t xml:space="preserve">ing </w:t>
      </w:r>
      <w:r w:rsidR="00E80621">
        <w:rPr>
          <w:rFonts w:ascii="Times New Roman" w:eastAsia="Times New Roman" w:hAnsi="Times New Roman" w:cs="Times New Roman"/>
          <w:sz w:val="22"/>
          <w:szCs w:val="22"/>
        </w:rPr>
        <w:t>children</w:t>
      </w:r>
      <w:r w:rsidR="00E80621" w:rsidRPr="00E80621">
        <w:rPr>
          <w:rFonts w:ascii="Times New Roman" w:eastAsia="Times New Roman" w:hAnsi="Times New Roman" w:cs="Times New Roman"/>
          <w:sz w:val="22"/>
          <w:szCs w:val="22"/>
        </w:rPr>
        <w:t xml:space="preserve"> with lived experiences, children from marginali</w:t>
      </w:r>
      <w:r w:rsidR="00E80621">
        <w:rPr>
          <w:rFonts w:ascii="Times New Roman" w:eastAsia="Times New Roman" w:hAnsi="Times New Roman" w:cs="Times New Roman"/>
          <w:sz w:val="22"/>
          <w:szCs w:val="22"/>
        </w:rPr>
        <w:t>s</w:t>
      </w:r>
      <w:r w:rsidR="00E80621" w:rsidRPr="00E80621">
        <w:rPr>
          <w:rFonts w:ascii="Times New Roman" w:eastAsia="Times New Roman" w:hAnsi="Times New Roman" w:cs="Times New Roman"/>
          <w:sz w:val="22"/>
          <w:szCs w:val="22"/>
        </w:rPr>
        <w:t>ed</w:t>
      </w:r>
      <w:r w:rsidR="00E80621">
        <w:rPr>
          <w:rFonts w:ascii="Times New Roman" w:eastAsia="Times New Roman" w:hAnsi="Times New Roman" w:cs="Times New Roman"/>
          <w:sz w:val="22"/>
          <w:szCs w:val="22"/>
        </w:rPr>
        <w:t xml:space="preserve">, </w:t>
      </w:r>
      <w:r w:rsidR="00E80621" w:rsidRPr="00E80621">
        <w:rPr>
          <w:rFonts w:ascii="Times New Roman" w:eastAsia="Times New Roman" w:hAnsi="Times New Roman" w:cs="Times New Roman"/>
          <w:sz w:val="22"/>
          <w:szCs w:val="22"/>
        </w:rPr>
        <w:t xml:space="preserve">indigenous </w:t>
      </w:r>
      <w:r w:rsidR="00E80621">
        <w:rPr>
          <w:rFonts w:ascii="Times New Roman" w:eastAsia="Times New Roman" w:hAnsi="Times New Roman" w:cs="Times New Roman"/>
          <w:sz w:val="22"/>
          <w:szCs w:val="22"/>
        </w:rPr>
        <w:t xml:space="preserve">and disabled </w:t>
      </w:r>
      <w:r w:rsidR="00E80621" w:rsidRPr="00E80621">
        <w:rPr>
          <w:rFonts w:ascii="Times New Roman" w:eastAsia="Times New Roman" w:hAnsi="Times New Roman" w:cs="Times New Roman"/>
          <w:sz w:val="22"/>
          <w:szCs w:val="22"/>
        </w:rPr>
        <w:t>communities</w:t>
      </w:r>
      <w:r w:rsidR="00E80621">
        <w:rPr>
          <w:rFonts w:ascii="Times New Roman" w:eastAsia="Times New Roman" w:hAnsi="Times New Roman" w:cs="Times New Roman"/>
          <w:sz w:val="22"/>
          <w:szCs w:val="22"/>
        </w:rPr>
        <w:t xml:space="preserve"> to ensure their voices </w:t>
      </w:r>
      <w:r>
        <w:rPr>
          <w:rFonts w:ascii="Times New Roman" w:eastAsia="Times New Roman" w:hAnsi="Times New Roman" w:cs="Times New Roman"/>
          <w:sz w:val="22"/>
          <w:szCs w:val="22"/>
        </w:rPr>
        <w:t xml:space="preserve">are </w:t>
      </w:r>
      <w:r w:rsidR="00293162">
        <w:rPr>
          <w:rFonts w:ascii="Times New Roman" w:eastAsia="Times New Roman" w:hAnsi="Times New Roman" w:cs="Times New Roman"/>
          <w:sz w:val="22"/>
          <w:szCs w:val="22"/>
        </w:rPr>
        <w:t>clearly</w:t>
      </w:r>
      <w:r>
        <w:rPr>
          <w:rFonts w:ascii="Times New Roman" w:eastAsia="Times New Roman" w:hAnsi="Times New Roman" w:cs="Times New Roman"/>
          <w:sz w:val="22"/>
          <w:szCs w:val="22"/>
        </w:rPr>
        <w:t xml:space="preserve"> </w:t>
      </w:r>
      <w:r w:rsidR="00E80621" w:rsidRPr="00E80621">
        <w:rPr>
          <w:rFonts w:ascii="Times New Roman" w:eastAsia="Times New Roman" w:hAnsi="Times New Roman" w:cs="Times New Roman"/>
          <w:sz w:val="22"/>
          <w:szCs w:val="22"/>
        </w:rPr>
        <w:t xml:space="preserve">integrated at every stage—from the </w:t>
      </w:r>
      <w:r w:rsidR="00E80621">
        <w:rPr>
          <w:rFonts w:ascii="Times New Roman" w:eastAsia="Times New Roman" w:hAnsi="Times New Roman" w:cs="Times New Roman"/>
          <w:sz w:val="22"/>
          <w:szCs w:val="22"/>
        </w:rPr>
        <w:t xml:space="preserve">identification/ development of indicators, </w:t>
      </w:r>
      <w:r w:rsidR="00E80621" w:rsidRPr="00E80621">
        <w:rPr>
          <w:rFonts w:ascii="Times New Roman" w:eastAsia="Times New Roman" w:hAnsi="Times New Roman" w:cs="Times New Roman"/>
          <w:sz w:val="22"/>
          <w:szCs w:val="22"/>
        </w:rPr>
        <w:t>monitoring of the National SDG Roadmap</w:t>
      </w:r>
      <w:r w:rsidR="00E80621">
        <w:rPr>
          <w:rFonts w:ascii="Times New Roman" w:eastAsia="Times New Roman" w:hAnsi="Times New Roman" w:cs="Times New Roman"/>
          <w:sz w:val="22"/>
          <w:szCs w:val="22"/>
        </w:rPr>
        <w:t xml:space="preserve">, </w:t>
      </w:r>
      <w:r w:rsidR="00E80621" w:rsidRPr="00E80621">
        <w:rPr>
          <w:rFonts w:ascii="Times New Roman" w:eastAsia="Times New Roman" w:hAnsi="Times New Roman" w:cs="Times New Roman"/>
          <w:sz w:val="22"/>
          <w:szCs w:val="22"/>
        </w:rPr>
        <w:t>law and policy reforms</w:t>
      </w:r>
      <w:r w:rsidR="00E80621">
        <w:rPr>
          <w:rFonts w:ascii="Times New Roman" w:eastAsia="Times New Roman" w:hAnsi="Times New Roman" w:cs="Times New Roman"/>
          <w:sz w:val="22"/>
          <w:szCs w:val="22"/>
        </w:rPr>
        <w:t>, programmes and services</w:t>
      </w:r>
      <w:r>
        <w:rPr>
          <w:rFonts w:ascii="Times New Roman" w:eastAsia="Times New Roman" w:hAnsi="Times New Roman" w:cs="Times New Roman"/>
          <w:sz w:val="22"/>
          <w:szCs w:val="22"/>
        </w:rPr>
        <w:t xml:space="preserve"> to collectively</w:t>
      </w:r>
      <w:r w:rsidR="00E6505A">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end all forms of violence against </w:t>
      </w:r>
      <w:r w:rsidR="00E6505A">
        <w:rPr>
          <w:rFonts w:ascii="Times New Roman" w:eastAsia="Times New Roman" w:hAnsi="Times New Roman" w:cs="Times New Roman"/>
          <w:sz w:val="22"/>
          <w:szCs w:val="22"/>
        </w:rPr>
        <w:t xml:space="preserve">all </w:t>
      </w:r>
      <w:r>
        <w:rPr>
          <w:rFonts w:ascii="Times New Roman" w:eastAsia="Times New Roman" w:hAnsi="Times New Roman" w:cs="Times New Roman"/>
          <w:sz w:val="22"/>
          <w:szCs w:val="22"/>
        </w:rPr>
        <w:t>children</w:t>
      </w:r>
      <w:r w:rsidR="00E6505A">
        <w:rPr>
          <w:rFonts w:ascii="Times New Roman" w:eastAsia="Times New Roman" w:hAnsi="Times New Roman" w:cs="Times New Roman"/>
          <w:sz w:val="22"/>
          <w:szCs w:val="22"/>
        </w:rPr>
        <w:t xml:space="preserve"> in Malaysia</w:t>
      </w:r>
      <w:r w:rsidR="00E80621" w:rsidRPr="00E80621">
        <w:rPr>
          <w:rFonts w:ascii="Times New Roman" w:eastAsia="Times New Roman" w:hAnsi="Times New Roman" w:cs="Times New Roman"/>
          <w:sz w:val="22"/>
          <w:szCs w:val="22"/>
        </w:rPr>
        <w:t>.</w:t>
      </w:r>
    </w:p>
    <w:p w14:paraId="1A8D3C0C" w14:textId="77777777" w:rsidR="00E6505A" w:rsidRDefault="00E6505A">
      <w:pPr>
        <w:spacing w:before="240" w:after="240" w:line="276" w:lineRule="auto"/>
        <w:jc w:val="both"/>
        <w:rPr>
          <w:rFonts w:ascii="Times New Roman" w:eastAsia="Times New Roman" w:hAnsi="Times New Roman" w:cs="Times New Roman"/>
          <w:b/>
          <w:bCs/>
          <w:sz w:val="22"/>
          <w:szCs w:val="22"/>
        </w:rPr>
      </w:pPr>
    </w:p>
    <w:p w14:paraId="7C7A745F" w14:textId="77777777" w:rsidR="00E6505A" w:rsidRDefault="00E6505A">
      <w:pPr>
        <w:spacing w:before="240" w:after="240" w:line="276" w:lineRule="auto"/>
        <w:jc w:val="both"/>
        <w:rPr>
          <w:rFonts w:ascii="Times New Roman" w:eastAsia="Times New Roman" w:hAnsi="Times New Roman" w:cs="Times New Roman"/>
          <w:b/>
          <w:bCs/>
          <w:sz w:val="22"/>
          <w:szCs w:val="22"/>
        </w:rPr>
      </w:pPr>
    </w:p>
    <w:p w14:paraId="63A912C5" w14:textId="12230E69" w:rsidR="007A74C3" w:rsidRPr="00C25FA3" w:rsidRDefault="003C3CF6">
      <w:pPr>
        <w:spacing w:before="240" w:after="240" w:line="276" w:lineRule="auto"/>
        <w:jc w:val="both"/>
        <w:rPr>
          <w:rFonts w:ascii="Times New Roman" w:eastAsia="Times New Roman" w:hAnsi="Times New Roman" w:cs="Times New Roman"/>
          <w:b/>
          <w:bCs/>
          <w:sz w:val="22"/>
          <w:szCs w:val="22"/>
        </w:rPr>
      </w:pPr>
      <w:r w:rsidRPr="003C3CF6">
        <w:rPr>
          <w:rFonts w:ascii="Times New Roman" w:eastAsia="Times New Roman" w:hAnsi="Times New Roman" w:cs="Times New Roman"/>
          <w:b/>
          <w:bCs/>
          <w:sz w:val="22"/>
          <w:szCs w:val="22"/>
        </w:rPr>
        <w:t>This response was jointly developed by Child Rights Coalition Malaysia in partnership with the following CSOs and individual experts</w:t>
      </w:r>
      <w:r>
        <w:rPr>
          <w:rFonts w:ascii="Times New Roman" w:eastAsia="Times New Roman" w:hAnsi="Times New Roman" w:cs="Times New Roman"/>
          <w:b/>
          <w:bCs/>
          <w:sz w:val="22"/>
          <w:szCs w:val="22"/>
        </w:rPr>
        <w:t xml:space="preserve"> in Malaysia: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25FA3" w:rsidRPr="00C25FA3" w14:paraId="39BD4528" w14:textId="77777777" w:rsidTr="00E6505A">
        <w:tc>
          <w:tcPr>
            <w:tcW w:w="4508" w:type="dxa"/>
          </w:tcPr>
          <w:p w14:paraId="10CDDEE3" w14:textId="130F1925" w:rsidR="00C25FA3" w:rsidRPr="00C25FA3" w:rsidRDefault="00C25FA3" w:rsidP="00C25FA3">
            <w:pPr>
              <w:spacing w:before="240" w:after="240" w:line="276" w:lineRule="auto"/>
              <w:jc w:val="center"/>
              <w:rPr>
                <w:rFonts w:ascii="Times New Roman" w:eastAsia="Times New Roman" w:hAnsi="Times New Roman" w:cs="Times New Roman"/>
                <w:b/>
                <w:bCs/>
                <w:sz w:val="22"/>
                <w:szCs w:val="22"/>
              </w:rPr>
            </w:pPr>
            <w:r w:rsidRPr="00C25FA3">
              <w:rPr>
                <w:rFonts w:ascii="Times New Roman" w:eastAsia="Times New Roman" w:hAnsi="Times New Roman" w:cs="Times New Roman"/>
                <w:b/>
                <w:bCs/>
                <w:sz w:val="22"/>
                <w:szCs w:val="22"/>
              </w:rPr>
              <w:t>CSOs</w:t>
            </w:r>
          </w:p>
        </w:tc>
        <w:tc>
          <w:tcPr>
            <w:tcW w:w="4508" w:type="dxa"/>
          </w:tcPr>
          <w:p w14:paraId="44EC5673" w14:textId="430C05EF" w:rsidR="00C25FA3" w:rsidRPr="00C25FA3" w:rsidRDefault="00C25FA3" w:rsidP="00C25FA3">
            <w:pPr>
              <w:spacing w:before="240" w:after="240" w:line="276" w:lineRule="auto"/>
              <w:jc w:val="center"/>
              <w:rPr>
                <w:rFonts w:ascii="Times New Roman" w:eastAsia="Times New Roman" w:hAnsi="Times New Roman" w:cs="Times New Roman"/>
                <w:b/>
                <w:bCs/>
                <w:sz w:val="22"/>
                <w:szCs w:val="22"/>
              </w:rPr>
            </w:pPr>
            <w:r w:rsidRPr="00C25FA3">
              <w:rPr>
                <w:rFonts w:ascii="Times New Roman" w:eastAsia="Times New Roman" w:hAnsi="Times New Roman" w:cs="Times New Roman"/>
                <w:b/>
                <w:bCs/>
                <w:sz w:val="22"/>
                <w:szCs w:val="22"/>
              </w:rPr>
              <w:t>Individual Contributors</w:t>
            </w:r>
          </w:p>
        </w:tc>
      </w:tr>
      <w:tr w:rsidR="00C25FA3" w:rsidRPr="00C25FA3" w14:paraId="36E4D68E" w14:textId="77777777" w:rsidTr="00E6505A">
        <w:tc>
          <w:tcPr>
            <w:tcW w:w="4508" w:type="dxa"/>
          </w:tcPr>
          <w:p w14:paraId="0B009C40" w14:textId="77777777" w:rsidR="009E18C5" w:rsidRPr="00C25FA3" w:rsidRDefault="009E18C5" w:rsidP="00C25FA3">
            <w:pPr>
              <w:pStyle w:val="ListParagraph"/>
              <w:numPr>
                <w:ilvl w:val="0"/>
                <w:numId w:val="4"/>
              </w:numPr>
              <w:spacing w:before="240" w:after="240" w:line="276" w:lineRule="auto"/>
              <w:jc w:val="both"/>
              <w:rPr>
                <w:rFonts w:ascii="Times New Roman" w:eastAsia="Times New Roman" w:hAnsi="Times New Roman" w:cs="Times New Roman"/>
                <w:sz w:val="22"/>
                <w:szCs w:val="22"/>
              </w:rPr>
            </w:pPr>
            <w:r w:rsidRPr="00C25FA3">
              <w:rPr>
                <w:rFonts w:ascii="Times New Roman" w:eastAsia="Times New Roman" w:hAnsi="Times New Roman" w:cs="Times New Roman"/>
                <w:color w:val="000000"/>
                <w:sz w:val="22"/>
                <w:szCs w:val="22"/>
              </w:rPr>
              <w:t>All-Party Parliamentary Group Malaysia on Children's Rights</w:t>
            </w:r>
          </w:p>
          <w:p w14:paraId="3176EF9C" w14:textId="77777777" w:rsidR="009E18C5" w:rsidRDefault="009E18C5" w:rsidP="00544290">
            <w:pPr>
              <w:pStyle w:val="ListParagraph"/>
              <w:widowControl w:val="0"/>
              <w:numPr>
                <w:ilvl w:val="0"/>
                <w:numId w:val="4"/>
              </w:numPr>
              <w:tabs>
                <w:tab w:val="left" w:pos="937"/>
              </w:tabs>
              <w:autoSpaceDE w:val="0"/>
              <w:autoSpaceDN w:val="0"/>
              <w:spacing w:before="38"/>
              <w:contextualSpacing w:val="0"/>
              <w:rPr>
                <w:rFonts w:ascii="Times New Roman" w:hAnsi="Times New Roman" w:cs="Times New Roman"/>
                <w:sz w:val="22"/>
                <w:szCs w:val="22"/>
              </w:rPr>
            </w:pPr>
            <w:r>
              <w:rPr>
                <w:rFonts w:ascii="Times New Roman" w:hAnsi="Times New Roman" w:cs="Times New Roman"/>
                <w:sz w:val="22"/>
                <w:szCs w:val="22"/>
              </w:rPr>
              <w:t>ANAK</w:t>
            </w:r>
          </w:p>
          <w:p w14:paraId="3AD2FB87" w14:textId="77777777" w:rsidR="009E18C5" w:rsidRPr="007C2C3F" w:rsidRDefault="009E18C5" w:rsidP="00544290">
            <w:pPr>
              <w:pStyle w:val="ListParagraph"/>
              <w:widowControl w:val="0"/>
              <w:numPr>
                <w:ilvl w:val="0"/>
                <w:numId w:val="4"/>
              </w:numPr>
              <w:tabs>
                <w:tab w:val="left" w:pos="937"/>
              </w:tabs>
              <w:autoSpaceDE w:val="0"/>
              <w:autoSpaceDN w:val="0"/>
              <w:spacing w:before="38"/>
              <w:contextualSpacing w:val="0"/>
              <w:rPr>
                <w:rFonts w:ascii="Times New Roman" w:hAnsi="Times New Roman" w:cs="Times New Roman"/>
                <w:sz w:val="22"/>
                <w:szCs w:val="22"/>
              </w:rPr>
            </w:pPr>
            <w:r w:rsidRPr="007C2C3F">
              <w:rPr>
                <w:rFonts w:ascii="Times New Roman" w:eastAsia="Times New Roman" w:hAnsi="Times New Roman" w:cs="Times New Roman"/>
                <w:sz w:val="22"/>
                <w:szCs w:val="22"/>
              </w:rPr>
              <w:t>Anti-death Penalty Asia Network</w:t>
            </w:r>
          </w:p>
          <w:p w14:paraId="4B084B4D" w14:textId="77777777" w:rsidR="009E18C5" w:rsidRPr="00C25FA3" w:rsidRDefault="009E18C5" w:rsidP="00C25FA3">
            <w:pPr>
              <w:pStyle w:val="ListParagraph"/>
              <w:widowControl w:val="0"/>
              <w:numPr>
                <w:ilvl w:val="0"/>
                <w:numId w:val="4"/>
              </w:numPr>
              <w:tabs>
                <w:tab w:val="left" w:pos="937"/>
              </w:tabs>
              <w:autoSpaceDE w:val="0"/>
              <w:autoSpaceDN w:val="0"/>
              <w:spacing w:before="38"/>
              <w:contextualSpacing w:val="0"/>
              <w:rPr>
                <w:rFonts w:ascii="Times New Roman" w:hAnsi="Times New Roman" w:cs="Times New Roman"/>
                <w:sz w:val="22"/>
                <w:szCs w:val="22"/>
              </w:rPr>
            </w:pPr>
            <w:proofErr w:type="spellStart"/>
            <w:r w:rsidRPr="00C25FA3">
              <w:rPr>
                <w:rFonts w:ascii="Times New Roman" w:hAnsi="Times New Roman" w:cs="Times New Roman"/>
                <w:spacing w:val="-4"/>
                <w:sz w:val="22"/>
                <w:szCs w:val="22"/>
              </w:rPr>
              <w:t>Buku</w:t>
            </w:r>
            <w:proofErr w:type="spellEnd"/>
            <w:r w:rsidRPr="00C25FA3">
              <w:rPr>
                <w:rFonts w:ascii="Times New Roman" w:hAnsi="Times New Roman" w:cs="Times New Roman"/>
                <w:spacing w:val="-4"/>
                <w:sz w:val="22"/>
                <w:szCs w:val="22"/>
              </w:rPr>
              <w:t xml:space="preserve"> </w:t>
            </w:r>
            <w:proofErr w:type="spellStart"/>
            <w:r w:rsidRPr="00C25FA3">
              <w:rPr>
                <w:rFonts w:ascii="Times New Roman" w:hAnsi="Times New Roman" w:cs="Times New Roman"/>
                <w:spacing w:val="-4"/>
                <w:sz w:val="22"/>
                <w:szCs w:val="22"/>
              </w:rPr>
              <w:t>Jalanan</w:t>
            </w:r>
            <w:proofErr w:type="spellEnd"/>
            <w:r w:rsidRPr="00C25FA3">
              <w:rPr>
                <w:rFonts w:ascii="Times New Roman" w:hAnsi="Times New Roman" w:cs="Times New Roman"/>
                <w:spacing w:val="-4"/>
                <w:sz w:val="22"/>
                <w:szCs w:val="22"/>
              </w:rPr>
              <w:t xml:space="preserve"> Chow Kit</w:t>
            </w:r>
          </w:p>
          <w:p w14:paraId="183D99F9" w14:textId="77777777" w:rsidR="009E18C5" w:rsidRDefault="009E18C5" w:rsidP="00C25FA3">
            <w:pPr>
              <w:pStyle w:val="ListParagraph"/>
              <w:numPr>
                <w:ilvl w:val="0"/>
                <w:numId w:val="4"/>
              </w:numPr>
              <w:spacing w:before="240" w:after="24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Childline Foundation</w:t>
            </w:r>
          </w:p>
          <w:p w14:paraId="0E48A680" w14:textId="77777777" w:rsidR="009E18C5" w:rsidRPr="003C3CF6" w:rsidRDefault="009E18C5" w:rsidP="003C3CF6">
            <w:pPr>
              <w:pStyle w:val="ListParagraph"/>
              <w:widowControl w:val="0"/>
              <w:numPr>
                <w:ilvl w:val="0"/>
                <w:numId w:val="4"/>
              </w:numPr>
              <w:tabs>
                <w:tab w:val="left" w:pos="938"/>
              </w:tabs>
              <w:autoSpaceDE w:val="0"/>
              <w:autoSpaceDN w:val="0"/>
              <w:spacing w:before="37"/>
              <w:contextualSpacing w:val="0"/>
              <w:rPr>
                <w:rFonts w:ascii="Times New Roman" w:hAnsi="Times New Roman" w:cs="Times New Roman"/>
                <w:sz w:val="22"/>
                <w:szCs w:val="22"/>
              </w:rPr>
            </w:pPr>
            <w:r w:rsidRPr="00C25FA3">
              <w:rPr>
                <w:rFonts w:ascii="Times New Roman" w:hAnsi="Times New Roman" w:cs="Times New Roman"/>
                <w:sz w:val="22"/>
                <w:szCs w:val="22"/>
              </w:rPr>
              <w:t>CRIB</w:t>
            </w:r>
            <w:r w:rsidRPr="00C25FA3">
              <w:rPr>
                <w:rFonts w:ascii="Times New Roman" w:hAnsi="Times New Roman" w:cs="Times New Roman"/>
                <w:spacing w:val="-9"/>
                <w:sz w:val="22"/>
                <w:szCs w:val="22"/>
              </w:rPr>
              <w:t xml:space="preserve"> </w:t>
            </w:r>
            <w:r w:rsidRPr="00C25FA3">
              <w:rPr>
                <w:rFonts w:ascii="Times New Roman" w:hAnsi="Times New Roman" w:cs="Times New Roman"/>
                <w:spacing w:val="-2"/>
                <w:sz w:val="22"/>
                <w:szCs w:val="22"/>
              </w:rPr>
              <w:t>Foundation</w:t>
            </w:r>
          </w:p>
          <w:p w14:paraId="14282317" w14:textId="77777777" w:rsidR="009E18C5" w:rsidRPr="00C25FA3" w:rsidRDefault="009E18C5" w:rsidP="00C25FA3">
            <w:pPr>
              <w:pStyle w:val="ListParagraph"/>
              <w:numPr>
                <w:ilvl w:val="0"/>
                <w:numId w:val="4"/>
              </w:numPr>
              <w:spacing w:before="240" w:after="240" w:line="276" w:lineRule="auto"/>
              <w:jc w:val="both"/>
              <w:rPr>
                <w:rFonts w:ascii="Times New Roman" w:eastAsia="Times New Roman" w:hAnsi="Times New Roman" w:cs="Times New Roman"/>
                <w:sz w:val="22"/>
                <w:szCs w:val="22"/>
              </w:rPr>
            </w:pPr>
            <w:r w:rsidRPr="00C25FA3">
              <w:rPr>
                <w:rFonts w:ascii="Times New Roman" w:eastAsia="Times New Roman" w:hAnsi="Times New Roman" w:cs="Times New Roman"/>
                <w:sz w:val="22"/>
                <w:szCs w:val="22"/>
              </w:rPr>
              <w:t>End CSEC Network (ECPAT Malaysia)</w:t>
            </w:r>
          </w:p>
          <w:p w14:paraId="62D6F1BC" w14:textId="77777777" w:rsidR="009E18C5" w:rsidRPr="00C25FA3" w:rsidRDefault="009E18C5" w:rsidP="00C25FA3">
            <w:pPr>
              <w:pStyle w:val="ListParagraph"/>
              <w:widowControl w:val="0"/>
              <w:numPr>
                <w:ilvl w:val="0"/>
                <w:numId w:val="4"/>
              </w:numPr>
              <w:tabs>
                <w:tab w:val="left" w:pos="937"/>
              </w:tabs>
              <w:autoSpaceDE w:val="0"/>
              <w:autoSpaceDN w:val="0"/>
              <w:spacing w:before="42"/>
              <w:contextualSpacing w:val="0"/>
              <w:rPr>
                <w:rFonts w:ascii="Times New Roman" w:hAnsi="Times New Roman" w:cs="Times New Roman"/>
                <w:sz w:val="22"/>
                <w:szCs w:val="22"/>
              </w:rPr>
            </w:pPr>
            <w:r w:rsidRPr="00C25FA3">
              <w:rPr>
                <w:rFonts w:ascii="Times New Roman" w:hAnsi="Times New Roman" w:cs="Times New Roman"/>
                <w:sz w:val="22"/>
                <w:szCs w:val="22"/>
              </w:rPr>
              <w:t>End Detention Network</w:t>
            </w:r>
          </w:p>
          <w:p w14:paraId="6B04A4F7" w14:textId="77777777" w:rsidR="009E18C5" w:rsidRPr="00C25FA3" w:rsidRDefault="009E18C5" w:rsidP="00C25FA3">
            <w:pPr>
              <w:pStyle w:val="ListParagraph"/>
              <w:widowControl w:val="0"/>
              <w:numPr>
                <w:ilvl w:val="0"/>
                <w:numId w:val="4"/>
              </w:numPr>
              <w:tabs>
                <w:tab w:val="left" w:pos="937"/>
              </w:tabs>
              <w:autoSpaceDE w:val="0"/>
              <w:autoSpaceDN w:val="0"/>
              <w:spacing w:before="37"/>
              <w:contextualSpacing w:val="0"/>
              <w:rPr>
                <w:rFonts w:ascii="Times New Roman" w:hAnsi="Times New Roman" w:cs="Times New Roman"/>
                <w:sz w:val="22"/>
                <w:szCs w:val="22"/>
              </w:rPr>
            </w:pPr>
            <w:r w:rsidRPr="00C25FA3">
              <w:rPr>
                <w:rFonts w:ascii="Times New Roman" w:hAnsi="Times New Roman" w:cs="Times New Roman"/>
                <w:spacing w:val="-2"/>
                <w:sz w:val="22"/>
                <w:szCs w:val="22"/>
              </w:rPr>
              <w:t>ENGENDER</w:t>
            </w:r>
          </w:p>
          <w:p w14:paraId="2C39989C" w14:textId="77777777" w:rsidR="009E18C5" w:rsidRDefault="009E18C5" w:rsidP="00544290">
            <w:pPr>
              <w:pStyle w:val="ListParagraph"/>
              <w:widowControl w:val="0"/>
              <w:numPr>
                <w:ilvl w:val="0"/>
                <w:numId w:val="4"/>
              </w:numPr>
              <w:tabs>
                <w:tab w:val="left" w:pos="937"/>
              </w:tabs>
              <w:autoSpaceDE w:val="0"/>
              <w:autoSpaceDN w:val="0"/>
              <w:spacing w:before="38"/>
              <w:contextualSpacing w:val="0"/>
              <w:rPr>
                <w:rFonts w:ascii="Times New Roman" w:hAnsi="Times New Roman" w:cs="Times New Roman"/>
                <w:sz w:val="22"/>
                <w:szCs w:val="22"/>
              </w:rPr>
            </w:pPr>
            <w:r>
              <w:rPr>
                <w:rFonts w:ascii="Times New Roman" w:hAnsi="Times New Roman" w:cs="Times New Roman"/>
                <w:sz w:val="22"/>
                <w:szCs w:val="22"/>
              </w:rPr>
              <w:t>Family Frontiers</w:t>
            </w:r>
          </w:p>
          <w:p w14:paraId="38A05C55" w14:textId="77777777" w:rsidR="009E18C5" w:rsidRPr="001B2439" w:rsidRDefault="009E18C5" w:rsidP="00544290">
            <w:pPr>
              <w:pStyle w:val="ListParagraph"/>
              <w:widowControl w:val="0"/>
              <w:numPr>
                <w:ilvl w:val="0"/>
                <w:numId w:val="4"/>
              </w:numPr>
              <w:tabs>
                <w:tab w:val="left" w:pos="937"/>
              </w:tabs>
              <w:autoSpaceDE w:val="0"/>
              <w:autoSpaceDN w:val="0"/>
              <w:spacing w:before="38"/>
              <w:contextualSpacing w:val="0"/>
              <w:rPr>
                <w:rFonts w:ascii="Times New Roman" w:hAnsi="Times New Roman" w:cs="Times New Roman"/>
                <w:sz w:val="22"/>
                <w:szCs w:val="22"/>
              </w:rPr>
            </w:pPr>
            <w:r w:rsidRPr="007C2C3F">
              <w:rPr>
                <w:rFonts w:ascii="Times New Roman" w:eastAsia="Times New Roman" w:hAnsi="Times New Roman" w:cs="Times New Roman"/>
                <w:sz w:val="22"/>
                <w:szCs w:val="22"/>
              </w:rPr>
              <w:t>HAYAT</w:t>
            </w:r>
          </w:p>
          <w:p w14:paraId="7B03038A" w14:textId="77777777" w:rsidR="009E18C5" w:rsidRPr="00C25FA3" w:rsidRDefault="009E18C5" w:rsidP="00C25FA3">
            <w:pPr>
              <w:pStyle w:val="ListParagraph"/>
              <w:widowControl w:val="0"/>
              <w:numPr>
                <w:ilvl w:val="0"/>
                <w:numId w:val="4"/>
              </w:numPr>
              <w:tabs>
                <w:tab w:val="left" w:pos="937"/>
              </w:tabs>
              <w:autoSpaceDE w:val="0"/>
              <w:autoSpaceDN w:val="0"/>
              <w:spacing w:before="42"/>
              <w:contextualSpacing w:val="0"/>
              <w:rPr>
                <w:rFonts w:ascii="Times New Roman" w:hAnsi="Times New Roman" w:cs="Times New Roman"/>
                <w:sz w:val="22"/>
                <w:szCs w:val="22"/>
              </w:rPr>
            </w:pPr>
            <w:r w:rsidRPr="00C25FA3">
              <w:rPr>
                <w:rFonts w:ascii="Times New Roman" w:hAnsi="Times New Roman" w:cs="Times New Roman"/>
                <w:sz w:val="22"/>
                <w:szCs w:val="22"/>
              </w:rPr>
              <w:t>JEWEL,</w:t>
            </w:r>
            <w:r w:rsidRPr="00C25FA3">
              <w:rPr>
                <w:rFonts w:ascii="Times New Roman" w:hAnsi="Times New Roman" w:cs="Times New Roman"/>
                <w:spacing w:val="-4"/>
                <w:sz w:val="22"/>
                <w:szCs w:val="22"/>
              </w:rPr>
              <w:t xml:space="preserve"> </w:t>
            </w:r>
            <w:r w:rsidRPr="00C25FA3">
              <w:rPr>
                <w:rFonts w:ascii="Times New Roman" w:hAnsi="Times New Roman" w:cs="Times New Roman"/>
                <w:spacing w:val="-2"/>
                <w:sz w:val="22"/>
                <w:szCs w:val="22"/>
              </w:rPr>
              <w:t>Johore</w:t>
            </w:r>
          </w:p>
          <w:p w14:paraId="3DABBD18" w14:textId="77777777" w:rsidR="009E18C5" w:rsidRPr="00C25FA3" w:rsidRDefault="009E18C5" w:rsidP="00C25FA3">
            <w:pPr>
              <w:pStyle w:val="ListParagraph"/>
              <w:widowControl w:val="0"/>
              <w:numPr>
                <w:ilvl w:val="0"/>
                <w:numId w:val="4"/>
              </w:numPr>
              <w:tabs>
                <w:tab w:val="left" w:pos="937"/>
              </w:tabs>
              <w:autoSpaceDE w:val="0"/>
              <w:autoSpaceDN w:val="0"/>
              <w:spacing w:before="37"/>
              <w:contextualSpacing w:val="0"/>
              <w:rPr>
                <w:rFonts w:ascii="Times New Roman" w:hAnsi="Times New Roman" w:cs="Times New Roman"/>
                <w:sz w:val="22"/>
                <w:szCs w:val="22"/>
              </w:rPr>
            </w:pPr>
            <w:r w:rsidRPr="00C25FA3">
              <w:rPr>
                <w:rFonts w:ascii="Times New Roman" w:hAnsi="Times New Roman" w:cs="Times New Roman"/>
                <w:sz w:val="22"/>
                <w:szCs w:val="22"/>
              </w:rPr>
              <w:t>Justice</w:t>
            </w:r>
            <w:r w:rsidRPr="00C25FA3">
              <w:rPr>
                <w:rFonts w:ascii="Times New Roman" w:hAnsi="Times New Roman" w:cs="Times New Roman"/>
                <w:spacing w:val="-4"/>
                <w:sz w:val="22"/>
                <w:szCs w:val="22"/>
              </w:rPr>
              <w:t xml:space="preserve"> </w:t>
            </w:r>
            <w:r w:rsidRPr="00C25FA3">
              <w:rPr>
                <w:rFonts w:ascii="Times New Roman" w:hAnsi="Times New Roman" w:cs="Times New Roman"/>
                <w:sz w:val="22"/>
                <w:szCs w:val="22"/>
              </w:rPr>
              <w:t>for</w:t>
            </w:r>
            <w:r w:rsidRPr="00C25FA3">
              <w:rPr>
                <w:rFonts w:ascii="Times New Roman" w:hAnsi="Times New Roman" w:cs="Times New Roman"/>
                <w:spacing w:val="-5"/>
                <w:sz w:val="22"/>
                <w:szCs w:val="22"/>
              </w:rPr>
              <w:t xml:space="preserve"> </w:t>
            </w:r>
            <w:r w:rsidRPr="00C25FA3">
              <w:rPr>
                <w:rFonts w:ascii="Times New Roman" w:hAnsi="Times New Roman" w:cs="Times New Roman"/>
                <w:spacing w:val="-2"/>
                <w:sz w:val="22"/>
                <w:szCs w:val="22"/>
              </w:rPr>
              <w:t>Sisters</w:t>
            </w:r>
          </w:p>
          <w:p w14:paraId="00821438" w14:textId="77777777" w:rsidR="009E18C5" w:rsidRDefault="009E18C5" w:rsidP="00C25FA3">
            <w:pPr>
              <w:pStyle w:val="ListParagraph"/>
              <w:numPr>
                <w:ilvl w:val="0"/>
                <w:numId w:val="4"/>
              </w:numPr>
              <w:spacing w:before="240" w:after="240" w:line="276" w:lineRule="auto"/>
              <w:jc w:val="both"/>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rPr>
              <w:t>Kemban</w:t>
            </w:r>
            <w:proofErr w:type="spellEnd"/>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Kolektif</w:t>
            </w:r>
            <w:proofErr w:type="spellEnd"/>
          </w:p>
          <w:p w14:paraId="194E5B4C" w14:textId="77777777" w:rsidR="009E18C5" w:rsidRPr="00C25FA3" w:rsidRDefault="009E18C5" w:rsidP="00C25FA3">
            <w:pPr>
              <w:pStyle w:val="ListParagraph"/>
              <w:widowControl w:val="0"/>
              <w:numPr>
                <w:ilvl w:val="0"/>
                <w:numId w:val="4"/>
              </w:numPr>
              <w:tabs>
                <w:tab w:val="left" w:pos="937"/>
              </w:tabs>
              <w:autoSpaceDE w:val="0"/>
              <w:autoSpaceDN w:val="0"/>
              <w:spacing w:before="42"/>
              <w:contextualSpacing w:val="0"/>
              <w:rPr>
                <w:rFonts w:ascii="Times New Roman" w:hAnsi="Times New Roman" w:cs="Times New Roman"/>
                <w:sz w:val="22"/>
                <w:szCs w:val="22"/>
              </w:rPr>
            </w:pPr>
            <w:r w:rsidRPr="00C25FA3">
              <w:rPr>
                <w:rFonts w:ascii="Times New Roman" w:hAnsi="Times New Roman" w:cs="Times New Roman"/>
                <w:sz w:val="22"/>
                <w:szCs w:val="22"/>
              </w:rPr>
              <w:t>Klima</w:t>
            </w:r>
            <w:r w:rsidRPr="00C25FA3">
              <w:rPr>
                <w:rFonts w:ascii="Times New Roman" w:hAnsi="Times New Roman" w:cs="Times New Roman"/>
                <w:spacing w:val="-8"/>
                <w:sz w:val="22"/>
                <w:szCs w:val="22"/>
              </w:rPr>
              <w:t xml:space="preserve"> </w:t>
            </w:r>
            <w:r w:rsidRPr="00C25FA3">
              <w:rPr>
                <w:rFonts w:ascii="Times New Roman" w:hAnsi="Times New Roman" w:cs="Times New Roman"/>
                <w:sz w:val="22"/>
                <w:szCs w:val="22"/>
              </w:rPr>
              <w:t>Action</w:t>
            </w:r>
            <w:r w:rsidRPr="00C25FA3">
              <w:rPr>
                <w:rFonts w:ascii="Times New Roman" w:hAnsi="Times New Roman" w:cs="Times New Roman"/>
                <w:spacing w:val="-8"/>
                <w:sz w:val="22"/>
                <w:szCs w:val="22"/>
              </w:rPr>
              <w:t xml:space="preserve"> </w:t>
            </w:r>
            <w:r w:rsidRPr="00C25FA3">
              <w:rPr>
                <w:rFonts w:ascii="Times New Roman" w:hAnsi="Times New Roman" w:cs="Times New Roman"/>
                <w:sz w:val="22"/>
                <w:szCs w:val="22"/>
              </w:rPr>
              <w:t>Malaysia</w:t>
            </w:r>
            <w:r w:rsidRPr="00C25FA3">
              <w:rPr>
                <w:rFonts w:ascii="Times New Roman" w:hAnsi="Times New Roman" w:cs="Times New Roman"/>
                <w:spacing w:val="-7"/>
                <w:sz w:val="22"/>
                <w:szCs w:val="22"/>
              </w:rPr>
              <w:t xml:space="preserve"> </w:t>
            </w:r>
            <w:r w:rsidRPr="00C25FA3">
              <w:rPr>
                <w:rFonts w:ascii="Times New Roman" w:hAnsi="Times New Roman" w:cs="Times New Roman"/>
                <w:spacing w:val="-2"/>
                <w:sz w:val="22"/>
                <w:szCs w:val="22"/>
              </w:rPr>
              <w:t>(KAMY)</w:t>
            </w:r>
          </w:p>
          <w:p w14:paraId="6E1139DD" w14:textId="62CAA249" w:rsidR="009E18C5" w:rsidRPr="00C25FA3" w:rsidRDefault="009E18C5" w:rsidP="00C25FA3">
            <w:pPr>
              <w:pStyle w:val="ListParagraph"/>
              <w:widowControl w:val="0"/>
              <w:numPr>
                <w:ilvl w:val="0"/>
                <w:numId w:val="4"/>
              </w:numPr>
              <w:tabs>
                <w:tab w:val="left" w:pos="938"/>
              </w:tabs>
              <w:autoSpaceDE w:val="0"/>
              <w:autoSpaceDN w:val="0"/>
              <w:spacing w:before="42"/>
              <w:contextualSpacing w:val="0"/>
              <w:rPr>
                <w:rFonts w:ascii="Times New Roman" w:hAnsi="Times New Roman" w:cs="Times New Roman"/>
                <w:sz w:val="22"/>
                <w:szCs w:val="22"/>
              </w:rPr>
            </w:pPr>
            <w:r>
              <w:rPr>
                <w:rFonts w:ascii="Times New Roman" w:hAnsi="Times New Roman" w:cs="Times New Roman"/>
                <w:sz w:val="22"/>
                <w:szCs w:val="22"/>
              </w:rPr>
              <w:t>Malaysian Association of Social Workers</w:t>
            </w:r>
            <w:r w:rsidR="00293162">
              <w:rPr>
                <w:rFonts w:ascii="Times New Roman" w:hAnsi="Times New Roman" w:cs="Times New Roman"/>
                <w:sz w:val="22"/>
                <w:szCs w:val="22"/>
              </w:rPr>
              <w:t xml:space="preserve"> (MASW)</w:t>
            </w:r>
          </w:p>
          <w:p w14:paraId="7D2A2177" w14:textId="77777777" w:rsidR="009E18C5" w:rsidRPr="00C25FA3" w:rsidRDefault="009E18C5" w:rsidP="00C25FA3">
            <w:pPr>
              <w:pStyle w:val="ListParagraph"/>
              <w:numPr>
                <w:ilvl w:val="0"/>
                <w:numId w:val="4"/>
              </w:numPr>
              <w:spacing w:before="240" w:after="240" w:line="276" w:lineRule="auto"/>
              <w:jc w:val="both"/>
              <w:rPr>
                <w:rFonts w:ascii="Times New Roman" w:eastAsia="Times New Roman" w:hAnsi="Times New Roman" w:cs="Times New Roman"/>
                <w:sz w:val="22"/>
                <w:szCs w:val="22"/>
              </w:rPr>
            </w:pPr>
            <w:r w:rsidRPr="00C25FA3">
              <w:rPr>
                <w:rFonts w:ascii="Times New Roman" w:eastAsia="Times New Roman" w:hAnsi="Times New Roman" w:cs="Times New Roman"/>
                <w:sz w:val="22"/>
                <w:szCs w:val="22"/>
              </w:rPr>
              <w:t>Protect and Save the Children</w:t>
            </w:r>
          </w:p>
          <w:p w14:paraId="5452CDB6" w14:textId="77777777" w:rsidR="009E18C5" w:rsidRPr="00C25FA3" w:rsidRDefault="009E18C5" w:rsidP="00C25FA3">
            <w:pPr>
              <w:pStyle w:val="ListParagraph"/>
              <w:widowControl w:val="0"/>
              <w:numPr>
                <w:ilvl w:val="0"/>
                <w:numId w:val="4"/>
              </w:numPr>
              <w:tabs>
                <w:tab w:val="left" w:pos="937"/>
              </w:tabs>
              <w:autoSpaceDE w:val="0"/>
              <w:autoSpaceDN w:val="0"/>
              <w:spacing w:before="37"/>
              <w:contextualSpacing w:val="0"/>
              <w:rPr>
                <w:rFonts w:ascii="Times New Roman" w:hAnsi="Times New Roman" w:cs="Times New Roman"/>
                <w:sz w:val="22"/>
                <w:szCs w:val="22"/>
              </w:rPr>
            </w:pPr>
            <w:r w:rsidRPr="00C25FA3">
              <w:rPr>
                <w:rFonts w:ascii="Times New Roman" w:hAnsi="Times New Roman" w:cs="Times New Roman"/>
                <w:sz w:val="22"/>
                <w:szCs w:val="22"/>
              </w:rPr>
              <w:t>Reproductive</w:t>
            </w:r>
            <w:r w:rsidRPr="00C25FA3">
              <w:rPr>
                <w:rFonts w:ascii="Times New Roman" w:hAnsi="Times New Roman" w:cs="Times New Roman"/>
                <w:spacing w:val="-14"/>
                <w:sz w:val="22"/>
                <w:szCs w:val="22"/>
              </w:rPr>
              <w:t xml:space="preserve"> </w:t>
            </w:r>
            <w:r w:rsidRPr="00C25FA3">
              <w:rPr>
                <w:rFonts w:ascii="Times New Roman" w:hAnsi="Times New Roman" w:cs="Times New Roman"/>
                <w:sz w:val="22"/>
                <w:szCs w:val="22"/>
              </w:rPr>
              <w:t>Health</w:t>
            </w:r>
            <w:r w:rsidRPr="00C25FA3">
              <w:rPr>
                <w:rFonts w:ascii="Times New Roman" w:hAnsi="Times New Roman" w:cs="Times New Roman"/>
                <w:spacing w:val="-12"/>
                <w:sz w:val="22"/>
                <w:szCs w:val="22"/>
              </w:rPr>
              <w:t xml:space="preserve"> </w:t>
            </w:r>
            <w:r w:rsidRPr="00C25FA3">
              <w:rPr>
                <w:rFonts w:ascii="Times New Roman" w:hAnsi="Times New Roman" w:cs="Times New Roman"/>
                <w:sz w:val="22"/>
                <w:szCs w:val="22"/>
              </w:rPr>
              <w:t>Association</w:t>
            </w:r>
            <w:r w:rsidRPr="00C25FA3">
              <w:rPr>
                <w:rFonts w:ascii="Times New Roman" w:hAnsi="Times New Roman" w:cs="Times New Roman"/>
                <w:spacing w:val="-12"/>
                <w:sz w:val="22"/>
                <w:szCs w:val="22"/>
              </w:rPr>
              <w:t xml:space="preserve"> </w:t>
            </w:r>
            <w:r w:rsidRPr="00C25FA3">
              <w:rPr>
                <w:rFonts w:ascii="Times New Roman" w:hAnsi="Times New Roman" w:cs="Times New Roman"/>
                <w:sz w:val="22"/>
                <w:szCs w:val="22"/>
              </w:rPr>
              <w:t>of</w:t>
            </w:r>
            <w:r w:rsidRPr="00C25FA3">
              <w:rPr>
                <w:rFonts w:ascii="Times New Roman" w:hAnsi="Times New Roman" w:cs="Times New Roman"/>
                <w:spacing w:val="-15"/>
                <w:sz w:val="22"/>
                <w:szCs w:val="22"/>
              </w:rPr>
              <w:t xml:space="preserve"> </w:t>
            </w:r>
            <w:r w:rsidRPr="00C25FA3">
              <w:rPr>
                <w:rFonts w:ascii="Times New Roman" w:hAnsi="Times New Roman" w:cs="Times New Roman"/>
                <w:sz w:val="22"/>
                <w:szCs w:val="22"/>
              </w:rPr>
              <w:t>Kelantan</w:t>
            </w:r>
            <w:r w:rsidRPr="00C25FA3">
              <w:rPr>
                <w:rFonts w:ascii="Times New Roman" w:hAnsi="Times New Roman" w:cs="Times New Roman"/>
                <w:spacing w:val="-13"/>
                <w:sz w:val="22"/>
                <w:szCs w:val="22"/>
              </w:rPr>
              <w:t xml:space="preserve"> </w:t>
            </w:r>
            <w:r w:rsidRPr="00C25FA3">
              <w:rPr>
                <w:rFonts w:ascii="Times New Roman" w:hAnsi="Times New Roman" w:cs="Times New Roman"/>
                <w:spacing w:val="-2"/>
                <w:sz w:val="22"/>
                <w:szCs w:val="22"/>
              </w:rPr>
              <w:t>(</w:t>
            </w:r>
            <w:proofErr w:type="spellStart"/>
            <w:r w:rsidRPr="00C25FA3">
              <w:rPr>
                <w:rFonts w:ascii="Times New Roman" w:hAnsi="Times New Roman" w:cs="Times New Roman"/>
                <w:spacing w:val="-2"/>
                <w:sz w:val="22"/>
                <w:szCs w:val="22"/>
              </w:rPr>
              <w:t>ReHAK</w:t>
            </w:r>
            <w:proofErr w:type="spellEnd"/>
            <w:r w:rsidRPr="00C25FA3">
              <w:rPr>
                <w:rFonts w:ascii="Times New Roman" w:hAnsi="Times New Roman" w:cs="Times New Roman"/>
                <w:spacing w:val="-2"/>
                <w:sz w:val="22"/>
                <w:szCs w:val="22"/>
              </w:rPr>
              <w:t>)</w:t>
            </w:r>
          </w:p>
          <w:p w14:paraId="07AAA626" w14:textId="77777777" w:rsidR="009E18C5" w:rsidRPr="00C25FA3" w:rsidRDefault="009E18C5" w:rsidP="00C25FA3">
            <w:pPr>
              <w:pStyle w:val="ListParagraph"/>
              <w:widowControl w:val="0"/>
              <w:numPr>
                <w:ilvl w:val="0"/>
                <w:numId w:val="4"/>
              </w:numPr>
              <w:tabs>
                <w:tab w:val="left" w:pos="937"/>
              </w:tabs>
              <w:autoSpaceDE w:val="0"/>
              <w:autoSpaceDN w:val="0"/>
              <w:spacing w:before="37"/>
              <w:contextualSpacing w:val="0"/>
              <w:rPr>
                <w:rFonts w:ascii="Times New Roman" w:hAnsi="Times New Roman" w:cs="Times New Roman"/>
                <w:sz w:val="22"/>
                <w:szCs w:val="22"/>
              </w:rPr>
            </w:pPr>
            <w:r w:rsidRPr="00C25FA3">
              <w:rPr>
                <w:rFonts w:ascii="Times New Roman" w:hAnsi="Times New Roman" w:cs="Times New Roman"/>
                <w:sz w:val="22"/>
                <w:szCs w:val="22"/>
              </w:rPr>
              <w:t>Sarawak</w:t>
            </w:r>
            <w:r w:rsidRPr="00C25FA3">
              <w:rPr>
                <w:rFonts w:ascii="Times New Roman" w:hAnsi="Times New Roman" w:cs="Times New Roman"/>
                <w:spacing w:val="-9"/>
                <w:sz w:val="22"/>
                <w:szCs w:val="22"/>
              </w:rPr>
              <w:t xml:space="preserve"> </w:t>
            </w:r>
            <w:r w:rsidRPr="00C25FA3">
              <w:rPr>
                <w:rFonts w:ascii="Times New Roman" w:hAnsi="Times New Roman" w:cs="Times New Roman"/>
                <w:sz w:val="22"/>
                <w:szCs w:val="22"/>
              </w:rPr>
              <w:t>Women</w:t>
            </w:r>
            <w:r w:rsidRPr="00C25FA3">
              <w:rPr>
                <w:rFonts w:ascii="Times New Roman" w:hAnsi="Times New Roman" w:cs="Times New Roman"/>
                <w:spacing w:val="-6"/>
                <w:sz w:val="22"/>
                <w:szCs w:val="22"/>
              </w:rPr>
              <w:t xml:space="preserve"> </w:t>
            </w:r>
            <w:r w:rsidRPr="00C25FA3">
              <w:rPr>
                <w:rFonts w:ascii="Times New Roman" w:hAnsi="Times New Roman" w:cs="Times New Roman"/>
                <w:sz w:val="22"/>
                <w:szCs w:val="22"/>
              </w:rPr>
              <w:t>for</w:t>
            </w:r>
            <w:r w:rsidRPr="00C25FA3">
              <w:rPr>
                <w:rFonts w:ascii="Times New Roman" w:hAnsi="Times New Roman" w:cs="Times New Roman"/>
                <w:spacing w:val="-6"/>
                <w:sz w:val="22"/>
                <w:szCs w:val="22"/>
              </w:rPr>
              <w:t xml:space="preserve"> </w:t>
            </w:r>
            <w:r w:rsidRPr="00C25FA3">
              <w:rPr>
                <w:rFonts w:ascii="Times New Roman" w:hAnsi="Times New Roman" w:cs="Times New Roman"/>
                <w:sz w:val="22"/>
                <w:szCs w:val="22"/>
              </w:rPr>
              <w:t>Women</w:t>
            </w:r>
            <w:r w:rsidRPr="00C25FA3">
              <w:rPr>
                <w:rFonts w:ascii="Times New Roman" w:hAnsi="Times New Roman" w:cs="Times New Roman"/>
                <w:spacing w:val="-5"/>
                <w:sz w:val="22"/>
                <w:szCs w:val="22"/>
              </w:rPr>
              <w:t xml:space="preserve"> </w:t>
            </w:r>
            <w:r w:rsidRPr="00C25FA3">
              <w:rPr>
                <w:rFonts w:ascii="Times New Roman" w:hAnsi="Times New Roman" w:cs="Times New Roman"/>
                <w:sz w:val="22"/>
                <w:szCs w:val="22"/>
              </w:rPr>
              <w:t>Society</w:t>
            </w:r>
            <w:r w:rsidRPr="00C25FA3">
              <w:rPr>
                <w:rFonts w:ascii="Times New Roman" w:hAnsi="Times New Roman" w:cs="Times New Roman"/>
                <w:spacing w:val="-7"/>
                <w:sz w:val="22"/>
                <w:szCs w:val="22"/>
              </w:rPr>
              <w:t xml:space="preserve"> </w:t>
            </w:r>
            <w:r w:rsidRPr="00C25FA3">
              <w:rPr>
                <w:rFonts w:ascii="Times New Roman" w:hAnsi="Times New Roman" w:cs="Times New Roman"/>
                <w:spacing w:val="-2"/>
                <w:sz w:val="22"/>
                <w:szCs w:val="22"/>
              </w:rPr>
              <w:t>(SWWS)</w:t>
            </w:r>
          </w:p>
          <w:p w14:paraId="38B4A9EA" w14:textId="137BF699" w:rsidR="009E18C5" w:rsidRPr="007C2C3F" w:rsidRDefault="009E18C5" w:rsidP="00544290">
            <w:pPr>
              <w:pStyle w:val="ListParagraph"/>
              <w:widowControl w:val="0"/>
              <w:numPr>
                <w:ilvl w:val="0"/>
                <w:numId w:val="4"/>
              </w:numPr>
              <w:tabs>
                <w:tab w:val="left" w:pos="937"/>
              </w:tabs>
              <w:autoSpaceDE w:val="0"/>
              <w:autoSpaceDN w:val="0"/>
              <w:spacing w:before="38"/>
              <w:contextualSpacing w:val="0"/>
              <w:rPr>
                <w:rFonts w:ascii="Times New Roman" w:hAnsi="Times New Roman" w:cs="Times New Roman"/>
                <w:sz w:val="22"/>
                <w:szCs w:val="22"/>
              </w:rPr>
            </w:pPr>
            <w:r>
              <w:rPr>
                <w:rFonts w:ascii="Times New Roman" w:hAnsi="Times New Roman" w:cs="Times New Roman"/>
                <w:sz w:val="22"/>
                <w:szCs w:val="22"/>
              </w:rPr>
              <w:t>Social Workers Alliance Malaysia</w:t>
            </w:r>
            <w:r w:rsidR="00293162">
              <w:rPr>
                <w:rFonts w:ascii="Times New Roman" w:hAnsi="Times New Roman" w:cs="Times New Roman"/>
                <w:sz w:val="22"/>
                <w:szCs w:val="22"/>
              </w:rPr>
              <w:t xml:space="preserve"> (SWAM)</w:t>
            </w:r>
          </w:p>
          <w:p w14:paraId="05E752FF" w14:textId="77777777" w:rsidR="009E18C5" w:rsidRPr="00C25FA3" w:rsidRDefault="009E18C5" w:rsidP="00C25FA3">
            <w:pPr>
              <w:pStyle w:val="ListParagraph"/>
              <w:numPr>
                <w:ilvl w:val="0"/>
                <w:numId w:val="4"/>
              </w:numPr>
              <w:spacing w:before="240" w:after="240" w:line="276" w:lineRule="auto"/>
              <w:jc w:val="both"/>
              <w:rPr>
                <w:rFonts w:ascii="Times New Roman" w:eastAsia="Times New Roman" w:hAnsi="Times New Roman" w:cs="Times New Roman"/>
                <w:sz w:val="22"/>
                <w:szCs w:val="22"/>
              </w:rPr>
            </w:pPr>
            <w:r w:rsidRPr="00C25FA3">
              <w:rPr>
                <w:rFonts w:ascii="Times New Roman" w:eastAsia="Times New Roman" w:hAnsi="Times New Roman" w:cs="Times New Roman"/>
                <w:sz w:val="22"/>
                <w:szCs w:val="22"/>
              </w:rPr>
              <w:t>The Bridge Project</w:t>
            </w:r>
          </w:p>
          <w:p w14:paraId="1667C413" w14:textId="77777777" w:rsidR="009E18C5" w:rsidRPr="00C25FA3" w:rsidRDefault="009E18C5" w:rsidP="00C25FA3">
            <w:pPr>
              <w:pStyle w:val="ListParagraph"/>
              <w:widowControl w:val="0"/>
              <w:numPr>
                <w:ilvl w:val="0"/>
                <w:numId w:val="4"/>
              </w:numPr>
              <w:tabs>
                <w:tab w:val="left" w:pos="937"/>
              </w:tabs>
              <w:autoSpaceDE w:val="0"/>
              <w:autoSpaceDN w:val="0"/>
              <w:spacing w:before="37"/>
              <w:contextualSpacing w:val="0"/>
              <w:rPr>
                <w:rFonts w:ascii="Times New Roman" w:hAnsi="Times New Roman" w:cs="Times New Roman"/>
                <w:sz w:val="22"/>
                <w:szCs w:val="22"/>
              </w:rPr>
            </w:pPr>
            <w:r w:rsidRPr="00C25FA3">
              <w:rPr>
                <w:rFonts w:ascii="Times New Roman" w:hAnsi="Times New Roman" w:cs="Times New Roman"/>
                <w:sz w:val="22"/>
                <w:szCs w:val="22"/>
              </w:rPr>
              <w:t>Working</w:t>
            </w:r>
            <w:r w:rsidRPr="00C25FA3">
              <w:rPr>
                <w:rFonts w:ascii="Times New Roman" w:hAnsi="Times New Roman" w:cs="Times New Roman"/>
                <w:spacing w:val="-11"/>
                <w:sz w:val="22"/>
                <w:szCs w:val="22"/>
              </w:rPr>
              <w:t xml:space="preserve"> </w:t>
            </w:r>
            <w:r w:rsidRPr="00C25FA3">
              <w:rPr>
                <w:rFonts w:ascii="Times New Roman" w:hAnsi="Times New Roman" w:cs="Times New Roman"/>
                <w:sz w:val="22"/>
                <w:szCs w:val="22"/>
              </w:rPr>
              <w:t>Group</w:t>
            </w:r>
            <w:r w:rsidRPr="00C25FA3">
              <w:rPr>
                <w:rFonts w:ascii="Times New Roman" w:hAnsi="Times New Roman" w:cs="Times New Roman"/>
                <w:spacing w:val="-8"/>
                <w:sz w:val="22"/>
                <w:szCs w:val="22"/>
              </w:rPr>
              <w:t xml:space="preserve"> </w:t>
            </w:r>
            <w:r w:rsidRPr="00C25FA3">
              <w:rPr>
                <w:rFonts w:ascii="Times New Roman" w:hAnsi="Times New Roman" w:cs="Times New Roman"/>
                <w:sz w:val="22"/>
                <w:szCs w:val="22"/>
              </w:rPr>
              <w:t>on</w:t>
            </w:r>
            <w:r w:rsidRPr="00C25FA3">
              <w:rPr>
                <w:rFonts w:ascii="Times New Roman" w:hAnsi="Times New Roman" w:cs="Times New Roman"/>
                <w:spacing w:val="-4"/>
                <w:sz w:val="22"/>
                <w:szCs w:val="22"/>
              </w:rPr>
              <w:t xml:space="preserve"> </w:t>
            </w:r>
            <w:r w:rsidRPr="00C25FA3">
              <w:rPr>
                <w:rFonts w:ascii="Times New Roman" w:hAnsi="Times New Roman" w:cs="Times New Roman"/>
                <w:sz w:val="22"/>
                <w:szCs w:val="22"/>
              </w:rPr>
              <w:t>Child</w:t>
            </w:r>
            <w:r w:rsidRPr="00C25FA3">
              <w:rPr>
                <w:rFonts w:ascii="Times New Roman" w:hAnsi="Times New Roman" w:cs="Times New Roman"/>
                <w:spacing w:val="-7"/>
                <w:sz w:val="22"/>
                <w:szCs w:val="22"/>
              </w:rPr>
              <w:t xml:space="preserve"> </w:t>
            </w:r>
            <w:r w:rsidRPr="00C25FA3">
              <w:rPr>
                <w:rFonts w:ascii="Times New Roman" w:hAnsi="Times New Roman" w:cs="Times New Roman"/>
                <w:sz w:val="22"/>
                <w:szCs w:val="22"/>
              </w:rPr>
              <w:t>Online</w:t>
            </w:r>
            <w:r w:rsidRPr="00C25FA3">
              <w:rPr>
                <w:rFonts w:ascii="Times New Roman" w:hAnsi="Times New Roman" w:cs="Times New Roman"/>
                <w:spacing w:val="-2"/>
                <w:sz w:val="22"/>
                <w:szCs w:val="22"/>
              </w:rPr>
              <w:t xml:space="preserve"> Protection</w:t>
            </w:r>
          </w:p>
          <w:p w14:paraId="25D9D2AA" w14:textId="77777777" w:rsidR="009E18C5" w:rsidRPr="007C2C3F" w:rsidRDefault="009E18C5" w:rsidP="00544290">
            <w:pPr>
              <w:pStyle w:val="ListParagraph"/>
              <w:widowControl w:val="0"/>
              <w:numPr>
                <w:ilvl w:val="0"/>
                <w:numId w:val="4"/>
              </w:numPr>
              <w:tabs>
                <w:tab w:val="left" w:pos="937"/>
              </w:tabs>
              <w:autoSpaceDE w:val="0"/>
              <w:autoSpaceDN w:val="0"/>
              <w:spacing w:before="38"/>
              <w:contextualSpacing w:val="0"/>
              <w:rPr>
                <w:rFonts w:ascii="Times New Roman" w:hAnsi="Times New Roman" w:cs="Times New Roman"/>
                <w:sz w:val="22"/>
                <w:szCs w:val="22"/>
              </w:rPr>
            </w:pPr>
            <w:r w:rsidRPr="00C25FA3">
              <w:rPr>
                <w:rFonts w:ascii="Times New Roman" w:hAnsi="Times New Roman" w:cs="Times New Roman"/>
                <w:sz w:val="22"/>
                <w:szCs w:val="22"/>
              </w:rPr>
              <w:t>Yayasan</w:t>
            </w:r>
            <w:r w:rsidRPr="00C25FA3">
              <w:rPr>
                <w:rFonts w:ascii="Times New Roman" w:hAnsi="Times New Roman" w:cs="Times New Roman"/>
                <w:spacing w:val="-6"/>
                <w:sz w:val="22"/>
                <w:szCs w:val="22"/>
              </w:rPr>
              <w:t xml:space="preserve"> </w:t>
            </w:r>
            <w:r w:rsidRPr="00C25FA3">
              <w:rPr>
                <w:rFonts w:ascii="Times New Roman" w:hAnsi="Times New Roman" w:cs="Times New Roman"/>
                <w:sz w:val="22"/>
                <w:szCs w:val="22"/>
              </w:rPr>
              <w:t>Chow</w:t>
            </w:r>
            <w:r w:rsidRPr="00C25FA3">
              <w:rPr>
                <w:rFonts w:ascii="Times New Roman" w:hAnsi="Times New Roman" w:cs="Times New Roman"/>
                <w:spacing w:val="-7"/>
                <w:sz w:val="22"/>
                <w:szCs w:val="22"/>
              </w:rPr>
              <w:t xml:space="preserve"> </w:t>
            </w:r>
            <w:r w:rsidRPr="00C25FA3">
              <w:rPr>
                <w:rFonts w:ascii="Times New Roman" w:hAnsi="Times New Roman" w:cs="Times New Roman"/>
                <w:sz w:val="22"/>
                <w:szCs w:val="22"/>
              </w:rPr>
              <w:t>Kit</w:t>
            </w:r>
            <w:r w:rsidRPr="00C25FA3">
              <w:rPr>
                <w:rFonts w:ascii="Times New Roman" w:hAnsi="Times New Roman" w:cs="Times New Roman"/>
                <w:spacing w:val="-5"/>
                <w:sz w:val="22"/>
                <w:szCs w:val="22"/>
              </w:rPr>
              <w:t xml:space="preserve"> </w:t>
            </w:r>
            <w:r w:rsidRPr="00C25FA3">
              <w:rPr>
                <w:rFonts w:ascii="Times New Roman" w:hAnsi="Times New Roman" w:cs="Times New Roman"/>
                <w:spacing w:val="-4"/>
                <w:sz w:val="22"/>
                <w:szCs w:val="22"/>
              </w:rPr>
              <w:t>(YCK)</w:t>
            </w:r>
          </w:p>
          <w:p w14:paraId="2D12DF08" w14:textId="74E0B2C7" w:rsidR="00D762E5" w:rsidRPr="007C2C3F" w:rsidRDefault="00D762E5" w:rsidP="007C2C3F">
            <w:pPr>
              <w:widowControl w:val="0"/>
              <w:tabs>
                <w:tab w:val="left" w:pos="937"/>
              </w:tabs>
              <w:autoSpaceDE w:val="0"/>
              <w:autoSpaceDN w:val="0"/>
              <w:spacing w:before="38"/>
              <w:rPr>
                <w:rFonts w:ascii="Times New Roman" w:hAnsi="Times New Roman" w:cs="Times New Roman"/>
                <w:sz w:val="22"/>
                <w:szCs w:val="22"/>
              </w:rPr>
            </w:pPr>
          </w:p>
        </w:tc>
        <w:tc>
          <w:tcPr>
            <w:tcW w:w="4508" w:type="dxa"/>
          </w:tcPr>
          <w:p w14:paraId="2918F6C8" w14:textId="7F77195E" w:rsidR="00E6505A" w:rsidRDefault="00E6505A" w:rsidP="003C3CF6">
            <w:pPr>
              <w:pStyle w:val="ListParagraph"/>
              <w:numPr>
                <w:ilvl w:val="0"/>
                <w:numId w:val="8"/>
              </w:num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Aliaa Ramzani, Youth Advocate</w:t>
            </w:r>
          </w:p>
          <w:p w14:paraId="3DC01153" w14:textId="77777777" w:rsidR="00E6505A" w:rsidRPr="003C3CF6" w:rsidRDefault="00E6505A" w:rsidP="003C3CF6">
            <w:pPr>
              <w:pStyle w:val="ListParagraph"/>
              <w:numPr>
                <w:ilvl w:val="0"/>
                <w:numId w:val="8"/>
              </w:numPr>
              <w:spacing w:before="240" w:after="240" w:line="276" w:lineRule="auto"/>
              <w:rPr>
                <w:rFonts w:ascii="Times New Roman" w:eastAsia="Times New Roman" w:hAnsi="Times New Roman" w:cs="Times New Roman"/>
                <w:sz w:val="22"/>
                <w:szCs w:val="22"/>
              </w:rPr>
            </w:pPr>
            <w:r w:rsidRPr="003C3CF6">
              <w:rPr>
                <w:rFonts w:ascii="Times New Roman" w:eastAsia="Times New Roman" w:hAnsi="Times New Roman" w:cs="Times New Roman"/>
                <w:sz w:val="22"/>
                <w:szCs w:val="22"/>
              </w:rPr>
              <w:t>Asha Singh, Child Rights Advocate</w:t>
            </w:r>
          </w:p>
          <w:p w14:paraId="0C657F9D" w14:textId="2F93C4C8" w:rsidR="00E6505A" w:rsidRPr="00C25FA3" w:rsidRDefault="00E6505A" w:rsidP="003C3CF6">
            <w:pPr>
              <w:pStyle w:val="ListParagraph"/>
              <w:numPr>
                <w:ilvl w:val="0"/>
                <w:numId w:val="8"/>
              </w:num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Azira Aziz, Human Rights Lawyer</w:t>
            </w:r>
          </w:p>
          <w:p w14:paraId="2CDD5113" w14:textId="0FCEE755" w:rsidR="00E6505A" w:rsidRPr="003C3CF6" w:rsidRDefault="00E6505A" w:rsidP="003C3CF6">
            <w:pPr>
              <w:pStyle w:val="ListParagraph"/>
              <w:numPr>
                <w:ilvl w:val="0"/>
                <w:numId w:val="8"/>
              </w:numPr>
              <w:spacing w:before="240" w:after="240" w:line="276" w:lineRule="auto"/>
              <w:rPr>
                <w:rFonts w:ascii="Times New Roman" w:eastAsia="Times New Roman" w:hAnsi="Times New Roman" w:cs="Times New Roman"/>
                <w:sz w:val="22"/>
                <w:szCs w:val="22"/>
              </w:rPr>
            </w:pPr>
            <w:r w:rsidRPr="003C3CF6">
              <w:rPr>
                <w:rFonts w:ascii="Times New Roman" w:hAnsi="Times New Roman" w:cs="Times New Roman"/>
                <w:sz w:val="22"/>
                <w:szCs w:val="22"/>
              </w:rPr>
              <w:t>Dato’</w:t>
            </w:r>
            <w:r w:rsidRPr="003C3CF6">
              <w:rPr>
                <w:rFonts w:ascii="Times New Roman" w:hAnsi="Times New Roman" w:cs="Times New Roman"/>
                <w:spacing w:val="-16"/>
                <w:sz w:val="22"/>
                <w:szCs w:val="22"/>
              </w:rPr>
              <w:t xml:space="preserve"> </w:t>
            </w:r>
            <w:r w:rsidRPr="003C3CF6">
              <w:rPr>
                <w:rFonts w:ascii="Times New Roman" w:eastAsia="Times New Roman" w:hAnsi="Times New Roman" w:cs="Times New Roman"/>
                <w:sz w:val="22"/>
                <w:szCs w:val="22"/>
              </w:rPr>
              <w:t xml:space="preserve">Dr </w:t>
            </w:r>
            <w:proofErr w:type="spellStart"/>
            <w:r w:rsidRPr="003C3CF6">
              <w:rPr>
                <w:rFonts w:ascii="Times New Roman" w:eastAsia="Times New Roman" w:hAnsi="Times New Roman" w:cs="Times New Roman"/>
                <w:sz w:val="22"/>
                <w:szCs w:val="22"/>
              </w:rPr>
              <w:t>Hartini</w:t>
            </w:r>
            <w:proofErr w:type="spellEnd"/>
            <w:r w:rsidRPr="003C3CF6">
              <w:rPr>
                <w:rFonts w:ascii="Times New Roman" w:eastAsia="Times New Roman" w:hAnsi="Times New Roman" w:cs="Times New Roman"/>
                <w:sz w:val="22"/>
                <w:szCs w:val="22"/>
              </w:rPr>
              <w:t xml:space="preserve"> Zainuddin, Child </w:t>
            </w:r>
            <w:r>
              <w:rPr>
                <w:rFonts w:ascii="Times New Roman" w:eastAsia="Times New Roman" w:hAnsi="Times New Roman" w:cs="Times New Roman"/>
                <w:sz w:val="22"/>
                <w:szCs w:val="22"/>
              </w:rPr>
              <w:t xml:space="preserve">Rights </w:t>
            </w:r>
            <w:r w:rsidRPr="003C3CF6">
              <w:rPr>
                <w:rFonts w:ascii="Times New Roman" w:eastAsia="Times New Roman" w:hAnsi="Times New Roman" w:cs="Times New Roman"/>
                <w:sz w:val="22"/>
                <w:szCs w:val="22"/>
              </w:rPr>
              <w:t>Advocate</w:t>
            </w:r>
            <w:r>
              <w:rPr>
                <w:rFonts w:ascii="Times New Roman" w:eastAsia="Times New Roman" w:hAnsi="Times New Roman" w:cs="Times New Roman"/>
                <w:sz w:val="22"/>
                <w:szCs w:val="22"/>
              </w:rPr>
              <w:t xml:space="preserve"> &amp; Founder of YCK</w:t>
            </w:r>
          </w:p>
          <w:p w14:paraId="417C11BB" w14:textId="77777777" w:rsidR="00E6505A" w:rsidRDefault="00E6505A" w:rsidP="003C3CF6">
            <w:pPr>
              <w:pStyle w:val="ListParagraph"/>
              <w:numPr>
                <w:ilvl w:val="0"/>
                <w:numId w:val="8"/>
              </w:numPr>
              <w:spacing w:before="240" w:after="240" w:line="276" w:lineRule="auto"/>
              <w:rPr>
                <w:rFonts w:ascii="Times New Roman" w:eastAsia="Times New Roman" w:hAnsi="Times New Roman" w:cs="Times New Roman"/>
                <w:sz w:val="22"/>
                <w:szCs w:val="22"/>
              </w:rPr>
            </w:pPr>
            <w:r w:rsidRPr="003C3CF6">
              <w:rPr>
                <w:rFonts w:ascii="Times New Roman" w:hAnsi="Times New Roman" w:cs="Times New Roman"/>
                <w:sz w:val="22"/>
                <w:szCs w:val="22"/>
              </w:rPr>
              <w:t>Dato’</w:t>
            </w:r>
            <w:r w:rsidRPr="003C3CF6">
              <w:rPr>
                <w:rFonts w:ascii="Times New Roman" w:hAnsi="Times New Roman" w:cs="Times New Roman"/>
                <w:spacing w:val="-16"/>
                <w:sz w:val="22"/>
                <w:szCs w:val="22"/>
              </w:rPr>
              <w:t xml:space="preserve"> </w:t>
            </w:r>
            <w:r w:rsidRPr="003C3CF6">
              <w:rPr>
                <w:rFonts w:ascii="Times New Roman" w:eastAsia="Times New Roman" w:hAnsi="Times New Roman" w:cs="Times New Roman"/>
                <w:sz w:val="22"/>
                <w:szCs w:val="22"/>
              </w:rPr>
              <w:t xml:space="preserve">Dr. Amar-Singh HSS, Consultant </w:t>
            </w:r>
            <w:proofErr w:type="spellStart"/>
            <w:r w:rsidRPr="003C3CF6">
              <w:rPr>
                <w:rFonts w:ascii="Times New Roman" w:eastAsia="Times New Roman" w:hAnsi="Times New Roman" w:cs="Times New Roman"/>
                <w:sz w:val="22"/>
                <w:szCs w:val="22"/>
              </w:rPr>
              <w:t>Pediatrician</w:t>
            </w:r>
            <w:proofErr w:type="spellEnd"/>
            <w:r w:rsidRPr="003C3CF6">
              <w:rPr>
                <w:rFonts w:ascii="Times New Roman" w:eastAsia="Times New Roman" w:hAnsi="Times New Roman" w:cs="Times New Roman"/>
                <w:sz w:val="22"/>
                <w:szCs w:val="22"/>
              </w:rPr>
              <w:t>, Child-Disability Activist</w:t>
            </w:r>
          </w:p>
          <w:p w14:paraId="4FC105E1" w14:textId="18CFD2EF" w:rsidR="00E6505A" w:rsidRDefault="00E6505A" w:rsidP="003C3CF6">
            <w:pPr>
              <w:pStyle w:val="ListParagraph"/>
              <w:numPr>
                <w:ilvl w:val="0"/>
                <w:numId w:val="8"/>
              </w:num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Kartiga Kannadasan, Youth Advocate </w:t>
            </w:r>
          </w:p>
          <w:p w14:paraId="3B0B6580" w14:textId="26029206" w:rsidR="00E6505A" w:rsidRDefault="00E6505A" w:rsidP="003C3CF6">
            <w:pPr>
              <w:pStyle w:val="ListParagraph"/>
              <w:numPr>
                <w:ilvl w:val="0"/>
                <w:numId w:val="8"/>
              </w:numPr>
              <w:spacing w:before="240" w:after="240"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Xin Qi, Youth Advocate</w:t>
            </w:r>
          </w:p>
          <w:p w14:paraId="48030508" w14:textId="7932DE39" w:rsidR="00C25FA3" w:rsidRPr="00C25FA3" w:rsidRDefault="00C25FA3" w:rsidP="003C3CF6">
            <w:pPr>
              <w:pStyle w:val="ListParagraph"/>
              <w:spacing w:before="240" w:after="240" w:line="276" w:lineRule="auto"/>
              <w:jc w:val="both"/>
              <w:rPr>
                <w:rFonts w:ascii="Times New Roman" w:eastAsia="Times New Roman" w:hAnsi="Times New Roman" w:cs="Times New Roman"/>
                <w:b/>
                <w:bCs/>
                <w:sz w:val="22"/>
                <w:szCs w:val="22"/>
              </w:rPr>
            </w:pPr>
          </w:p>
        </w:tc>
      </w:tr>
    </w:tbl>
    <w:p w14:paraId="48E5B9D3" w14:textId="77777777" w:rsidR="00544290" w:rsidRDefault="00544290" w:rsidP="00350F50">
      <w:pPr>
        <w:spacing w:after="0" w:line="240" w:lineRule="auto"/>
        <w:jc w:val="both"/>
        <w:rPr>
          <w:rFonts w:ascii="Arial" w:eastAsia="Arial" w:hAnsi="Arial" w:cs="Arial"/>
          <w:b/>
          <w:bCs/>
          <w:sz w:val="22"/>
          <w:szCs w:val="22"/>
        </w:rPr>
      </w:pPr>
    </w:p>
    <w:p w14:paraId="1A3DA69E" w14:textId="77777777" w:rsidR="00293162" w:rsidRDefault="00293162" w:rsidP="00350F50">
      <w:pPr>
        <w:spacing w:after="0" w:line="240" w:lineRule="auto"/>
        <w:jc w:val="both"/>
        <w:rPr>
          <w:rFonts w:ascii="Arial" w:eastAsia="Arial" w:hAnsi="Arial" w:cs="Arial"/>
          <w:b/>
          <w:bCs/>
          <w:sz w:val="22"/>
          <w:szCs w:val="22"/>
        </w:rPr>
      </w:pPr>
    </w:p>
    <w:p w14:paraId="49CFABAC" w14:textId="77777777" w:rsidR="00AA4929" w:rsidRDefault="00AA4929" w:rsidP="00350F50">
      <w:pPr>
        <w:spacing w:after="0" w:line="240" w:lineRule="auto"/>
        <w:jc w:val="both"/>
        <w:rPr>
          <w:rFonts w:ascii="Times New Roman" w:eastAsia="Arial" w:hAnsi="Times New Roman" w:cs="Times New Roman"/>
          <w:b/>
          <w:bCs/>
          <w:sz w:val="22"/>
          <w:szCs w:val="22"/>
        </w:rPr>
      </w:pPr>
    </w:p>
    <w:p w14:paraId="0F3BD8AC" w14:textId="77777777" w:rsidR="00AA4929" w:rsidRDefault="00AA4929" w:rsidP="00350F50">
      <w:pPr>
        <w:spacing w:after="0" w:line="240" w:lineRule="auto"/>
        <w:jc w:val="both"/>
        <w:rPr>
          <w:rFonts w:ascii="Times New Roman" w:eastAsia="Arial" w:hAnsi="Times New Roman" w:cs="Times New Roman"/>
          <w:b/>
          <w:bCs/>
          <w:sz w:val="22"/>
          <w:szCs w:val="22"/>
        </w:rPr>
      </w:pPr>
    </w:p>
    <w:p w14:paraId="79F54347" w14:textId="77777777" w:rsidR="00AA4929" w:rsidRDefault="00AA4929" w:rsidP="00350F50">
      <w:pPr>
        <w:spacing w:after="0" w:line="240" w:lineRule="auto"/>
        <w:jc w:val="both"/>
        <w:rPr>
          <w:rFonts w:ascii="Times New Roman" w:eastAsia="Arial" w:hAnsi="Times New Roman" w:cs="Times New Roman"/>
          <w:b/>
          <w:bCs/>
          <w:sz w:val="22"/>
          <w:szCs w:val="22"/>
        </w:rPr>
      </w:pPr>
    </w:p>
    <w:p w14:paraId="7979E40D" w14:textId="05F3EDC5" w:rsidR="00350F50" w:rsidRPr="00293162" w:rsidRDefault="006B2FE7" w:rsidP="00350F50">
      <w:pPr>
        <w:spacing w:after="0" w:line="240" w:lineRule="auto"/>
        <w:jc w:val="both"/>
        <w:rPr>
          <w:rFonts w:ascii="Times New Roman" w:eastAsia="Arial" w:hAnsi="Times New Roman" w:cs="Times New Roman"/>
          <w:b/>
          <w:bCs/>
          <w:sz w:val="22"/>
          <w:szCs w:val="22"/>
        </w:rPr>
      </w:pPr>
      <w:r w:rsidRPr="00293162">
        <w:rPr>
          <w:rFonts w:ascii="Times New Roman" w:eastAsia="Arial" w:hAnsi="Times New Roman" w:cs="Times New Roman"/>
          <w:b/>
          <w:bCs/>
          <w:sz w:val="22"/>
          <w:szCs w:val="22"/>
        </w:rPr>
        <w:t>Coordinated and submitted</w:t>
      </w:r>
      <w:r w:rsidR="00350F50" w:rsidRPr="00293162">
        <w:rPr>
          <w:rFonts w:ascii="Times New Roman" w:eastAsia="Arial" w:hAnsi="Times New Roman" w:cs="Times New Roman"/>
          <w:b/>
          <w:bCs/>
          <w:sz w:val="22"/>
          <w:szCs w:val="22"/>
        </w:rPr>
        <w:t xml:space="preserve"> by, </w:t>
      </w:r>
    </w:p>
    <w:p w14:paraId="2A7ACA15" w14:textId="5DB5F77F" w:rsidR="006B2FE7" w:rsidRPr="00293162" w:rsidRDefault="006B2FE7" w:rsidP="00350F50">
      <w:pPr>
        <w:spacing w:after="0" w:line="240" w:lineRule="auto"/>
        <w:jc w:val="both"/>
        <w:rPr>
          <w:rFonts w:ascii="Times New Roman" w:eastAsia="Arial" w:hAnsi="Times New Roman" w:cs="Times New Roman"/>
          <w:sz w:val="22"/>
          <w:szCs w:val="22"/>
        </w:rPr>
      </w:pPr>
      <w:r w:rsidRPr="00293162">
        <w:rPr>
          <w:rFonts w:ascii="Times New Roman" w:eastAsia="Arial" w:hAnsi="Times New Roman" w:cs="Times New Roman"/>
          <w:sz w:val="22"/>
          <w:szCs w:val="22"/>
        </w:rPr>
        <w:t xml:space="preserve">Thulasi Munisamy for </w:t>
      </w:r>
      <w:r w:rsidR="00350F50" w:rsidRPr="00293162">
        <w:rPr>
          <w:rFonts w:ascii="Times New Roman" w:eastAsia="Arial" w:hAnsi="Times New Roman" w:cs="Times New Roman"/>
          <w:sz w:val="22"/>
          <w:szCs w:val="22"/>
        </w:rPr>
        <w:t>Child Rights Coalition Malaysia</w:t>
      </w:r>
    </w:p>
    <w:p w14:paraId="5ED88A9E" w14:textId="229AADC4" w:rsidR="00350F50" w:rsidRPr="00293162" w:rsidRDefault="00350F50" w:rsidP="00350F50">
      <w:pPr>
        <w:spacing w:after="0" w:line="240" w:lineRule="auto"/>
        <w:jc w:val="both"/>
        <w:rPr>
          <w:rFonts w:ascii="Times New Roman" w:eastAsia="Arial" w:hAnsi="Times New Roman" w:cs="Times New Roman"/>
          <w:sz w:val="22"/>
          <w:szCs w:val="22"/>
        </w:rPr>
      </w:pPr>
      <w:r w:rsidRPr="00293162">
        <w:rPr>
          <w:rFonts w:ascii="Times New Roman" w:eastAsia="Arial" w:hAnsi="Times New Roman" w:cs="Times New Roman"/>
          <w:sz w:val="22"/>
          <w:szCs w:val="22"/>
        </w:rPr>
        <w:t>Project Manager for CSO Alternative Report</w:t>
      </w:r>
      <w:r w:rsidR="00AE77F7" w:rsidRPr="00293162">
        <w:rPr>
          <w:rFonts w:ascii="Times New Roman" w:eastAsia="Arial" w:hAnsi="Times New Roman" w:cs="Times New Roman"/>
          <w:sz w:val="22"/>
          <w:szCs w:val="22"/>
        </w:rPr>
        <w:t>,</w:t>
      </w:r>
    </w:p>
    <w:p w14:paraId="344AACC3" w14:textId="70CFEAD7" w:rsidR="00350F50" w:rsidRPr="00293162" w:rsidRDefault="00350F50" w:rsidP="00350F50">
      <w:pPr>
        <w:spacing w:after="0" w:line="240" w:lineRule="auto"/>
        <w:jc w:val="both"/>
        <w:rPr>
          <w:rFonts w:ascii="Times New Roman" w:eastAsia="Arial" w:hAnsi="Times New Roman" w:cs="Times New Roman"/>
          <w:sz w:val="22"/>
          <w:szCs w:val="22"/>
        </w:rPr>
      </w:pPr>
      <w:r w:rsidRPr="00293162">
        <w:rPr>
          <w:rFonts w:ascii="Times New Roman" w:eastAsia="Arial" w:hAnsi="Times New Roman" w:cs="Times New Roman"/>
          <w:sz w:val="22"/>
          <w:szCs w:val="22"/>
        </w:rPr>
        <w:t>Child Rights Coalition Malaysia</w:t>
      </w:r>
      <w:r w:rsidR="00544290" w:rsidRPr="00293162">
        <w:rPr>
          <w:rFonts w:ascii="Times New Roman" w:eastAsia="Arial" w:hAnsi="Times New Roman" w:cs="Times New Roman"/>
          <w:sz w:val="22"/>
          <w:szCs w:val="22"/>
        </w:rPr>
        <w:t xml:space="preserve"> (CRCM)</w:t>
      </w:r>
    </w:p>
    <w:p w14:paraId="000000EA" w14:textId="18BE1F61" w:rsidR="00670428" w:rsidRPr="00293162" w:rsidRDefault="007A74C3" w:rsidP="00293162">
      <w:pPr>
        <w:spacing w:after="0" w:line="240" w:lineRule="auto"/>
        <w:rPr>
          <w:rFonts w:ascii="Times New Roman" w:eastAsia="Arial" w:hAnsi="Times New Roman" w:cs="Times New Roman"/>
          <w:sz w:val="22"/>
          <w:szCs w:val="22"/>
        </w:rPr>
      </w:pPr>
      <w:hyperlink r:id="rId12" w:history="1">
        <w:r w:rsidRPr="00293162">
          <w:rPr>
            <w:rStyle w:val="Hyperlink"/>
            <w:rFonts w:ascii="Times New Roman" w:hAnsi="Times New Roman" w:cs="Times New Roman"/>
            <w:spacing w:val="-2"/>
            <w:sz w:val="22"/>
            <w:szCs w:val="22"/>
          </w:rPr>
          <w:t>hello.crcm@gmail.com</w:t>
        </w:r>
      </w:hyperlink>
      <w:r w:rsidRPr="00293162">
        <w:rPr>
          <w:rFonts w:ascii="Times New Roman" w:hAnsi="Times New Roman" w:cs="Times New Roman"/>
          <w:sz w:val="22"/>
          <w:szCs w:val="22"/>
        </w:rPr>
        <w:t xml:space="preserve"> and </w:t>
      </w:r>
      <w:hyperlink r:id="rId13" w:history="1">
        <w:r w:rsidRPr="00293162">
          <w:rPr>
            <w:rStyle w:val="Hyperlink"/>
            <w:rFonts w:ascii="Times New Roman" w:eastAsia="Arial" w:hAnsi="Times New Roman" w:cs="Times New Roman"/>
            <w:sz w:val="22"/>
            <w:szCs w:val="22"/>
          </w:rPr>
          <w:t>thulasimunisamy@gmail.com</w:t>
        </w:r>
      </w:hyperlink>
    </w:p>
    <w:sectPr w:rsidR="00670428" w:rsidRPr="00293162">
      <w:headerReference w:type="default" r:id="rId14"/>
      <w:foot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FCD14" w14:textId="77777777" w:rsidR="004C34E5" w:rsidRDefault="004C34E5">
      <w:pPr>
        <w:spacing w:after="0" w:line="240" w:lineRule="auto"/>
      </w:pPr>
      <w:r>
        <w:separator/>
      </w:r>
    </w:p>
  </w:endnote>
  <w:endnote w:type="continuationSeparator" w:id="0">
    <w:p w14:paraId="33D097CB" w14:textId="77777777" w:rsidR="004C34E5" w:rsidRDefault="004C3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08E5842-75AA-4C8B-A067-D54DE454989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2852392E-7B7A-4E18-ADA9-47490F8FE795}"/>
    <w:embedBold r:id="rId3" w:fontKey="{0BF9D3D6-31AF-4987-84FB-B4A26B51E5E0}"/>
    <w:embedItalic r:id="rId4" w:fontKey="{70E24573-A972-4450-A9BA-82549B4FE713}"/>
  </w:font>
  <w:font w:name="Play">
    <w:charset w:val="00"/>
    <w:family w:val="auto"/>
    <w:pitch w:val="default"/>
    <w:embedRegular r:id="rId5" w:fontKey="{8C826392-8834-4B91-97A2-1E25C94F19CF}"/>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embedRegular r:id="rId6" w:fontKey="{AE131E0B-EE6A-4B3F-A1F3-847E1A0A0FB2}"/>
  </w:font>
  <w:font w:name="Times">
    <w:panose1 w:val="02020603050405020304"/>
    <w:charset w:val="00"/>
    <w:family w:val="roman"/>
    <w:pitch w:val="variable"/>
    <w:sig w:usb0="E0002EFF" w:usb1="C000785B" w:usb2="00000009" w:usb3="00000000" w:csb0="000001FF" w:csb1="00000000"/>
    <w:embedRegular r:id="rId7" w:fontKey="{AC78C90F-6781-40F6-862E-B2A563DB8F0D}"/>
  </w:font>
  <w:font w:name="Georgia Pro">
    <w:charset w:val="00"/>
    <w:family w:val="roman"/>
    <w:pitch w:val="variable"/>
    <w:sig w:usb0="800002AF" w:usb1="00000003" w:usb2="00000000" w:usb3="00000000" w:csb0="0000009F" w:csb1="00000000"/>
    <w:embedBold r:id="rId8" w:fontKey="{9A8D39A0-CAAA-459F-A4AB-351AD08CC5FB}"/>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017070"/>
      <w:docPartObj>
        <w:docPartGallery w:val="Page Numbers (Bottom of Page)"/>
        <w:docPartUnique/>
      </w:docPartObj>
    </w:sdtPr>
    <w:sdtEndPr>
      <w:rPr>
        <w:noProof/>
      </w:rPr>
    </w:sdtEndPr>
    <w:sdtContent>
      <w:p w14:paraId="3316A26E" w14:textId="04F25DCF" w:rsidR="007C2C3F" w:rsidRDefault="007C2C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125" w14:textId="77777777" w:rsidR="00670428" w:rsidRDefault="006704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FDBB9" w14:textId="77777777" w:rsidR="004C34E5" w:rsidRDefault="004C34E5">
      <w:pPr>
        <w:spacing w:after="0" w:line="240" w:lineRule="auto"/>
      </w:pPr>
      <w:r>
        <w:separator/>
      </w:r>
    </w:p>
  </w:footnote>
  <w:footnote w:type="continuationSeparator" w:id="0">
    <w:p w14:paraId="71EDE57B" w14:textId="77777777" w:rsidR="004C34E5" w:rsidRDefault="004C34E5">
      <w:pPr>
        <w:spacing w:after="0" w:line="240" w:lineRule="auto"/>
      </w:pPr>
      <w:r>
        <w:continuationSeparator/>
      </w:r>
    </w:p>
  </w:footnote>
  <w:footnote w:id="1">
    <w:p w14:paraId="000000EB" w14:textId="77777777" w:rsidR="00670428" w:rsidRPr="00212C12" w:rsidRDefault="00CB77A9">
      <w:pPr>
        <w:pBdr>
          <w:top w:val="nil"/>
          <w:left w:val="nil"/>
          <w:bottom w:val="nil"/>
          <w:right w:val="nil"/>
          <w:between w:val="nil"/>
        </w:pBdr>
        <w:spacing w:after="0" w:line="240" w:lineRule="auto"/>
        <w:rPr>
          <w:rFonts w:ascii="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hAnsi="Times New Roman" w:cs="Times New Roman"/>
          <w:color w:val="000000"/>
          <w:sz w:val="18"/>
          <w:szCs w:val="18"/>
        </w:rPr>
        <w:t xml:space="preserve"> https://www.thestar.com.my/news/nation/2025/12/02/refugee-registration-system-being-tested-with-jan-1-launch-targeted-dewan-rakyat-told#:~:text=%22Once%20refugees%20have%20been%20registered,and%20healthcare%2C%22%20he%20said.</w:t>
      </w:r>
    </w:p>
  </w:footnote>
  <w:footnote w:id="2">
    <w:p w14:paraId="000000EC" w14:textId="77777777" w:rsidR="00670428" w:rsidRPr="00212C12" w:rsidRDefault="00CB77A9">
      <w:pPr>
        <w:pBdr>
          <w:top w:val="nil"/>
          <w:left w:val="nil"/>
          <w:bottom w:val="nil"/>
          <w:right w:val="nil"/>
          <w:between w:val="nil"/>
        </w:pBdr>
        <w:spacing w:after="0" w:line="240" w:lineRule="auto"/>
        <w:rPr>
          <w:rFonts w:ascii="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hAnsi="Times New Roman" w:cs="Times New Roman"/>
          <w:color w:val="000000"/>
          <w:sz w:val="18"/>
          <w:szCs w:val="18"/>
        </w:rPr>
        <w:t xml:space="preserve"> https://suhakam.org.my/ms/2025/02/media-statement-no-12-2025_suhakam-calls-for-urgent-implementation-of-the-national-security-council-nsc-directive-no-23/?utm_source=chatgpt.com</w:t>
      </w:r>
    </w:p>
  </w:footnote>
  <w:footnote w:id="3">
    <w:p w14:paraId="000000ED" w14:textId="77777777" w:rsidR="00670428" w:rsidRPr="00212C12" w:rsidRDefault="00CB77A9">
      <w:pPr>
        <w:spacing w:after="0" w:line="240" w:lineRule="auto"/>
        <w:rPr>
          <w:rFonts w:ascii="Times New Roman" w:eastAsia="Times New Roman" w:hAnsi="Times New Roman" w:cs="Times New Roman"/>
          <w:sz w:val="18"/>
          <w:szCs w:val="18"/>
        </w:rPr>
      </w:pPr>
      <w:r w:rsidRPr="00212C12">
        <w:rPr>
          <w:rStyle w:val="FootnoteReference"/>
          <w:rFonts w:ascii="Times New Roman" w:hAnsi="Times New Roman" w:cs="Times New Roman"/>
          <w:sz w:val="18"/>
          <w:szCs w:val="18"/>
        </w:rPr>
        <w:footnoteRef/>
      </w:r>
      <w:r w:rsidRPr="00212C12">
        <w:rPr>
          <w:rFonts w:ascii="Times New Roman" w:eastAsia="Times New Roman" w:hAnsi="Times New Roman" w:cs="Times New Roman"/>
          <w:sz w:val="18"/>
          <w:szCs w:val="18"/>
        </w:rPr>
        <w:t xml:space="preserve"> “LGBT: BECKONS CALAMITY, REMOVES BLESSINGS”, 12 December 2025</w:t>
      </w:r>
    </w:p>
    <w:p w14:paraId="000000EE" w14:textId="77777777" w:rsidR="00670428" w:rsidRPr="00212C12" w:rsidRDefault="00670428">
      <w:pPr>
        <w:spacing w:after="0" w:line="240" w:lineRule="auto"/>
        <w:rPr>
          <w:rFonts w:ascii="Times New Roman" w:eastAsia="Times New Roman" w:hAnsi="Times New Roman" w:cs="Times New Roman"/>
          <w:sz w:val="18"/>
          <w:szCs w:val="18"/>
        </w:rPr>
      </w:pPr>
      <w:hyperlink r:id="rId1">
        <w:r w:rsidRPr="00212C12">
          <w:rPr>
            <w:rFonts w:ascii="Times New Roman" w:eastAsia="Times New Roman" w:hAnsi="Times New Roman" w:cs="Times New Roman"/>
            <w:color w:val="1155CC"/>
            <w:sz w:val="18"/>
            <w:szCs w:val="18"/>
            <w:u w:val="single"/>
          </w:rPr>
          <w:t>https://e-khutbah.jais.gov.my/wp-content/uploads/2025/12/LGBT-Mengundang-Bala-12.12.2025-english.pdf</w:t>
        </w:r>
      </w:hyperlink>
    </w:p>
  </w:footnote>
  <w:footnote w:id="4">
    <w:p w14:paraId="000000EF" w14:textId="77777777" w:rsidR="00670428" w:rsidRPr="00212C12" w:rsidRDefault="00CB77A9">
      <w:pPr>
        <w:spacing w:after="0" w:line="240" w:lineRule="auto"/>
        <w:rPr>
          <w:rFonts w:ascii="Times New Roman" w:eastAsia="Times New Roman" w:hAnsi="Times New Roman" w:cs="Times New Roman"/>
          <w:b/>
          <w:bCs/>
          <w:color w:val="363636"/>
          <w:sz w:val="18"/>
          <w:szCs w:val="18"/>
        </w:rPr>
      </w:pPr>
      <w:r w:rsidRPr="00212C12">
        <w:rPr>
          <w:rStyle w:val="FootnoteReference"/>
          <w:rFonts w:ascii="Times New Roman" w:hAnsi="Times New Roman" w:cs="Times New Roman"/>
          <w:sz w:val="18"/>
          <w:szCs w:val="18"/>
        </w:rPr>
        <w:footnoteRef/>
      </w:r>
      <w:r w:rsidRPr="00212C12">
        <w:rPr>
          <w:rFonts w:ascii="Times New Roman" w:eastAsia="Arial" w:hAnsi="Times New Roman" w:cs="Times New Roman"/>
          <w:sz w:val="18"/>
          <w:szCs w:val="18"/>
        </w:rPr>
        <w:t xml:space="preserve"> </w:t>
      </w:r>
      <w:r w:rsidRPr="00212C12">
        <w:rPr>
          <w:rFonts w:ascii="Times New Roman" w:eastAsia="Times New Roman" w:hAnsi="Times New Roman" w:cs="Times New Roman"/>
          <w:b/>
          <w:bCs/>
          <w:color w:val="363636"/>
          <w:sz w:val="18"/>
          <w:szCs w:val="18"/>
        </w:rPr>
        <w:t>Situation In Malaysia</w:t>
      </w:r>
    </w:p>
    <w:p w14:paraId="000000F0" w14:textId="77777777" w:rsidR="00670428" w:rsidRPr="00212C12" w:rsidRDefault="00670428">
      <w:pPr>
        <w:spacing w:after="0" w:line="240" w:lineRule="auto"/>
        <w:rPr>
          <w:rFonts w:ascii="Times New Roman" w:eastAsia="Times New Roman" w:hAnsi="Times New Roman" w:cs="Times New Roman"/>
          <w:sz w:val="18"/>
          <w:szCs w:val="18"/>
        </w:rPr>
      </w:pPr>
      <w:hyperlink r:id="rId2">
        <w:r w:rsidRPr="00212C12">
          <w:rPr>
            <w:rFonts w:ascii="Times New Roman" w:eastAsia="Times New Roman" w:hAnsi="Times New Roman" w:cs="Times New Roman"/>
            <w:color w:val="1155CC"/>
            <w:sz w:val="18"/>
            <w:szCs w:val="18"/>
            <w:u w:val="single"/>
          </w:rPr>
          <w:t>https://justiceforsisters.org/en/balik-pangkal-jalan/situation-in-malaysiathe /</w:t>
        </w:r>
      </w:hyperlink>
    </w:p>
  </w:footnote>
  <w:footnote w:id="5">
    <w:p w14:paraId="000000F1" w14:textId="77777777" w:rsidR="00670428" w:rsidRPr="00212C12" w:rsidRDefault="00CB77A9">
      <w:pPr>
        <w:spacing w:after="0" w:line="240" w:lineRule="auto"/>
        <w:rPr>
          <w:rFonts w:ascii="Times New Roman" w:eastAsia="Times New Roman" w:hAnsi="Times New Roman" w:cs="Times New Roman"/>
          <w:sz w:val="18"/>
          <w:szCs w:val="18"/>
        </w:rPr>
      </w:pPr>
      <w:r w:rsidRPr="00212C12">
        <w:rPr>
          <w:rStyle w:val="FootnoteReference"/>
          <w:rFonts w:ascii="Times New Roman" w:hAnsi="Times New Roman" w:cs="Times New Roman"/>
          <w:sz w:val="18"/>
          <w:szCs w:val="18"/>
        </w:rPr>
        <w:footnoteRef/>
      </w:r>
      <w:r w:rsidRPr="00212C12">
        <w:rPr>
          <w:rFonts w:ascii="Times New Roman" w:eastAsia="Arial" w:hAnsi="Times New Roman" w:cs="Times New Roman"/>
          <w:sz w:val="18"/>
          <w:szCs w:val="18"/>
        </w:rPr>
        <w:t xml:space="preserve"> </w:t>
      </w:r>
      <w:r w:rsidRPr="00212C12">
        <w:rPr>
          <w:rFonts w:ascii="Times New Roman" w:eastAsia="Times New Roman" w:hAnsi="Times New Roman" w:cs="Times New Roman"/>
          <w:b/>
          <w:bCs/>
          <w:sz w:val="18"/>
          <w:szCs w:val="18"/>
        </w:rPr>
        <w:t xml:space="preserve">Freedom of Expression </w:t>
      </w:r>
      <w:hyperlink r:id="rId3">
        <w:r w:rsidR="00670428" w:rsidRPr="00212C12">
          <w:rPr>
            <w:rFonts w:ascii="Times New Roman" w:eastAsia="Times New Roman" w:hAnsi="Times New Roman" w:cs="Times New Roman"/>
            <w:color w:val="1155CC"/>
            <w:sz w:val="18"/>
            <w:szCs w:val="18"/>
            <w:u w:val="single"/>
          </w:rPr>
          <w:t>https://justiceforsisters.org/en/topics/censorship/</w:t>
        </w:r>
      </w:hyperlink>
    </w:p>
  </w:footnote>
  <w:footnote w:id="6">
    <w:p w14:paraId="000000F2" w14:textId="77777777" w:rsidR="00670428" w:rsidRPr="00212C12" w:rsidRDefault="00CB77A9">
      <w:pPr>
        <w:spacing w:after="0" w:line="240" w:lineRule="auto"/>
        <w:rPr>
          <w:rFonts w:ascii="Times New Roman" w:eastAsia="Times New Roman" w:hAnsi="Times New Roman" w:cs="Times New Roman"/>
          <w:color w:val="15171A"/>
          <w:sz w:val="18"/>
          <w:szCs w:val="18"/>
        </w:rPr>
      </w:pPr>
      <w:r w:rsidRPr="00212C12">
        <w:rPr>
          <w:rStyle w:val="FootnoteReference"/>
          <w:rFonts w:ascii="Times New Roman" w:hAnsi="Times New Roman" w:cs="Times New Roman"/>
          <w:sz w:val="18"/>
          <w:szCs w:val="18"/>
        </w:rPr>
        <w:footnoteRef/>
      </w:r>
      <w:r w:rsidRPr="00212C12">
        <w:rPr>
          <w:rFonts w:ascii="Times New Roman" w:eastAsia="Arial" w:hAnsi="Times New Roman" w:cs="Times New Roman"/>
          <w:sz w:val="18"/>
          <w:szCs w:val="18"/>
        </w:rPr>
        <w:t xml:space="preserve"> </w:t>
      </w:r>
      <w:r w:rsidRPr="00212C12">
        <w:rPr>
          <w:rFonts w:ascii="Times New Roman" w:eastAsia="Times New Roman" w:hAnsi="Times New Roman" w:cs="Times New Roman"/>
          <w:color w:val="15171A"/>
          <w:sz w:val="18"/>
          <w:szCs w:val="18"/>
        </w:rPr>
        <w:t>RTM halts ‘Santiago of the Seas’ after complaints of alleged LGBTQ+ content</w:t>
      </w:r>
    </w:p>
    <w:p w14:paraId="000000F3" w14:textId="77777777" w:rsidR="00670428" w:rsidRDefault="00670428">
      <w:pPr>
        <w:spacing w:after="0" w:line="240" w:lineRule="auto"/>
        <w:rPr>
          <w:rFonts w:ascii="Times New Roman" w:eastAsia="Times New Roman" w:hAnsi="Times New Roman" w:cs="Times New Roman"/>
          <w:sz w:val="18"/>
          <w:szCs w:val="18"/>
        </w:rPr>
      </w:pPr>
      <w:hyperlink r:id="rId4">
        <w:r w:rsidRPr="00212C12">
          <w:rPr>
            <w:rFonts w:ascii="Times New Roman" w:eastAsia="Times New Roman" w:hAnsi="Times New Roman" w:cs="Times New Roman"/>
            <w:color w:val="1155CC"/>
            <w:sz w:val="18"/>
            <w:szCs w:val="18"/>
            <w:u w:val="single"/>
          </w:rPr>
          <w:t>https://www.scenemag.co.uk/rtm-halts-santiago-of-the-seas-after-complaints-of-alleged-lgbtq-content/</w:t>
        </w:r>
      </w:hyperlink>
    </w:p>
  </w:footnote>
  <w:footnote w:id="7">
    <w:p w14:paraId="2692621E" w14:textId="27469071" w:rsidR="00F958A7" w:rsidRPr="00F958A7" w:rsidRDefault="00F958A7">
      <w:pPr>
        <w:pStyle w:val="FootnoteText"/>
        <w:rPr>
          <w:lang w:val="en-US"/>
        </w:rPr>
      </w:pPr>
      <w:r>
        <w:rPr>
          <w:rStyle w:val="FootnoteReference"/>
        </w:rPr>
        <w:footnoteRef/>
      </w:r>
      <w:r>
        <w:t xml:space="preserve"> </w:t>
      </w:r>
      <w:r w:rsidRPr="00F958A7">
        <w:rPr>
          <w:rFonts w:ascii="Times New Roman" w:hAnsi="Times New Roman" w:cs="Times New Roman"/>
          <w:sz w:val="18"/>
          <w:szCs w:val="18"/>
        </w:rPr>
        <w:t xml:space="preserve">Child Rights Coalition Malaysia. (2024). </w:t>
      </w:r>
      <w:r w:rsidRPr="00F958A7">
        <w:rPr>
          <w:rFonts w:ascii="Times New Roman" w:hAnsi="Times New Roman" w:cs="Times New Roman"/>
          <w:i/>
          <w:iCs/>
          <w:sz w:val="18"/>
          <w:szCs w:val="18"/>
        </w:rPr>
        <w:t>CSO alternative report to the United Nations Committee on the Rights of the Child</w:t>
      </w:r>
      <w:r w:rsidRPr="00F958A7">
        <w:rPr>
          <w:rFonts w:ascii="Times New Roman" w:hAnsi="Times New Roman" w:cs="Times New Roman"/>
          <w:sz w:val="18"/>
          <w:szCs w:val="18"/>
        </w:rPr>
        <w:t>. Child Rights Coalition Malaysia</w:t>
      </w:r>
    </w:p>
  </w:footnote>
  <w:footnote w:id="8">
    <w:p w14:paraId="292B4A94" w14:textId="3362CCD7" w:rsidR="00F958A7" w:rsidRPr="00F958A7" w:rsidRDefault="00F958A7">
      <w:pPr>
        <w:pStyle w:val="FootnoteText"/>
        <w:rPr>
          <w:lang w:val="en-US"/>
        </w:rPr>
      </w:pPr>
      <w:r>
        <w:rPr>
          <w:rStyle w:val="FootnoteReference"/>
        </w:rPr>
        <w:footnoteRef/>
      </w:r>
      <w:r>
        <w:t xml:space="preserve"> </w:t>
      </w:r>
      <w:r w:rsidRPr="00F958A7">
        <w:rPr>
          <w:rFonts w:ascii="Times New Roman" w:hAnsi="Times New Roman" w:cs="Times New Roman"/>
          <w:sz w:val="18"/>
          <w:szCs w:val="18"/>
        </w:rPr>
        <w:t xml:space="preserve">Child Rights Coalition Malaysia. (2024). </w:t>
      </w:r>
      <w:r w:rsidRPr="00F958A7">
        <w:rPr>
          <w:rFonts w:ascii="Times New Roman" w:hAnsi="Times New Roman" w:cs="Times New Roman"/>
          <w:i/>
          <w:iCs/>
          <w:sz w:val="18"/>
          <w:szCs w:val="18"/>
        </w:rPr>
        <w:t>CSO alternative report to the United Nations Committee on the Rights of the Child</w:t>
      </w:r>
      <w:r w:rsidRPr="00F958A7">
        <w:rPr>
          <w:rFonts w:ascii="Times New Roman" w:hAnsi="Times New Roman" w:cs="Times New Roman"/>
          <w:sz w:val="18"/>
          <w:szCs w:val="18"/>
        </w:rPr>
        <w:t>. Child Rights Coalition Malaysia</w:t>
      </w:r>
    </w:p>
  </w:footnote>
  <w:footnote w:id="9">
    <w:p w14:paraId="0E5556FF" w14:textId="6267AEBF" w:rsidR="00F958A7" w:rsidRPr="00F958A7" w:rsidRDefault="00F958A7">
      <w:pPr>
        <w:pStyle w:val="FootnoteText"/>
        <w:rPr>
          <w:lang w:val="en-US"/>
        </w:rPr>
      </w:pPr>
      <w:r>
        <w:rPr>
          <w:rStyle w:val="FootnoteReference"/>
        </w:rPr>
        <w:footnoteRef/>
      </w:r>
      <w:r>
        <w:t xml:space="preserve"> </w:t>
      </w:r>
      <w:r w:rsidRPr="00F958A7">
        <w:rPr>
          <w:rFonts w:ascii="Times New Roman" w:hAnsi="Times New Roman" w:cs="Times New Roman"/>
          <w:sz w:val="18"/>
          <w:szCs w:val="18"/>
        </w:rPr>
        <w:t xml:space="preserve">CRIB Foundation. (2025). </w:t>
      </w:r>
      <w:r w:rsidRPr="00F958A7">
        <w:rPr>
          <w:rFonts w:ascii="Times New Roman" w:hAnsi="Times New Roman" w:cs="Times New Roman"/>
          <w:i/>
          <w:iCs/>
          <w:sz w:val="18"/>
          <w:szCs w:val="18"/>
        </w:rPr>
        <w:t>CRC submission: CSO joint response against list of issues Malaysia</w:t>
      </w:r>
      <w:r w:rsidRPr="00F958A7">
        <w:rPr>
          <w:rFonts w:ascii="Times New Roman" w:hAnsi="Times New Roman" w:cs="Times New Roman"/>
          <w:sz w:val="18"/>
          <w:szCs w:val="18"/>
        </w:rPr>
        <w:t>.</w:t>
      </w:r>
    </w:p>
  </w:footnote>
  <w:footnote w:id="10">
    <w:p w14:paraId="462765A2" w14:textId="54B3A851" w:rsidR="00F958A7" w:rsidRPr="00F958A7" w:rsidRDefault="00F958A7">
      <w:pPr>
        <w:pStyle w:val="FootnoteText"/>
        <w:rPr>
          <w:lang w:val="en-US"/>
        </w:rPr>
      </w:pPr>
      <w:r>
        <w:rPr>
          <w:rStyle w:val="FootnoteReference"/>
        </w:rPr>
        <w:footnoteRef/>
      </w:r>
      <w:r>
        <w:t xml:space="preserve"> </w:t>
      </w:r>
      <w:r w:rsidRPr="00F958A7">
        <w:rPr>
          <w:rFonts w:ascii="Times New Roman" w:hAnsi="Times New Roman" w:cs="Times New Roman"/>
          <w:sz w:val="18"/>
          <w:szCs w:val="18"/>
        </w:rPr>
        <w:t xml:space="preserve">CRIB Foundation. (2025). </w:t>
      </w:r>
      <w:r w:rsidRPr="00F958A7">
        <w:rPr>
          <w:rFonts w:ascii="Times New Roman" w:hAnsi="Times New Roman" w:cs="Times New Roman"/>
          <w:i/>
          <w:iCs/>
          <w:sz w:val="18"/>
          <w:szCs w:val="18"/>
        </w:rPr>
        <w:t>CRC submission: CSO joint response against list of issues Malaysia</w:t>
      </w:r>
      <w:r w:rsidRPr="00F958A7">
        <w:rPr>
          <w:rFonts w:ascii="Times New Roman" w:hAnsi="Times New Roman" w:cs="Times New Roman"/>
          <w:sz w:val="18"/>
          <w:szCs w:val="18"/>
        </w:rPr>
        <w:t>.</w:t>
      </w:r>
    </w:p>
  </w:footnote>
  <w:footnote w:id="11">
    <w:p w14:paraId="23DB8C02" w14:textId="3A8B9893" w:rsidR="00F958A7" w:rsidRPr="00F958A7" w:rsidRDefault="00F958A7">
      <w:pPr>
        <w:pStyle w:val="FootnoteText"/>
        <w:rPr>
          <w:lang w:val="en-US"/>
        </w:rPr>
      </w:pPr>
      <w:r>
        <w:rPr>
          <w:rStyle w:val="FootnoteReference"/>
        </w:rPr>
        <w:footnoteRef/>
      </w:r>
      <w:r>
        <w:t xml:space="preserve"> </w:t>
      </w:r>
      <w:r w:rsidRPr="00F958A7">
        <w:rPr>
          <w:rFonts w:ascii="Times New Roman" w:hAnsi="Times New Roman" w:cs="Times New Roman"/>
          <w:sz w:val="18"/>
          <w:szCs w:val="18"/>
        </w:rPr>
        <w:t xml:space="preserve">Child Rights Coalition Malaysia. (2024). </w:t>
      </w:r>
      <w:r w:rsidRPr="00F958A7">
        <w:rPr>
          <w:rFonts w:ascii="Times New Roman" w:hAnsi="Times New Roman" w:cs="Times New Roman"/>
          <w:i/>
          <w:iCs/>
          <w:sz w:val="18"/>
          <w:szCs w:val="18"/>
        </w:rPr>
        <w:t>CSO alternative report to the United Nations Committee on the Rights of the Child</w:t>
      </w:r>
      <w:r w:rsidRPr="00F958A7">
        <w:rPr>
          <w:rFonts w:ascii="Times New Roman" w:hAnsi="Times New Roman" w:cs="Times New Roman"/>
          <w:sz w:val="18"/>
          <w:szCs w:val="18"/>
        </w:rPr>
        <w:t>. Child Rights Coalition Malaysia</w:t>
      </w:r>
    </w:p>
  </w:footnote>
  <w:footnote w:id="12">
    <w:p w14:paraId="3DC0D7D2" w14:textId="5A8D19DA" w:rsidR="00F958A7" w:rsidRPr="00F958A7" w:rsidRDefault="00F958A7">
      <w:pPr>
        <w:pStyle w:val="FootnoteText"/>
        <w:rPr>
          <w:lang w:val="en-US"/>
        </w:rPr>
      </w:pPr>
      <w:r>
        <w:rPr>
          <w:rStyle w:val="FootnoteReference"/>
        </w:rPr>
        <w:footnoteRef/>
      </w:r>
      <w:r>
        <w:t xml:space="preserve"> </w:t>
      </w:r>
      <w:r w:rsidRPr="00F958A7">
        <w:rPr>
          <w:rFonts w:ascii="Times New Roman" w:hAnsi="Times New Roman" w:cs="Times New Roman"/>
          <w:sz w:val="18"/>
          <w:szCs w:val="18"/>
        </w:rPr>
        <w:t xml:space="preserve">CRIB Foundation. (2025). </w:t>
      </w:r>
      <w:r w:rsidRPr="00F958A7">
        <w:rPr>
          <w:rFonts w:ascii="Times New Roman" w:hAnsi="Times New Roman" w:cs="Times New Roman"/>
          <w:i/>
          <w:iCs/>
          <w:sz w:val="18"/>
          <w:szCs w:val="18"/>
        </w:rPr>
        <w:t>CRC submission: CSO joint response against list of issues Malaysia</w:t>
      </w:r>
    </w:p>
  </w:footnote>
  <w:footnote w:id="13">
    <w:p w14:paraId="74D7A1D9" w14:textId="77777777" w:rsidR="00F958A7" w:rsidRPr="00F958A7" w:rsidRDefault="00F958A7" w:rsidP="00F958A7">
      <w:pPr>
        <w:pStyle w:val="FootnoteText"/>
        <w:rPr>
          <w:lang w:val="en-US"/>
        </w:rPr>
      </w:pPr>
      <w:r>
        <w:rPr>
          <w:rStyle w:val="FootnoteReference"/>
        </w:rPr>
        <w:footnoteRef/>
      </w:r>
      <w:r>
        <w:t xml:space="preserve"> </w:t>
      </w:r>
      <w:r w:rsidRPr="00F958A7">
        <w:rPr>
          <w:rFonts w:ascii="Times New Roman" w:hAnsi="Times New Roman" w:cs="Times New Roman"/>
          <w:sz w:val="18"/>
          <w:szCs w:val="18"/>
        </w:rPr>
        <w:t xml:space="preserve">CRIB Foundation. (2025). </w:t>
      </w:r>
      <w:r w:rsidRPr="00F958A7">
        <w:rPr>
          <w:rFonts w:ascii="Times New Roman" w:hAnsi="Times New Roman" w:cs="Times New Roman"/>
          <w:i/>
          <w:iCs/>
          <w:sz w:val="18"/>
          <w:szCs w:val="18"/>
        </w:rPr>
        <w:t>CRC submission: CSO joint response against list of issues Malaysia</w:t>
      </w:r>
      <w:r w:rsidRPr="00F958A7">
        <w:rPr>
          <w:rFonts w:ascii="Times New Roman" w:hAnsi="Times New Roman" w:cs="Times New Roman"/>
          <w:sz w:val="18"/>
          <w:szCs w:val="18"/>
        </w:rPr>
        <w:t>.</w:t>
      </w:r>
    </w:p>
    <w:p w14:paraId="2A647F6E" w14:textId="0F68EA23" w:rsidR="00F958A7" w:rsidRPr="00F958A7" w:rsidRDefault="00F958A7">
      <w:pPr>
        <w:pStyle w:val="FootnoteText"/>
        <w:rPr>
          <w:lang w:val="en-US"/>
        </w:rPr>
      </w:pPr>
    </w:p>
  </w:footnote>
  <w:footnote w:id="14">
    <w:p w14:paraId="000000F4" w14:textId="77777777" w:rsidR="00670428" w:rsidRDefault="00CB77A9">
      <w:pPr>
        <w:widowControl w:val="0"/>
        <w:pBdr>
          <w:top w:val="nil"/>
          <w:left w:val="nil"/>
          <w:bottom w:val="nil"/>
          <w:right w:val="nil"/>
          <w:between w:val="nil"/>
        </w:pBdr>
        <w:spacing w:after="0" w:line="240" w:lineRule="auto"/>
        <w:rPr>
          <w:rFonts w:ascii="Arial" w:eastAsia="Arial" w:hAnsi="Arial" w:cs="Arial"/>
          <w:color w:val="000000"/>
          <w:sz w:val="16"/>
          <w:szCs w:val="16"/>
        </w:rPr>
      </w:pPr>
      <w:r>
        <w:rPr>
          <w:rStyle w:val="FootnoteReference"/>
        </w:rPr>
        <w:footnoteRef/>
      </w:r>
      <w:r>
        <w:rPr>
          <w:sz w:val="16"/>
          <w:szCs w:val="16"/>
        </w:rPr>
        <w:t xml:space="preserve"> </w:t>
      </w:r>
      <w:r w:rsidRPr="00212C12">
        <w:rPr>
          <w:rFonts w:ascii="Times New Roman" w:eastAsia="Arial" w:hAnsi="Times New Roman" w:cs="Times New Roman"/>
          <w:color w:val="000000"/>
          <w:sz w:val="18"/>
          <w:szCs w:val="18"/>
        </w:rPr>
        <w:t>https://www.instagram.com/reel/DSH3-QYk3tk/</w:t>
      </w:r>
    </w:p>
    <w:p w14:paraId="000000F5" w14:textId="77777777" w:rsidR="00670428" w:rsidRDefault="00670428">
      <w:pPr>
        <w:pBdr>
          <w:top w:val="nil"/>
          <w:left w:val="nil"/>
          <w:bottom w:val="nil"/>
          <w:right w:val="nil"/>
          <w:between w:val="nil"/>
        </w:pBdr>
        <w:spacing w:after="0" w:line="240" w:lineRule="auto"/>
        <w:rPr>
          <w:color w:val="000000"/>
          <w:sz w:val="20"/>
          <w:szCs w:val="20"/>
        </w:rPr>
      </w:pPr>
    </w:p>
  </w:footnote>
  <w:footnote w:id="15">
    <w:p w14:paraId="000000F6" w14:textId="77777777" w:rsidR="00670428" w:rsidRPr="00212C12" w:rsidRDefault="00CB77A9">
      <w:pPr>
        <w:pBdr>
          <w:top w:val="nil"/>
          <w:left w:val="nil"/>
          <w:bottom w:val="nil"/>
          <w:right w:val="nil"/>
          <w:between w:val="nil"/>
        </w:pBdr>
        <w:spacing w:after="0" w:line="240" w:lineRule="auto"/>
        <w:rPr>
          <w:rFonts w:ascii="Times New Roman" w:hAnsi="Times New Roman" w:cs="Times New Roman"/>
          <w:color w:val="000000"/>
          <w:sz w:val="18"/>
          <w:szCs w:val="18"/>
        </w:rPr>
      </w:pPr>
      <w:r>
        <w:rPr>
          <w:rStyle w:val="FootnoteReference"/>
        </w:rPr>
        <w:footnoteRef/>
      </w:r>
      <w:r>
        <w:rPr>
          <w:color w:val="000000"/>
          <w:sz w:val="20"/>
          <w:szCs w:val="20"/>
        </w:rPr>
        <w:t xml:space="preserve"> </w:t>
      </w:r>
      <w:r w:rsidRPr="00212C12">
        <w:rPr>
          <w:rFonts w:ascii="Times New Roman" w:eastAsia="Times New Roman" w:hAnsi="Times New Roman" w:cs="Times New Roman"/>
          <w:color w:val="000000"/>
          <w:sz w:val="18"/>
          <w:szCs w:val="18"/>
        </w:rPr>
        <w:t>Malaysian Communications and Multimedia Commission (MCMC</w:t>
      </w:r>
      <w:r w:rsidRPr="00212C12">
        <w:rPr>
          <w:rFonts w:ascii="Times New Roman" w:eastAsia="Times New Roman" w:hAnsi="Times New Roman" w:cs="Times New Roman"/>
          <w:b/>
          <w:bCs/>
          <w:color w:val="000000"/>
          <w:sz w:val="18"/>
          <w:szCs w:val="18"/>
        </w:rPr>
        <w:t>).</w:t>
      </w:r>
      <w:r w:rsidRPr="00212C12">
        <w:rPr>
          <w:rFonts w:ascii="Times New Roman" w:eastAsia="Times New Roman" w:hAnsi="Times New Roman" w:cs="Times New Roman"/>
          <w:color w:val="000000"/>
          <w:sz w:val="18"/>
          <w:szCs w:val="18"/>
        </w:rPr>
        <w:t xml:space="preserve"> (n.d.). </w:t>
      </w:r>
      <w:r w:rsidRPr="00212C12">
        <w:rPr>
          <w:rFonts w:ascii="Times New Roman" w:eastAsia="Times New Roman" w:hAnsi="Times New Roman" w:cs="Times New Roman"/>
          <w:i/>
          <w:iCs/>
          <w:color w:val="000000"/>
          <w:sz w:val="18"/>
          <w:szCs w:val="18"/>
        </w:rPr>
        <w:t>FAQs - JENDELA Map</w:t>
      </w:r>
      <w:r w:rsidRPr="00212C12">
        <w:rPr>
          <w:rFonts w:ascii="Times New Roman" w:eastAsia="Times New Roman" w:hAnsi="Times New Roman" w:cs="Times New Roman"/>
          <w:color w:val="000000"/>
          <w:sz w:val="18"/>
          <w:szCs w:val="18"/>
        </w:rPr>
        <w:t xml:space="preserve">. Retrieved from </w:t>
      </w:r>
      <w:hyperlink r:id="rId5">
        <w:r w:rsidR="00670428" w:rsidRPr="00212C12">
          <w:rPr>
            <w:rFonts w:ascii="Times New Roman" w:eastAsia="Times New Roman" w:hAnsi="Times New Roman" w:cs="Times New Roman"/>
            <w:color w:val="467886"/>
            <w:sz w:val="18"/>
            <w:szCs w:val="18"/>
            <w:u w:val="single"/>
          </w:rPr>
          <w:t>https://bernama.com/en/news.php?id=2461184</w:t>
        </w:r>
      </w:hyperlink>
      <w:r w:rsidRPr="00212C12">
        <w:rPr>
          <w:rFonts w:ascii="Times New Roman" w:eastAsia="Times New Roman" w:hAnsi="Times New Roman" w:cs="Times New Roman"/>
          <w:color w:val="000000"/>
          <w:sz w:val="18"/>
          <w:szCs w:val="18"/>
        </w:rPr>
        <w:t>.</w:t>
      </w:r>
    </w:p>
  </w:footnote>
  <w:footnote w:id="16">
    <w:p w14:paraId="000000F7" w14:textId="77777777" w:rsidR="00670428" w:rsidRDefault="00CB77A9">
      <w:pPr>
        <w:pBdr>
          <w:top w:val="nil"/>
          <w:left w:val="nil"/>
          <w:bottom w:val="nil"/>
          <w:right w:val="nil"/>
          <w:between w:val="nil"/>
        </w:pBdr>
        <w:spacing w:after="0" w:line="240" w:lineRule="auto"/>
        <w:rPr>
          <w:color w:val="000000"/>
          <w:sz w:val="20"/>
          <w:szCs w:val="20"/>
        </w:rPr>
      </w:pPr>
      <w:r w:rsidRPr="00212C12">
        <w:rPr>
          <w:rStyle w:val="FootnoteReference"/>
          <w:rFonts w:ascii="Times New Roman" w:hAnsi="Times New Roman" w:cs="Times New Roman"/>
          <w:sz w:val="18"/>
          <w:szCs w:val="18"/>
        </w:rPr>
        <w:footnoteRef/>
      </w:r>
      <w:r w:rsidRPr="00212C12">
        <w:rPr>
          <w:rFonts w:ascii="Times New Roman" w:hAnsi="Times New Roman" w:cs="Times New Roman"/>
          <w:color w:val="000000"/>
          <w:sz w:val="18"/>
          <w:szCs w:val="18"/>
        </w:rPr>
        <w:t xml:space="preserve"> </w:t>
      </w:r>
      <w:hyperlink r:id="rId6">
        <w:r w:rsidR="00670428" w:rsidRPr="00212C12">
          <w:rPr>
            <w:rFonts w:ascii="Times New Roman" w:eastAsia="Times New Roman" w:hAnsi="Times New Roman" w:cs="Times New Roman"/>
            <w:color w:val="467886"/>
            <w:sz w:val="18"/>
            <w:szCs w:val="18"/>
            <w:u w:val="single"/>
          </w:rPr>
          <w:t>https://theedgemalaysia.com/node/785579</w:t>
        </w:r>
      </w:hyperlink>
    </w:p>
  </w:footnote>
  <w:footnote w:id="17">
    <w:p w14:paraId="000000F8" w14:textId="77777777" w:rsidR="00670428" w:rsidRPr="00212C12" w:rsidRDefault="00CB77A9">
      <w:pPr>
        <w:pBdr>
          <w:top w:val="nil"/>
          <w:left w:val="nil"/>
          <w:bottom w:val="nil"/>
          <w:right w:val="nil"/>
          <w:between w:val="nil"/>
        </w:pBdr>
        <w:spacing w:after="0" w:line="240" w:lineRule="auto"/>
        <w:rPr>
          <w:rFonts w:ascii="Times New Roman" w:hAnsi="Times New Roman" w:cs="Times New Roman"/>
          <w:color w:val="000000"/>
          <w:sz w:val="18"/>
          <w:szCs w:val="18"/>
        </w:rPr>
      </w:pPr>
      <w:r w:rsidRPr="001B2439">
        <w:rPr>
          <w:rStyle w:val="FootnoteReference"/>
          <w:rFonts w:ascii="Times New Roman" w:hAnsi="Times New Roman" w:cs="Times New Roman"/>
          <w:sz w:val="18"/>
          <w:szCs w:val="18"/>
        </w:rPr>
        <w:footnoteRef/>
      </w:r>
      <w:r w:rsidRPr="001B2439">
        <w:rPr>
          <w:rFonts w:ascii="Times New Roman" w:hAnsi="Times New Roman" w:cs="Times New Roman"/>
          <w:color w:val="000000"/>
          <w:sz w:val="18"/>
          <w:szCs w:val="18"/>
        </w:rPr>
        <w:t xml:space="preserve"> </w:t>
      </w:r>
      <w:hyperlink r:id="rId7">
        <w:r w:rsidR="00670428" w:rsidRPr="00212C12">
          <w:rPr>
            <w:rFonts w:ascii="Times New Roman" w:eastAsia="Times New Roman" w:hAnsi="Times New Roman" w:cs="Times New Roman"/>
            <w:color w:val="467886"/>
            <w:sz w:val="18"/>
            <w:szCs w:val="18"/>
            <w:u w:val="single"/>
          </w:rPr>
          <w:t>https://theedgemalaysia.com/node/785579</w:t>
        </w:r>
      </w:hyperlink>
    </w:p>
  </w:footnote>
  <w:footnote w:id="18">
    <w:p w14:paraId="000000F9" w14:textId="77777777" w:rsidR="00670428" w:rsidRPr="00212C12"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hAnsi="Times New Roman" w:cs="Times New Roman"/>
          <w:color w:val="000000"/>
          <w:sz w:val="18"/>
          <w:szCs w:val="18"/>
        </w:rPr>
        <w:t xml:space="preserve"> </w:t>
      </w:r>
      <w:r w:rsidRPr="00212C12">
        <w:rPr>
          <w:rFonts w:ascii="Times New Roman" w:eastAsia="Times New Roman" w:hAnsi="Times New Roman" w:cs="Times New Roman"/>
          <w:color w:val="000000"/>
          <w:sz w:val="18"/>
          <w:szCs w:val="18"/>
        </w:rPr>
        <w:t xml:space="preserve">Penang Institute. (2023). </w:t>
      </w:r>
      <w:r w:rsidRPr="00212C12">
        <w:rPr>
          <w:rFonts w:ascii="Times New Roman" w:eastAsia="Times New Roman" w:hAnsi="Times New Roman" w:cs="Times New Roman"/>
          <w:i/>
          <w:iCs/>
          <w:color w:val="000000"/>
          <w:sz w:val="18"/>
          <w:szCs w:val="18"/>
        </w:rPr>
        <w:t>Bridging the digital divide in Malaysian education</w:t>
      </w:r>
      <w:r w:rsidRPr="00212C12">
        <w:rPr>
          <w:rFonts w:ascii="Times New Roman" w:eastAsia="Times New Roman" w:hAnsi="Times New Roman" w:cs="Times New Roman"/>
          <w:color w:val="000000"/>
          <w:sz w:val="18"/>
          <w:szCs w:val="18"/>
        </w:rPr>
        <w:t>.</w:t>
      </w:r>
      <w:r w:rsidRPr="00212C12">
        <w:rPr>
          <w:rFonts w:ascii="Times New Roman" w:eastAsia="Times New Roman" w:hAnsi="Times New Roman" w:cs="Times New Roman"/>
          <w:color w:val="000000"/>
          <w:sz w:val="18"/>
          <w:szCs w:val="18"/>
        </w:rPr>
        <w:br/>
        <w:t>https://penanginstitute.org/publications/bridging-the-digital-divide-in-malaysian-education/</w:t>
      </w:r>
    </w:p>
  </w:footnote>
  <w:footnote w:id="19">
    <w:p w14:paraId="000000FA" w14:textId="77777777" w:rsidR="00670428" w:rsidRPr="00212C12" w:rsidRDefault="00CB77A9">
      <w:pPr>
        <w:pBdr>
          <w:top w:val="nil"/>
          <w:left w:val="nil"/>
          <w:bottom w:val="nil"/>
          <w:right w:val="nil"/>
          <w:between w:val="nil"/>
        </w:pBdr>
        <w:spacing w:after="0" w:line="240" w:lineRule="auto"/>
        <w:rPr>
          <w:rFonts w:ascii="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hAnsi="Times New Roman" w:cs="Times New Roman"/>
          <w:color w:val="000000"/>
          <w:sz w:val="18"/>
          <w:szCs w:val="18"/>
        </w:rPr>
        <w:t xml:space="preserve"> </w:t>
      </w:r>
      <w:r w:rsidRPr="00212C12">
        <w:rPr>
          <w:rFonts w:ascii="Times New Roman" w:eastAsia="Times New Roman" w:hAnsi="Times New Roman" w:cs="Times New Roman"/>
          <w:color w:val="000000"/>
          <w:sz w:val="18"/>
          <w:szCs w:val="18"/>
        </w:rPr>
        <w:t xml:space="preserve">UNICEF Malaysia. (2022). </w:t>
      </w:r>
      <w:r w:rsidRPr="00212C12">
        <w:rPr>
          <w:rFonts w:ascii="Times New Roman" w:eastAsia="Times New Roman" w:hAnsi="Times New Roman" w:cs="Times New Roman"/>
          <w:i/>
          <w:iCs/>
          <w:color w:val="000000"/>
          <w:sz w:val="18"/>
          <w:szCs w:val="18"/>
        </w:rPr>
        <w:t>Access to education for refugee and stateless children in Malaysia</w:t>
      </w:r>
      <w:r w:rsidRPr="00212C12">
        <w:rPr>
          <w:rFonts w:ascii="Times New Roman" w:eastAsia="Times New Roman" w:hAnsi="Times New Roman" w:cs="Times New Roman"/>
          <w:color w:val="000000"/>
          <w:sz w:val="18"/>
          <w:szCs w:val="18"/>
        </w:rPr>
        <w:t>.</w:t>
      </w:r>
      <w:r w:rsidRPr="00212C12">
        <w:rPr>
          <w:rFonts w:ascii="Times New Roman" w:eastAsia="Times New Roman" w:hAnsi="Times New Roman" w:cs="Times New Roman"/>
          <w:color w:val="000000"/>
          <w:sz w:val="18"/>
          <w:szCs w:val="18"/>
        </w:rPr>
        <w:br/>
        <w:t>https://www.unicef.org/malaysia/education/refugee-and-stateless-children</w:t>
      </w:r>
    </w:p>
  </w:footnote>
  <w:footnote w:id="20">
    <w:p w14:paraId="000000FB" w14:textId="77777777" w:rsidR="00670428" w:rsidRPr="00212C12"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hAnsi="Times New Roman" w:cs="Times New Roman"/>
          <w:color w:val="000000"/>
          <w:sz w:val="18"/>
          <w:szCs w:val="18"/>
        </w:rPr>
        <w:t xml:space="preserve"> </w:t>
      </w:r>
      <w:r w:rsidRPr="00212C12">
        <w:rPr>
          <w:rFonts w:ascii="Times New Roman" w:eastAsia="Times New Roman" w:hAnsi="Times New Roman" w:cs="Times New Roman"/>
          <w:color w:val="000000"/>
          <w:sz w:val="18"/>
          <w:szCs w:val="18"/>
        </w:rPr>
        <w:t>https://bernama.com/tv/news.php?id=2501773</w:t>
      </w:r>
    </w:p>
  </w:footnote>
  <w:footnote w:id="21">
    <w:p w14:paraId="000000FC" w14:textId="77777777" w:rsidR="00670428" w:rsidRPr="00212C12"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eastAsia="Times New Roman" w:hAnsi="Times New Roman" w:cs="Times New Roman"/>
          <w:color w:val="000000"/>
          <w:sz w:val="18"/>
          <w:szCs w:val="18"/>
        </w:rPr>
        <w:t xml:space="preserve"> https://www.digital.gov.my/api/file/file/05112025_PRESS%20RELEASE_NATIONAL%20CYBER%20ETHICS%20MODULE%20IN%20SCHOOLS%20NATIONWIDE%20TO%20ROLL%20OUT%20IN%20JAN%202026.pdf</w:t>
      </w:r>
    </w:p>
  </w:footnote>
  <w:footnote w:id="22">
    <w:p w14:paraId="000000FD" w14:textId="77777777" w:rsidR="00670428" w:rsidRPr="00212C12" w:rsidRDefault="00CB77A9">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hAnsi="Times New Roman" w:cs="Times New Roman"/>
          <w:color w:val="000000"/>
          <w:sz w:val="18"/>
          <w:szCs w:val="18"/>
        </w:rPr>
        <w:t xml:space="preserve"> </w:t>
      </w:r>
      <w:r w:rsidRPr="00212C12">
        <w:rPr>
          <w:rFonts w:ascii="Times New Roman" w:eastAsia="Times New Roman" w:hAnsi="Times New Roman" w:cs="Times New Roman"/>
          <w:color w:val="000000"/>
          <w:sz w:val="18"/>
          <w:szCs w:val="18"/>
        </w:rPr>
        <w:t xml:space="preserve">ECPAT, INTERPOL, and UNICEF. (2022). </w:t>
      </w:r>
      <w:r w:rsidRPr="00212C12">
        <w:rPr>
          <w:rFonts w:ascii="Times New Roman" w:eastAsia="Times New Roman" w:hAnsi="Times New Roman" w:cs="Times New Roman"/>
          <w:i/>
          <w:iCs/>
          <w:color w:val="000000"/>
          <w:sz w:val="18"/>
          <w:szCs w:val="18"/>
        </w:rPr>
        <w:t>Disrupting Harm in Malaysia: Evidence on Online Child Sexual Exploitation and Abuse</w:t>
      </w:r>
      <w:r w:rsidRPr="00212C12">
        <w:rPr>
          <w:rFonts w:ascii="Times New Roman" w:eastAsia="Times New Roman" w:hAnsi="Times New Roman" w:cs="Times New Roman"/>
          <w:color w:val="000000"/>
          <w:sz w:val="18"/>
          <w:szCs w:val="18"/>
        </w:rPr>
        <w:t>. Global Partnership to End Violence Against Children.</w:t>
      </w:r>
    </w:p>
  </w:footnote>
  <w:footnote w:id="23">
    <w:p w14:paraId="000000FE" w14:textId="77777777" w:rsidR="00670428"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eastAsia="Times New Roman" w:hAnsi="Times New Roman" w:cs="Times New Roman"/>
          <w:color w:val="000000"/>
          <w:sz w:val="18"/>
          <w:szCs w:val="18"/>
        </w:rPr>
        <w:t xml:space="preserve"> Asylum-seeking, refugees, stateless, undocumented, migrant</w:t>
      </w:r>
    </w:p>
  </w:footnote>
  <w:footnote w:id="24">
    <w:p w14:paraId="4432C1B7" w14:textId="7CC93207" w:rsidR="00045996" w:rsidRPr="00212C12" w:rsidRDefault="00045996">
      <w:pPr>
        <w:pStyle w:val="FootnoteText"/>
        <w:rPr>
          <w:rFonts w:ascii="Times New Roman" w:hAnsi="Times New Roman" w:cs="Times New Roman"/>
          <w:sz w:val="18"/>
          <w:szCs w:val="18"/>
        </w:rPr>
      </w:pPr>
      <w:r>
        <w:rPr>
          <w:rStyle w:val="FootnoteReference"/>
        </w:rPr>
        <w:footnoteRef/>
      </w:r>
      <w:r>
        <w:t xml:space="preserve"> </w:t>
      </w:r>
      <w:r w:rsidRPr="00212C12">
        <w:rPr>
          <w:rFonts w:ascii="Times New Roman" w:hAnsi="Times New Roman" w:cs="Times New Roman"/>
          <w:sz w:val="18"/>
          <w:szCs w:val="18"/>
        </w:rPr>
        <w:t xml:space="preserve">OCSEA Working Group. (2025). </w:t>
      </w:r>
      <w:r w:rsidRPr="00212C12">
        <w:rPr>
          <w:rFonts w:ascii="Times New Roman" w:hAnsi="Times New Roman" w:cs="Times New Roman"/>
          <w:i/>
          <w:iCs/>
          <w:sz w:val="18"/>
          <w:szCs w:val="18"/>
        </w:rPr>
        <w:t>Factsheet: Child Online Protection (COP)</w:t>
      </w:r>
    </w:p>
  </w:footnote>
  <w:footnote w:id="25">
    <w:p w14:paraId="6DAFBD78" w14:textId="23A19568" w:rsidR="00045996" w:rsidRPr="001B2439" w:rsidRDefault="00045996">
      <w:pPr>
        <w:pStyle w:val="FootnoteText"/>
        <w:rPr>
          <w:rFonts w:ascii="Times New Roman" w:hAnsi="Times New Roman" w:cs="Times New Roman"/>
          <w:sz w:val="18"/>
          <w:szCs w:val="18"/>
        </w:rPr>
      </w:pPr>
      <w:r w:rsidRPr="00212C12">
        <w:rPr>
          <w:rStyle w:val="FootnoteReference"/>
          <w:rFonts w:ascii="Times New Roman" w:hAnsi="Times New Roman" w:cs="Times New Roman"/>
          <w:sz w:val="18"/>
          <w:szCs w:val="18"/>
        </w:rPr>
        <w:footnoteRef/>
      </w:r>
      <w:r w:rsidRPr="00212C12">
        <w:rPr>
          <w:rFonts w:ascii="Times New Roman" w:hAnsi="Times New Roman" w:cs="Times New Roman"/>
          <w:sz w:val="18"/>
          <w:szCs w:val="18"/>
        </w:rPr>
        <w:t xml:space="preserve"> https://safeonline.global/wp-content/uploads/2023/12/DH_Malaysia_ONLINE_FINAL.pdf</w:t>
      </w:r>
    </w:p>
  </w:footnote>
  <w:footnote w:id="26">
    <w:p w14:paraId="000000FF" w14:textId="77777777" w:rsidR="00670428" w:rsidRPr="001B2439"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1B2439">
        <w:rPr>
          <w:rStyle w:val="FootnoteReference"/>
          <w:rFonts w:ascii="Times New Roman" w:hAnsi="Times New Roman" w:cs="Times New Roman"/>
          <w:sz w:val="18"/>
          <w:szCs w:val="18"/>
        </w:rPr>
        <w:footnoteRef/>
      </w:r>
      <w:r w:rsidRPr="001B2439">
        <w:rPr>
          <w:rFonts w:ascii="Times New Roman" w:eastAsia="Times New Roman" w:hAnsi="Times New Roman" w:cs="Times New Roman"/>
          <w:color w:val="000000"/>
          <w:sz w:val="18"/>
          <w:szCs w:val="18"/>
        </w:rPr>
        <w:t xml:space="preserve"> </w:t>
      </w:r>
      <w:hyperlink r:id="rId8">
        <w:r w:rsidR="00670428" w:rsidRPr="001B2439">
          <w:rPr>
            <w:rFonts w:ascii="Times New Roman" w:eastAsia="Times New Roman" w:hAnsi="Times New Roman" w:cs="Times New Roman"/>
            <w:color w:val="467886"/>
            <w:sz w:val="18"/>
            <w:szCs w:val="18"/>
            <w:u w:val="single"/>
          </w:rPr>
          <w:t>Guidelines_For_The_Hospital_Management_Of_Child_Abuse_And_Neglect (2).pdf</w:t>
        </w:r>
      </w:hyperlink>
    </w:p>
  </w:footnote>
  <w:footnote w:id="27">
    <w:p w14:paraId="00000100" w14:textId="77777777" w:rsidR="00670428" w:rsidRPr="001B2439"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1B2439">
        <w:rPr>
          <w:rStyle w:val="FootnoteReference"/>
          <w:rFonts w:ascii="Times New Roman" w:hAnsi="Times New Roman" w:cs="Times New Roman"/>
          <w:sz w:val="18"/>
          <w:szCs w:val="18"/>
        </w:rPr>
        <w:footnoteRef/>
      </w:r>
      <w:r w:rsidRPr="001B2439">
        <w:rPr>
          <w:rFonts w:ascii="Times New Roman" w:eastAsia="Times New Roman" w:hAnsi="Times New Roman" w:cs="Times New Roman"/>
          <w:color w:val="000000"/>
          <w:sz w:val="18"/>
          <w:szCs w:val="18"/>
        </w:rPr>
        <w:t xml:space="preserve"> https://www.nst.com.my/news/nation/2025/07/1245396/staff-shortage-leading-higher-workload-burnout</w:t>
      </w:r>
    </w:p>
  </w:footnote>
  <w:footnote w:id="28">
    <w:p w14:paraId="00000101" w14:textId="77777777" w:rsidR="00670428" w:rsidRPr="001B2439"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1B2439">
        <w:rPr>
          <w:rStyle w:val="FootnoteReference"/>
          <w:rFonts w:ascii="Times New Roman" w:hAnsi="Times New Roman" w:cs="Times New Roman"/>
          <w:sz w:val="18"/>
          <w:szCs w:val="18"/>
        </w:rPr>
        <w:footnoteRef/>
      </w:r>
      <w:r w:rsidRPr="001B2439">
        <w:rPr>
          <w:rFonts w:ascii="Times New Roman" w:eastAsia="Times New Roman" w:hAnsi="Times New Roman" w:cs="Times New Roman"/>
          <w:color w:val="000000"/>
          <w:sz w:val="18"/>
          <w:szCs w:val="18"/>
        </w:rPr>
        <w:t xml:space="preserve"> https://pmc.ncbi.nlm.nih.gov/articles/PMC12562579/</w:t>
      </w:r>
    </w:p>
  </w:footnote>
  <w:footnote w:id="29">
    <w:p w14:paraId="00000102" w14:textId="07D09675" w:rsidR="00670428" w:rsidRDefault="00CB77A9">
      <w:pPr>
        <w:pBdr>
          <w:top w:val="nil"/>
          <w:left w:val="nil"/>
          <w:bottom w:val="nil"/>
          <w:right w:val="nil"/>
          <w:between w:val="nil"/>
        </w:pBdr>
        <w:spacing w:after="0" w:line="240" w:lineRule="auto"/>
        <w:rPr>
          <w:color w:val="000000"/>
          <w:sz w:val="20"/>
          <w:szCs w:val="20"/>
        </w:rPr>
      </w:pPr>
      <w:r w:rsidRPr="001B2439">
        <w:rPr>
          <w:rStyle w:val="FootnoteReference"/>
          <w:rFonts w:ascii="Times New Roman" w:hAnsi="Times New Roman" w:cs="Times New Roman"/>
          <w:sz w:val="18"/>
          <w:szCs w:val="18"/>
        </w:rPr>
        <w:footnoteRef/>
      </w:r>
      <w:r w:rsidRPr="001B2439">
        <w:rPr>
          <w:rFonts w:ascii="Times New Roman" w:eastAsia="Times New Roman" w:hAnsi="Times New Roman" w:cs="Times New Roman"/>
          <w:color w:val="000000"/>
          <w:sz w:val="18"/>
          <w:szCs w:val="18"/>
        </w:rPr>
        <w:t xml:space="preserve"> </w:t>
      </w:r>
      <w:r w:rsidR="00E16FF1" w:rsidRPr="00E16FF1">
        <w:rPr>
          <w:rFonts w:ascii="Times New Roman" w:eastAsia="Times New Roman" w:hAnsi="Times New Roman" w:cs="Times New Roman"/>
          <w:color w:val="000000"/>
          <w:sz w:val="18"/>
          <w:szCs w:val="18"/>
        </w:rPr>
        <w:t>Social Workers Alliance Malaysia. (</w:t>
      </w:r>
      <w:r w:rsidR="00E16FF1">
        <w:rPr>
          <w:rFonts w:ascii="Times New Roman" w:eastAsia="Times New Roman" w:hAnsi="Times New Roman" w:cs="Times New Roman"/>
          <w:color w:val="000000"/>
          <w:sz w:val="18"/>
          <w:szCs w:val="18"/>
        </w:rPr>
        <w:t>2025</w:t>
      </w:r>
      <w:r w:rsidR="00E16FF1" w:rsidRPr="00E16FF1">
        <w:rPr>
          <w:rFonts w:ascii="Times New Roman" w:eastAsia="Times New Roman" w:hAnsi="Times New Roman" w:cs="Times New Roman"/>
          <w:color w:val="000000"/>
          <w:sz w:val="18"/>
          <w:szCs w:val="18"/>
        </w:rPr>
        <w:t xml:space="preserve">). </w:t>
      </w:r>
      <w:r w:rsidR="00E16FF1" w:rsidRPr="00E16FF1">
        <w:rPr>
          <w:rFonts w:ascii="Times New Roman" w:eastAsia="Times New Roman" w:hAnsi="Times New Roman" w:cs="Times New Roman"/>
          <w:i/>
          <w:iCs/>
          <w:color w:val="000000"/>
          <w:sz w:val="18"/>
          <w:szCs w:val="18"/>
        </w:rPr>
        <w:t>Social Workers Alliance Malaysia (SWAM) fact sheet</w:t>
      </w:r>
      <w:r w:rsidR="00E16FF1" w:rsidRPr="00E16FF1">
        <w:rPr>
          <w:rFonts w:ascii="Times New Roman" w:eastAsia="Times New Roman" w:hAnsi="Times New Roman" w:cs="Times New Roman"/>
          <w:color w:val="000000"/>
          <w:sz w:val="18"/>
          <w:szCs w:val="18"/>
        </w:rPr>
        <w:t>.</w:t>
      </w:r>
    </w:p>
  </w:footnote>
  <w:footnote w:id="30">
    <w:p w14:paraId="7EF7B265" w14:textId="5BC5953B" w:rsidR="00E16FF1" w:rsidRPr="006E6173" w:rsidRDefault="00E16FF1">
      <w:pPr>
        <w:pStyle w:val="FootnoteText"/>
        <w:rPr>
          <w:rFonts w:ascii="Times New Roman" w:hAnsi="Times New Roman" w:cs="Times New Roman"/>
          <w:sz w:val="18"/>
          <w:szCs w:val="18"/>
          <w:lang w:val="en-US"/>
        </w:rPr>
      </w:pPr>
      <w:r w:rsidRPr="006E6173">
        <w:rPr>
          <w:rStyle w:val="FootnoteReference"/>
          <w:rFonts w:ascii="Times New Roman" w:hAnsi="Times New Roman" w:cs="Times New Roman"/>
          <w:sz w:val="18"/>
          <w:szCs w:val="18"/>
        </w:rPr>
        <w:footnoteRef/>
      </w:r>
      <w:r w:rsidRPr="006E6173">
        <w:rPr>
          <w:rFonts w:ascii="Times New Roman" w:hAnsi="Times New Roman" w:cs="Times New Roman"/>
          <w:sz w:val="18"/>
          <w:szCs w:val="18"/>
        </w:rPr>
        <w:t xml:space="preserve"> Social Worker Alliance Malaysia. (2025). </w:t>
      </w:r>
      <w:r w:rsidRPr="006E6173">
        <w:rPr>
          <w:rFonts w:ascii="Times New Roman" w:hAnsi="Times New Roman" w:cs="Times New Roman"/>
          <w:i/>
          <w:iCs/>
          <w:sz w:val="18"/>
          <w:szCs w:val="18"/>
        </w:rPr>
        <w:t>The government’s draft Social Work Profession Bill 2025: A common statement in response by Malaysian civil society groups and other stakeholders</w:t>
      </w:r>
    </w:p>
  </w:footnote>
  <w:footnote w:id="31">
    <w:p w14:paraId="0480AA54" w14:textId="0A5B5E1F" w:rsidR="006E6173" w:rsidRPr="006E6173" w:rsidRDefault="006E6173">
      <w:pPr>
        <w:pStyle w:val="FootnoteText"/>
        <w:rPr>
          <w:rFonts w:ascii="Times New Roman" w:hAnsi="Times New Roman" w:cs="Times New Roman"/>
          <w:sz w:val="18"/>
          <w:szCs w:val="18"/>
          <w:lang w:val="en-US"/>
        </w:rPr>
      </w:pPr>
      <w:r w:rsidRPr="006E6173">
        <w:rPr>
          <w:rStyle w:val="FootnoteReference"/>
          <w:rFonts w:ascii="Times New Roman" w:hAnsi="Times New Roman" w:cs="Times New Roman"/>
          <w:sz w:val="18"/>
          <w:szCs w:val="18"/>
        </w:rPr>
        <w:footnoteRef/>
      </w:r>
      <w:r w:rsidRPr="006E6173">
        <w:rPr>
          <w:rFonts w:ascii="Times New Roman" w:hAnsi="Times New Roman" w:cs="Times New Roman"/>
          <w:sz w:val="18"/>
          <w:szCs w:val="18"/>
        </w:rPr>
        <w:t xml:space="preserve"> Social Worker Alliance Malaysia. (2025). </w:t>
      </w:r>
      <w:r w:rsidRPr="006E6173">
        <w:rPr>
          <w:rFonts w:ascii="Times New Roman" w:hAnsi="Times New Roman" w:cs="Times New Roman"/>
          <w:i/>
          <w:iCs/>
          <w:sz w:val="18"/>
          <w:szCs w:val="18"/>
        </w:rPr>
        <w:t>The government’s draft Social Work Profession Bill 2025: A common statement in response by Malaysian civil society groups and other stakeholders</w:t>
      </w:r>
    </w:p>
  </w:footnote>
  <w:footnote w:id="32">
    <w:p w14:paraId="3A17EB9A" w14:textId="73D4D9A8" w:rsidR="006E6173" w:rsidRPr="006E6173" w:rsidRDefault="006E6173">
      <w:pPr>
        <w:pStyle w:val="FootnoteText"/>
        <w:rPr>
          <w:lang w:val="en-US"/>
        </w:rPr>
      </w:pPr>
      <w:r w:rsidRPr="006E6173">
        <w:rPr>
          <w:rStyle w:val="FootnoteReference"/>
          <w:rFonts w:ascii="Times New Roman" w:hAnsi="Times New Roman" w:cs="Times New Roman"/>
          <w:sz w:val="18"/>
          <w:szCs w:val="18"/>
        </w:rPr>
        <w:footnoteRef/>
      </w:r>
      <w:r w:rsidRPr="006E6173">
        <w:rPr>
          <w:rFonts w:ascii="Times New Roman" w:hAnsi="Times New Roman" w:cs="Times New Roman"/>
          <w:sz w:val="18"/>
          <w:szCs w:val="18"/>
        </w:rPr>
        <w:t xml:space="preserve"> Social Workers Alliance Malaysia. (2025). </w:t>
      </w:r>
      <w:r w:rsidRPr="006E6173">
        <w:rPr>
          <w:rFonts w:ascii="Times New Roman" w:hAnsi="Times New Roman" w:cs="Times New Roman"/>
          <w:i/>
          <w:iCs/>
          <w:sz w:val="18"/>
          <w:szCs w:val="18"/>
        </w:rPr>
        <w:t>Social Workers Alliance Malaysia (SWAM) fact sheet</w:t>
      </w:r>
    </w:p>
  </w:footnote>
  <w:footnote w:id="33">
    <w:p w14:paraId="00000103" w14:textId="77777777" w:rsidR="00670428"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18"/>
          <w:szCs w:val="18"/>
        </w:rPr>
        <w:t>https://www.kehakiman.gov.my/sites/default/files/2024-1/Teks%20OLY%202024%20Speech%20by%20YBhg%20Datuk%20AG.pdf</w:t>
      </w:r>
    </w:p>
  </w:footnote>
  <w:footnote w:id="34">
    <w:p w14:paraId="00000104" w14:textId="77777777" w:rsidR="00670428" w:rsidRDefault="00CB77A9">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20"/>
          <w:szCs w:val="20"/>
        </w:rPr>
        <w:t xml:space="preserve"> </w:t>
      </w:r>
      <w:r>
        <w:rPr>
          <w:color w:val="000000"/>
          <w:sz w:val="18"/>
          <w:szCs w:val="18"/>
        </w:rPr>
        <w:t>https://suhakam.org.my/wp-content/uploads/2024/09/Press-Statement-No.-21-2024-OCC_PDRM-Raid-on-GISB-Care-Homes-CC-Troubled-for-Child-Victims-Involved.pdf</w:t>
      </w:r>
    </w:p>
  </w:footnote>
  <w:footnote w:id="35">
    <w:p w14:paraId="1BC559DC" w14:textId="00BDF633" w:rsidR="006E6173" w:rsidRPr="006E6173" w:rsidRDefault="006E6173">
      <w:pPr>
        <w:pStyle w:val="FootnoteText"/>
        <w:rPr>
          <w:rFonts w:ascii="Times New Roman" w:hAnsi="Times New Roman" w:cs="Times New Roman"/>
          <w:sz w:val="18"/>
          <w:szCs w:val="18"/>
          <w:lang w:val="en-US"/>
        </w:rPr>
      </w:pPr>
      <w:r w:rsidRPr="006E6173">
        <w:rPr>
          <w:rStyle w:val="FootnoteReference"/>
          <w:rFonts w:ascii="Times New Roman" w:hAnsi="Times New Roman" w:cs="Times New Roman"/>
          <w:sz w:val="18"/>
          <w:szCs w:val="18"/>
        </w:rPr>
        <w:footnoteRef/>
      </w:r>
      <w:r w:rsidRPr="006E6173">
        <w:rPr>
          <w:rFonts w:ascii="Times New Roman" w:hAnsi="Times New Roman" w:cs="Times New Roman"/>
          <w:sz w:val="18"/>
          <w:szCs w:val="18"/>
        </w:rPr>
        <w:t xml:space="preserve"> Social Worker Alliance Malaysia. (2025). </w:t>
      </w:r>
      <w:r w:rsidRPr="006E6173">
        <w:rPr>
          <w:rFonts w:ascii="Times New Roman" w:hAnsi="Times New Roman" w:cs="Times New Roman"/>
          <w:i/>
          <w:iCs/>
          <w:sz w:val="18"/>
          <w:szCs w:val="18"/>
        </w:rPr>
        <w:t>The government’s draft Social Work Profession Bill 2025: A common statement in response by Malaysian civil society groups and other stakeholders</w:t>
      </w:r>
    </w:p>
  </w:footnote>
  <w:footnote w:id="36">
    <w:p w14:paraId="553F2AC9" w14:textId="485D8C0C" w:rsidR="006E6173" w:rsidRPr="006E6173" w:rsidRDefault="006E6173">
      <w:pPr>
        <w:pStyle w:val="FootnoteText"/>
        <w:rPr>
          <w:lang w:val="en-US"/>
        </w:rPr>
      </w:pPr>
      <w:r w:rsidRPr="006E6173">
        <w:rPr>
          <w:rStyle w:val="FootnoteReference"/>
          <w:rFonts w:ascii="Times New Roman" w:hAnsi="Times New Roman" w:cs="Times New Roman"/>
          <w:sz w:val="18"/>
          <w:szCs w:val="18"/>
        </w:rPr>
        <w:footnoteRef/>
      </w:r>
      <w:r w:rsidRPr="006E6173">
        <w:rPr>
          <w:rFonts w:ascii="Times New Roman" w:hAnsi="Times New Roman" w:cs="Times New Roman"/>
          <w:sz w:val="18"/>
          <w:szCs w:val="18"/>
        </w:rPr>
        <w:t xml:space="preserve"> Social Worker Alliance Malaysia. (2025). </w:t>
      </w:r>
      <w:r w:rsidRPr="006E6173">
        <w:rPr>
          <w:rFonts w:ascii="Times New Roman" w:hAnsi="Times New Roman" w:cs="Times New Roman"/>
          <w:i/>
          <w:iCs/>
          <w:sz w:val="18"/>
          <w:szCs w:val="18"/>
        </w:rPr>
        <w:t>The government’s draft Social Work Profession Bill 2025: A common statement in response by Malaysian civil society groups and other stakeholders</w:t>
      </w:r>
    </w:p>
  </w:footnote>
  <w:footnote w:id="37">
    <w:p w14:paraId="00000105" w14:textId="77777777" w:rsidR="00670428"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rFonts w:ascii="Times New Roman" w:eastAsia="Times New Roman" w:hAnsi="Times New Roman" w:cs="Times New Roman"/>
          <w:color w:val="000000"/>
          <w:sz w:val="18"/>
          <w:szCs w:val="18"/>
        </w:rPr>
        <w:t xml:space="preserve"> https://codeblue.galencentre.org/2024/12/we-need-a-dedicated-free-24-hour-child-helpline-dr-amar-singh-hss-ph-wong/</w:t>
      </w:r>
    </w:p>
  </w:footnote>
  <w:footnote w:id="38">
    <w:p w14:paraId="00000106" w14:textId="77777777" w:rsidR="00670428" w:rsidRDefault="00CB77A9">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18"/>
          <w:szCs w:val="18"/>
        </w:rPr>
        <w:t>https://tbinternet.ohchr.org/_layouts/15/TreatyBodyExternal/DownloadDraft.aspx?key=mbqiozdd4pVKNc6JAGY4hjUbviRPspzIamv9DKNiSrkrBwWF7rENd3mdAhQaOHGB</w:t>
      </w:r>
    </w:p>
  </w:footnote>
  <w:footnote w:id="39">
    <w:p w14:paraId="00000107" w14:textId="77777777" w:rsidR="00670428" w:rsidRDefault="00CB77A9">
      <w:pPr>
        <w:pBdr>
          <w:top w:val="nil"/>
          <w:left w:val="nil"/>
          <w:bottom w:val="nil"/>
          <w:right w:val="nil"/>
          <w:between w:val="nil"/>
        </w:pBdr>
        <w:spacing w:after="0" w:line="240" w:lineRule="auto"/>
        <w:rPr>
          <w:color w:val="000000"/>
          <w:sz w:val="20"/>
          <w:szCs w:val="20"/>
        </w:rPr>
      </w:pPr>
      <w:r>
        <w:rPr>
          <w:rStyle w:val="FootnoteReference"/>
        </w:rPr>
        <w:footnoteRef/>
      </w:r>
      <w:r>
        <w:rPr>
          <w:rFonts w:ascii="Times New Roman" w:eastAsia="Times New Roman" w:hAnsi="Times New Roman" w:cs="Times New Roman"/>
          <w:color w:val="000000"/>
          <w:sz w:val="18"/>
          <w:szCs w:val="18"/>
        </w:rPr>
        <w:t>https://tbinternet.ohchr.org/_layouts/15/TreatyBodyExternal/DownloadDraft.aspx?key=mbqiozdd4pVKNc6JAGY4hjUbviRPspzIamv9DKNiSrkrBwWF7rENd3mdAhQaOHGB</w:t>
      </w:r>
    </w:p>
  </w:footnote>
  <w:footnote w:id="40">
    <w:p w14:paraId="5316339A" w14:textId="3338991D" w:rsidR="009051DF" w:rsidRDefault="009051DF">
      <w:pPr>
        <w:pStyle w:val="FootnoteText"/>
      </w:pPr>
      <w:r>
        <w:rPr>
          <w:rStyle w:val="FootnoteReference"/>
        </w:rPr>
        <w:footnoteRef/>
      </w:r>
      <w:r>
        <w:t xml:space="preserve"> </w:t>
      </w:r>
      <w:r w:rsidRPr="009051DF">
        <w:rPr>
          <w:rFonts w:ascii="Times New Roman" w:hAnsi="Times New Roman" w:cs="Times New Roman"/>
          <w:sz w:val="18"/>
          <w:szCs w:val="18"/>
        </w:rPr>
        <w:t>Akhir, M. (</w:t>
      </w:r>
      <w:r w:rsidR="006E6173">
        <w:rPr>
          <w:rFonts w:ascii="Times New Roman" w:hAnsi="Times New Roman" w:cs="Times New Roman"/>
          <w:sz w:val="18"/>
          <w:szCs w:val="18"/>
        </w:rPr>
        <w:t>2025</w:t>
      </w:r>
      <w:r w:rsidRPr="009051DF">
        <w:rPr>
          <w:rFonts w:ascii="Times New Roman" w:hAnsi="Times New Roman" w:cs="Times New Roman"/>
          <w:sz w:val="18"/>
          <w:szCs w:val="18"/>
        </w:rPr>
        <w:t xml:space="preserve">). </w:t>
      </w:r>
      <w:r w:rsidRPr="009051DF">
        <w:rPr>
          <w:rFonts w:ascii="Times New Roman" w:hAnsi="Times New Roman" w:cs="Times New Roman"/>
          <w:i/>
          <w:iCs/>
          <w:sz w:val="18"/>
          <w:szCs w:val="18"/>
        </w:rPr>
        <w:t>Gap assessment report 02: Alternative approaches for children in conflict of the law in sexual offences: “Towards behaviour change and collective responsibility, replacing punitive criminalisation of children”</w:t>
      </w:r>
      <w:r w:rsidRPr="009051DF">
        <w:rPr>
          <w:rFonts w:ascii="Times New Roman" w:hAnsi="Times New Roman" w:cs="Times New Roman"/>
          <w:sz w:val="18"/>
          <w:szCs w:val="18"/>
        </w:rPr>
        <w:t xml:space="preserve">. </w:t>
      </w:r>
      <w:r w:rsidRPr="009051DF">
        <w:rPr>
          <w:rFonts w:ascii="Times New Roman" w:hAnsi="Times New Roman" w:cs="Times New Roman"/>
          <w:sz w:val="18"/>
          <w:szCs w:val="18"/>
        </w:rPr>
        <w:t>Kemban Kolektif.</w:t>
      </w:r>
    </w:p>
  </w:footnote>
  <w:footnote w:id="41">
    <w:p w14:paraId="1420EEA0" w14:textId="5F09F822" w:rsidR="009051DF" w:rsidRDefault="009051DF">
      <w:pPr>
        <w:pStyle w:val="FootnoteText"/>
      </w:pPr>
      <w:r>
        <w:rPr>
          <w:rStyle w:val="FootnoteReference"/>
        </w:rPr>
        <w:footnoteRef/>
      </w:r>
      <w:r>
        <w:t xml:space="preserve"> </w:t>
      </w:r>
      <w:r w:rsidRPr="009051DF">
        <w:rPr>
          <w:rFonts w:ascii="Times New Roman" w:hAnsi="Times New Roman" w:cs="Times New Roman"/>
          <w:sz w:val="18"/>
          <w:szCs w:val="18"/>
        </w:rPr>
        <w:t>Akhir, M. (</w:t>
      </w:r>
      <w:r w:rsidR="006E6173">
        <w:rPr>
          <w:rFonts w:ascii="Times New Roman" w:hAnsi="Times New Roman" w:cs="Times New Roman"/>
          <w:sz w:val="18"/>
          <w:szCs w:val="18"/>
        </w:rPr>
        <w:t>2025</w:t>
      </w:r>
      <w:r w:rsidRPr="009051DF">
        <w:rPr>
          <w:rFonts w:ascii="Times New Roman" w:hAnsi="Times New Roman" w:cs="Times New Roman"/>
          <w:sz w:val="18"/>
          <w:szCs w:val="18"/>
        </w:rPr>
        <w:t xml:space="preserve">). </w:t>
      </w:r>
      <w:r w:rsidRPr="009051DF">
        <w:rPr>
          <w:rFonts w:ascii="Times New Roman" w:hAnsi="Times New Roman" w:cs="Times New Roman"/>
          <w:i/>
          <w:iCs/>
          <w:sz w:val="18"/>
          <w:szCs w:val="18"/>
        </w:rPr>
        <w:t>Gap assessment report 02: Alternative approaches for children in conflict of the law in sexual offences: “Towards behaviour change and collective responsibility, replacing punitive criminalisation of children”</w:t>
      </w:r>
      <w:r w:rsidRPr="009051DF">
        <w:rPr>
          <w:rFonts w:ascii="Times New Roman" w:hAnsi="Times New Roman" w:cs="Times New Roman"/>
          <w:sz w:val="18"/>
          <w:szCs w:val="18"/>
        </w:rPr>
        <w:t xml:space="preserve">. </w:t>
      </w:r>
      <w:r w:rsidRPr="009051DF">
        <w:rPr>
          <w:rFonts w:ascii="Times New Roman" w:hAnsi="Times New Roman" w:cs="Times New Roman"/>
          <w:sz w:val="18"/>
          <w:szCs w:val="18"/>
        </w:rPr>
        <w:t>Kemban Kolektif</w:t>
      </w:r>
    </w:p>
  </w:footnote>
  <w:footnote w:id="42">
    <w:p w14:paraId="00000108" w14:textId="77777777" w:rsidR="00670428" w:rsidRPr="00212C12" w:rsidRDefault="00CB77A9">
      <w:pPr>
        <w:pBdr>
          <w:top w:val="nil"/>
          <w:left w:val="nil"/>
          <w:bottom w:val="nil"/>
          <w:right w:val="nil"/>
          <w:between w:val="nil"/>
        </w:pBdr>
        <w:spacing w:after="0" w:line="240" w:lineRule="auto"/>
        <w:rPr>
          <w:rFonts w:ascii="Times New Roman" w:hAnsi="Times New Roman" w:cs="Times New Roman"/>
          <w:color w:val="000000"/>
          <w:sz w:val="18"/>
          <w:szCs w:val="18"/>
        </w:rPr>
      </w:pPr>
      <w:r>
        <w:rPr>
          <w:rStyle w:val="FootnoteReference"/>
        </w:rPr>
        <w:footnoteRef/>
      </w:r>
      <w:r>
        <w:rPr>
          <w:color w:val="000000"/>
          <w:sz w:val="20"/>
          <w:szCs w:val="20"/>
        </w:rPr>
        <w:t xml:space="preserve"> </w:t>
      </w:r>
      <w:hyperlink r:id="rId9">
        <w:r w:rsidR="00670428" w:rsidRPr="00212C12">
          <w:rPr>
            <w:rFonts w:ascii="Times New Roman" w:eastAsia="Times New Roman" w:hAnsi="Times New Roman" w:cs="Times New Roman"/>
            <w:color w:val="467886"/>
            <w:sz w:val="18"/>
            <w:szCs w:val="18"/>
            <w:u w:val="single"/>
          </w:rPr>
          <w:t>Canning &amp; corporal punishment.pdf</w:t>
        </w:r>
      </w:hyperlink>
    </w:p>
  </w:footnote>
  <w:footnote w:id="43">
    <w:p w14:paraId="00000109" w14:textId="77777777" w:rsidR="00670428" w:rsidRPr="00212C12" w:rsidRDefault="00CB77A9">
      <w:pPr>
        <w:pBdr>
          <w:top w:val="nil"/>
          <w:left w:val="nil"/>
          <w:bottom w:val="nil"/>
          <w:right w:val="nil"/>
          <w:between w:val="nil"/>
        </w:pBdr>
        <w:spacing w:after="0" w:line="240" w:lineRule="auto"/>
        <w:rPr>
          <w:rFonts w:ascii="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hAnsi="Times New Roman" w:cs="Times New Roman"/>
          <w:color w:val="000000"/>
          <w:sz w:val="18"/>
          <w:szCs w:val="18"/>
        </w:rPr>
        <w:t xml:space="preserve"> </w:t>
      </w:r>
      <w:r w:rsidRPr="00212C12">
        <w:rPr>
          <w:rFonts w:ascii="Times New Roman" w:eastAsia="Times New Roman" w:hAnsi="Times New Roman" w:cs="Times New Roman"/>
          <w:color w:val="000000"/>
          <w:sz w:val="18"/>
          <w:szCs w:val="18"/>
        </w:rPr>
        <w:t>https://intranet.kpwkm.gov.my/kpwkm/uploads/files/Dokumen/Pelan%20Strategi%20Perkahwinan%20Bawah%20Umur/EXECUTIVE%20SUMMARY.pdf</w:t>
      </w:r>
    </w:p>
  </w:footnote>
  <w:footnote w:id="44">
    <w:p w14:paraId="0000010A" w14:textId="77777777" w:rsidR="00670428"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eastAsia="Times New Roman" w:hAnsi="Times New Roman" w:cs="Times New Roman"/>
          <w:color w:val="000000"/>
          <w:sz w:val="18"/>
          <w:szCs w:val="18"/>
        </w:rPr>
        <w:t xml:space="preserve"> https://dapmalaysia.org/en/ministry-of-women-family-and-community-development-must-table-progress-report-on-the-national-strategy-plan-in-handling-the-causes-of-child-marriage-2020-2025-in-the-coming-parliamentary-sitting/</w:t>
      </w:r>
    </w:p>
  </w:footnote>
  <w:footnote w:id="45">
    <w:p w14:paraId="0000010B" w14:textId="77777777" w:rsidR="00670428" w:rsidRPr="00212C12"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212C12">
        <w:rPr>
          <w:rStyle w:val="FootnoteReference"/>
          <w:rFonts w:ascii="Times New Roman" w:hAnsi="Times New Roman" w:cs="Times New Roman"/>
          <w:sz w:val="18"/>
          <w:szCs w:val="18"/>
        </w:rPr>
        <w:footnoteRef/>
      </w:r>
      <w:r w:rsidRPr="00212C12">
        <w:rPr>
          <w:rFonts w:ascii="Times New Roman" w:hAnsi="Times New Roman" w:cs="Times New Roman"/>
          <w:color w:val="000000"/>
          <w:sz w:val="18"/>
          <w:szCs w:val="18"/>
        </w:rPr>
        <w:t xml:space="preserve"> </w:t>
      </w:r>
      <w:r w:rsidRPr="00212C12">
        <w:rPr>
          <w:rFonts w:ascii="Times New Roman" w:eastAsia="Times New Roman" w:hAnsi="Times New Roman" w:cs="Times New Roman"/>
          <w:color w:val="000000"/>
          <w:sz w:val="18"/>
          <w:szCs w:val="18"/>
        </w:rPr>
        <w:t>https://dapmalaysia.org/en/ministry-of-women-family-and-community-development-must-table-progress-report-on-the-national-strategy-plan-in-handling-the-causes-of-child-marriage-2020-2025-in-the-coming-parliamentary-sitting/</w:t>
      </w:r>
    </w:p>
    <w:p w14:paraId="0000010C" w14:textId="77777777" w:rsidR="00670428" w:rsidRPr="00212C12" w:rsidRDefault="00670428">
      <w:pPr>
        <w:pBdr>
          <w:top w:val="nil"/>
          <w:left w:val="nil"/>
          <w:bottom w:val="nil"/>
          <w:right w:val="nil"/>
          <w:between w:val="nil"/>
        </w:pBdr>
        <w:spacing w:after="0" w:line="240" w:lineRule="auto"/>
        <w:rPr>
          <w:rFonts w:ascii="Times New Roman" w:hAnsi="Times New Roman" w:cs="Times New Roman"/>
          <w:color w:val="000000"/>
          <w:sz w:val="18"/>
          <w:szCs w:val="18"/>
        </w:rPr>
      </w:pPr>
    </w:p>
  </w:footnote>
  <w:footnote w:id="46">
    <w:p w14:paraId="69EAF974" w14:textId="5E63AF1F" w:rsidR="006E6173" w:rsidRPr="00212C12" w:rsidRDefault="006E6173">
      <w:pPr>
        <w:pStyle w:val="FootnoteText"/>
        <w:rPr>
          <w:rFonts w:ascii="Times New Roman" w:hAnsi="Times New Roman" w:cs="Times New Roman"/>
          <w:sz w:val="18"/>
          <w:szCs w:val="18"/>
          <w:lang w:val="en-US"/>
        </w:rPr>
      </w:pPr>
      <w:r w:rsidRPr="00212C12">
        <w:rPr>
          <w:rStyle w:val="FootnoteReference"/>
          <w:rFonts w:ascii="Times New Roman" w:hAnsi="Times New Roman" w:cs="Times New Roman"/>
          <w:sz w:val="18"/>
          <w:szCs w:val="18"/>
        </w:rPr>
        <w:footnoteRef/>
      </w:r>
      <w:r w:rsidRPr="00212C12">
        <w:rPr>
          <w:rFonts w:ascii="Times New Roman" w:hAnsi="Times New Roman" w:cs="Times New Roman"/>
          <w:sz w:val="18"/>
          <w:szCs w:val="18"/>
        </w:rPr>
        <w:t xml:space="preserve"> https://bicon.asia/</w:t>
      </w:r>
    </w:p>
  </w:footnote>
  <w:footnote w:id="47">
    <w:p w14:paraId="1E2C12CE" w14:textId="1B760AAE" w:rsidR="006E6173" w:rsidRPr="006E6173" w:rsidRDefault="006E6173">
      <w:pPr>
        <w:pStyle w:val="FootnoteText"/>
        <w:rPr>
          <w:lang w:val="en-US"/>
        </w:rPr>
      </w:pPr>
      <w:r w:rsidRPr="00212C12">
        <w:rPr>
          <w:rStyle w:val="FootnoteReference"/>
          <w:rFonts w:ascii="Times New Roman" w:hAnsi="Times New Roman" w:cs="Times New Roman"/>
          <w:sz w:val="18"/>
          <w:szCs w:val="18"/>
        </w:rPr>
        <w:footnoteRef/>
      </w:r>
      <w:r w:rsidRPr="00212C12">
        <w:rPr>
          <w:rFonts w:ascii="Times New Roman" w:hAnsi="Times New Roman" w:cs="Times New Roman"/>
          <w:sz w:val="18"/>
          <w:szCs w:val="18"/>
        </w:rPr>
        <w:t xml:space="preserve"> </w:t>
      </w:r>
      <w:r w:rsidRPr="00212C12">
        <w:rPr>
          <w:rFonts w:ascii="Times New Roman" w:hAnsi="Times New Roman" w:cs="Times New Roman"/>
          <w:sz w:val="18"/>
          <w:szCs w:val="18"/>
          <w:lang w:val="en-US"/>
        </w:rPr>
        <w:t xml:space="preserve">Consultations with CSOs on Alternative Care </w:t>
      </w:r>
      <w:r w:rsidRPr="00212C12">
        <w:rPr>
          <w:rFonts w:ascii="Times New Roman" w:hAnsi="Times New Roman" w:cs="Times New Roman"/>
          <w:sz w:val="18"/>
          <w:szCs w:val="18"/>
          <w:lang w:val="en-US"/>
        </w:rPr>
        <w:t>organised by UNICEF, 2025</w:t>
      </w:r>
    </w:p>
  </w:footnote>
  <w:footnote w:id="48">
    <w:p w14:paraId="6568F155" w14:textId="22C26E01" w:rsidR="006E6173" w:rsidRPr="006E6173" w:rsidRDefault="006E6173">
      <w:pPr>
        <w:pStyle w:val="FootnoteText"/>
        <w:rPr>
          <w:lang w:val="en-US"/>
        </w:rPr>
      </w:pPr>
      <w:r>
        <w:rPr>
          <w:rStyle w:val="FootnoteReference"/>
        </w:rPr>
        <w:footnoteRef/>
      </w:r>
      <w:r>
        <w:t xml:space="preserve"> </w:t>
      </w:r>
      <w:r w:rsidRPr="006E6173">
        <w:rPr>
          <w:rFonts w:ascii="Times New Roman" w:hAnsi="Times New Roman" w:cs="Times New Roman"/>
          <w:sz w:val="18"/>
          <w:szCs w:val="18"/>
          <w:lang w:val="en-US"/>
        </w:rPr>
        <w:t xml:space="preserve">Consultations with CSOs on Alternative Care </w:t>
      </w:r>
      <w:r w:rsidRPr="006E6173">
        <w:rPr>
          <w:rFonts w:ascii="Times New Roman" w:hAnsi="Times New Roman" w:cs="Times New Roman"/>
          <w:sz w:val="18"/>
          <w:szCs w:val="18"/>
          <w:lang w:val="en-US"/>
        </w:rPr>
        <w:t>organised by UNICEF, 2025</w:t>
      </w:r>
    </w:p>
  </w:footnote>
  <w:footnote w:id="49">
    <w:p w14:paraId="0000010D" w14:textId="77777777" w:rsidR="00670428"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18"/>
          <w:szCs w:val="18"/>
        </w:rPr>
        <w:t>https://belanjawan.mof.gov.my/pdf/belanjawan2026/ucapan/bs26.pdf</w:t>
      </w:r>
    </w:p>
  </w:footnote>
  <w:footnote w:id="50">
    <w:p w14:paraId="5DA98846" w14:textId="2F96DC36" w:rsidR="006E6173" w:rsidRPr="006E6173" w:rsidRDefault="006E6173">
      <w:pPr>
        <w:pStyle w:val="FootnoteText"/>
        <w:rPr>
          <w:lang w:val="en-US"/>
        </w:rPr>
      </w:pPr>
      <w:r>
        <w:rPr>
          <w:rStyle w:val="FootnoteReference"/>
        </w:rPr>
        <w:footnoteRef/>
      </w:r>
      <w:r>
        <w:t xml:space="preserve"> </w:t>
      </w:r>
      <w:r w:rsidRPr="006E6173">
        <w:rPr>
          <w:rFonts w:ascii="Times New Roman" w:hAnsi="Times New Roman" w:cs="Times New Roman"/>
          <w:sz w:val="18"/>
          <w:szCs w:val="18"/>
          <w:lang w:val="en-US"/>
        </w:rPr>
        <w:t xml:space="preserve">Consultations with CSOs on Alternative Care </w:t>
      </w:r>
      <w:r w:rsidRPr="006E6173">
        <w:rPr>
          <w:rFonts w:ascii="Times New Roman" w:hAnsi="Times New Roman" w:cs="Times New Roman"/>
          <w:sz w:val="18"/>
          <w:szCs w:val="18"/>
          <w:lang w:val="en-US"/>
        </w:rPr>
        <w:t>organised by UNICEF, 2025</w:t>
      </w:r>
    </w:p>
  </w:footnote>
  <w:footnote w:id="51">
    <w:p w14:paraId="2690C8CE" w14:textId="172B6C04" w:rsidR="006E6173" w:rsidRPr="006E6173" w:rsidRDefault="006E6173">
      <w:pPr>
        <w:pStyle w:val="FootnoteText"/>
        <w:rPr>
          <w:lang w:val="en-US"/>
        </w:rPr>
      </w:pPr>
      <w:r>
        <w:rPr>
          <w:rStyle w:val="FootnoteReference"/>
        </w:rPr>
        <w:footnoteRef/>
      </w:r>
      <w:r>
        <w:t xml:space="preserve"> </w:t>
      </w:r>
      <w:r w:rsidRPr="006E6173">
        <w:rPr>
          <w:rFonts w:ascii="Times New Roman" w:hAnsi="Times New Roman" w:cs="Times New Roman"/>
          <w:sz w:val="18"/>
          <w:szCs w:val="18"/>
          <w:lang w:val="en-US"/>
        </w:rPr>
        <w:t xml:space="preserve">Consultations with CSOs on Alternative Care </w:t>
      </w:r>
      <w:r w:rsidRPr="006E6173">
        <w:rPr>
          <w:rFonts w:ascii="Times New Roman" w:hAnsi="Times New Roman" w:cs="Times New Roman"/>
          <w:sz w:val="18"/>
          <w:szCs w:val="18"/>
          <w:lang w:val="en-US"/>
        </w:rPr>
        <w:t>organised by UNICEF, 2025</w:t>
      </w:r>
    </w:p>
  </w:footnote>
  <w:footnote w:id="52">
    <w:p w14:paraId="3D4616F1" w14:textId="577CAAA4" w:rsidR="006E6173" w:rsidRPr="006E6173" w:rsidRDefault="006E6173">
      <w:pPr>
        <w:pStyle w:val="FootnoteText"/>
        <w:rPr>
          <w:lang w:val="en-US"/>
        </w:rPr>
      </w:pPr>
      <w:r>
        <w:rPr>
          <w:rStyle w:val="FootnoteReference"/>
        </w:rPr>
        <w:footnoteRef/>
      </w:r>
      <w:r>
        <w:t xml:space="preserve"> </w:t>
      </w:r>
      <w:r w:rsidRPr="006E6173">
        <w:rPr>
          <w:rFonts w:ascii="Times New Roman" w:hAnsi="Times New Roman" w:cs="Times New Roman"/>
          <w:sz w:val="18"/>
          <w:szCs w:val="18"/>
          <w:lang w:val="en-US"/>
        </w:rPr>
        <w:t xml:space="preserve">Consultations with CSOs on Alternative Care </w:t>
      </w:r>
      <w:r w:rsidRPr="006E6173">
        <w:rPr>
          <w:rFonts w:ascii="Times New Roman" w:hAnsi="Times New Roman" w:cs="Times New Roman"/>
          <w:sz w:val="18"/>
          <w:szCs w:val="18"/>
          <w:lang w:val="en-US"/>
        </w:rPr>
        <w:t>organised by UNICEF, 2025</w:t>
      </w:r>
    </w:p>
  </w:footnote>
  <w:footnote w:id="53">
    <w:p w14:paraId="0000010E" w14:textId="77777777" w:rsidR="00670428" w:rsidRPr="006462D3"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6462D3">
        <w:rPr>
          <w:rStyle w:val="FootnoteReference"/>
          <w:rFonts w:ascii="Times New Roman" w:hAnsi="Times New Roman" w:cs="Times New Roman"/>
          <w:sz w:val="18"/>
          <w:szCs w:val="18"/>
        </w:rPr>
        <w:footnoteRef/>
      </w:r>
      <w:r w:rsidRPr="006462D3">
        <w:rPr>
          <w:rFonts w:ascii="Times New Roman" w:eastAsia="Times New Roman" w:hAnsi="Times New Roman" w:cs="Times New Roman"/>
          <w:color w:val="000000"/>
          <w:sz w:val="18"/>
          <w:szCs w:val="18"/>
        </w:rPr>
        <w:t xml:space="preserve"> https://www.freemalaysiatoday.com/category/nation/2025/11/13/explain-lighter-charge-for-gisbh-leaders-suhakam-urges-agc</w:t>
      </w:r>
    </w:p>
  </w:footnote>
  <w:footnote w:id="54">
    <w:p w14:paraId="0000010F" w14:textId="77777777" w:rsidR="00670428" w:rsidRPr="006462D3"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6462D3">
        <w:rPr>
          <w:rStyle w:val="FootnoteReference"/>
          <w:rFonts w:ascii="Times New Roman" w:hAnsi="Times New Roman" w:cs="Times New Roman"/>
          <w:sz w:val="18"/>
          <w:szCs w:val="18"/>
        </w:rPr>
        <w:footnoteRef/>
      </w:r>
      <w:r w:rsidRPr="006462D3">
        <w:rPr>
          <w:rFonts w:ascii="Times New Roman" w:eastAsia="Times New Roman" w:hAnsi="Times New Roman" w:cs="Times New Roman"/>
          <w:color w:val="000000"/>
          <w:sz w:val="18"/>
          <w:szCs w:val="18"/>
        </w:rPr>
        <w:t xml:space="preserve"> https://www.freemalaysiatoday.com/category/nation/2025/11/13/explain-lighter-charge-for-gisbh-leaders-suhakam-urges-agc</w:t>
      </w:r>
    </w:p>
  </w:footnote>
  <w:footnote w:id="55">
    <w:p w14:paraId="00000110" w14:textId="77777777" w:rsidR="00670428" w:rsidRPr="006462D3"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sidRPr="006462D3">
        <w:rPr>
          <w:rStyle w:val="FootnoteReference"/>
          <w:rFonts w:ascii="Times New Roman" w:hAnsi="Times New Roman" w:cs="Times New Roman"/>
          <w:sz w:val="18"/>
          <w:szCs w:val="18"/>
        </w:rPr>
        <w:footnoteRef/>
      </w:r>
      <w:r w:rsidRPr="006462D3">
        <w:rPr>
          <w:rFonts w:ascii="Times New Roman" w:hAnsi="Times New Roman" w:cs="Times New Roman"/>
          <w:color w:val="000000"/>
          <w:sz w:val="18"/>
          <w:szCs w:val="18"/>
        </w:rPr>
        <w:t xml:space="preserve"> </w:t>
      </w:r>
      <w:r w:rsidRPr="006462D3">
        <w:rPr>
          <w:rFonts w:ascii="Times New Roman" w:eastAsia="Times New Roman" w:hAnsi="Times New Roman" w:cs="Times New Roman"/>
          <w:color w:val="000000"/>
          <w:sz w:val="18"/>
          <w:szCs w:val="18"/>
        </w:rPr>
        <w:t xml:space="preserve">Amar-Singh, H. S. S., San, Y., Ng, L.-T., &amp; Randhawa, A. K. (2025). </w:t>
      </w:r>
      <w:r w:rsidRPr="006462D3">
        <w:rPr>
          <w:rFonts w:ascii="Times New Roman" w:eastAsia="Times New Roman" w:hAnsi="Times New Roman" w:cs="Times New Roman"/>
          <w:i/>
          <w:iCs/>
          <w:color w:val="000000"/>
          <w:sz w:val="18"/>
          <w:szCs w:val="18"/>
        </w:rPr>
        <w:t>The status of persons with disabilities in Malaysia</w:t>
      </w:r>
      <w:r w:rsidRPr="006462D3">
        <w:rPr>
          <w:rFonts w:ascii="Times New Roman" w:eastAsia="Times New Roman" w:hAnsi="Times New Roman" w:cs="Times New Roman"/>
          <w:color w:val="000000"/>
          <w:sz w:val="18"/>
          <w:szCs w:val="18"/>
        </w:rPr>
        <w:t xml:space="preserve">. The OKU Rights Matter Project. </w:t>
      </w:r>
      <w:hyperlink r:id="rId10">
        <w:r w:rsidR="00670428" w:rsidRPr="006462D3">
          <w:rPr>
            <w:rFonts w:ascii="Times New Roman" w:eastAsia="Times New Roman" w:hAnsi="Times New Roman" w:cs="Times New Roman"/>
            <w:color w:val="467886"/>
            <w:sz w:val="18"/>
            <w:szCs w:val="18"/>
            <w:u w:val="single"/>
          </w:rPr>
          <w:t>https://okurightsmatter.com/</w:t>
        </w:r>
      </w:hyperlink>
    </w:p>
  </w:footnote>
  <w:footnote w:id="56">
    <w:p w14:paraId="00000111" w14:textId="77777777" w:rsidR="00670428" w:rsidRDefault="00CB77A9">
      <w:pPr>
        <w:pBdr>
          <w:top w:val="nil"/>
          <w:left w:val="nil"/>
          <w:bottom w:val="nil"/>
          <w:right w:val="nil"/>
          <w:between w:val="nil"/>
        </w:pBdr>
        <w:spacing w:after="0" w:line="240" w:lineRule="auto"/>
        <w:rPr>
          <w:color w:val="000000"/>
          <w:sz w:val="20"/>
          <w:szCs w:val="20"/>
        </w:rPr>
      </w:pPr>
      <w:r w:rsidRPr="006462D3">
        <w:rPr>
          <w:rStyle w:val="FootnoteReference"/>
          <w:rFonts w:ascii="Times New Roman" w:hAnsi="Times New Roman" w:cs="Times New Roman"/>
          <w:sz w:val="18"/>
          <w:szCs w:val="18"/>
        </w:rPr>
        <w:footnoteRef/>
      </w:r>
      <w:r w:rsidRPr="006462D3">
        <w:rPr>
          <w:rFonts w:ascii="Times New Roman" w:hAnsi="Times New Roman" w:cs="Times New Roman"/>
          <w:color w:val="000000"/>
          <w:sz w:val="18"/>
          <w:szCs w:val="18"/>
        </w:rPr>
        <w:t xml:space="preserve"> Amar-Singh, H. S. S., San, Y., Ng, L.-T., &amp; Randhawa, A. K. (2025). </w:t>
      </w:r>
      <w:r w:rsidRPr="006462D3">
        <w:rPr>
          <w:rFonts w:ascii="Times New Roman" w:hAnsi="Times New Roman" w:cs="Times New Roman"/>
          <w:i/>
          <w:iCs/>
          <w:color w:val="000000"/>
          <w:sz w:val="18"/>
          <w:szCs w:val="18"/>
        </w:rPr>
        <w:t>The status of persons with disabilities in Malaysia</w:t>
      </w:r>
      <w:r w:rsidRPr="006462D3">
        <w:rPr>
          <w:rFonts w:ascii="Times New Roman" w:hAnsi="Times New Roman" w:cs="Times New Roman"/>
          <w:color w:val="000000"/>
          <w:sz w:val="18"/>
          <w:szCs w:val="18"/>
        </w:rPr>
        <w:t xml:space="preserve">. The OKU Rights Matter Project. </w:t>
      </w:r>
      <w:hyperlink r:id="rId11">
        <w:r w:rsidR="00670428" w:rsidRPr="006462D3">
          <w:rPr>
            <w:rFonts w:ascii="Times New Roman" w:hAnsi="Times New Roman" w:cs="Times New Roman"/>
            <w:color w:val="467886"/>
            <w:sz w:val="18"/>
            <w:szCs w:val="18"/>
            <w:u w:val="single"/>
          </w:rPr>
          <w:t>https://okurightsmatter.com/</w:t>
        </w:r>
      </w:hyperlink>
    </w:p>
  </w:footnote>
  <w:footnote w:id="57">
    <w:p w14:paraId="00000112" w14:textId="77777777" w:rsidR="00670428" w:rsidRDefault="00CB77A9">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Pr="006462D3">
        <w:rPr>
          <w:rFonts w:ascii="Times New Roman" w:hAnsi="Times New Roman" w:cs="Times New Roman"/>
          <w:color w:val="000000"/>
          <w:sz w:val="18"/>
          <w:szCs w:val="18"/>
        </w:rPr>
        <w:t>Ibid</w:t>
      </w:r>
    </w:p>
  </w:footnote>
  <w:footnote w:id="58">
    <w:p w14:paraId="00000128" w14:textId="77777777" w:rsidR="00670428" w:rsidRDefault="00CB77A9">
      <w:pPr>
        <w:spacing w:after="0"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18"/>
          <w:szCs w:val="18"/>
        </w:rPr>
        <w:t>Government of Malaysia. Penal Code (Amendment) (No. 2) Act 2023. Federal Gazette. Entered into force 10 September 2023; applied operationally during the 2024–2025 reporting period.</w:t>
      </w:r>
    </w:p>
  </w:footnote>
  <w:footnote w:id="59">
    <w:p w14:paraId="00000127" w14:textId="77777777" w:rsidR="00670428" w:rsidRDefault="00CB77A9">
      <w:pPr>
        <w:spacing w:after="0" w:line="240" w:lineRule="auto"/>
        <w:rPr>
          <w:rFonts w:ascii="Times New Roman" w:eastAsia="Times New Roman" w:hAnsi="Times New Roman" w:cs="Times New Roman"/>
          <w:sz w:val="18"/>
          <w:szCs w:val="18"/>
        </w:rPr>
      </w:pPr>
      <w:r>
        <w:rPr>
          <w:rStyle w:val="FootnoteReference"/>
        </w:rPr>
        <w:footnoteRef/>
      </w:r>
      <w:r>
        <w:rPr>
          <w:rFonts w:ascii="Times New Roman" w:eastAsia="Times New Roman" w:hAnsi="Times New Roman" w:cs="Times New Roman"/>
          <w:sz w:val="18"/>
          <w:szCs w:val="18"/>
        </w:rPr>
        <w:t xml:space="preserve"> Government of Malaysia. </w:t>
      </w:r>
      <w:r>
        <w:rPr>
          <w:rFonts w:ascii="Times New Roman" w:eastAsia="Times New Roman" w:hAnsi="Times New Roman" w:cs="Times New Roman"/>
          <w:i/>
          <w:iCs/>
          <w:sz w:val="18"/>
          <w:szCs w:val="18"/>
        </w:rPr>
        <w:t>Mental Health (Amendment) Act 2023</w:t>
      </w:r>
      <w:r>
        <w:rPr>
          <w:rFonts w:ascii="Times New Roman" w:eastAsia="Times New Roman" w:hAnsi="Times New Roman" w:cs="Times New Roman"/>
          <w:sz w:val="18"/>
          <w:szCs w:val="18"/>
        </w:rPr>
        <w:t>, amending the Mental Health Act 2001 (Act 615).</w:t>
      </w:r>
    </w:p>
  </w:footnote>
  <w:footnote w:id="60">
    <w:p w14:paraId="00000129" w14:textId="77777777" w:rsidR="00670428" w:rsidRDefault="00CB77A9">
      <w:pPr>
        <w:spacing w:after="0" w:line="240" w:lineRule="auto"/>
        <w:rPr>
          <w:rFonts w:ascii="Times New Roman" w:eastAsia="Times New Roman" w:hAnsi="Times New Roman" w:cs="Times New Roman"/>
          <w:sz w:val="18"/>
          <w:szCs w:val="18"/>
        </w:rPr>
      </w:pPr>
      <w:r>
        <w:rPr>
          <w:rStyle w:val="FootnoteReference"/>
        </w:rPr>
        <w:footnoteRef/>
      </w:r>
      <w:r>
        <w:rPr>
          <w:sz w:val="20"/>
          <w:szCs w:val="20"/>
        </w:rPr>
        <w:t xml:space="preserve"> </w:t>
      </w:r>
      <w:r>
        <w:rPr>
          <w:rFonts w:ascii="Times New Roman" w:eastAsia="Times New Roman" w:hAnsi="Times New Roman" w:cs="Times New Roman"/>
          <w:sz w:val="18"/>
          <w:szCs w:val="18"/>
        </w:rPr>
        <w:t xml:space="preserve">UNICEF Malaysia (2022–2024), </w:t>
      </w:r>
      <w:r>
        <w:rPr>
          <w:rFonts w:ascii="Times New Roman" w:eastAsia="Times New Roman" w:hAnsi="Times New Roman" w:cs="Times New Roman"/>
          <w:i/>
          <w:iCs/>
          <w:sz w:val="18"/>
          <w:szCs w:val="18"/>
        </w:rPr>
        <w:t>Mental Health and Psychosocial Wellbeing of Children and Adolescents in Malaysia</w:t>
      </w:r>
      <w:r>
        <w:rPr>
          <w:rFonts w:ascii="Times New Roman" w:eastAsia="Times New Roman" w:hAnsi="Times New Roman" w:cs="Times New Roman"/>
          <w:sz w:val="18"/>
          <w:szCs w:val="18"/>
        </w:rPr>
        <w:t>.</w:t>
      </w:r>
    </w:p>
  </w:footnote>
  <w:footnote w:id="61">
    <w:p w14:paraId="6C734743" w14:textId="127BB123" w:rsidR="00477D16" w:rsidRPr="00477D16" w:rsidRDefault="00477D16">
      <w:pPr>
        <w:pStyle w:val="FootnoteText"/>
        <w:rPr>
          <w:rFonts w:ascii="Times New Roman" w:hAnsi="Times New Roman" w:cs="Times New Roman"/>
          <w:sz w:val="18"/>
          <w:szCs w:val="18"/>
        </w:rPr>
      </w:pPr>
      <w:r>
        <w:rPr>
          <w:rStyle w:val="FootnoteReference"/>
        </w:rPr>
        <w:footnoteRef/>
      </w:r>
      <w:r>
        <w:t xml:space="preserve"> </w:t>
      </w:r>
      <w:r w:rsidRPr="00477D16">
        <w:rPr>
          <w:rFonts w:ascii="Times New Roman" w:hAnsi="Times New Roman" w:cs="Times New Roman"/>
          <w:sz w:val="18"/>
          <w:szCs w:val="18"/>
        </w:rPr>
        <w:t xml:space="preserve">Protect and Save the Children (2025), </w:t>
      </w:r>
      <w:r w:rsidRPr="00477D16">
        <w:rPr>
          <w:rFonts w:ascii="Times New Roman" w:hAnsi="Times New Roman" w:cs="Times New Roman"/>
          <w:i/>
          <w:iCs/>
          <w:sz w:val="18"/>
          <w:szCs w:val="18"/>
        </w:rPr>
        <w:t>Keep Me Safe Project in Johor</w:t>
      </w:r>
    </w:p>
  </w:footnote>
  <w:footnote w:id="62">
    <w:p w14:paraId="00000126" w14:textId="77777777" w:rsidR="00670428" w:rsidRDefault="00CB77A9">
      <w:pPr>
        <w:spacing w:after="0" w:line="240" w:lineRule="auto"/>
        <w:rPr>
          <w:rFonts w:ascii="Times New Roman" w:eastAsia="Times New Roman" w:hAnsi="Times New Roman" w:cs="Times New Roman"/>
          <w:sz w:val="18"/>
          <w:szCs w:val="18"/>
        </w:rPr>
      </w:pPr>
      <w:r>
        <w:rPr>
          <w:rStyle w:val="FootnoteReference"/>
        </w:rPr>
        <w:footnoteRef/>
      </w:r>
      <w:r>
        <w:rPr>
          <w:sz w:val="20"/>
          <w:szCs w:val="20"/>
        </w:rPr>
        <w:t xml:space="preserve"> </w:t>
      </w:r>
      <w:r>
        <w:rPr>
          <w:rFonts w:ascii="Times New Roman" w:eastAsia="Times New Roman" w:hAnsi="Times New Roman" w:cs="Times New Roman"/>
          <w:sz w:val="18"/>
          <w:szCs w:val="18"/>
        </w:rPr>
        <w:t>UN Committee on the Rights of the Child, General Comment No. 15 (CRC/C/GC/15, 2013) and General Comment No. 20 (CRC/C/GC/20, 2016).</w:t>
      </w:r>
    </w:p>
  </w:footnote>
  <w:footnote w:id="63">
    <w:p w14:paraId="00000113" w14:textId="77777777" w:rsidR="00670428" w:rsidRDefault="00CB77A9">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18"/>
          <w:szCs w:val="18"/>
        </w:rPr>
        <w:t>https://www.tandfonline.com/doi/full/10.1080/02673843.2019.1685556#d1e1001</w:t>
      </w:r>
    </w:p>
  </w:footnote>
  <w:footnote w:id="64">
    <w:p w14:paraId="00000114" w14:textId="77777777" w:rsidR="00670428" w:rsidRPr="006462D3" w:rsidRDefault="00CB77A9">
      <w:pPr>
        <w:spacing w:after="0" w:line="240" w:lineRule="auto"/>
        <w:rPr>
          <w:rFonts w:ascii="Times New Roman" w:eastAsia="Times New Roman" w:hAnsi="Times New Roman" w:cs="Times New Roman"/>
          <w:sz w:val="18"/>
          <w:szCs w:val="18"/>
        </w:rPr>
      </w:pPr>
      <w:r w:rsidRPr="006462D3">
        <w:rPr>
          <w:rStyle w:val="FootnoteReference"/>
          <w:rFonts w:ascii="Times New Roman" w:hAnsi="Times New Roman" w:cs="Times New Roman"/>
          <w:sz w:val="18"/>
          <w:szCs w:val="18"/>
        </w:rPr>
        <w:footnoteRef/>
      </w:r>
      <w:r w:rsidRPr="006462D3">
        <w:rPr>
          <w:rFonts w:ascii="Times New Roman" w:eastAsia="Times" w:hAnsi="Times New Roman" w:cs="Times New Roman"/>
          <w:sz w:val="18"/>
          <w:szCs w:val="18"/>
        </w:rPr>
        <w:t xml:space="preserve"> </w:t>
      </w:r>
      <w:r w:rsidRPr="006462D3">
        <w:rPr>
          <w:rFonts w:ascii="Times New Roman" w:eastAsia="Times New Roman" w:hAnsi="Times New Roman" w:cs="Times New Roman"/>
          <w:sz w:val="18"/>
          <w:szCs w:val="18"/>
        </w:rPr>
        <w:t xml:space="preserve">Dasar Kanak-Kanak Negara dan Pelan Tindakan, Kementerian Pembangunan Wanita, </w:t>
      </w:r>
      <w:r w:rsidRPr="006462D3">
        <w:rPr>
          <w:rFonts w:ascii="Times New Roman" w:eastAsia="Times New Roman" w:hAnsi="Times New Roman" w:cs="Times New Roman"/>
          <w:sz w:val="18"/>
          <w:szCs w:val="18"/>
        </w:rPr>
        <w:t>Keluarga dan Masyarakat, 2024, pp.27-32</w:t>
      </w:r>
    </w:p>
  </w:footnote>
  <w:footnote w:id="65">
    <w:p w14:paraId="00000115" w14:textId="77777777" w:rsidR="00670428" w:rsidRPr="006462D3" w:rsidRDefault="00CB77A9">
      <w:pPr>
        <w:spacing w:after="0" w:line="240" w:lineRule="auto"/>
        <w:rPr>
          <w:rFonts w:ascii="Times New Roman" w:eastAsia="Times New Roman" w:hAnsi="Times New Roman" w:cs="Times New Roman"/>
          <w:sz w:val="18"/>
          <w:szCs w:val="18"/>
        </w:rPr>
      </w:pPr>
      <w:r w:rsidRPr="006462D3">
        <w:rPr>
          <w:rStyle w:val="FootnoteReference"/>
          <w:rFonts w:ascii="Times New Roman" w:hAnsi="Times New Roman" w:cs="Times New Roman"/>
          <w:sz w:val="18"/>
          <w:szCs w:val="18"/>
        </w:rPr>
        <w:footnoteRef/>
      </w:r>
      <w:r w:rsidRPr="006462D3">
        <w:rPr>
          <w:rFonts w:ascii="Times New Roman" w:eastAsia="Times New Roman" w:hAnsi="Times New Roman" w:cs="Times New Roman"/>
          <w:sz w:val="18"/>
          <w:szCs w:val="18"/>
        </w:rPr>
        <w:t xml:space="preserve"> KAMY &amp; Girl Guides Malaysia, "RUUPIN Feedback Submission from the perspective and needs of upholding Children and Youth's Rights obligations," 2024, p.1</w:t>
      </w:r>
    </w:p>
  </w:footnote>
  <w:footnote w:id="66">
    <w:p w14:paraId="00000116" w14:textId="77777777" w:rsidR="00670428" w:rsidRPr="006462D3" w:rsidRDefault="00CB77A9">
      <w:pPr>
        <w:spacing w:after="0" w:line="240" w:lineRule="auto"/>
        <w:rPr>
          <w:rFonts w:ascii="Times New Roman" w:eastAsia="Times New Roman" w:hAnsi="Times New Roman" w:cs="Times New Roman"/>
          <w:sz w:val="18"/>
          <w:szCs w:val="18"/>
        </w:rPr>
      </w:pPr>
      <w:r w:rsidRPr="006462D3">
        <w:rPr>
          <w:rStyle w:val="FootnoteReference"/>
          <w:rFonts w:ascii="Times New Roman" w:hAnsi="Times New Roman" w:cs="Times New Roman"/>
          <w:sz w:val="18"/>
          <w:szCs w:val="18"/>
        </w:rPr>
        <w:footnoteRef/>
      </w:r>
      <w:r w:rsidRPr="006462D3">
        <w:rPr>
          <w:rFonts w:ascii="Times New Roman" w:eastAsia="Times New Roman" w:hAnsi="Times New Roman" w:cs="Times New Roman"/>
          <w:sz w:val="18"/>
          <w:szCs w:val="18"/>
        </w:rPr>
        <w:t xml:space="preserve"> Ibid., p.22</w:t>
      </w:r>
    </w:p>
  </w:footnote>
  <w:footnote w:id="67">
    <w:p w14:paraId="00000117" w14:textId="77777777" w:rsidR="00670428" w:rsidRPr="006462D3" w:rsidRDefault="00CB77A9">
      <w:pPr>
        <w:spacing w:after="0" w:line="240" w:lineRule="auto"/>
        <w:rPr>
          <w:rFonts w:ascii="Times New Roman" w:eastAsia="Times New Roman" w:hAnsi="Times New Roman" w:cs="Times New Roman"/>
          <w:sz w:val="18"/>
          <w:szCs w:val="18"/>
        </w:rPr>
      </w:pPr>
      <w:r w:rsidRPr="006462D3">
        <w:rPr>
          <w:rStyle w:val="FootnoteReference"/>
          <w:rFonts w:ascii="Times New Roman" w:hAnsi="Times New Roman" w:cs="Times New Roman"/>
          <w:sz w:val="18"/>
          <w:szCs w:val="18"/>
        </w:rPr>
        <w:footnoteRef/>
      </w:r>
      <w:r w:rsidRPr="006462D3">
        <w:rPr>
          <w:rFonts w:ascii="Times New Roman" w:eastAsia="Times New Roman" w:hAnsi="Times New Roman" w:cs="Times New Roman"/>
          <w:sz w:val="18"/>
          <w:szCs w:val="18"/>
        </w:rPr>
        <w:t xml:space="preserve"> Ibid., p.20; UNICEF, UNDP, </w:t>
      </w:r>
      <w:r w:rsidRPr="006462D3">
        <w:rPr>
          <w:rFonts w:ascii="Times New Roman" w:eastAsia="Times New Roman" w:hAnsi="Times New Roman" w:cs="Times New Roman"/>
          <w:sz w:val="18"/>
          <w:szCs w:val="18"/>
        </w:rPr>
        <w:t>EcoKnights, "Change for Climate: Findings from the National Youth Climate Change Survey 2020"</w:t>
      </w:r>
    </w:p>
  </w:footnote>
  <w:footnote w:id="68">
    <w:p w14:paraId="00000118" w14:textId="77777777" w:rsidR="00670428" w:rsidRPr="006462D3" w:rsidRDefault="00CB77A9">
      <w:pPr>
        <w:spacing w:after="0" w:line="240" w:lineRule="auto"/>
        <w:rPr>
          <w:rFonts w:ascii="Times New Roman" w:hAnsi="Times New Roman" w:cs="Times New Roman"/>
          <w:sz w:val="18"/>
          <w:szCs w:val="18"/>
        </w:rPr>
      </w:pPr>
      <w:r w:rsidRPr="006462D3">
        <w:rPr>
          <w:rStyle w:val="FootnoteReference"/>
          <w:rFonts w:ascii="Times New Roman" w:hAnsi="Times New Roman" w:cs="Times New Roman"/>
          <w:sz w:val="18"/>
          <w:szCs w:val="18"/>
        </w:rPr>
        <w:footnoteRef/>
      </w:r>
      <w:r w:rsidRPr="006462D3">
        <w:rPr>
          <w:rFonts w:ascii="Times New Roman" w:eastAsia="Times" w:hAnsi="Times New Roman" w:cs="Times New Roman"/>
          <w:sz w:val="18"/>
          <w:szCs w:val="18"/>
        </w:rPr>
        <w:t xml:space="preserve"> The Straits Times (2019) "Schools in Peninsular Malaysia closed due to haze"; Dasar Kanak-Kanak Negara dan Pelan Tindakan, p.29; Sufyan Aslam, "On the Ground Update - Disaster Risk Reduction," 2024</w:t>
      </w:r>
    </w:p>
  </w:footnote>
  <w:footnote w:id="69">
    <w:p w14:paraId="00000119" w14:textId="77777777" w:rsidR="00670428" w:rsidRPr="006462D3" w:rsidRDefault="00CB77A9">
      <w:pPr>
        <w:spacing w:after="0" w:line="240" w:lineRule="auto"/>
        <w:rPr>
          <w:rFonts w:ascii="Times New Roman" w:hAnsi="Times New Roman" w:cs="Times New Roman"/>
          <w:sz w:val="18"/>
          <w:szCs w:val="18"/>
        </w:rPr>
      </w:pPr>
      <w:r w:rsidRPr="006462D3">
        <w:rPr>
          <w:rStyle w:val="FootnoteReference"/>
          <w:rFonts w:ascii="Times New Roman" w:hAnsi="Times New Roman" w:cs="Times New Roman"/>
          <w:sz w:val="18"/>
          <w:szCs w:val="18"/>
        </w:rPr>
        <w:footnoteRef/>
      </w:r>
      <w:r w:rsidRPr="006462D3">
        <w:rPr>
          <w:rFonts w:ascii="Times New Roman" w:eastAsia="Times" w:hAnsi="Times New Roman" w:cs="Times New Roman"/>
          <w:sz w:val="18"/>
          <w:szCs w:val="18"/>
        </w:rPr>
        <w:t xml:space="preserve"> Dasar Kanak-Kanak Negara dan Pelan Tindakan, pp.29-30; KAMY &amp; Girl Guides Malaysia RUUPIN Submission, p.10</w:t>
      </w:r>
    </w:p>
  </w:footnote>
  <w:footnote w:id="70">
    <w:p w14:paraId="0000011A" w14:textId="77777777" w:rsidR="00670428" w:rsidRPr="006462D3" w:rsidRDefault="00CB77A9">
      <w:pPr>
        <w:spacing w:after="0" w:line="240" w:lineRule="auto"/>
        <w:rPr>
          <w:rFonts w:ascii="Times New Roman" w:hAnsi="Times New Roman" w:cs="Times New Roman"/>
          <w:sz w:val="18"/>
          <w:szCs w:val="18"/>
        </w:rPr>
      </w:pPr>
      <w:r w:rsidRPr="006462D3">
        <w:rPr>
          <w:rStyle w:val="FootnoteReference"/>
          <w:rFonts w:ascii="Times New Roman" w:hAnsi="Times New Roman" w:cs="Times New Roman"/>
          <w:sz w:val="18"/>
          <w:szCs w:val="18"/>
        </w:rPr>
        <w:footnoteRef/>
      </w:r>
      <w:r w:rsidRPr="006462D3">
        <w:rPr>
          <w:rFonts w:ascii="Times New Roman" w:eastAsia="Times" w:hAnsi="Times New Roman" w:cs="Times New Roman"/>
          <w:sz w:val="18"/>
          <w:szCs w:val="18"/>
        </w:rPr>
        <w:t xml:space="preserve"> KAMY &amp; Girl Guides Malaysia RUUPIN Submission, pp.7-11, 25</w:t>
      </w:r>
    </w:p>
  </w:footnote>
  <w:footnote w:id="71">
    <w:p w14:paraId="0000011B" w14:textId="77777777" w:rsidR="00670428" w:rsidRPr="006462D3" w:rsidRDefault="00CB77A9">
      <w:pPr>
        <w:spacing w:after="0" w:line="240" w:lineRule="auto"/>
        <w:rPr>
          <w:rFonts w:ascii="Times New Roman" w:eastAsia="Times" w:hAnsi="Times New Roman" w:cs="Times New Roman"/>
          <w:sz w:val="18"/>
          <w:szCs w:val="18"/>
        </w:rPr>
      </w:pPr>
      <w:r w:rsidRPr="006462D3">
        <w:rPr>
          <w:rStyle w:val="FootnoteReference"/>
          <w:rFonts w:ascii="Times New Roman" w:hAnsi="Times New Roman" w:cs="Times New Roman"/>
          <w:sz w:val="18"/>
          <w:szCs w:val="18"/>
        </w:rPr>
        <w:footnoteRef/>
      </w:r>
      <w:r w:rsidRPr="006462D3">
        <w:rPr>
          <w:rFonts w:ascii="Times New Roman" w:eastAsia="Times" w:hAnsi="Times New Roman" w:cs="Times New Roman"/>
          <w:sz w:val="18"/>
          <w:szCs w:val="18"/>
        </w:rPr>
        <w:t xml:space="preserve"> Ibid., pp.4-5; CRC General Comment No. 26 (2023); CEDAW General Recommendations 37 &amp; 39; CRPD Article 11</w:t>
      </w:r>
    </w:p>
    <w:p w14:paraId="0000011C" w14:textId="77777777" w:rsidR="00670428" w:rsidRDefault="00670428">
      <w:pPr>
        <w:spacing w:after="0" w:line="240" w:lineRule="auto"/>
        <w:rPr>
          <w:sz w:val="20"/>
          <w:szCs w:val="20"/>
        </w:rPr>
      </w:pPr>
    </w:p>
  </w:footnote>
  <w:footnote w:id="72">
    <w:p w14:paraId="0000011D" w14:textId="77777777" w:rsidR="00670428" w:rsidRPr="0040620F" w:rsidRDefault="00CB77A9">
      <w:pPr>
        <w:pBdr>
          <w:top w:val="nil"/>
          <w:left w:val="nil"/>
          <w:bottom w:val="nil"/>
          <w:right w:val="nil"/>
          <w:between w:val="nil"/>
        </w:pBdr>
        <w:spacing w:after="0" w:line="240" w:lineRule="auto"/>
        <w:rPr>
          <w:rFonts w:ascii="Times New Roman" w:hAnsi="Times New Roman" w:cs="Times New Roman"/>
          <w:color w:val="000000"/>
          <w:sz w:val="18"/>
          <w:szCs w:val="18"/>
        </w:rPr>
      </w:pPr>
      <w:r w:rsidRPr="0040620F">
        <w:rPr>
          <w:rStyle w:val="FootnoteReference"/>
          <w:rFonts w:ascii="Times New Roman" w:hAnsi="Times New Roman" w:cs="Times New Roman"/>
          <w:sz w:val="18"/>
          <w:szCs w:val="18"/>
        </w:rPr>
        <w:footnoteRef/>
      </w:r>
      <w:r w:rsidRPr="0040620F">
        <w:rPr>
          <w:rFonts w:ascii="Times New Roman" w:hAnsi="Times New Roman" w:cs="Times New Roman"/>
          <w:color w:val="000000"/>
          <w:sz w:val="18"/>
          <w:szCs w:val="18"/>
        </w:rPr>
        <w:t xml:space="preserve"> Amar-Singh, H. S. S., San, Y., Ng, L.-T., &amp; Randhawa, A. K. (2025). </w:t>
      </w:r>
      <w:r w:rsidRPr="0040620F">
        <w:rPr>
          <w:rFonts w:ascii="Times New Roman" w:hAnsi="Times New Roman" w:cs="Times New Roman"/>
          <w:i/>
          <w:iCs/>
          <w:color w:val="000000"/>
          <w:sz w:val="18"/>
          <w:szCs w:val="18"/>
        </w:rPr>
        <w:t>The status of persons with disabilities in Malaysia</w:t>
      </w:r>
      <w:r w:rsidRPr="0040620F">
        <w:rPr>
          <w:rFonts w:ascii="Times New Roman" w:hAnsi="Times New Roman" w:cs="Times New Roman"/>
          <w:color w:val="000000"/>
          <w:sz w:val="18"/>
          <w:szCs w:val="18"/>
        </w:rPr>
        <w:t xml:space="preserve">. The OKU Rights Matter Project. </w:t>
      </w:r>
      <w:hyperlink r:id="rId12">
        <w:r w:rsidR="00670428" w:rsidRPr="0040620F">
          <w:rPr>
            <w:rFonts w:ascii="Times New Roman" w:hAnsi="Times New Roman" w:cs="Times New Roman"/>
            <w:color w:val="467886"/>
            <w:sz w:val="18"/>
            <w:szCs w:val="18"/>
            <w:u w:val="single"/>
          </w:rPr>
          <w:t>https://okurightsmatter.com/</w:t>
        </w:r>
      </w:hyperlink>
    </w:p>
  </w:footnote>
  <w:footnote w:id="73">
    <w:p w14:paraId="60E8AEFC" w14:textId="3E315054" w:rsidR="00B0013A" w:rsidRPr="00B0013A" w:rsidRDefault="00B0013A">
      <w:pPr>
        <w:pStyle w:val="FootnoteText"/>
        <w:rPr>
          <w:rFonts w:ascii="Times New Roman" w:hAnsi="Times New Roman" w:cs="Times New Roman"/>
          <w:sz w:val="18"/>
          <w:szCs w:val="18"/>
          <w:lang w:val="en-US"/>
        </w:rPr>
      </w:pPr>
      <w:r>
        <w:rPr>
          <w:rStyle w:val="FootnoteReference"/>
        </w:rPr>
        <w:footnoteRef/>
      </w:r>
      <w:r>
        <w:t xml:space="preserve"> </w:t>
      </w:r>
      <w:r w:rsidRPr="00B0013A">
        <w:rPr>
          <w:rFonts w:ascii="Times New Roman" w:hAnsi="Times New Roman" w:cs="Times New Roman"/>
          <w:sz w:val="18"/>
          <w:szCs w:val="18"/>
        </w:rPr>
        <w:t xml:space="preserve">End Detention Network. (2025). </w:t>
      </w:r>
      <w:r w:rsidRPr="00B0013A">
        <w:rPr>
          <w:rFonts w:ascii="Times New Roman" w:hAnsi="Times New Roman" w:cs="Times New Roman"/>
          <w:i/>
          <w:iCs/>
          <w:sz w:val="18"/>
          <w:szCs w:val="18"/>
        </w:rPr>
        <w:t>End Detention Network’s submission to Malaysia’s CRC review January 2026: CRC Committee list of issues for Malaysia on immigration detention of migrant, asylum-seeking and refugee children</w:t>
      </w:r>
    </w:p>
  </w:footnote>
  <w:footnote w:id="74">
    <w:p w14:paraId="4468CCAF" w14:textId="763ABB5A" w:rsidR="00B0013A" w:rsidRPr="00B0013A" w:rsidRDefault="00B0013A">
      <w:pPr>
        <w:pStyle w:val="FootnoteText"/>
        <w:rPr>
          <w:rFonts w:ascii="Times New Roman" w:hAnsi="Times New Roman" w:cs="Times New Roman"/>
          <w:sz w:val="18"/>
          <w:szCs w:val="18"/>
          <w:lang w:val="en-US"/>
        </w:rPr>
      </w:pPr>
      <w:r w:rsidRPr="00B0013A">
        <w:rPr>
          <w:rStyle w:val="FootnoteReference"/>
          <w:rFonts w:ascii="Times New Roman" w:hAnsi="Times New Roman" w:cs="Times New Roman"/>
          <w:sz w:val="18"/>
          <w:szCs w:val="18"/>
        </w:rPr>
        <w:footnoteRef/>
      </w:r>
      <w:r w:rsidRPr="00B0013A">
        <w:rPr>
          <w:rFonts w:ascii="Times New Roman" w:hAnsi="Times New Roman" w:cs="Times New Roman"/>
          <w:sz w:val="18"/>
          <w:szCs w:val="18"/>
        </w:rPr>
        <w:t xml:space="preserve"> End Detention Network. (2025). </w:t>
      </w:r>
      <w:r w:rsidRPr="00B0013A">
        <w:rPr>
          <w:rFonts w:ascii="Times New Roman" w:hAnsi="Times New Roman" w:cs="Times New Roman"/>
          <w:i/>
          <w:iCs/>
          <w:sz w:val="18"/>
          <w:szCs w:val="18"/>
        </w:rPr>
        <w:t>End Detention Network’s submission to Malaysia’s CRC review January 2026: CRC Committee list of issues for Malaysia on immigration detention of migrant, asylum-seeking and refugee children</w:t>
      </w:r>
    </w:p>
  </w:footnote>
  <w:footnote w:id="75">
    <w:p w14:paraId="08C66772" w14:textId="62280BD7" w:rsidR="00B0013A" w:rsidRPr="00B0013A" w:rsidRDefault="00B0013A">
      <w:pPr>
        <w:pStyle w:val="FootnoteText"/>
        <w:rPr>
          <w:rFonts w:ascii="Times New Roman" w:hAnsi="Times New Roman" w:cs="Times New Roman"/>
          <w:sz w:val="18"/>
          <w:szCs w:val="18"/>
          <w:lang w:val="en-US"/>
        </w:rPr>
      </w:pPr>
      <w:r w:rsidRPr="00B0013A">
        <w:rPr>
          <w:rStyle w:val="FootnoteReference"/>
          <w:rFonts w:ascii="Times New Roman" w:hAnsi="Times New Roman" w:cs="Times New Roman"/>
          <w:sz w:val="18"/>
          <w:szCs w:val="18"/>
        </w:rPr>
        <w:footnoteRef/>
      </w:r>
      <w:r w:rsidRPr="00B0013A">
        <w:rPr>
          <w:rFonts w:ascii="Times New Roman" w:hAnsi="Times New Roman" w:cs="Times New Roman"/>
          <w:sz w:val="18"/>
          <w:szCs w:val="18"/>
        </w:rPr>
        <w:t xml:space="preserve"> End Detention Network. (2025). </w:t>
      </w:r>
      <w:r w:rsidRPr="00B0013A">
        <w:rPr>
          <w:rFonts w:ascii="Times New Roman" w:hAnsi="Times New Roman" w:cs="Times New Roman"/>
          <w:i/>
          <w:iCs/>
          <w:sz w:val="18"/>
          <w:szCs w:val="18"/>
        </w:rPr>
        <w:t>End Detention Network’s submission to Malaysia’s CRC review January 2026: CRC Committee list of issues for Malaysia on immigration detention of migrant, asylum-seeking and refugee children</w:t>
      </w:r>
    </w:p>
  </w:footnote>
  <w:footnote w:id="76">
    <w:p w14:paraId="0D08D35B" w14:textId="77777777" w:rsidR="002171A3" w:rsidRPr="002171A3" w:rsidRDefault="002171A3" w:rsidP="002171A3">
      <w:pPr>
        <w:pStyle w:val="FootnoteText"/>
        <w:rPr>
          <w:lang w:val="en-US"/>
        </w:rPr>
      </w:pPr>
      <w:r>
        <w:rPr>
          <w:rStyle w:val="FootnoteReference"/>
        </w:rPr>
        <w:footnoteRef/>
      </w:r>
      <w:r>
        <w:t xml:space="preserve"> </w:t>
      </w:r>
      <w:r w:rsidRPr="00B0013A">
        <w:rPr>
          <w:rFonts w:ascii="Times New Roman" w:hAnsi="Times New Roman" w:cs="Times New Roman"/>
          <w:sz w:val="18"/>
          <w:szCs w:val="18"/>
        </w:rPr>
        <w:t xml:space="preserve">End Detention Network. (2025). </w:t>
      </w:r>
      <w:r w:rsidRPr="00B0013A">
        <w:rPr>
          <w:rFonts w:ascii="Times New Roman" w:hAnsi="Times New Roman" w:cs="Times New Roman"/>
          <w:i/>
          <w:iCs/>
          <w:sz w:val="18"/>
          <w:szCs w:val="18"/>
        </w:rPr>
        <w:t>End Detention Network’s submission to Malaysia’s CRC review January 2026: CRC Committee list of issues for Malaysia on immigration detention of migrant, asylum-seeking and refugee children</w:t>
      </w:r>
    </w:p>
  </w:footnote>
  <w:footnote w:id="77">
    <w:p w14:paraId="6823B10D" w14:textId="5AB14CDE" w:rsidR="00B0013A" w:rsidRPr="00B0013A" w:rsidRDefault="00B0013A">
      <w:pPr>
        <w:pStyle w:val="FootnoteText"/>
        <w:rPr>
          <w:lang w:val="en-US"/>
        </w:rPr>
      </w:pPr>
      <w:r w:rsidRPr="00B0013A">
        <w:rPr>
          <w:rStyle w:val="FootnoteReference"/>
          <w:rFonts w:ascii="Times New Roman" w:hAnsi="Times New Roman" w:cs="Times New Roman"/>
          <w:sz w:val="18"/>
          <w:szCs w:val="18"/>
        </w:rPr>
        <w:footnoteRef/>
      </w:r>
      <w:r w:rsidRPr="00B0013A">
        <w:rPr>
          <w:rFonts w:ascii="Times New Roman" w:hAnsi="Times New Roman" w:cs="Times New Roman"/>
          <w:sz w:val="18"/>
          <w:szCs w:val="18"/>
        </w:rPr>
        <w:t xml:space="preserve"> End Detention Network. (2025). </w:t>
      </w:r>
      <w:r w:rsidRPr="00B0013A">
        <w:rPr>
          <w:rFonts w:ascii="Times New Roman" w:hAnsi="Times New Roman" w:cs="Times New Roman"/>
          <w:i/>
          <w:iCs/>
          <w:sz w:val="18"/>
          <w:szCs w:val="18"/>
        </w:rPr>
        <w:t>End Detention Network’s submission to Malaysia’s CRC review January 2026: CRC Committee list of issues for Malaysia on immigration detention of migrant, asylum-seeking and refugee children</w:t>
      </w:r>
    </w:p>
  </w:footnote>
  <w:footnote w:id="78">
    <w:p w14:paraId="72840EFE" w14:textId="36F7112B" w:rsidR="00B306C9" w:rsidRDefault="00B306C9">
      <w:pPr>
        <w:pStyle w:val="FootnoteText"/>
      </w:pPr>
      <w:r>
        <w:rPr>
          <w:rStyle w:val="FootnoteReference"/>
        </w:rPr>
        <w:footnoteRef/>
      </w:r>
      <w:r>
        <w:t xml:space="preserve"> </w:t>
      </w:r>
      <w:r w:rsidRPr="00B306C9">
        <w:rPr>
          <w:rFonts w:ascii="Times New Roman" w:hAnsi="Times New Roman" w:cs="Times New Roman"/>
          <w:sz w:val="18"/>
          <w:szCs w:val="18"/>
        </w:rPr>
        <w:t>https://www.state.gov/reports/2025-trafficking-in-persons-report/malaysia/#:~:text=The%20Government%20of%20Malaysia%20does,Malaysia%20remained%20on%20Tier%202.</w:t>
      </w:r>
    </w:p>
  </w:footnote>
  <w:footnote w:id="79">
    <w:p w14:paraId="31F33B5E" w14:textId="59D5F7C2" w:rsidR="005D6EFD" w:rsidRDefault="005D6EFD">
      <w:pPr>
        <w:pStyle w:val="FootnoteText"/>
      </w:pPr>
      <w:r>
        <w:rPr>
          <w:rStyle w:val="FootnoteReference"/>
        </w:rPr>
        <w:footnoteRef/>
      </w:r>
      <w:r>
        <w:t xml:space="preserve"> </w:t>
      </w:r>
      <w:r w:rsidRPr="00B306C9">
        <w:rPr>
          <w:rFonts w:ascii="Times New Roman" w:hAnsi="Times New Roman" w:cs="Times New Roman"/>
          <w:sz w:val="18"/>
          <w:szCs w:val="18"/>
        </w:rPr>
        <w:t>https://www.state.gov/reports/2025-trafficking-in-persons-report/malaysia/#:~:text=The%20Government%20of%20Malaysia%20does,Malaysia%20remained%20on%20Tier%202</w:t>
      </w:r>
    </w:p>
  </w:footnote>
  <w:footnote w:id="80">
    <w:p w14:paraId="6B3270F7" w14:textId="786A355E" w:rsidR="00B306C9" w:rsidRDefault="00B306C9">
      <w:pPr>
        <w:pStyle w:val="FootnoteText"/>
      </w:pPr>
      <w:r>
        <w:rPr>
          <w:rStyle w:val="FootnoteReference"/>
        </w:rPr>
        <w:footnoteRef/>
      </w:r>
      <w:r>
        <w:t xml:space="preserve"> </w:t>
      </w:r>
      <w:r w:rsidRPr="00B306C9">
        <w:rPr>
          <w:rFonts w:ascii="Times New Roman" w:hAnsi="Times New Roman" w:cs="Times New Roman"/>
          <w:sz w:val="18"/>
          <w:szCs w:val="18"/>
        </w:rPr>
        <w:t>https://www.state.gov/reports/2025-trafficking-in-persons-report/malaysia/#:~:text=The%20Government%20of%20Malaysia%20does,Malaysia%20remained%20on%20Tier%202.</w:t>
      </w:r>
    </w:p>
  </w:footnote>
  <w:footnote w:id="81">
    <w:p w14:paraId="65C0A202" w14:textId="64A6974B" w:rsidR="00B306C9" w:rsidRDefault="00B306C9">
      <w:pPr>
        <w:pStyle w:val="FootnoteText"/>
      </w:pPr>
      <w:r>
        <w:rPr>
          <w:rStyle w:val="FootnoteReference"/>
        </w:rPr>
        <w:footnoteRef/>
      </w:r>
      <w:r>
        <w:t xml:space="preserve"> </w:t>
      </w:r>
      <w:r w:rsidRPr="00B306C9">
        <w:rPr>
          <w:rFonts w:ascii="Times New Roman" w:hAnsi="Times New Roman" w:cs="Times New Roman"/>
          <w:sz w:val="18"/>
          <w:szCs w:val="18"/>
        </w:rPr>
        <w:t>https://www.state.gov/reports/2025-trafficking-in-persons-report/malaysia/#:~:text=The%20Government%20of%20Malaysia%20does,Malaysia%20remained%20on%20Tier%202.</w:t>
      </w:r>
    </w:p>
  </w:footnote>
  <w:footnote w:id="82">
    <w:p w14:paraId="03BA91B1" w14:textId="03A6119B" w:rsidR="00343F7A" w:rsidRPr="006462D3" w:rsidRDefault="00343F7A" w:rsidP="006462D3">
      <w:pPr>
        <w:pStyle w:val="Subtitle"/>
        <w:spacing w:line="240" w:lineRule="auto"/>
        <w:rPr>
          <w:rFonts w:ascii="Georgia Pro" w:hAnsi="Georgia Pro"/>
          <w:b/>
          <w:bCs/>
        </w:rPr>
      </w:pPr>
      <w:r>
        <w:rPr>
          <w:rStyle w:val="FootnoteReference"/>
        </w:rPr>
        <w:footnoteRef/>
      </w:r>
      <w:r>
        <w:t xml:space="preserve"> </w:t>
      </w:r>
      <w:r w:rsidR="004D62EC" w:rsidRPr="004D62EC">
        <w:rPr>
          <w:rFonts w:ascii="Times New Roman" w:eastAsia="Times New Roman" w:hAnsi="Times New Roman" w:cs="Times New Roman"/>
          <w:color w:val="auto"/>
          <w:sz w:val="18"/>
          <w:szCs w:val="18"/>
        </w:rPr>
        <w:t xml:space="preserve">All-Party Parliamentary Group Malaysia on Children's Rights. (2025.). </w:t>
      </w:r>
      <w:r w:rsidR="004D62EC" w:rsidRPr="004D62EC">
        <w:rPr>
          <w:rFonts w:ascii="Times New Roman" w:hAnsi="Times New Roman" w:cs="Times New Roman"/>
          <w:i/>
          <w:iCs/>
          <w:color w:val="auto"/>
          <w:sz w:val="18"/>
          <w:szCs w:val="18"/>
        </w:rPr>
        <w:t xml:space="preserve">Review of the Minimum Age of Criminal Responsibility - </w:t>
      </w:r>
      <w:r w:rsidR="004D62EC" w:rsidRPr="004D62EC">
        <w:rPr>
          <w:rFonts w:ascii="Times New Roman" w:hAnsi="Times New Roman" w:cs="Times New Roman"/>
          <w:color w:val="auto"/>
          <w:sz w:val="18"/>
          <w:szCs w:val="18"/>
        </w:rPr>
        <w:t>“Reform instead of Retribution”</w:t>
      </w:r>
      <w:r w:rsidR="004D62EC" w:rsidRPr="004D62EC">
        <w:rPr>
          <w:rFonts w:ascii="Times New Roman" w:eastAsia="Times New Roman" w:hAnsi="Times New Roman" w:cs="Times New Roman"/>
          <w:color w:val="auto"/>
          <w:sz w:val="18"/>
          <w:szCs w:val="18"/>
        </w:rPr>
        <w:t xml:space="preserve">(Gap Paper No. 1). All-Party Parliamentary Group Malaysia on Children's Rights </w:t>
      </w:r>
    </w:p>
  </w:footnote>
  <w:footnote w:id="83">
    <w:p w14:paraId="0000011E" w14:textId="4E6339E4" w:rsidR="00670428" w:rsidRDefault="00CB77A9">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18"/>
          <w:szCs w:val="18"/>
        </w:rPr>
        <w:t>All-Party Parliamentary Group Malaysia on Children's Rights. (</w:t>
      </w:r>
      <w:r w:rsidR="00AE0D6E">
        <w:rPr>
          <w:rFonts w:ascii="Times New Roman" w:eastAsia="Times New Roman" w:hAnsi="Times New Roman" w:cs="Times New Roman"/>
          <w:color w:val="000000"/>
          <w:sz w:val="18"/>
          <w:szCs w:val="18"/>
        </w:rPr>
        <w:t>2025</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iCs/>
          <w:color w:val="000000"/>
          <w:sz w:val="18"/>
          <w:szCs w:val="18"/>
        </w:rPr>
        <w:t>Protection and handling of children held in indefinite detention for serious offences</w:t>
      </w:r>
      <w:r>
        <w:rPr>
          <w:rFonts w:ascii="Times New Roman" w:eastAsia="Times New Roman" w:hAnsi="Times New Roman" w:cs="Times New Roman"/>
          <w:color w:val="000000"/>
          <w:sz w:val="18"/>
          <w:szCs w:val="18"/>
        </w:rPr>
        <w:t xml:space="preserve"> (Gap Paper No. 3). All-Party Parliamentary Group Malaysia on Children's Rights</w:t>
      </w:r>
    </w:p>
  </w:footnote>
  <w:footnote w:id="84">
    <w:p w14:paraId="0000011F" w14:textId="77777777" w:rsidR="00670428" w:rsidRPr="006462D3" w:rsidRDefault="00CB77A9">
      <w:pPr>
        <w:pBdr>
          <w:top w:val="nil"/>
          <w:left w:val="nil"/>
          <w:bottom w:val="nil"/>
          <w:right w:val="nil"/>
          <w:between w:val="nil"/>
        </w:pBdr>
        <w:spacing w:after="0" w:line="240" w:lineRule="auto"/>
        <w:rPr>
          <w:rFonts w:ascii="Times New Roman" w:hAnsi="Times New Roman" w:cs="Times New Roman"/>
          <w:color w:val="000000"/>
          <w:sz w:val="18"/>
          <w:szCs w:val="18"/>
        </w:rPr>
      </w:pPr>
      <w:r w:rsidRPr="006462D3">
        <w:rPr>
          <w:rStyle w:val="FootnoteReference"/>
          <w:rFonts w:ascii="Times New Roman" w:hAnsi="Times New Roman" w:cs="Times New Roman"/>
          <w:sz w:val="18"/>
          <w:szCs w:val="18"/>
        </w:rPr>
        <w:footnoteRef/>
      </w:r>
      <w:r w:rsidRPr="006462D3">
        <w:rPr>
          <w:rFonts w:ascii="Times New Roman" w:hAnsi="Times New Roman" w:cs="Times New Roman"/>
          <w:color w:val="000000"/>
          <w:sz w:val="18"/>
          <w:szCs w:val="18"/>
        </w:rPr>
        <w:t xml:space="preserve"> </w:t>
      </w:r>
      <w:hyperlink r:id="rId13">
        <w:r w:rsidR="00670428" w:rsidRPr="006462D3">
          <w:rPr>
            <w:rFonts w:ascii="Times New Roman" w:hAnsi="Times New Roman" w:cs="Times New Roman"/>
            <w:sz w:val="18"/>
            <w:szCs w:val="18"/>
            <w:u w:val="single"/>
          </w:rPr>
          <w:t>MCMC: Online Safety Act 2025 to strengthen child protection online | The Star</w:t>
        </w:r>
      </w:hyperlink>
    </w:p>
  </w:footnote>
  <w:footnote w:id="85">
    <w:p w14:paraId="608DB28A" w14:textId="16D35169" w:rsidR="00FE14C2" w:rsidRPr="006462D3" w:rsidRDefault="00FE14C2">
      <w:pPr>
        <w:pStyle w:val="FootnoteText"/>
        <w:rPr>
          <w:rFonts w:ascii="Times New Roman" w:hAnsi="Times New Roman" w:cs="Times New Roman"/>
          <w:sz w:val="18"/>
          <w:szCs w:val="18"/>
          <w:lang w:val="en-US"/>
        </w:rPr>
      </w:pPr>
      <w:r w:rsidRPr="006462D3">
        <w:rPr>
          <w:rStyle w:val="FootnoteReference"/>
          <w:rFonts w:ascii="Times New Roman" w:hAnsi="Times New Roman" w:cs="Times New Roman"/>
          <w:sz w:val="18"/>
          <w:szCs w:val="18"/>
        </w:rPr>
        <w:footnoteRef/>
      </w:r>
      <w:r w:rsidRPr="006462D3">
        <w:rPr>
          <w:rFonts w:ascii="Times New Roman" w:hAnsi="Times New Roman" w:cs="Times New Roman"/>
          <w:sz w:val="18"/>
          <w:szCs w:val="18"/>
        </w:rPr>
        <w:t xml:space="preserve"> CRIB Foundation. (2025). </w:t>
      </w:r>
      <w:r w:rsidRPr="006462D3">
        <w:rPr>
          <w:rFonts w:ascii="Times New Roman" w:hAnsi="Times New Roman" w:cs="Times New Roman"/>
          <w:i/>
          <w:iCs/>
          <w:sz w:val="18"/>
          <w:szCs w:val="18"/>
        </w:rPr>
        <w:t>CRC submission: CSO joint response against list of issues Malaysia</w:t>
      </w:r>
      <w:r w:rsidRPr="006462D3">
        <w:rPr>
          <w:rFonts w:ascii="Times New Roman" w:hAnsi="Times New Roman" w:cs="Times New Roman"/>
          <w:sz w:val="18"/>
          <w:szCs w:val="18"/>
        </w:rPr>
        <w:t>.</w:t>
      </w:r>
    </w:p>
  </w:footnote>
  <w:footnote w:id="86">
    <w:p w14:paraId="00000120" w14:textId="77777777" w:rsidR="00670428" w:rsidRPr="006462D3" w:rsidRDefault="00CB77A9">
      <w:pPr>
        <w:pBdr>
          <w:top w:val="nil"/>
          <w:left w:val="nil"/>
          <w:bottom w:val="nil"/>
          <w:right w:val="nil"/>
          <w:between w:val="nil"/>
        </w:pBdr>
        <w:spacing w:after="0" w:line="240" w:lineRule="auto"/>
        <w:rPr>
          <w:rFonts w:ascii="Times New Roman" w:hAnsi="Times New Roman" w:cs="Times New Roman"/>
          <w:color w:val="000000"/>
          <w:sz w:val="18"/>
          <w:szCs w:val="18"/>
        </w:rPr>
      </w:pPr>
      <w:r w:rsidRPr="006462D3">
        <w:rPr>
          <w:rStyle w:val="FootnoteReference"/>
          <w:rFonts w:ascii="Times New Roman" w:hAnsi="Times New Roman" w:cs="Times New Roman"/>
          <w:sz w:val="18"/>
          <w:szCs w:val="18"/>
        </w:rPr>
        <w:footnoteRef/>
      </w:r>
      <w:r w:rsidRPr="006462D3">
        <w:rPr>
          <w:rFonts w:ascii="Times New Roman" w:hAnsi="Times New Roman" w:cs="Times New Roman"/>
          <w:color w:val="000000"/>
          <w:sz w:val="18"/>
          <w:szCs w:val="18"/>
        </w:rPr>
        <w:t xml:space="preserve"> https://www.malaysianbar.org.my/article/news/press-statements/press-statements/press-release-malaysian-bar-welcomes-the-passing-of-the-anti-bully-bill-2025-a-major-step-in-protecting-children-and-strengthening-justice</w:t>
      </w:r>
    </w:p>
  </w:footnote>
  <w:footnote w:id="87">
    <w:p w14:paraId="49EE571B" w14:textId="37F6611B" w:rsidR="00FE14C2" w:rsidRPr="006462D3" w:rsidRDefault="00FE14C2">
      <w:pPr>
        <w:pStyle w:val="FootnoteText"/>
        <w:rPr>
          <w:rFonts w:ascii="Times New Roman" w:hAnsi="Times New Roman" w:cs="Times New Roman"/>
          <w:sz w:val="18"/>
          <w:szCs w:val="18"/>
          <w:lang w:val="en-US"/>
        </w:rPr>
      </w:pPr>
      <w:r w:rsidRPr="006462D3">
        <w:rPr>
          <w:rStyle w:val="FootnoteReference"/>
          <w:rFonts w:ascii="Times New Roman" w:hAnsi="Times New Roman" w:cs="Times New Roman"/>
          <w:sz w:val="18"/>
          <w:szCs w:val="18"/>
        </w:rPr>
        <w:footnoteRef/>
      </w:r>
      <w:r w:rsidRPr="006462D3">
        <w:rPr>
          <w:rFonts w:ascii="Times New Roman" w:hAnsi="Times New Roman" w:cs="Times New Roman"/>
          <w:sz w:val="18"/>
          <w:szCs w:val="18"/>
        </w:rPr>
        <w:t xml:space="preserve"> CRIB Foundation. (2025). </w:t>
      </w:r>
      <w:r w:rsidRPr="006462D3">
        <w:rPr>
          <w:rFonts w:ascii="Times New Roman" w:hAnsi="Times New Roman" w:cs="Times New Roman"/>
          <w:i/>
          <w:iCs/>
          <w:sz w:val="18"/>
          <w:szCs w:val="18"/>
        </w:rPr>
        <w:t>CRC submission: CSO joint response against list of issues Malaysia</w:t>
      </w:r>
      <w:r w:rsidRPr="006462D3">
        <w:rPr>
          <w:rFonts w:ascii="Times New Roman" w:hAnsi="Times New Roman" w:cs="Times New Roman"/>
          <w:sz w:val="18"/>
          <w:szCs w:val="18"/>
        </w:rPr>
        <w:t>.</w:t>
      </w:r>
    </w:p>
  </w:footnote>
  <w:footnote w:id="88">
    <w:p w14:paraId="00000121" w14:textId="77777777" w:rsidR="00670428" w:rsidRDefault="00CB77A9">
      <w:pPr>
        <w:pBdr>
          <w:top w:val="nil"/>
          <w:left w:val="nil"/>
          <w:bottom w:val="nil"/>
          <w:right w:val="nil"/>
          <w:between w:val="nil"/>
        </w:pBdr>
        <w:spacing w:after="0" w:line="240" w:lineRule="auto"/>
        <w:rPr>
          <w:color w:val="000000"/>
          <w:sz w:val="20"/>
          <w:szCs w:val="20"/>
        </w:rPr>
      </w:pPr>
      <w:r w:rsidRPr="006462D3">
        <w:rPr>
          <w:rStyle w:val="FootnoteReference"/>
          <w:rFonts w:ascii="Times New Roman" w:hAnsi="Times New Roman" w:cs="Times New Roman"/>
          <w:sz w:val="18"/>
          <w:szCs w:val="18"/>
        </w:rPr>
        <w:footnoteRef/>
      </w:r>
      <w:r w:rsidRPr="006462D3">
        <w:rPr>
          <w:rFonts w:ascii="Times New Roman" w:hAnsi="Times New Roman" w:cs="Times New Roman"/>
          <w:color w:val="000000"/>
          <w:sz w:val="18"/>
          <w:szCs w:val="18"/>
        </w:rPr>
        <w:t xml:space="preserve"> https://malaysiancare.org/amended-child-witness-act-2024-now-in-effect/</w:t>
      </w:r>
    </w:p>
  </w:footnote>
  <w:footnote w:id="89">
    <w:p w14:paraId="6E8EF315" w14:textId="0FDD51CF" w:rsidR="00FE14C2" w:rsidRPr="006462D3" w:rsidRDefault="00FE14C2">
      <w:pPr>
        <w:pStyle w:val="FootnoteText"/>
        <w:rPr>
          <w:rFonts w:ascii="Times New Roman" w:hAnsi="Times New Roman" w:cs="Times New Roman"/>
          <w:sz w:val="18"/>
          <w:szCs w:val="18"/>
          <w:lang w:val="en-US"/>
        </w:rPr>
      </w:pPr>
      <w:r w:rsidRPr="006462D3">
        <w:rPr>
          <w:rStyle w:val="FootnoteReference"/>
          <w:rFonts w:ascii="Times New Roman" w:hAnsi="Times New Roman" w:cs="Times New Roman"/>
          <w:sz w:val="18"/>
          <w:szCs w:val="18"/>
        </w:rPr>
        <w:footnoteRef/>
      </w:r>
      <w:r w:rsidRPr="006462D3">
        <w:rPr>
          <w:rFonts w:ascii="Times New Roman" w:hAnsi="Times New Roman" w:cs="Times New Roman"/>
          <w:sz w:val="18"/>
          <w:szCs w:val="18"/>
        </w:rPr>
        <w:t xml:space="preserve"> CRIB Foundation. (2025). </w:t>
      </w:r>
      <w:r w:rsidRPr="006462D3">
        <w:rPr>
          <w:rFonts w:ascii="Times New Roman" w:hAnsi="Times New Roman" w:cs="Times New Roman"/>
          <w:i/>
          <w:iCs/>
          <w:sz w:val="18"/>
          <w:szCs w:val="18"/>
        </w:rPr>
        <w:t>CRC submission: CSO joint response against list of issues Malaysia</w:t>
      </w:r>
      <w:r w:rsidRPr="006462D3">
        <w:rPr>
          <w:rFonts w:ascii="Times New Roman" w:hAnsi="Times New Roman" w:cs="Times New Roman"/>
          <w:sz w:val="18"/>
          <w:szCs w:val="18"/>
        </w:rPr>
        <w:t>.</w:t>
      </w:r>
    </w:p>
  </w:footnote>
  <w:footnote w:id="90">
    <w:p w14:paraId="0EF9A1F7" w14:textId="259F7FBE" w:rsidR="00FE14C2" w:rsidRPr="006462D3" w:rsidRDefault="00FE14C2">
      <w:pPr>
        <w:pStyle w:val="FootnoteText"/>
        <w:rPr>
          <w:rFonts w:ascii="Times New Roman" w:hAnsi="Times New Roman" w:cs="Times New Roman"/>
          <w:sz w:val="18"/>
          <w:szCs w:val="18"/>
          <w:lang w:val="en-US"/>
        </w:rPr>
      </w:pPr>
      <w:r w:rsidRPr="006462D3">
        <w:rPr>
          <w:rStyle w:val="FootnoteReference"/>
          <w:rFonts w:ascii="Times New Roman" w:hAnsi="Times New Roman" w:cs="Times New Roman"/>
          <w:sz w:val="18"/>
          <w:szCs w:val="18"/>
        </w:rPr>
        <w:footnoteRef/>
      </w:r>
      <w:r w:rsidRPr="006462D3">
        <w:rPr>
          <w:rFonts w:ascii="Times New Roman" w:hAnsi="Times New Roman" w:cs="Times New Roman"/>
          <w:sz w:val="18"/>
          <w:szCs w:val="18"/>
        </w:rPr>
        <w:t xml:space="preserve"> CRIB Foundation. (2025). </w:t>
      </w:r>
      <w:r w:rsidRPr="006462D3">
        <w:rPr>
          <w:rFonts w:ascii="Times New Roman" w:hAnsi="Times New Roman" w:cs="Times New Roman"/>
          <w:i/>
          <w:iCs/>
          <w:sz w:val="18"/>
          <w:szCs w:val="18"/>
        </w:rPr>
        <w:t>CRC submission: CSO joint response against list of issues Malaysia</w:t>
      </w:r>
      <w:r w:rsidRPr="006462D3">
        <w:rPr>
          <w:rFonts w:ascii="Times New Roman" w:hAnsi="Times New Roman" w:cs="Times New Roman"/>
          <w:sz w:val="18"/>
          <w:szCs w:val="18"/>
        </w:rPr>
        <w:t>.</w:t>
      </w:r>
    </w:p>
  </w:footnote>
  <w:footnote w:id="91">
    <w:p w14:paraId="3DC72758" w14:textId="60ED80C8" w:rsidR="00E86EA4" w:rsidRPr="00F958A7" w:rsidRDefault="00E86EA4">
      <w:pPr>
        <w:pStyle w:val="FootnoteText"/>
        <w:rPr>
          <w:rFonts w:ascii="Times New Roman" w:hAnsi="Times New Roman" w:cs="Times New Roman"/>
          <w:sz w:val="18"/>
          <w:szCs w:val="18"/>
          <w:lang w:val="en-US"/>
        </w:rPr>
      </w:pPr>
      <w:r w:rsidRPr="006462D3">
        <w:rPr>
          <w:rStyle w:val="FootnoteReference"/>
          <w:rFonts w:ascii="Times New Roman" w:hAnsi="Times New Roman" w:cs="Times New Roman"/>
          <w:sz w:val="18"/>
          <w:szCs w:val="18"/>
        </w:rPr>
        <w:footnoteRef/>
      </w:r>
      <w:r w:rsidRPr="006462D3">
        <w:rPr>
          <w:rFonts w:ascii="Times New Roman" w:hAnsi="Times New Roman" w:cs="Times New Roman"/>
          <w:sz w:val="18"/>
          <w:szCs w:val="18"/>
        </w:rPr>
        <w:t xml:space="preserve"> </w:t>
      </w:r>
      <w:r w:rsidRPr="00F958A7">
        <w:rPr>
          <w:rFonts w:ascii="Times New Roman" w:hAnsi="Times New Roman" w:cs="Times New Roman"/>
          <w:sz w:val="18"/>
          <w:szCs w:val="18"/>
        </w:rPr>
        <w:t xml:space="preserve">CRIB Foundation. (2025). </w:t>
      </w:r>
      <w:r w:rsidRPr="00F958A7">
        <w:rPr>
          <w:rFonts w:ascii="Times New Roman" w:hAnsi="Times New Roman" w:cs="Times New Roman"/>
          <w:i/>
          <w:iCs/>
          <w:sz w:val="18"/>
          <w:szCs w:val="18"/>
        </w:rPr>
        <w:t>CRC submission: CSO joint response against list of issues Malaysia</w:t>
      </w:r>
      <w:r w:rsidRPr="00F958A7">
        <w:rPr>
          <w:rFonts w:ascii="Times New Roman" w:hAnsi="Times New Roman" w:cs="Times New Roman"/>
          <w:sz w:val="18"/>
          <w:szCs w:val="18"/>
        </w:rPr>
        <w:t>.</w:t>
      </w:r>
    </w:p>
  </w:footnote>
  <w:footnote w:id="92">
    <w:p w14:paraId="4C09F6A1" w14:textId="439BFFB8" w:rsidR="00FE14C2" w:rsidRPr="00F958A7" w:rsidRDefault="00FE14C2">
      <w:pPr>
        <w:pStyle w:val="FootnoteText"/>
        <w:rPr>
          <w:rFonts w:ascii="Times New Roman" w:hAnsi="Times New Roman" w:cs="Times New Roman"/>
          <w:sz w:val="18"/>
          <w:szCs w:val="18"/>
          <w:lang w:val="en-US"/>
        </w:rPr>
      </w:pPr>
      <w:r w:rsidRPr="00F958A7">
        <w:rPr>
          <w:rStyle w:val="FootnoteReference"/>
          <w:rFonts w:ascii="Times New Roman" w:hAnsi="Times New Roman" w:cs="Times New Roman"/>
          <w:sz w:val="18"/>
          <w:szCs w:val="18"/>
        </w:rPr>
        <w:footnoteRef/>
      </w:r>
      <w:r w:rsidRPr="00F958A7">
        <w:rPr>
          <w:rFonts w:ascii="Times New Roman" w:hAnsi="Times New Roman" w:cs="Times New Roman"/>
          <w:sz w:val="18"/>
          <w:szCs w:val="18"/>
        </w:rPr>
        <w:t xml:space="preserve"> CRIB Foundation. (2025). </w:t>
      </w:r>
      <w:r w:rsidRPr="00F958A7">
        <w:rPr>
          <w:rFonts w:ascii="Times New Roman" w:hAnsi="Times New Roman" w:cs="Times New Roman"/>
          <w:i/>
          <w:iCs/>
          <w:sz w:val="18"/>
          <w:szCs w:val="18"/>
        </w:rPr>
        <w:t>CRC submission: CSO joint response against list of issues Malaysia</w:t>
      </w:r>
      <w:r w:rsidRPr="00F958A7">
        <w:rPr>
          <w:rFonts w:ascii="Times New Roman" w:hAnsi="Times New Roman" w:cs="Times New Roman"/>
          <w:sz w:val="18"/>
          <w:szCs w:val="18"/>
        </w:rPr>
        <w:t>.</w:t>
      </w:r>
    </w:p>
  </w:footnote>
  <w:footnote w:id="93">
    <w:p w14:paraId="7EF9299F" w14:textId="5E5BAF1D" w:rsidR="00E86EA4" w:rsidRPr="00F958A7" w:rsidRDefault="00E86EA4">
      <w:pPr>
        <w:pStyle w:val="FootnoteText"/>
        <w:rPr>
          <w:rFonts w:ascii="Times New Roman" w:hAnsi="Times New Roman" w:cs="Times New Roman"/>
          <w:sz w:val="18"/>
          <w:szCs w:val="18"/>
          <w:lang w:val="en-US"/>
        </w:rPr>
      </w:pPr>
      <w:r w:rsidRPr="00F958A7">
        <w:rPr>
          <w:rStyle w:val="FootnoteReference"/>
          <w:rFonts w:ascii="Times New Roman" w:hAnsi="Times New Roman" w:cs="Times New Roman"/>
          <w:sz w:val="18"/>
          <w:szCs w:val="18"/>
        </w:rPr>
        <w:footnoteRef/>
      </w:r>
      <w:r w:rsidRPr="00F958A7">
        <w:rPr>
          <w:rFonts w:ascii="Times New Roman" w:hAnsi="Times New Roman" w:cs="Times New Roman"/>
          <w:sz w:val="18"/>
          <w:szCs w:val="18"/>
        </w:rPr>
        <w:t xml:space="preserve"> CRIB Foundation. (2025). </w:t>
      </w:r>
      <w:r w:rsidRPr="00F958A7">
        <w:rPr>
          <w:rFonts w:ascii="Times New Roman" w:hAnsi="Times New Roman" w:cs="Times New Roman"/>
          <w:i/>
          <w:iCs/>
          <w:sz w:val="18"/>
          <w:szCs w:val="18"/>
        </w:rPr>
        <w:t>CRC submission: CSO joint response against list of issues Malaysia</w:t>
      </w:r>
      <w:r w:rsidRPr="00F958A7">
        <w:rPr>
          <w:rFonts w:ascii="Times New Roman" w:hAnsi="Times New Roman" w:cs="Times New Roman"/>
          <w:sz w:val="18"/>
          <w:szCs w:val="18"/>
        </w:rPr>
        <w:t>.</w:t>
      </w:r>
    </w:p>
  </w:footnote>
  <w:footnote w:id="94">
    <w:p w14:paraId="1BF7FEE2" w14:textId="5FFE178B" w:rsidR="00E86EA4" w:rsidRPr="00F958A7" w:rsidRDefault="00E86EA4">
      <w:pPr>
        <w:pStyle w:val="FootnoteText"/>
        <w:rPr>
          <w:rFonts w:ascii="Times New Roman" w:hAnsi="Times New Roman" w:cs="Times New Roman"/>
          <w:sz w:val="18"/>
          <w:szCs w:val="18"/>
          <w:lang w:val="en-US"/>
        </w:rPr>
      </w:pPr>
      <w:r w:rsidRPr="00F958A7">
        <w:rPr>
          <w:rStyle w:val="FootnoteReference"/>
          <w:rFonts w:ascii="Times New Roman" w:hAnsi="Times New Roman" w:cs="Times New Roman"/>
          <w:sz w:val="18"/>
          <w:szCs w:val="18"/>
        </w:rPr>
        <w:footnoteRef/>
      </w:r>
      <w:r w:rsidRPr="00F958A7">
        <w:rPr>
          <w:rFonts w:ascii="Times New Roman" w:hAnsi="Times New Roman" w:cs="Times New Roman"/>
          <w:sz w:val="18"/>
          <w:szCs w:val="18"/>
        </w:rPr>
        <w:t xml:space="preserve"> CRIB Foundation. (2025). </w:t>
      </w:r>
      <w:r w:rsidRPr="00F958A7">
        <w:rPr>
          <w:rFonts w:ascii="Times New Roman" w:hAnsi="Times New Roman" w:cs="Times New Roman"/>
          <w:i/>
          <w:iCs/>
          <w:sz w:val="18"/>
          <w:szCs w:val="18"/>
        </w:rPr>
        <w:t>CRC submission: CSO joint response against list of issues Malaysia</w:t>
      </w:r>
      <w:r w:rsidRPr="00F958A7">
        <w:rPr>
          <w:rFonts w:ascii="Times New Roman" w:hAnsi="Times New Roman" w:cs="Times New Roman"/>
          <w:sz w:val="18"/>
          <w:szCs w:val="18"/>
        </w:rPr>
        <w:t>.</w:t>
      </w:r>
    </w:p>
  </w:footnote>
  <w:footnote w:id="95">
    <w:p w14:paraId="00000122" w14:textId="77777777" w:rsidR="00670428" w:rsidRDefault="00CB77A9">
      <w:pPr>
        <w:spacing w:after="0" w:line="240" w:lineRule="auto"/>
        <w:rPr>
          <w:sz w:val="16"/>
          <w:szCs w:val="16"/>
        </w:rPr>
      </w:pPr>
      <w:r>
        <w:rPr>
          <w:rStyle w:val="FootnoteReference"/>
        </w:rPr>
        <w:footnoteRef/>
      </w:r>
      <w:r>
        <w:rPr>
          <w:sz w:val="20"/>
          <w:szCs w:val="20"/>
        </w:rPr>
        <w:t xml:space="preserve"> </w:t>
      </w:r>
      <w:r>
        <w:rPr>
          <w:sz w:val="16"/>
          <w:szCs w:val="16"/>
        </w:rPr>
        <w:t>https://ekonomi.gov.my/sites/default/files/2024-09/SDGRoadmapforMalaysia_Phase2%282021-2025%29.pdf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3" w14:textId="77777777" w:rsidR="00670428" w:rsidRDefault="00CB77A9">
    <w:pPr>
      <w:pBdr>
        <w:top w:val="nil"/>
        <w:left w:val="nil"/>
        <w:bottom w:val="nil"/>
        <w:right w:val="nil"/>
        <w:between w:val="nil"/>
      </w:pBdr>
      <w:tabs>
        <w:tab w:val="center" w:pos="4513"/>
        <w:tab w:val="right" w:pos="9026"/>
      </w:tabs>
      <w:spacing w:after="0" w:line="240" w:lineRule="auto"/>
      <w:ind w:left="7920"/>
      <w:rPr>
        <w:color w:val="000000"/>
      </w:rPr>
    </w:pPr>
    <w:r>
      <w:rPr>
        <w:noProof/>
        <w:color w:val="000000"/>
      </w:rPr>
      <w:drawing>
        <wp:inline distT="114300" distB="114300" distL="114300" distR="114300" wp14:anchorId="01EF6C5B" wp14:editId="591C98C1">
          <wp:extent cx="1314450" cy="962025"/>
          <wp:effectExtent l="0" t="0" r="0" b="0"/>
          <wp:docPr id="3" name="image1.png" descr="A blue circle with white hands and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ue circle with white hands and black text&#10;&#10;AI-generated content may be incorrect."/>
                  <pic:cNvPicPr preferRelativeResize="0"/>
                </pic:nvPicPr>
                <pic:blipFill>
                  <a:blip r:embed="rId1"/>
                  <a:srcRect/>
                  <a:stretch>
                    <a:fillRect/>
                  </a:stretch>
                </pic:blipFill>
                <pic:spPr>
                  <a:xfrm>
                    <a:off x="0" y="0"/>
                    <a:ext cx="1314450" cy="962025"/>
                  </a:xfrm>
                  <a:prstGeom prst="rect">
                    <a:avLst/>
                  </a:prstGeom>
                  <a:ln/>
                </pic:spPr>
              </pic:pic>
            </a:graphicData>
          </a:graphic>
        </wp:inline>
      </w:drawing>
    </w:r>
  </w:p>
  <w:p w14:paraId="00000124" w14:textId="77777777" w:rsidR="00670428" w:rsidRDefault="00670428">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755"/>
    <w:multiLevelType w:val="multilevel"/>
    <w:tmpl w:val="84B6DD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7090326"/>
    <w:multiLevelType w:val="hybridMultilevel"/>
    <w:tmpl w:val="F604C3D4"/>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2BE40EAA"/>
    <w:multiLevelType w:val="hybridMultilevel"/>
    <w:tmpl w:val="FACAA3A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48A8104E"/>
    <w:multiLevelType w:val="hybridMultilevel"/>
    <w:tmpl w:val="53F2F51A"/>
    <w:lvl w:ilvl="0" w:tplc="AAD4154E">
      <w:start w:val="1"/>
      <w:numFmt w:val="decimal"/>
      <w:lvlText w:val="%1."/>
      <w:lvlJc w:val="left"/>
      <w:pPr>
        <w:ind w:left="941" w:hanging="360"/>
        <w:jc w:val="left"/>
      </w:pPr>
      <w:rPr>
        <w:rFonts w:ascii="Arial" w:eastAsia="Arial" w:hAnsi="Arial" w:cs="Arial" w:hint="default"/>
        <w:b w:val="0"/>
        <w:bCs w:val="0"/>
        <w:i w:val="0"/>
        <w:iCs w:val="0"/>
        <w:spacing w:val="0"/>
        <w:w w:val="100"/>
        <w:sz w:val="22"/>
        <w:szCs w:val="22"/>
        <w:lang w:val="en-US" w:eastAsia="en-US" w:bidi="ar-SA"/>
      </w:rPr>
    </w:lvl>
    <w:lvl w:ilvl="1" w:tplc="B1D48B2C">
      <w:numFmt w:val="bullet"/>
      <w:lvlText w:val="•"/>
      <w:lvlJc w:val="left"/>
      <w:pPr>
        <w:ind w:left="1803" w:hanging="360"/>
      </w:pPr>
      <w:rPr>
        <w:rFonts w:hint="default"/>
        <w:lang w:val="en-US" w:eastAsia="en-US" w:bidi="ar-SA"/>
      </w:rPr>
    </w:lvl>
    <w:lvl w:ilvl="2" w:tplc="84FE91A0">
      <w:numFmt w:val="bullet"/>
      <w:lvlText w:val="•"/>
      <w:lvlJc w:val="left"/>
      <w:pPr>
        <w:ind w:left="2666" w:hanging="360"/>
      </w:pPr>
      <w:rPr>
        <w:rFonts w:hint="default"/>
        <w:lang w:val="en-US" w:eastAsia="en-US" w:bidi="ar-SA"/>
      </w:rPr>
    </w:lvl>
    <w:lvl w:ilvl="3" w:tplc="2DFA364C">
      <w:numFmt w:val="bullet"/>
      <w:lvlText w:val="•"/>
      <w:lvlJc w:val="left"/>
      <w:pPr>
        <w:ind w:left="3529" w:hanging="360"/>
      </w:pPr>
      <w:rPr>
        <w:rFonts w:hint="default"/>
        <w:lang w:val="en-US" w:eastAsia="en-US" w:bidi="ar-SA"/>
      </w:rPr>
    </w:lvl>
    <w:lvl w:ilvl="4" w:tplc="8558040C">
      <w:numFmt w:val="bullet"/>
      <w:lvlText w:val="•"/>
      <w:lvlJc w:val="left"/>
      <w:pPr>
        <w:ind w:left="4392" w:hanging="360"/>
      </w:pPr>
      <w:rPr>
        <w:rFonts w:hint="default"/>
        <w:lang w:val="en-US" w:eastAsia="en-US" w:bidi="ar-SA"/>
      </w:rPr>
    </w:lvl>
    <w:lvl w:ilvl="5" w:tplc="B31E1D28">
      <w:numFmt w:val="bullet"/>
      <w:lvlText w:val="•"/>
      <w:lvlJc w:val="left"/>
      <w:pPr>
        <w:ind w:left="5255" w:hanging="360"/>
      </w:pPr>
      <w:rPr>
        <w:rFonts w:hint="default"/>
        <w:lang w:val="en-US" w:eastAsia="en-US" w:bidi="ar-SA"/>
      </w:rPr>
    </w:lvl>
    <w:lvl w:ilvl="6" w:tplc="F162C414">
      <w:numFmt w:val="bullet"/>
      <w:lvlText w:val="•"/>
      <w:lvlJc w:val="left"/>
      <w:pPr>
        <w:ind w:left="6118" w:hanging="360"/>
      </w:pPr>
      <w:rPr>
        <w:rFonts w:hint="default"/>
        <w:lang w:val="en-US" w:eastAsia="en-US" w:bidi="ar-SA"/>
      </w:rPr>
    </w:lvl>
    <w:lvl w:ilvl="7" w:tplc="B9183B9A">
      <w:numFmt w:val="bullet"/>
      <w:lvlText w:val="•"/>
      <w:lvlJc w:val="left"/>
      <w:pPr>
        <w:ind w:left="6981" w:hanging="360"/>
      </w:pPr>
      <w:rPr>
        <w:rFonts w:hint="default"/>
        <w:lang w:val="en-US" w:eastAsia="en-US" w:bidi="ar-SA"/>
      </w:rPr>
    </w:lvl>
    <w:lvl w:ilvl="8" w:tplc="E536FC5A">
      <w:numFmt w:val="bullet"/>
      <w:lvlText w:val="•"/>
      <w:lvlJc w:val="left"/>
      <w:pPr>
        <w:ind w:left="7844" w:hanging="360"/>
      </w:pPr>
      <w:rPr>
        <w:rFonts w:hint="default"/>
        <w:lang w:val="en-US" w:eastAsia="en-US" w:bidi="ar-SA"/>
      </w:rPr>
    </w:lvl>
  </w:abstractNum>
  <w:abstractNum w:abstractNumId="4" w15:restartNumberingAfterBreak="0">
    <w:nsid w:val="5A5A7F3C"/>
    <w:multiLevelType w:val="multilevel"/>
    <w:tmpl w:val="104466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C4E7780"/>
    <w:multiLevelType w:val="hybridMultilevel"/>
    <w:tmpl w:val="5FACB8AA"/>
    <w:lvl w:ilvl="0" w:tplc="00B0AAFA">
      <w:start w:val="1"/>
      <w:numFmt w:val="decimal"/>
      <w:lvlText w:val="%1."/>
      <w:lvlJc w:val="left"/>
      <w:pPr>
        <w:ind w:left="941" w:hanging="360"/>
        <w:jc w:val="left"/>
      </w:pPr>
      <w:rPr>
        <w:rFonts w:ascii="Arial" w:eastAsia="Arial" w:hAnsi="Arial" w:cs="Arial" w:hint="default"/>
        <w:b w:val="0"/>
        <w:bCs w:val="0"/>
        <w:i w:val="0"/>
        <w:iCs w:val="0"/>
        <w:spacing w:val="0"/>
        <w:w w:val="100"/>
        <w:sz w:val="22"/>
        <w:szCs w:val="22"/>
        <w:lang w:val="en-US" w:eastAsia="en-US" w:bidi="ar-SA"/>
      </w:rPr>
    </w:lvl>
    <w:lvl w:ilvl="1" w:tplc="BD6A2F48">
      <w:numFmt w:val="bullet"/>
      <w:lvlText w:val="•"/>
      <w:lvlJc w:val="left"/>
      <w:pPr>
        <w:ind w:left="1803" w:hanging="360"/>
      </w:pPr>
      <w:rPr>
        <w:rFonts w:hint="default"/>
        <w:lang w:val="en-US" w:eastAsia="en-US" w:bidi="ar-SA"/>
      </w:rPr>
    </w:lvl>
    <w:lvl w:ilvl="2" w:tplc="601EFD72">
      <w:numFmt w:val="bullet"/>
      <w:lvlText w:val="•"/>
      <w:lvlJc w:val="left"/>
      <w:pPr>
        <w:ind w:left="2666" w:hanging="360"/>
      </w:pPr>
      <w:rPr>
        <w:rFonts w:hint="default"/>
        <w:lang w:val="en-US" w:eastAsia="en-US" w:bidi="ar-SA"/>
      </w:rPr>
    </w:lvl>
    <w:lvl w:ilvl="3" w:tplc="AB24FC5E">
      <w:numFmt w:val="bullet"/>
      <w:lvlText w:val="•"/>
      <w:lvlJc w:val="left"/>
      <w:pPr>
        <w:ind w:left="3529" w:hanging="360"/>
      </w:pPr>
      <w:rPr>
        <w:rFonts w:hint="default"/>
        <w:lang w:val="en-US" w:eastAsia="en-US" w:bidi="ar-SA"/>
      </w:rPr>
    </w:lvl>
    <w:lvl w:ilvl="4" w:tplc="709A4AD8">
      <w:numFmt w:val="bullet"/>
      <w:lvlText w:val="•"/>
      <w:lvlJc w:val="left"/>
      <w:pPr>
        <w:ind w:left="4392" w:hanging="360"/>
      </w:pPr>
      <w:rPr>
        <w:rFonts w:hint="default"/>
        <w:lang w:val="en-US" w:eastAsia="en-US" w:bidi="ar-SA"/>
      </w:rPr>
    </w:lvl>
    <w:lvl w:ilvl="5" w:tplc="D93C611A">
      <w:numFmt w:val="bullet"/>
      <w:lvlText w:val="•"/>
      <w:lvlJc w:val="left"/>
      <w:pPr>
        <w:ind w:left="5255" w:hanging="360"/>
      </w:pPr>
      <w:rPr>
        <w:rFonts w:hint="default"/>
        <w:lang w:val="en-US" w:eastAsia="en-US" w:bidi="ar-SA"/>
      </w:rPr>
    </w:lvl>
    <w:lvl w:ilvl="6" w:tplc="8B1639CA">
      <w:numFmt w:val="bullet"/>
      <w:lvlText w:val="•"/>
      <w:lvlJc w:val="left"/>
      <w:pPr>
        <w:ind w:left="6118" w:hanging="360"/>
      </w:pPr>
      <w:rPr>
        <w:rFonts w:hint="default"/>
        <w:lang w:val="en-US" w:eastAsia="en-US" w:bidi="ar-SA"/>
      </w:rPr>
    </w:lvl>
    <w:lvl w:ilvl="7" w:tplc="86B090CC">
      <w:numFmt w:val="bullet"/>
      <w:lvlText w:val="•"/>
      <w:lvlJc w:val="left"/>
      <w:pPr>
        <w:ind w:left="6981" w:hanging="360"/>
      </w:pPr>
      <w:rPr>
        <w:rFonts w:hint="default"/>
        <w:lang w:val="en-US" w:eastAsia="en-US" w:bidi="ar-SA"/>
      </w:rPr>
    </w:lvl>
    <w:lvl w:ilvl="8" w:tplc="78642434">
      <w:numFmt w:val="bullet"/>
      <w:lvlText w:val="•"/>
      <w:lvlJc w:val="left"/>
      <w:pPr>
        <w:ind w:left="7844" w:hanging="360"/>
      </w:pPr>
      <w:rPr>
        <w:rFonts w:hint="default"/>
        <w:lang w:val="en-US" w:eastAsia="en-US" w:bidi="ar-SA"/>
      </w:rPr>
    </w:lvl>
  </w:abstractNum>
  <w:abstractNum w:abstractNumId="6" w15:restartNumberingAfterBreak="0">
    <w:nsid w:val="5E6C0E5E"/>
    <w:multiLevelType w:val="multilevel"/>
    <w:tmpl w:val="A816FE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2087878"/>
    <w:multiLevelType w:val="hybridMultilevel"/>
    <w:tmpl w:val="D840BB0E"/>
    <w:lvl w:ilvl="0" w:tplc="B32C5298">
      <w:start w:val="1"/>
      <w:numFmt w:val="decimal"/>
      <w:lvlText w:val="%1."/>
      <w:lvlJc w:val="left"/>
      <w:pPr>
        <w:ind w:left="941" w:hanging="360"/>
        <w:jc w:val="left"/>
      </w:pPr>
      <w:rPr>
        <w:rFonts w:ascii="Arial" w:eastAsia="Arial" w:hAnsi="Arial" w:cs="Arial" w:hint="default"/>
        <w:b w:val="0"/>
        <w:bCs w:val="0"/>
        <w:i w:val="0"/>
        <w:iCs w:val="0"/>
        <w:spacing w:val="0"/>
        <w:w w:val="100"/>
        <w:sz w:val="22"/>
        <w:szCs w:val="22"/>
        <w:lang w:val="en-US" w:eastAsia="en-US" w:bidi="ar-SA"/>
      </w:rPr>
    </w:lvl>
    <w:lvl w:ilvl="1" w:tplc="FFBEE056">
      <w:numFmt w:val="bullet"/>
      <w:lvlText w:val="•"/>
      <w:lvlJc w:val="left"/>
      <w:pPr>
        <w:ind w:left="1803" w:hanging="360"/>
      </w:pPr>
      <w:rPr>
        <w:rFonts w:hint="default"/>
        <w:lang w:val="en-US" w:eastAsia="en-US" w:bidi="ar-SA"/>
      </w:rPr>
    </w:lvl>
    <w:lvl w:ilvl="2" w:tplc="C804BE88">
      <w:numFmt w:val="bullet"/>
      <w:lvlText w:val="•"/>
      <w:lvlJc w:val="left"/>
      <w:pPr>
        <w:ind w:left="2666" w:hanging="360"/>
      </w:pPr>
      <w:rPr>
        <w:rFonts w:hint="default"/>
        <w:lang w:val="en-US" w:eastAsia="en-US" w:bidi="ar-SA"/>
      </w:rPr>
    </w:lvl>
    <w:lvl w:ilvl="3" w:tplc="234465A4">
      <w:numFmt w:val="bullet"/>
      <w:lvlText w:val="•"/>
      <w:lvlJc w:val="left"/>
      <w:pPr>
        <w:ind w:left="3529" w:hanging="360"/>
      </w:pPr>
      <w:rPr>
        <w:rFonts w:hint="default"/>
        <w:lang w:val="en-US" w:eastAsia="en-US" w:bidi="ar-SA"/>
      </w:rPr>
    </w:lvl>
    <w:lvl w:ilvl="4" w:tplc="BC581A4E">
      <w:numFmt w:val="bullet"/>
      <w:lvlText w:val="•"/>
      <w:lvlJc w:val="left"/>
      <w:pPr>
        <w:ind w:left="4392" w:hanging="360"/>
      </w:pPr>
      <w:rPr>
        <w:rFonts w:hint="default"/>
        <w:lang w:val="en-US" w:eastAsia="en-US" w:bidi="ar-SA"/>
      </w:rPr>
    </w:lvl>
    <w:lvl w:ilvl="5" w:tplc="8A7C2742">
      <w:numFmt w:val="bullet"/>
      <w:lvlText w:val="•"/>
      <w:lvlJc w:val="left"/>
      <w:pPr>
        <w:ind w:left="5255" w:hanging="360"/>
      </w:pPr>
      <w:rPr>
        <w:rFonts w:hint="default"/>
        <w:lang w:val="en-US" w:eastAsia="en-US" w:bidi="ar-SA"/>
      </w:rPr>
    </w:lvl>
    <w:lvl w:ilvl="6" w:tplc="7B2232AA">
      <w:numFmt w:val="bullet"/>
      <w:lvlText w:val="•"/>
      <w:lvlJc w:val="left"/>
      <w:pPr>
        <w:ind w:left="6118" w:hanging="360"/>
      </w:pPr>
      <w:rPr>
        <w:rFonts w:hint="default"/>
        <w:lang w:val="en-US" w:eastAsia="en-US" w:bidi="ar-SA"/>
      </w:rPr>
    </w:lvl>
    <w:lvl w:ilvl="7" w:tplc="307C80F6">
      <w:numFmt w:val="bullet"/>
      <w:lvlText w:val="•"/>
      <w:lvlJc w:val="left"/>
      <w:pPr>
        <w:ind w:left="6981" w:hanging="360"/>
      </w:pPr>
      <w:rPr>
        <w:rFonts w:hint="default"/>
        <w:lang w:val="en-US" w:eastAsia="en-US" w:bidi="ar-SA"/>
      </w:rPr>
    </w:lvl>
    <w:lvl w:ilvl="8" w:tplc="D33C48EC">
      <w:numFmt w:val="bullet"/>
      <w:lvlText w:val="•"/>
      <w:lvlJc w:val="left"/>
      <w:pPr>
        <w:ind w:left="7844" w:hanging="360"/>
      </w:pPr>
      <w:rPr>
        <w:rFonts w:hint="default"/>
        <w:lang w:val="en-US" w:eastAsia="en-US" w:bidi="ar-SA"/>
      </w:rPr>
    </w:lvl>
  </w:abstractNum>
  <w:num w:numId="1" w16cid:durableId="1041249276">
    <w:abstractNumId w:val="6"/>
  </w:num>
  <w:num w:numId="2" w16cid:durableId="225265807">
    <w:abstractNumId w:val="4"/>
  </w:num>
  <w:num w:numId="3" w16cid:durableId="2141411229">
    <w:abstractNumId w:val="0"/>
  </w:num>
  <w:num w:numId="4" w16cid:durableId="1705521711">
    <w:abstractNumId w:val="1"/>
  </w:num>
  <w:num w:numId="5" w16cid:durableId="1458642552">
    <w:abstractNumId w:val="3"/>
  </w:num>
  <w:num w:numId="6" w16cid:durableId="2118016005">
    <w:abstractNumId w:val="5"/>
  </w:num>
  <w:num w:numId="7" w16cid:durableId="1535314619">
    <w:abstractNumId w:val="7"/>
  </w:num>
  <w:num w:numId="8" w16cid:durableId="1766878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428"/>
    <w:rsid w:val="00003AFD"/>
    <w:rsid w:val="00013004"/>
    <w:rsid w:val="00045996"/>
    <w:rsid w:val="000A1B7E"/>
    <w:rsid w:val="0017241F"/>
    <w:rsid w:val="001B2439"/>
    <w:rsid w:val="00212C12"/>
    <w:rsid w:val="002171A3"/>
    <w:rsid w:val="00293162"/>
    <w:rsid w:val="002A174C"/>
    <w:rsid w:val="00343F7A"/>
    <w:rsid w:val="00350F50"/>
    <w:rsid w:val="003C034F"/>
    <w:rsid w:val="003C3CF6"/>
    <w:rsid w:val="0040620F"/>
    <w:rsid w:val="0046671D"/>
    <w:rsid w:val="00477D16"/>
    <w:rsid w:val="00495AB6"/>
    <w:rsid w:val="004C34E5"/>
    <w:rsid w:val="004D62EC"/>
    <w:rsid w:val="00544290"/>
    <w:rsid w:val="00555A22"/>
    <w:rsid w:val="00585BB1"/>
    <w:rsid w:val="00597B00"/>
    <w:rsid w:val="005D6EFD"/>
    <w:rsid w:val="006462D3"/>
    <w:rsid w:val="00670428"/>
    <w:rsid w:val="006B2FE7"/>
    <w:rsid w:val="006E6173"/>
    <w:rsid w:val="007A74C3"/>
    <w:rsid w:val="007B6CB2"/>
    <w:rsid w:val="007C2C3F"/>
    <w:rsid w:val="007E60B8"/>
    <w:rsid w:val="00873530"/>
    <w:rsid w:val="008E2D54"/>
    <w:rsid w:val="009051DF"/>
    <w:rsid w:val="00917026"/>
    <w:rsid w:val="00935AB8"/>
    <w:rsid w:val="009C33C4"/>
    <w:rsid w:val="009E18C5"/>
    <w:rsid w:val="00A921AC"/>
    <w:rsid w:val="00AA4929"/>
    <w:rsid w:val="00AE0D6E"/>
    <w:rsid w:val="00AE77F7"/>
    <w:rsid w:val="00B0013A"/>
    <w:rsid w:val="00B306C9"/>
    <w:rsid w:val="00B553BF"/>
    <w:rsid w:val="00B730E0"/>
    <w:rsid w:val="00BE0417"/>
    <w:rsid w:val="00C25FA3"/>
    <w:rsid w:val="00CA5422"/>
    <w:rsid w:val="00CB77A9"/>
    <w:rsid w:val="00D61B13"/>
    <w:rsid w:val="00D762E5"/>
    <w:rsid w:val="00D95903"/>
    <w:rsid w:val="00E16FF1"/>
    <w:rsid w:val="00E6505A"/>
    <w:rsid w:val="00E80621"/>
    <w:rsid w:val="00E86EA4"/>
    <w:rsid w:val="00EC4AD6"/>
    <w:rsid w:val="00EE442E"/>
    <w:rsid w:val="00F958A7"/>
    <w:rsid w:val="00F973B3"/>
    <w:rsid w:val="00FE14C2"/>
    <w:rsid w:val="00FF51FB"/>
  </w:rsids>
  <m:mathPr>
    <m:mathFont m:val="Cambria Math"/>
    <m:brkBin m:val="before"/>
    <m:brkBinSub m:val="--"/>
    <m:smallFrac m:val="0"/>
    <m:dispDef/>
    <m:lMargin m:val="0"/>
    <m:rMargin m:val="0"/>
    <m:defJc m:val="centerGroup"/>
    <m:wrapIndent m:val="1440"/>
    <m:intLim m:val="subSup"/>
    <m:naryLim m:val="undOvr"/>
  </m:mathPr>
  <w:themeFontLang w:val="en-MY"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508A2"/>
  <w15:docId w15:val="{7AE67F59-7867-48F6-83B6-6BB213672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MY" w:eastAsia="en-MY"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7249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9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9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7249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49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49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9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9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9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9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9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97A"/>
    <w:rPr>
      <w:rFonts w:eastAsiaTheme="majorEastAsia" w:cstheme="majorBidi"/>
      <w:color w:val="272727" w:themeColor="text1" w:themeTint="D8"/>
    </w:rPr>
  </w:style>
  <w:style w:type="character" w:customStyle="1" w:styleId="TitleChar">
    <w:name w:val="Title Char"/>
    <w:basedOn w:val="DefaultParagraphFont"/>
    <w:link w:val="Title"/>
    <w:uiPriority w:val="10"/>
    <w:rsid w:val="0072497A"/>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2"/>
    <w:rsid w:val="007249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97A"/>
    <w:pPr>
      <w:spacing w:before="160"/>
      <w:jc w:val="center"/>
    </w:pPr>
    <w:rPr>
      <w:i/>
      <w:iCs/>
      <w:color w:val="404040" w:themeColor="text1" w:themeTint="BF"/>
    </w:rPr>
  </w:style>
  <w:style w:type="character" w:customStyle="1" w:styleId="QuoteChar">
    <w:name w:val="Quote Char"/>
    <w:basedOn w:val="DefaultParagraphFont"/>
    <w:link w:val="Quote"/>
    <w:uiPriority w:val="29"/>
    <w:rsid w:val="0072497A"/>
    <w:rPr>
      <w:i/>
      <w:iCs/>
      <w:color w:val="404040" w:themeColor="text1" w:themeTint="BF"/>
    </w:rPr>
  </w:style>
  <w:style w:type="paragraph" w:styleId="ListParagraph">
    <w:name w:val="List Paragraph"/>
    <w:basedOn w:val="Normal"/>
    <w:uiPriority w:val="1"/>
    <w:qFormat/>
    <w:rsid w:val="0072497A"/>
    <w:pPr>
      <w:ind w:left="720"/>
      <w:contextualSpacing/>
    </w:pPr>
  </w:style>
  <w:style w:type="character" w:styleId="IntenseEmphasis">
    <w:name w:val="Intense Emphasis"/>
    <w:basedOn w:val="DefaultParagraphFont"/>
    <w:uiPriority w:val="21"/>
    <w:qFormat/>
    <w:rsid w:val="0072497A"/>
    <w:rPr>
      <w:i/>
      <w:iCs/>
      <w:color w:val="0F4761" w:themeColor="accent1" w:themeShade="BF"/>
    </w:rPr>
  </w:style>
  <w:style w:type="paragraph" w:styleId="IntenseQuote">
    <w:name w:val="Intense Quote"/>
    <w:basedOn w:val="Normal"/>
    <w:next w:val="Normal"/>
    <w:link w:val="IntenseQuoteChar"/>
    <w:uiPriority w:val="30"/>
    <w:qFormat/>
    <w:rsid w:val="007249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97A"/>
    <w:rPr>
      <w:i/>
      <w:iCs/>
      <w:color w:val="0F4761" w:themeColor="accent1" w:themeShade="BF"/>
    </w:rPr>
  </w:style>
  <w:style w:type="character" w:styleId="IntenseReference">
    <w:name w:val="Intense Reference"/>
    <w:basedOn w:val="DefaultParagraphFont"/>
    <w:uiPriority w:val="32"/>
    <w:qFormat/>
    <w:rsid w:val="0072497A"/>
    <w:rPr>
      <w:b/>
      <w:bCs/>
      <w:smallCaps/>
      <w:color w:val="0F4761" w:themeColor="accent1" w:themeShade="BF"/>
      <w:spacing w:val="5"/>
    </w:rPr>
  </w:style>
  <w:style w:type="paragraph" w:styleId="Header">
    <w:name w:val="header"/>
    <w:basedOn w:val="Normal"/>
    <w:link w:val="HeaderChar"/>
    <w:uiPriority w:val="99"/>
    <w:unhideWhenUsed/>
    <w:rsid w:val="00832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21B"/>
  </w:style>
  <w:style w:type="paragraph" w:styleId="Footer">
    <w:name w:val="footer"/>
    <w:basedOn w:val="Normal"/>
    <w:link w:val="FooterChar"/>
    <w:uiPriority w:val="99"/>
    <w:unhideWhenUsed/>
    <w:rsid w:val="00832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21B"/>
  </w:style>
  <w:style w:type="character" w:styleId="CommentReference">
    <w:name w:val="annotation reference"/>
    <w:basedOn w:val="DefaultParagraphFont"/>
    <w:uiPriority w:val="99"/>
    <w:semiHidden/>
    <w:unhideWhenUsed/>
    <w:rsid w:val="00575D7E"/>
    <w:rPr>
      <w:sz w:val="16"/>
      <w:szCs w:val="16"/>
    </w:rPr>
  </w:style>
  <w:style w:type="paragraph" w:styleId="CommentText">
    <w:name w:val="annotation text"/>
    <w:basedOn w:val="Normal"/>
    <w:link w:val="CommentTextChar"/>
    <w:uiPriority w:val="99"/>
    <w:unhideWhenUsed/>
    <w:rsid w:val="00575D7E"/>
    <w:pPr>
      <w:spacing w:line="240" w:lineRule="auto"/>
    </w:pPr>
    <w:rPr>
      <w:sz w:val="20"/>
      <w:szCs w:val="20"/>
    </w:rPr>
  </w:style>
  <w:style w:type="character" w:customStyle="1" w:styleId="CommentTextChar">
    <w:name w:val="Comment Text Char"/>
    <w:basedOn w:val="DefaultParagraphFont"/>
    <w:link w:val="CommentText"/>
    <w:uiPriority w:val="99"/>
    <w:rsid w:val="00575D7E"/>
    <w:rPr>
      <w:sz w:val="20"/>
      <w:szCs w:val="20"/>
    </w:rPr>
  </w:style>
  <w:style w:type="paragraph" w:styleId="CommentSubject">
    <w:name w:val="annotation subject"/>
    <w:basedOn w:val="CommentText"/>
    <w:next w:val="CommentText"/>
    <w:link w:val="CommentSubjectChar"/>
    <w:uiPriority w:val="99"/>
    <w:semiHidden/>
    <w:unhideWhenUsed/>
    <w:rsid w:val="00575D7E"/>
    <w:rPr>
      <w:b/>
      <w:bCs/>
    </w:rPr>
  </w:style>
  <w:style w:type="character" w:customStyle="1" w:styleId="CommentSubjectChar">
    <w:name w:val="Comment Subject Char"/>
    <w:basedOn w:val="CommentTextChar"/>
    <w:link w:val="CommentSubject"/>
    <w:uiPriority w:val="99"/>
    <w:semiHidden/>
    <w:rsid w:val="00575D7E"/>
    <w:rPr>
      <w:b/>
      <w:bCs/>
      <w:sz w:val="20"/>
      <w:szCs w:val="20"/>
    </w:rPr>
  </w:style>
  <w:style w:type="paragraph" w:styleId="NormalWeb">
    <w:name w:val="Normal (Web)"/>
    <w:basedOn w:val="Normal"/>
    <w:uiPriority w:val="99"/>
    <w:semiHidden/>
    <w:unhideWhenUsed/>
    <w:rsid w:val="00BF5F75"/>
    <w:rPr>
      <w:rFonts w:ascii="Times New Roman" w:hAnsi="Times New Roman" w:cs="Times New Roman"/>
    </w:rPr>
  </w:style>
  <w:style w:type="paragraph" w:styleId="FootnoteText">
    <w:name w:val="footnote text"/>
    <w:basedOn w:val="Normal"/>
    <w:link w:val="FootnoteTextChar"/>
    <w:uiPriority w:val="99"/>
    <w:unhideWhenUsed/>
    <w:rsid w:val="00C73428"/>
    <w:pPr>
      <w:spacing w:after="0" w:line="240" w:lineRule="auto"/>
    </w:pPr>
    <w:rPr>
      <w:sz w:val="20"/>
      <w:szCs w:val="20"/>
    </w:rPr>
  </w:style>
  <w:style w:type="character" w:customStyle="1" w:styleId="FootnoteTextChar">
    <w:name w:val="Footnote Text Char"/>
    <w:basedOn w:val="DefaultParagraphFont"/>
    <w:link w:val="FootnoteText"/>
    <w:uiPriority w:val="99"/>
    <w:rsid w:val="00C73428"/>
    <w:rPr>
      <w:sz w:val="20"/>
      <w:szCs w:val="20"/>
    </w:rPr>
  </w:style>
  <w:style w:type="character" w:styleId="FootnoteReference">
    <w:name w:val="footnote reference"/>
    <w:basedOn w:val="DefaultParagraphFont"/>
    <w:uiPriority w:val="99"/>
    <w:semiHidden/>
    <w:unhideWhenUsed/>
    <w:rsid w:val="00C73428"/>
    <w:rPr>
      <w:vertAlign w:val="superscript"/>
    </w:rPr>
  </w:style>
  <w:style w:type="character" w:styleId="Hyperlink">
    <w:name w:val="Hyperlink"/>
    <w:basedOn w:val="DefaultParagraphFont"/>
    <w:uiPriority w:val="99"/>
    <w:unhideWhenUsed/>
    <w:rsid w:val="00C73428"/>
    <w:rPr>
      <w:color w:val="467886" w:themeColor="hyperlink"/>
      <w:u w:val="single"/>
    </w:rPr>
  </w:style>
  <w:style w:type="character" w:styleId="UnresolvedMention">
    <w:name w:val="Unresolved Mention"/>
    <w:basedOn w:val="DefaultParagraphFont"/>
    <w:uiPriority w:val="99"/>
    <w:semiHidden/>
    <w:unhideWhenUsed/>
    <w:rsid w:val="00C73428"/>
    <w:rPr>
      <w:color w:val="605E5C"/>
      <w:shd w:val="clear" w:color="auto" w:fill="E1DFDD"/>
    </w:rPr>
  </w:style>
  <w:style w:type="character" w:styleId="FollowedHyperlink">
    <w:name w:val="FollowedHyperlink"/>
    <w:basedOn w:val="DefaultParagraphFont"/>
    <w:uiPriority w:val="99"/>
    <w:semiHidden/>
    <w:unhideWhenUsed/>
    <w:rsid w:val="00C73428"/>
    <w:rPr>
      <w:color w:val="96607D" w:themeColor="followedHyperlink"/>
      <w:u w:val="single"/>
    </w:rPr>
  </w:style>
  <w:style w:type="paragraph" w:styleId="Subtitle">
    <w:name w:val="Subtitle"/>
    <w:basedOn w:val="Normal"/>
    <w:next w:val="Normal"/>
    <w:link w:val="SubtitleChar"/>
    <w:uiPriority w:val="2"/>
    <w:qFormat/>
    <w:rPr>
      <w:color w:val="595959"/>
      <w:sz w:val="28"/>
      <w:szCs w:val="28"/>
    </w:rPr>
  </w:style>
  <w:style w:type="table" w:styleId="TableGrid">
    <w:name w:val="Table Grid"/>
    <w:basedOn w:val="TableNormal"/>
    <w:uiPriority w:val="39"/>
    <w:rsid w:val="00C2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hulasimunisamy@gmail.co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hello.crcm@gmail.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laymail.com/news/malaysia/2024/10/17/all-you-need-to-know-about-the-constitutional-amendment-to-malaysias-citizenship-laws/153975?utm_source=chatgpt.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suhakam.org.my/2024/07/suhakam-act-amendments-in-force-new-era-for-human-rights-in-malaysia/?utm_source=chatgpt.com" TargetMode="External"/><Relationship Id="rId4" Type="http://schemas.openxmlformats.org/officeDocument/2006/relationships/styles" Target="styles.xml"/><Relationship Id="rId9" Type="http://schemas.openxmlformats.org/officeDocument/2006/relationships/hyperlink" Target="https://www.moe.gov.my/storage/files/shares/Kenyataan%20Media/KM2024/KM%20KPM%20Terima%20Peruntukan%20Tertinggi%20Belanjawan%202025%2C%20Kerajaan%20Angkat%20Martabat%20Rakyat%20Menerusi%20Pendidikan.pdf"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s://www.thestar.com.my/tech/tech-news/2025/12/03/mcmc-online-safety-act-2025-to-strengthen-child-protection-online?utm_source=chatgpt.com" TargetMode="External"/><Relationship Id="rId3" Type="http://schemas.openxmlformats.org/officeDocument/2006/relationships/hyperlink" Target="https://justiceforsisters.org/en/topics/censorship/" TargetMode="External"/><Relationship Id="rId7" Type="http://schemas.openxmlformats.org/officeDocument/2006/relationships/hyperlink" Target="https://theedgemalaysia.com/node/785579" TargetMode="External"/><Relationship Id="rId12" Type="http://schemas.openxmlformats.org/officeDocument/2006/relationships/hyperlink" Target="https://okurightsmatter.com/" TargetMode="External"/><Relationship Id="rId2" Type="http://schemas.openxmlformats.org/officeDocument/2006/relationships/hyperlink" Target="https://justiceforsisters.org/en/balik-pangkal-jalan/situation-in-malaysia/" TargetMode="External"/><Relationship Id="rId1" Type="http://schemas.openxmlformats.org/officeDocument/2006/relationships/hyperlink" Target="https://e-khutbah.jais.gov.my/wp-content/uploads/2025/12/LGBT-Mengundang-Bala-12.12.2025-english.pdf" TargetMode="External"/><Relationship Id="rId6" Type="http://schemas.openxmlformats.org/officeDocument/2006/relationships/hyperlink" Target="https://theedgemalaysia.com/node/785579" TargetMode="External"/><Relationship Id="rId11" Type="http://schemas.openxmlformats.org/officeDocument/2006/relationships/hyperlink" Target="https://okurightsmatter.com/" TargetMode="External"/><Relationship Id="rId5" Type="http://schemas.openxmlformats.org/officeDocument/2006/relationships/hyperlink" Target="https://bernama.com/en/news.php?id=2461184" TargetMode="External"/><Relationship Id="rId10" Type="http://schemas.openxmlformats.org/officeDocument/2006/relationships/hyperlink" Target="https://okurightsmatter.com/" TargetMode="External"/><Relationship Id="rId4" Type="http://schemas.openxmlformats.org/officeDocument/2006/relationships/hyperlink" Target="https://www.scenemag.co.uk/rtm-halts-santiago-of-the-seas-after-complaints-of-alleged-lgbtq-content/" TargetMode="External"/><Relationship Id="rId9"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2kXRHnf3LP58khd+j0lu5eJ+A==">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</go:docsCustomData>
</go:gDocsCustomXmlDataStorage>
</file>

<file path=customXml/itemProps1.xml><?xml version="1.0" encoding="utf-8"?>
<ds:datastoreItem xmlns:ds="http://schemas.openxmlformats.org/officeDocument/2006/customXml" ds:itemID="{F83957D9-D9D6-417C-AD89-8194713BBEB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36</Pages>
  <Words>17629</Words>
  <Characters>100488</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Thulasi Thilagam</dc:creator>
  <cp:lastModifiedBy>James Boit</cp:lastModifiedBy>
  <cp:revision>2</cp:revision>
  <dcterms:created xsi:type="dcterms:W3CDTF">2026-01-07T09:12:00Z</dcterms:created>
  <dcterms:modified xsi:type="dcterms:W3CDTF">2026-01-07T09:12:00Z</dcterms:modified>
</cp:coreProperties>
</file>