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3EF7" w:rsidRPr="007B3B3C" w14:paraId="16D9C255" w14:textId="77777777" w:rsidTr="002D6825">
        <w:trPr>
          <w:cantSplit/>
          <w:trHeight w:hRule="exact" w:val="851"/>
        </w:trPr>
        <w:tc>
          <w:tcPr>
            <w:tcW w:w="1276" w:type="dxa"/>
            <w:tcBorders>
              <w:bottom w:val="single" w:sz="4" w:space="0" w:color="auto"/>
            </w:tcBorders>
            <w:vAlign w:val="bottom"/>
          </w:tcPr>
          <w:p w14:paraId="41C0D8D8" w14:textId="19041289" w:rsidR="00643EF7" w:rsidRDefault="00643EF7">
            <w:pPr>
              <w:spacing w:after="80"/>
            </w:pPr>
          </w:p>
        </w:tc>
        <w:tc>
          <w:tcPr>
            <w:tcW w:w="2268" w:type="dxa"/>
            <w:tcBorders>
              <w:bottom w:val="single" w:sz="4" w:space="0" w:color="auto"/>
            </w:tcBorders>
            <w:vAlign w:val="bottom"/>
          </w:tcPr>
          <w:p w14:paraId="1E4B9CD4" w14:textId="6B0B6D46" w:rsidR="00643EF7" w:rsidRPr="007B3B3C" w:rsidRDefault="00643EF7">
            <w:pPr>
              <w:spacing w:after="80" w:line="300" w:lineRule="exact"/>
              <w:rPr>
                <w:b/>
                <w:sz w:val="24"/>
                <w:szCs w:val="24"/>
              </w:rPr>
            </w:pPr>
          </w:p>
        </w:tc>
        <w:tc>
          <w:tcPr>
            <w:tcW w:w="6095" w:type="dxa"/>
            <w:gridSpan w:val="2"/>
            <w:tcBorders>
              <w:bottom w:val="single" w:sz="4" w:space="0" w:color="auto"/>
            </w:tcBorders>
            <w:vAlign w:val="bottom"/>
          </w:tcPr>
          <w:p w14:paraId="55CC39FF" w14:textId="306BF810" w:rsidR="00643EF7" w:rsidRPr="007B3B3C" w:rsidRDefault="008415A0">
            <w:pPr>
              <w:suppressAutoHyphens w:val="0"/>
              <w:spacing w:after="20"/>
              <w:jc w:val="right"/>
              <w:rPr>
                <w:sz w:val="40"/>
              </w:rPr>
            </w:pPr>
            <w:r w:rsidRPr="007B3B3C">
              <w:rPr>
                <w:sz w:val="40"/>
              </w:rPr>
              <w:t>CCPR</w:t>
            </w:r>
            <w:r w:rsidRPr="007B3B3C">
              <w:t>/C/</w:t>
            </w:r>
            <w:r w:rsidR="00D206EC" w:rsidRPr="007B3B3C">
              <w:t>14</w:t>
            </w:r>
            <w:r w:rsidR="00F24C5A" w:rsidRPr="007B3B3C">
              <w:t>5</w:t>
            </w:r>
            <w:r w:rsidRPr="007B3B3C">
              <w:t>/D</w:t>
            </w:r>
            <w:r w:rsidR="00FA22B4" w:rsidRPr="007B3B3C">
              <w:t>/</w:t>
            </w:r>
            <w:r w:rsidR="00D206EC" w:rsidRPr="007B3B3C">
              <w:t>3708</w:t>
            </w:r>
            <w:r w:rsidR="00FA22B4" w:rsidRPr="007B3B3C">
              <w:t>/</w:t>
            </w:r>
            <w:r w:rsidR="0016219F" w:rsidRPr="007B3B3C">
              <w:t>20</w:t>
            </w:r>
            <w:r w:rsidR="00BA1335" w:rsidRPr="007B3B3C">
              <w:t>2</w:t>
            </w:r>
            <w:r w:rsidR="00CF3BF4" w:rsidRPr="007B3B3C">
              <w:t>0</w:t>
            </w:r>
          </w:p>
        </w:tc>
      </w:tr>
      <w:tr w:rsidR="00643EF7" w:rsidRPr="007B3B3C" w14:paraId="79CB32CA" w14:textId="77777777" w:rsidTr="002D6825">
        <w:trPr>
          <w:cantSplit/>
          <w:trHeight w:hRule="exact" w:val="2835"/>
        </w:trPr>
        <w:tc>
          <w:tcPr>
            <w:tcW w:w="1276" w:type="dxa"/>
            <w:tcBorders>
              <w:top w:val="single" w:sz="4" w:space="0" w:color="auto"/>
              <w:bottom w:val="single" w:sz="12" w:space="0" w:color="auto"/>
            </w:tcBorders>
          </w:tcPr>
          <w:p w14:paraId="3B00F06D" w14:textId="39184B5D" w:rsidR="00643EF7" w:rsidRPr="007B3B3C" w:rsidRDefault="00643EF7">
            <w:pPr>
              <w:spacing w:before="120"/>
            </w:pPr>
          </w:p>
        </w:tc>
        <w:tc>
          <w:tcPr>
            <w:tcW w:w="5528" w:type="dxa"/>
            <w:gridSpan w:val="2"/>
            <w:tcBorders>
              <w:top w:val="single" w:sz="4" w:space="0" w:color="auto"/>
              <w:bottom w:val="single" w:sz="12" w:space="0" w:color="auto"/>
            </w:tcBorders>
          </w:tcPr>
          <w:p w14:paraId="0D04A834" w14:textId="7D256B3F" w:rsidR="009A356D" w:rsidRDefault="009A356D" w:rsidP="001958F9">
            <w:pPr>
              <w:tabs>
                <w:tab w:val="left" w:pos="4403"/>
              </w:tabs>
              <w:spacing w:before="120" w:line="380" w:lineRule="exact"/>
              <w:rPr>
                <w:b/>
                <w:sz w:val="34"/>
                <w:szCs w:val="40"/>
              </w:rPr>
            </w:pPr>
          </w:p>
          <w:p w14:paraId="2C412957" w14:textId="77777777" w:rsidR="00EE796D" w:rsidRDefault="00EE796D" w:rsidP="001958F9">
            <w:pPr>
              <w:tabs>
                <w:tab w:val="left" w:pos="4403"/>
              </w:tabs>
              <w:spacing w:before="120" w:line="380" w:lineRule="exact"/>
              <w:rPr>
                <w:b/>
                <w:sz w:val="34"/>
                <w:szCs w:val="40"/>
              </w:rPr>
            </w:pPr>
          </w:p>
          <w:p w14:paraId="26E847A7" w14:textId="77777777" w:rsidR="00EE796D" w:rsidRDefault="00EE796D" w:rsidP="001958F9">
            <w:pPr>
              <w:tabs>
                <w:tab w:val="left" w:pos="4403"/>
              </w:tabs>
              <w:spacing w:before="120" w:line="380" w:lineRule="exact"/>
              <w:rPr>
                <w:b/>
                <w:sz w:val="34"/>
                <w:szCs w:val="40"/>
              </w:rPr>
            </w:pPr>
          </w:p>
          <w:p w14:paraId="2E144C42" w14:textId="3E3F8D95" w:rsidR="00EE796D" w:rsidRPr="007B3B3C" w:rsidRDefault="00EE796D" w:rsidP="001958F9">
            <w:pPr>
              <w:tabs>
                <w:tab w:val="left" w:pos="4403"/>
              </w:tabs>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5BBE3E77" w14:textId="2CFF15CD" w:rsidR="00643EF7" w:rsidRPr="007B3B3C" w:rsidRDefault="008415A0">
            <w:pPr>
              <w:suppressAutoHyphens w:val="0"/>
              <w:spacing w:before="240" w:line="240" w:lineRule="exact"/>
            </w:pPr>
            <w:r w:rsidRPr="007B3B3C">
              <w:t xml:space="preserve">Distr.: </w:t>
            </w:r>
            <w:r w:rsidR="00C50547">
              <w:t>General</w:t>
            </w:r>
          </w:p>
          <w:p w14:paraId="2C6F47CE" w14:textId="43449707" w:rsidR="00643EF7" w:rsidRPr="007B3B3C" w:rsidRDefault="00245387" w:rsidP="00322B53">
            <w:pPr>
              <w:suppressAutoHyphens w:val="0"/>
            </w:pPr>
            <w:r>
              <w:t>18</w:t>
            </w:r>
            <w:r w:rsidR="002C7536">
              <w:t xml:space="preserve"> </w:t>
            </w:r>
            <w:r w:rsidR="0057460E">
              <w:t>March</w:t>
            </w:r>
            <w:r w:rsidR="00330445">
              <w:t xml:space="preserve"> </w:t>
            </w:r>
            <w:r w:rsidR="00D206EC" w:rsidRPr="007B3B3C">
              <w:t>202</w:t>
            </w:r>
            <w:r w:rsidR="002C7536">
              <w:t>6</w:t>
            </w:r>
          </w:p>
          <w:p w14:paraId="442264E1" w14:textId="77777777" w:rsidR="00643EF7" w:rsidRPr="007B3B3C" w:rsidRDefault="00643EF7">
            <w:pPr>
              <w:suppressAutoHyphens w:val="0"/>
            </w:pPr>
          </w:p>
          <w:p w14:paraId="642BA7A4" w14:textId="017F9902" w:rsidR="00643EF7" w:rsidRPr="007B3B3C" w:rsidRDefault="008415A0" w:rsidP="00C50547">
            <w:pPr>
              <w:suppressAutoHyphens w:val="0"/>
            </w:pPr>
            <w:r w:rsidRPr="007B3B3C">
              <w:t>Original: English</w:t>
            </w:r>
            <w:r w:rsidR="00C50547">
              <w:t xml:space="preserve"> </w:t>
            </w:r>
          </w:p>
        </w:tc>
      </w:tr>
    </w:tbl>
    <w:p w14:paraId="06567E7C" w14:textId="33D709EC" w:rsidR="00CF2C49" w:rsidRDefault="00B65BF9" w:rsidP="00175E64">
      <w:pPr>
        <w:spacing w:before="120"/>
        <w:rPr>
          <w:b/>
          <w:bCs/>
          <w:sz w:val="24"/>
        </w:rPr>
      </w:pPr>
      <w:r w:rsidRPr="007B3B3C">
        <w:rPr>
          <w:b/>
          <w:bCs/>
          <w:sz w:val="24"/>
        </w:rPr>
        <w:t>Human Rights Committee</w:t>
      </w:r>
      <w:r w:rsidR="00175E64" w:rsidRPr="007B3B3C">
        <w:rPr>
          <w:b/>
          <w:bCs/>
          <w:sz w:val="24"/>
        </w:rPr>
        <w:t xml:space="preserve"> </w:t>
      </w:r>
    </w:p>
    <w:p w14:paraId="3E6D1426" w14:textId="47A41EFB" w:rsidR="002C7536" w:rsidRPr="0057460E" w:rsidRDefault="00C50547" w:rsidP="002C7536">
      <w:pPr>
        <w:rPr>
          <w:b/>
          <w:bCs/>
        </w:rPr>
      </w:pPr>
      <w:r>
        <w:rPr>
          <w:b/>
          <w:bCs/>
        </w:rPr>
        <w:t xml:space="preserve"> </w:t>
      </w:r>
    </w:p>
    <w:p w14:paraId="22FC7DEE" w14:textId="3395BFC7" w:rsidR="00643EF7" w:rsidRPr="007B3B3C" w:rsidRDefault="008415A0" w:rsidP="00C01B15">
      <w:pPr>
        <w:pStyle w:val="HChG"/>
        <w:rPr>
          <w:rFonts w:eastAsia="MS Mincho"/>
        </w:rPr>
      </w:pPr>
      <w:r w:rsidRPr="007B3B3C">
        <w:tab/>
      </w:r>
      <w:r w:rsidRPr="007B3B3C">
        <w:tab/>
      </w:r>
      <w:r w:rsidR="00C50547" w:rsidRPr="00600601">
        <w:t>Decision adopted by the Committee under the Optional Protocol, concerning</w:t>
      </w:r>
      <w:r w:rsidR="00C50547">
        <w:t xml:space="preserve"> communication </w:t>
      </w:r>
      <w:r w:rsidRPr="007B3B3C">
        <w:t xml:space="preserve">No. </w:t>
      </w:r>
      <w:r w:rsidR="00D206EC" w:rsidRPr="007B3B3C">
        <w:t>3708/2020</w:t>
      </w:r>
      <w:r w:rsidR="00C50547" w:rsidRPr="00600601">
        <w:rPr>
          <w:vertAlign w:val="superscript"/>
        </w:rPr>
        <w:footnoteReference w:customMarkFollows="1" w:id="1"/>
        <w:t>*</w:t>
      </w:r>
      <w:r w:rsidR="00C50547" w:rsidRPr="00C01B15">
        <w:rPr>
          <w:vertAlign w:val="superscript"/>
        </w:rPr>
        <w:t>,</w:t>
      </w:r>
      <w:r w:rsidR="00C50547" w:rsidRPr="00600601">
        <w:rPr>
          <w:vertAlign w:val="superscript"/>
        </w:rPr>
        <w:footnoteReference w:customMarkFollows="1" w:id="2"/>
        <w:t>**</w:t>
      </w:r>
      <w:r w:rsidR="00C50547">
        <w:t xml:space="preserve"> </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43EF7" w:rsidRPr="007B3B3C" w14:paraId="2CFA0D7B" w14:textId="77777777">
        <w:tc>
          <w:tcPr>
            <w:tcW w:w="3119" w:type="dxa"/>
          </w:tcPr>
          <w:p w14:paraId="4B77E0DD" w14:textId="77777777" w:rsidR="00643EF7" w:rsidRPr="007B3B3C" w:rsidRDefault="008415A0">
            <w:pPr>
              <w:pStyle w:val="SingleTxtG"/>
              <w:ind w:left="0" w:right="0"/>
              <w:jc w:val="left"/>
              <w:rPr>
                <w:i/>
              </w:rPr>
            </w:pPr>
            <w:r w:rsidRPr="007B3B3C">
              <w:rPr>
                <w:i/>
              </w:rPr>
              <w:t>Communication submitted by:</w:t>
            </w:r>
          </w:p>
        </w:tc>
        <w:tc>
          <w:tcPr>
            <w:tcW w:w="3685" w:type="dxa"/>
          </w:tcPr>
          <w:p w14:paraId="50FA4A1D" w14:textId="5BC21EC7" w:rsidR="00643EF7" w:rsidRPr="007B3B3C" w:rsidRDefault="000D72F9">
            <w:pPr>
              <w:pStyle w:val="SingleTxtG"/>
              <w:ind w:left="0" w:right="0"/>
              <w:jc w:val="left"/>
              <w:rPr>
                <w:lang w:val="en-US"/>
              </w:rPr>
            </w:pPr>
            <w:r>
              <w:t>W.K.,</w:t>
            </w:r>
            <w:r w:rsidR="00BA1335" w:rsidRPr="007B3B3C">
              <w:rPr>
                <w:lang w:val="en-US"/>
              </w:rPr>
              <w:t xml:space="preserve"> represented by </w:t>
            </w:r>
            <w:r w:rsidR="002C247D" w:rsidRPr="007B3B3C">
              <w:rPr>
                <w:lang w:val="en-US"/>
              </w:rPr>
              <w:t>t</w:t>
            </w:r>
            <w:r w:rsidR="00191DE2" w:rsidRPr="007B3B3C">
              <w:rPr>
                <w:lang w:val="en-US"/>
              </w:rPr>
              <w:t xml:space="preserve">he Center for Law </w:t>
            </w:r>
            <w:r w:rsidR="00110BA9" w:rsidRPr="007B3B3C">
              <w:rPr>
                <w:lang w:val="en-US"/>
              </w:rPr>
              <w:t>and</w:t>
            </w:r>
            <w:r w:rsidR="00191DE2" w:rsidRPr="007B3B3C">
              <w:rPr>
                <w:lang w:val="en-US"/>
              </w:rPr>
              <w:t xml:space="preserve"> Democracy </w:t>
            </w:r>
          </w:p>
        </w:tc>
      </w:tr>
      <w:tr w:rsidR="00643EF7" w:rsidRPr="007B3B3C" w14:paraId="32ADCED2" w14:textId="77777777">
        <w:tc>
          <w:tcPr>
            <w:tcW w:w="3119" w:type="dxa"/>
          </w:tcPr>
          <w:p w14:paraId="0FE40473" w14:textId="41BB7524" w:rsidR="00643EF7" w:rsidRPr="007B3B3C" w:rsidRDefault="008415A0">
            <w:pPr>
              <w:pStyle w:val="SingleTxtG"/>
              <w:ind w:left="0" w:right="0"/>
              <w:jc w:val="left"/>
              <w:rPr>
                <w:i/>
              </w:rPr>
            </w:pPr>
            <w:r w:rsidRPr="007B3B3C">
              <w:rPr>
                <w:i/>
              </w:rPr>
              <w:t>Alleged victim:</w:t>
            </w:r>
          </w:p>
        </w:tc>
        <w:tc>
          <w:tcPr>
            <w:tcW w:w="3685" w:type="dxa"/>
          </w:tcPr>
          <w:p w14:paraId="398B5E4F" w14:textId="23DFB5B3" w:rsidR="00643EF7" w:rsidRPr="007B3B3C" w:rsidRDefault="00B95ADE">
            <w:pPr>
              <w:pStyle w:val="SingleTxtG"/>
              <w:ind w:left="0" w:right="0"/>
              <w:jc w:val="left"/>
            </w:pPr>
            <w:r w:rsidRPr="007B3B3C">
              <w:t>The author</w:t>
            </w:r>
          </w:p>
        </w:tc>
      </w:tr>
      <w:tr w:rsidR="00643EF7" w:rsidRPr="007B3B3C" w14:paraId="1B37F76A" w14:textId="77777777">
        <w:tc>
          <w:tcPr>
            <w:tcW w:w="3119" w:type="dxa"/>
          </w:tcPr>
          <w:p w14:paraId="50E42B20" w14:textId="77777777" w:rsidR="00643EF7" w:rsidRPr="007B3B3C" w:rsidRDefault="008415A0">
            <w:pPr>
              <w:pStyle w:val="SingleTxtG"/>
              <w:ind w:left="0" w:right="0"/>
              <w:jc w:val="left"/>
              <w:rPr>
                <w:i/>
              </w:rPr>
            </w:pPr>
            <w:r w:rsidRPr="007B3B3C">
              <w:rPr>
                <w:i/>
              </w:rPr>
              <w:t>State party:</w:t>
            </w:r>
          </w:p>
        </w:tc>
        <w:tc>
          <w:tcPr>
            <w:tcW w:w="3685" w:type="dxa"/>
          </w:tcPr>
          <w:p w14:paraId="5C57467C" w14:textId="129D7399" w:rsidR="00643EF7" w:rsidRPr="007B3B3C" w:rsidRDefault="00191DE2">
            <w:pPr>
              <w:pStyle w:val="SingleTxtG"/>
              <w:ind w:left="0" w:right="0"/>
              <w:jc w:val="left"/>
            </w:pPr>
            <w:r w:rsidRPr="007B3B3C">
              <w:t>Germany</w:t>
            </w:r>
          </w:p>
        </w:tc>
      </w:tr>
      <w:tr w:rsidR="00643EF7" w:rsidRPr="007B3B3C" w14:paraId="4575CBD0" w14:textId="77777777">
        <w:tc>
          <w:tcPr>
            <w:tcW w:w="3119" w:type="dxa"/>
          </w:tcPr>
          <w:p w14:paraId="4D1B545B" w14:textId="77777777" w:rsidR="00643EF7" w:rsidRPr="007B3B3C" w:rsidRDefault="008415A0">
            <w:pPr>
              <w:pStyle w:val="SingleTxtG"/>
              <w:ind w:left="0" w:right="0"/>
              <w:jc w:val="left"/>
              <w:rPr>
                <w:i/>
              </w:rPr>
            </w:pPr>
            <w:r w:rsidRPr="007B3B3C">
              <w:rPr>
                <w:i/>
              </w:rPr>
              <w:t>Date of communication:</w:t>
            </w:r>
          </w:p>
        </w:tc>
        <w:tc>
          <w:tcPr>
            <w:tcW w:w="3685" w:type="dxa"/>
          </w:tcPr>
          <w:p w14:paraId="2C7FFF67" w14:textId="6CB1F04D" w:rsidR="00643EF7" w:rsidRPr="007B3B3C" w:rsidRDefault="00191DE2">
            <w:pPr>
              <w:spacing w:after="120"/>
            </w:pPr>
            <w:r w:rsidRPr="007B3B3C">
              <w:t>30 June 2019</w:t>
            </w:r>
            <w:r w:rsidR="00F7725F" w:rsidRPr="007B3B3C">
              <w:t xml:space="preserve"> </w:t>
            </w:r>
            <w:r w:rsidR="008415A0" w:rsidRPr="007B3B3C">
              <w:t>(initial submission)</w:t>
            </w:r>
          </w:p>
        </w:tc>
      </w:tr>
      <w:tr w:rsidR="00643EF7" w:rsidRPr="007B3B3C" w14:paraId="1060C118" w14:textId="77777777">
        <w:tc>
          <w:tcPr>
            <w:tcW w:w="3119" w:type="dxa"/>
          </w:tcPr>
          <w:p w14:paraId="5318C9A5" w14:textId="773A93A5" w:rsidR="00643EF7" w:rsidRPr="007B3B3C" w:rsidRDefault="008415A0">
            <w:pPr>
              <w:pStyle w:val="SingleTxtG"/>
              <w:ind w:left="0" w:right="0"/>
              <w:jc w:val="left"/>
              <w:rPr>
                <w:i/>
              </w:rPr>
            </w:pPr>
            <w:r w:rsidRPr="007B3B3C">
              <w:rPr>
                <w:i/>
              </w:rPr>
              <w:t>Document reference:</w:t>
            </w:r>
          </w:p>
        </w:tc>
        <w:tc>
          <w:tcPr>
            <w:tcW w:w="3685" w:type="dxa"/>
          </w:tcPr>
          <w:p w14:paraId="78FCAC09" w14:textId="0896C427" w:rsidR="00643EF7" w:rsidRPr="007B3B3C" w:rsidRDefault="008415A0">
            <w:pPr>
              <w:pStyle w:val="SingleTxtG"/>
              <w:ind w:left="0" w:right="0"/>
              <w:jc w:val="left"/>
            </w:pPr>
            <w:r w:rsidRPr="007B3B3C">
              <w:t>Decisio</w:t>
            </w:r>
            <w:r w:rsidR="008D4FF1" w:rsidRPr="007B3B3C">
              <w:t xml:space="preserve">n </w:t>
            </w:r>
            <w:r w:rsidRPr="007B3B3C">
              <w:t xml:space="preserve">taken pursuant to </w:t>
            </w:r>
            <w:r w:rsidR="00CF3BF4" w:rsidRPr="007B3B3C">
              <w:t>rule 92</w:t>
            </w:r>
            <w:r w:rsidR="00B95ADE" w:rsidRPr="007B3B3C">
              <w:t xml:space="preserve"> </w:t>
            </w:r>
            <w:r w:rsidR="008F05AA" w:rsidRPr="007B3B3C">
              <w:t>of</w:t>
            </w:r>
            <w:r w:rsidRPr="007B3B3C">
              <w:t xml:space="preserve"> the Committee’s rules of procedure, transmitted to the State party</w:t>
            </w:r>
            <w:r w:rsidR="00B95ADE" w:rsidRPr="007B3B3C">
              <w:t xml:space="preserve"> on</w:t>
            </w:r>
            <w:r w:rsidR="00CF3BF4" w:rsidRPr="007B3B3C">
              <w:t xml:space="preserve"> </w:t>
            </w:r>
            <w:r w:rsidR="008945AE" w:rsidRPr="007B3B3C">
              <w:t>11 February 2020 and 8 February 2022</w:t>
            </w:r>
            <w:r w:rsidR="00B95ADE" w:rsidRPr="007B3B3C">
              <w:t xml:space="preserve"> </w:t>
            </w:r>
            <w:r w:rsidRPr="007B3B3C">
              <w:t>(not issued in document form)</w:t>
            </w:r>
          </w:p>
        </w:tc>
      </w:tr>
      <w:tr w:rsidR="00643EF7" w:rsidRPr="007B3B3C" w14:paraId="5AC421DA" w14:textId="77777777">
        <w:tc>
          <w:tcPr>
            <w:tcW w:w="3119" w:type="dxa"/>
          </w:tcPr>
          <w:p w14:paraId="6ADC77E1" w14:textId="4026B467" w:rsidR="00643EF7" w:rsidRPr="007B3B3C" w:rsidRDefault="008415A0">
            <w:pPr>
              <w:pStyle w:val="SingleTxtG"/>
              <w:ind w:left="0" w:right="0"/>
              <w:jc w:val="left"/>
              <w:rPr>
                <w:i/>
              </w:rPr>
            </w:pPr>
            <w:r w:rsidRPr="007B3B3C">
              <w:rPr>
                <w:i/>
              </w:rPr>
              <w:t xml:space="preserve">Date of adoption of </w:t>
            </w:r>
            <w:r w:rsidR="00DA284C">
              <w:rPr>
                <w:i/>
              </w:rPr>
              <w:t>decision</w:t>
            </w:r>
            <w:r w:rsidRPr="007B3B3C">
              <w:rPr>
                <w:i/>
              </w:rPr>
              <w:t>:</w:t>
            </w:r>
          </w:p>
        </w:tc>
        <w:tc>
          <w:tcPr>
            <w:tcW w:w="3685" w:type="dxa"/>
            <w:vAlign w:val="bottom"/>
          </w:tcPr>
          <w:p w14:paraId="26EFDB7D" w14:textId="1AEFB8E7" w:rsidR="00643EF7" w:rsidRPr="007B3B3C" w:rsidRDefault="00AB03D8">
            <w:pPr>
              <w:pStyle w:val="SingleTxtG"/>
              <w:ind w:left="0" w:right="0"/>
              <w:jc w:val="left"/>
            </w:pPr>
            <w:r>
              <w:t>16</w:t>
            </w:r>
            <w:r w:rsidRPr="007B3B3C">
              <w:t xml:space="preserve"> </w:t>
            </w:r>
            <w:r w:rsidR="002D2728">
              <w:t xml:space="preserve">March </w:t>
            </w:r>
            <w:r w:rsidR="008415A0" w:rsidRPr="007B3B3C">
              <w:t>202</w:t>
            </w:r>
            <w:r w:rsidR="00DA284C">
              <w:t>6</w:t>
            </w:r>
          </w:p>
        </w:tc>
      </w:tr>
      <w:tr w:rsidR="00643EF7" w:rsidRPr="007B3B3C" w14:paraId="4F89EA5C" w14:textId="77777777">
        <w:tc>
          <w:tcPr>
            <w:tcW w:w="3119" w:type="dxa"/>
          </w:tcPr>
          <w:p w14:paraId="31538110" w14:textId="22E26F6B" w:rsidR="00643EF7" w:rsidRPr="007B3B3C" w:rsidRDefault="008415A0">
            <w:pPr>
              <w:pStyle w:val="SingleTxtG"/>
              <w:ind w:left="0" w:right="0"/>
              <w:jc w:val="left"/>
              <w:rPr>
                <w:i/>
              </w:rPr>
            </w:pPr>
            <w:r w:rsidRPr="007B3B3C">
              <w:rPr>
                <w:i/>
                <w:iCs/>
              </w:rPr>
              <w:t>Subject matter:</w:t>
            </w:r>
          </w:p>
        </w:tc>
        <w:tc>
          <w:tcPr>
            <w:tcW w:w="3685" w:type="dxa"/>
          </w:tcPr>
          <w:p w14:paraId="6B8B069F" w14:textId="67AC43F1" w:rsidR="00643EF7" w:rsidRPr="007B3B3C" w:rsidRDefault="00191DE2">
            <w:pPr>
              <w:spacing w:after="120"/>
            </w:pPr>
            <w:r w:rsidRPr="007B3B3C">
              <w:t>Denial of access to ministerial opinions</w:t>
            </w:r>
          </w:p>
        </w:tc>
      </w:tr>
      <w:tr w:rsidR="00643EF7" w:rsidRPr="007B3B3C" w14:paraId="59168DB4" w14:textId="77777777">
        <w:tc>
          <w:tcPr>
            <w:tcW w:w="3119" w:type="dxa"/>
          </w:tcPr>
          <w:p w14:paraId="78F0BB23" w14:textId="2C1A092E" w:rsidR="00643EF7" w:rsidRPr="007B3B3C" w:rsidRDefault="008415A0">
            <w:pPr>
              <w:pStyle w:val="SingleTxtG"/>
              <w:ind w:left="0" w:right="0"/>
              <w:jc w:val="left"/>
              <w:rPr>
                <w:i/>
                <w:iCs/>
              </w:rPr>
            </w:pPr>
            <w:r w:rsidRPr="007B3B3C">
              <w:rPr>
                <w:i/>
                <w:iCs/>
              </w:rPr>
              <w:t>Procedural issue</w:t>
            </w:r>
            <w:r w:rsidR="008945AE" w:rsidRPr="007B3B3C">
              <w:rPr>
                <w:i/>
                <w:iCs/>
              </w:rPr>
              <w:t>s</w:t>
            </w:r>
            <w:r w:rsidRPr="007B3B3C">
              <w:rPr>
                <w:i/>
              </w:rPr>
              <w:t>:</w:t>
            </w:r>
          </w:p>
        </w:tc>
        <w:tc>
          <w:tcPr>
            <w:tcW w:w="3685" w:type="dxa"/>
          </w:tcPr>
          <w:p w14:paraId="46482740" w14:textId="7F6349D1" w:rsidR="00643EF7" w:rsidRPr="007B3B3C" w:rsidRDefault="008945AE">
            <w:pPr>
              <w:pStyle w:val="SingleTxtG"/>
              <w:ind w:left="0" w:right="0"/>
              <w:jc w:val="left"/>
            </w:pPr>
            <w:r w:rsidRPr="007B3B3C">
              <w:t>Exhaustion of domestic remedies; same matter</w:t>
            </w:r>
            <w:r w:rsidR="0046480A" w:rsidRPr="007B3B3C">
              <w:t xml:space="preserve"> – another procedure of international investigation or settlement</w:t>
            </w:r>
            <w:r w:rsidRPr="007B3B3C">
              <w:t>; substantiation of claims</w:t>
            </w:r>
          </w:p>
        </w:tc>
      </w:tr>
      <w:tr w:rsidR="00643EF7" w:rsidRPr="007B3B3C" w14:paraId="7F49191D" w14:textId="77777777">
        <w:tc>
          <w:tcPr>
            <w:tcW w:w="3119" w:type="dxa"/>
          </w:tcPr>
          <w:p w14:paraId="514708DB" w14:textId="24AE2555" w:rsidR="00643EF7" w:rsidRPr="007B3B3C" w:rsidRDefault="008415A0">
            <w:pPr>
              <w:pStyle w:val="SingleTxtG"/>
              <w:keepNext/>
              <w:ind w:left="0" w:right="0"/>
              <w:jc w:val="left"/>
              <w:rPr>
                <w:i/>
                <w:iCs/>
              </w:rPr>
            </w:pPr>
            <w:r w:rsidRPr="007B3B3C">
              <w:rPr>
                <w:i/>
                <w:iCs/>
              </w:rPr>
              <w:t>Substantive issue</w:t>
            </w:r>
            <w:r w:rsidR="00A5095F" w:rsidRPr="007B3B3C">
              <w:rPr>
                <w:i/>
                <w:iCs/>
              </w:rPr>
              <w:t>s</w:t>
            </w:r>
            <w:r w:rsidRPr="007B3B3C">
              <w:rPr>
                <w:i/>
                <w:iCs/>
              </w:rPr>
              <w:t>:</w:t>
            </w:r>
          </w:p>
        </w:tc>
        <w:tc>
          <w:tcPr>
            <w:tcW w:w="3685" w:type="dxa"/>
          </w:tcPr>
          <w:p w14:paraId="2D2BAAED" w14:textId="19E2263B" w:rsidR="00643EF7" w:rsidRPr="007B3B3C" w:rsidRDefault="00191DE2">
            <w:pPr>
              <w:keepNext/>
              <w:spacing w:after="120"/>
            </w:pPr>
            <w:r w:rsidRPr="007B3B3C">
              <w:t xml:space="preserve">Access to information; freedom of </w:t>
            </w:r>
            <w:r w:rsidR="008945AE" w:rsidRPr="007B3B3C">
              <w:t>expression and</w:t>
            </w:r>
            <w:r w:rsidRPr="007B3B3C">
              <w:t xml:space="preserve"> opinion</w:t>
            </w:r>
          </w:p>
        </w:tc>
      </w:tr>
      <w:tr w:rsidR="00643EF7" w:rsidRPr="007B3B3C" w14:paraId="5A40B8B5" w14:textId="77777777" w:rsidTr="00272DAC">
        <w:trPr>
          <w:trHeight w:val="461"/>
        </w:trPr>
        <w:tc>
          <w:tcPr>
            <w:tcW w:w="3119" w:type="dxa"/>
          </w:tcPr>
          <w:p w14:paraId="325577A1" w14:textId="38C3C476" w:rsidR="00643EF7" w:rsidRPr="007B3B3C" w:rsidRDefault="008415A0">
            <w:pPr>
              <w:pStyle w:val="SingleTxtG"/>
              <w:ind w:left="0" w:right="0"/>
              <w:jc w:val="left"/>
              <w:rPr>
                <w:i/>
                <w:iCs/>
              </w:rPr>
            </w:pPr>
            <w:r w:rsidRPr="007B3B3C">
              <w:rPr>
                <w:i/>
                <w:iCs/>
              </w:rPr>
              <w:t>Article of the Covenant</w:t>
            </w:r>
            <w:r w:rsidRPr="007B3B3C">
              <w:rPr>
                <w:i/>
              </w:rPr>
              <w:t>:</w:t>
            </w:r>
          </w:p>
        </w:tc>
        <w:tc>
          <w:tcPr>
            <w:tcW w:w="3685" w:type="dxa"/>
          </w:tcPr>
          <w:p w14:paraId="13DB2C57" w14:textId="50AD7663" w:rsidR="00643EF7" w:rsidRPr="007B3B3C" w:rsidRDefault="008945AE" w:rsidP="008F05AA">
            <w:pPr>
              <w:pStyle w:val="SingleTxtG"/>
              <w:ind w:left="0" w:right="0"/>
              <w:jc w:val="left"/>
            </w:pPr>
            <w:r w:rsidRPr="007B3B3C">
              <w:t>19</w:t>
            </w:r>
          </w:p>
        </w:tc>
      </w:tr>
      <w:tr w:rsidR="00643EF7" w:rsidRPr="007B3B3C" w14:paraId="21DAB000" w14:textId="77777777">
        <w:tc>
          <w:tcPr>
            <w:tcW w:w="3119" w:type="dxa"/>
          </w:tcPr>
          <w:p w14:paraId="7FFACCF2" w14:textId="797518A3" w:rsidR="00643EF7" w:rsidRPr="007B3B3C" w:rsidRDefault="008415A0">
            <w:pPr>
              <w:pStyle w:val="SingleTxtG"/>
              <w:ind w:left="0" w:right="0"/>
              <w:jc w:val="left"/>
              <w:rPr>
                <w:i/>
                <w:iCs/>
              </w:rPr>
            </w:pPr>
            <w:r w:rsidRPr="007B3B3C">
              <w:rPr>
                <w:i/>
                <w:iCs/>
              </w:rPr>
              <w:t>Articl</w:t>
            </w:r>
            <w:r w:rsidR="0063761F" w:rsidRPr="007B3B3C">
              <w:rPr>
                <w:i/>
                <w:iCs/>
              </w:rPr>
              <w:t>e</w:t>
            </w:r>
            <w:r w:rsidRPr="007B3B3C">
              <w:rPr>
                <w:i/>
                <w:iCs/>
              </w:rPr>
              <w:t xml:space="preserve"> of the Optional Protocol:</w:t>
            </w:r>
          </w:p>
        </w:tc>
        <w:tc>
          <w:tcPr>
            <w:tcW w:w="3685" w:type="dxa"/>
          </w:tcPr>
          <w:p w14:paraId="53954DE8" w14:textId="54FD7815" w:rsidR="00643EF7" w:rsidRPr="007B3B3C" w:rsidRDefault="00A166A9">
            <w:pPr>
              <w:pStyle w:val="SingleTxtG"/>
              <w:ind w:left="0" w:right="0"/>
              <w:jc w:val="left"/>
            </w:pPr>
            <w:r>
              <w:t>5 (2) (b)</w:t>
            </w:r>
          </w:p>
        </w:tc>
      </w:tr>
    </w:tbl>
    <w:p w14:paraId="08ACE0F7" w14:textId="71AEED3F" w:rsidR="00B176A2" w:rsidRPr="007B3B3C" w:rsidRDefault="008415A0" w:rsidP="003544D5">
      <w:pPr>
        <w:pStyle w:val="SingleTxtG"/>
        <w:spacing w:before="240"/>
        <w:rPr>
          <w:lang w:val="en-US"/>
        </w:rPr>
      </w:pPr>
      <w:r w:rsidRPr="007B3B3C">
        <w:t>1</w:t>
      </w:r>
      <w:r w:rsidR="003544D5" w:rsidRPr="007B3B3C">
        <w:t>.</w:t>
      </w:r>
      <w:r w:rsidRPr="007B3B3C">
        <w:tab/>
      </w:r>
      <w:r w:rsidR="00BF301B" w:rsidRPr="007B3B3C">
        <w:t xml:space="preserve">The author of the communication is </w:t>
      </w:r>
      <w:r w:rsidR="00992CB8">
        <w:t>W.K.</w:t>
      </w:r>
      <w:r w:rsidR="00D206EC" w:rsidRPr="007B3B3C">
        <w:t>, a national of Germany</w:t>
      </w:r>
      <w:r w:rsidR="007E02EB" w:rsidRPr="007B3B3C">
        <w:t xml:space="preserve">. </w:t>
      </w:r>
      <w:r w:rsidR="00344784" w:rsidRPr="007B3B3C">
        <w:t xml:space="preserve">He asserts that the State party has violated his rights under </w:t>
      </w:r>
      <w:r w:rsidR="0046480A" w:rsidRPr="007B3B3C">
        <w:t>article 19</w:t>
      </w:r>
      <w:r w:rsidR="00654C64" w:rsidRPr="007B3B3C">
        <w:t xml:space="preserve"> of </w:t>
      </w:r>
      <w:r w:rsidR="00D206EC" w:rsidRPr="007B3B3C">
        <w:t xml:space="preserve">the </w:t>
      </w:r>
      <w:r w:rsidR="00654C64" w:rsidRPr="007B3B3C">
        <w:t>Covenant</w:t>
      </w:r>
      <w:r w:rsidR="00C94D32" w:rsidRPr="007B3B3C">
        <w:t xml:space="preserve">. </w:t>
      </w:r>
      <w:r w:rsidR="00BF301B" w:rsidRPr="007B3B3C">
        <w:t xml:space="preserve">The Optional Protocol entered into force for the State </w:t>
      </w:r>
      <w:r w:rsidR="008C289A">
        <w:t>P</w:t>
      </w:r>
      <w:r w:rsidR="00BF301B" w:rsidRPr="007B3B3C">
        <w:t>arty on</w:t>
      </w:r>
      <w:r w:rsidR="0046480A" w:rsidRPr="007B3B3C">
        <w:t xml:space="preserve"> 25 November 1993</w:t>
      </w:r>
      <w:r w:rsidR="00BC06DE" w:rsidRPr="007B3B3C">
        <w:rPr>
          <w:lang w:val="en-US"/>
        </w:rPr>
        <w:t>.</w:t>
      </w:r>
      <w:r w:rsidR="00312756" w:rsidRPr="007B3B3C">
        <w:rPr>
          <w:lang w:val="en-US"/>
        </w:rPr>
        <w:t xml:space="preserve"> </w:t>
      </w:r>
      <w:r w:rsidR="003D32B2" w:rsidRPr="007B3B3C">
        <w:t>The author is represented by counsel.</w:t>
      </w:r>
    </w:p>
    <w:p w14:paraId="2B38F5EA" w14:textId="478565B8" w:rsidR="00465005" w:rsidRPr="007B3B3C" w:rsidRDefault="003544D5" w:rsidP="003544D5">
      <w:pPr>
        <w:pStyle w:val="H23G"/>
        <w:rPr>
          <w:lang w:val="en-US"/>
        </w:rPr>
      </w:pPr>
      <w:r w:rsidRPr="007B3B3C">
        <w:rPr>
          <w:lang w:val="en-US"/>
        </w:rPr>
        <w:lastRenderedPageBreak/>
        <w:tab/>
      </w:r>
      <w:r w:rsidRPr="007B3B3C">
        <w:rPr>
          <w:lang w:val="en-US"/>
        </w:rPr>
        <w:tab/>
      </w:r>
      <w:r w:rsidR="00407E21" w:rsidRPr="007B3B3C">
        <w:rPr>
          <w:lang w:val="en-US"/>
        </w:rPr>
        <w:t>Fact</w:t>
      </w:r>
      <w:r w:rsidR="00EC61FA" w:rsidRPr="007B3B3C">
        <w:rPr>
          <w:lang w:val="en-US"/>
        </w:rPr>
        <w:t>s as presented by the author</w:t>
      </w:r>
    </w:p>
    <w:p w14:paraId="678B83BE" w14:textId="14A87FB7" w:rsidR="008F733B" w:rsidRPr="007B3B3C" w:rsidRDefault="00191615" w:rsidP="00B758A0">
      <w:pPr>
        <w:pStyle w:val="SingleTxtG"/>
        <w:rPr>
          <w:lang w:val="en-US"/>
        </w:rPr>
      </w:pPr>
      <w:r w:rsidRPr="007B3B3C">
        <w:rPr>
          <w:lang w:val="en-US"/>
        </w:rPr>
        <w:t>2.</w:t>
      </w:r>
      <w:r w:rsidR="00EC61FA" w:rsidRPr="007B3B3C">
        <w:rPr>
          <w:lang w:val="en-US"/>
        </w:rPr>
        <w:t>1</w:t>
      </w:r>
      <w:r w:rsidRPr="007B3B3C">
        <w:rPr>
          <w:lang w:val="en-US"/>
        </w:rPr>
        <w:tab/>
      </w:r>
      <w:r w:rsidR="007B3C19" w:rsidRPr="007B3B3C">
        <w:rPr>
          <w:lang w:val="en-US"/>
        </w:rPr>
        <w:t xml:space="preserve"> </w:t>
      </w:r>
      <w:r w:rsidR="00B758A0">
        <w:rPr>
          <w:lang w:val="en-US"/>
        </w:rPr>
        <w:t>The author is a human rights activist and has advocated for the right to information in the Free State of Bavaria in Germany. T</w:t>
      </w:r>
      <w:r w:rsidR="00E74BB4" w:rsidRPr="007B3B3C">
        <w:rPr>
          <w:lang w:val="en-US"/>
        </w:rPr>
        <w:t xml:space="preserve">he Bavarian Constitution guarantees the right to submit petitions to the Bavarian Parliament. </w:t>
      </w:r>
      <w:r w:rsidR="00B51E6C" w:rsidRPr="007B3B3C">
        <w:rPr>
          <w:lang w:val="en-US"/>
        </w:rPr>
        <w:t xml:space="preserve">On 25 October 2007, the author submitted </w:t>
      </w:r>
      <w:r w:rsidR="009269F1" w:rsidRPr="007B3B3C">
        <w:rPr>
          <w:lang w:val="en-US"/>
        </w:rPr>
        <w:t>such a</w:t>
      </w:r>
      <w:r w:rsidR="00BF45DF" w:rsidRPr="007B3B3C">
        <w:rPr>
          <w:lang w:val="en-US"/>
        </w:rPr>
        <w:t xml:space="preserve"> </w:t>
      </w:r>
      <w:r w:rsidR="009269F1" w:rsidRPr="007B3B3C">
        <w:rPr>
          <w:lang w:val="en-US"/>
        </w:rPr>
        <w:t>petition (“first petition”), requesting that the Bavarian Parliament</w:t>
      </w:r>
      <w:r w:rsidR="00E74BB4" w:rsidRPr="007B3B3C">
        <w:rPr>
          <w:lang w:val="en-US"/>
        </w:rPr>
        <w:t xml:space="preserve"> adopt </w:t>
      </w:r>
      <w:r w:rsidR="00B51E6C" w:rsidRPr="007B3B3C">
        <w:rPr>
          <w:lang w:val="en-US"/>
        </w:rPr>
        <w:t>certain recommendations</w:t>
      </w:r>
      <w:r w:rsidR="004E30CD" w:rsidRPr="007B3B3C">
        <w:rPr>
          <w:lang w:val="en-US"/>
        </w:rPr>
        <w:t xml:space="preserve"> made by</w:t>
      </w:r>
      <w:r w:rsidR="00B51E6C" w:rsidRPr="007B3B3C">
        <w:rPr>
          <w:lang w:val="en-US"/>
        </w:rPr>
        <w:t xml:space="preserve"> the Human Rights Commissioner </w:t>
      </w:r>
      <w:r w:rsidR="004E30CD" w:rsidRPr="007B3B3C">
        <w:rPr>
          <w:lang w:val="en-US"/>
        </w:rPr>
        <w:t>of</w:t>
      </w:r>
      <w:r w:rsidR="00B51E6C" w:rsidRPr="007B3B3C">
        <w:rPr>
          <w:lang w:val="en-US"/>
        </w:rPr>
        <w:t xml:space="preserve"> the Council of Europe</w:t>
      </w:r>
      <w:r w:rsidR="004E30CD" w:rsidRPr="007B3B3C">
        <w:rPr>
          <w:lang w:val="en-US"/>
        </w:rPr>
        <w:t xml:space="preserve"> </w:t>
      </w:r>
      <w:r w:rsidR="00B51E6C" w:rsidRPr="007B3B3C">
        <w:rPr>
          <w:lang w:val="en-US"/>
        </w:rPr>
        <w:t xml:space="preserve">in a report of 11 July 2007. </w:t>
      </w:r>
      <w:r w:rsidR="00D06FD1">
        <w:rPr>
          <w:lang w:val="en-US"/>
        </w:rPr>
        <w:t>In</w:t>
      </w:r>
      <w:r w:rsidR="0004474D">
        <w:rPr>
          <w:lang w:val="en-US"/>
        </w:rPr>
        <w:t xml:space="preserve"> the first petition, he also</w:t>
      </w:r>
      <w:r w:rsidR="00B758A0">
        <w:rPr>
          <w:lang w:val="en-US"/>
        </w:rPr>
        <w:t xml:space="preserve"> raised concerns regarding other matters of public interest, including the independence of the judiciary, access to information and practices of German youth welfare officers.</w:t>
      </w:r>
    </w:p>
    <w:p w14:paraId="18C53FD3" w14:textId="55AB3CA8" w:rsidR="00B51E6C" w:rsidRPr="007B3B3C" w:rsidRDefault="00B51E6C" w:rsidP="00B51E6C">
      <w:pPr>
        <w:pStyle w:val="SingleTxtG"/>
        <w:rPr>
          <w:lang w:val="en-US"/>
        </w:rPr>
      </w:pPr>
      <w:r w:rsidRPr="007B3B3C">
        <w:rPr>
          <w:lang w:val="en-US"/>
        </w:rPr>
        <w:t>2.2</w:t>
      </w:r>
      <w:r w:rsidRPr="007B3B3C">
        <w:rPr>
          <w:lang w:val="en-US"/>
        </w:rPr>
        <w:tab/>
        <w:t xml:space="preserve">On 12 June 2008, the Parliamentary Committee on Constitutional, Legal and Parliamentary Questions denied the first petition. According to the notice of denial, the </w:t>
      </w:r>
      <w:r w:rsidR="00765CF4" w:rsidRPr="007B3B3C">
        <w:rPr>
          <w:lang w:val="en-US"/>
        </w:rPr>
        <w:t xml:space="preserve">Parliamentary </w:t>
      </w:r>
      <w:r w:rsidRPr="007B3B3C">
        <w:rPr>
          <w:lang w:val="en-US"/>
        </w:rPr>
        <w:t>Committee had obtained opinions on the petition from the Bavarian State Ministr</w:t>
      </w:r>
      <w:r w:rsidR="00D97743" w:rsidRPr="007B3B3C">
        <w:rPr>
          <w:lang w:val="en-US"/>
        </w:rPr>
        <w:t>ies of Justice and the Interior</w:t>
      </w:r>
      <w:r w:rsidRPr="007B3B3C">
        <w:rPr>
          <w:lang w:val="en-US"/>
        </w:rPr>
        <w:t>.</w:t>
      </w:r>
      <w:r w:rsidR="009269F1" w:rsidRPr="007B3B3C">
        <w:rPr>
          <w:lang w:val="en-US"/>
        </w:rPr>
        <w:t xml:space="preserve"> </w:t>
      </w:r>
      <w:r w:rsidR="00EB1BA3" w:rsidRPr="007B3B3C">
        <w:rPr>
          <w:lang w:val="en-US"/>
        </w:rPr>
        <w:t>Based on</w:t>
      </w:r>
      <w:r w:rsidRPr="007B3B3C">
        <w:rPr>
          <w:lang w:val="en-US"/>
        </w:rPr>
        <w:t xml:space="preserve"> those opinions, the Committee concluded that there was no reason to implement the recommendations proposed by the author. The Committee did not provide other reasons and did not describe the opinions of the two Ministries.</w:t>
      </w:r>
    </w:p>
    <w:p w14:paraId="71E444E2" w14:textId="7A49D855" w:rsidR="00B51E6C" w:rsidRPr="007B3B3C" w:rsidRDefault="00B51E6C" w:rsidP="00B51E6C">
      <w:pPr>
        <w:pStyle w:val="SingleTxtG"/>
        <w:rPr>
          <w:lang w:val="en-US"/>
        </w:rPr>
      </w:pPr>
      <w:r w:rsidRPr="007B3B3C">
        <w:rPr>
          <w:lang w:val="en-US"/>
        </w:rPr>
        <w:t>2.3</w:t>
      </w:r>
      <w:r w:rsidRPr="007B3B3C">
        <w:rPr>
          <w:lang w:val="en-US"/>
        </w:rPr>
        <w:tab/>
      </w:r>
      <w:r w:rsidR="00B43322" w:rsidRPr="007B3B3C">
        <w:rPr>
          <w:lang w:val="en-US"/>
        </w:rPr>
        <w:t>In a letter of</w:t>
      </w:r>
      <w:r w:rsidRPr="007B3B3C">
        <w:rPr>
          <w:lang w:val="en-US"/>
        </w:rPr>
        <w:t xml:space="preserve"> 8 August 2008, the author </w:t>
      </w:r>
      <w:r w:rsidR="00B43322" w:rsidRPr="007B3B3C">
        <w:rPr>
          <w:lang w:val="en-US"/>
        </w:rPr>
        <w:t>requested the</w:t>
      </w:r>
      <w:r w:rsidRPr="007B3B3C">
        <w:rPr>
          <w:lang w:val="en-US"/>
        </w:rPr>
        <w:t xml:space="preserve"> Bavarian Parliament </w:t>
      </w:r>
      <w:r w:rsidR="00B43322" w:rsidRPr="007B3B3C">
        <w:rPr>
          <w:lang w:val="en-US"/>
        </w:rPr>
        <w:t>to grant him access</w:t>
      </w:r>
      <w:r w:rsidRPr="007B3B3C">
        <w:rPr>
          <w:lang w:val="en-US"/>
        </w:rPr>
        <w:t xml:space="preserve"> </w:t>
      </w:r>
      <w:r w:rsidR="00B43322" w:rsidRPr="007B3B3C">
        <w:rPr>
          <w:lang w:val="en-US"/>
        </w:rPr>
        <w:t xml:space="preserve">to </w:t>
      </w:r>
      <w:r w:rsidRPr="007B3B3C">
        <w:rPr>
          <w:lang w:val="en-US"/>
        </w:rPr>
        <w:t xml:space="preserve">the </w:t>
      </w:r>
      <w:r w:rsidR="008F5221" w:rsidRPr="007B3B3C">
        <w:rPr>
          <w:lang w:val="en-US"/>
        </w:rPr>
        <w:t>aforementioned ministerial opinions</w:t>
      </w:r>
      <w:r w:rsidRPr="007B3B3C">
        <w:rPr>
          <w:lang w:val="en-US"/>
        </w:rPr>
        <w:t>. On 25 August 2008, the Bavarian Parliament denied the request on the ground that there was no right to access documents relating to the petition procedure. According to the notice of denial, the</w:t>
      </w:r>
      <w:r w:rsidR="0026651E">
        <w:rPr>
          <w:lang w:val="en-US"/>
        </w:rPr>
        <w:t xml:space="preserve"> P</w:t>
      </w:r>
      <w:r w:rsidR="00B43322" w:rsidRPr="007B3B3C">
        <w:rPr>
          <w:lang w:val="en-US"/>
        </w:rPr>
        <w:t xml:space="preserve">arliamentary </w:t>
      </w:r>
      <w:r w:rsidR="0026651E">
        <w:rPr>
          <w:lang w:val="en-US"/>
        </w:rPr>
        <w:t>C</w:t>
      </w:r>
      <w:r w:rsidRPr="007B3B3C">
        <w:rPr>
          <w:lang w:val="en-US"/>
        </w:rPr>
        <w:t xml:space="preserve">ommittee only shared ministerial opinions on a discretionary basis. </w:t>
      </w:r>
    </w:p>
    <w:p w14:paraId="29860251" w14:textId="54429517" w:rsidR="00B51E6C" w:rsidRPr="007B3B3C" w:rsidRDefault="00B51E6C" w:rsidP="00B51E6C">
      <w:pPr>
        <w:pStyle w:val="SingleTxtG"/>
        <w:rPr>
          <w:lang w:val="en-US"/>
        </w:rPr>
      </w:pPr>
      <w:r w:rsidRPr="007B3B3C">
        <w:rPr>
          <w:lang w:val="en-US"/>
        </w:rPr>
        <w:t>2.4</w:t>
      </w:r>
      <w:r w:rsidRPr="007B3B3C">
        <w:rPr>
          <w:lang w:val="en-US"/>
        </w:rPr>
        <w:tab/>
        <w:t xml:space="preserve">The author then sent letters to the Ministry of Justice and the </w:t>
      </w:r>
      <w:r w:rsidR="00EB1BA3" w:rsidRPr="007B3B3C">
        <w:rPr>
          <w:lang w:val="en-US"/>
        </w:rPr>
        <w:t xml:space="preserve">Ministry of the Interior, requesting access for their respective opinions on his petition. Both ministries deferred to the decision of the </w:t>
      </w:r>
      <w:r w:rsidR="004014C9" w:rsidRPr="007B3B3C">
        <w:rPr>
          <w:lang w:val="en-US"/>
        </w:rPr>
        <w:t xml:space="preserve">Bavarian </w:t>
      </w:r>
      <w:r w:rsidR="00EB1BA3" w:rsidRPr="007B3B3C">
        <w:rPr>
          <w:lang w:val="en-US"/>
        </w:rPr>
        <w:t xml:space="preserve">Parliament and denied the </w:t>
      </w:r>
      <w:r w:rsidR="009D5E5F" w:rsidRPr="007B3B3C">
        <w:rPr>
          <w:lang w:val="en-US"/>
        </w:rPr>
        <w:t>author’s requests</w:t>
      </w:r>
      <w:r w:rsidR="00EB1BA3" w:rsidRPr="007B3B3C">
        <w:rPr>
          <w:lang w:val="en-US"/>
        </w:rPr>
        <w:t>.</w:t>
      </w:r>
    </w:p>
    <w:p w14:paraId="29CF5F9F" w14:textId="7836724C" w:rsidR="00EB1BA3" w:rsidRPr="007B3B3C" w:rsidRDefault="00EB1BA3" w:rsidP="00B51E6C">
      <w:pPr>
        <w:pStyle w:val="SingleTxtG"/>
        <w:rPr>
          <w:lang w:val="en-US"/>
        </w:rPr>
      </w:pPr>
      <w:r w:rsidRPr="007B3B3C">
        <w:rPr>
          <w:lang w:val="en-US"/>
        </w:rPr>
        <w:t>2.5</w:t>
      </w:r>
      <w:r w:rsidRPr="007B3B3C">
        <w:rPr>
          <w:lang w:val="en-US"/>
        </w:rPr>
        <w:tab/>
        <w:t xml:space="preserve">On 25 March 2009, the author sent a second petition </w:t>
      </w:r>
      <w:r w:rsidR="009D5E5F" w:rsidRPr="007B3B3C">
        <w:rPr>
          <w:lang w:val="en-US"/>
        </w:rPr>
        <w:t xml:space="preserve">in which he requested the Bavarian Parliament to adopt </w:t>
      </w:r>
      <w:r w:rsidRPr="007B3B3C">
        <w:rPr>
          <w:lang w:val="en-US"/>
        </w:rPr>
        <w:t xml:space="preserve">a state law on the right to information. After soliciting an opinion from the Ministry of the Interior, </w:t>
      </w:r>
      <w:r w:rsidR="002D44B6" w:rsidRPr="007B3B3C">
        <w:rPr>
          <w:lang w:val="en-US"/>
        </w:rPr>
        <w:t>a</w:t>
      </w:r>
      <w:r w:rsidRPr="007B3B3C">
        <w:rPr>
          <w:lang w:val="en-US"/>
        </w:rPr>
        <w:t xml:space="preserve"> committee </w:t>
      </w:r>
      <w:r w:rsidR="009D5E5F" w:rsidRPr="007B3B3C">
        <w:rPr>
          <w:lang w:val="en-US"/>
        </w:rPr>
        <w:t xml:space="preserve">of the Bavarian Parliament </w:t>
      </w:r>
      <w:r w:rsidRPr="007B3B3C">
        <w:rPr>
          <w:lang w:val="en-US"/>
        </w:rPr>
        <w:t xml:space="preserve">rejected the </w:t>
      </w:r>
      <w:r w:rsidR="009D5E5F" w:rsidRPr="007B3B3C">
        <w:rPr>
          <w:lang w:val="en-US"/>
        </w:rPr>
        <w:t xml:space="preserve">author’s second </w:t>
      </w:r>
      <w:r w:rsidRPr="007B3B3C">
        <w:rPr>
          <w:lang w:val="en-US"/>
        </w:rPr>
        <w:t xml:space="preserve">petition. It chose to include the ministerial opinion in its response to the author. According to the </w:t>
      </w:r>
      <w:r w:rsidR="00312493" w:rsidRPr="007B3B3C">
        <w:rPr>
          <w:lang w:val="en-US"/>
        </w:rPr>
        <w:t xml:space="preserve">ministerial </w:t>
      </w:r>
      <w:r w:rsidRPr="007B3B3C">
        <w:rPr>
          <w:lang w:val="en-US"/>
        </w:rPr>
        <w:t>opinion, a state law on the right to information was not necessary, and the adoption of one was not required by domestic or international law.</w:t>
      </w:r>
    </w:p>
    <w:p w14:paraId="7000C61E" w14:textId="2F0AF0C9" w:rsidR="00EB1BA3" w:rsidRPr="007B3B3C" w:rsidRDefault="00EB1BA3" w:rsidP="00B51E6C">
      <w:pPr>
        <w:pStyle w:val="SingleTxtG"/>
        <w:rPr>
          <w:lang w:val="en-US"/>
        </w:rPr>
      </w:pPr>
      <w:r w:rsidRPr="007B3B3C">
        <w:rPr>
          <w:lang w:val="en-US"/>
        </w:rPr>
        <w:t>2.6</w:t>
      </w:r>
      <w:r w:rsidRPr="007B3B3C">
        <w:rPr>
          <w:lang w:val="en-US"/>
        </w:rPr>
        <w:tab/>
        <w:t xml:space="preserve">On 13 December 2011, in a letter to the Bavarian Parliament, the author again requested access to the ministerial opinions concerning the first petition. In its response, </w:t>
      </w:r>
      <w:r w:rsidR="0026651E">
        <w:rPr>
          <w:lang w:val="en-US"/>
        </w:rPr>
        <w:t xml:space="preserve">the Bavarian </w:t>
      </w:r>
      <w:r w:rsidRPr="007B3B3C">
        <w:rPr>
          <w:lang w:val="en-US"/>
        </w:rPr>
        <w:t xml:space="preserve">Parliament </w:t>
      </w:r>
      <w:r w:rsidR="0026651E">
        <w:rPr>
          <w:lang w:val="en-US"/>
        </w:rPr>
        <w:t>stated</w:t>
      </w:r>
      <w:r w:rsidRPr="007B3B3C">
        <w:rPr>
          <w:lang w:val="en-US"/>
        </w:rPr>
        <w:t xml:space="preserve"> that its rules of procedure denied a right to access files on petitions. It also noted that the relevant committee had already decided against establishing a law on the right to information in Bavaria.</w:t>
      </w:r>
    </w:p>
    <w:p w14:paraId="5A5832A0" w14:textId="7DFD36CD" w:rsidR="00EB1BA3" w:rsidRPr="007B3B3C" w:rsidRDefault="00EB1BA3" w:rsidP="00B51E6C">
      <w:pPr>
        <w:pStyle w:val="SingleTxtG"/>
        <w:rPr>
          <w:lang w:val="en-US"/>
        </w:rPr>
      </w:pPr>
      <w:r w:rsidRPr="007B3B3C">
        <w:rPr>
          <w:lang w:val="en-US"/>
        </w:rPr>
        <w:t>2.7</w:t>
      </w:r>
      <w:r w:rsidRPr="007B3B3C">
        <w:rPr>
          <w:lang w:val="en-US"/>
        </w:rPr>
        <w:tab/>
        <w:t xml:space="preserve">On 14 July 2012, the author filed a complaint </w:t>
      </w:r>
      <w:r w:rsidR="00CB3864" w:rsidRPr="007B3B3C">
        <w:rPr>
          <w:lang w:val="en-US"/>
        </w:rPr>
        <w:t xml:space="preserve">against the Bavarian Parliament </w:t>
      </w:r>
      <w:r w:rsidRPr="007B3B3C">
        <w:rPr>
          <w:lang w:val="en-US"/>
        </w:rPr>
        <w:t xml:space="preserve">to the </w:t>
      </w:r>
      <w:r w:rsidR="00D22484">
        <w:rPr>
          <w:lang w:val="en-US"/>
        </w:rPr>
        <w:t xml:space="preserve">Bavarian </w:t>
      </w:r>
      <w:r w:rsidRPr="007B3B3C">
        <w:rPr>
          <w:lang w:val="en-US"/>
        </w:rPr>
        <w:t xml:space="preserve">Administrative Court </w:t>
      </w:r>
      <w:r w:rsidR="00B113E3" w:rsidRPr="007B3B3C">
        <w:rPr>
          <w:lang w:val="en-US"/>
        </w:rPr>
        <w:t>concerning access to the opinions on the first petition</w:t>
      </w:r>
      <w:r w:rsidRPr="007B3B3C">
        <w:rPr>
          <w:lang w:val="en-US"/>
        </w:rPr>
        <w:t xml:space="preserve">. </w:t>
      </w:r>
      <w:r w:rsidR="00AE1F95" w:rsidRPr="007B3B3C">
        <w:rPr>
          <w:lang w:val="en-US"/>
        </w:rPr>
        <w:t>On 13 June 2013, the</w:t>
      </w:r>
      <w:r w:rsidR="00F37B7E" w:rsidRPr="007B3B3C">
        <w:rPr>
          <w:lang w:val="en-US"/>
        </w:rPr>
        <w:t xml:space="preserve"> Administrative</w:t>
      </w:r>
      <w:r w:rsidR="00AE1F95" w:rsidRPr="007B3B3C">
        <w:rPr>
          <w:lang w:val="en-US"/>
        </w:rPr>
        <w:t xml:space="preserve"> Court </w:t>
      </w:r>
      <w:r w:rsidR="00E31C11" w:rsidRPr="007B3B3C">
        <w:rPr>
          <w:lang w:val="en-US"/>
        </w:rPr>
        <w:t>dismissed</w:t>
      </w:r>
      <w:r w:rsidR="00AE1F95" w:rsidRPr="007B3B3C">
        <w:rPr>
          <w:lang w:val="en-US"/>
        </w:rPr>
        <w:t xml:space="preserve"> the complaint</w:t>
      </w:r>
      <w:r w:rsidR="00BF7FBF" w:rsidRPr="007B3B3C">
        <w:rPr>
          <w:lang w:val="en-US"/>
        </w:rPr>
        <w:t xml:space="preserve"> in a reasoned decision</w:t>
      </w:r>
      <w:r w:rsidR="00AE1F95" w:rsidRPr="007B3B3C">
        <w:rPr>
          <w:lang w:val="en-US"/>
        </w:rPr>
        <w:t>.</w:t>
      </w:r>
    </w:p>
    <w:p w14:paraId="08DF870A" w14:textId="11FA1830" w:rsidR="00EB1BA3" w:rsidRPr="007B3B3C" w:rsidRDefault="00EB1BA3" w:rsidP="00B51E6C">
      <w:pPr>
        <w:pStyle w:val="SingleTxtG"/>
        <w:rPr>
          <w:lang w:val="en-US"/>
        </w:rPr>
      </w:pPr>
      <w:r w:rsidRPr="007B3B3C">
        <w:rPr>
          <w:lang w:val="en-US"/>
        </w:rPr>
        <w:t>2.8</w:t>
      </w:r>
      <w:r w:rsidRPr="007B3B3C">
        <w:rPr>
          <w:lang w:val="en-US"/>
        </w:rPr>
        <w:tab/>
        <w:t xml:space="preserve">On 25 July 2013, the author appealed against the </w:t>
      </w:r>
      <w:r w:rsidR="00AE1F95" w:rsidRPr="007B3B3C">
        <w:rPr>
          <w:lang w:val="en-US"/>
        </w:rPr>
        <w:t>latter decision</w:t>
      </w:r>
      <w:r w:rsidR="00021F05">
        <w:rPr>
          <w:lang w:val="en-US"/>
        </w:rPr>
        <w:t xml:space="preserve"> </w:t>
      </w:r>
      <w:r w:rsidR="00232DC7">
        <w:rPr>
          <w:lang w:val="en-US"/>
        </w:rPr>
        <w:t xml:space="preserve">(concerning </w:t>
      </w:r>
      <w:r w:rsidR="00021F05">
        <w:rPr>
          <w:lang w:val="en-US"/>
        </w:rPr>
        <w:t>the first petition</w:t>
      </w:r>
      <w:r w:rsidR="00232DC7">
        <w:rPr>
          <w:lang w:val="en-US"/>
        </w:rPr>
        <w:t>)</w:t>
      </w:r>
      <w:r w:rsidRPr="007B3B3C">
        <w:rPr>
          <w:lang w:val="en-US"/>
        </w:rPr>
        <w:t xml:space="preserve"> to the Higher Administrative Court of Bavaria. On 14 February 2014, </w:t>
      </w:r>
      <w:r w:rsidR="00312493" w:rsidRPr="007B3B3C">
        <w:rPr>
          <w:lang w:val="en-US"/>
        </w:rPr>
        <w:t xml:space="preserve">the appeal was </w:t>
      </w:r>
      <w:r w:rsidR="008B3401">
        <w:rPr>
          <w:lang w:val="en-US"/>
        </w:rPr>
        <w:t>denied in a reasoned decision</w:t>
      </w:r>
      <w:r w:rsidRPr="007B3B3C">
        <w:rPr>
          <w:lang w:val="en-US"/>
        </w:rPr>
        <w:t xml:space="preserve">. On 13 March 2014, the author filed for leave to appeal before the Federal Constitutional Court. On 13 January 2016, </w:t>
      </w:r>
      <w:r w:rsidR="00312493" w:rsidRPr="007B3B3C">
        <w:rPr>
          <w:lang w:val="en-US"/>
        </w:rPr>
        <w:t>the application was rejected</w:t>
      </w:r>
      <w:r w:rsidR="00144AD4" w:rsidRPr="007B3B3C">
        <w:rPr>
          <w:lang w:val="en-US"/>
        </w:rPr>
        <w:t xml:space="preserve"> as inadmissible</w:t>
      </w:r>
      <w:r w:rsidRPr="007B3B3C">
        <w:rPr>
          <w:lang w:val="en-US"/>
        </w:rPr>
        <w:t xml:space="preserve">. </w:t>
      </w:r>
      <w:r w:rsidR="00D97743" w:rsidRPr="007B3B3C">
        <w:rPr>
          <w:lang w:val="en-US"/>
        </w:rPr>
        <w:t>The author maintains that he has exhausted domestic remedies.</w:t>
      </w:r>
    </w:p>
    <w:p w14:paraId="04305E7F" w14:textId="1D30F5AF" w:rsidR="002D6587" w:rsidRPr="007B3B3C" w:rsidRDefault="00EB1BA3" w:rsidP="00B51E6C">
      <w:pPr>
        <w:pStyle w:val="SingleTxtG"/>
        <w:rPr>
          <w:lang w:val="en-US"/>
        </w:rPr>
      </w:pPr>
      <w:r w:rsidRPr="007B3B3C">
        <w:rPr>
          <w:lang w:val="en-US"/>
        </w:rPr>
        <w:t>2.9</w:t>
      </w:r>
      <w:r w:rsidRPr="007B3B3C">
        <w:rPr>
          <w:lang w:val="en-US"/>
        </w:rPr>
        <w:tab/>
        <w:t xml:space="preserve">On 8 March 2016, the author lodged an application to the European Court of Human </w:t>
      </w:r>
      <w:r w:rsidR="00D97743" w:rsidRPr="007B3B3C">
        <w:rPr>
          <w:lang w:val="en-US"/>
        </w:rPr>
        <w:t>Rights</w:t>
      </w:r>
      <w:r w:rsidRPr="007B3B3C">
        <w:rPr>
          <w:lang w:val="en-US"/>
        </w:rPr>
        <w:t xml:space="preserve"> concerning the refusal of the Bavarian Parliament to grant access to the requested opinions on his first petition. </w:t>
      </w:r>
      <w:r w:rsidR="00BD07F1" w:rsidRPr="007B3B3C">
        <w:rPr>
          <w:lang w:val="en-US"/>
        </w:rPr>
        <w:t>On 23 June 2016, the Court declared the application inadmissible.</w:t>
      </w:r>
      <w:r w:rsidR="00BD07F1" w:rsidRPr="007B3B3C">
        <w:rPr>
          <w:rStyle w:val="FootnoteReference"/>
          <w:lang w:val="en-US"/>
        </w:rPr>
        <w:footnoteReference w:id="3"/>
      </w:r>
      <w:r w:rsidRPr="007B3B3C">
        <w:rPr>
          <w:lang w:val="en-US"/>
        </w:rPr>
        <w:t xml:space="preserve"> </w:t>
      </w:r>
      <w:r w:rsidR="00CE3DA1" w:rsidRPr="007B3B3C">
        <w:rPr>
          <w:lang w:val="en-US"/>
        </w:rPr>
        <w:t>The decision of the Court was communicated in a letter dated 30 June 2016</w:t>
      </w:r>
      <w:r w:rsidR="002D6587" w:rsidRPr="007B3B3C">
        <w:rPr>
          <w:lang w:val="en-US"/>
        </w:rPr>
        <w:t xml:space="preserve">. </w:t>
      </w:r>
    </w:p>
    <w:p w14:paraId="53099D49" w14:textId="026B8E42" w:rsidR="00EB1BA3" w:rsidRPr="007B3B3C" w:rsidRDefault="002D6587" w:rsidP="00E96843">
      <w:pPr>
        <w:pStyle w:val="SingleTxtG"/>
        <w:rPr>
          <w:lang w:val="en-US"/>
        </w:rPr>
      </w:pPr>
      <w:r w:rsidRPr="007B3B3C">
        <w:rPr>
          <w:lang w:val="en-US"/>
        </w:rPr>
        <w:t>2.10</w:t>
      </w:r>
      <w:r w:rsidRPr="007B3B3C">
        <w:rPr>
          <w:lang w:val="en-US"/>
        </w:rPr>
        <w:tab/>
      </w:r>
      <w:r w:rsidR="008F2826" w:rsidRPr="007B3B3C">
        <w:rPr>
          <w:lang w:val="en-US"/>
        </w:rPr>
        <w:t xml:space="preserve">With reference to the timeline of </w:t>
      </w:r>
      <w:r w:rsidR="00810F7B">
        <w:rPr>
          <w:lang w:val="en-US"/>
        </w:rPr>
        <w:t>the proceedings</w:t>
      </w:r>
      <w:r w:rsidR="008F2826" w:rsidRPr="007B3B3C">
        <w:rPr>
          <w:lang w:val="en-US"/>
        </w:rPr>
        <w:t>, t</w:t>
      </w:r>
      <w:r w:rsidR="00EB0F62" w:rsidRPr="007B3B3C">
        <w:rPr>
          <w:lang w:val="en-US"/>
        </w:rPr>
        <w:t xml:space="preserve">he author maintains that </w:t>
      </w:r>
      <w:r w:rsidR="00E46A42">
        <w:rPr>
          <w:lang w:val="en-US"/>
        </w:rPr>
        <w:t>he has not abused</w:t>
      </w:r>
      <w:r w:rsidR="00EB0F62" w:rsidRPr="007B3B3C">
        <w:rPr>
          <w:lang w:val="en-US"/>
        </w:rPr>
        <w:t xml:space="preserve"> the right of submission. It took several years for him to access domestic channels because of a lack of clear procedures for making access to information requests.</w:t>
      </w:r>
      <w:r w:rsidR="00021F05">
        <w:rPr>
          <w:lang w:val="en-US"/>
        </w:rPr>
        <w:t xml:space="preserve"> He </w:t>
      </w:r>
      <w:r w:rsidR="00EB0F62" w:rsidRPr="007B3B3C">
        <w:rPr>
          <w:lang w:val="en-US"/>
        </w:rPr>
        <w:t xml:space="preserve">lodged </w:t>
      </w:r>
      <w:r w:rsidR="00EB0F62" w:rsidRPr="007B3B3C">
        <w:rPr>
          <w:lang w:val="en-US"/>
        </w:rPr>
        <w:lastRenderedPageBreak/>
        <w:t>a timely application to the European Court of Human Rights one month after the Federal Constitutional Court denied his appeal</w:t>
      </w:r>
      <w:r w:rsidR="00021F05">
        <w:rPr>
          <w:lang w:val="en-US"/>
        </w:rPr>
        <w:t xml:space="preserve"> regarding the first petition</w:t>
      </w:r>
      <w:r w:rsidR="00EB0F62" w:rsidRPr="007B3B3C">
        <w:rPr>
          <w:lang w:val="en-US"/>
        </w:rPr>
        <w:t xml:space="preserve">. After </w:t>
      </w:r>
      <w:r w:rsidR="008F2826" w:rsidRPr="007B3B3C">
        <w:rPr>
          <w:lang w:val="en-US"/>
        </w:rPr>
        <w:t>the denial of that application</w:t>
      </w:r>
      <w:r w:rsidR="00EB0F62" w:rsidRPr="007B3B3C">
        <w:rPr>
          <w:lang w:val="en-US"/>
        </w:rPr>
        <w:t xml:space="preserve">, the author submitted an initial complaint to the Human Rights Committee on 8 May 2018. On 17 May 2018, </w:t>
      </w:r>
      <w:r w:rsidR="00DE761E" w:rsidRPr="007B3B3C">
        <w:rPr>
          <w:lang w:val="en-US"/>
        </w:rPr>
        <w:t>that complaint</w:t>
      </w:r>
      <w:r w:rsidR="00EB0F62" w:rsidRPr="007B3B3C">
        <w:rPr>
          <w:lang w:val="en-US"/>
        </w:rPr>
        <w:t xml:space="preserve"> was rejected </w:t>
      </w:r>
      <w:r w:rsidR="00F84B15" w:rsidRPr="007B3B3C">
        <w:rPr>
          <w:lang w:val="en-US"/>
        </w:rPr>
        <w:t>without registration because it did not</w:t>
      </w:r>
      <w:r w:rsidR="00EB0F62" w:rsidRPr="007B3B3C">
        <w:rPr>
          <w:lang w:val="en-US"/>
        </w:rPr>
        <w:t xml:space="preserve"> meet preliminary criteria. Thereafter, the author obtained legal counsel and </w:t>
      </w:r>
      <w:r w:rsidRPr="007B3B3C">
        <w:rPr>
          <w:lang w:val="en-US"/>
        </w:rPr>
        <w:t>submitted</w:t>
      </w:r>
      <w:r w:rsidR="00EB0F62" w:rsidRPr="007B3B3C">
        <w:rPr>
          <w:lang w:val="en-US"/>
        </w:rPr>
        <w:t xml:space="preserve"> a more detailed complaint</w:t>
      </w:r>
      <w:r w:rsidRPr="007B3B3C">
        <w:rPr>
          <w:lang w:val="en-US"/>
        </w:rPr>
        <w:t xml:space="preserve"> on 30 June 2019</w:t>
      </w:r>
      <w:r w:rsidR="008F2826" w:rsidRPr="007B3B3C">
        <w:rPr>
          <w:lang w:val="en-US"/>
        </w:rPr>
        <w:t>, three years after the date of the letter of the European Court of Human Rights</w:t>
      </w:r>
      <w:r w:rsidR="00E94861">
        <w:rPr>
          <w:lang w:val="en-US"/>
        </w:rPr>
        <w:t xml:space="preserve"> </w:t>
      </w:r>
      <w:r w:rsidR="00E94861" w:rsidRPr="007B3B3C">
        <w:rPr>
          <w:lang w:val="en-US"/>
        </w:rPr>
        <w:t>(30 June 2016)</w:t>
      </w:r>
      <w:r w:rsidR="008F2826" w:rsidRPr="007B3B3C">
        <w:rPr>
          <w:lang w:val="en-US"/>
        </w:rPr>
        <w:t>.</w:t>
      </w:r>
    </w:p>
    <w:p w14:paraId="7C21E84F" w14:textId="6AF49986" w:rsidR="007D6AD0" w:rsidRPr="007B3B3C" w:rsidRDefault="003544D5" w:rsidP="003544D5">
      <w:pPr>
        <w:pStyle w:val="H23G"/>
        <w:rPr>
          <w:lang w:val="en-US"/>
        </w:rPr>
      </w:pPr>
      <w:r w:rsidRPr="007B3B3C">
        <w:rPr>
          <w:lang w:val="en-US"/>
        </w:rPr>
        <w:tab/>
      </w:r>
      <w:r w:rsidRPr="007B3B3C">
        <w:rPr>
          <w:lang w:val="en-US"/>
        </w:rPr>
        <w:tab/>
      </w:r>
      <w:r w:rsidR="007D6AD0" w:rsidRPr="007B3B3C">
        <w:rPr>
          <w:lang w:val="en-US"/>
        </w:rPr>
        <w:t>Complaint</w:t>
      </w:r>
    </w:p>
    <w:p w14:paraId="356604D4" w14:textId="51C41FB7" w:rsidR="009578B1" w:rsidRPr="007B3B3C" w:rsidRDefault="007D6AD0" w:rsidP="00535462">
      <w:pPr>
        <w:pStyle w:val="SingleTxtG"/>
        <w:spacing w:before="120"/>
        <w:rPr>
          <w:lang w:val="en-US"/>
        </w:rPr>
      </w:pPr>
      <w:r w:rsidRPr="007B3B3C">
        <w:rPr>
          <w:lang w:val="en-US"/>
        </w:rPr>
        <w:t>3.1</w:t>
      </w:r>
      <w:r w:rsidRPr="007B3B3C">
        <w:rPr>
          <w:lang w:val="en-US"/>
        </w:rPr>
        <w:tab/>
      </w:r>
      <w:r w:rsidR="00156E24" w:rsidRPr="007B3B3C">
        <w:rPr>
          <w:lang w:val="en-US"/>
        </w:rPr>
        <w:t xml:space="preserve">The author claims that </w:t>
      </w:r>
      <w:r w:rsidR="006C1582" w:rsidRPr="007B3B3C">
        <w:rPr>
          <w:lang w:val="en-US"/>
        </w:rPr>
        <w:t>by denying him access to the two ministerial opinions</w:t>
      </w:r>
      <w:r w:rsidR="00CF180E" w:rsidRPr="007B3B3C">
        <w:rPr>
          <w:lang w:val="en-US"/>
        </w:rPr>
        <w:t xml:space="preserve"> concerning his first petition to the Bavarian Parliament, </w:t>
      </w:r>
      <w:r w:rsidR="006C1582" w:rsidRPr="007B3B3C">
        <w:rPr>
          <w:lang w:val="en-US"/>
        </w:rPr>
        <w:t>the State party violated</w:t>
      </w:r>
      <w:r w:rsidR="00BB0090" w:rsidRPr="007B3B3C">
        <w:rPr>
          <w:lang w:val="en-US"/>
        </w:rPr>
        <w:t xml:space="preserve"> his rights under article 19 of the Covenant</w:t>
      </w:r>
      <w:r w:rsidR="006C1582" w:rsidRPr="007B3B3C">
        <w:rPr>
          <w:lang w:val="en-US"/>
        </w:rPr>
        <w:t>.</w:t>
      </w:r>
    </w:p>
    <w:p w14:paraId="1211EB15" w14:textId="6C01A15E" w:rsidR="006C1582" w:rsidRPr="007B3B3C" w:rsidRDefault="009578B1" w:rsidP="009578B1">
      <w:pPr>
        <w:pStyle w:val="SingleTxtG"/>
        <w:spacing w:before="120"/>
        <w:rPr>
          <w:lang w:val="en-US"/>
        </w:rPr>
      </w:pPr>
      <w:r w:rsidRPr="007B3B3C">
        <w:rPr>
          <w:lang w:val="en-US"/>
        </w:rPr>
        <w:t>3.2</w:t>
      </w:r>
      <w:r w:rsidRPr="007B3B3C">
        <w:rPr>
          <w:lang w:val="en-US"/>
        </w:rPr>
        <w:tab/>
      </w:r>
      <w:r w:rsidR="00F949EA" w:rsidRPr="007B3B3C">
        <w:rPr>
          <w:lang w:val="en-US"/>
        </w:rPr>
        <w:t>Separately</w:t>
      </w:r>
      <w:r w:rsidR="006C1582" w:rsidRPr="007B3B3C">
        <w:rPr>
          <w:lang w:val="en-US"/>
        </w:rPr>
        <w:t xml:space="preserve">, </w:t>
      </w:r>
      <w:r w:rsidR="007769EC" w:rsidRPr="007B3B3C">
        <w:rPr>
          <w:lang w:val="en-US"/>
        </w:rPr>
        <w:t xml:space="preserve">article 19 of the Covenant was also violated </w:t>
      </w:r>
      <w:r w:rsidR="00535462" w:rsidRPr="007B3B3C">
        <w:rPr>
          <w:lang w:val="en-US"/>
        </w:rPr>
        <w:t xml:space="preserve">when the Bavarian Parliament denied </w:t>
      </w:r>
      <w:r w:rsidR="00F949EA" w:rsidRPr="007B3B3C">
        <w:rPr>
          <w:lang w:val="en-US"/>
        </w:rPr>
        <w:t>the author’s</w:t>
      </w:r>
      <w:r w:rsidR="00535462" w:rsidRPr="007B3B3C">
        <w:rPr>
          <w:lang w:val="en-US"/>
        </w:rPr>
        <w:t xml:space="preserve"> second petition</w:t>
      </w:r>
      <w:r w:rsidR="00F949EA" w:rsidRPr="007B3B3C">
        <w:rPr>
          <w:lang w:val="en-US"/>
        </w:rPr>
        <w:t>,</w:t>
      </w:r>
      <w:r w:rsidR="00535462" w:rsidRPr="007B3B3C">
        <w:rPr>
          <w:lang w:val="en-US"/>
        </w:rPr>
        <w:t xml:space="preserve"> in which he had requested the adoption of a state law in Bavaria on the right to information.</w:t>
      </w:r>
      <w:r w:rsidRPr="007B3B3C">
        <w:rPr>
          <w:lang w:val="en-US"/>
        </w:rPr>
        <w:t xml:space="preserve"> </w:t>
      </w:r>
      <w:r w:rsidR="006C1582" w:rsidRPr="007B3B3C">
        <w:rPr>
          <w:lang w:val="en-US"/>
        </w:rPr>
        <w:t>Bavaria lacks a comprehensive legal framework for access to information. Instead, it has a patchwork of provisions in other laws which offer some limited procedural options for requesting access to government documents.</w:t>
      </w:r>
    </w:p>
    <w:p w14:paraId="3A3C3434" w14:textId="159896F3" w:rsidR="006C1582" w:rsidRPr="007B3B3C" w:rsidRDefault="006C1582" w:rsidP="006C1582">
      <w:pPr>
        <w:pStyle w:val="SingleTxtG"/>
        <w:spacing w:before="120"/>
        <w:rPr>
          <w:lang w:val="en-US"/>
        </w:rPr>
      </w:pPr>
      <w:r w:rsidRPr="007B3B3C">
        <w:rPr>
          <w:lang w:val="en-US"/>
        </w:rPr>
        <w:t>3.</w:t>
      </w:r>
      <w:r w:rsidR="00BC4DF8" w:rsidRPr="007B3B3C">
        <w:rPr>
          <w:lang w:val="en-US"/>
        </w:rPr>
        <w:t>3</w:t>
      </w:r>
      <w:r w:rsidRPr="007B3B3C">
        <w:rPr>
          <w:lang w:val="en-US"/>
        </w:rPr>
        <w:tab/>
      </w:r>
      <w:r w:rsidR="00924DC1" w:rsidRPr="007B3B3C">
        <w:rPr>
          <w:lang w:val="en-US"/>
        </w:rPr>
        <w:t>T</w:t>
      </w:r>
      <w:r w:rsidR="00535462" w:rsidRPr="007B3B3C">
        <w:rPr>
          <w:lang w:val="en-US"/>
        </w:rPr>
        <w:t>he right to information</w:t>
      </w:r>
      <w:r w:rsidR="00924DC1" w:rsidRPr="007B3B3C">
        <w:rPr>
          <w:lang w:val="en-US"/>
        </w:rPr>
        <w:t xml:space="preserve"> under article 19 of the Covenant</w:t>
      </w:r>
      <w:r w:rsidR="00535462" w:rsidRPr="007B3B3C">
        <w:rPr>
          <w:lang w:val="en-US"/>
        </w:rPr>
        <w:t xml:space="preserve"> applies to all public authorities</w:t>
      </w:r>
      <w:r w:rsidR="007769EC" w:rsidRPr="007B3B3C">
        <w:rPr>
          <w:lang w:val="en-US"/>
        </w:rPr>
        <w:t>,</w:t>
      </w:r>
      <w:r w:rsidR="00535462" w:rsidRPr="007B3B3C">
        <w:rPr>
          <w:lang w:val="en-US"/>
        </w:rPr>
        <w:t xml:space="preserve"> extends to all </w:t>
      </w:r>
      <w:r w:rsidR="00600D8E" w:rsidRPr="007B3B3C">
        <w:rPr>
          <w:lang w:val="en-US"/>
        </w:rPr>
        <w:t>persons</w:t>
      </w:r>
      <w:r w:rsidR="007769EC" w:rsidRPr="007B3B3C">
        <w:rPr>
          <w:lang w:val="en-US"/>
        </w:rPr>
        <w:t xml:space="preserve"> and covers</w:t>
      </w:r>
      <w:r w:rsidR="00535462" w:rsidRPr="007B3B3C">
        <w:rPr>
          <w:lang w:val="en-US"/>
        </w:rPr>
        <w:t xml:space="preserve"> all records held by a public body.</w:t>
      </w:r>
      <w:r w:rsidR="007769EC" w:rsidRPr="007B3B3C">
        <w:rPr>
          <w:rStyle w:val="FootnoteReference"/>
          <w:lang w:val="en-US"/>
        </w:rPr>
        <w:footnoteReference w:id="4"/>
      </w:r>
      <w:r w:rsidR="00535462" w:rsidRPr="007B3B3C">
        <w:rPr>
          <w:lang w:val="en-US"/>
        </w:rPr>
        <w:t xml:space="preserve"> Not only journalists but also individuals may exercise a watchdog role on matters of legitimate public concern. </w:t>
      </w:r>
      <w:r w:rsidR="00B113E3" w:rsidRPr="007B3B3C">
        <w:rPr>
          <w:lang w:val="en-US"/>
        </w:rPr>
        <w:t xml:space="preserve">The right to information applies </w:t>
      </w:r>
      <w:r w:rsidR="00183991">
        <w:rPr>
          <w:lang w:val="en-US"/>
        </w:rPr>
        <w:t>regardless of whether</w:t>
      </w:r>
      <w:r w:rsidR="001B0065" w:rsidRPr="007B3B3C">
        <w:rPr>
          <w:lang w:val="en-US"/>
        </w:rPr>
        <w:t xml:space="preserve"> </w:t>
      </w:r>
      <w:r w:rsidR="00B113E3" w:rsidRPr="007B3B3C">
        <w:rPr>
          <w:lang w:val="en-US"/>
        </w:rPr>
        <w:t>the requestor can demonstrate a direct interest in the information.</w:t>
      </w:r>
      <w:r w:rsidR="00B113E3" w:rsidRPr="007B3B3C">
        <w:rPr>
          <w:rStyle w:val="FootnoteReference"/>
          <w:lang w:val="en-US"/>
        </w:rPr>
        <w:footnoteReference w:id="5"/>
      </w:r>
      <w:r w:rsidR="00B113E3" w:rsidRPr="007B3B3C">
        <w:rPr>
          <w:lang w:val="en-US"/>
        </w:rPr>
        <w:t xml:space="preserve"> In any case, t</w:t>
      </w:r>
      <w:r w:rsidR="00BD683D" w:rsidRPr="007B3B3C">
        <w:rPr>
          <w:lang w:val="en-US"/>
        </w:rPr>
        <w:t xml:space="preserve">he </w:t>
      </w:r>
      <w:r w:rsidR="00B113E3" w:rsidRPr="007B3B3C">
        <w:rPr>
          <w:lang w:val="en-US"/>
        </w:rPr>
        <w:t xml:space="preserve">author had a direct interest in the information. </w:t>
      </w:r>
      <w:r w:rsidR="00E733D3">
        <w:rPr>
          <w:lang w:val="en-US"/>
        </w:rPr>
        <w:t xml:space="preserve">As demonstrated by his personal webpages, </w:t>
      </w:r>
      <w:r w:rsidR="00BD683D" w:rsidRPr="007B3B3C">
        <w:rPr>
          <w:lang w:val="en-US"/>
        </w:rPr>
        <w:t>he</w:t>
      </w:r>
      <w:r w:rsidR="00537B13" w:rsidRPr="007B3B3C">
        <w:rPr>
          <w:lang w:val="en-US"/>
        </w:rPr>
        <w:t xml:space="preserve"> serves as a watchdog on human rights issues in Bavaria and regularly </w:t>
      </w:r>
      <w:r w:rsidR="00BD683D" w:rsidRPr="007B3B3C">
        <w:rPr>
          <w:lang w:val="en-US"/>
        </w:rPr>
        <w:t>publishes posts concerning matters of public interest, including the right to information.</w:t>
      </w:r>
    </w:p>
    <w:p w14:paraId="30C5CA1F" w14:textId="71C97D21" w:rsidR="00535462" w:rsidRPr="007B3B3C" w:rsidRDefault="00535462" w:rsidP="006C1582">
      <w:pPr>
        <w:pStyle w:val="SingleTxtG"/>
        <w:spacing w:before="120"/>
        <w:rPr>
          <w:lang w:val="en-US"/>
        </w:rPr>
      </w:pPr>
      <w:r w:rsidRPr="007B3B3C">
        <w:rPr>
          <w:lang w:val="en-US"/>
        </w:rPr>
        <w:t>3.</w:t>
      </w:r>
      <w:r w:rsidR="002A5541" w:rsidRPr="007B3B3C">
        <w:rPr>
          <w:lang w:val="en-US"/>
        </w:rPr>
        <w:t>4</w:t>
      </w:r>
      <w:r w:rsidRPr="007B3B3C">
        <w:rPr>
          <w:lang w:val="en-US"/>
        </w:rPr>
        <w:tab/>
      </w:r>
      <w:r w:rsidR="000628AA" w:rsidRPr="007B3B3C">
        <w:rPr>
          <w:lang w:val="en-US"/>
        </w:rPr>
        <w:t xml:space="preserve">The State party did not meet its positive obligation </w:t>
      </w:r>
      <w:r w:rsidR="00537B13" w:rsidRPr="007B3B3C">
        <w:rPr>
          <w:lang w:val="en-US"/>
        </w:rPr>
        <w:t>to adopt</w:t>
      </w:r>
      <w:r w:rsidR="00446995" w:rsidRPr="007B3B3C">
        <w:rPr>
          <w:lang w:val="en-US"/>
        </w:rPr>
        <w:t xml:space="preserve"> a general law on the right to information</w:t>
      </w:r>
      <w:r w:rsidR="00A8796E" w:rsidRPr="007B3B3C">
        <w:rPr>
          <w:lang w:val="en-US"/>
        </w:rPr>
        <w:t xml:space="preserve"> which meets the requirements of </w:t>
      </w:r>
      <w:r w:rsidR="00286FD0" w:rsidRPr="007B3B3C">
        <w:rPr>
          <w:lang w:val="en-US"/>
        </w:rPr>
        <w:t>international law</w:t>
      </w:r>
      <w:r w:rsidR="00446995" w:rsidRPr="007B3B3C">
        <w:rPr>
          <w:lang w:val="en-US"/>
        </w:rPr>
        <w:t>.</w:t>
      </w:r>
      <w:r w:rsidR="000628AA" w:rsidRPr="007B3B3C">
        <w:rPr>
          <w:rStyle w:val="FootnoteReference"/>
          <w:lang w:val="en-US"/>
        </w:rPr>
        <w:footnoteReference w:id="6"/>
      </w:r>
      <w:r w:rsidR="00446995" w:rsidRPr="007B3B3C">
        <w:rPr>
          <w:lang w:val="en-US"/>
        </w:rPr>
        <w:t xml:space="preserve"> </w:t>
      </w:r>
      <w:r w:rsidR="00A8796E" w:rsidRPr="007B3B3C">
        <w:rPr>
          <w:lang w:val="en-US"/>
        </w:rPr>
        <w:t>Alternately, at a minimum, States must have a specific legal framework establishing clear and appropriate procedures for requesting information</w:t>
      </w:r>
      <w:r w:rsidR="000628AA" w:rsidRPr="007B3B3C">
        <w:rPr>
          <w:lang w:val="en-US"/>
        </w:rPr>
        <w:t>; the State party did not have one, to the detriment of the author.</w:t>
      </w:r>
    </w:p>
    <w:p w14:paraId="4DCDFAC1" w14:textId="617ED66E" w:rsidR="00AF3E75" w:rsidRPr="007B3B3C" w:rsidRDefault="00537B13" w:rsidP="006C1582">
      <w:pPr>
        <w:pStyle w:val="SingleTxtG"/>
        <w:spacing w:before="120"/>
        <w:rPr>
          <w:lang w:val="en-US"/>
        </w:rPr>
      </w:pPr>
      <w:r w:rsidRPr="007B3B3C">
        <w:rPr>
          <w:lang w:val="en-US"/>
        </w:rPr>
        <w:t>3.</w:t>
      </w:r>
      <w:r w:rsidR="002A5541" w:rsidRPr="007B3B3C">
        <w:rPr>
          <w:lang w:val="en-US"/>
        </w:rPr>
        <w:t>5</w:t>
      </w:r>
      <w:r w:rsidRPr="007B3B3C">
        <w:rPr>
          <w:lang w:val="en-US"/>
        </w:rPr>
        <w:tab/>
        <w:t xml:space="preserve">The authorities </w:t>
      </w:r>
      <w:r w:rsidR="000628AA" w:rsidRPr="007B3B3C">
        <w:rPr>
          <w:lang w:val="en-US"/>
        </w:rPr>
        <w:t>did not specify</w:t>
      </w:r>
      <w:r w:rsidR="00924DC1" w:rsidRPr="007B3B3C">
        <w:rPr>
          <w:lang w:val="en-US"/>
        </w:rPr>
        <w:t xml:space="preserve"> substantive</w:t>
      </w:r>
      <w:r w:rsidRPr="007B3B3C">
        <w:rPr>
          <w:lang w:val="en-US"/>
        </w:rPr>
        <w:t xml:space="preserve"> reasons </w:t>
      </w:r>
      <w:r w:rsidR="000628AA" w:rsidRPr="007B3B3C">
        <w:rPr>
          <w:lang w:val="en-US"/>
        </w:rPr>
        <w:t xml:space="preserve">or any potential harm </w:t>
      </w:r>
      <w:r w:rsidR="00587E40">
        <w:rPr>
          <w:lang w:val="en-US"/>
        </w:rPr>
        <w:t>that</w:t>
      </w:r>
      <w:r w:rsidR="000628AA" w:rsidRPr="007B3B3C">
        <w:rPr>
          <w:lang w:val="en-US"/>
        </w:rPr>
        <w:t xml:space="preserve"> justified the denial of the author’s request to</w:t>
      </w:r>
      <w:r w:rsidR="00A7277E" w:rsidRPr="007B3B3C">
        <w:rPr>
          <w:lang w:val="en-US"/>
        </w:rPr>
        <w:t xml:space="preserve"> access the ministerial opinions.</w:t>
      </w:r>
      <w:r w:rsidR="00AF3E75" w:rsidRPr="007B3B3C">
        <w:rPr>
          <w:lang w:val="en-US"/>
        </w:rPr>
        <w:t xml:space="preserve"> </w:t>
      </w:r>
      <w:r w:rsidR="000628AA" w:rsidRPr="007B3B3C">
        <w:rPr>
          <w:lang w:val="en-US"/>
        </w:rPr>
        <w:t>He</w:t>
      </w:r>
      <w:r w:rsidR="00AF3E75" w:rsidRPr="007B3B3C">
        <w:rPr>
          <w:lang w:val="en-US"/>
        </w:rPr>
        <w:t xml:space="preserve"> </w:t>
      </w:r>
      <w:r w:rsidR="00997DC4" w:rsidRPr="007B3B3C">
        <w:rPr>
          <w:lang w:val="en-US"/>
        </w:rPr>
        <w:t>could not</w:t>
      </w:r>
      <w:r w:rsidR="00AF3E75" w:rsidRPr="007B3B3C">
        <w:rPr>
          <w:lang w:val="en-US"/>
        </w:rPr>
        <w:t xml:space="preserve"> appeal to an independent administrative appeal mechanism.</w:t>
      </w:r>
    </w:p>
    <w:p w14:paraId="358E5B61" w14:textId="31638E7E" w:rsidR="00537B13" w:rsidRPr="007B3B3C" w:rsidRDefault="00AF3E75" w:rsidP="006C1582">
      <w:pPr>
        <w:pStyle w:val="SingleTxtG"/>
        <w:spacing w:before="120"/>
        <w:rPr>
          <w:lang w:val="en-US"/>
        </w:rPr>
      </w:pPr>
      <w:r w:rsidRPr="007B3B3C">
        <w:rPr>
          <w:lang w:val="en-US"/>
        </w:rPr>
        <w:t>3.</w:t>
      </w:r>
      <w:r w:rsidR="002A5541" w:rsidRPr="007B3B3C">
        <w:rPr>
          <w:lang w:val="en-US"/>
        </w:rPr>
        <w:t>6</w:t>
      </w:r>
      <w:r w:rsidRPr="007B3B3C">
        <w:rPr>
          <w:lang w:val="en-US"/>
        </w:rPr>
        <w:tab/>
      </w:r>
      <w:r w:rsidR="00D61B8A" w:rsidRPr="007B3B3C">
        <w:rPr>
          <w:lang w:val="en-US"/>
        </w:rPr>
        <w:t>The decision not to disclose the ministerial opinions was not provided by law, necessary or proportionate</w:t>
      </w:r>
      <w:r w:rsidR="000628AA" w:rsidRPr="007B3B3C">
        <w:rPr>
          <w:lang w:val="en-US"/>
        </w:rPr>
        <w:t xml:space="preserve"> to a legitimate interest specified by the State party</w:t>
      </w:r>
      <w:r w:rsidR="00D61B8A" w:rsidRPr="007B3B3C">
        <w:rPr>
          <w:lang w:val="en-US"/>
        </w:rPr>
        <w:t>.</w:t>
      </w:r>
      <w:r w:rsidR="0026651E">
        <w:rPr>
          <w:lang w:val="en-US"/>
        </w:rPr>
        <w:t xml:space="preserve"> Parliamentary rules of procedure </w:t>
      </w:r>
      <w:r w:rsidR="00D61B8A" w:rsidRPr="007B3B3C">
        <w:rPr>
          <w:lang w:val="en-US"/>
        </w:rPr>
        <w:t>cannot be considered a “law</w:t>
      </w:r>
      <w:r w:rsidR="00764E95">
        <w:rPr>
          <w:lang w:val="en-US"/>
        </w:rPr>
        <w:t>”.</w:t>
      </w:r>
      <w:r w:rsidR="00D61B8A" w:rsidRPr="007B3B3C">
        <w:rPr>
          <w:lang w:val="en-US"/>
        </w:rPr>
        <w:t xml:space="preserve"> </w:t>
      </w:r>
      <w:r w:rsidR="000628AA" w:rsidRPr="007B3B3C">
        <w:rPr>
          <w:lang w:val="en-US"/>
        </w:rPr>
        <w:t>T</w:t>
      </w:r>
      <w:r w:rsidR="00D61B8A" w:rsidRPr="007B3B3C">
        <w:rPr>
          <w:lang w:val="en-US"/>
        </w:rPr>
        <w:t xml:space="preserve">he public has an interest in knowing the views of ministries in relation to the issues that the author raised in his petition, including independence of the judiciary and access to information. </w:t>
      </w:r>
      <w:r w:rsidR="000628AA" w:rsidRPr="007B3B3C">
        <w:rPr>
          <w:lang w:val="en-US"/>
        </w:rPr>
        <w:t xml:space="preserve"> </w:t>
      </w:r>
    </w:p>
    <w:p w14:paraId="1751FBC9" w14:textId="54EDA55A" w:rsidR="006C1582" w:rsidRPr="007B3B3C" w:rsidRDefault="00D61B8A" w:rsidP="00D61B8A">
      <w:pPr>
        <w:pStyle w:val="SingleTxtG"/>
        <w:spacing w:before="120"/>
        <w:rPr>
          <w:lang w:val="en-US"/>
        </w:rPr>
      </w:pPr>
      <w:r w:rsidRPr="007B3B3C">
        <w:rPr>
          <w:lang w:val="en-US"/>
        </w:rPr>
        <w:t>3.</w:t>
      </w:r>
      <w:r w:rsidR="00925933" w:rsidRPr="007B3B3C">
        <w:rPr>
          <w:lang w:val="en-US"/>
        </w:rPr>
        <w:t>7</w:t>
      </w:r>
      <w:r w:rsidRPr="007B3B3C">
        <w:rPr>
          <w:lang w:val="en-US"/>
        </w:rPr>
        <w:tab/>
        <w:t>As remedies, the author requests declarations that the State party violated article 19 of the Covenant, that rule 190 (3) of the rules of procedure of the Bavarian Parliament is not a justified restriction on the right to information, that the State party must disclose the ministerial opinions in question or justify any non-disclosure, and that the State party must ensure that Bavaria establishes a general legal regime for the right to information which meets various, specific criteria.</w:t>
      </w:r>
    </w:p>
    <w:p w14:paraId="2EE581BA" w14:textId="2D0863AB" w:rsidR="00A07D34" w:rsidRPr="007B3B3C" w:rsidRDefault="003544D5" w:rsidP="003544D5">
      <w:pPr>
        <w:pStyle w:val="H23G"/>
        <w:rPr>
          <w:lang w:val="en-US"/>
        </w:rPr>
      </w:pPr>
      <w:r w:rsidRPr="007B3B3C">
        <w:rPr>
          <w:lang w:val="en-US"/>
        </w:rPr>
        <w:tab/>
      </w:r>
      <w:r w:rsidRPr="007B3B3C">
        <w:rPr>
          <w:lang w:val="en-US"/>
        </w:rPr>
        <w:tab/>
      </w:r>
      <w:r w:rsidR="00A07D34" w:rsidRPr="007B3B3C">
        <w:rPr>
          <w:lang w:val="en-US"/>
        </w:rPr>
        <w:t>State party’s observations on admissibility</w:t>
      </w:r>
      <w:r w:rsidR="00A758A8" w:rsidRPr="007B3B3C">
        <w:rPr>
          <w:lang w:val="en-US"/>
        </w:rPr>
        <w:t xml:space="preserve"> and the merits</w:t>
      </w:r>
    </w:p>
    <w:p w14:paraId="3B650902" w14:textId="2CE4DD31" w:rsidR="00F65800" w:rsidRPr="007B3B3C" w:rsidRDefault="007D6AD0" w:rsidP="00F65800">
      <w:pPr>
        <w:pStyle w:val="SingleTxtG"/>
        <w:spacing w:before="120"/>
        <w:rPr>
          <w:lang w:val="en-US"/>
        </w:rPr>
      </w:pPr>
      <w:r w:rsidRPr="007B3B3C">
        <w:rPr>
          <w:lang w:val="en-US"/>
        </w:rPr>
        <w:t>4</w:t>
      </w:r>
      <w:r w:rsidR="00A07D34" w:rsidRPr="007B3B3C">
        <w:rPr>
          <w:lang w:val="en-US"/>
        </w:rPr>
        <w:t>.1</w:t>
      </w:r>
      <w:r w:rsidR="00A07D34" w:rsidRPr="007B3B3C">
        <w:rPr>
          <w:lang w:val="en-US"/>
        </w:rPr>
        <w:tab/>
      </w:r>
      <w:r w:rsidR="009D6F6F" w:rsidRPr="007B3B3C">
        <w:rPr>
          <w:lang w:val="en-US"/>
        </w:rPr>
        <w:t xml:space="preserve">In its observations of </w:t>
      </w:r>
      <w:r w:rsidR="00BB0090" w:rsidRPr="007B3B3C">
        <w:rPr>
          <w:lang w:val="en-US"/>
        </w:rPr>
        <w:t>8</w:t>
      </w:r>
      <w:r w:rsidR="001605FD" w:rsidRPr="007B3B3C">
        <w:rPr>
          <w:lang w:val="en-US"/>
        </w:rPr>
        <w:t xml:space="preserve"> August 2022, the State party </w:t>
      </w:r>
      <w:r w:rsidR="00F65800" w:rsidRPr="007B3B3C">
        <w:rPr>
          <w:lang w:val="en-US"/>
        </w:rPr>
        <w:t>maintains that the communication is inadmissible on three grounds. First, the author failed to exhaust domestic remedies in two respects. He could have lodged</w:t>
      </w:r>
      <w:r w:rsidR="007F669A" w:rsidRPr="007B3B3C">
        <w:rPr>
          <w:lang w:val="en-US"/>
        </w:rPr>
        <w:t xml:space="preserve"> </w:t>
      </w:r>
      <w:r w:rsidR="00F65800" w:rsidRPr="007B3B3C">
        <w:rPr>
          <w:lang w:val="en-US"/>
        </w:rPr>
        <w:t xml:space="preserve">a constitutional complaint to the Bavarian Constitutional Court. The Bavarian Constitutional Court has ruled that it is possible for individuals to lodge </w:t>
      </w:r>
      <w:r w:rsidR="00F65800" w:rsidRPr="007B3B3C">
        <w:rPr>
          <w:lang w:val="en-US"/>
        </w:rPr>
        <w:lastRenderedPageBreak/>
        <w:t>such complaints.</w:t>
      </w:r>
      <w:r w:rsidR="008345F6">
        <w:rPr>
          <w:rStyle w:val="FootnoteReference"/>
          <w:lang w:val="en-US"/>
        </w:rPr>
        <w:footnoteReference w:id="7"/>
      </w:r>
      <w:r w:rsidR="00F65800" w:rsidRPr="007B3B3C">
        <w:rPr>
          <w:lang w:val="en-US"/>
        </w:rPr>
        <w:t xml:space="preserve"> There are no indications that that remedy would not have had a reasonable prospect of success. </w:t>
      </w:r>
    </w:p>
    <w:p w14:paraId="012A4365" w14:textId="2FB8ECFE" w:rsidR="00AA30C9" w:rsidRPr="007B3B3C" w:rsidRDefault="00F65800" w:rsidP="00F946FC">
      <w:pPr>
        <w:pStyle w:val="SingleTxtG"/>
        <w:spacing w:before="120"/>
        <w:rPr>
          <w:lang w:val="en-US"/>
        </w:rPr>
      </w:pPr>
      <w:r w:rsidRPr="007B3B3C">
        <w:rPr>
          <w:lang w:val="en-US"/>
        </w:rPr>
        <w:t>4.2</w:t>
      </w:r>
      <w:r w:rsidRPr="007B3B3C">
        <w:rPr>
          <w:lang w:val="en-US"/>
        </w:rPr>
        <w:tab/>
      </w:r>
      <w:r w:rsidR="00BD203A" w:rsidRPr="007B3B3C">
        <w:rPr>
          <w:lang w:val="en-US"/>
        </w:rPr>
        <w:t>The author also</w:t>
      </w:r>
      <w:r w:rsidRPr="007B3B3C">
        <w:rPr>
          <w:lang w:val="en-US"/>
        </w:rPr>
        <w:t xml:space="preserve"> failed to </w:t>
      </w:r>
      <w:r w:rsidR="00BD203A" w:rsidRPr="007B3B3C">
        <w:rPr>
          <w:lang w:val="en-US"/>
        </w:rPr>
        <w:t>contest</w:t>
      </w:r>
      <w:r w:rsidR="00997DC4" w:rsidRPr="007B3B3C">
        <w:rPr>
          <w:lang w:val="en-US"/>
        </w:rPr>
        <w:t xml:space="preserve"> the</w:t>
      </w:r>
      <w:r w:rsidRPr="007B3B3C">
        <w:rPr>
          <w:lang w:val="en-US"/>
        </w:rPr>
        <w:t xml:space="preserve"> decision</w:t>
      </w:r>
      <w:r w:rsidR="009E1486" w:rsidRPr="007B3B3C">
        <w:rPr>
          <w:lang w:val="en-US"/>
        </w:rPr>
        <w:t>s</w:t>
      </w:r>
      <w:r w:rsidRPr="007B3B3C">
        <w:rPr>
          <w:lang w:val="en-US"/>
        </w:rPr>
        <w:t xml:space="preserve"> of the two Bavarian ministries. </w:t>
      </w:r>
      <w:r w:rsidR="00F946FC" w:rsidRPr="007B3B3C">
        <w:rPr>
          <w:lang w:val="en-US"/>
        </w:rPr>
        <w:t xml:space="preserve">He did not file a related complaint within the prescribed time limit of one year. His constitutional </w:t>
      </w:r>
      <w:r w:rsidRPr="007B3B3C">
        <w:rPr>
          <w:lang w:val="en-US"/>
        </w:rPr>
        <w:t xml:space="preserve">complaint only concerned the </w:t>
      </w:r>
      <w:r w:rsidR="00F946FC" w:rsidRPr="007B3B3C">
        <w:rPr>
          <w:lang w:val="en-US"/>
        </w:rPr>
        <w:t>actions of the Bavarian Parliament, not the ministries.</w:t>
      </w:r>
      <w:r w:rsidRPr="007B3B3C">
        <w:rPr>
          <w:lang w:val="en-US"/>
        </w:rPr>
        <w:t xml:space="preserve"> </w:t>
      </w:r>
      <w:r w:rsidR="00F946FC" w:rsidRPr="007B3B3C">
        <w:rPr>
          <w:lang w:val="en-US"/>
        </w:rPr>
        <w:t xml:space="preserve"> </w:t>
      </w:r>
    </w:p>
    <w:p w14:paraId="06EAE162" w14:textId="0A43EBD0" w:rsidR="00F65800" w:rsidRPr="007B3B3C" w:rsidRDefault="00F65800" w:rsidP="00F65800">
      <w:pPr>
        <w:pStyle w:val="SingleTxtG"/>
        <w:spacing w:before="120"/>
        <w:rPr>
          <w:lang w:val="en-US"/>
        </w:rPr>
      </w:pPr>
      <w:r w:rsidRPr="007B3B3C">
        <w:rPr>
          <w:lang w:val="en-US"/>
        </w:rPr>
        <w:t>4.3</w:t>
      </w:r>
      <w:r w:rsidRPr="007B3B3C">
        <w:rPr>
          <w:lang w:val="en-US"/>
        </w:rPr>
        <w:tab/>
      </w:r>
      <w:r w:rsidR="009C4365">
        <w:rPr>
          <w:lang w:val="en-US"/>
        </w:rPr>
        <w:t>Second</w:t>
      </w:r>
      <w:r w:rsidR="00C777B5" w:rsidRPr="007B3B3C">
        <w:rPr>
          <w:lang w:val="en-US"/>
        </w:rPr>
        <w:t>, t</w:t>
      </w:r>
      <w:r w:rsidRPr="007B3B3C">
        <w:rPr>
          <w:lang w:val="en-US"/>
        </w:rPr>
        <w:t xml:space="preserve">he communication is </w:t>
      </w:r>
      <w:r w:rsidR="00927AAF" w:rsidRPr="007B3B3C">
        <w:rPr>
          <w:lang w:val="en-US"/>
        </w:rPr>
        <w:t xml:space="preserve">inadmissible because </w:t>
      </w:r>
      <w:r w:rsidR="00B51E6C" w:rsidRPr="007B3B3C">
        <w:rPr>
          <w:lang w:val="en-US"/>
        </w:rPr>
        <w:t>of the decision of inadmissibility of the European Court of Human Rights</w:t>
      </w:r>
      <w:r w:rsidR="009E1486" w:rsidRPr="007B3B3C">
        <w:rPr>
          <w:lang w:val="en-US"/>
        </w:rPr>
        <w:t xml:space="preserve"> </w:t>
      </w:r>
      <w:r w:rsidR="00B51E6C" w:rsidRPr="007B3B3C">
        <w:rPr>
          <w:lang w:val="en-US"/>
        </w:rPr>
        <w:t xml:space="preserve">concerning the author’s first </w:t>
      </w:r>
      <w:r w:rsidR="007079C9" w:rsidRPr="007B3B3C">
        <w:rPr>
          <w:lang w:val="en-US"/>
        </w:rPr>
        <w:t>parliamentary</w:t>
      </w:r>
      <w:r w:rsidR="00B51E6C" w:rsidRPr="007B3B3C">
        <w:rPr>
          <w:lang w:val="en-US"/>
        </w:rPr>
        <w:t xml:space="preserve"> petition. </w:t>
      </w:r>
      <w:r w:rsidR="00927AAF" w:rsidRPr="007B3B3C">
        <w:rPr>
          <w:lang w:val="en-US"/>
        </w:rPr>
        <w:t xml:space="preserve">Although the Court did not specify </w:t>
      </w:r>
      <w:r w:rsidR="009E1486" w:rsidRPr="007B3B3C">
        <w:rPr>
          <w:lang w:val="en-US"/>
        </w:rPr>
        <w:t xml:space="preserve">in its decision </w:t>
      </w:r>
      <w:r w:rsidR="00927AAF" w:rsidRPr="007B3B3C">
        <w:rPr>
          <w:lang w:val="en-US"/>
        </w:rPr>
        <w:t xml:space="preserve">the precise ground(s) of inadmissibility, </w:t>
      </w:r>
      <w:r w:rsidR="00B51E6C" w:rsidRPr="007B3B3C">
        <w:rPr>
          <w:lang w:val="en-US"/>
        </w:rPr>
        <w:t>it</w:t>
      </w:r>
      <w:r w:rsidR="009E1486" w:rsidRPr="007B3B3C">
        <w:rPr>
          <w:lang w:val="en-US"/>
        </w:rPr>
        <w:t xml:space="preserve">s decision </w:t>
      </w:r>
      <w:r w:rsidR="009C4365">
        <w:rPr>
          <w:lang w:val="en-US"/>
        </w:rPr>
        <w:t>could</w:t>
      </w:r>
      <w:r w:rsidR="009E1486" w:rsidRPr="007B3B3C">
        <w:rPr>
          <w:lang w:val="en-US"/>
        </w:rPr>
        <w:t xml:space="preserve"> have been based on the manifestly ill-founded </w:t>
      </w:r>
      <w:r w:rsidR="00CC042D">
        <w:rPr>
          <w:lang w:val="en-US"/>
        </w:rPr>
        <w:t>character</w:t>
      </w:r>
      <w:r w:rsidR="009E1486" w:rsidRPr="007B3B3C">
        <w:rPr>
          <w:lang w:val="en-US"/>
        </w:rPr>
        <w:t xml:space="preserve"> of the application. </w:t>
      </w:r>
      <w:r w:rsidR="00927AAF" w:rsidRPr="007B3B3C">
        <w:rPr>
          <w:lang w:val="en-US"/>
        </w:rPr>
        <w:t xml:space="preserve"> </w:t>
      </w:r>
    </w:p>
    <w:p w14:paraId="0FB9BC72" w14:textId="4B5DB647" w:rsidR="00927AAF" w:rsidRPr="007B3B3C" w:rsidRDefault="00927AAF" w:rsidP="00913342">
      <w:pPr>
        <w:pStyle w:val="SingleTxtG"/>
        <w:spacing w:before="120"/>
        <w:rPr>
          <w:lang w:val="en-US"/>
        </w:rPr>
      </w:pPr>
      <w:r w:rsidRPr="007B3B3C">
        <w:rPr>
          <w:lang w:val="en-US"/>
        </w:rPr>
        <w:t>4.4</w:t>
      </w:r>
      <w:r w:rsidRPr="007B3B3C">
        <w:rPr>
          <w:lang w:val="en-US"/>
        </w:rPr>
        <w:tab/>
      </w:r>
      <w:r w:rsidR="009C4365">
        <w:rPr>
          <w:lang w:val="en-US"/>
        </w:rPr>
        <w:t>Third,</w:t>
      </w:r>
      <w:r w:rsidRPr="007B3B3C">
        <w:rPr>
          <w:lang w:val="en-US"/>
        </w:rPr>
        <w:t xml:space="preserve"> the </w:t>
      </w:r>
      <w:r w:rsidR="00913342" w:rsidRPr="007B3B3C">
        <w:rPr>
          <w:lang w:val="en-US"/>
        </w:rPr>
        <w:t>claim under article 19 of the Covenant</w:t>
      </w:r>
      <w:r w:rsidRPr="007B3B3C">
        <w:rPr>
          <w:lang w:val="en-US"/>
        </w:rPr>
        <w:t xml:space="preserve"> is inadmissible </w:t>
      </w:r>
      <w:r w:rsidR="00F13E1F" w:rsidRPr="007B3B3C">
        <w:rPr>
          <w:lang w:val="en-US"/>
        </w:rPr>
        <w:t xml:space="preserve">and without merit </w:t>
      </w:r>
      <w:r w:rsidRPr="007B3B3C">
        <w:rPr>
          <w:lang w:val="en-US"/>
        </w:rPr>
        <w:t xml:space="preserve">because it is ill-founded. </w:t>
      </w:r>
      <w:r w:rsidR="00F13E1F" w:rsidRPr="007B3B3C">
        <w:rPr>
          <w:lang w:val="en-US"/>
        </w:rPr>
        <w:t>The restriction in question was lawful</w:t>
      </w:r>
      <w:r w:rsidR="00872B24" w:rsidRPr="007B3B3C">
        <w:rPr>
          <w:lang w:val="en-US"/>
        </w:rPr>
        <w:t>. R</w:t>
      </w:r>
      <w:r w:rsidR="00F13E1F" w:rsidRPr="007B3B3C">
        <w:rPr>
          <w:lang w:val="en-US"/>
        </w:rPr>
        <w:t xml:space="preserve">ule </w:t>
      </w:r>
      <w:r w:rsidR="002F206A" w:rsidRPr="007B3B3C">
        <w:rPr>
          <w:lang w:val="en-US"/>
        </w:rPr>
        <w:t xml:space="preserve">of procedure </w:t>
      </w:r>
      <w:r w:rsidR="00F13E1F" w:rsidRPr="007B3B3C">
        <w:rPr>
          <w:lang w:val="en-US"/>
        </w:rPr>
        <w:t>190 (3) of the Bavarian Parliament is precisely worded and publicly accessible</w:t>
      </w:r>
      <w:r w:rsidR="00872B24" w:rsidRPr="007B3B3C">
        <w:rPr>
          <w:lang w:val="en-US"/>
        </w:rPr>
        <w:t xml:space="preserve">. It </w:t>
      </w:r>
      <w:r w:rsidR="00F13E1F" w:rsidRPr="007B3B3C">
        <w:rPr>
          <w:lang w:val="en-US"/>
        </w:rPr>
        <w:t>states</w:t>
      </w:r>
      <w:r w:rsidR="00764E95">
        <w:rPr>
          <w:lang w:val="en-US"/>
        </w:rPr>
        <w:t xml:space="preserve"> that i</w:t>
      </w:r>
      <w:r w:rsidR="00F13E1F" w:rsidRPr="007B3B3C">
        <w:rPr>
          <w:lang w:val="en-US"/>
        </w:rPr>
        <w:t>n matters concerning petitions, no access to documents shall, in principle, be granted</w:t>
      </w:r>
      <w:r w:rsidR="00764E95">
        <w:rPr>
          <w:lang w:val="en-US"/>
        </w:rPr>
        <w:t>.</w:t>
      </w:r>
      <w:r w:rsidR="00F13E1F" w:rsidRPr="007B3B3C">
        <w:rPr>
          <w:lang w:val="en-US"/>
        </w:rPr>
        <w:t xml:space="preserve"> </w:t>
      </w:r>
      <w:r w:rsidR="00872B24" w:rsidRPr="007B3B3C">
        <w:rPr>
          <w:lang w:val="en-US"/>
        </w:rPr>
        <w:t>T</w:t>
      </w:r>
      <w:r w:rsidR="00F13E1F" w:rsidRPr="007B3B3C">
        <w:rPr>
          <w:lang w:val="en-US"/>
        </w:rPr>
        <w:t>he Committee has already accepted that internal parliamentary regulations may constitute “law” within the meaning of article 19 (3) of the Covenant.</w:t>
      </w:r>
      <w:r w:rsidR="00F13E1F" w:rsidRPr="007B3B3C">
        <w:rPr>
          <w:rStyle w:val="FootnoteReference"/>
          <w:lang w:val="en-US"/>
        </w:rPr>
        <w:footnoteReference w:id="8"/>
      </w:r>
    </w:p>
    <w:p w14:paraId="1E9E89B3" w14:textId="1AF4A016" w:rsidR="00F13E1F" w:rsidRPr="007B3B3C" w:rsidRDefault="00F13E1F" w:rsidP="00F13E1F">
      <w:pPr>
        <w:pStyle w:val="SingleTxtG"/>
        <w:spacing w:before="120"/>
        <w:rPr>
          <w:lang w:val="en-US"/>
        </w:rPr>
      </w:pPr>
      <w:r w:rsidRPr="007B3B3C">
        <w:rPr>
          <w:lang w:val="en-US"/>
        </w:rPr>
        <w:t>4.</w:t>
      </w:r>
      <w:r w:rsidR="00913342" w:rsidRPr="007B3B3C">
        <w:rPr>
          <w:lang w:val="en-US"/>
        </w:rPr>
        <w:t>5</w:t>
      </w:r>
      <w:r w:rsidRPr="007B3B3C">
        <w:rPr>
          <w:lang w:val="en-US"/>
        </w:rPr>
        <w:tab/>
        <w:t xml:space="preserve">The restriction was necessary to protect public order. The Committee has found that public order may include support for the effective and dignified operation of </w:t>
      </w:r>
      <w:r w:rsidR="0026651E">
        <w:rPr>
          <w:lang w:val="en-US"/>
        </w:rPr>
        <w:t>p</w:t>
      </w:r>
      <w:r w:rsidRPr="007B3B3C">
        <w:rPr>
          <w:lang w:val="en-US"/>
        </w:rPr>
        <w:t>arliament and the safety and security of its members.</w:t>
      </w:r>
      <w:r w:rsidR="00FA0673" w:rsidRPr="007B3B3C">
        <w:rPr>
          <w:rStyle w:val="FootnoteReference"/>
          <w:lang w:val="en-US"/>
        </w:rPr>
        <w:footnoteReference w:id="9"/>
      </w:r>
      <w:r w:rsidRPr="007B3B3C">
        <w:rPr>
          <w:lang w:val="en-US"/>
        </w:rPr>
        <w:t xml:space="preserve"> </w:t>
      </w:r>
      <w:r w:rsidR="00F55DE1" w:rsidRPr="007B3B3C">
        <w:rPr>
          <w:lang w:val="en-US"/>
        </w:rPr>
        <w:t xml:space="preserve">Parliamentary autonomy is the basis of the effectiveness of </w:t>
      </w:r>
      <w:r w:rsidR="0026651E">
        <w:rPr>
          <w:lang w:val="en-US"/>
        </w:rPr>
        <w:t>p</w:t>
      </w:r>
      <w:r w:rsidR="00F55DE1" w:rsidRPr="007B3B3C">
        <w:rPr>
          <w:lang w:val="en-US"/>
        </w:rPr>
        <w:t xml:space="preserve">arliament; it ensures that </w:t>
      </w:r>
      <w:r w:rsidR="0026651E">
        <w:rPr>
          <w:lang w:val="en-US"/>
        </w:rPr>
        <w:t>p</w:t>
      </w:r>
      <w:r w:rsidR="00F55DE1" w:rsidRPr="007B3B3C">
        <w:rPr>
          <w:lang w:val="en-US"/>
        </w:rPr>
        <w:t xml:space="preserve">arliament can operate </w:t>
      </w:r>
      <w:r w:rsidR="008E4768" w:rsidRPr="007B3B3C">
        <w:rPr>
          <w:lang w:val="en-US"/>
        </w:rPr>
        <w:t xml:space="preserve">independently of other state authorities. Such autonomy means that </w:t>
      </w:r>
      <w:r w:rsidR="0026651E">
        <w:rPr>
          <w:lang w:val="en-US"/>
        </w:rPr>
        <w:t>p</w:t>
      </w:r>
      <w:r w:rsidR="008E4768" w:rsidRPr="007B3B3C">
        <w:rPr>
          <w:lang w:val="en-US"/>
        </w:rPr>
        <w:t>arliament</w:t>
      </w:r>
      <w:r w:rsidRPr="007B3B3C">
        <w:rPr>
          <w:lang w:val="en-US"/>
        </w:rPr>
        <w:t xml:space="preserve"> </w:t>
      </w:r>
      <w:r w:rsidR="008E4768" w:rsidRPr="007B3B3C">
        <w:rPr>
          <w:lang w:val="en-US"/>
        </w:rPr>
        <w:t xml:space="preserve">has the power </w:t>
      </w:r>
      <w:r w:rsidRPr="007B3B3C">
        <w:rPr>
          <w:lang w:val="en-US"/>
        </w:rPr>
        <w:t xml:space="preserve">to enact its own rules of procedure. </w:t>
      </w:r>
      <w:r w:rsidR="008E4768" w:rsidRPr="007B3B3C">
        <w:rPr>
          <w:lang w:val="en-US"/>
        </w:rPr>
        <w:t xml:space="preserve">Courts therefore have only limited scope to review internal rules of procedure of </w:t>
      </w:r>
      <w:r w:rsidR="0026651E">
        <w:rPr>
          <w:lang w:val="en-US"/>
        </w:rPr>
        <w:t>p</w:t>
      </w:r>
      <w:r w:rsidR="008E4768" w:rsidRPr="007B3B3C">
        <w:rPr>
          <w:lang w:val="en-US"/>
        </w:rPr>
        <w:t xml:space="preserve">arliaments. </w:t>
      </w:r>
      <w:r w:rsidRPr="007B3B3C">
        <w:rPr>
          <w:lang w:val="en-US"/>
        </w:rPr>
        <w:t xml:space="preserve">Parliaments have a wide margin of appreciation when regulating </w:t>
      </w:r>
      <w:r w:rsidR="0084371C">
        <w:rPr>
          <w:lang w:val="en-US"/>
        </w:rPr>
        <w:t>internal</w:t>
      </w:r>
      <w:r w:rsidRPr="007B3B3C">
        <w:rPr>
          <w:lang w:val="en-US"/>
        </w:rPr>
        <w:t xml:space="preserve"> affairs. One purpose of restricting the right of access to documentation is to protect the process of forming the will of </w:t>
      </w:r>
      <w:r w:rsidR="0026651E">
        <w:rPr>
          <w:lang w:val="en-US"/>
        </w:rPr>
        <w:t>p</w:t>
      </w:r>
      <w:r w:rsidRPr="007B3B3C">
        <w:rPr>
          <w:lang w:val="en-US"/>
        </w:rPr>
        <w:t xml:space="preserve">arliament in committee. This process also covers decisions on petitions. </w:t>
      </w:r>
      <w:r w:rsidR="008E4768" w:rsidRPr="007B3B3C">
        <w:rPr>
          <w:lang w:val="en-US"/>
        </w:rPr>
        <w:t xml:space="preserve">The right of petition under article 17 of the Basic Law gives citizens the opportunity to </w:t>
      </w:r>
      <w:r w:rsidR="003C3F64" w:rsidRPr="007B3B3C">
        <w:rPr>
          <w:lang w:val="en-US"/>
        </w:rPr>
        <w:t xml:space="preserve">submit their wishes. </w:t>
      </w:r>
      <w:r w:rsidR="008E4768" w:rsidRPr="007B3B3C">
        <w:rPr>
          <w:lang w:val="en-US"/>
        </w:rPr>
        <w:t xml:space="preserve">However, </w:t>
      </w:r>
      <w:r w:rsidR="00872B24" w:rsidRPr="007B3B3C">
        <w:rPr>
          <w:lang w:val="en-US"/>
        </w:rPr>
        <w:t xml:space="preserve">the petition procedure is purely legislative; it is not tantamount to a </w:t>
      </w:r>
      <w:r w:rsidRPr="007B3B3C">
        <w:rPr>
          <w:lang w:val="en-US"/>
        </w:rPr>
        <w:t xml:space="preserve">judicial or administrative </w:t>
      </w:r>
      <w:r w:rsidR="00872B24" w:rsidRPr="007B3B3C">
        <w:rPr>
          <w:lang w:val="en-US"/>
        </w:rPr>
        <w:t xml:space="preserve">procedure. Thus, </w:t>
      </w:r>
      <w:r w:rsidR="008E4768" w:rsidRPr="007B3B3C">
        <w:rPr>
          <w:lang w:val="en-US"/>
        </w:rPr>
        <w:t xml:space="preserve">the information rights that otherwise apply to administrative procedures do not apply to the petitions procedure. </w:t>
      </w:r>
      <w:r w:rsidR="003C3F64" w:rsidRPr="007B3B3C">
        <w:rPr>
          <w:lang w:val="en-US"/>
        </w:rPr>
        <w:t>That procedure does</w:t>
      </w:r>
      <w:r w:rsidR="008E4768" w:rsidRPr="007B3B3C">
        <w:rPr>
          <w:lang w:val="en-US"/>
        </w:rPr>
        <w:t xml:space="preserve"> not give petitioners any right to have their petition addressed in a specific way or to be told the final reasons for the eventual decision. Those matters are within the discretion of </w:t>
      </w:r>
      <w:r w:rsidR="0026651E">
        <w:rPr>
          <w:lang w:val="en-US"/>
        </w:rPr>
        <w:t>p</w:t>
      </w:r>
      <w:r w:rsidR="008E4768" w:rsidRPr="007B3B3C">
        <w:rPr>
          <w:lang w:val="en-US"/>
        </w:rPr>
        <w:t>arliament, acting within the bounds of the Constitution.</w:t>
      </w:r>
      <w:r w:rsidR="00872B24" w:rsidRPr="007B3B3C">
        <w:rPr>
          <w:lang w:val="en-US"/>
        </w:rPr>
        <w:t xml:space="preserve"> T</w:t>
      </w:r>
      <w:r w:rsidR="008E4768" w:rsidRPr="007B3B3C">
        <w:rPr>
          <w:lang w:val="en-US"/>
        </w:rPr>
        <w:t xml:space="preserve">here is </w:t>
      </w:r>
      <w:r w:rsidR="00872B24" w:rsidRPr="007B3B3C">
        <w:rPr>
          <w:lang w:val="en-US"/>
        </w:rPr>
        <w:t xml:space="preserve">therefore </w:t>
      </w:r>
      <w:r w:rsidR="008E4768" w:rsidRPr="007B3B3C">
        <w:rPr>
          <w:lang w:val="en-US"/>
        </w:rPr>
        <w:t>no right to access the file of the petition, as it is neither useful nor necessary.</w:t>
      </w:r>
    </w:p>
    <w:p w14:paraId="648A022A" w14:textId="088A186A" w:rsidR="008E4768" w:rsidRPr="007B3B3C" w:rsidRDefault="00202671" w:rsidP="00202671">
      <w:pPr>
        <w:pStyle w:val="SingleTxtG"/>
        <w:spacing w:before="120"/>
        <w:rPr>
          <w:lang w:val="en-US"/>
        </w:rPr>
      </w:pPr>
      <w:r w:rsidRPr="007B3B3C">
        <w:rPr>
          <w:lang w:val="en-US"/>
        </w:rPr>
        <w:t>4.</w:t>
      </w:r>
      <w:r w:rsidR="00770868">
        <w:rPr>
          <w:lang w:val="en-US"/>
        </w:rPr>
        <w:t>6</w:t>
      </w:r>
      <w:r w:rsidRPr="007B3B3C">
        <w:rPr>
          <w:lang w:val="en-US"/>
        </w:rPr>
        <w:tab/>
        <w:t xml:space="preserve">In fact, </w:t>
      </w:r>
      <w:r w:rsidR="00955CF4" w:rsidRPr="007B3B3C">
        <w:rPr>
          <w:lang w:val="en-US"/>
        </w:rPr>
        <w:t>the right</w:t>
      </w:r>
      <w:r w:rsidRPr="007B3B3C">
        <w:rPr>
          <w:lang w:val="en-US"/>
        </w:rPr>
        <w:t xml:space="preserve"> of access to the petition file for third parties would jeopardize the performance of the parliamentary tasks of the committee responsible for dealing with a petition. If it did not have the opportunity for confidential deliberation, the committee would be unable to adequately conduct administrative oversight and mediate between authorities and petitioners in the relevant case. </w:t>
      </w:r>
    </w:p>
    <w:p w14:paraId="61B94EC5" w14:textId="454A3207" w:rsidR="00451F8D" w:rsidRPr="007B3B3C" w:rsidRDefault="00202671" w:rsidP="00E56362">
      <w:pPr>
        <w:pStyle w:val="SingleTxtG"/>
        <w:spacing w:before="120"/>
        <w:rPr>
          <w:lang w:val="en-US"/>
        </w:rPr>
      </w:pPr>
      <w:r w:rsidRPr="007B3B3C">
        <w:rPr>
          <w:lang w:val="en-US"/>
        </w:rPr>
        <w:t>4.</w:t>
      </w:r>
      <w:r w:rsidR="00770868">
        <w:rPr>
          <w:lang w:val="en-US"/>
        </w:rPr>
        <w:t>7</w:t>
      </w:r>
      <w:r w:rsidRPr="007B3B3C">
        <w:rPr>
          <w:lang w:val="en-US"/>
        </w:rPr>
        <w:tab/>
        <w:t xml:space="preserve">The restriction was </w:t>
      </w:r>
      <w:r w:rsidR="00FF12E6" w:rsidRPr="007B3B3C">
        <w:rPr>
          <w:lang w:val="en-US"/>
        </w:rPr>
        <w:t>appropriate and proportionate and went no</w:t>
      </w:r>
      <w:r w:rsidRPr="007B3B3C">
        <w:rPr>
          <w:lang w:val="en-US"/>
        </w:rPr>
        <w:t xml:space="preserve"> further than necessary to safeguard the autonomy of parliament and the effectiveness of the petitions procedure. It was the least intrusive measure because it was limited to the petitions procedure. </w:t>
      </w:r>
      <w:r w:rsidR="00451F8D" w:rsidRPr="007B3B3C">
        <w:rPr>
          <w:lang w:val="en-US"/>
        </w:rPr>
        <w:t xml:space="preserve">The form of the petition procedure is consistent with the rule of law and is not arbitrary. </w:t>
      </w:r>
      <w:r w:rsidR="00E56362" w:rsidRPr="007B3B3C">
        <w:rPr>
          <w:lang w:val="en-US"/>
        </w:rPr>
        <w:t xml:space="preserve"> </w:t>
      </w:r>
    </w:p>
    <w:p w14:paraId="3039BED0" w14:textId="78FEEDB9" w:rsidR="00AE19FC" w:rsidRPr="007B3B3C" w:rsidRDefault="00451F8D" w:rsidP="00202671">
      <w:pPr>
        <w:pStyle w:val="SingleTxtG"/>
        <w:spacing w:before="120"/>
        <w:rPr>
          <w:lang w:val="en-US"/>
        </w:rPr>
      </w:pPr>
      <w:r w:rsidRPr="007B3B3C">
        <w:rPr>
          <w:lang w:val="en-US"/>
        </w:rPr>
        <w:t>4.</w:t>
      </w:r>
      <w:r w:rsidR="00770868">
        <w:rPr>
          <w:lang w:val="en-US"/>
        </w:rPr>
        <w:t>8</w:t>
      </w:r>
      <w:r w:rsidRPr="007B3B3C">
        <w:rPr>
          <w:lang w:val="en-US"/>
        </w:rPr>
        <w:tab/>
      </w:r>
      <w:r w:rsidR="00C573A8" w:rsidRPr="007B3B3C">
        <w:rPr>
          <w:lang w:val="en-US"/>
        </w:rPr>
        <w:t>The Covenant does not establish an unrestricted right of access to information held by state institutions</w:t>
      </w:r>
      <w:r w:rsidR="00AE4D12" w:rsidRPr="007B3B3C">
        <w:rPr>
          <w:lang w:val="en-US"/>
        </w:rPr>
        <w:t xml:space="preserve">. It </w:t>
      </w:r>
      <w:r w:rsidR="00C573A8" w:rsidRPr="007B3B3C">
        <w:rPr>
          <w:lang w:val="en-US"/>
        </w:rPr>
        <w:t xml:space="preserve">certainly does not </w:t>
      </w:r>
      <w:r w:rsidR="00AE4D12" w:rsidRPr="007B3B3C">
        <w:rPr>
          <w:lang w:val="en-US"/>
        </w:rPr>
        <w:t xml:space="preserve">require the regulation of access through a </w:t>
      </w:r>
      <w:r w:rsidR="00C573A8" w:rsidRPr="007B3B3C">
        <w:rPr>
          <w:lang w:val="en-US"/>
        </w:rPr>
        <w:t xml:space="preserve">Freedom of Information Act rather than </w:t>
      </w:r>
      <w:r w:rsidR="00AE4D12" w:rsidRPr="007B3B3C">
        <w:rPr>
          <w:lang w:val="en-US"/>
        </w:rPr>
        <w:t>through other statutes</w:t>
      </w:r>
      <w:r w:rsidR="00C573A8" w:rsidRPr="007B3B3C">
        <w:rPr>
          <w:lang w:val="en-US"/>
        </w:rPr>
        <w:t xml:space="preserve">. Extensive access to official information is already guaranteed in Bavaria </w:t>
      </w:r>
      <w:r w:rsidR="00FF12E6" w:rsidRPr="007B3B3C">
        <w:rPr>
          <w:lang w:val="en-US"/>
        </w:rPr>
        <w:t xml:space="preserve">through provisions in </w:t>
      </w:r>
      <w:r w:rsidR="00C573A8" w:rsidRPr="007B3B3C">
        <w:rPr>
          <w:lang w:val="en-US"/>
        </w:rPr>
        <w:t xml:space="preserve">special statutes. A general right of access to information is also guaranteed in Bavaria through article 39 of the Bavaria Data Protection Act. It provides grounds on which access to requested information may be limited, in conformity with article 19 (3) of the Covenant. </w:t>
      </w:r>
      <w:r w:rsidR="005B2414" w:rsidRPr="007B3B3C">
        <w:rPr>
          <w:lang w:val="en-US"/>
        </w:rPr>
        <w:t xml:space="preserve">Article 39 (4) (1) of the Act, read in conjunction with the second sentence of Article 1 (1) of the </w:t>
      </w:r>
      <w:r w:rsidR="00872989" w:rsidRPr="007B3B3C">
        <w:rPr>
          <w:lang w:val="en-US"/>
        </w:rPr>
        <w:t>Act</w:t>
      </w:r>
      <w:r w:rsidR="005B2414" w:rsidRPr="007B3B3C">
        <w:rPr>
          <w:lang w:val="en-US"/>
        </w:rPr>
        <w:t xml:space="preserve">, contains an exemption for the </w:t>
      </w:r>
      <w:r w:rsidR="0086494E">
        <w:rPr>
          <w:lang w:val="en-US"/>
        </w:rPr>
        <w:t>Bavarian Parliament</w:t>
      </w:r>
      <w:r w:rsidR="005B2414" w:rsidRPr="007B3B3C">
        <w:rPr>
          <w:lang w:val="en-US"/>
        </w:rPr>
        <w:t xml:space="preserve"> </w:t>
      </w:r>
      <w:r w:rsidR="0026651E">
        <w:rPr>
          <w:lang w:val="en-US"/>
        </w:rPr>
        <w:t>that</w:t>
      </w:r>
      <w:r w:rsidR="005B2414" w:rsidRPr="007B3B3C">
        <w:rPr>
          <w:lang w:val="en-US"/>
        </w:rPr>
        <w:t xml:space="preserve"> enables it to enact its own rules.</w:t>
      </w:r>
    </w:p>
    <w:p w14:paraId="57092705" w14:textId="0A5130FC" w:rsidR="002A6A4E" w:rsidRPr="007B3B3C" w:rsidRDefault="00AE19FC" w:rsidP="002A6A4E">
      <w:pPr>
        <w:pStyle w:val="SingleTxtG"/>
        <w:spacing w:before="120"/>
        <w:rPr>
          <w:lang w:val="en-US"/>
        </w:rPr>
      </w:pPr>
      <w:r w:rsidRPr="007B3B3C">
        <w:rPr>
          <w:lang w:val="en-US"/>
        </w:rPr>
        <w:lastRenderedPageBreak/>
        <w:t>4.</w:t>
      </w:r>
      <w:r w:rsidR="00770868">
        <w:rPr>
          <w:lang w:val="en-US"/>
        </w:rPr>
        <w:t>9</w:t>
      </w:r>
      <w:r w:rsidRPr="007B3B3C">
        <w:rPr>
          <w:lang w:val="en-US"/>
        </w:rPr>
        <w:tab/>
        <w:t xml:space="preserve">Contrary to the author’s suggestion, it is possible to appeal to an independent body if an authority refuses to release information. In such cases, both administrative and judicial remedies are possible. An applicant may appeal at any time to the Bavarian Land Commissioner for Data Protection, an independent supervisory authority. The Commissioner may object to the actions of an authority. Recourse to administrative courts is also available for disputes relating to article 39 of the Bavarian Data Protection Act. Release of simple information from registers and database is free of charge. </w:t>
      </w:r>
    </w:p>
    <w:p w14:paraId="3835D893" w14:textId="18AA9999" w:rsidR="007D6AD0" w:rsidRPr="007B3B3C" w:rsidRDefault="003544D5" w:rsidP="003544D5">
      <w:pPr>
        <w:pStyle w:val="H23G"/>
        <w:rPr>
          <w:lang w:val="en-US"/>
        </w:rPr>
      </w:pPr>
      <w:r w:rsidRPr="007B3B3C">
        <w:rPr>
          <w:lang w:val="en-US"/>
        </w:rPr>
        <w:tab/>
      </w:r>
      <w:r w:rsidRPr="007B3B3C">
        <w:rPr>
          <w:lang w:val="en-US"/>
        </w:rPr>
        <w:tab/>
      </w:r>
      <w:r w:rsidR="007D6AD0" w:rsidRPr="007B3B3C">
        <w:rPr>
          <w:lang w:val="en-US"/>
        </w:rPr>
        <w:t xml:space="preserve">Author’s comments on </w:t>
      </w:r>
      <w:r w:rsidR="008057C1" w:rsidRPr="007B3B3C">
        <w:rPr>
          <w:lang w:val="en-US"/>
        </w:rPr>
        <w:t xml:space="preserve">the State party’s observations </w:t>
      </w:r>
      <w:r w:rsidR="00103E23" w:rsidRPr="007B3B3C">
        <w:rPr>
          <w:lang w:val="en-US"/>
        </w:rPr>
        <w:t>on admissibility and the merits</w:t>
      </w:r>
    </w:p>
    <w:p w14:paraId="58FB0B2A" w14:textId="42883BFD" w:rsidR="00BF67E8" w:rsidRPr="007B3B3C" w:rsidRDefault="007D6AD0" w:rsidP="00BF67E8">
      <w:pPr>
        <w:pStyle w:val="SingleTxtG"/>
        <w:spacing w:before="120"/>
        <w:rPr>
          <w:lang w:val="en-US"/>
        </w:rPr>
      </w:pPr>
      <w:r w:rsidRPr="007B3B3C">
        <w:rPr>
          <w:lang w:val="en-US"/>
        </w:rPr>
        <w:t>5.1</w:t>
      </w:r>
      <w:r w:rsidRPr="007B3B3C">
        <w:rPr>
          <w:lang w:val="en-US"/>
        </w:rPr>
        <w:tab/>
      </w:r>
      <w:r w:rsidR="008057C1" w:rsidRPr="007B3B3C">
        <w:rPr>
          <w:lang w:val="en-US"/>
        </w:rPr>
        <w:t xml:space="preserve"> </w:t>
      </w:r>
      <w:r w:rsidR="00F90891" w:rsidRPr="007B3B3C">
        <w:rPr>
          <w:lang w:val="en-US"/>
        </w:rPr>
        <w:t xml:space="preserve">In his comments </w:t>
      </w:r>
      <w:r w:rsidR="00192567" w:rsidRPr="007B3B3C">
        <w:rPr>
          <w:lang w:val="en-US"/>
        </w:rPr>
        <w:t xml:space="preserve">of </w:t>
      </w:r>
      <w:r w:rsidR="001605FD" w:rsidRPr="007B3B3C">
        <w:rPr>
          <w:lang w:val="en-US"/>
        </w:rPr>
        <w:t xml:space="preserve">25 August 2023, the author </w:t>
      </w:r>
      <w:r w:rsidR="00610CB8" w:rsidRPr="007B3B3C">
        <w:rPr>
          <w:lang w:val="en-US"/>
        </w:rPr>
        <w:t xml:space="preserve">asserts that he </w:t>
      </w:r>
      <w:r w:rsidR="00BF67E8" w:rsidRPr="007B3B3C">
        <w:rPr>
          <w:lang w:val="en-US"/>
        </w:rPr>
        <w:t>could not</w:t>
      </w:r>
      <w:r w:rsidR="00610CB8" w:rsidRPr="007B3B3C">
        <w:rPr>
          <w:lang w:val="en-US"/>
        </w:rPr>
        <w:t xml:space="preserve"> </w:t>
      </w:r>
      <w:r w:rsidR="00BF67E8" w:rsidRPr="007B3B3C">
        <w:rPr>
          <w:lang w:val="en-US"/>
        </w:rPr>
        <w:t>complain</w:t>
      </w:r>
      <w:r w:rsidR="00610CB8" w:rsidRPr="007B3B3C">
        <w:rPr>
          <w:lang w:val="en-US"/>
        </w:rPr>
        <w:t xml:space="preserve"> to the Bavarian Constitutional Court because he was not a resident of Bavaria during the relevant time. </w:t>
      </w:r>
      <w:r w:rsidR="00505640" w:rsidRPr="007B3B3C">
        <w:rPr>
          <w:lang w:val="en-US"/>
        </w:rPr>
        <w:t>R</w:t>
      </w:r>
      <w:r w:rsidR="00E054D5" w:rsidRPr="007B3B3C">
        <w:rPr>
          <w:lang w:val="en-US"/>
        </w:rPr>
        <w:t xml:space="preserve">ights under the Bavarian Constitution are only guaranteed for residents of Bavaria. </w:t>
      </w:r>
      <w:r w:rsidR="00E232E6" w:rsidRPr="007B3B3C">
        <w:rPr>
          <w:lang w:val="en-US"/>
        </w:rPr>
        <w:t>T</w:t>
      </w:r>
      <w:r w:rsidR="00E054D5" w:rsidRPr="007B3B3C">
        <w:rPr>
          <w:lang w:val="en-US"/>
        </w:rPr>
        <w:t xml:space="preserve">he author demonstrated reasonable diligence </w:t>
      </w:r>
      <w:r w:rsidR="00407171" w:rsidRPr="007B3B3C">
        <w:rPr>
          <w:lang w:val="en-US"/>
        </w:rPr>
        <w:t xml:space="preserve">when exhausting domestic remedies. </w:t>
      </w:r>
    </w:p>
    <w:p w14:paraId="25438316" w14:textId="3AC009EF" w:rsidR="00052794" w:rsidRPr="007B3B3C" w:rsidRDefault="00BF67E8" w:rsidP="00BF67E8">
      <w:pPr>
        <w:pStyle w:val="SingleTxtG"/>
        <w:spacing w:before="120"/>
        <w:rPr>
          <w:lang w:val="en-US"/>
        </w:rPr>
      </w:pPr>
      <w:r w:rsidRPr="007B3B3C">
        <w:rPr>
          <w:lang w:val="en-US"/>
        </w:rPr>
        <w:t>5.2</w:t>
      </w:r>
      <w:r w:rsidRPr="007B3B3C">
        <w:rPr>
          <w:lang w:val="en-US"/>
        </w:rPr>
        <w:tab/>
      </w:r>
      <w:r w:rsidR="00407171" w:rsidRPr="007B3B3C">
        <w:rPr>
          <w:lang w:val="en-US"/>
        </w:rPr>
        <w:t>Regarding the merits, c</w:t>
      </w:r>
      <w:r w:rsidR="00A50504" w:rsidRPr="007B3B3C">
        <w:rPr>
          <w:lang w:val="en-US"/>
        </w:rPr>
        <w:t xml:space="preserve">oncerns about autonomy cannot justify excluding </w:t>
      </w:r>
      <w:r w:rsidR="00505640" w:rsidRPr="007B3B3C">
        <w:rPr>
          <w:lang w:val="en-US"/>
        </w:rPr>
        <w:t>a p</w:t>
      </w:r>
      <w:r w:rsidR="00A50504" w:rsidRPr="007B3B3C">
        <w:rPr>
          <w:lang w:val="en-US"/>
        </w:rPr>
        <w:t>arliament from its obligations to respect the right to information</w:t>
      </w:r>
      <w:r w:rsidR="00B402E7" w:rsidRPr="007B3B3C">
        <w:rPr>
          <w:lang w:val="en-US"/>
        </w:rPr>
        <w:t xml:space="preserve">, which includes </w:t>
      </w:r>
      <w:r w:rsidR="00A50504" w:rsidRPr="007B3B3C">
        <w:rPr>
          <w:lang w:val="en-US"/>
        </w:rPr>
        <w:t>a right to access information held by the legislative branc</w:t>
      </w:r>
      <w:r w:rsidR="00B402E7" w:rsidRPr="007B3B3C">
        <w:rPr>
          <w:lang w:val="en-US"/>
        </w:rPr>
        <w:t>h</w:t>
      </w:r>
      <w:r w:rsidR="00A50504" w:rsidRPr="007B3B3C">
        <w:rPr>
          <w:lang w:val="en-US"/>
        </w:rPr>
        <w:t>.</w:t>
      </w:r>
      <w:r w:rsidR="00A50504" w:rsidRPr="007B3B3C">
        <w:rPr>
          <w:rStyle w:val="FootnoteReference"/>
          <w:lang w:val="en-US"/>
        </w:rPr>
        <w:footnoteReference w:id="10"/>
      </w:r>
      <w:r w:rsidR="00A50504" w:rsidRPr="007B3B3C">
        <w:rPr>
          <w:lang w:val="en-US"/>
        </w:rPr>
        <w:t xml:space="preserve"> </w:t>
      </w:r>
    </w:p>
    <w:p w14:paraId="55D5A1BB" w14:textId="65FADCCE" w:rsidR="00E054D5" w:rsidRPr="007B3B3C" w:rsidRDefault="00052794" w:rsidP="007B3C19">
      <w:pPr>
        <w:pStyle w:val="SingleTxtG"/>
        <w:spacing w:before="120"/>
        <w:rPr>
          <w:lang w:val="en-US"/>
        </w:rPr>
      </w:pPr>
      <w:r w:rsidRPr="007B3B3C">
        <w:rPr>
          <w:lang w:val="en-US"/>
        </w:rPr>
        <w:t>5.</w:t>
      </w:r>
      <w:r w:rsidR="00407171" w:rsidRPr="007B3B3C">
        <w:rPr>
          <w:lang w:val="en-US"/>
        </w:rPr>
        <w:t>3</w:t>
      </w:r>
      <w:r w:rsidRPr="007B3B3C">
        <w:rPr>
          <w:lang w:val="en-US"/>
        </w:rPr>
        <w:tab/>
      </w:r>
      <w:r w:rsidR="00505640" w:rsidRPr="007B3B3C">
        <w:rPr>
          <w:lang w:val="en-US"/>
        </w:rPr>
        <w:t>T</w:t>
      </w:r>
      <w:r w:rsidR="00F024D3" w:rsidRPr="007B3B3C">
        <w:rPr>
          <w:lang w:val="en-US"/>
        </w:rPr>
        <w:t>he State party misinterpreted the Committee’s jurisprudence</w:t>
      </w:r>
      <w:r w:rsidR="00505640" w:rsidRPr="007B3B3C">
        <w:rPr>
          <w:lang w:val="en-US"/>
        </w:rPr>
        <w:t xml:space="preserve"> </w:t>
      </w:r>
      <w:r w:rsidR="00407171" w:rsidRPr="007B3B3C">
        <w:rPr>
          <w:lang w:val="en-US"/>
        </w:rPr>
        <w:t>on</w:t>
      </w:r>
      <w:r w:rsidR="00505640" w:rsidRPr="007B3B3C">
        <w:rPr>
          <w:lang w:val="en-US"/>
        </w:rPr>
        <w:t xml:space="preserve"> public order</w:t>
      </w:r>
      <w:r w:rsidR="00F024D3" w:rsidRPr="007B3B3C">
        <w:rPr>
          <w:lang w:val="en-US"/>
        </w:rPr>
        <w:t>.</w:t>
      </w:r>
      <w:r w:rsidR="00F024D3" w:rsidRPr="007B3B3C">
        <w:rPr>
          <w:rStyle w:val="FootnoteReference"/>
          <w:lang w:val="en-US"/>
        </w:rPr>
        <w:footnoteReference w:id="11"/>
      </w:r>
      <w:r w:rsidR="00F024D3" w:rsidRPr="007B3B3C">
        <w:rPr>
          <w:lang w:val="en-US"/>
        </w:rPr>
        <w:t xml:space="preserve"> </w:t>
      </w:r>
      <w:r w:rsidR="001A707D" w:rsidRPr="007B3B3C">
        <w:rPr>
          <w:lang w:val="en-US"/>
        </w:rPr>
        <w:t>In the author’s case, p</w:t>
      </w:r>
      <w:r w:rsidRPr="007B3B3C">
        <w:rPr>
          <w:lang w:val="en-US"/>
        </w:rPr>
        <w:t xml:space="preserve">ublic order was not </w:t>
      </w:r>
      <w:r w:rsidR="001A707D" w:rsidRPr="007B3B3C">
        <w:rPr>
          <w:lang w:val="en-US"/>
        </w:rPr>
        <w:t>at issue</w:t>
      </w:r>
      <w:r w:rsidRPr="007B3B3C">
        <w:rPr>
          <w:lang w:val="en-US"/>
        </w:rPr>
        <w:t xml:space="preserve">. The goal of a petition is to allow </w:t>
      </w:r>
      <w:r w:rsidR="000E538E">
        <w:rPr>
          <w:lang w:val="en-US"/>
        </w:rPr>
        <w:t xml:space="preserve">the public transparent and </w:t>
      </w:r>
      <w:r w:rsidRPr="007B3B3C">
        <w:rPr>
          <w:lang w:val="en-US"/>
        </w:rPr>
        <w:t xml:space="preserve">open access to parliament to raise issues of public interest. </w:t>
      </w:r>
      <w:r w:rsidR="000E538E">
        <w:rPr>
          <w:lang w:val="en-US"/>
        </w:rPr>
        <w:t>Denying</w:t>
      </w:r>
      <w:r w:rsidRPr="007B3B3C">
        <w:rPr>
          <w:lang w:val="en-US"/>
        </w:rPr>
        <w:t xml:space="preserve"> access incentivizes arbitrariness and undermines the procedure.</w:t>
      </w:r>
    </w:p>
    <w:p w14:paraId="083A4E4B" w14:textId="7D894F2B" w:rsidR="00EE5D01" w:rsidRPr="007B3B3C" w:rsidRDefault="002A6A4E" w:rsidP="00EE5D01">
      <w:pPr>
        <w:pStyle w:val="SingleTxtG"/>
        <w:spacing w:before="120"/>
        <w:rPr>
          <w:lang w:val="en-US"/>
        </w:rPr>
      </w:pPr>
      <w:r w:rsidRPr="007B3B3C">
        <w:rPr>
          <w:lang w:val="en-US"/>
        </w:rPr>
        <w:t>5.</w:t>
      </w:r>
      <w:r w:rsidR="00407171" w:rsidRPr="007B3B3C">
        <w:rPr>
          <w:lang w:val="en-US"/>
        </w:rPr>
        <w:t>4</w:t>
      </w:r>
      <w:r w:rsidRPr="007B3B3C">
        <w:rPr>
          <w:lang w:val="en-US"/>
        </w:rPr>
        <w:tab/>
        <w:t xml:space="preserve"> The restriction was not necessary and was not the least restrictive means of protecting public order. There is no need for </w:t>
      </w:r>
      <w:r w:rsidR="000E538E">
        <w:rPr>
          <w:lang w:val="en-US"/>
        </w:rPr>
        <w:t xml:space="preserve">the </w:t>
      </w:r>
      <w:r w:rsidRPr="007B3B3C">
        <w:rPr>
          <w:lang w:val="en-US"/>
        </w:rPr>
        <w:t xml:space="preserve">secrecy of the petitions procedure. The </w:t>
      </w:r>
      <w:r w:rsidR="000E538E">
        <w:rPr>
          <w:lang w:val="en-US"/>
        </w:rPr>
        <w:t xml:space="preserve">proceedings of the </w:t>
      </w:r>
      <w:r w:rsidRPr="007B3B3C">
        <w:rPr>
          <w:lang w:val="en-US"/>
        </w:rPr>
        <w:t xml:space="preserve">European Parliament’s Committee on Petitions </w:t>
      </w:r>
      <w:r w:rsidR="000E538E">
        <w:rPr>
          <w:lang w:val="en-US"/>
        </w:rPr>
        <w:t>are</w:t>
      </w:r>
      <w:r w:rsidRPr="007B3B3C">
        <w:rPr>
          <w:lang w:val="en-US"/>
        </w:rPr>
        <w:t xml:space="preserve"> open to the public. The parliaments of Scotland, Portugal and Luxembourg all publish petitions and </w:t>
      </w:r>
      <w:r w:rsidR="000E538E">
        <w:rPr>
          <w:lang w:val="en-US"/>
        </w:rPr>
        <w:t xml:space="preserve">the </w:t>
      </w:r>
      <w:r w:rsidRPr="007B3B3C">
        <w:rPr>
          <w:lang w:val="en-US"/>
        </w:rPr>
        <w:t>main associated documents. In 2014, the authors of a report commissioned by the Bundestag in Germany recommended publishing ministerial opinions at the federal level.</w:t>
      </w:r>
      <w:r w:rsidRPr="007B3B3C">
        <w:rPr>
          <w:rStyle w:val="FootnoteReference"/>
          <w:lang w:val="en-US"/>
        </w:rPr>
        <w:footnoteReference w:id="12"/>
      </w:r>
    </w:p>
    <w:p w14:paraId="38A99C25" w14:textId="37C8F03E" w:rsidR="00803982" w:rsidRPr="007B3B3C" w:rsidRDefault="00EE5D01" w:rsidP="00EE5D01">
      <w:pPr>
        <w:pStyle w:val="SingleTxtG"/>
        <w:spacing w:before="120"/>
        <w:rPr>
          <w:lang w:val="en-US"/>
        </w:rPr>
      </w:pPr>
      <w:r w:rsidRPr="007B3B3C">
        <w:rPr>
          <w:lang w:val="en-US"/>
        </w:rPr>
        <w:t>5.</w:t>
      </w:r>
      <w:r w:rsidR="00407171" w:rsidRPr="007B3B3C">
        <w:rPr>
          <w:lang w:val="en-US"/>
        </w:rPr>
        <w:t>5</w:t>
      </w:r>
      <w:r w:rsidRPr="007B3B3C">
        <w:rPr>
          <w:lang w:val="en-US"/>
        </w:rPr>
        <w:tab/>
      </w:r>
      <w:r w:rsidR="00D010C1" w:rsidRPr="007B3B3C">
        <w:rPr>
          <w:lang w:val="en-US"/>
        </w:rPr>
        <w:t>N</w:t>
      </w:r>
      <w:r w:rsidR="00803982" w:rsidRPr="007B3B3C">
        <w:rPr>
          <w:lang w:val="en-US"/>
        </w:rPr>
        <w:t xml:space="preserve">o law in Germany establishes a right to information in relation to parliament and other important entities. Article 39 of the Bavarian Data Protection Act does not cover the Bavarian Parliament and only guarantees a right to information when </w:t>
      </w:r>
      <w:r w:rsidR="000E538E">
        <w:rPr>
          <w:lang w:val="en-US"/>
        </w:rPr>
        <w:t>an</w:t>
      </w:r>
      <w:r w:rsidR="00803982" w:rsidRPr="007B3B3C">
        <w:rPr>
          <w:lang w:val="en-US"/>
        </w:rPr>
        <w:t xml:space="preserve"> </w:t>
      </w:r>
      <w:r w:rsidR="000E538E">
        <w:rPr>
          <w:lang w:val="en-US"/>
        </w:rPr>
        <w:t>applicant</w:t>
      </w:r>
      <w:r w:rsidR="00803982" w:rsidRPr="007B3B3C">
        <w:rPr>
          <w:lang w:val="en-US"/>
        </w:rPr>
        <w:t xml:space="preserve"> demonstrates a legitimate interest in the information, which the Munich Administrative Court stated the author lacked.</w:t>
      </w:r>
    </w:p>
    <w:p w14:paraId="6BD4986A" w14:textId="3DFD8F80" w:rsidR="00A8392C" w:rsidRPr="007B3B3C" w:rsidRDefault="003544D5" w:rsidP="003544D5">
      <w:pPr>
        <w:pStyle w:val="H23G"/>
        <w:rPr>
          <w:lang w:val="en-US"/>
        </w:rPr>
      </w:pPr>
      <w:r w:rsidRPr="007B3B3C">
        <w:rPr>
          <w:lang w:val="en-US"/>
        </w:rPr>
        <w:tab/>
      </w:r>
      <w:r w:rsidRPr="007B3B3C">
        <w:rPr>
          <w:lang w:val="en-US"/>
        </w:rPr>
        <w:tab/>
      </w:r>
      <w:r w:rsidR="00A8392C" w:rsidRPr="007B3B3C">
        <w:rPr>
          <w:lang w:val="en-US"/>
        </w:rPr>
        <w:t xml:space="preserve">State </w:t>
      </w:r>
      <w:r w:rsidR="008C289A">
        <w:rPr>
          <w:lang w:val="en-US"/>
        </w:rPr>
        <w:t>P</w:t>
      </w:r>
      <w:r w:rsidR="00A8392C" w:rsidRPr="007B3B3C">
        <w:rPr>
          <w:lang w:val="en-US"/>
        </w:rPr>
        <w:t xml:space="preserve">arty’s </w:t>
      </w:r>
      <w:r w:rsidR="00A758A8" w:rsidRPr="007B3B3C">
        <w:rPr>
          <w:lang w:val="en-US"/>
        </w:rPr>
        <w:t>further observations</w:t>
      </w:r>
      <w:r w:rsidR="00863728" w:rsidRPr="007B3B3C">
        <w:rPr>
          <w:lang w:val="en-US"/>
        </w:rPr>
        <w:t xml:space="preserve"> </w:t>
      </w:r>
    </w:p>
    <w:p w14:paraId="0F2FEB8D" w14:textId="7C0A4F64" w:rsidR="004734AE" w:rsidRPr="007B3B3C" w:rsidRDefault="00A8392C" w:rsidP="00323023">
      <w:pPr>
        <w:pStyle w:val="SingleTxtG"/>
        <w:spacing w:before="120"/>
        <w:rPr>
          <w:lang w:val="en-US"/>
        </w:rPr>
      </w:pPr>
      <w:r w:rsidRPr="007B3B3C">
        <w:rPr>
          <w:lang w:val="en-US"/>
        </w:rPr>
        <w:t>6.</w:t>
      </w:r>
      <w:r w:rsidR="00FB1A84" w:rsidRPr="007B3B3C">
        <w:rPr>
          <w:lang w:val="en-US"/>
        </w:rPr>
        <w:t>1</w:t>
      </w:r>
      <w:r w:rsidRPr="007B3B3C">
        <w:rPr>
          <w:lang w:val="en-US"/>
        </w:rPr>
        <w:tab/>
      </w:r>
      <w:r w:rsidR="00EA3463" w:rsidRPr="007B3B3C">
        <w:rPr>
          <w:lang w:val="en-US"/>
        </w:rPr>
        <w:t>In its</w:t>
      </w:r>
      <w:r w:rsidR="001605FD" w:rsidRPr="007B3B3C">
        <w:rPr>
          <w:lang w:val="en-US"/>
        </w:rPr>
        <w:t xml:space="preserve"> further</w:t>
      </w:r>
      <w:r w:rsidR="00EA3463" w:rsidRPr="007B3B3C">
        <w:rPr>
          <w:lang w:val="en-US"/>
        </w:rPr>
        <w:t xml:space="preserve"> observations of </w:t>
      </w:r>
      <w:r w:rsidR="001605FD" w:rsidRPr="007B3B3C">
        <w:rPr>
          <w:lang w:val="en-US"/>
        </w:rPr>
        <w:t xml:space="preserve">24 October 2023, </w:t>
      </w:r>
      <w:r w:rsidR="001A707D" w:rsidRPr="007B3B3C">
        <w:rPr>
          <w:lang w:val="en-US"/>
        </w:rPr>
        <w:t xml:space="preserve">the State </w:t>
      </w:r>
      <w:r w:rsidR="008C289A">
        <w:rPr>
          <w:lang w:val="en-US"/>
        </w:rPr>
        <w:t>P</w:t>
      </w:r>
      <w:r w:rsidR="001A707D" w:rsidRPr="007B3B3C">
        <w:rPr>
          <w:lang w:val="en-US"/>
        </w:rPr>
        <w:t xml:space="preserve">arty maintains that the author </w:t>
      </w:r>
      <w:r w:rsidR="00F47B23" w:rsidRPr="007B3B3C">
        <w:rPr>
          <w:lang w:val="en-US"/>
        </w:rPr>
        <w:t>could indeed</w:t>
      </w:r>
      <w:r w:rsidR="001A707D" w:rsidRPr="007B3B3C">
        <w:rPr>
          <w:lang w:val="en-US"/>
        </w:rPr>
        <w:t xml:space="preserve"> have filed a </w:t>
      </w:r>
      <w:r w:rsidR="007F669A" w:rsidRPr="007B3B3C">
        <w:rPr>
          <w:lang w:val="en-US"/>
        </w:rPr>
        <w:t>c</w:t>
      </w:r>
      <w:r w:rsidR="001A707D" w:rsidRPr="007B3B3C">
        <w:rPr>
          <w:lang w:val="en-US"/>
        </w:rPr>
        <w:t>omplaint to the Bavarian Constitutional Court</w:t>
      </w:r>
      <w:r w:rsidR="00FB1A84" w:rsidRPr="007B3B3C">
        <w:rPr>
          <w:lang w:val="en-US"/>
        </w:rPr>
        <w:t>. Under article 120 of the Bavarian Constitution and article 33 (1) of the Basic Law, all Germans may file a constitutional complaint to the Bavarian Constitutional Court, regardless of whether they have a territorial link with Bavaria.</w:t>
      </w:r>
      <w:r w:rsidR="00FB1A84" w:rsidRPr="007B3B3C">
        <w:rPr>
          <w:rStyle w:val="FootnoteReference"/>
          <w:lang w:val="en-US"/>
        </w:rPr>
        <w:footnoteReference w:id="13"/>
      </w:r>
    </w:p>
    <w:p w14:paraId="505DBD0C" w14:textId="09916684" w:rsidR="00FB1A84" w:rsidRPr="007B3B3C" w:rsidRDefault="00FB1A84" w:rsidP="00323023">
      <w:pPr>
        <w:pStyle w:val="SingleTxtG"/>
        <w:spacing w:before="120"/>
        <w:rPr>
          <w:lang w:val="en-US"/>
        </w:rPr>
      </w:pPr>
      <w:r w:rsidRPr="007B3B3C">
        <w:rPr>
          <w:lang w:val="en-US"/>
        </w:rPr>
        <w:t>6.2</w:t>
      </w:r>
      <w:r w:rsidRPr="007B3B3C">
        <w:rPr>
          <w:lang w:val="en-US"/>
        </w:rPr>
        <w:tab/>
        <w:t xml:space="preserve">The author </w:t>
      </w:r>
      <w:r w:rsidR="00F47B23" w:rsidRPr="007B3B3C">
        <w:rPr>
          <w:lang w:val="en-US"/>
        </w:rPr>
        <w:t xml:space="preserve">also </w:t>
      </w:r>
      <w:r w:rsidR="00715EFD" w:rsidRPr="007B3B3C">
        <w:rPr>
          <w:lang w:val="en-US"/>
        </w:rPr>
        <w:t xml:space="preserve">could </w:t>
      </w:r>
      <w:r w:rsidRPr="007B3B3C">
        <w:rPr>
          <w:lang w:val="en-US"/>
        </w:rPr>
        <w:t>have filed a petition under article 115 of the Bavarian Constitution</w:t>
      </w:r>
      <w:r w:rsidR="00715EFD" w:rsidRPr="007B3B3C">
        <w:rPr>
          <w:lang w:val="en-US"/>
        </w:rPr>
        <w:t>, which gives</w:t>
      </w:r>
      <w:r w:rsidRPr="007B3B3C">
        <w:rPr>
          <w:lang w:val="en-US"/>
        </w:rPr>
        <w:t xml:space="preserve"> all inhabitants of Bavaria the right to make written requests and complaints to the competent authorities or to the Bavarian Parliament. </w:t>
      </w:r>
      <w:r w:rsidR="002F1FC3" w:rsidRPr="007B3B3C">
        <w:rPr>
          <w:lang w:val="en-US"/>
        </w:rPr>
        <w:t>The</w:t>
      </w:r>
      <w:r w:rsidR="005008DF" w:rsidRPr="007B3B3C">
        <w:rPr>
          <w:lang w:val="en-US"/>
        </w:rPr>
        <w:t xml:space="preserve"> right extends to anyone</w:t>
      </w:r>
      <w:r w:rsidR="002F1FC3" w:rsidRPr="007B3B3C">
        <w:rPr>
          <w:lang w:val="en-US"/>
        </w:rPr>
        <w:t xml:space="preserve"> who has had any kind of contact with the authorities of Bavaria</w:t>
      </w:r>
      <w:r w:rsidR="005008DF" w:rsidRPr="007B3B3C">
        <w:rPr>
          <w:lang w:val="en-US"/>
        </w:rPr>
        <w:t xml:space="preserve">, under article 1 of the Bavarian Petitions Act. </w:t>
      </w:r>
    </w:p>
    <w:p w14:paraId="7C1CAEA2" w14:textId="1D2E49F2" w:rsidR="005008DF" w:rsidRPr="007B3B3C" w:rsidRDefault="005008DF" w:rsidP="00323023">
      <w:pPr>
        <w:pStyle w:val="SingleTxtG"/>
        <w:spacing w:before="120"/>
        <w:rPr>
          <w:lang w:val="en-US"/>
        </w:rPr>
      </w:pPr>
      <w:r w:rsidRPr="007B3B3C">
        <w:rPr>
          <w:lang w:val="en-US"/>
        </w:rPr>
        <w:t>6.3</w:t>
      </w:r>
      <w:r w:rsidRPr="007B3B3C">
        <w:rPr>
          <w:lang w:val="en-US"/>
        </w:rPr>
        <w:tab/>
        <w:t xml:space="preserve">In any case, the Munich Administrative Court noted that the author had not </w:t>
      </w:r>
      <w:r w:rsidR="0059112C" w:rsidRPr="007B3B3C">
        <w:rPr>
          <w:lang w:val="en-US"/>
        </w:rPr>
        <w:t>filed a complaint to it</w:t>
      </w:r>
      <w:r w:rsidRPr="007B3B3C">
        <w:rPr>
          <w:lang w:val="en-US"/>
        </w:rPr>
        <w:t xml:space="preserve"> within the one-year time limit </w:t>
      </w:r>
      <w:r w:rsidR="0049344F" w:rsidRPr="007B3B3C">
        <w:rPr>
          <w:lang w:val="en-US"/>
        </w:rPr>
        <w:t>prescribed by law t</w:t>
      </w:r>
      <w:r w:rsidRPr="007B3B3C">
        <w:rPr>
          <w:lang w:val="en-US"/>
        </w:rPr>
        <w:t xml:space="preserve">o contest the rejection </w:t>
      </w:r>
      <w:r w:rsidR="001F30FC" w:rsidRPr="007B3B3C">
        <w:rPr>
          <w:lang w:val="en-US"/>
        </w:rPr>
        <w:t>by</w:t>
      </w:r>
      <w:r w:rsidR="00675DB3" w:rsidRPr="007B3B3C">
        <w:rPr>
          <w:lang w:val="en-US"/>
        </w:rPr>
        <w:t xml:space="preserve"> the state ministries</w:t>
      </w:r>
      <w:r w:rsidR="001F30FC" w:rsidRPr="007B3B3C">
        <w:rPr>
          <w:lang w:val="en-US"/>
        </w:rPr>
        <w:t xml:space="preserve"> of his disclosure request</w:t>
      </w:r>
      <w:r w:rsidR="009A24B8" w:rsidRPr="007B3B3C">
        <w:rPr>
          <w:lang w:val="en-US"/>
        </w:rPr>
        <w:t>s</w:t>
      </w:r>
      <w:r w:rsidRPr="007B3B3C">
        <w:rPr>
          <w:lang w:val="en-US"/>
        </w:rPr>
        <w:t xml:space="preserve">. </w:t>
      </w:r>
    </w:p>
    <w:p w14:paraId="52FF7DE2" w14:textId="298C7F66" w:rsidR="00610801" w:rsidRPr="007B3B3C" w:rsidRDefault="005008DF" w:rsidP="0029526B">
      <w:pPr>
        <w:pStyle w:val="SingleTxtG"/>
        <w:spacing w:before="120"/>
        <w:rPr>
          <w:lang w:val="en-US"/>
        </w:rPr>
      </w:pPr>
      <w:r w:rsidRPr="007B3B3C">
        <w:rPr>
          <w:lang w:val="en-US"/>
        </w:rPr>
        <w:lastRenderedPageBreak/>
        <w:t>6.4</w:t>
      </w:r>
      <w:r w:rsidRPr="007B3B3C">
        <w:rPr>
          <w:lang w:val="en-US"/>
        </w:rPr>
        <w:tab/>
        <w:t xml:space="preserve">Regarding the merits, restrictions on access to information about parliamentary processes are not unusual. The </w:t>
      </w:r>
      <w:r w:rsidR="000B3D9D" w:rsidRPr="007B3B3C">
        <w:rPr>
          <w:lang w:val="en-US"/>
        </w:rPr>
        <w:t xml:space="preserve">federal </w:t>
      </w:r>
      <w:r w:rsidRPr="007B3B3C">
        <w:rPr>
          <w:lang w:val="en-US"/>
        </w:rPr>
        <w:t xml:space="preserve">Freedom of Information Act does not require the </w:t>
      </w:r>
      <w:r w:rsidR="00715EFD" w:rsidRPr="007B3B3C">
        <w:rPr>
          <w:lang w:val="en-US"/>
        </w:rPr>
        <w:t>federal Parliament (</w:t>
      </w:r>
      <w:r w:rsidR="00715EFD" w:rsidRPr="007B3B3C">
        <w:rPr>
          <w:i/>
          <w:iCs/>
          <w:lang w:val="en-US"/>
        </w:rPr>
        <w:t>Bundestag</w:t>
      </w:r>
      <w:r w:rsidR="00715EFD" w:rsidRPr="007B3B3C">
        <w:rPr>
          <w:lang w:val="en-US"/>
        </w:rPr>
        <w:t>)</w:t>
      </w:r>
      <w:r w:rsidRPr="007B3B3C">
        <w:rPr>
          <w:lang w:val="en-US"/>
        </w:rPr>
        <w:t xml:space="preserve"> to disclose information relating to its parliamentary business. The </w:t>
      </w:r>
      <w:r w:rsidR="00B917DB" w:rsidRPr="007B3B3C">
        <w:rPr>
          <w:lang w:val="en-US"/>
        </w:rPr>
        <w:t>federal</w:t>
      </w:r>
      <w:r w:rsidRPr="007B3B3C">
        <w:rPr>
          <w:lang w:val="en-US"/>
        </w:rPr>
        <w:t xml:space="preserve"> Parliament only has a disclosure obligation insofar as it discharges administrative tasks under public law.</w:t>
      </w:r>
      <w:r w:rsidR="0029526B" w:rsidRPr="007B3B3C">
        <w:rPr>
          <w:lang w:val="en-US"/>
        </w:rPr>
        <w:t xml:space="preserve"> Archives of the </w:t>
      </w:r>
      <w:r w:rsidR="0086494E">
        <w:rPr>
          <w:lang w:val="en-US"/>
        </w:rPr>
        <w:t>Bavarian</w:t>
      </w:r>
      <w:r w:rsidR="0029526B" w:rsidRPr="007B3B3C">
        <w:rPr>
          <w:lang w:val="en-US"/>
        </w:rPr>
        <w:t xml:space="preserve"> Parliament may be consulted when certain criteria are met.  </w:t>
      </w:r>
    </w:p>
    <w:p w14:paraId="66056808" w14:textId="488F6912" w:rsidR="00610801" w:rsidRPr="007B3B3C" w:rsidRDefault="00610801" w:rsidP="00323023">
      <w:pPr>
        <w:pStyle w:val="SingleTxtG"/>
        <w:spacing w:before="120"/>
        <w:rPr>
          <w:lang w:val="en-US"/>
        </w:rPr>
      </w:pPr>
      <w:r w:rsidRPr="007B3B3C">
        <w:rPr>
          <w:lang w:val="en-US"/>
        </w:rPr>
        <w:t>6.</w:t>
      </w:r>
      <w:r w:rsidR="0029526B" w:rsidRPr="007B3B3C">
        <w:rPr>
          <w:lang w:val="en-US"/>
        </w:rPr>
        <w:t>5</w:t>
      </w:r>
      <w:r w:rsidRPr="007B3B3C">
        <w:rPr>
          <w:lang w:val="en-US"/>
        </w:rPr>
        <w:tab/>
        <w:t>Contrary to the author’s assertion, article 39 of the Bavarian Data Protection Act is the legal basis for the general right of access to information from Bavarian public authorities, even though no separate statute regulate</w:t>
      </w:r>
      <w:r w:rsidR="00E40689">
        <w:rPr>
          <w:lang w:val="en-US"/>
        </w:rPr>
        <w:t>s</w:t>
      </w:r>
      <w:r w:rsidRPr="007B3B3C">
        <w:rPr>
          <w:lang w:val="en-US"/>
        </w:rPr>
        <w:t xml:space="preserve"> that right. Thus, </w:t>
      </w:r>
      <w:r w:rsidR="00E40689">
        <w:rPr>
          <w:lang w:val="en-US"/>
        </w:rPr>
        <w:t>the right to access information is</w:t>
      </w:r>
      <w:r w:rsidRPr="007B3B3C">
        <w:rPr>
          <w:lang w:val="en-US"/>
        </w:rPr>
        <w:t xml:space="preserve"> not confined to a series of special laws. </w:t>
      </w:r>
      <w:r w:rsidR="00EB0492" w:rsidRPr="007B3B3C">
        <w:rPr>
          <w:lang w:val="en-US"/>
        </w:rPr>
        <w:t xml:space="preserve">Contrary to </w:t>
      </w:r>
      <w:r w:rsidR="00E40689">
        <w:rPr>
          <w:lang w:val="en-US"/>
        </w:rPr>
        <w:t>the author’s</w:t>
      </w:r>
      <w:r w:rsidR="00EB0492" w:rsidRPr="007B3B3C">
        <w:rPr>
          <w:lang w:val="en-US"/>
        </w:rPr>
        <w:t xml:space="preserve"> statement, there certainly is an independent oversight mechanism for that law (see para. 4.1</w:t>
      </w:r>
      <w:r w:rsidR="007C4A06" w:rsidRPr="007B3B3C">
        <w:rPr>
          <w:lang w:val="en-US"/>
        </w:rPr>
        <w:t>0</w:t>
      </w:r>
      <w:r w:rsidR="00EB0492" w:rsidRPr="007B3B3C">
        <w:rPr>
          <w:lang w:val="en-US"/>
        </w:rPr>
        <w:t xml:space="preserve">). </w:t>
      </w:r>
    </w:p>
    <w:p w14:paraId="047283D5" w14:textId="7DFB7A6F" w:rsidR="00093E9A" w:rsidRPr="007B3B3C" w:rsidRDefault="00093E9A" w:rsidP="00093E9A">
      <w:pPr>
        <w:pStyle w:val="SingleTxtG"/>
        <w:spacing w:before="120"/>
        <w:rPr>
          <w:lang w:val="en-US"/>
        </w:rPr>
      </w:pPr>
      <w:r w:rsidRPr="007B3B3C">
        <w:rPr>
          <w:lang w:val="en-US"/>
        </w:rPr>
        <w:t>6.</w:t>
      </w:r>
      <w:r w:rsidR="0029526B" w:rsidRPr="007B3B3C">
        <w:rPr>
          <w:lang w:val="en-US"/>
        </w:rPr>
        <w:t>6</w:t>
      </w:r>
      <w:r w:rsidRPr="007B3B3C">
        <w:rPr>
          <w:lang w:val="en-US"/>
        </w:rPr>
        <w:tab/>
        <w:t xml:space="preserve">The principles </w:t>
      </w:r>
      <w:r w:rsidR="00E40689">
        <w:rPr>
          <w:lang w:val="en-US"/>
        </w:rPr>
        <w:t>that</w:t>
      </w:r>
      <w:r w:rsidRPr="007B3B3C">
        <w:rPr>
          <w:lang w:val="en-US"/>
        </w:rPr>
        <w:t xml:space="preserve"> apply to administrative and parliamentary decisions are different. </w:t>
      </w:r>
      <w:r w:rsidR="00BB4720">
        <w:rPr>
          <w:lang w:val="en-US"/>
        </w:rPr>
        <w:t>That</w:t>
      </w:r>
      <w:r w:rsidRPr="007B3B3C">
        <w:rPr>
          <w:lang w:val="en-US"/>
        </w:rPr>
        <w:t xml:space="preserve"> is because of the nature of parliamentary processes, which involve free discussion among members, balancing of political interests, and free exercise of the mandate. Parliamentary committees </w:t>
      </w:r>
      <w:r w:rsidR="00BB4720">
        <w:rPr>
          <w:lang w:val="en-US"/>
        </w:rPr>
        <w:t>that</w:t>
      </w:r>
      <w:r w:rsidRPr="007B3B3C">
        <w:rPr>
          <w:lang w:val="en-US"/>
        </w:rPr>
        <w:t xml:space="preserve"> examine petitions may seek, but are not required to seek, the opinion of ministries. It is up to th</w:t>
      </w:r>
      <w:r w:rsidR="00BB4720">
        <w:rPr>
          <w:lang w:val="en-US"/>
        </w:rPr>
        <w:t>ose</w:t>
      </w:r>
      <w:r w:rsidRPr="007B3B3C">
        <w:rPr>
          <w:lang w:val="en-US"/>
        </w:rPr>
        <w:t xml:space="preserve"> </w:t>
      </w:r>
      <w:r w:rsidR="00BB4720">
        <w:rPr>
          <w:lang w:val="en-US"/>
        </w:rPr>
        <w:t xml:space="preserve">parliamentary </w:t>
      </w:r>
      <w:r w:rsidRPr="007B3B3C">
        <w:rPr>
          <w:lang w:val="en-US"/>
        </w:rPr>
        <w:t>committee</w:t>
      </w:r>
      <w:r w:rsidR="00BB4720">
        <w:rPr>
          <w:lang w:val="en-US"/>
        </w:rPr>
        <w:t>s</w:t>
      </w:r>
      <w:r w:rsidRPr="007B3B3C">
        <w:rPr>
          <w:lang w:val="en-US"/>
        </w:rPr>
        <w:t xml:space="preserve"> to decide on the substance of petition</w:t>
      </w:r>
      <w:r w:rsidR="00BB4720">
        <w:rPr>
          <w:lang w:val="en-US"/>
        </w:rPr>
        <w:t>s</w:t>
      </w:r>
      <w:r w:rsidRPr="007B3B3C">
        <w:rPr>
          <w:lang w:val="en-US"/>
        </w:rPr>
        <w:t xml:space="preserve">, and to decide </w:t>
      </w:r>
      <w:r w:rsidR="00BB4720">
        <w:rPr>
          <w:lang w:val="en-US"/>
        </w:rPr>
        <w:t xml:space="preserve">the extent to which they will </w:t>
      </w:r>
      <w:r w:rsidRPr="007B3B3C">
        <w:rPr>
          <w:lang w:val="en-US"/>
        </w:rPr>
        <w:t>provide detailed justifications o</w:t>
      </w:r>
      <w:r w:rsidR="00BB4720">
        <w:rPr>
          <w:lang w:val="en-US"/>
        </w:rPr>
        <w:t>f</w:t>
      </w:r>
      <w:r w:rsidRPr="007B3B3C">
        <w:rPr>
          <w:lang w:val="en-US"/>
        </w:rPr>
        <w:t xml:space="preserve"> </w:t>
      </w:r>
      <w:r w:rsidR="00BB4720">
        <w:rPr>
          <w:lang w:val="en-US"/>
        </w:rPr>
        <w:t>their</w:t>
      </w:r>
      <w:r w:rsidRPr="007B3B3C">
        <w:rPr>
          <w:lang w:val="en-US"/>
        </w:rPr>
        <w:t xml:space="preserve"> decisions. </w:t>
      </w:r>
    </w:p>
    <w:p w14:paraId="68F26565" w14:textId="3CA238EC" w:rsidR="00093E9A" w:rsidRPr="007B3B3C" w:rsidRDefault="00093E9A" w:rsidP="00323023">
      <w:pPr>
        <w:pStyle w:val="SingleTxtG"/>
        <w:spacing w:before="120"/>
        <w:rPr>
          <w:lang w:val="en-US"/>
        </w:rPr>
      </w:pPr>
      <w:r w:rsidRPr="007B3B3C">
        <w:rPr>
          <w:lang w:val="en-US"/>
        </w:rPr>
        <w:t>6.</w:t>
      </w:r>
      <w:r w:rsidR="000837DA" w:rsidRPr="007B3B3C">
        <w:rPr>
          <w:lang w:val="en-US"/>
        </w:rPr>
        <w:t>7</w:t>
      </w:r>
      <w:r w:rsidRPr="007B3B3C">
        <w:rPr>
          <w:lang w:val="en-US"/>
        </w:rPr>
        <w:tab/>
        <w:t xml:space="preserve">The </w:t>
      </w:r>
      <w:r w:rsidR="00E15708" w:rsidRPr="007B3B3C">
        <w:rPr>
          <w:lang w:val="en-US"/>
        </w:rPr>
        <w:t>o</w:t>
      </w:r>
      <w:r w:rsidRPr="007B3B3C">
        <w:rPr>
          <w:lang w:val="en-US"/>
        </w:rPr>
        <w:t xml:space="preserve">pinion of the Ministry of Justice </w:t>
      </w:r>
      <w:r w:rsidR="00E15708" w:rsidRPr="007B3B3C">
        <w:rPr>
          <w:lang w:val="en-US"/>
        </w:rPr>
        <w:t xml:space="preserve">on the author’s first petition </w:t>
      </w:r>
      <w:r w:rsidRPr="007B3B3C">
        <w:rPr>
          <w:lang w:val="en-US"/>
        </w:rPr>
        <w:t xml:space="preserve">included comments concerning a family case, including a mother’s right to custody of her child. The author was not a party to </w:t>
      </w:r>
      <w:r w:rsidR="00E15708" w:rsidRPr="007B3B3C">
        <w:rPr>
          <w:lang w:val="en-US"/>
        </w:rPr>
        <w:t>those</w:t>
      </w:r>
      <w:r w:rsidRPr="007B3B3C">
        <w:rPr>
          <w:lang w:val="en-US"/>
        </w:rPr>
        <w:t xml:space="preserve"> proceedings. The opinion of the Ministry of Justice included highly sensitive medical and personal data </w:t>
      </w:r>
      <w:r w:rsidR="00BB4720">
        <w:rPr>
          <w:lang w:val="en-US"/>
        </w:rPr>
        <w:t>concerning</w:t>
      </w:r>
      <w:r w:rsidRPr="007B3B3C">
        <w:rPr>
          <w:lang w:val="en-US"/>
        </w:rPr>
        <w:t xml:space="preserve"> the litigants. </w:t>
      </w:r>
    </w:p>
    <w:p w14:paraId="1F52B021" w14:textId="60A0738E" w:rsidR="000F6098" w:rsidRPr="007B3B3C" w:rsidRDefault="000F6098" w:rsidP="00323023">
      <w:pPr>
        <w:pStyle w:val="SingleTxtG"/>
        <w:spacing w:before="120"/>
        <w:rPr>
          <w:lang w:val="en-US"/>
        </w:rPr>
      </w:pPr>
      <w:r w:rsidRPr="007B3B3C">
        <w:rPr>
          <w:lang w:val="en-US"/>
        </w:rPr>
        <w:t>6.</w:t>
      </w:r>
      <w:r w:rsidR="000837DA" w:rsidRPr="007B3B3C">
        <w:rPr>
          <w:lang w:val="en-US"/>
        </w:rPr>
        <w:t>8</w:t>
      </w:r>
      <w:r w:rsidRPr="007B3B3C">
        <w:rPr>
          <w:lang w:val="en-US"/>
        </w:rPr>
        <w:tab/>
        <w:t xml:space="preserve">The ministerial opinions were internal information documents for the legislature, with a purely preparatory function. They served only to provide information and prepare the members of </w:t>
      </w:r>
      <w:r w:rsidR="0086494E">
        <w:rPr>
          <w:lang w:val="en-US"/>
        </w:rPr>
        <w:t xml:space="preserve">the Bavarian </w:t>
      </w:r>
      <w:r w:rsidRPr="007B3B3C">
        <w:rPr>
          <w:lang w:val="en-US"/>
        </w:rPr>
        <w:t xml:space="preserve">Parliament to take a decision on the merits. Because they were internal documents, the </w:t>
      </w:r>
      <w:r w:rsidR="0043677F">
        <w:rPr>
          <w:lang w:val="en-US"/>
        </w:rPr>
        <w:t>State party</w:t>
      </w:r>
      <w:r w:rsidRPr="007B3B3C">
        <w:rPr>
          <w:lang w:val="en-US"/>
        </w:rPr>
        <w:t xml:space="preserve"> was not obligated to inform the author of their content. </w:t>
      </w:r>
    </w:p>
    <w:p w14:paraId="3140812D" w14:textId="15ED652D" w:rsidR="001605FD" w:rsidRPr="007B3B3C" w:rsidRDefault="001605FD" w:rsidP="001605FD">
      <w:pPr>
        <w:pStyle w:val="SingleTxtG"/>
        <w:spacing w:before="120"/>
        <w:rPr>
          <w:b/>
          <w:bCs/>
        </w:rPr>
      </w:pPr>
      <w:r w:rsidRPr="007B3B3C">
        <w:rPr>
          <w:b/>
          <w:bCs/>
        </w:rPr>
        <w:t>Additional submissions by the parties</w:t>
      </w:r>
    </w:p>
    <w:p w14:paraId="2E3C2B4E" w14:textId="77746700" w:rsidR="003B5588" w:rsidRPr="006F5EE0" w:rsidRDefault="003B5588" w:rsidP="001605FD">
      <w:pPr>
        <w:pStyle w:val="SingleTxtG"/>
        <w:spacing w:before="120"/>
        <w:rPr>
          <w:i/>
          <w:iCs/>
          <w:lang w:val="en-US"/>
        </w:rPr>
      </w:pPr>
      <w:r w:rsidRPr="006F5EE0">
        <w:rPr>
          <w:i/>
          <w:iCs/>
          <w:lang w:val="en-US"/>
        </w:rPr>
        <w:t>Author</w:t>
      </w:r>
    </w:p>
    <w:p w14:paraId="40CBF45D" w14:textId="0E5255CB" w:rsidR="001605FD" w:rsidRPr="007B3B3C" w:rsidRDefault="001605FD" w:rsidP="001605FD">
      <w:pPr>
        <w:pStyle w:val="SingleTxtG"/>
        <w:spacing w:before="120"/>
        <w:rPr>
          <w:lang w:val="en-US"/>
        </w:rPr>
      </w:pPr>
      <w:r w:rsidRPr="007B3B3C">
        <w:rPr>
          <w:lang w:val="en-US"/>
        </w:rPr>
        <w:t>7.1</w:t>
      </w:r>
      <w:r w:rsidRPr="007B3B3C">
        <w:rPr>
          <w:lang w:val="en-US"/>
        </w:rPr>
        <w:tab/>
        <w:t xml:space="preserve">In his additional comments of </w:t>
      </w:r>
      <w:r w:rsidR="00BB0090" w:rsidRPr="007B3B3C">
        <w:rPr>
          <w:lang w:val="en-US"/>
        </w:rPr>
        <w:t>13 December 2023,</w:t>
      </w:r>
      <w:r w:rsidRPr="007B3B3C">
        <w:rPr>
          <w:lang w:val="en-US"/>
        </w:rPr>
        <w:t xml:space="preserve"> the author</w:t>
      </w:r>
      <w:r w:rsidR="001B1B4B" w:rsidRPr="007B3B3C">
        <w:rPr>
          <w:lang w:val="en-US"/>
        </w:rPr>
        <w:t xml:space="preserve"> responds to the </w:t>
      </w:r>
      <w:r w:rsidR="00FF4F12" w:rsidRPr="007B3B3C">
        <w:rPr>
          <w:lang w:val="en-US"/>
        </w:rPr>
        <w:t>statements</w:t>
      </w:r>
      <w:r w:rsidR="001B1B4B" w:rsidRPr="007B3B3C">
        <w:rPr>
          <w:lang w:val="en-US"/>
        </w:rPr>
        <w:t xml:space="preserve"> described in paragraph 6.</w:t>
      </w:r>
      <w:r w:rsidR="00E15708" w:rsidRPr="007B3B3C">
        <w:rPr>
          <w:lang w:val="en-US"/>
        </w:rPr>
        <w:t>7</w:t>
      </w:r>
      <w:r w:rsidR="0043677F">
        <w:rPr>
          <w:lang w:val="en-US"/>
        </w:rPr>
        <w:t xml:space="preserve"> above</w:t>
      </w:r>
      <w:r w:rsidR="001B1B4B" w:rsidRPr="007B3B3C">
        <w:rPr>
          <w:lang w:val="en-US"/>
        </w:rPr>
        <w:t xml:space="preserve">. </w:t>
      </w:r>
      <w:r w:rsidR="00E15708" w:rsidRPr="007B3B3C">
        <w:rPr>
          <w:lang w:val="en-US"/>
        </w:rPr>
        <w:t>His</w:t>
      </w:r>
      <w:r w:rsidR="001B1B4B" w:rsidRPr="007B3B3C">
        <w:rPr>
          <w:lang w:val="en-US"/>
        </w:rPr>
        <w:t xml:space="preserve"> first petition </w:t>
      </w:r>
      <w:r w:rsidR="00081299" w:rsidRPr="007B3B3C">
        <w:rPr>
          <w:lang w:val="en-US"/>
        </w:rPr>
        <w:t>indirectly referred</w:t>
      </w:r>
      <w:r w:rsidR="0091366D" w:rsidRPr="007B3B3C">
        <w:rPr>
          <w:lang w:val="en-US"/>
        </w:rPr>
        <w:t xml:space="preserve"> to </w:t>
      </w:r>
      <w:r w:rsidR="001B1B4B" w:rsidRPr="007B3B3C">
        <w:rPr>
          <w:lang w:val="en-US"/>
        </w:rPr>
        <w:t xml:space="preserve">a custody case involving a mother whose website </w:t>
      </w:r>
      <w:r w:rsidR="0091366D" w:rsidRPr="007B3B3C">
        <w:rPr>
          <w:lang w:val="en-US"/>
        </w:rPr>
        <w:t>feature</w:t>
      </w:r>
      <w:r w:rsidR="0057725B" w:rsidRPr="007B3B3C">
        <w:rPr>
          <w:lang w:val="en-US"/>
        </w:rPr>
        <w:t>d</w:t>
      </w:r>
      <w:r w:rsidR="001B1B4B" w:rsidRPr="007B3B3C">
        <w:rPr>
          <w:lang w:val="en-US"/>
        </w:rPr>
        <w:t xml:space="preserve"> personal and medical information about herself and her son. Although the website is no longer active, archived versions include extensive information of that nature. It is unlikely that the opinion of the Ministry of Justice dealt exclusively or even primarily with the details of that case.</w:t>
      </w:r>
      <w:r w:rsidRPr="007B3B3C">
        <w:rPr>
          <w:lang w:val="en-US"/>
        </w:rPr>
        <w:t xml:space="preserve"> </w:t>
      </w:r>
      <w:r w:rsidR="00FF4F12" w:rsidRPr="007B3B3C">
        <w:rPr>
          <w:lang w:val="en-US"/>
        </w:rPr>
        <w:t xml:space="preserve">In any case, the State </w:t>
      </w:r>
      <w:r w:rsidR="008C289A">
        <w:rPr>
          <w:lang w:val="en-US"/>
        </w:rPr>
        <w:t>P</w:t>
      </w:r>
      <w:r w:rsidR="00FF4F12" w:rsidRPr="007B3B3C">
        <w:rPr>
          <w:lang w:val="en-US"/>
        </w:rPr>
        <w:t xml:space="preserve">arty’s argument does not resolve the breach of article 19 of the Covenant. </w:t>
      </w:r>
      <w:r w:rsidR="0091366D" w:rsidRPr="007B3B3C">
        <w:rPr>
          <w:lang w:val="en-US"/>
        </w:rPr>
        <w:t>It is unlikely that disclosure would have harmed a privacy interest.</w:t>
      </w:r>
      <w:r w:rsidR="00A8777E">
        <w:rPr>
          <w:lang w:val="en-US"/>
        </w:rPr>
        <w:t xml:space="preserve"> </w:t>
      </w:r>
      <w:r w:rsidR="009B37E4" w:rsidRPr="007B3B3C">
        <w:rPr>
          <w:lang w:val="en-US"/>
        </w:rPr>
        <w:t>The opinion could have</w:t>
      </w:r>
      <w:r w:rsidR="00A8777E">
        <w:rPr>
          <w:lang w:val="en-US"/>
        </w:rPr>
        <w:t xml:space="preserve"> been</w:t>
      </w:r>
      <w:r w:rsidR="009B37E4" w:rsidRPr="007B3B3C">
        <w:rPr>
          <w:lang w:val="en-US"/>
        </w:rPr>
        <w:t xml:space="preserve"> redacted before release. Moreover, the State </w:t>
      </w:r>
      <w:r w:rsidR="008C289A">
        <w:rPr>
          <w:lang w:val="en-US"/>
        </w:rPr>
        <w:t>P</w:t>
      </w:r>
      <w:r w:rsidR="009B37E4" w:rsidRPr="007B3B3C">
        <w:rPr>
          <w:lang w:val="en-US"/>
        </w:rPr>
        <w:t xml:space="preserve">arty did not explain why it did not disclose the other opinion, from the Ministry of the Interior. </w:t>
      </w:r>
    </w:p>
    <w:p w14:paraId="039E6B5E" w14:textId="640FAE96" w:rsidR="006F3DEF" w:rsidRPr="00A8777E" w:rsidRDefault="006F3DEF" w:rsidP="00C75642">
      <w:pPr>
        <w:pStyle w:val="SingleTxtG"/>
        <w:spacing w:before="120"/>
        <w:rPr>
          <w:i/>
          <w:iCs/>
          <w:lang w:val="en-US"/>
        </w:rPr>
      </w:pPr>
      <w:r w:rsidRPr="00A8777E">
        <w:rPr>
          <w:i/>
          <w:iCs/>
          <w:lang w:val="en-US"/>
        </w:rPr>
        <w:t>State Party</w:t>
      </w:r>
    </w:p>
    <w:p w14:paraId="63A23E98" w14:textId="4C11278D" w:rsidR="00C75642" w:rsidRPr="007B3B3C" w:rsidRDefault="001605FD" w:rsidP="00C75642">
      <w:pPr>
        <w:pStyle w:val="SingleTxtG"/>
        <w:spacing w:before="120"/>
        <w:rPr>
          <w:lang w:val="en-US"/>
        </w:rPr>
      </w:pPr>
      <w:r w:rsidRPr="007B3B3C">
        <w:rPr>
          <w:lang w:val="en-US"/>
        </w:rPr>
        <w:t>7.2</w:t>
      </w:r>
      <w:r w:rsidRPr="007B3B3C">
        <w:rPr>
          <w:lang w:val="en-US"/>
        </w:rPr>
        <w:tab/>
        <w:t xml:space="preserve">In its additional observations of </w:t>
      </w:r>
      <w:r w:rsidR="00BB0090" w:rsidRPr="007B3B3C">
        <w:rPr>
          <w:lang w:val="en-US"/>
        </w:rPr>
        <w:t xml:space="preserve">9 February 2024, </w:t>
      </w:r>
      <w:r w:rsidRPr="007B3B3C">
        <w:rPr>
          <w:lang w:val="en-US"/>
        </w:rPr>
        <w:t xml:space="preserve">the State </w:t>
      </w:r>
      <w:r w:rsidR="008C289A">
        <w:rPr>
          <w:lang w:val="en-US"/>
        </w:rPr>
        <w:t>P</w:t>
      </w:r>
      <w:r w:rsidRPr="007B3B3C">
        <w:rPr>
          <w:lang w:val="en-US"/>
        </w:rPr>
        <w:t>arty</w:t>
      </w:r>
      <w:r w:rsidR="00DA338B" w:rsidRPr="007B3B3C">
        <w:rPr>
          <w:lang w:val="en-US"/>
        </w:rPr>
        <w:t xml:space="preserve"> responds that the webpage of the mother in question is no longer available. Moreover, the Government was not obligated and could not be expected to examine the mother’s website to determine whether certain information </w:t>
      </w:r>
      <w:r w:rsidR="00B917DB" w:rsidRPr="007B3B3C">
        <w:rPr>
          <w:lang w:val="en-US"/>
        </w:rPr>
        <w:t>had been</w:t>
      </w:r>
      <w:r w:rsidR="00DA338B" w:rsidRPr="007B3B3C">
        <w:rPr>
          <w:lang w:val="en-US"/>
        </w:rPr>
        <w:t xml:space="preserve"> published by her and could therefore be disclosed to the author, who had absolutely no connection to the mother’s case. Furthermore, the court decision contained health-related information concerning the mother’s minor child, which may not have </w:t>
      </w:r>
      <w:r w:rsidR="001079FB" w:rsidRPr="007B3B3C">
        <w:rPr>
          <w:lang w:val="en-US"/>
        </w:rPr>
        <w:t>been published</w:t>
      </w:r>
      <w:r w:rsidR="0091366D" w:rsidRPr="007B3B3C">
        <w:rPr>
          <w:lang w:val="en-US"/>
        </w:rPr>
        <w:t xml:space="preserve"> and/or </w:t>
      </w:r>
      <w:r w:rsidR="00DA338B" w:rsidRPr="007B3B3C">
        <w:rPr>
          <w:lang w:val="en-US"/>
        </w:rPr>
        <w:t>published lawfully (i.e. with the consent of the child’s other legal guardians).</w:t>
      </w:r>
      <w:r w:rsidR="00EA2D4B" w:rsidRPr="007B3B3C">
        <w:rPr>
          <w:lang w:val="en-US"/>
        </w:rPr>
        <w:t xml:space="preserve"> </w:t>
      </w:r>
    </w:p>
    <w:p w14:paraId="67064EE6" w14:textId="1FEEA83C" w:rsidR="00DA338B" w:rsidRPr="007B3B3C" w:rsidRDefault="00C75642" w:rsidP="00C75642">
      <w:pPr>
        <w:pStyle w:val="SingleTxtG"/>
        <w:spacing w:before="120"/>
        <w:rPr>
          <w:lang w:val="en-US"/>
        </w:rPr>
      </w:pPr>
      <w:r w:rsidRPr="007B3B3C">
        <w:rPr>
          <w:lang w:val="en-US"/>
        </w:rPr>
        <w:t>7.3</w:t>
      </w:r>
      <w:r w:rsidRPr="007B3B3C">
        <w:rPr>
          <w:lang w:val="en-US"/>
        </w:rPr>
        <w:tab/>
      </w:r>
      <w:r w:rsidR="00EA2D4B" w:rsidRPr="007B3B3C">
        <w:rPr>
          <w:lang w:val="en-US"/>
        </w:rPr>
        <w:t xml:space="preserve">The remainder of the author’s arguments (regarding redaction, </w:t>
      </w:r>
      <w:r w:rsidRPr="007B3B3C">
        <w:rPr>
          <w:lang w:val="en-US"/>
        </w:rPr>
        <w:t xml:space="preserve">release of a separate ministerial opinion, </w:t>
      </w:r>
      <w:r w:rsidR="00EA2D4B" w:rsidRPr="007B3B3C">
        <w:rPr>
          <w:lang w:val="en-US"/>
        </w:rPr>
        <w:t xml:space="preserve">etc.) </w:t>
      </w:r>
      <w:r w:rsidRPr="007B3B3C">
        <w:rPr>
          <w:lang w:val="en-US"/>
        </w:rPr>
        <w:t xml:space="preserve">disregard the fact that the </w:t>
      </w:r>
      <w:r w:rsidR="001079FB" w:rsidRPr="007B3B3C">
        <w:rPr>
          <w:lang w:val="en-US"/>
        </w:rPr>
        <w:t>petitions procedure is parliamentary</w:t>
      </w:r>
      <w:r w:rsidRPr="007B3B3C">
        <w:rPr>
          <w:lang w:val="en-US"/>
        </w:rPr>
        <w:t xml:space="preserve">. </w:t>
      </w:r>
      <w:r w:rsidRPr="007B3B3C">
        <w:t xml:space="preserve">The release of certain sections or redacted sections of the ministerial opinions might have allayed concerns regarding third-party information contained therein. However, it would not have sufficiently safeguarded all of the concerns voiced during the discussions freely conducted among the members of </w:t>
      </w:r>
      <w:r w:rsidR="0086494E">
        <w:t xml:space="preserve">the Bavarian </w:t>
      </w:r>
      <w:r w:rsidR="00C42683">
        <w:t>P</w:t>
      </w:r>
      <w:r w:rsidRPr="007B3B3C">
        <w:t xml:space="preserve">arliament and expressed in the votes of those who opposed the release of the opinions. Accordingly, the </w:t>
      </w:r>
      <w:r w:rsidR="0086494E">
        <w:t xml:space="preserve">Bavarian </w:t>
      </w:r>
      <w:r w:rsidRPr="007B3B3C">
        <w:t xml:space="preserve">Parliament was neither able </w:t>
      </w:r>
      <w:r w:rsidRPr="007B3B3C">
        <w:lastRenderedPageBreak/>
        <w:t xml:space="preserve">nor under any obligation to provide the author with a (single) specific reason for the committee’s decision. </w:t>
      </w:r>
    </w:p>
    <w:p w14:paraId="66E29425" w14:textId="1C95C51C" w:rsidR="007C09FE" w:rsidRPr="007B3B3C" w:rsidRDefault="003544D5" w:rsidP="003544D5">
      <w:pPr>
        <w:pStyle w:val="H4G"/>
      </w:pPr>
      <w:bookmarkStart w:id="0" w:name="_Hlk105170764"/>
      <w:r w:rsidRPr="007B3B3C">
        <w:tab/>
      </w:r>
      <w:r w:rsidRPr="007B3B3C">
        <w:tab/>
      </w:r>
      <w:r w:rsidR="008415A0" w:rsidRPr="007B3B3C">
        <w:t>Issues and proceedings before the Committee</w:t>
      </w:r>
    </w:p>
    <w:p w14:paraId="32A87917" w14:textId="14014BB4" w:rsidR="00643EF7" w:rsidRPr="007B3B3C" w:rsidRDefault="008415A0" w:rsidP="003544D5">
      <w:pPr>
        <w:pStyle w:val="H4G"/>
        <w:rPr>
          <w:i w:val="0"/>
        </w:rPr>
      </w:pPr>
      <w:r w:rsidRPr="007B3B3C">
        <w:tab/>
      </w:r>
      <w:r w:rsidRPr="007B3B3C">
        <w:tab/>
        <w:t>Consideration of admissibility</w:t>
      </w:r>
      <w:r w:rsidRPr="007B3B3C">
        <w:rPr>
          <w:rStyle w:val="FootnoteReference"/>
          <w:sz w:val="20"/>
        </w:rPr>
        <w:t xml:space="preserve"> </w:t>
      </w:r>
    </w:p>
    <w:p w14:paraId="589E2B16" w14:textId="31B88A5F" w:rsidR="00F34199" w:rsidRPr="007B3B3C" w:rsidRDefault="00CC6F7F" w:rsidP="008F23FF">
      <w:pPr>
        <w:pStyle w:val="SingleTxtG"/>
        <w:spacing w:before="120"/>
        <w:rPr>
          <w:lang w:val="en-US"/>
        </w:rPr>
      </w:pPr>
      <w:r w:rsidRPr="007B3B3C">
        <w:t>8</w:t>
      </w:r>
      <w:r w:rsidR="008415A0" w:rsidRPr="007B3B3C">
        <w:t>.1</w:t>
      </w:r>
      <w:r w:rsidR="008415A0" w:rsidRPr="007B3B3C">
        <w:tab/>
        <w:t>Before considering any claim contained in a communication, the Committee must decide, in accordance with rule 97 of its rules of procedure, whether the communication is admissible under the Optional Protoco</w:t>
      </w:r>
      <w:r w:rsidR="001478AA" w:rsidRPr="007B3B3C">
        <w:t xml:space="preserve">l. </w:t>
      </w:r>
      <w:r w:rsidR="00DD6F70">
        <w:t xml:space="preserve"> </w:t>
      </w:r>
      <w:r w:rsidR="002A4099">
        <w:t>8.2</w:t>
      </w:r>
      <w:r w:rsidR="002A4099" w:rsidRPr="007B3B3C">
        <w:tab/>
        <w:t>Under article 5 (2) (a) of the Optional Protocol and the State party’s reservation to that provision, the Committee is precluded from examining a matter that is being examined or has been examined under another procedure of international investigation or settlement.</w:t>
      </w:r>
      <w:r w:rsidR="002A4099" w:rsidRPr="007B3B3C">
        <w:rPr>
          <w:rStyle w:val="FootnoteReference"/>
        </w:rPr>
        <w:footnoteReference w:id="14"/>
      </w:r>
      <w:r w:rsidR="002A4099" w:rsidRPr="007B3B3C">
        <w:t xml:space="preserve"> </w:t>
      </w:r>
      <w:r w:rsidR="002A4099">
        <w:t>I</w:t>
      </w:r>
      <w:r w:rsidR="002A4099" w:rsidRPr="007B3B3C">
        <w:t xml:space="preserve">n 2016, the author lodged an application </w:t>
      </w:r>
      <w:r w:rsidR="000608BE" w:rsidRPr="007B3B3C">
        <w:t xml:space="preserve">to the European Court of Human Rights </w:t>
      </w:r>
      <w:r w:rsidR="002A4099" w:rsidRPr="007B3B3C">
        <w:t xml:space="preserve">concerning access to the ministerial opinions </w:t>
      </w:r>
      <w:r w:rsidR="002A4099">
        <w:t>on</w:t>
      </w:r>
      <w:r w:rsidR="002A4099" w:rsidRPr="007B3B3C">
        <w:t xml:space="preserve"> his first petition to the Bavarian Parliament. In a single-judge decision, the European Court of Human Rights declared the application inadmissible under articles 34 and 35 of the European Convention</w:t>
      </w:r>
      <w:r w:rsidR="00467E24">
        <w:t xml:space="preserve"> on Human Rights</w:t>
      </w:r>
      <w:r w:rsidR="002A4099" w:rsidRPr="007B3B3C">
        <w:t xml:space="preserve">, without indicating whether that finding was based on procedural or substantive grounds. </w:t>
      </w:r>
      <w:r w:rsidR="000608BE">
        <w:t>W</w:t>
      </w:r>
      <w:r w:rsidR="002A4099" w:rsidRPr="007B3B3C">
        <w:t>hile noting the State party’s position that the decision of the Court might have been based on substantive grounds, in the absence of a clear indication to that effect, the Committee cannot conclude that the same matter has been examined by the Court.</w:t>
      </w:r>
      <w:r w:rsidR="002A4099" w:rsidRPr="007B3B3C">
        <w:rPr>
          <w:rStyle w:val="FootnoteReference"/>
        </w:rPr>
        <w:footnoteReference w:id="15"/>
      </w:r>
      <w:r w:rsidR="002A4099" w:rsidRPr="007B3B3C">
        <w:rPr>
          <w:rStyle w:val="FootnoteReference"/>
        </w:rPr>
        <w:t xml:space="preserve"> </w:t>
      </w:r>
      <w:r w:rsidR="002A4099" w:rsidRPr="007B3B3C">
        <w:t xml:space="preserve">Accordingly, the Committee considers that article 5 (2) (a) of the Optional Protocol and the State party’s reservation thereto do not preclude its examination of the communication. </w:t>
      </w:r>
    </w:p>
    <w:p w14:paraId="41BE5C59" w14:textId="438EEAE3" w:rsidR="00D61079" w:rsidRPr="007B3B3C" w:rsidRDefault="00F34199" w:rsidP="00A166A9">
      <w:pPr>
        <w:pStyle w:val="SingleTxtG"/>
        <w:spacing w:before="120"/>
        <w:rPr>
          <w:lang w:val="en-US"/>
        </w:rPr>
      </w:pPr>
      <w:r w:rsidRPr="007B3B3C">
        <w:t>8.</w:t>
      </w:r>
      <w:r w:rsidR="00160643">
        <w:t>3</w:t>
      </w:r>
      <w:r w:rsidRPr="007B3B3C">
        <w:tab/>
        <w:t xml:space="preserve">The Committee notes the State party’s position that the author did not, as required by article 5 (2) (b) of the Optional Protocol, exhaust all available domestic remedies before submitting the communication. </w:t>
      </w:r>
      <w:r>
        <w:t>A</w:t>
      </w:r>
      <w:r w:rsidRPr="007B3B3C">
        <w:t xml:space="preserve">lthough there is no obligation to exhaust domestic remedies if they objectively have no prospect of success, authors of communications must exercise due diligence in the pursuit of available remedies and mere doubts or assumptions about their effectiveness do not absolve the authors from </w:t>
      </w:r>
      <w:r>
        <w:t>the obligation to attempt to exhaust them.</w:t>
      </w:r>
      <w:r w:rsidRPr="007B3B3C">
        <w:rPr>
          <w:rStyle w:val="FootnoteReference"/>
        </w:rPr>
        <w:footnoteReference w:id="16"/>
      </w:r>
      <w:r w:rsidRPr="007B3B3C">
        <w:rPr>
          <w:bCs/>
          <w:iCs/>
        </w:rPr>
        <w:t xml:space="preserve"> </w:t>
      </w:r>
      <w:r>
        <w:t>The Committee recalls in that regard that the effectiveness of a remedy does not depend on the certainty of a favourable outcome for the author</w:t>
      </w:r>
      <w:r>
        <w:rPr>
          <w:lang w:val="en-US"/>
        </w:rPr>
        <w:t>.</w:t>
      </w:r>
      <w:r>
        <w:rPr>
          <w:rStyle w:val="FootnoteReference"/>
          <w:lang w:val="en-US"/>
        </w:rPr>
        <w:footnoteReference w:id="17"/>
      </w:r>
      <w:r w:rsidR="005C637E">
        <w:rPr>
          <w:lang w:val="en-US"/>
        </w:rPr>
        <w:t xml:space="preserve"> Noting that the author d</w:t>
      </w:r>
      <w:r w:rsidR="009B7687">
        <w:rPr>
          <w:lang w:val="en-US"/>
        </w:rPr>
        <w:t>oes not claim to have p</w:t>
      </w:r>
      <w:r w:rsidR="005C637E">
        <w:rPr>
          <w:lang w:val="en-US"/>
        </w:rPr>
        <w:t>ursue</w:t>
      </w:r>
      <w:r w:rsidR="009B7687">
        <w:rPr>
          <w:lang w:val="en-US"/>
        </w:rPr>
        <w:t>d</w:t>
      </w:r>
      <w:r w:rsidR="005C637E">
        <w:rPr>
          <w:lang w:val="en-US"/>
        </w:rPr>
        <w:t xml:space="preserve"> </w:t>
      </w:r>
      <w:r w:rsidR="0029397E">
        <w:rPr>
          <w:lang w:val="en-US"/>
        </w:rPr>
        <w:t xml:space="preserve">any </w:t>
      </w:r>
      <w:r w:rsidR="005C637E">
        <w:rPr>
          <w:lang w:val="en-US"/>
        </w:rPr>
        <w:t xml:space="preserve">domestic remedies against the denial by the Bavarian Parliament of his second petition, the Committee considers that aspect of the communication inadmissible under article 5 (2) (b) of the Optional Protocol. </w:t>
      </w:r>
      <w:r w:rsidR="00A166A9">
        <w:t xml:space="preserve"> </w:t>
      </w:r>
    </w:p>
    <w:p w14:paraId="0BB2E477" w14:textId="57C8A0D5" w:rsidR="00BF43F7" w:rsidRPr="007B3B3C" w:rsidRDefault="00306B96" w:rsidP="00644A5A">
      <w:pPr>
        <w:pStyle w:val="SingleTxtG"/>
        <w:spacing w:before="120"/>
      </w:pPr>
      <w:r w:rsidRPr="007B3B3C">
        <w:t>8.</w:t>
      </w:r>
      <w:r w:rsidR="00160643">
        <w:t>4</w:t>
      </w:r>
      <w:r w:rsidRPr="007B3B3C">
        <w:tab/>
      </w:r>
      <w:r w:rsidR="001337C5">
        <w:t>In relation to the first petition, t</w:t>
      </w:r>
      <w:r w:rsidR="0083555B" w:rsidRPr="007B3B3C">
        <w:t xml:space="preserve">he </w:t>
      </w:r>
      <w:r w:rsidR="00D61079" w:rsidRPr="007B3B3C">
        <w:t xml:space="preserve">Committee notes the State party’s argument that </w:t>
      </w:r>
      <w:r w:rsidR="0083555B" w:rsidRPr="007B3B3C">
        <w:t>the author could have</w:t>
      </w:r>
      <w:r w:rsidR="00D61079" w:rsidRPr="007B3B3C">
        <w:t xml:space="preserve"> presented the substance of his claim before the </w:t>
      </w:r>
      <w:r w:rsidR="0083555B" w:rsidRPr="007B3B3C">
        <w:t>Constitutional Court of Bavaria.</w:t>
      </w:r>
      <w:r w:rsidR="00E3507E" w:rsidRPr="007B3B3C">
        <w:t xml:space="preserve"> </w:t>
      </w:r>
      <w:r w:rsidR="001337C5">
        <w:t>T</w:t>
      </w:r>
      <w:r w:rsidR="0083555B" w:rsidRPr="007B3B3C">
        <w:t xml:space="preserve">he author </w:t>
      </w:r>
      <w:r w:rsidR="00EE173E" w:rsidRPr="007B3B3C">
        <w:t>unsuccessfully sought leave to file a</w:t>
      </w:r>
      <w:r w:rsidR="0083555B" w:rsidRPr="007B3B3C">
        <w:t xml:space="preserve"> complaint to the Federal Constitutional Court</w:t>
      </w:r>
      <w:r w:rsidR="00EE173E" w:rsidRPr="007B3B3C">
        <w:t xml:space="preserve"> concerning access to the ministerial opinions</w:t>
      </w:r>
      <w:r w:rsidR="007F669A" w:rsidRPr="007B3B3C">
        <w:t>.</w:t>
      </w:r>
      <w:r w:rsidR="00E3507E" w:rsidRPr="007B3B3C">
        <w:t xml:space="preserve"> </w:t>
      </w:r>
      <w:r w:rsidR="005D0065">
        <w:t>In</w:t>
      </w:r>
      <w:r w:rsidR="0040285D" w:rsidRPr="007B3B3C">
        <w:t xml:space="preserve"> Germany, state constitutional courts have jurisdiction to </w:t>
      </w:r>
      <w:r w:rsidR="00CE3DA1" w:rsidRPr="007B3B3C">
        <w:t>assess</w:t>
      </w:r>
      <w:r w:rsidR="0040285D" w:rsidRPr="007B3B3C">
        <w:t xml:space="preserve"> disputes </w:t>
      </w:r>
      <w:r w:rsidR="00DA0526">
        <w:t>that</w:t>
      </w:r>
      <w:r w:rsidR="0040285D" w:rsidRPr="007B3B3C">
        <w:t xml:space="preserve"> arise under their respective state constitution. </w:t>
      </w:r>
      <w:r w:rsidR="00E47EC8" w:rsidRPr="007B3B3C">
        <w:t>B</w:t>
      </w:r>
      <w:r w:rsidR="007F669A" w:rsidRPr="007B3B3C">
        <w:t xml:space="preserve">ecause </w:t>
      </w:r>
      <w:r w:rsidR="0040285D" w:rsidRPr="007B3B3C">
        <w:t>the author’s</w:t>
      </w:r>
      <w:r w:rsidR="00E47EC8" w:rsidRPr="007B3B3C">
        <w:t xml:space="preserve"> claims</w:t>
      </w:r>
      <w:r w:rsidR="007F669A" w:rsidRPr="007B3B3C">
        <w:t xml:space="preserve"> relate specifically to the </w:t>
      </w:r>
      <w:r w:rsidR="00AA68B0" w:rsidRPr="007B3B3C">
        <w:t>Bavarian</w:t>
      </w:r>
      <w:r w:rsidR="007F669A" w:rsidRPr="007B3B3C">
        <w:t xml:space="preserve"> </w:t>
      </w:r>
      <w:r w:rsidR="0044732C" w:rsidRPr="007B3B3C">
        <w:t>Parliament</w:t>
      </w:r>
      <w:r w:rsidR="000C3006">
        <w:t xml:space="preserve"> and Bavarian legislation</w:t>
      </w:r>
      <w:r w:rsidR="007F669A" w:rsidRPr="007B3B3C">
        <w:t xml:space="preserve">, the </w:t>
      </w:r>
      <w:r w:rsidR="0083555B" w:rsidRPr="007B3B3C">
        <w:t>Committee considers that the Constitutional Court of Bavaria should have had the opportunity to examine the substance of th</w:t>
      </w:r>
      <w:r w:rsidR="007F669A" w:rsidRPr="007B3B3C">
        <w:t xml:space="preserve">e </w:t>
      </w:r>
      <w:r w:rsidR="00AA68B0" w:rsidRPr="007B3B3C">
        <w:t>claim regarding the first petition</w:t>
      </w:r>
      <w:r w:rsidR="007F669A" w:rsidRPr="007B3B3C">
        <w:t>.</w:t>
      </w:r>
      <w:r w:rsidR="00E3507E" w:rsidRPr="007B3B3C">
        <w:t xml:space="preserve"> </w:t>
      </w:r>
      <w:r w:rsidR="00DA0526">
        <w:t>According to the author,</w:t>
      </w:r>
      <w:r w:rsidR="007900EB" w:rsidRPr="007B3B3C">
        <w:t xml:space="preserve"> that</w:t>
      </w:r>
      <w:r w:rsidR="00631B74" w:rsidRPr="007B3B3C">
        <w:t xml:space="preserve"> remedy was unavailable to him because he did not reside in Bavaria. </w:t>
      </w:r>
      <w:r w:rsidR="00257A70" w:rsidRPr="007B3B3C">
        <w:t>Nonetheless</w:t>
      </w:r>
      <w:r w:rsidR="00631B74" w:rsidRPr="007B3B3C">
        <w:t xml:space="preserve">, </w:t>
      </w:r>
      <w:r w:rsidR="0044732C" w:rsidRPr="007B3B3C">
        <w:t>the Committee notes</w:t>
      </w:r>
      <w:r w:rsidR="00E97363" w:rsidRPr="007B3B3C">
        <w:t xml:space="preserve"> </w:t>
      </w:r>
      <w:r w:rsidR="00F606DF">
        <w:t>the State party’s information that</w:t>
      </w:r>
      <w:r w:rsidR="009616C3" w:rsidRPr="007B3B3C">
        <w:t xml:space="preserve"> </w:t>
      </w:r>
      <w:r w:rsidR="00D63CA0">
        <w:rPr>
          <w:lang w:val="en-US"/>
        </w:rPr>
        <w:t xml:space="preserve">domestic law permits </w:t>
      </w:r>
      <w:r w:rsidR="009616C3" w:rsidRPr="007B3B3C">
        <w:rPr>
          <w:lang w:val="en-US"/>
        </w:rPr>
        <w:t xml:space="preserve">all nationals of Germany </w:t>
      </w:r>
      <w:r w:rsidR="00F606DF">
        <w:rPr>
          <w:lang w:val="en-US"/>
        </w:rPr>
        <w:t xml:space="preserve">to </w:t>
      </w:r>
      <w:r w:rsidR="009616C3" w:rsidRPr="007B3B3C">
        <w:rPr>
          <w:lang w:val="en-US"/>
        </w:rPr>
        <w:t xml:space="preserve">file a constitutional complaint to the Bavarian Constitutional Court, </w:t>
      </w:r>
      <w:r w:rsidR="0044732C" w:rsidRPr="007B3B3C">
        <w:rPr>
          <w:lang w:val="en-US"/>
        </w:rPr>
        <w:t>even if they do not have a</w:t>
      </w:r>
      <w:r w:rsidR="009616C3" w:rsidRPr="007B3B3C">
        <w:rPr>
          <w:lang w:val="en-US"/>
        </w:rPr>
        <w:t xml:space="preserve"> territorial link with Bavaria. </w:t>
      </w:r>
      <w:r w:rsidR="00E3507E" w:rsidRPr="007B3B3C">
        <w:rPr>
          <w:lang w:val="en-US"/>
        </w:rPr>
        <w:t>While noting the author’s argument that he exercised due diligence in availing himself of domestic remedies, the Committee observes that he does</w:t>
      </w:r>
      <w:r w:rsidR="009616C3" w:rsidRPr="007B3B3C">
        <w:rPr>
          <w:lang w:val="en-US"/>
        </w:rPr>
        <w:t xml:space="preserve"> not </w:t>
      </w:r>
      <w:r w:rsidR="00E3507E" w:rsidRPr="007B3B3C">
        <w:rPr>
          <w:lang w:val="en-US"/>
        </w:rPr>
        <w:t>claim to have</w:t>
      </w:r>
      <w:r w:rsidR="009616C3" w:rsidRPr="007B3B3C">
        <w:rPr>
          <w:lang w:val="en-US"/>
        </w:rPr>
        <w:t xml:space="preserve"> received a concrete </w:t>
      </w:r>
      <w:r w:rsidR="009616C3" w:rsidRPr="007B3B3C">
        <w:rPr>
          <w:lang w:val="en-US"/>
        </w:rPr>
        <w:lastRenderedPageBreak/>
        <w:t xml:space="preserve">indication from the State party’s authorities that he could not submit a complaint to the Bavarian Constitutional Court. </w:t>
      </w:r>
      <w:r w:rsidR="00D63CA0">
        <w:rPr>
          <w:lang w:val="en-US"/>
        </w:rPr>
        <w:t xml:space="preserve">The author </w:t>
      </w:r>
      <w:r w:rsidR="0086494E">
        <w:rPr>
          <w:lang w:val="en-US"/>
        </w:rPr>
        <w:t>was</w:t>
      </w:r>
      <w:r w:rsidR="00D63CA0">
        <w:rPr>
          <w:lang w:val="en-US"/>
        </w:rPr>
        <w:t xml:space="preserve"> able to file his parliamentary petitions and have them examined while residing outside of the country. </w:t>
      </w:r>
      <w:r w:rsidR="009616C3" w:rsidRPr="007B3B3C">
        <w:rPr>
          <w:lang w:val="en-US"/>
        </w:rPr>
        <w:t>In the light of the foregoing, the Committee considers that the author has not demonstrated that he exhausted available and effective domestic remedies</w:t>
      </w:r>
      <w:r w:rsidR="007900EB" w:rsidRPr="007B3B3C">
        <w:rPr>
          <w:lang w:val="en-US"/>
        </w:rPr>
        <w:t xml:space="preserve"> to challenge his lack of access to the ministerial opinions and the legislative framework in Bavaria concerning the right to information.</w:t>
      </w:r>
      <w:r w:rsidR="009616C3" w:rsidRPr="007B3B3C">
        <w:rPr>
          <w:lang w:val="en-US"/>
        </w:rPr>
        <w:t xml:space="preserve"> Thus, the</w:t>
      </w:r>
      <w:r w:rsidR="007F669A" w:rsidRPr="007B3B3C">
        <w:t xml:space="preserve"> Committee declares that </w:t>
      </w:r>
      <w:r w:rsidR="009616C3" w:rsidRPr="007B3B3C">
        <w:t xml:space="preserve">the </w:t>
      </w:r>
      <w:r w:rsidR="00BF43F7" w:rsidRPr="007B3B3C">
        <w:t>claims in relation to the first petition are</w:t>
      </w:r>
      <w:r w:rsidR="007F669A" w:rsidRPr="007B3B3C">
        <w:t xml:space="preserve"> inadmissible under article 5 (2) (b) of the Optional Protocol.</w:t>
      </w:r>
    </w:p>
    <w:p w14:paraId="26DE437D" w14:textId="111F83A3" w:rsidR="00EC4B85" w:rsidRPr="007B3B3C" w:rsidRDefault="00EB3FBA" w:rsidP="0042700C">
      <w:pPr>
        <w:pStyle w:val="SingleTxtG"/>
        <w:spacing w:before="120"/>
      </w:pPr>
      <w:r w:rsidRPr="007B3B3C">
        <w:t>8.</w:t>
      </w:r>
      <w:r w:rsidR="00160643">
        <w:t>5</w:t>
      </w:r>
      <w:r w:rsidRPr="007B3B3C">
        <w:tab/>
      </w:r>
      <w:r w:rsidR="0042700C" w:rsidRPr="007B3B3C">
        <w:t>I</w:t>
      </w:r>
      <w:r w:rsidR="00EC4B85" w:rsidRPr="007B3B3C">
        <w:t>n the light of its findings, the Committee does not deem it necessary to examine other grounds of inadmissibility.</w:t>
      </w:r>
    </w:p>
    <w:p w14:paraId="09703734" w14:textId="4A37DCE6" w:rsidR="00EB3FBA" w:rsidRPr="007B3B3C" w:rsidRDefault="00EB3FBA" w:rsidP="00EB3FBA">
      <w:pPr>
        <w:pStyle w:val="SingleTxtG"/>
      </w:pPr>
      <w:r w:rsidRPr="007B3B3C">
        <w:t>9.</w:t>
      </w:r>
      <w:r w:rsidRPr="007B3B3C">
        <w:tab/>
        <w:t>The Committee therefore decides:</w:t>
      </w:r>
    </w:p>
    <w:p w14:paraId="31027DF0" w14:textId="6C601867" w:rsidR="00EB3FBA" w:rsidRPr="007B3B3C" w:rsidRDefault="00EB3FBA" w:rsidP="00EB3FBA">
      <w:pPr>
        <w:pStyle w:val="SingleTxtG"/>
      </w:pPr>
      <w:r w:rsidRPr="007B3B3C">
        <w:tab/>
        <w:t>(a)</w:t>
      </w:r>
      <w:r w:rsidRPr="007B3B3C">
        <w:tab/>
        <w:t xml:space="preserve">That the communication is inadmissible </w:t>
      </w:r>
      <w:r w:rsidRPr="009122BB">
        <w:t>under article</w:t>
      </w:r>
      <w:r w:rsidR="000C16ED">
        <w:t xml:space="preserve"> </w:t>
      </w:r>
      <w:r w:rsidRPr="009122BB">
        <w:t>5 (2) (b) of the Optional Protocol;</w:t>
      </w:r>
    </w:p>
    <w:p w14:paraId="47A634EE" w14:textId="728C2A01" w:rsidR="00EB3FBA" w:rsidRPr="007B3B3C" w:rsidRDefault="00EB3FBA" w:rsidP="00EB3FBA">
      <w:pPr>
        <w:pStyle w:val="SingleTxtG"/>
      </w:pPr>
      <w:r w:rsidRPr="007B3B3C">
        <w:tab/>
        <w:t>(b)</w:t>
      </w:r>
      <w:r w:rsidRPr="007B3B3C">
        <w:tab/>
        <w:t>That the present decision shall be transmitted to the State party and to the author.</w:t>
      </w:r>
    </w:p>
    <w:p w14:paraId="50290024" w14:textId="1BE11657" w:rsidR="00386707" w:rsidRDefault="00EB3FBA" w:rsidP="00CA281C">
      <w:pPr>
        <w:spacing w:before="240"/>
        <w:jc w:val="center"/>
        <w:rPr>
          <w:u w:val="single"/>
        </w:rPr>
      </w:pPr>
      <w:r w:rsidRPr="007B3B3C">
        <w:rPr>
          <w:u w:val="single"/>
        </w:rPr>
        <w:tab/>
      </w:r>
      <w:r w:rsidRPr="007B3B3C">
        <w:rPr>
          <w:u w:val="single"/>
        </w:rPr>
        <w:tab/>
      </w:r>
      <w:r w:rsidRPr="007B3B3C">
        <w:rPr>
          <w:u w:val="single"/>
        </w:rPr>
        <w:tab/>
      </w:r>
      <w:bookmarkEnd w:id="0"/>
      <w:r w:rsidR="00A166A9">
        <w:rPr>
          <w:rFonts w:eastAsia="SimSun"/>
          <w:lang w:eastAsia="zh-CN"/>
        </w:rPr>
        <w:t xml:space="preserve"> </w:t>
      </w:r>
    </w:p>
    <w:sectPr w:rsidR="00386707" w:rsidSect="00DD4817">
      <w:headerReference w:type="even" r:id="rId11"/>
      <w:headerReference w:type="default" r:id="rId12"/>
      <w:footerReference w:type="even" r:id="rId13"/>
      <w:footerReference w:type="default" r:id="rId14"/>
      <w:footerReference w:type="first" r:id="rId15"/>
      <w:endnotePr>
        <w:numFmt w:val="decimal"/>
      </w:endnotePr>
      <w:pgSz w:w="11907" w:h="16840" w:code="9"/>
      <w:pgMar w:top="1411" w:right="1138" w:bottom="1138" w:left="1138" w:header="850" w:footer="56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7F862" w14:textId="77777777" w:rsidR="0025703F" w:rsidRDefault="0025703F">
      <w:pPr>
        <w:pStyle w:val="Footer"/>
      </w:pPr>
    </w:p>
  </w:endnote>
  <w:endnote w:type="continuationSeparator" w:id="0">
    <w:p w14:paraId="68205ABF" w14:textId="77777777" w:rsidR="0025703F" w:rsidRDefault="0025703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1160" w14:textId="6E01306E" w:rsidR="00643EF7" w:rsidRDefault="008415A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B6C41">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3576" w14:textId="45C2D579" w:rsidR="00643EF7" w:rsidRDefault="008415A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2B6C41">
      <w:rPr>
        <w:b/>
        <w:noProof/>
        <w:sz w:val="18"/>
      </w:rPr>
      <w:t>13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56B34" w14:textId="1CFAFC2D" w:rsidR="00A47474" w:rsidRDefault="00A47474" w:rsidP="00A47474">
    <w:pPr>
      <w:pStyle w:val="Footer"/>
    </w:pPr>
    <w:r w:rsidRPr="0027112F">
      <w:rPr>
        <w:noProof/>
        <w:lang w:val="en-US"/>
      </w:rPr>
      <w:drawing>
        <wp:anchor distT="0" distB="0" distL="114300" distR="114300" simplePos="0" relativeHeight="251658240" behindDoc="0" locked="1" layoutInCell="1" allowOverlap="1" wp14:anchorId="63A9180C" wp14:editId="690C6C0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A327B" w14:textId="77777777" w:rsidR="0025703F" w:rsidRDefault="0025703F">
      <w:pPr>
        <w:tabs>
          <w:tab w:val="right" w:pos="2155"/>
        </w:tabs>
        <w:spacing w:after="80" w:line="240" w:lineRule="auto"/>
        <w:ind w:left="680"/>
      </w:pPr>
      <w:r>
        <w:rPr>
          <w:u w:val="single"/>
        </w:rPr>
        <w:tab/>
      </w:r>
    </w:p>
  </w:footnote>
  <w:footnote w:type="continuationSeparator" w:id="0">
    <w:p w14:paraId="37E604A8" w14:textId="77777777" w:rsidR="0025703F" w:rsidRDefault="0025703F">
      <w:pPr>
        <w:tabs>
          <w:tab w:val="right" w:pos="2155"/>
        </w:tabs>
        <w:spacing w:after="80" w:line="240" w:lineRule="auto"/>
        <w:ind w:left="680"/>
      </w:pPr>
      <w:r>
        <w:rPr>
          <w:u w:val="single"/>
        </w:rPr>
        <w:tab/>
      </w:r>
    </w:p>
  </w:footnote>
  <w:footnote w:id="1">
    <w:p w14:paraId="3519017E" w14:textId="77777777" w:rsidR="00C50547" w:rsidRDefault="00C50547" w:rsidP="00C50547">
      <w:pPr>
        <w:pStyle w:val="FootnoteText"/>
        <w:jc w:val="both"/>
        <w:rPr>
          <w:szCs w:val="18"/>
        </w:rPr>
      </w:pPr>
      <w:r>
        <w:rPr>
          <w:rStyle w:val="FootnoteReference"/>
          <w:szCs w:val="18"/>
        </w:rPr>
        <w:tab/>
        <w:t>*</w:t>
      </w:r>
      <w:r>
        <w:rPr>
          <w:rStyle w:val="FootnoteReference"/>
          <w:szCs w:val="18"/>
        </w:rPr>
        <w:tab/>
      </w:r>
      <w:r>
        <w:t>Adopted by the Committee at its 145</w:t>
      </w:r>
      <w:r>
        <w:rPr>
          <w:vertAlign w:val="superscript"/>
        </w:rPr>
        <w:t>th</w:t>
      </w:r>
      <w:r>
        <w:t xml:space="preserve"> session</w:t>
      </w:r>
      <w:r>
        <w:rPr>
          <w:szCs w:val="18"/>
        </w:rPr>
        <w:t>.</w:t>
      </w:r>
    </w:p>
  </w:footnote>
  <w:footnote w:id="2">
    <w:p w14:paraId="1B5B07D5" w14:textId="5BCD857F" w:rsidR="00C50547" w:rsidRDefault="00C50547" w:rsidP="00C50547">
      <w:pPr>
        <w:pStyle w:val="FootnoteText"/>
      </w:pPr>
      <w:r>
        <w:rPr>
          <w:rStyle w:val="FootnoteReference"/>
        </w:rPr>
        <w:tab/>
      </w:r>
      <w:r>
        <w:rPr>
          <w:rStyle w:val="FootnoteReference"/>
          <w:sz w:val="20"/>
        </w:rPr>
        <w:t>**</w:t>
      </w:r>
      <w:r>
        <w:rPr>
          <w:rStyle w:val="FootnoteReference"/>
          <w:sz w:val="20"/>
        </w:rPr>
        <w:tab/>
      </w:r>
      <w:r>
        <w:t>The following members of the Committee participated in the examination of the present communication:</w:t>
      </w:r>
      <w:r>
        <w:rPr>
          <w:bCs/>
        </w:rPr>
        <w:t xml:space="preserve"> </w:t>
      </w:r>
      <w:r w:rsidR="00A61E93">
        <w:rPr>
          <w:bCs/>
        </w:rPr>
        <w:t xml:space="preserve">Tania María Abdo Rocholl, </w:t>
      </w:r>
      <w:r w:rsidR="00A61E93">
        <w:t>Wafaa Ashraf Moharram Bassim, Rodrigo A. Carazo, Yvonne Donders, Carlos Ramón Fernández Liesa, Laurence R. Helfer, Konstantin Korkelia, Dalia Leinart</w:t>
      </w:r>
      <w:r w:rsidR="00A61E93">
        <w:rPr>
          <w:rFonts w:ascii="Cambria" w:hAnsi="Cambria" w:cs="Cambria"/>
        </w:rPr>
        <w:t>ė</w:t>
      </w:r>
      <w:r w:rsidR="00A61E93">
        <w:t xml:space="preserve">, Bacre Waly Ndiaye, Hernán Quezada Cabrera, Akmal </w:t>
      </w:r>
      <w:proofErr w:type="spellStart"/>
      <w:r w:rsidR="00A61E93">
        <w:t>Kholmatovich</w:t>
      </w:r>
      <w:proofErr w:type="spellEnd"/>
      <w:r w:rsidR="00A61E93">
        <w:t xml:space="preserve"> Saidov, Ivan Šimonović, Soh Changrok,</w:t>
      </w:r>
      <w:r w:rsidR="0091086C">
        <w:t xml:space="preserve"> </w:t>
      </w:r>
      <w:r w:rsidR="0091086C" w:rsidRPr="0091086C">
        <w:t xml:space="preserve">Tijana Šurlan, </w:t>
      </w:r>
      <w:r w:rsidR="00A61E93">
        <w:t>Teraya Koji, Hélène Tigroudja and Imeru Tamerat Yigezu</w:t>
      </w:r>
      <w:r>
        <w:rPr>
          <w:bCs/>
        </w:rPr>
        <w:t>.</w:t>
      </w:r>
    </w:p>
  </w:footnote>
  <w:footnote w:id="3">
    <w:p w14:paraId="27938E1B" w14:textId="23DE2F09" w:rsidR="00BD07F1" w:rsidRPr="00BD07F1" w:rsidRDefault="00BD07F1" w:rsidP="000B3922">
      <w:pPr>
        <w:pStyle w:val="FootnoteText"/>
        <w:jc w:val="both"/>
        <w:rPr>
          <w:lang w:val="en-US"/>
        </w:rPr>
      </w:pPr>
      <w:r>
        <w:tab/>
      </w:r>
      <w:r>
        <w:rPr>
          <w:rStyle w:val="FootnoteReference"/>
        </w:rPr>
        <w:footnoteRef/>
      </w:r>
      <w:r>
        <w:t xml:space="preserve"> </w:t>
      </w:r>
      <w:r>
        <w:tab/>
      </w:r>
      <w:r w:rsidR="00FD22A0">
        <w:t xml:space="preserve">Application No. 13912/16. </w:t>
      </w:r>
      <w:r>
        <w:t xml:space="preserve">The decision was made by a single judge and was based on articles 34 and 35 of the </w:t>
      </w:r>
      <w:r w:rsidR="000B3922" w:rsidRPr="000B3922">
        <w:t>Convention for the Protection of Human Rights and Fundamental Freedoms (European Convention on Human Rights)</w:t>
      </w:r>
      <w:r>
        <w:t xml:space="preserve">. </w:t>
      </w:r>
      <w:r w:rsidR="0026651E">
        <w:t xml:space="preserve">The decision did not contain further </w:t>
      </w:r>
      <w:r>
        <w:t xml:space="preserve">reasoning. </w:t>
      </w:r>
    </w:p>
  </w:footnote>
  <w:footnote w:id="4">
    <w:p w14:paraId="251E2EF4" w14:textId="39F41311" w:rsidR="007769EC" w:rsidRPr="00C01B15" w:rsidRDefault="007769EC" w:rsidP="005668EC">
      <w:pPr>
        <w:pStyle w:val="FootnoteText"/>
        <w:jc w:val="both"/>
        <w:rPr>
          <w:lang w:val="en-US"/>
        </w:rPr>
      </w:pPr>
      <w:r>
        <w:tab/>
      </w:r>
      <w:r>
        <w:rPr>
          <w:rStyle w:val="FootnoteReference"/>
        </w:rPr>
        <w:footnoteRef/>
      </w:r>
      <w:r w:rsidRPr="00C01B15">
        <w:rPr>
          <w:lang w:val="en-US"/>
        </w:rPr>
        <w:t xml:space="preserve"> </w:t>
      </w:r>
      <w:r w:rsidRPr="00C01B15">
        <w:rPr>
          <w:lang w:val="en-US"/>
        </w:rPr>
        <w:tab/>
        <w:t>General comment No. 34</w:t>
      </w:r>
      <w:r w:rsidR="0026651E" w:rsidRPr="00C01B15">
        <w:rPr>
          <w:lang w:val="en-US"/>
        </w:rPr>
        <w:t xml:space="preserve"> (2011)</w:t>
      </w:r>
      <w:r w:rsidRPr="00C01B15">
        <w:rPr>
          <w:lang w:val="en-US"/>
        </w:rPr>
        <w:t>, para. 18.</w:t>
      </w:r>
    </w:p>
  </w:footnote>
  <w:footnote w:id="5">
    <w:p w14:paraId="040A83BF" w14:textId="2A21349C" w:rsidR="00B113E3" w:rsidRPr="00535462" w:rsidRDefault="00B113E3" w:rsidP="005668EC">
      <w:pPr>
        <w:pStyle w:val="FootnoteText"/>
        <w:jc w:val="both"/>
        <w:rPr>
          <w:lang w:val="en-US"/>
        </w:rPr>
      </w:pPr>
      <w:r w:rsidRPr="00C01B15">
        <w:rPr>
          <w:lang w:val="en-US"/>
        </w:rPr>
        <w:tab/>
      </w:r>
      <w:r>
        <w:rPr>
          <w:rStyle w:val="FootnoteReference"/>
        </w:rPr>
        <w:footnoteRef/>
      </w:r>
      <w:r w:rsidRPr="00C01B15">
        <w:rPr>
          <w:lang w:val="en-US"/>
        </w:rPr>
        <w:t xml:space="preserve"> </w:t>
      </w:r>
      <w:r w:rsidRPr="00C01B15">
        <w:rPr>
          <w:lang w:val="en-US"/>
        </w:rPr>
        <w:tab/>
      </w:r>
      <w:proofErr w:type="spellStart"/>
      <w:r w:rsidRPr="00C01B15">
        <w:rPr>
          <w:i/>
          <w:iCs/>
          <w:lang w:val="en-US"/>
        </w:rPr>
        <w:t>Toktakunov</w:t>
      </w:r>
      <w:proofErr w:type="spellEnd"/>
      <w:r w:rsidRPr="00C01B15">
        <w:rPr>
          <w:i/>
          <w:iCs/>
          <w:lang w:val="en-US"/>
        </w:rPr>
        <w:t xml:space="preserve"> v. Kyrgyzstan</w:t>
      </w:r>
      <w:r w:rsidR="0026651E" w:rsidRPr="00C01B15">
        <w:rPr>
          <w:lang w:val="en-US"/>
        </w:rPr>
        <w:t xml:space="preserve"> (CCPR/C/101/D/1470/2006), </w:t>
      </w:r>
      <w:r w:rsidRPr="00C01B15">
        <w:rPr>
          <w:lang w:val="en-US"/>
        </w:rPr>
        <w:t xml:space="preserve">para. </w:t>
      </w:r>
      <w:r>
        <w:t>6.3.</w:t>
      </w:r>
    </w:p>
  </w:footnote>
  <w:footnote w:id="6">
    <w:p w14:paraId="67730680" w14:textId="596CBB12" w:rsidR="000628AA" w:rsidRPr="000628AA" w:rsidRDefault="000628AA" w:rsidP="005668EC">
      <w:pPr>
        <w:pStyle w:val="FootnoteText"/>
        <w:jc w:val="both"/>
        <w:rPr>
          <w:lang w:val="en-US"/>
        </w:rPr>
      </w:pPr>
      <w:r>
        <w:tab/>
      </w:r>
      <w:r>
        <w:rPr>
          <w:rStyle w:val="FootnoteReference"/>
        </w:rPr>
        <w:footnoteRef/>
      </w:r>
      <w:r>
        <w:t xml:space="preserve"> </w:t>
      </w:r>
      <w:r>
        <w:tab/>
      </w:r>
      <w:r w:rsidRPr="00CE3DA1">
        <w:rPr>
          <w:lang w:val="en-US"/>
        </w:rPr>
        <w:t>General comment No. 34</w:t>
      </w:r>
      <w:r w:rsidR="0026651E">
        <w:rPr>
          <w:lang w:val="en-US"/>
        </w:rPr>
        <w:t>, para. 8.</w:t>
      </w:r>
    </w:p>
  </w:footnote>
  <w:footnote w:id="7">
    <w:p w14:paraId="76A68E71" w14:textId="5EAC202B" w:rsidR="008345F6" w:rsidRPr="008345F6" w:rsidRDefault="008345F6" w:rsidP="005668EC">
      <w:pPr>
        <w:pStyle w:val="FootnoteText"/>
        <w:jc w:val="both"/>
        <w:rPr>
          <w:lang w:val="en-US"/>
        </w:rPr>
      </w:pPr>
      <w:r>
        <w:tab/>
      </w:r>
      <w:r>
        <w:rPr>
          <w:rStyle w:val="FootnoteReference"/>
        </w:rPr>
        <w:footnoteRef/>
      </w:r>
      <w:r>
        <w:t xml:space="preserve"> </w:t>
      </w:r>
      <w:r>
        <w:tab/>
        <w:t xml:space="preserve">For example, </w:t>
      </w:r>
      <w:proofErr w:type="spellStart"/>
      <w:r>
        <w:t>Vf</w:t>
      </w:r>
      <w:proofErr w:type="spellEnd"/>
      <w:r>
        <w:t>. 35-VI-99, decision of 12 November 1999.</w:t>
      </w:r>
    </w:p>
  </w:footnote>
  <w:footnote w:id="8">
    <w:p w14:paraId="04E9AF28" w14:textId="58A4756E" w:rsidR="00F13E1F" w:rsidRPr="00C01B15" w:rsidRDefault="00F13E1F" w:rsidP="005668EC">
      <w:pPr>
        <w:pStyle w:val="FootnoteText"/>
        <w:jc w:val="both"/>
        <w:rPr>
          <w:lang w:val="es-ES"/>
        </w:rPr>
      </w:pPr>
      <w:r>
        <w:tab/>
      </w:r>
      <w:r>
        <w:rPr>
          <w:rStyle w:val="FootnoteReference"/>
        </w:rPr>
        <w:footnoteRef/>
      </w:r>
      <w:r w:rsidRPr="00CD0570">
        <w:rPr>
          <w:lang w:val="en-US"/>
        </w:rPr>
        <w:t xml:space="preserve"> </w:t>
      </w:r>
      <w:r w:rsidRPr="00CD0570">
        <w:rPr>
          <w:lang w:val="en-US"/>
        </w:rPr>
        <w:tab/>
      </w:r>
      <w:r w:rsidR="00CD0570" w:rsidRPr="00CD0570">
        <w:rPr>
          <w:lang w:val="en-US"/>
        </w:rPr>
        <w:t xml:space="preserve">The State </w:t>
      </w:r>
      <w:r w:rsidR="008C289A">
        <w:rPr>
          <w:lang w:val="en-US"/>
        </w:rPr>
        <w:t>P</w:t>
      </w:r>
      <w:r w:rsidR="00CD0570" w:rsidRPr="00CD0570">
        <w:rPr>
          <w:lang w:val="en-US"/>
        </w:rPr>
        <w:t xml:space="preserve">arty cites </w:t>
      </w:r>
      <w:r w:rsidR="00F024D3" w:rsidRPr="00CD0570">
        <w:rPr>
          <w:i/>
          <w:iCs/>
          <w:lang w:val="en-US"/>
        </w:rPr>
        <w:t>Gauthier v. Canada</w:t>
      </w:r>
      <w:r w:rsidR="00F024D3" w:rsidRPr="00CD0570">
        <w:rPr>
          <w:lang w:val="en-US"/>
        </w:rPr>
        <w:t xml:space="preserve"> (CCPR/C/65/D/633/1995)</w:t>
      </w:r>
      <w:r w:rsidRPr="00CD0570">
        <w:rPr>
          <w:lang w:val="en-US"/>
        </w:rPr>
        <w:t xml:space="preserve">, para. </w:t>
      </w:r>
      <w:r w:rsidRPr="00C01B15">
        <w:rPr>
          <w:lang w:val="es-ES"/>
        </w:rPr>
        <w:t>13.5.</w:t>
      </w:r>
    </w:p>
  </w:footnote>
  <w:footnote w:id="9">
    <w:p w14:paraId="0015FFD7" w14:textId="61462A33" w:rsidR="00FA0673" w:rsidRPr="00C01B15" w:rsidRDefault="00FA0673" w:rsidP="005668EC">
      <w:pPr>
        <w:pStyle w:val="FootnoteText"/>
        <w:jc w:val="both"/>
        <w:rPr>
          <w:lang w:val="es-ES"/>
        </w:rPr>
      </w:pPr>
      <w:r w:rsidRPr="00C01B15">
        <w:rPr>
          <w:lang w:val="es-ES"/>
        </w:rPr>
        <w:tab/>
      </w:r>
      <w:r>
        <w:rPr>
          <w:rStyle w:val="FootnoteReference"/>
        </w:rPr>
        <w:footnoteRef/>
      </w:r>
      <w:r w:rsidRPr="00C01B15">
        <w:rPr>
          <w:lang w:val="es-ES"/>
        </w:rPr>
        <w:t xml:space="preserve"> </w:t>
      </w:r>
      <w:r w:rsidRPr="00C01B15">
        <w:rPr>
          <w:lang w:val="es-ES"/>
        </w:rPr>
        <w:tab/>
      </w:r>
      <w:r w:rsidR="006E29F3" w:rsidRPr="00C01B15">
        <w:rPr>
          <w:lang w:val="es-ES"/>
        </w:rPr>
        <w:t>Ibid.,</w:t>
      </w:r>
      <w:r w:rsidRPr="00C01B15">
        <w:rPr>
          <w:lang w:val="es-ES"/>
        </w:rPr>
        <w:t xml:space="preserve"> paras. 13.5 and 13.6.</w:t>
      </w:r>
    </w:p>
  </w:footnote>
  <w:footnote w:id="10">
    <w:p w14:paraId="4C35205E" w14:textId="23C3A7A2" w:rsidR="00A50504" w:rsidRPr="00F024D3" w:rsidRDefault="00A50504" w:rsidP="005668EC">
      <w:pPr>
        <w:pStyle w:val="FootnoteText"/>
        <w:jc w:val="both"/>
        <w:rPr>
          <w:lang w:val="es-ES"/>
        </w:rPr>
      </w:pPr>
      <w:r w:rsidRPr="00C01B15">
        <w:rPr>
          <w:lang w:val="es-ES"/>
        </w:rPr>
        <w:tab/>
      </w:r>
      <w:r>
        <w:rPr>
          <w:rStyle w:val="FootnoteReference"/>
        </w:rPr>
        <w:footnoteRef/>
      </w:r>
      <w:r w:rsidRPr="003C3F64">
        <w:rPr>
          <w:lang w:val="es-ES"/>
        </w:rPr>
        <w:t xml:space="preserve"> </w:t>
      </w:r>
      <w:r w:rsidRPr="003C3F64">
        <w:rPr>
          <w:lang w:val="es-ES"/>
        </w:rPr>
        <w:tab/>
      </w:r>
      <w:r w:rsidR="00B402E7" w:rsidRPr="003C3F64">
        <w:rPr>
          <w:i/>
          <w:iCs/>
          <w:lang w:val="es-ES"/>
        </w:rPr>
        <w:t>Agazade v. Azerbaijan</w:t>
      </w:r>
      <w:r w:rsidR="00B402E7" w:rsidRPr="003C3F64">
        <w:rPr>
          <w:lang w:val="es-ES"/>
        </w:rPr>
        <w:t xml:space="preserve"> </w:t>
      </w:r>
      <w:r w:rsidR="00F024D3" w:rsidRPr="003C3F64">
        <w:rPr>
          <w:lang w:val="es-ES"/>
        </w:rPr>
        <w:t xml:space="preserve">(CCPR/C/126/D/2307/2013), para. </w:t>
      </w:r>
      <w:r w:rsidR="00F024D3" w:rsidRPr="00F024D3">
        <w:rPr>
          <w:lang w:val="es-ES"/>
        </w:rPr>
        <w:t>7.3.</w:t>
      </w:r>
    </w:p>
  </w:footnote>
  <w:footnote w:id="11">
    <w:p w14:paraId="05CB14D0" w14:textId="5A739777" w:rsidR="00F024D3" w:rsidRPr="008132F6" w:rsidRDefault="00F024D3" w:rsidP="005668EC">
      <w:pPr>
        <w:pStyle w:val="FootnoteText"/>
        <w:jc w:val="both"/>
        <w:rPr>
          <w:lang w:val="en-US"/>
        </w:rPr>
      </w:pPr>
      <w:r>
        <w:rPr>
          <w:lang w:val="es-ES"/>
        </w:rPr>
        <w:tab/>
      </w:r>
      <w:r>
        <w:rPr>
          <w:rStyle w:val="FootnoteReference"/>
        </w:rPr>
        <w:footnoteRef/>
      </w:r>
      <w:r w:rsidRPr="00F024D3">
        <w:rPr>
          <w:lang w:val="es-ES"/>
        </w:rPr>
        <w:t xml:space="preserve"> </w:t>
      </w:r>
      <w:r>
        <w:rPr>
          <w:lang w:val="es-ES"/>
        </w:rPr>
        <w:tab/>
      </w:r>
      <w:r w:rsidRPr="00F024D3">
        <w:rPr>
          <w:i/>
          <w:iCs/>
          <w:lang w:val="es-ES"/>
        </w:rPr>
        <w:t>Gauthier v. Canada</w:t>
      </w:r>
      <w:r w:rsidRPr="00F024D3">
        <w:rPr>
          <w:lang w:val="es-ES"/>
        </w:rPr>
        <w:t xml:space="preserve"> (CCPR/C/65/D/633/1995), para. </w:t>
      </w:r>
      <w:r w:rsidRPr="008132F6">
        <w:rPr>
          <w:lang w:val="en-US"/>
        </w:rPr>
        <w:t>13.6.</w:t>
      </w:r>
    </w:p>
  </w:footnote>
  <w:footnote w:id="12">
    <w:p w14:paraId="2C18487A" w14:textId="03B02ECA" w:rsidR="002A6A4E" w:rsidRPr="002A6A4E" w:rsidRDefault="002A6A4E" w:rsidP="000E538E">
      <w:pPr>
        <w:pStyle w:val="FootnoteText"/>
        <w:jc w:val="both"/>
        <w:rPr>
          <w:lang w:val="en-US"/>
        </w:rPr>
      </w:pPr>
      <w:r>
        <w:tab/>
      </w:r>
      <w:r>
        <w:rPr>
          <w:rStyle w:val="FootnoteReference"/>
        </w:rPr>
        <w:footnoteRef/>
      </w:r>
      <w:r>
        <w:t xml:space="preserve"> </w:t>
      </w:r>
      <w:r>
        <w:tab/>
      </w:r>
      <w:r w:rsidRPr="002A6A4E">
        <w:rPr>
          <w:lang w:val="en-US"/>
        </w:rPr>
        <w:t>Riehm</w:t>
      </w:r>
      <w:r w:rsidR="007F669A">
        <w:rPr>
          <w:lang w:val="en-US"/>
        </w:rPr>
        <w:t xml:space="preserve"> </w:t>
      </w:r>
      <w:r w:rsidRPr="007F669A">
        <w:rPr>
          <w:lang w:val="en-US"/>
        </w:rPr>
        <w:t>et al.,</w:t>
      </w:r>
      <w:r w:rsidR="000E538E">
        <w:rPr>
          <w:lang w:val="en-US"/>
        </w:rPr>
        <w:t xml:space="preserve"> </w:t>
      </w:r>
      <w:r w:rsidR="000E538E" w:rsidRPr="000E538E">
        <w:rPr>
          <w:lang w:val="en-US"/>
        </w:rPr>
        <w:t>Office of Technology Assessment at the German Bundestag</w:t>
      </w:r>
      <w:r w:rsidR="000E538E">
        <w:rPr>
          <w:lang w:val="en-US"/>
        </w:rPr>
        <w:t>,</w:t>
      </w:r>
      <w:r w:rsidRPr="002A6A4E">
        <w:rPr>
          <w:lang w:val="en-US"/>
        </w:rPr>
        <w:t xml:space="preserve"> </w:t>
      </w:r>
      <w:r w:rsidR="007F669A">
        <w:rPr>
          <w:lang w:val="en-US"/>
        </w:rPr>
        <w:t>“</w:t>
      </w:r>
      <w:hyperlink r:id="rId1" w:history="1">
        <w:r w:rsidRPr="000E538E">
          <w:rPr>
            <w:rStyle w:val="Hyperlink"/>
            <w:color w:val="0070C0"/>
            <w:u w:val="single"/>
            <w:lang w:val="en-US"/>
          </w:rPr>
          <w:t>Electronic Petitioning and Modernizat</w:t>
        </w:r>
        <w:r w:rsidR="000E538E" w:rsidRPr="000E538E">
          <w:rPr>
            <w:rStyle w:val="Hyperlink"/>
            <w:color w:val="0070C0"/>
            <w:u w:val="single"/>
            <w:lang w:val="en-US"/>
          </w:rPr>
          <w:t>i</w:t>
        </w:r>
        <w:r w:rsidRPr="000E538E">
          <w:rPr>
            <w:rStyle w:val="Hyperlink"/>
            <w:color w:val="0070C0"/>
            <w:u w:val="single"/>
            <w:lang w:val="en-US"/>
          </w:rPr>
          <w:t>on of Petitioning Systems in Europe</w:t>
        </w:r>
        <w:r w:rsidR="000E538E" w:rsidRPr="000E538E">
          <w:rPr>
            <w:rStyle w:val="Hyperlink"/>
            <w:color w:val="0070C0"/>
            <w:u w:val="single"/>
            <w:lang w:val="en-US"/>
          </w:rPr>
          <w:t>: Report for the Committee on Education, Research and Technology Assessment</w:t>
        </w:r>
      </w:hyperlink>
      <w:r w:rsidR="00764E95">
        <w:rPr>
          <w:lang w:val="en-US"/>
        </w:rPr>
        <w:t>”</w:t>
      </w:r>
      <w:r w:rsidR="000E538E">
        <w:rPr>
          <w:lang w:val="en-US"/>
        </w:rPr>
        <w:t xml:space="preserve"> (</w:t>
      </w:r>
      <w:r w:rsidRPr="002A6A4E">
        <w:rPr>
          <w:lang w:val="en-US"/>
        </w:rPr>
        <w:t>2014</w:t>
      </w:r>
      <w:r w:rsidR="000E538E">
        <w:rPr>
          <w:lang w:val="en-US"/>
        </w:rPr>
        <w:t>),</w:t>
      </w:r>
      <w:r w:rsidRPr="002A6A4E">
        <w:rPr>
          <w:lang w:val="en-US"/>
        </w:rPr>
        <w:t xml:space="preserve"> p. 267-268</w:t>
      </w:r>
      <w:r>
        <w:rPr>
          <w:lang w:val="en-US"/>
        </w:rPr>
        <w:t>.</w:t>
      </w:r>
      <w:r w:rsidR="008F167D">
        <w:rPr>
          <w:lang w:val="en-US"/>
        </w:rPr>
        <w:t xml:space="preserve"> </w:t>
      </w:r>
      <w:r w:rsidR="00C50547">
        <w:rPr>
          <w:lang w:val="en-US"/>
        </w:rPr>
        <w:t xml:space="preserve"> </w:t>
      </w:r>
    </w:p>
  </w:footnote>
  <w:footnote w:id="13">
    <w:p w14:paraId="5DE70F6F" w14:textId="6871AC42" w:rsidR="00FB1A84" w:rsidRPr="00FB1A84" w:rsidRDefault="00FB1A84" w:rsidP="005668EC">
      <w:pPr>
        <w:pStyle w:val="FootnoteText"/>
        <w:jc w:val="both"/>
        <w:rPr>
          <w:lang w:val="en-US"/>
        </w:rPr>
      </w:pPr>
      <w:r>
        <w:tab/>
      </w:r>
      <w:r>
        <w:rPr>
          <w:rStyle w:val="FootnoteReference"/>
        </w:rPr>
        <w:footnoteRef/>
      </w:r>
      <w:r>
        <w:t xml:space="preserve"> </w:t>
      </w:r>
      <w:r>
        <w:tab/>
      </w:r>
      <w:r w:rsidRPr="00FB1A84">
        <w:rPr>
          <w:lang w:val="en-US"/>
        </w:rPr>
        <w:t>Decisions of the Bavarian Constitutional Court (</w:t>
      </w:r>
      <w:proofErr w:type="spellStart"/>
      <w:r w:rsidRPr="00FB1A84">
        <w:rPr>
          <w:lang w:val="en-US"/>
        </w:rPr>
        <w:t>VerfGHE</w:t>
      </w:r>
      <w:proofErr w:type="spellEnd"/>
      <w:r w:rsidRPr="00FB1A84">
        <w:rPr>
          <w:lang w:val="en-US"/>
        </w:rPr>
        <w:t xml:space="preserve">), 20, 153, esp. 156; </w:t>
      </w:r>
      <w:proofErr w:type="spellStart"/>
      <w:r w:rsidRPr="00FB1A84">
        <w:rPr>
          <w:lang w:val="en-US"/>
        </w:rPr>
        <w:t>VerfGHE</w:t>
      </w:r>
      <w:proofErr w:type="spellEnd"/>
      <w:r w:rsidRPr="00FB1A84">
        <w:rPr>
          <w:lang w:val="en-US"/>
        </w:rPr>
        <w:t>, 44, 107, esp. 108</w:t>
      </w:r>
      <w:r w:rsidR="00F606DF">
        <w:rPr>
          <w:lang w:val="en-US"/>
        </w:rPr>
        <w:t xml:space="preserve">. </w:t>
      </w:r>
      <w:r w:rsidR="00C50547">
        <w:rPr>
          <w:lang w:val="en-US"/>
        </w:rPr>
        <w:t xml:space="preserve"> </w:t>
      </w:r>
    </w:p>
  </w:footnote>
  <w:footnote w:id="14">
    <w:p w14:paraId="40C46A11" w14:textId="77777777" w:rsidR="002A4099" w:rsidRPr="008132F6" w:rsidRDefault="002A4099" w:rsidP="002A4099">
      <w:pPr>
        <w:pStyle w:val="FootnoteText"/>
        <w:jc w:val="both"/>
        <w:rPr>
          <w:lang w:val="en-US"/>
        </w:rPr>
      </w:pPr>
      <w:r w:rsidRPr="00065DC8">
        <w:rPr>
          <w:lang w:val="en-US"/>
        </w:rPr>
        <w:tab/>
      </w:r>
      <w:r>
        <w:rPr>
          <w:rStyle w:val="FootnoteReference"/>
        </w:rPr>
        <w:footnoteRef/>
      </w:r>
      <w:r w:rsidRPr="008132F6">
        <w:rPr>
          <w:lang w:val="en-US"/>
        </w:rPr>
        <w:t xml:space="preserve"> </w:t>
      </w:r>
      <w:r w:rsidRPr="008132F6">
        <w:rPr>
          <w:lang w:val="en-US"/>
        </w:rPr>
        <w:tab/>
      </w:r>
      <w:r>
        <w:rPr>
          <w:lang w:val="en-US"/>
        </w:rPr>
        <w:t xml:space="preserve">For example, </w:t>
      </w:r>
      <w:r w:rsidRPr="008132F6">
        <w:rPr>
          <w:i/>
          <w:iCs/>
          <w:lang w:val="en-US"/>
        </w:rPr>
        <w:t>P.B.P. v. Spain</w:t>
      </w:r>
      <w:r w:rsidRPr="008132F6">
        <w:rPr>
          <w:lang w:val="en-US"/>
        </w:rPr>
        <w:t xml:space="preserve"> (CCPR/C/143/D/3226/2018), para</w:t>
      </w:r>
      <w:r>
        <w:rPr>
          <w:lang w:val="en-US"/>
        </w:rPr>
        <w:t xml:space="preserve">. 6.2; </w:t>
      </w:r>
      <w:r w:rsidRPr="008132F6">
        <w:rPr>
          <w:i/>
          <w:iCs/>
          <w:lang w:val="en-US"/>
        </w:rPr>
        <w:t>R.M. and Q.M. v. Sweden</w:t>
      </w:r>
      <w:r>
        <w:rPr>
          <w:lang w:val="en-US"/>
        </w:rPr>
        <w:t xml:space="preserve"> (CCPR/C/141/D/4062/2021 and CCPR/C/141/D/4191/2022), para. 7.2.</w:t>
      </w:r>
    </w:p>
  </w:footnote>
  <w:footnote w:id="15">
    <w:p w14:paraId="4A25E923" w14:textId="77777777" w:rsidR="002A4099" w:rsidRPr="001079FB" w:rsidRDefault="002A4099" w:rsidP="002A4099">
      <w:pPr>
        <w:pStyle w:val="FootnoteText"/>
        <w:jc w:val="both"/>
        <w:rPr>
          <w:lang w:val="en-US"/>
        </w:rPr>
      </w:pPr>
      <w:r>
        <w:tab/>
      </w:r>
      <w:r>
        <w:rPr>
          <w:rStyle w:val="FootnoteReference"/>
        </w:rPr>
        <w:footnoteRef/>
      </w:r>
      <w:r>
        <w:t xml:space="preserve"> </w:t>
      </w:r>
      <w:r>
        <w:tab/>
        <w:t xml:space="preserve">For example, </w:t>
      </w:r>
      <w:r w:rsidRPr="001079FB">
        <w:rPr>
          <w:i/>
          <w:iCs/>
        </w:rPr>
        <w:t>X v. Norway</w:t>
      </w:r>
      <w:r>
        <w:t xml:space="preserve"> (CCPR/C/115/D/2474/2014), para. 6.2.</w:t>
      </w:r>
    </w:p>
  </w:footnote>
  <w:footnote w:id="16">
    <w:p w14:paraId="47738EA6" w14:textId="0B424D4A" w:rsidR="00F34199" w:rsidRPr="00C10AF9" w:rsidRDefault="00F34199" w:rsidP="00F34199">
      <w:pPr>
        <w:pStyle w:val="FootnoteText"/>
        <w:jc w:val="both"/>
        <w:rPr>
          <w:szCs w:val="18"/>
          <w:lang w:val="en-US"/>
        </w:rPr>
      </w:pPr>
      <w:r w:rsidRPr="005F2D9A">
        <w:rPr>
          <w:szCs w:val="18"/>
        </w:rPr>
        <w:tab/>
      </w:r>
      <w:r w:rsidRPr="005F2D9A">
        <w:rPr>
          <w:rStyle w:val="FootnoteReference"/>
          <w:szCs w:val="18"/>
        </w:rPr>
        <w:footnoteRef/>
      </w:r>
      <w:r w:rsidRPr="005F2D9A">
        <w:rPr>
          <w:szCs w:val="18"/>
        </w:rPr>
        <w:tab/>
        <w:t>See, for example,</w:t>
      </w:r>
      <w:r>
        <w:rPr>
          <w:szCs w:val="18"/>
        </w:rPr>
        <w:t xml:space="preserve"> </w:t>
      </w:r>
      <w:r w:rsidRPr="00437D07">
        <w:rPr>
          <w:i/>
          <w:iCs/>
          <w:szCs w:val="18"/>
          <w:lang w:val="en-US"/>
        </w:rPr>
        <w:t>M.O. v. Germany</w:t>
      </w:r>
      <w:r>
        <w:rPr>
          <w:szCs w:val="18"/>
          <w:lang w:val="en-US"/>
        </w:rPr>
        <w:t xml:space="preserve"> (</w:t>
      </w:r>
      <w:r w:rsidRPr="00DA385D">
        <w:rPr>
          <w:szCs w:val="18"/>
        </w:rPr>
        <w:t>CCPR/C/140/D/3232/2018</w:t>
      </w:r>
      <w:r>
        <w:rPr>
          <w:szCs w:val="18"/>
        </w:rPr>
        <w:t xml:space="preserve">), para. 7.4; </w:t>
      </w:r>
      <w:r w:rsidRPr="00CF72DC">
        <w:rPr>
          <w:i/>
          <w:iCs/>
          <w:szCs w:val="18"/>
          <w:lang w:val="en-US"/>
        </w:rPr>
        <w:t>V.W.G. and E.H. v. Albania</w:t>
      </w:r>
      <w:r w:rsidRPr="00CF72DC">
        <w:rPr>
          <w:szCs w:val="18"/>
          <w:lang w:val="en-US"/>
        </w:rPr>
        <w:t xml:space="preserve"> (CCPR/C/138/D/3031/2017), para. </w:t>
      </w:r>
      <w:r w:rsidRPr="00C10AF9">
        <w:rPr>
          <w:szCs w:val="18"/>
          <w:lang w:val="en-US"/>
        </w:rPr>
        <w:t xml:space="preserve">8.4; </w:t>
      </w:r>
      <w:r w:rsidRPr="00365FBE">
        <w:rPr>
          <w:i/>
          <w:iCs/>
          <w:szCs w:val="18"/>
        </w:rPr>
        <w:t>W.L.W. v. South Africa</w:t>
      </w:r>
      <w:r w:rsidRPr="00365FBE">
        <w:rPr>
          <w:szCs w:val="18"/>
        </w:rPr>
        <w:t xml:space="preserve"> (CCPR/C/140/D/3237/2018), para. </w:t>
      </w:r>
      <w:r w:rsidRPr="00CF72DC">
        <w:rPr>
          <w:szCs w:val="18"/>
          <w:lang w:val="en-US"/>
        </w:rPr>
        <w:t>6.4</w:t>
      </w:r>
      <w:r>
        <w:rPr>
          <w:szCs w:val="18"/>
        </w:rPr>
        <w:t>;</w:t>
      </w:r>
      <w:r w:rsidRPr="00CF72DC">
        <w:rPr>
          <w:szCs w:val="18"/>
          <w:lang w:val="en-US"/>
        </w:rPr>
        <w:t xml:space="preserve"> </w:t>
      </w:r>
      <w:r w:rsidRPr="00E850E8">
        <w:rPr>
          <w:i/>
          <w:iCs/>
          <w:szCs w:val="18"/>
        </w:rPr>
        <w:t>G.E. v. Germany</w:t>
      </w:r>
      <w:r>
        <w:rPr>
          <w:szCs w:val="18"/>
        </w:rPr>
        <w:t xml:space="preserve"> (</w:t>
      </w:r>
      <w:r w:rsidRPr="00E850E8">
        <w:rPr>
          <w:szCs w:val="18"/>
        </w:rPr>
        <w:t>CCPR/C/104/D/1789/2008</w:t>
      </w:r>
      <w:r>
        <w:rPr>
          <w:szCs w:val="18"/>
        </w:rPr>
        <w:t xml:space="preserve">), para. 7.4; </w:t>
      </w:r>
      <w:r w:rsidRPr="00C10AF9">
        <w:rPr>
          <w:i/>
          <w:iCs/>
          <w:szCs w:val="18"/>
          <w:lang w:val="en-US"/>
        </w:rPr>
        <w:t>M.L. v. Croatia</w:t>
      </w:r>
      <w:r w:rsidRPr="00C10AF9">
        <w:rPr>
          <w:szCs w:val="18"/>
          <w:lang w:val="en-US"/>
        </w:rPr>
        <w:t xml:space="preserve"> (CCPR/C/127/D/2505/2014), para</w:t>
      </w:r>
      <w:r>
        <w:rPr>
          <w:szCs w:val="18"/>
          <w:lang w:val="en-US"/>
        </w:rPr>
        <w:t>s</w:t>
      </w:r>
      <w:r w:rsidRPr="00C10AF9">
        <w:rPr>
          <w:szCs w:val="18"/>
          <w:lang w:val="en-US"/>
        </w:rPr>
        <w:t xml:space="preserve">. </w:t>
      </w:r>
      <w:r w:rsidRPr="002E20FC">
        <w:rPr>
          <w:szCs w:val="18"/>
          <w:lang w:val="en-US"/>
        </w:rPr>
        <w:t>6.6 and 6.</w:t>
      </w:r>
      <w:r>
        <w:rPr>
          <w:szCs w:val="18"/>
          <w:lang w:val="en-US"/>
        </w:rPr>
        <w:t>7</w:t>
      </w:r>
      <w:r w:rsidRPr="002E20FC">
        <w:rPr>
          <w:szCs w:val="18"/>
          <w:lang w:val="en-US"/>
        </w:rPr>
        <w:t xml:space="preserve">; </w:t>
      </w:r>
      <w:r w:rsidRPr="002B519A">
        <w:rPr>
          <w:i/>
          <w:iCs/>
          <w:lang w:val="en-US"/>
        </w:rPr>
        <w:t>García Perea v. Spain</w:t>
      </w:r>
      <w:r w:rsidRPr="002B519A">
        <w:rPr>
          <w:lang w:val="en-US"/>
        </w:rPr>
        <w:t xml:space="preserve"> (</w:t>
      </w:r>
      <w:hyperlink r:id="rId2" w:history="1">
        <w:r w:rsidRPr="002B519A">
          <w:rPr>
            <w:rStyle w:val="Hyperlink"/>
            <w:lang w:val="en-US"/>
          </w:rPr>
          <w:t>CCPR/C/95/D/1511/2006</w:t>
        </w:r>
      </w:hyperlink>
      <w:r w:rsidRPr="002B519A">
        <w:rPr>
          <w:lang w:val="en-US"/>
        </w:rPr>
        <w:t xml:space="preserve">), para. </w:t>
      </w:r>
      <w:r w:rsidRPr="009C0FC6">
        <w:rPr>
          <w:lang w:val="en-US"/>
        </w:rPr>
        <w:t>6.2</w:t>
      </w:r>
      <w:r>
        <w:rPr>
          <w:lang w:val="en-US"/>
        </w:rPr>
        <w:t xml:space="preserve">; </w:t>
      </w:r>
      <w:r w:rsidR="00C26962">
        <w:rPr>
          <w:lang w:val="en-US"/>
        </w:rPr>
        <w:t xml:space="preserve">and </w:t>
      </w:r>
      <w:r w:rsidRPr="00C75EE8">
        <w:rPr>
          <w:i/>
          <w:iCs/>
          <w:szCs w:val="18"/>
        </w:rPr>
        <w:t>F.C.S. v. Spain</w:t>
      </w:r>
      <w:r>
        <w:rPr>
          <w:szCs w:val="18"/>
        </w:rPr>
        <w:t xml:space="preserve"> (</w:t>
      </w:r>
      <w:r w:rsidRPr="00C75EE8">
        <w:rPr>
          <w:szCs w:val="18"/>
        </w:rPr>
        <w:t>CCPR/C/140/D/4063/2021</w:t>
      </w:r>
      <w:r>
        <w:rPr>
          <w:szCs w:val="18"/>
        </w:rPr>
        <w:t xml:space="preserve">), para. </w:t>
      </w:r>
      <w:r w:rsidRPr="00365FBE">
        <w:rPr>
          <w:szCs w:val="18"/>
        </w:rPr>
        <w:t>6.4</w:t>
      </w:r>
      <w:r>
        <w:rPr>
          <w:szCs w:val="18"/>
        </w:rPr>
        <w:t>.</w:t>
      </w:r>
    </w:p>
  </w:footnote>
  <w:footnote w:id="17">
    <w:p w14:paraId="37346008" w14:textId="77777777" w:rsidR="00F34199" w:rsidRPr="00A82FEF" w:rsidRDefault="00F34199" w:rsidP="00F34199">
      <w:pPr>
        <w:pStyle w:val="FootnoteText"/>
        <w:jc w:val="both"/>
        <w:rPr>
          <w:szCs w:val="18"/>
          <w:lang w:val="en-US"/>
        </w:rPr>
      </w:pPr>
      <w:r w:rsidRPr="00A82FEF">
        <w:rPr>
          <w:szCs w:val="18"/>
        </w:rPr>
        <w:tab/>
      </w:r>
      <w:r w:rsidRPr="00A82FEF">
        <w:rPr>
          <w:rStyle w:val="FootnoteReference"/>
          <w:szCs w:val="18"/>
        </w:rPr>
        <w:footnoteRef/>
      </w:r>
      <w:r w:rsidRPr="00A82FEF">
        <w:rPr>
          <w:szCs w:val="18"/>
        </w:rPr>
        <w:t xml:space="preserve"> </w:t>
      </w:r>
      <w:r w:rsidRPr="00A82FEF">
        <w:rPr>
          <w:szCs w:val="18"/>
        </w:rPr>
        <w:tab/>
        <w:t xml:space="preserve">For example, </w:t>
      </w:r>
      <w:r w:rsidRPr="002E34C1">
        <w:rPr>
          <w:i/>
          <w:iCs/>
          <w:szCs w:val="18"/>
        </w:rPr>
        <w:t>G.B. v. Türkiye</w:t>
      </w:r>
      <w:r>
        <w:rPr>
          <w:szCs w:val="18"/>
        </w:rPr>
        <w:t xml:space="preserve"> (CCPR/C/142/D/3592/2019), para. 9.3; </w:t>
      </w:r>
      <w:r w:rsidRPr="00A82FEF">
        <w:rPr>
          <w:i/>
          <w:iCs/>
          <w:szCs w:val="18"/>
        </w:rPr>
        <w:t xml:space="preserve">D.C. v. Lithuania </w:t>
      </w:r>
      <w:r w:rsidRPr="00A82FEF">
        <w:rPr>
          <w:szCs w:val="18"/>
        </w:rPr>
        <w:t>(CCPR/C/134/D/3327/2019), para. 4.16.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ADC4" w14:textId="46CEDED9" w:rsidR="00643EF7" w:rsidRDefault="008415A0">
    <w:pPr>
      <w:pStyle w:val="Header"/>
    </w:pPr>
    <w:r>
      <w:t>CCPR/</w:t>
    </w:r>
    <w:r w:rsidR="00073036">
      <w:t>C</w:t>
    </w:r>
    <w:r w:rsidR="003544D5">
      <w:t>/</w:t>
    </w:r>
    <w:r w:rsidR="007B3C19">
      <w:t>14</w:t>
    </w:r>
    <w:r w:rsidR="00F24C5A">
      <w:t>5</w:t>
    </w:r>
    <w:r>
      <w:t>/D</w:t>
    </w:r>
    <w:r w:rsidR="00B915C3">
      <w:t>/</w:t>
    </w:r>
    <w:r w:rsidR="007B3C19">
      <w:t>3708/2020</w:t>
    </w:r>
    <w:r w:rsidR="00EE796D" w:rsidRPr="00EE796D">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526C" w14:textId="09481203" w:rsidR="00643EF7" w:rsidRDefault="00245387">
    <w:pPr>
      <w:pStyle w:val="Header"/>
      <w:jc w:val="right"/>
    </w:pPr>
    <w:r>
      <w:t xml:space="preserve">Advance unedited version </w:t>
    </w:r>
    <w:r w:rsidR="008415A0">
      <w:t>CCPR/C/</w:t>
    </w:r>
    <w:r w:rsidR="00F24C5A">
      <w:t>145/</w:t>
    </w:r>
    <w:r w:rsidR="008415A0">
      <w:t>D/</w:t>
    </w:r>
    <w:r w:rsidR="007B3C19">
      <w:t>3708</w:t>
    </w:r>
    <w:r w:rsidR="00641B56">
      <w:t>/</w:t>
    </w:r>
    <w:r w:rsidR="003635A5">
      <w:t>20</w:t>
    </w:r>
    <w:r w:rsidR="00B1777A">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752201"/>
    <w:multiLevelType w:val="hybridMultilevel"/>
    <w:tmpl w:val="5192B8AE"/>
    <w:lvl w:ilvl="0" w:tplc="946C794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91B4B"/>
    <w:multiLevelType w:val="multilevel"/>
    <w:tmpl w:val="DDA2301E"/>
    <w:lvl w:ilvl="0">
      <w:start w:val="1"/>
      <w:numFmt w:val="decimal"/>
      <w:pStyle w:val="1Paragraph"/>
      <w:lvlText w:val="%1."/>
      <w:lvlJc w:val="left"/>
      <w:pPr>
        <w:tabs>
          <w:tab w:val="num" w:pos="851"/>
        </w:tabs>
        <w:ind w:left="851" w:hanging="851"/>
      </w:pPr>
      <w:rPr>
        <w:rFonts w:ascii="Garamond" w:hAnsi="Garamond" w:hint="default"/>
        <w:b w:val="0"/>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3" w15:restartNumberingAfterBreak="0">
    <w:nsid w:val="0A521AF5"/>
    <w:multiLevelType w:val="hybridMultilevel"/>
    <w:tmpl w:val="EDE4091A"/>
    <w:lvl w:ilvl="0" w:tplc="AB78B74C">
      <w:start w:val="1"/>
      <w:numFmt w:val="lowerLetter"/>
      <w:lvlText w:val="%1)"/>
      <w:lvlJc w:val="left"/>
      <w:pPr>
        <w:ind w:left="1068" w:hanging="360"/>
      </w:pPr>
      <w:rPr>
        <w:b w:val="0"/>
        <w:bCs w:val="0"/>
        <w:color w:val="0070C0"/>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0D651E7D"/>
    <w:multiLevelType w:val="hybridMultilevel"/>
    <w:tmpl w:val="8E2E2470"/>
    <w:lvl w:ilvl="0" w:tplc="04260011">
      <w:start w:val="1"/>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8B16A2"/>
    <w:multiLevelType w:val="multilevel"/>
    <w:tmpl w:val="E0DE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7539C"/>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2C53ED3"/>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9977348"/>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1C964FC2"/>
    <w:multiLevelType w:val="multilevel"/>
    <w:tmpl w:val="1DCC8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B08CE"/>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4D50B5"/>
    <w:multiLevelType w:val="multilevel"/>
    <w:tmpl w:val="DF021530"/>
    <w:lvl w:ilvl="0">
      <w:start w:val="1"/>
      <w:numFmt w:val="decimal"/>
      <w:lvlText w:val="%1."/>
      <w:lvlJc w:val="left"/>
      <w:pPr>
        <w:tabs>
          <w:tab w:val="num" w:pos="720"/>
        </w:tabs>
        <w:ind w:left="720" w:hanging="720"/>
      </w:pPr>
      <w:rPr>
        <w:rFonts w:hint="default"/>
        <w:sz w:val="28"/>
        <w:szCs w:val="28"/>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5" w15:restartNumberingAfterBreak="0">
    <w:nsid w:val="2D9D101C"/>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6" w15:restartNumberingAfterBreak="0">
    <w:nsid w:val="313A4CF6"/>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D02D5"/>
    <w:multiLevelType w:val="hybridMultilevel"/>
    <w:tmpl w:val="22A2281A"/>
    <w:lvl w:ilvl="0" w:tplc="6082B566">
      <w:start w:val="25"/>
      <w:numFmt w:val="decimal"/>
      <w:lvlText w:val="%1."/>
      <w:lvlJc w:val="left"/>
      <w:pPr>
        <w:tabs>
          <w:tab w:val="num"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6A3242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4C5443"/>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1" w15:restartNumberingAfterBreak="0">
    <w:nsid w:val="4BF129C2"/>
    <w:multiLevelType w:val="hybridMultilevel"/>
    <w:tmpl w:val="CAAEFC84"/>
    <w:lvl w:ilvl="0" w:tplc="E60CE33A">
      <w:start w:val="1"/>
      <w:numFmt w:val="decimal"/>
      <w:lvlText w:val="%1)"/>
      <w:lvlJc w:val="left"/>
      <w:pPr>
        <w:tabs>
          <w:tab w:val="num" w:pos="1800"/>
        </w:tabs>
        <w:ind w:left="1800" w:hanging="360"/>
      </w:pPr>
      <w:rPr>
        <w:rFonts w:hint="default"/>
      </w:rPr>
    </w:lvl>
    <w:lvl w:ilvl="1" w:tplc="C734CCF8" w:tentative="1">
      <w:start w:val="1"/>
      <w:numFmt w:val="lowerLetter"/>
      <w:lvlText w:val="%2."/>
      <w:lvlJc w:val="left"/>
      <w:pPr>
        <w:tabs>
          <w:tab w:val="num" w:pos="2520"/>
        </w:tabs>
        <w:ind w:left="2520" w:hanging="360"/>
      </w:pPr>
    </w:lvl>
    <w:lvl w:ilvl="2" w:tplc="C396FE82" w:tentative="1">
      <w:start w:val="1"/>
      <w:numFmt w:val="lowerRoman"/>
      <w:lvlText w:val="%3."/>
      <w:lvlJc w:val="right"/>
      <w:pPr>
        <w:tabs>
          <w:tab w:val="num" w:pos="3240"/>
        </w:tabs>
        <w:ind w:left="3240" w:hanging="180"/>
      </w:pPr>
    </w:lvl>
    <w:lvl w:ilvl="3" w:tplc="6414B2EC" w:tentative="1">
      <w:start w:val="1"/>
      <w:numFmt w:val="decimal"/>
      <w:lvlText w:val="%4."/>
      <w:lvlJc w:val="left"/>
      <w:pPr>
        <w:tabs>
          <w:tab w:val="num" w:pos="3960"/>
        </w:tabs>
        <w:ind w:left="3960" w:hanging="360"/>
      </w:pPr>
    </w:lvl>
    <w:lvl w:ilvl="4" w:tplc="99C00216" w:tentative="1">
      <w:start w:val="1"/>
      <w:numFmt w:val="lowerLetter"/>
      <w:lvlText w:val="%5."/>
      <w:lvlJc w:val="left"/>
      <w:pPr>
        <w:tabs>
          <w:tab w:val="num" w:pos="4680"/>
        </w:tabs>
        <w:ind w:left="4680" w:hanging="360"/>
      </w:pPr>
    </w:lvl>
    <w:lvl w:ilvl="5" w:tplc="7DBC098C" w:tentative="1">
      <w:start w:val="1"/>
      <w:numFmt w:val="lowerRoman"/>
      <w:lvlText w:val="%6."/>
      <w:lvlJc w:val="right"/>
      <w:pPr>
        <w:tabs>
          <w:tab w:val="num" w:pos="5400"/>
        </w:tabs>
        <w:ind w:left="5400" w:hanging="180"/>
      </w:pPr>
    </w:lvl>
    <w:lvl w:ilvl="6" w:tplc="8B385D76" w:tentative="1">
      <w:start w:val="1"/>
      <w:numFmt w:val="decimal"/>
      <w:lvlText w:val="%7."/>
      <w:lvlJc w:val="left"/>
      <w:pPr>
        <w:tabs>
          <w:tab w:val="num" w:pos="6120"/>
        </w:tabs>
        <w:ind w:left="6120" w:hanging="360"/>
      </w:pPr>
    </w:lvl>
    <w:lvl w:ilvl="7" w:tplc="062874F2" w:tentative="1">
      <w:start w:val="1"/>
      <w:numFmt w:val="lowerLetter"/>
      <w:lvlText w:val="%8."/>
      <w:lvlJc w:val="left"/>
      <w:pPr>
        <w:tabs>
          <w:tab w:val="num" w:pos="6840"/>
        </w:tabs>
        <w:ind w:left="6840" w:hanging="360"/>
      </w:pPr>
    </w:lvl>
    <w:lvl w:ilvl="8" w:tplc="0AA0EA20" w:tentative="1">
      <w:start w:val="1"/>
      <w:numFmt w:val="lowerRoman"/>
      <w:lvlText w:val="%9."/>
      <w:lvlJc w:val="right"/>
      <w:pPr>
        <w:tabs>
          <w:tab w:val="num" w:pos="7560"/>
        </w:tabs>
        <w:ind w:left="7560" w:hanging="180"/>
      </w:pPr>
    </w:lvl>
  </w:abstractNum>
  <w:abstractNum w:abstractNumId="22" w15:restartNumberingAfterBreak="0">
    <w:nsid w:val="502F6D27"/>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3" w15:restartNumberingAfterBreak="0">
    <w:nsid w:val="52235C9A"/>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D64964"/>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6" w15:restartNumberingAfterBreak="0">
    <w:nsid w:val="57F935AA"/>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00DA4"/>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9" w15:restartNumberingAfterBreak="0">
    <w:nsid w:val="60196148"/>
    <w:multiLevelType w:val="hybridMultilevel"/>
    <w:tmpl w:val="470AC70A"/>
    <w:lvl w:ilvl="0" w:tplc="5D341866">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637EB2"/>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4251C55"/>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92511E"/>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E12706F"/>
    <w:multiLevelType w:val="hybridMultilevel"/>
    <w:tmpl w:val="61927CB4"/>
    <w:lvl w:ilvl="0" w:tplc="59AA4BCA">
      <w:start w:val="54"/>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C4C49A3"/>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164A4E"/>
    <w:multiLevelType w:val="hybridMultilevel"/>
    <w:tmpl w:val="2886EBD4"/>
    <w:lvl w:ilvl="0" w:tplc="F37EE1D6">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75450769">
    <w:abstractNumId w:val="17"/>
  </w:num>
  <w:num w:numId="2" w16cid:durableId="1710302558">
    <w:abstractNumId w:val="11"/>
  </w:num>
  <w:num w:numId="3" w16cid:durableId="1027684417">
    <w:abstractNumId w:val="0"/>
  </w:num>
  <w:num w:numId="4" w16cid:durableId="1751852304">
    <w:abstractNumId w:val="27"/>
  </w:num>
  <w:num w:numId="5" w16cid:durableId="1823965130">
    <w:abstractNumId w:val="31"/>
  </w:num>
  <w:num w:numId="6" w16cid:durableId="1344357434">
    <w:abstractNumId w:val="35"/>
  </w:num>
  <w:num w:numId="7" w16cid:durableId="1337462417">
    <w:abstractNumId w:val="8"/>
  </w:num>
  <w:num w:numId="8" w16cid:durableId="241304339">
    <w:abstractNumId w:val="36"/>
  </w:num>
  <w:num w:numId="9" w16cid:durableId="1513488611">
    <w:abstractNumId w:val="24"/>
  </w:num>
  <w:num w:numId="10" w16cid:durableId="1809778276">
    <w:abstractNumId w:val="14"/>
  </w:num>
  <w:num w:numId="11" w16cid:durableId="2318715">
    <w:abstractNumId w:val="12"/>
  </w:num>
  <w:num w:numId="12" w16cid:durableId="1279482587">
    <w:abstractNumId w:val="33"/>
  </w:num>
  <w:num w:numId="13" w16cid:durableId="652686653">
    <w:abstractNumId w:val="13"/>
  </w:num>
  <w:num w:numId="14" w16cid:durableId="10224202">
    <w:abstractNumId w:val="7"/>
  </w:num>
  <w:num w:numId="15" w16cid:durableId="2103449229">
    <w:abstractNumId w:val="21"/>
  </w:num>
  <w:num w:numId="16" w16cid:durableId="833841455">
    <w:abstractNumId w:val="32"/>
  </w:num>
  <w:num w:numId="17" w16cid:durableId="191263124">
    <w:abstractNumId w:val="18"/>
  </w:num>
  <w:num w:numId="18" w16cid:durableId="844635600">
    <w:abstractNumId w:val="26"/>
  </w:num>
  <w:num w:numId="19" w16cid:durableId="1912429094">
    <w:abstractNumId w:val="19"/>
  </w:num>
  <w:num w:numId="20" w16cid:durableId="437531099">
    <w:abstractNumId w:val="16"/>
  </w:num>
  <w:num w:numId="21" w16cid:durableId="1665626856">
    <w:abstractNumId w:val="23"/>
  </w:num>
  <w:num w:numId="22" w16cid:durableId="1665743293">
    <w:abstractNumId w:val="22"/>
  </w:num>
  <w:num w:numId="23" w16cid:durableId="147863323">
    <w:abstractNumId w:val="9"/>
  </w:num>
  <w:num w:numId="24" w16cid:durableId="11422330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628619">
    <w:abstractNumId w:val="25"/>
  </w:num>
  <w:num w:numId="26" w16cid:durableId="2076856126">
    <w:abstractNumId w:val="15"/>
  </w:num>
  <w:num w:numId="27" w16cid:durableId="1628272928">
    <w:abstractNumId w:val="20"/>
  </w:num>
  <w:num w:numId="28" w16cid:durableId="910309730">
    <w:abstractNumId w:val="30"/>
  </w:num>
  <w:num w:numId="29" w16cid:durableId="2110419975">
    <w:abstractNumId w:val="4"/>
  </w:num>
  <w:num w:numId="30" w16cid:durableId="1735421996">
    <w:abstractNumId w:val="34"/>
  </w:num>
  <w:num w:numId="31" w16cid:durableId="714080518">
    <w:abstractNumId w:val="37"/>
  </w:num>
  <w:num w:numId="32" w16cid:durableId="264506888">
    <w:abstractNumId w:val="6"/>
  </w:num>
  <w:num w:numId="33" w16cid:durableId="6710255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0850748">
    <w:abstractNumId w:val="38"/>
  </w:num>
  <w:num w:numId="35" w16cid:durableId="361247559">
    <w:abstractNumId w:val="2"/>
  </w:num>
  <w:num w:numId="36" w16cid:durableId="1206210988">
    <w:abstractNumId w:val="29"/>
  </w:num>
  <w:num w:numId="37" w16cid:durableId="2058895588">
    <w:abstractNumId w:val="3"/>
  </w:num>
  <w:num w:numId="38" w16cid:durableId="53965084">
    <w:abstractNumId w:val="3"/>
    <w:lvlOverride w:ilvl="0">
      <w:startOverride w:val="1"/>
    </w:lvlOverride>
  </w:num>
  <w:num w:numId="39" w16cid:durableId="371732930">
    <w:abstractNumId w:val="5"/>
  </w:num>
  <w:num w:numId="40" w16cid:durableId="1747923501">
    <w:abstractNumId w:val="10"/>
  </w:num>
  <w:num w:numId="41" w16cid:durableId="886188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CA" w:vendorID="64" w:dllVersion="6" w:nlCheck="1" w:checkStyle="1"/>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0" w:nlCheck="1" w:checkStyle="0"/>
  <w:activeWritingStyle w:appName="MSWord" w:lang="en-AU" w:vendorID="64" w:dllVersion="0" w:nlCheck="1" w:checkStyle="0"/>
  <w:activeWritingStyle w:appName="MSWord" w:lang="fr-CH" w:vendorID="64" w:dllVersion="0" w:nlCheck="1" w:checkStyle="0"/>
  <w:activeWritingStyle w:appName="MSWord" w:lang="en-NZ" w:vendorID="64" w:dllVersion="0" w:nlCheck="1" w:checkStyle="0"/>
  <w:activeWritingStyle w:appName="MSWord" w:lang="en-IE" w:vendorID="64" w:dllVersion="0" w:nlCheck="1" w:checkStyle="0"/>
  <w:proofState w:spelling="clean"/>
  <w:defaultTabStop w:val="562"/>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F7"/>
    <w:rsid w:val="0000016D"/>
    <w:rsid w:val="0000040A"/>
    <w:rsid w:val="00000485"/>
    <w:rsid w:val="00000994"/>
    <w:rsid w:val="00000ABE"/>
    <w:rsid w:val="00000D1B"/>
    <w:rsid w:val="000015A1"/>
    <w:rsid w:val="000018A9"/>
    <w:rsid w:val="00001DEB"/>
    <w:rsid w:val="00002409"/>
    <w:rsid w:val="000025B2"/>
    <w:rsid w:val="0000366B"/>
    <w:rsid w:val="0000425B"/>
    <w:rsid w:val="000044F9"/>
    <w:rsid w:val="00004628"/>
    <w:rsid w:val="0000468B"/>
    <w:rsid w:val="00004940"/>
    <w:rsid w:val="0000494D"/>
    <w:rsid w:val="00004ED7"/>
    <w:rsid w:val="000052B3"/>
    <w:rsid w:val="000052E0"/>
    <w:rsid w:val="000056A7"/>
    <w:rsid w:val="000056E8"/>
    <w:rsid w:val="00005794"/>
    <w:rsid w:val="00005BE4"/>
    <w:rsid w:val="00005F62"/>
    <w:rsid w:val="000064DD"/>
    <w:rsid w:val="0000687C"/>
    <w:rsid w:val="0000697E"/>
    <w:rsid w:val="00006FE6"/>
    <w:rsid w:val="00007178"/>
    <w:rsid w:val="00007258"/>
    <w:rsid w:val="000074D3"/>
    <w:rsid w:val="00007A99"/>
    <w:rsid w:val="00007AF8"/>
    <w:rsid w:val="00007D4C"/>
    <w:rsid w:val="00007F1B"/>
    <w:rsid w:val="000106B6"/>
    <w:rsid w:val="00010C6F"/>
    <w:rsid w:val="0001166B"/>
    <w:rsid w:val="00011BE8"/>
    <w:rsid w:val="00011E03"/>
    <w:rsid w:val="000122A4"/>
    <w:rsid w:val="000127E0"/>
    <w:rsid w:val="00013345"/>
    <w:rsid w:val="000144A1"/>
    <w:rsid w:val="000145FA"/>
    <w:rsid w:val="00015491"/>
    <w:rsid w:val="000163CF"/>
    <w:rsid w:val="0001731E"/>
    <w:rsid w:val="00017874"/>
    <w:rsid w:val="00017E02"/>
    <w:rsid w:val="0002023D"/>
    <w:rsid w:val="000205C2"/>
    <w:rsid w:val="00020E9E"/>
    <w:rsid w:val="00021F05"/>
    <w:rsid w:val="00023265"/>
    <w:rsid w:val="000232A4"/>
    <w:rsid w:val="00024293"/>
    <w:rsid w:val="00024F5F"/>
    <w:rsid w:val="0002568B"/>
    <w:rsid w:val="000259D1"/>
    <w:rsid w:val="00025BEA"/>
    <w:rsid w:val="00025D2A"/>
    <w:rsid w:val="00026193"/>
    <w:rsid w:val="0002638A"/>
    <w:rsid w:val="00026B8F"/>
    <w:rsid w:val="00026F02"/>
    <w:rsid w:val="0002708A"/>
    <w:rsid w:val="000277CB"/>
    <w:rsid w:val="00027940"/>
    <w:rsid w:val="00027A48"/>
    <w:rsid w:val="00027BDA"/>
    <w:rsid w:val="00027E93"/>
    <w:rsid w:val="000301C3"/>
    <w:rsid w:val="00030936"/>
    <w:rsid w:val="000312EF"/>
    <w:rsid w:val="00031B95"/>
    <w:rsid w:val="00032046"/>
    <w:rsid w:val="000321E6"/>
    <w:rsid w:val="0003220F"/>
    <w:rsid w:val="0003265A"/>
    <w:rsid w:val="00032BF5"/>
    <w:rsid w:val="00032C09"/>
    <w:rsid w:val="00033D4F"/>
    <w:rsid w:val="00034110"/>
    <w:rsid w:val="0003419F"/>
    <w:rsid w:val="00034A3E"/>
    <w:rsid w:val="00034ABD"/>
    <w:rsid w:val="00034C31"/>
    <w:rsid w:val="00034E28"/>
    <w:rsid w:val="00034EAB"/>
    <w:rsid w:val="00035047"/>
    <w:rsid w:val="000351A7"/>
    <w:rsid w:val="00035464"/>
    <w:rsid w:val="000359B5"/>
    <w:rsid w:val="00035A40"/>
    <w:rsid w:val="00035D1F"/>
    <w:rsid w:val="0003634B"/>
    <w:rsid w:val="000366D4"/>
    <w:rsid w:val="00036752"/>
    <w:rsid w:val="0003675B"/>
    <w:rsid w:val="0003699C"/>
    <w:rsid w:val="00036F30"/>
    <w:rsid w:val="0003715D"/>
    <w:rsid w:val="0003779D"/>
    <w:rsid w:val="00037983"/>
    <w:rsid w:val="00037D31"/>
    <w:rsid w:val="0004022B"/>
    <w:rsid w:val="0004037A"/>
    <w:rsid w:val="0004063D"/>
    <w:rsid w:val="0004133B"/>
    <w:rsid w:val="0004160D"/>
    <w:rsid w:val="000417D4"/>
    <w:rsid w:val="000419A7"/>
    <w:rsid w:val="00041A4D"/>
    <w:rsid w:val="00041A98"/>
    <w:rsid w:val="00041D03"/>
    <w:rsid w:val="00041FDA"/>
    <w:rsid w:val="00043B18"/>
    <w:rsid w:val="00043D4D"/>
    <w:rsid w:val="00044433"/>
    <w:rsid w:val="000446A6"/>
    <w:rsid w:val="0004474D"/>
    <w:rsid w:val="0004477E"/>
    <w:rsid w:val="000451E3"/>
    <w:rsid w:val="000453BB"/>
    <w:rsid w:val="0004553B"/>
    <w:rsid w:val="000456BC"/>
    <w:rsid w:val="00047569"/>
    <w:rsid w:val="00047945"/>
    <w:rsid w:val="00047CF1"/>
    <w:rsid w:val="00050527"/>
    <w:rsid w:val="000507D2"/>
    <w:rsid w:val="00051669"/>
    <w:rsid w:val="00051C86"/>
    <w:rsid w:val="00051D4E"/>
    <w:rsid w:val="0005243C"/>
    <w:rsid w:val="00052794"/>
    <w:rsid w:val="00052D1A"/>
    <w:rsid w:val="00052E4D"/>
    <w:rsid w:val="00052EE3"/>
    <w:rsid w:val="00054620"/>
    <w:rsid w:val="00054630"/>
    <w:rsid w:val="000548ED"/>
    <w:rsid w:val="00054C10"/>
    <w:rsid w:val="00054D56"/>
    <w:rsid w:val="00055DCC"/>
    <w:rsid w:val="00055E74"/>
    <w:rsid w:val="00056210"/>
    <w:rsid w:val="00056929"/>
    <w:rsid w:val="000569D8"/>
    <w:rsid w:val="0005742F"/>
    <w:rsid w:val="00057832"/>
    <w:rsid w:val="0005786A"/>
    <w:rsid w:val="00057A4E"/>
    <w:rsid w:val="000600D0"/>
    <w:rsid w:val="000603B2"/>
    <w:rsid w:val="000608BE"/>
    <w:rsid w:val="00061800"/>
    <w:rsid w:val="0006186E"/>
    <w:rsid w:val="00061A30"/>
    <w:rsid w:val="00061BED"/>
    <w:rsid w:val="000622FB"/>
    <w:rsid w:val="000628AA"/>
    <w:rsid w:val="000632B1"/>
    <w:rsid w:val="000637B7"/>
    <w:rsid w:val="00063A06"/>
    <w:rsid w:val="00063B19"/>
    <w:rsid w:val="00063EDD"/>
    <w:rsid w:val="00064184"/>
    <w:rsid w:val="00064254"/>
    <w:rsid w:val="0006439E"/>
    <w:rsid w:val="00064C02"/>
    <w:rsid w:val="00064F6C"/>
    <w:rsid w:val="0006546A"/>
    <w:rsid w:val="00065DC8"/>
    <w:rsid w:val="00065F0F"/>
    <w:rsid w:val="00066796"/>
    <w:rsid w:val="00066C5A"/>
    <w:rsid w:val="00066F14"/>
    <w:rsid w:val="00066FDC"/>
    <w:rsid w:val="000670F2"/>
    <w:rsid w:val="000672EC"/>
    <w:rsid w:val="00067863"/>
    <w:rsid w:val="00067E75"/>
    <w:rsid w:val="00070105"/>
    <w:rsid w:val="000704EF"/>
    <w:rsid w:val="00070AB2"/>
    <w:rsid w:val="00070B67"/>
    <w:rsid w:val="00070B7D"/>
    <w:rsid w:val="00070EF8"/>
    <w:rsid w:val="0007104F"/>
    <w:rsid w:val="00071289"/>
    <w:rsid w:val="00071E3F"/>
    <w:rsid w:val="000723E6"/>
    <w:rsid w:val="000727C9"/>
    <w:rsid w:val="00073036"/>
    <w:rsid w:val="0007338B"/>
    <w:rsid w:val="00073F00"/>
    <w:rsid w:val="00074014"/>
    <w:rsid w:val="0007423D"/>
    <w:rsid w:val="00074994"/>
    <w:rsid w:val="00074BEF"/>
    <w:rsid w:val="00074CB0"/>
    <w:rsid w:val="000754D5"/>
    <w:rsid w:val="00075C9C"/>
    <w:rsid w:val="00076174"/>
    <w:rsid w:val="00076519"/>
    <w:rsid w:val="00076F32"/>
    <w:rsid w:val="00077867"/>
    <w:rsid w:val="00077B2A"/>
    <w:rsid w:val="00077B73"/>
    <w:rsid w:val="00077BDE"/>
    <w:rsid w:val="00080075"/>
    <w:rsid w:val="000809A3"/>
    <w:rsid w:val="00080A67"/>
    <w:rsid w:val="00081299"/>
    <w:rsid w:val="00081470"/>
    <w:rsid w:val="00081832"/>
    <w:rsid w:val="00081C5C"/>
    <w:rsid w:val="00081D7C"/>
    <w:rsid w:val="00082364"/>
    <w:rsid w:val="00082397"/>
    <w:rsid w:val="00082AA6"/>
    <w:rsid w:val="00082D17"/>
    <w:rsid w:val="00083152"/>
    <w:rsid w:val="00083259"/>
    <w:rsid w:val="000835EA"/>
    <w:rsid w:val="000835FC"/>
    <w:rsid w:val="000837DA"/>
    <w:rsid w:val="00083C55"/>
    <w:rsid w:val="00083E60"/>
    <w:rsid w:val="0008469A"/>
    <w:rsid w:val="000849AC"/>
    <w:rsid w:val="00084B0F"/>
    <w:rsid w:val="00085201"/>
    <w:rsid w:val="00085435"/>
    <w:rsid w:val="000859AA"/>
    <w:rsid w:val="00085E2E"/>
    <w:rsid w:val="00085FB6"/>
    <w:rsid w:val="00086095"/>
    <w:rsid w:val="00086183"/>
    <w:rsid w:val="0008678B"/>
    <w:rsid w:val="00086805"/>
    <w:rsid w:val="00086888"/>
    <w:rsid w:val="000868E7"/>
    <w:rsid w:val="00087643"/>
    <w:rsid w:val="00090800"/>
    <w:rsid w:val="00090A3A"/>
    <w:rsid w:val="000911C1"/>
    <w:rsid w:val="00091243"/>
    <w:rsid w:val="0009149B"/>
    <w:rsid w:val="000919A0"/>
    <w:rsid w:val="00091F36"/>
    <w:rsid w:val="00092521"/>
    <w:rsid w:val="000927D8"/>
    <w:rsid w:val="0009280C"/>
    <w:rsid w:val="00092C55"/>
    <w:rsid w:val="0009301A"/>
    <w:rsid w:val="00093649"/>
    <w:rsid w:val="000937D7"/>
    <w:rsid w:val="00093E9A"/>
    <w:rsid w:val="000940B3"/>
    <w:rsid w:val="00094293"/>
    <w:rsid w:val="00094AF8"/>
    <w:rsid w:val="00094B41"/>
    <w:rsid w:val="00094F1F"/>
    <w:rsid w:val="00094F4E"/>
    <w:rsid w:val="000959F4"/>
    <w:rsid w:val="00096245"/>
    <w:rsid w:val="000973D2"/>
    <w:rsid w:val="00097618"/>
    <w:rsid w:val="000976E7"/>
    <w:rsid w:val="00097C76"/>
    <w:rsid w:val="000A0622"/>
    <w:rsid w:val="000A06B6"/>
    <w:rsid w:val="000A08B4"/>
    <w:rsid w:val="000A0A8D"/>
    <w:rsid w:val="000A0AE1"/>
    <w:rsid w:val="000A0BF1"/>
    <w:rsid w:val="000A17DF"/>
    <w:rsid w:val="000A1931"/>
    <w:rsid w:val="000A20FE"/>
    <w:rsid w:val="000A27C3"/>
    <w:rsid w:val="000A31B6"/>
    <w:rsid w:val="000A39A1"/>
    <w:rsid w:val="000A479F"/>
    <w:rsid w:val="000A50DF"/>
    <w:rsid w:val="000A546B"/>
    <w:rsid w:val="000A5653"/>
    <w:rsid w:val="000A587D"/>
    <w:rsid w:val="000A5D7F"/>
    <w:rsid w:val="000A6946"/>
    <w:rsid w:val="000A6DB2"/>
    <w:rsid w:val="000A7145"/>
    <w:rsid w:val="000A719F"/>
    <w:rsid w:val="000A7595"/>
    <w:rsid w:val="000A774C"/>
    <w:rsid w:val="000B04E9"/>
    <w:rsid w:val="000B0CE7"/>
    <w:rsid w:val="000B0D56"/>
    <w:rsid w:val="000B1827"/>
    <w:rsid w:val="000B3009"/>
    <w:rsid w:val="000B3055"/>
    <w:rsid w:val="000B30CC"/>
    <w:rsid w:val="000B343E"/>
    <w:rsid w:val="000B3922"/>
    <w:rsid w:val="000B39FA"/>
    <w:rsid w:val="000B3D9D"/>
    <w:rsid w:val="000B4651"/>
    <w:rsid w:val="000B4999"/>
    <w:rsid w:val="000B4BCE"/>
    <w:rsid w:val="000B4FDC"/>
    <w:rsid w:val="000B5C80"/>
    <w:rsid w:val="000B5E10"/>
    <w:rsid w:val="000B5FDD"/>
    <w:rsid w:val="000B6523"/>
    <w:rsid w:val="000B652D"/>
    <w:rsid w:val="000B6CF0"/>
    <w:rsid w:val="000B71FF"/>
    <w:rsid w:val="000B787E"/>
    <w:rsid w:val="000B7C00"/>
    <w:rsid w:val="000C0027"/>
    <w:rsid w:val="000C0131"/>
    <w:rsid w:val="000C02DE"/>
    <w:rsid w:val="000C0478"/>
    <w:rsid w:val="000C0552"/>
    <w:rsid w:val="000C0618"/>
    <w:rsid w:val="000C08F1"/>
    <w:rsid w:val="000C0BB6"/>
    <w:rsid w:val="000C0C71"/>
    <w:rsid w:val="000C0CCD"/>
    <w:rsid w:val="000C1179"/>
    <w:rsid w:val="000C16ED"/>
    <w:rsid w:val="000C267D"/>
    <w:rsid w:val="000C2821"/>
    <w:rsid w:val="000C2A36"/>
    <w:rsid w:val="000C3006"/>
    <w:rsid w:val="000C3224"/>
    <w:rsid w:val="000C3634"/>
    <w:rsid w:val="000C39E8"/>
    <w:rsid w:val="000C3E5F"/>
    <w:rsid w:val="000C40BF"/>
    <w:rsid w:val="000C4570"/>
    <w:rsid w:val="000C4913"/>
    <w:rsid w:val="000C4E3D"/>
    <w:rsid w:val="000C51FC"/>
    <w:rsid w:val="000C56ED"/>
    <w:rsid w:val="000C5FAE"/>
    <w:rsid w:val="000C612B"/>
    <w:rsid w:val="000C6443"/>
    <w:rsid w:val="000C69C4"/>
    <w:rsid w:val="000C6B0C"/>
    <w:rsid w:val="000C6C4D"/>
    <w:rsid w:val="000C73B6"/>
    <w:rsid w:val="000C73C6"/>
    <w:rsid w:val="000D10AC"/>
    <w:rsid w:val="000D3139"/>
    <w:rsid w:val="000D3873"/>
    <w:rsid w:val="000D481E"/>
    <w:rsid w:val="000D51EF"/>
    <w:rsid w:val="000D52D6"/>
    <w:rsid w:val="000D5425"/>
    <w:rsid w:val="000D55BE"/>
    <w:rsid w:val="000D5AAE"/>
    <w:rsid w:val="000D5D23"/>
    <w:rsid w:val="000D61D4"/>
    <w:rsid w:val="000D64A2"/>
    <w:rsid w:val="000D6B9C"/>
    <w:rsid w:val="000D72F9"/>
    <w:rsid w:val="000D742E"/>
    <w:rsid w:val="000D753D"/>
    <w:rsid w:val="000D76A3"/>
    <w:rsid w:val="000D76B3"/>
    <w:rsid w:val="000D7B0B"/>
    <w:rsid w:val="000D7C14"/>
    <w:rsid w:val="000D7C2B"/>
    <w:rsid w:val="000D7DA3"/>
    <w:rsid w:val="000D7F0A"/>
    <w:rsid w:val="000E07DB"/>
    <w:rsid w:val="000E0FA7"/>
    <w:rsid w:val="000E1685"/>
    <w:rsid w:val="000E258F"/>
    <w:rsid w:val="000E2900"/>
    <w:rsid w:val="000E2E3C"/>
    <w:rsid w:val="000E2ED8"/>
    <w:rsid w:val="000E2F1F"/>
    <w:rsid w:val="000E3B06"/>
    <w:rsid w:val="000E3CE0"/>
    <w:rsid w:val="000E3DB6"/>
    <w:rsid w:val="000E446E"/>
    <w:rsid w:val="000E4557"/>
    <w:rsid w:val="000E4D81"/>
    <w:rsid w:val="000E4EEE"/>
    <w:rsid w:val="000E521F"/>
    <w:rsid w:val="000E538E"/>
    <w:rsid w:val="000E5654"/>
    <w:rsid w:val="000E594A"/>
    <w:rsid w:val="000E6D21"/>
    <w:rsid w:val="000F0E62"/>
    <w:rsid w:val="000F14D1"/>
    <w:rsid w:val="000F19AF"/>
    <w:rsid w:val="000F1CD5"/>
    <w:rsid w:val="000F231D"/>
    <w:rsid w:val="000F23F2"/>
    <w:rsid w:val="000F3415"/>
    <w:rsid w:val="000F3C83"/>
    <w:rsid w:val="000F4687"/>
    <w:rsid w:val="000F4936"/>
    <w:rsid w:val="000F4945"/>
    <w:rsid w:val="000F4D63"/>
    <w:rsid w:val="000F4DA6"/>
    <w:rsid w:val="000F5010"/>
    <w:rsid w:val="000F572C"/>
    <w:rsid w:val="000F5C41"/>
    <w:rsid w:val="000F5E0F"/>
    <w:rsid w:val="000F6098"/>
    <w:rsid w:val="000F62BB"/>
    <w:rsid w:val="000F6709"/>
    <w:rsid w:val="000F6955"/>
    <w:rsid w:val="000F6999"/>
    <w:rsid w:val="000F6EE9"/>
    <w:rsid w:val="000F722E"/>
    <w:rsid w:val="000F7593"/>
    <w:rsid w:val="000F7CBA"/>
    <w:rsid w:val="001000B0"/>
    <w:rsid w:val="00100389"/>
    <w:rsid w:val="00101611"/>
    <w:rsid w:val="00101870"/>
    <w:rsid w:val="0010196A"/>
    <w:rsid w:val="001019A9"/>
    <w:rsid w:val="00102040"/>
    <w:rsid w:val="0010228F"/>
    <w:rsid w:val="001025E0"/>
    <w:rsid w:val="00103E23"/>
    <w:rsid w:val="00103F75"/>
    <w:rsid w:val="0010412C"/>
    <w:rsid w:val="0010479B"/>
    <w:rsid w:val="0010532A"/>
    <w:rsid w:val="00105A81"/>
    <w:rsid w:val="00106073"/>
    <w:rsid w:val="00106457"/>
    <w:rsid w:val="001067A6"/>
    <w:rsid w:val="00106AC2"/>
    <w:rsid w:val="00106B1A"/>
    <w:rsid w:val="00106CB1"/>
    <w:rsid w:val="0010701D"/>
    <w:rsid w:val="0010706B"/>
    <w:rsid w:val="00107371"/>
    <w:rsid w:val="00107382"/>
    <w:rsid w:val="001079FB"/>
    <w:rsid w:val="00107CBF"/>
    <w:rsid w:val="00110341"/>
    <w:rsid w:val="00110734"/>
    <w:rsid w:val="00110831"/>
    <w:rsid w:val="001109AC"/>
    <w:rsid w:val="00110BA9"/>
    <w:rsid w:val="00110DA6"/>
    <w:rsid w:val="001112C5"/>
    <w:rsid w:val="00111C24"/>
    <w:rsid w:val="00111D66"/>
    <w:rsid w:val="001124FA"/>
    <w:rsid w:val="00112621"/>
    <w:rsid w:val="00112A8D"/>
    <w:rsid w:val="00112BC7"/>
    <w:rsid w:val="0011301D"/>
    <w:rsid w:val="00113118"/>
    <w:rsid w:val="001143BC"/>
    <w:rsid w:val="00114D53"/>
    <w:rsid w:val="00115BF0"/>
    <w:rsid w:val="00115EA4"/>
    <w:rsid w:val="0011629B"/>
    <w:rsid w:val="0011669C"/>
    <w:rsid w:val="0011677C"/>
    <w:rsid w:val="00116A01"/>
    <w:rsid w:val="00116DFF"/>
    <w:rsid w:val="00117953"/>
    <w:rsid w:val="00120478"/>
    <w:rsid w:val="00120A94"/>
    <w:rsid w:val="00121BD7"/>
    <w:rsid w:val="00121F6D"/>
    <w:rsid w:val="00122083"/>
    <w:rsid w:val="00122C40"/>
    <w:rsid w:val="0012339A"/>
    <w:rsid w:val="00123C5A"/>
    <w:rsid w:val="0012409C"/>
    <w:rsid w:val="00124196"/>
    <w:rsid w:val="00124279"/>
    <w:rsid w:val="00124814"/>
    <w:rsid w:val="00124A16"/>
    <w:rsid w:val="00124AA1"/>
    <w:rsid w:val="001251A6"/>
    <w:rsid w:val="001253D0"/>
    <w:rsid w:val="00125C01"/>
    <w:rsid w:val="00125E39"/>
    <w:rsid w:val="00125EAD"/>
    <w:rsid w:val="00126619"/>
    <w:rsid w:val="00127AD2"/>
    <w:rsid w:val="00127F51"/>
    <w:rsid w:val="001300C7"/>
    <w:rsid w:val="00130C2F"/>
    <w:rsid w:val="001312FD"/>
    <w:rsid w:val="001318B5"/>
    <w:rsid w:val="00131C42"/>
    <w:rsid w:val="00131FD4"/>
    <w:rsid w:val="001320D2"/>
    <w:rsid w:val="00132300"/>
    <w:rsid w:val="001326BF"/>
    <w:rsid w:val="0013305C"/>
    <w:rsid w:val="001330AF"/>
    <w:rsid w:val="0013328E"/>
    <w:rsid w:val="001337C5"/>
    <w:rsid w:val="00133F0F"/>
    <w:rsid w:val="0013414D"/>
    <w:rsid w:val="00134E50"/>
    <w:rsid w:val="00135589"/>
    <w:rsid w:val="0013558C"/>
    <w:rsid w:val="00135A54"/>
    <w:rsid w:val="00135D4C"/>
    <w:rsid w:val="00136827"/>
    <w:rsid w:val="0013682A"/>
    <w:rsid w:val="0013690C"/>
    <w:rsid w:val="00136DE3"/>
    <w:rsid w:val="00137146"/>
    <w:rsid w:val="0013781B"/>
    <w:rsid w:val="00137DFB"/>
    <w:rsid w:val="001400A5"/>
    <w:rsid w:val="001408AB"/>
    <w:rsid w:val="00140DB4"/>
    <w:rsid w:val="0014101D"/>
    <w:rsid w:val="00141795"/>
    <w:rsid w:val="00142018"/>
    <w:rsid w:val="00142FCA"/>
    <w:rsid w:val="0014310B"/>
    <w:rsid w:val="00143FFA"/>
    <w:rsid w:val="00144051"/>
    <w:rsid w:val="00144130"/>
    <w:rsid w:val="00144AD4"/>
    <w:rsid w:val="00145CB9"/>
    <w:rsid w:val="00145E92"/>
    <w:rsid w:val="0014672F"/>
    <w:rsid w:val="00146E7C"/>
    <w:rsid w:val="00146F82"/>
    <w:rsid w:val="001478AA"/>
    <w:rsid w:val="00147D66"/>
    <w:rsid w:val="001501AE"/>
    <w:rsid w:val="00150214"/>
    <w:rsid w:val="001503A3"/>
    <w:rsid w:val="00150D7C"/>
    <w:rsid w:val="00151908"/>
    <w:rsid w:val="00152158"/>
    <w:rsid w:val="00152432"/>
    <w:rsid w:val="001527ED"/>
    <w:rsid w:val="00152F45"/>
    <w:rsid w:val="0015352F"/>
    <w:rsid w:val="00153C92"/>
    <w:rsid w:val="00153C99"/>
    <w:rsid w:val="00154131"/>
    <w:rsid w:val="0015427C"/>
    <w:rsid w:val="00154302"/>
    <w:rsid w:val="001546DC"/>
    <w:rsid w:val="00154AF4"/>
    <w:rsid w:val="00154B5A"/>
    <w:rsid w:val="00154C0B"/>
    <w:rsid w:val="00155598"/>
    <w:rsid w:val="00155833"/>
    <w:rsid w:val="00155D38"/>
    <w:rsid w:val="00156778"/>
    <w:rsid w:val="00156C74"/>
    <w:rsid w:val="00156E24"/>
    <w:rsid w:val="0015731B"/>
    <w:rsid w:val="00157430"/>
    <w:rsid w:val="0015755A"/>
    <w:rsid w:val="00157AD7"/>
    <w:rsid w:val="00157F2D"/>
    <w:rsid w:val="00160048"/>
    <w:rsid w:val="001605FD"/>
    <w:rsid w:val="00160643"/>
    <w:rsid w:val="001607F9"/>
    <w:rsid w:val="00160D0A"/>
    <w:rsid w:val="00160D41"/>
    <w:rsid w:val="00160ED2"/>
    <w:rsid w:val="00161462"/>
    <w:rsid w:val="00161C64"/>
    <w:rsid w:val="00161D20"/>
    <w:rsid w:val="0016219F"/>
    <w:rsid w:val="001621C8"/>
    <w:rsid w:val="0016222C"/>
    <w:rsid w:val="0016242E"/>
    <w:rsid w:val="00162CFF"/>
    <w:rsid w:val="00163090"/>
    <w:rsid w:val="001632D7"/>
    <w:rsid w:val="0016350B"/>
    <w:rsid w:val="00163692"/>
    <w:rsid w:val="001638BC"/>
    <w:rsid w:val="0016390E"/>
    <w:rsid w:val="00164000"/>
    <w:rsid w:val="00164374"/>
    <w:rsid w:val="00164CD3"/>
    <w:rsid w:val="00164D8C"/>
    <w:rsid w:val="0016543F"/>
    <w:rsid w:val="00165EB8"/>
    <w:rsid w:val="001664CB"/>
    <w:rsid w:val="00166D84"/>
    <w:rsid w:val="0016730A"/>
    <w:rsid w:val="00167486"/>
    <w:rsid w:val="0016748E"/>
    <w:rsid w:val="001679B5"/>
    <w:rsid w:val="001701DA"/>
    <w:rsid w:val="001702B5"/>
    <w:rsid w:val="001708E9"/>
    <w:rsid w:val="001719D9"/>
    <w:rsid w:val="00171B82"/>
    <w:rsid w:val="00171BC8"/>
    <w:rsid w:val="00171DF0"/>
    <w:rsid w:val="00171E79"/>
    <w:rsid w:val="00172296"/>
    <w:rsid w:val="0017261D"/>
    <w:rsid w:val="001727F5"/>
    <w:rsid w:val="00172BE0"/>
    <w:rsid w:val="00172C2D"/>
    <w:rsid w:val="00172E2E"/>
    <w:rsid w:val="00173283"/>
    <w:rsid w:val="001736BA"/>
    <w:rsid w:val="00173B55"/>
    <w:rsid w:val="00174D92"/>
    <w:rsid w:val="0017568F"/>
    <w:rsid w:val="001757C8"/>
    <w:rsid w:val="00175886"/>
    <w:rsid w:val="00175BA8"/>
    <w:rsid w:val="00175CB6"/>
    <w:rsid w:val="00175E64"/>
    <w:rsid w:val="00176D71"/>
    <w:rsid w:val="0017710C"/>
    <w:rsid w:val="00177542"/>
    <w:rsid w:val="00177A9F"/>
    <w:rsid w:val="00177F57"/>
    <w:rsid w:val="00181051"/>
    <w:rsid w:val="00181124"/>
    <w:rsid w:val="00181137"/>
    <w:rsid w:val="00181604"/>
    <w:rsid w:val="00181FE7"/>
    <w:rsid w:val="0018206E"/>
    <w:rsid w:val="001821F6"/>
    <w:rsid w:val="0018299C"/>
    <w:rsid w:val="0018302F"/>
    <w:rsid w:val="00183991"/>
    <w:rsid w:val="00183A78"/>
    <w:rsid w:val="001841B5"/>
    <w:rsid w:val="00184304"/>
    <w:rsid w:val="0018443B"/>
    <w:rsid w:val="00184689"/>
    <w:rsid w:val="0018530A"/>
    <w:rsid w:val="001877B5"/>
    <w:rsid w:val="00187A66"/>
    <w:rsid w:val="0019040E"/>
    <w:rsid w:val="00190807"/>
    <w:rsid w:val="00190C17"/>
    <w:rsid w:val="00190DD8"/>
    <w:rsid w:val="00191615"/>
    <w:rsid w:val="00191C1D"/>
    <w:rsid w:val="00191DE2"/>
    <w:rsid w:val="00191E02"/>
    <w:rsid w:val="001921AE"/>
    <w:rsid w:val="0019229D"/>
    <w:rsid w:val="001924D4"/>
    <w:rsid w:val="00192567"/>
    <w:rsid w:val="00192EC4"/>
    <w:rsid w:val="0019323C"/>
    <w:rsid w:val="001932E9"/>
    <w:rsid w:val="001934D7"/>
    <w:rsid w:val="001936C6"/>
    <w:rsid w:val="0019397F"/>
    <w:rsid w:val="00193F3B"/>
    <w:rsid w:val="0019429E"/>
    <w:rsid w:val="00194841"/>
    <w:rsid w:val="00194AF2"/>
    <w:rsid w:val="00194C9D"/>
    <w:rsid w:val="001958F9"/>
    <w:rsid w:val="001959F8"/>
    <w:rsid w:val="00195E77"/>
    <w:rsid w:val="00197560"/>
    <w:rsid w:val="00197AC3"/>
    <w:rsid w:val="001A028E"/>
    <w:rsid w:val="001A0AEB"/>
    <w:rsid w:val="001A0AEE"/>
    <w:rsid w:val="001A0C49"/>
    <w:rsid w:val="001A1271"/>
    <w:rsid w:val="001A1688"/>
    <w:rsid w:val="001A1F3A"/>
    <w:rsid w:val="001A29BE"/>
    <w:rsid w:val="001A3637"/>
    <w:rsid w:val="001A5924"/>
    <w:rsid w:val="001A5C8D"/>
    <w:rsid w:val="001A62CD"/>
    <w:rsid w:val="001A64F4"/>
    <w:rsid w:val="001A65C5"/>
    <w:rsid w:val="001A66FD"/>
    <w:rsid w:val="001A6D29"/>
    <w:rsid w:val="001A6F82"/>
    <w:rsid w:val="001A707D"/>
    <w:rsid w:val="001A7805"/>
    <w:rsid w:val="001A7897"/>
    <w:rsid w:val="001A7B9D"/>
    <w:rsid w:val="001B0065"/>
    <w:rsid w:val="001B0112"/>
    <w:rsid w:val="001B09C6"/>
    <w:rsid w:val="001B0A47"/>
    <w:rsid w:val="001B0A85"/>
    <w:rsid w:val="001B0E95"/>
    <w:rsid w:val="001B1080"/>
    <w:rsid w:val="001B1189"/>
    <w:rsid w:val="001B1220"/>
    <w:rsid w:val="001B1B4B"/>
    <w:rsid w:val="001B22E2"/>
    <w:rsid w:val="001B245D"/>
    <w:rsid w:val="001B268F"/>
    <w:rsid w:val="001B286D"/>
    <w:rsid w:val="001B2B6F"/>
    <w:rsid w:val="001B3572"/>
    <w:rsid w:val="001B3D50"/>
    <w:rsid w:val="001B400E"/>
    <w:rsid w:val="001B4CBE"/>
    <w:rsid w:val="001B4E4A"/>
    <w:rsid w:val="001B4EC7"/>
    <w:rsid w:val="001B52DC"/>
    <w:rsid w:val="001B5533"/>
    <w:rsid w:val="001B5564"/>
    <w:rsid w:val="001B59D0"/>
    <w:rsid w:val="001B5D92"/>
    <w:rsid w:val="001B7102"/>
    <w:rsid w:val="001B7177"/>
    <w:rsid w:val="001B7187"/>
    <w:rsid w:val="001B7297"/>
    <w:rsid w:val="001B72D2"/>
    <w:rsid w:val="001B7F31"/>
    <w:rsid w:val="001C00B7"/>
    <w:rsid w:val="001C00DC"/>
    <w:rsid w:val="001C0415"/>
    <w:rsid w:val="001C0472"/>
    <w:rsid w:val="001C1170"/>
    <w:rsid w:val="001C120A"/>
    <w:rsid w:val="001C17AB"/>
    <w:rsid w:val="001C17F7"/>
    <w:rsid w:val="001C1824"/>
    <w:rsid w:val="001C1BA8"/>
    <w:rsid w:val="001C1DA9"/>
    <w:rsid w:val="001C242B"/>
    <w:rsid w:val="001C2D6F"/>
    <w:rsid w:val="001C2F2A"/>
    <w:rsid w:val="001C3093"/>
    <w:rsid w:val="001C3305"/>
    <w:rsid w:val="001C4139"/>
    <w:rsid w:val="001C4653"/>
    <w:rsid w:val="001C49BC"/>
    <w:rsid w:val="001C53A4"/>
    <w:rsid w:val="001C53DB"/>
    <w:rsid w:val="001C5464"/>
    <w:rsid w:val="001C5539"/>
    <w:rsid w:val="001C595E"/>
    <w:rsid w:val="001C6176"/>
    <w:rsid w:val="001C61B4"/>
    <w:rsid w:val="001C668F"/>
    <w:rsid w:val="001C6829"/>
    <w:rsid w:val="001C6933"/>
    <w:rsid w:val="001C6C42"/>
    <w:rsid w:val="001C7236"/>
    <w:rsid w:val="001C7352"/>
    <w:rsid w:val="001C7ADD"/>
    <w:rsid w:val="001C7C65"/>
    <w:rsid w:val="001C7DD9"/>
    <w:rsid w:val="001D1868"/>
    <w:rsid w:val="001D18CD"/>
    <w:rsid w:val="001D1A19"/>
    <w:rsid w:val="001D1D74"/>
    <w:rsid w:val="001D1E4B"/>
    <w:rsid w:val="001D271B"/>
    <w:rsid w:val="001D2E7E"/>
    <w:rsid w:val="001D3086"/>
    <w:rsid w:val="001D36F1"/>
    <w:rsid w:val="001D3825"/>
    <w:rsid w:val="001D38F9"/>
    <w:rsid w:val="001D3A95"/>
    <w:rsid w:val="001D3AF2"/>
    <w:rsid w:val="001D40C6"/>
    <w:rsid w:val="001D49BE"/>
    <w:rsid w:val="001D4AF8"/>
    <w:rsid w:val="001D50C9"/>
    <w:rsid w:val="001D5995"/>
    <w:rsid w:val="001D5C45"/>
    <w:rsid w:val="001D5C5D"/>
    <w:rsid w:val="001D5DAF"/>
    <w:rsid w:val="001D6262"/>
    <w:rsid w:val="001D67E0"/>
    <w:rsid w:val="001D7BA6"/>
    <w:rsid w:val="001D7BFF"/>
    <w:rsid w:val="001E025C"/>
    <w:rsid w:val="001E06D8"/>
    <w:rsid w:val="001E08BF"/>
    <w:rsid w:val="001E0A43"/>
    <w:rsid w:val="001E0F58"/>
    <w:rsid w:val="001E0F7E"/>
    <w:rsid w:val="001E1C5A"/>
    <w:rsid w:val="001E28CD"/>
    <w:rsid w:val="001E2B22"/>
    <w:rsid w:val="001E335B"/>
    <w:rsid w:val="001E38C9"/>
    <w:rsid w:val="001E39AE"/>
    <w:rsid w:val="001E3F00"/>
    <w:rsid w:val="001E4EB6"/>
    <w:rsid w:val="001E56A5"/>
    <w:rsid w:val="001E5D06"/>
    <w:rsid w:val="001E61D5"/>
    <w:rsid w:val="001E746E"/>
    <w:rsid w:val="001E75A7"/>
    <w:rsid w:val="001E79E7"/>
    <w:rsid w:val="001E7A39"/>
    <w:rsid w:val="001E7C9C"/>
    <w:rsid w:val="001E7D0A"/>
    <w:rsid w:val="001E7D87"/>
    <w:rsid w:val="001E7E14"/>
    <w:rsid w:val="001F0674"/>
    <w:rsid w:val="001F0FC6"/>
    <w:rsid w:val="001F1028"/>
    <w:rsid w:val="001F1085"/>
    <w:rsid w:val="001F1C00"/>
    <w:rsid w:val="001F2154"/>
    <w:rsid w:val="001F2161"/>
    <w:rsid w:val="001F25FB"/>
    <w:rsid w:val="001F26E3"/>
    <w:rsid w:val="001F2712"/>
    <w:rsid w:val="001F2F96"/>
    <w:rsid w:val="001F30FC"/>
    <w:rsid w:val="001F3108"/>
    <w:rsid w:val="001F36DF"/>
    <w:rsid w:val="001F38BD"/>
    <w:rsid w:val="001F3BDF"/>
    <w:rsid w:val="001F4285"/>
    <w:rsid w:val="001F44C3"/>
    <w:rsid w:val="001F4B68"/>
    <w:rsid w:val="001F4D25"/>
    <w:rsid w:val="001F50C1"/>
    <w:rsid w:val="001F5218"/>
    <w:rsid w:val="001F55F7"/>
    <w:rsid w:val="001F5942"/>
    <w:rsid w:val="001F5A97"/>
    <w:rsid w:val="001F5C61"/>
    <w:rsid w:val="001F5CF9"/>
    <w:rsid w:val="001F6195"/>
    <w:rsid w:val="001F6241"/>
    <w:rsid w:val="001F6364"/>
    <w:rsid w:val="001F6A07"/>
    <w:rsid w:val="001F6D12"/>
    <w:rsid w:val="001F7FBE"/>
    <w:rsid w:val="00200195"/>
    <w:rsid w:val="002002FA"/>
    <w:rsid w:val="0020051B"/>
    <w:rsid w:val="00200BD3"/>
    <w:rsid w:val="0020109C"/>
    <w:rsid w:val="00201682"/>
    <w:rsid w:val="0020173F"/>
    <w:rsid w:val="00202247"/>
    <w:rsid w:val="0020253D"/>
    <w:rsid w:val="00202671"/>
    <w:rsid w:val="00204300"/>
    <w:rsid w:val="00204648"/>
    <w:rsid w:val="002047A6"/>
    <w:rsid w:val="00204AF9"/>
    <w:rsid w:val="00204EBA"/>
    <w:rsid w:val="00205666"/>
    <w:rsid w:val="002059B8"/>
    <w:rsid w:val="00205AD9"/>
    <w:rsid w:val="00205E4E"/>
    <w:rsid w:val="00205F92"/>
    <w:rsid w:val="0020607C"/>
    <w:rsid w:val="00206317"/>
    <w:rsid w:val="00206496"/>
    <w:rsid w:val="002066E8"/>
    <w:rsid w:val="0020687B"/>
    <w:rsid w:val="00207143"/>
    <w:rsid w:val="00207175"/>
    <w:rsid w:val="0020733B"/>
    <w:rsid w:val="00207CD5"/>
    <w:rsid w:val="00210892"/>
    <w:rsid w:val="00210E21"/>
    <w:rsid w:val="00210F5D"/>
    <w:rsid w:val="002112F6"/>
    <w:rsid w:val="002113A7"/>
    <w:rsid w:val="002117BE"/>
    <w:rsid w:val="00211D16"/>
    <w:rsid w:val="00211F4E"/>
    <w:rsid w:val="002120C6"/>
    <w:rsid w:val="002121DD"/>
    <w:rsid w:val="002126CA"/>
    <w:rsid w:val="00212C8D"/>
    <w:rsid w:val="002139E0"/>
    <w:rsid w:val="0021408D"/>
    <w:rsid w:val="002142DE"/>
    <w:rsid w:val="00214673"/>
    <w:rsid w:val="00214A17"/>
    <w:rsid w:val="00215335"/>
    <w:rsid w:val="002156FE"/>
    <w:rsid w:val="00215E9D"/>
    <w:rsid w:val="002164C4"/>
    <w:rsid w:val="002166EC"/>
    <w:rsid w:val="00216B06"/>
    <w:rsid w:val="00216B9F"/>
    <w:rsid w:val="002178A3"/>
    <w:rsid w:val="00217A82"/>
    <w:rsid w:val="0022009A"/>
    <w:rsid w:val="00220675"/>
    <w:rsid w:val="00220C9E"/>
    <w:rsid w:val="0022174A"/>
    <w:rsid w:val="002220CA"/>
    <w:rsid w:val="002222AE"/>
    <w:rsid w:val="00222330"/>
    <w:rsid w:val="002227D4"/>
    <w:rsid w:val="00223338"/>
    <w:rsid w:val="002233FC"/>
    <w:rsid w:val="00224063"/>
    <w:rsid w:val="00224593"/>
    <w:rsid w:val="0022486B"/>
    <w:rsid w:val="002248D1"/>
    <w:rsid w:val="002251F5"/>
    <w:rsid w:val="00225962"/>
    <w:rsid w:val="00225E80"/>
    <w:rsid w:val="00225F4C"/>
    <w:rsid w:val="0022608A"/>
    <w:rsid w:val="00226492"/>
    <w:rsid w:val="002272B1"/>
    <w:rsid w:val="0022789B"/>
    <w:rsid w:val="00227B89"/>
    <w:rsid w:val="0023074D"/>
    <w:rsid w:val="002308EA"/>
    <w:rsid w:val="002311BA"/>
    <w:rsid w:val="00231655"/>
    <w:rsid w:val="00231813"/>
    <w:rsid w:val="00231AC3"/>
    <w:rsid w:val="00231AC6"/>
    <w:rsid w:val="00231D4F"/>
    <w:rsid w:val="00231F53"/>
    <w:rsid w:val="00231FCD"/>
    <w:rsid w:val="00232675"/>
    <w:rsid w:val="002328F4"/>
    <w:rsid w:val="00232C6D"/>
    <w:rsid w:val="00232DC7"/>
    <w:rsid w:val="00232EA1"/>
    <w:rsid w:val="00232FDD"/>
    <w:rsid w:val="00233066"/>
    <w:rsid w:val="002338A2"/>
    <w:rsid w:val="00233C76"/>
    <w:rsid w:val="00233F65"/>
    <w:rsid w:val="0023405E"/>
    <w:rsid w:val="0023514F"/>
    <w:rsid w:val="002360F9"/>
    <w:rsid w:val="00236400"/>
    <w:rsid w:val="00237523"/>
    <w:rsid w:val="00237B00"/>
    <w:rsid w:val="00237B19"/>
    <w:rsid w:val="00237E18"/>
    <w:rsid w:val="002405F4"/>
    <w:rsid w:val="00241003"/>
    <w:rsid w:val="002410D2"/>
    <w:rsid w:val="002414E4"/>
    <w:rsid w:val="002418F4"/>
    <w:rsid w:val="00241AB8"/>
    <w:rsid w:val="00241B24"/>
    <w:rsid w:val="00241E06"/>
    <w:rsid w:val="002421C7"/>
    <w:rsid w:val="00242419"/>
    <w:rsid w:val="00242A71"/>
    <w:rsid w:val="00242D37"/>
    <w:rsid w:val="00242EBE"/>
    <w:rsid w:val="00243966"/>
    <w:rsid w:val="00243A85"/>
    <w:rsid w:val="00243BA7"/>
    <w:rsid w:val="00244028"/>
    <w:rsid w:val="002445E6"/>
    <w:rsid w:val="00245012"/>
    <w:rsid w:val="002451DD"/>
    <w:rsid w:val="00245387"/>
    <w:rsid w:val="002456C0"/>
    <w:rsid w:val="0024595E"/>
    <w:rsid w:val="002460C5"/>
    <w:rsid w:val="002461EE"/>
    <w:rsid w:val="00246F7C"/>
    <w:rsid w:val="00246FEC"/>
    <w:rsid w:val="00250446"/>
    <w:rsid w:val="00250602"/>
    <w:rsid w:val="002509A0"/>
    <w:rsid w:val="00251385"/>
    <w:rsid w:val="00251655"/>
    <w:rsid w:val="002517F7"/>
    <w:rsid w:val="00251C49"/>
    <w:rsid w:val="002526DE"/>
    <w:rsid w:val="00252FB6"/>
    <w:rsid w:val="00253AAC"/>
    <w:rsid w:val="00254584"/>
    <w:rsid w:val="0025483C"/>
    <w:rsid w:val="002553E0"/>
    <w:rsid w:val="002555DD"/>
    <w:rsid w:val="002556F8"/>
    <w:rsid w:val="002559D5"/>
    <w:rsid w:val="00255A42"/>
    <w:rsid w:val="00255FBA"/>
    <w:rsid w:val="00256686"/>
    <w:rsid w:val="00256932"/>
    <w:rsid w:val="00256F95"/>
    <w:rsid w:val="0025703F"/>
    <w:rsid w:val="00257A70"/>
    <w:rsid w:val="00257E2C"/>
    <w:rsid w:val="00260646"/>
    <w:rsid w:val="00261209"/>
    <w:rsid w:val="00261DB7"/>
    <w:rsid w:val="002622C3"/>
    <w:rsid w:val="00262ECA"/>
    <w:rsid w:val="002630DD"/>
    <w:rsid w:val="002632F1"/>
    <w:rsid w:val="002636D6"/>
    <w:rsid w:val="0026379A"/>
    <w:rsid w:val="00263F82"/>
    <w:rsid w:val="00264C6C"/>
    <w:rsid w:val="00264C75"/>
    <w:rsid w:val="002655DA"/>
    <w:rsid w:val="00265D63"/>
    <w:rsid w:val="0026651E"/>
    <w:rsid w:val="00266F7B"/>
    <w:rsid w:val="00267075"/>
    <w:rsid w:val="002678F7"/>
    <w:rsid w:val="002701DB"/>
    <w:rsid w:val="00270B8A"/>
    <w:rsid w:val="00270D95"/>
    <w:rsid w:val="002710C6"/>
    <w:rsid w:val="00271785"/>
    <w:rsid w:val="002719B6"/>
    <w:rsid w:val="00272CD7"/>
    <w:rsid w:val="00272DAC"/>
    <w:rsid w:val="00272E3B"/>
    <w:rsid w:val="00272EE6"/>
    <w:rsid w:val="00272F2A"/>
    <w:rsid w:val="0027356E"/>
    <w:rsid w:val="002736DA"/>
    <w:rsid w:val="00273C4D"/>
    <w:rsid w:val="00273C96"/>
    <w:rsid w:val="00273DFE"/>
    <w:rsid w:val="002745D9"/>
    <w:rsid w:val="00274632"/>
    <w:rsid w:val="00274AE2"/>
    <w:rsid w:val="00274CE3"/>
    <w:rsid w:val="00274E9E"/>
    <w:rsid w:val="00275674"/>
    <w:rsid w:val="00275AFD"/>
    <w:rsid w:val="00275D99"/>
    <w:rsid w:val="00276FC1"/>
    <w:rsid w:val="00277271"/>
    <w:rsid w:val="002772BC"/>
    <w:rsid w:val="002777E0"/>
    <w:rsid w:val="0027791C"/>
    <w:rsid w:val="002803D6"/>
    <w:rsid w:val="00280B3F"/>
    <w:rsid w:val="002810C0"/>
    <w:rsid w:val="002812CB"/>
    <w:rsid w:val="0028147E"/>
    <w:rsid w:val="00281613"/>
    <w:rsid w:val="00281C55"/>
    <w:rsid w:val="002825A7"/>
    <w:rsid w:val="0028333C"/>
    <w:rsid w:val="002834FB"/>
    <w:rsid w:val="00283606"/>
    <w:rsid w:val="0028406D"/>
    <w:rsid w:val="002841CE"/>
    <w:rsid w:val="00284A6B"/>
    <w:rsid w:val="00284EB7"/>
    <w:rsid w:val="002859C8"/>
    <w:rsid w:val="002861EF"/>
    <w:rsid w:val="002863EF"/>
    <w:rsid w:val="00286502"/>
    <w:rsid w:val="00286B22"/>
    <w:rsid w:val="00286D42"/>
    <w:rsid w:val="00286FD0"/>
    <w:rsid w:val="00287E15"/>
    <w:rsid w:val="00290307"/>
    <w:rsid w:val="002905F7"/>
    <w:rsid w:val="00290963"/>
    <w:rsid w:val="00290CD6"/>
    <w:rsid w:val="002910EC"/>
    <w:rsid w:val="002911F7"/>
    <w:rsid w:val="002919F6"/>
    <w:rsid w:val="00291D42"/>
    <w:rsid w:val="00292474"/>
    <w:rsid w:val="002924DF"/>
    <w:rsid w:val="00292793"/>
    <w:rsid w:val="00292D8E"/>
    <w:rsid w:val="00292F38"/>
    <w:rsid w:val="00292FB6"/>
    <w:rsid w:val="002932A2"/>
    <w:rsid w:val="0029346A"/>
    <w:rsid w:val="0029397E"/>
    <w:rsid w:val="00293C19"/>
    <w:rsid w:val="00293CEC"/>
    <w:rsid w:val="00293D83"/>
    <w:rsid w:val="002941AA"/>
    <w:rsid w:val="002943F1"/>
    <w:rsid w:val="00294638"/>
    <w:rsid w:val="00294C71"/>
    <w:rsid w:val="0029524B"/>
    <w:rsid w:val="0029526B"/>
    <w:rsid w:val="0029530D"/>
    <w:rsid w:val="00295459"/>
    <w:rsid w:val="002959BE"/>
    <w:rsid w:val="00295B66"/>
    <w:rsid w:val="0029612C"/>
    <w:rsid w:val="002963A4"/>
    <w:rsid w:val="00297033"/>
    <w:rsid w:val="002975D9"/>
    <w:rsid w:val="0029774F"/>
    <w:rsid w:val="00297B35"/>
    <w:rsid w:val="00297C4D"/>
    <w:rsid w:val="00297E30"/>
    <w:rsid w:val="002A0D56"/>
    <w:rsid w:val="002A10C5"/>
    <w:rsid w:val="002A2081"/>
    <w:rsid w:val="002A22C3"/>
    <w:rsid w:val="002A27FA"/>
    <w:rsid w:val="002A3266"/>
    <w:rsid w:val="002A32AC"/>
    <w:rsid w:val="002A35FD"/>
    <w:rsid w:val="002A4099"/>
    <w:rsid w:val="002A4345"/>
    <w:rsid w:val="002A44E0"/>
    <w:rsid w:val="002A49AE"/>
    <w:rsid w:val="002A4E24"/>
    <w:rsid w:val="002A4F28"/>
    <w:rsid w:val="002A545A"/>
    <w:rsid w:val="002A5541"/>
    <w:rsid w:val="002A66D4"/>
    <w:rsid w:val="002A6A4E"/>
    <w:rsid w:val="002A6B8E"/>
    <w:rsid w:val="002A6CDD"/>
    <w:rsid w:val="002A7101"/>
    <w:rsid w:val="002A76C2"/>
    <w:rsid w:val="002A76DD"/>
    <w:rsid w:val="002A7C7B"/>
    <w:rsid w:val="002A7EAE"/>
    <w:rsid w:val="002B0A43"/>
    <w:rsid w:val="002B0C06"/>
    <w:rsid w:val="002B0D9D"/>
    <w:rsid w:val="002B0E3A"/>
    <w:rsid w:val="002B12F7"/>
    <w:rsid w:val="002B1380"/>
    <w:rsid w:val="002B1850"/>
    <w:rsid w:val="002B1B14"/>
    <w:rsid w:val="002B2126"/>
    <w:rsid w:val="002B2763"/>
    <w:rsid w:val="002B2AEF"/>
    <w:rsid w:val="002B2F2B"/>
    <w:rsid w:val="002B333C"/>
    <w:rsid w:val="002B3417"/>
    <w:rsid w:val="002B35F3"/>
    <w:rsid w:val="002B372A"/>
    <w:rsid w:val="002B3C41"/>
    <w:rsid w:val="002B3F80"/>
    <w:rsid w:val="002B519A"/>
    <w:rsid w:val="002B5FF6"/>
    <w:rsid w:val="002B6517"/>
    <w:rsid w:val="002B6533"/>
    <w:rsid w:val="002B668C"/>
    <w:rsid w:val="002B6BDB"/>
    <w:rsid w:val="002B6C41"/>
    <w:rsid w:val="002B6D5F"/>
    <w:rsid w:val="002B6EF4"/>
    <w:rsid w:val="002B6F1B"/>
    <w:rsid w:val="002B77E4"/>
    <w:rsid w:val="002B7994"/>
    <w:rsid w:val="002B7B9A"/>
    <w:rsid w:val="002B7F71"/>
    <w:rsid w:val="002C00A0"/>
    <w:rsid w:val="002C04CF"/>
    <w:rsid w:val="002C0711"/>
    <w:rsid w:val="002C08A5"/>
    <w:rsid w:val="002C0F26"/>
    <w:rsid w:val="002C12B1"/>
    <w:rsid w:val="002C15A2"/>
    <w:rsid w:val="002C1C9C"/>
    <w:rsid w:val="002C247D"/>
    <w:rsid w:val="002C2F72"/>
    <w:rsid w:val="002C37BD"/>
    <w:rsid w:val="002C4234"/>
    <w:rsid w:val="002C50CC"/>
    <w:rsid w:val="002C5731"/>
    <w:rsid w:val="002C586D"/>
    <w:rsid w:val="002C64B3"/>
    <w:rsid w:val="002C6B25"/>
    <w:rsid w:val="002C750E"/>
    <w:rsid w:val="002C7536"/>
    <w:rsid w:val="002D0311"/>
    <w:rsid w:val="002D0EE3"/>
    <w:rsid w:val="002D1555"/>
    <w:rsid w:val="002D15A2"/>
    <w:rsid w:val="002D173A"/>
    <w:rsid w:val="002D1CF6"/>
    <w:rsid w:val="002D20A6"/>
    <w:rsid w:val="002D2348"/>
    <w:rsid w:val="002D2728"/>
    <w:rsid w:val="002D2A8B"/>
    <w:rsid w:val="002D318C"/>
    <w:rsid w:val="002D31BE"/>
    <w:rsid w:val="002D3303"/>
    <w:rsid w:val="002D3514"/>
    <w:rsid w:val="002D4375"/>
    <w:rsid w:val="002D44B6"/>
    <w:rsid w:val="002D4794"/>
    <w:rsid w:val="002D4999"/>
    <w:rsid w:val="002D4A31"/>
    <w:rsid w:val="002D4A79"/>
    <w:rsid w:val="002D4B34"/>
    <w:rsid w:val="002D4B6A"/>
    <w:rsid w:val="002D4B71"/>
    <w:rsid w:val="002D53D9"/>
    <w:rsid w:val="002D54F8"/>
    <w:rsid w:val="002D553E"/>
    <w:rsid w:val="002D5BAF"/>
    <w:rsid w:val="002D5DDA"/>
    <w:rsid w:val="002D5EC0"/>
    <w:rsid w:val="002D6587"/>
    <w:rsid w:val="002D6825"/>
    <w:rsid w:val="002D69B7"/>
    <w:rsid w:val="002D69BF"/>
    <w:rsid w:val="002D6C08"/>
    <w:rsid w:val="002D6F1E"/>
    <w:rsid w:val="002D706E"/>
    <w:rsid w:val="002D750B"/>
    <w:rsid w:val="002E0B7A"/>
    <w:rsid w:val="002E1372"/>
    <w:rsid w:val="002E18AA"/>
    <w:rsid w:val="002E1AFB"/>
    <w:rsid w:val="002E20FC"/>
    <w:rsid w:val="002E2B6E"/>
    <w:rsid w:val="002E33E6"/>
    <w:rsid w:val="002E34C1"/>
    <w:rsid w:val="002E3764"/>
    <w:rsid w:val="002E37CB"/>
    <w:rsid w:val="002E50A7"/>
    <w:rsid w:val="002E51F4"/>
    <w:rsid w:val="002E57A0"/>
    <w:rsid w:val="002E5845"/>
    <w:rsid w:val="002E5F74"/>
    <w:rsid w:val="002E602B"/>
    <w:rsid w:val="002E621F"/>
    <w:rsid w:val="002E679C"/>
    <w:rsid w:val="002E69A7"/>
    <w:rsid w:val="002E6F52"/>
    <w:rsid w:val="002E72FB"/>
    <w:rsid w:val="002E7383"/>
    <w:rsid w:val="002E74AF"/>
    <w:rsid w:val="002E78F8"/>
    <w:rsid w:val="002E7A0F"/>
    <w:rsid w:val="002E7B75"/>
    <w:rsid w:val="002E7E82"/>
    <w:rsid w:val="002F044D"/>
    <w:rsid w:val="002F0D10"/>
    <w:rsid w:val="002F1084"/>
    <w:rsid w:val="002F10CE"/>
    <w:rsid w:val="002F17D1"/>
    <w:rsid w:val="002F1CDE"/>
    <w:rsid w:val="002F1ED2"/>
    <w:rsid w:val="002F1FC3"/>
    <w:rsid w:val="002F206A"/>
    <w:rsid w:val="002F2729"/>
    <w:rsid w:val="002F292B"/>
    <w:rsid w:val="002F2C75"/>
    <w:rsid w:val="002F318A"/>
    <w:rsid w:val="002F33FE"/>
    <w:rsid w:val="002F3565"/>
    <w:rsid w:val="002F386A"/>
    <w:rsid w:val="002F39A6"/>
    <w:rsid w:val="002F3B7E"/>
    <w:rsid w:val="002F4029"/>
    <w:rsid w:val="002F4032"/>
    <w:rsid w:val="002F406F"/>
    <w:rsid w:val="002F4433"/>
    <w:rsid w:val="002F4505"/>
    <w:rsid w:val="002F4801"/>
    <w:rsid w:val="002F5044"/>
    <w:rsid w:val="002F5708"/>
    <w:rsid w:val="002F5D89"/>
    <w:rsid w:val="002F6230"/>
    <w:rsid w:val="002F663C"/>
    <w:rsid w:val="002F6714"/>
    <w:rsid w:val="002F78E0"/>
    <w:rsid w:val="002F7955"/>
    <w:rsid w:val="002F7E6D"/>
    <w:rsid w:val="00300406"/>
    <w:rsid w:val="003005EB"/>
    <w:rsid w:val="00300649"/>
    <w:rsid w:val="00300B71"/>
    <w:rsid w:val="00300C4E"/>
    <w:rsid w:val="00300C60"/>
    <w:rsid w:val="00301211"/>
    <w:rsid w:val="00301C25"/>
    <w:rsid w:val="00302521"/>
    <w:rsid w:val="00302784"/>
    <w:rsid w:val="00302BD9"/>
    <w:rsid w:val="00303700"/>
    <w:rsid w:val="003043AF"/>
    <w:rsid w:val="00304721"/>
    <w:rsid w:val="003049B4"/>
    <w:rsid w:val="00304BBE"/>
    <w:rsid w:val="0030526C"/>
    <w:rsid w:val="003061BA"/>
    <w:rsid w:val="00306338"/>
    <w:rsid w:val="003066E5"/>
    <w:rsid w:val="00306B96"/>
    <w:rsid w:val="00306B98"/>
    <w:rsid w:val="00306C61"/>
    <w:rsid w:val="00306D7D"/>
    <w:rsid w:val="00307ACB"/>
    <w:rsid w:val="00307E18"/>
    <w:rsid w:val="00310498"/>
    <w:rsid w:val="00310A75"/>
    <w:rsid w:val="003117C0"/>
    <w:rsid w:val="00311912"/>
    <w:rsid w:val="00311D8B"/>
    <w:rsid w:val="00311E52"/>
    <w:rsid w:val="00312493"/>
    <w:rsid w:val="00312756"/>
    <w:rsid w:val="003127E4"/>
    <w:rsid w:val="00312AB0"/>
    <w:rsid w:val="00312C77"/>
    <w:rsid w:val="00312EED"/>
    <w:rsid w:val="003142A0"/>
    <w:rsid w:val="0031475E"/>
    <w:rsid w:val="003148F7"/>
    <w:rsid w:val="00314A7F"/>
    <w:rsid w:val="0031518F"/>
    <w:rsid w:val="00315FE1"/>
    <w:rsid w:val="00316021"/>
    <w:rsid w:val="00316060"/>
    <w:rsid w:val="003161CB"/>
    <w:rsid w:val="00316E35"/>
    <w:rsid w:val="003176B7"/>
    <w:rsid w:val="00320B1C"/>
    <w:rsid w:val="00320F39"/>
    <w:rsid w:val="00321460"/>
    <w:rsid w:val="00321EF2"/>
    <w:rsid w:val="0032206D"/>
    <w:rsid w:val="00322B53"/>
    <w:rsid w:val="00322C65"/>
    <w:rsid w:val="00323023"/>
    <w:rsid w:val="00323596"/>
    <w:rsid w:val="00323936"/>
    <w:rsid w:val="00323A96"/>
    <w:rsid w:val="00323B9F"/>
    <w:rsid w:val="00323BEC"/>
    <w:rsid w:val="00323D31"/>
    <w:rsid w:val="003242D6"/>
    <w:rsid w:val="0032497A"/>
    <w:rsid w:val="00325B43"/>
    <w:rsid w:val="00325F47"/>
    <w:rsid w:val="0032661A"/>
    <w:rsid w:val="00327347"/>
    <w:rsid w:val="003273CC"/>
    <w:rsid w:val="00327642"/>
    <w:rsid w:val="00327726"/>
    <w:rsid w:val="00327F83"/>
    <w:rsid w:val="00327F85"/>
    <w:rsid w:val="003301EF"/>
    <w:rsid w:val="003303A8"/>
    <w:rsid w:val="00330445"/>
    <w:rsid w:val="00330865"/>
    <w:rsid w:val="00330BEE"/>
    <w:rsid w:val="00331648"/>
    <w:rsid w:val="00331764"/>
    <w:rsid w:val="00331C0E"/>
    <w:rsid w:val="00331EB9"/>
    <w:rsid w:val="0033210F"/>
    <w:rsid w:val="003324F7"/>
    <w:rsid w:val="00332788"/>
    <w:rsid w:val="003327C2"/>
    <w:rsid w:val="00333142"/>
    <w:rsid w:val="003331F0"/>
    <w:rsid w:val="00333502"/>
    <w:rsid w:val="003337F4"/>
    <w:rsid w:val="00333A20"/>
    <w:rsid w:val="00333E65"/>
    <w:rsid w:val="00333F93"/>
    <w:rsid w:val="0033493C"/>
    <w:rsid w:val="00334B9D"/>
    <w:rsid w:val="003360CB"/>
    <w:rsid w:val="003363B5"/>
    <w:rsid w:val="00336FA4"/>
    <w:rsid w:val="00336FF6"/>
    <w:rsid w:val="00337253"/>
    <w:rsid w:val="00337323"/>
    <w:rsid w:val="003374A3"/>
    <w:rsid w:val="00337539"/>
    <w:rsid w:val="003376CC"/>
    <w:rsid w:val="003377A4"/>
    <w:rsid w:val="003379BD"/>
    <w:rsid w:val="003404DF"/>
    <w:rsid w:val="003406FB"/>
    <w:rsid w:val="00340B0A"/>
    <w:rsid w:val="00341626"/>
    <w:rsid w:val="00341685"/>
    <w:rsid w:val="00341C94"/>
    <w:rsid w:val="00341DB8"/>
    <w:rsid w:val="00341F10"/>
    <w:rsid w:val="00342C82"/>
    <w:rsid w:val="00342D6A"/>
    <w:rsid w:val="00342EA4"/>
    <w:rsid w:val="00342FFA"/>
    <w:rsid w:val="0034334D"/>
    <w:rsid w:val="00343505"/>
    <w:rsid w:val="003435F2"/>
    <w:rsid w:val="0034400F"/>
    <w:rsid w:val="00344144"/>
    <w:rsid w:val="00344784"/>
    <w:rsid w:val="00344971"/>
    <w:rsid w:val="003449E9"/>
    <w:rsid w:val="00344BCA"/>
    <w:rsid w:val="00345542"/>
    <w:rsid w:val="00346B3E"/>
    <w:rsid w:val="0034703B"/>
    <w:rsid w:val="003475C5"/>
    <w:rsid w:val="003503A7"/>
    <w:rsid w:val="00350832"/>
    <w:rsid w:val="00350E79"/>
    <w:rsid w:val="00350FD6"/>
    <w:rsid w:val="003513FA"/>
    <w:rsid w:val="00351609"/>
    <w:rsid w:val="0035190B"/>
    <w:rsid w:val="00351B22"/>
    <w:rsid w:val="0035211E"/>
    <w:rsid w:val="00352139"/>
    <w:rsid w:val="00352548"/>
    <w:rsid w:val="00353637"/>
    <w:rsid w:val="00353888"/>
    <w:rsid w:val="003539DC"/>
    <w:rsid w:val="0035402C"/>
    <w:rsid w:val="00354208"/>
    <w:rsid w:val="003544D5"/>
    <w:rsid w:val="003547BC"/>
    <w:rsid w:val="003549F2"/>
    <w:rsid w:val="0035519A"/>
    <w:rsid w:val="00355A7D"/>
    <w:rsid w:val="00356508"/>
    <w:rsid w:val="003567D9"/>
    <w:rsid w:val="00356B38"/>
    <w:rsid w:val="00356D3B"/>
    <w:rsid w:val="00356EB2"/>
    <w:rsid w:val="0035755C"/>
    <w:rsid w:val="00357C85"/>
    <w:rsid w:val="00357EDB"/>
    <w:rsid w:val="003607AF"/>
    <w:rsid w:val="00360E6C"/>
    <w:rsid w:val="00361031"/>
    <w:rsid w:val="0036178A"/>
    <w:rsid w:val="00361D0B"/>
    <w:rsid w:val="00362F51"/>
    <w:rsid w:val="003635A5"/>
    <w:rsid w:val="0036376B"/>
    <w:rsid w:val="003637EC"/>
    <w:rsid w:val="00363860"/>
    <w:rsid w:val="00363BA5"/>
    <w:rsid w:val="003650BA"/>
    <w:rsid w:val="00365229"/>
    <w:rsid w:val="0036545A"/>
    <w:rsid w:val="0036615D"/>
    <w:rsid w:val="00366274"/>
    <w:rsid w:val="0036659E"/>
    <w:rsid w:val="00366955"/>
    <w:rsid w:val="00366986"/>
    <w:rsid w:val="00366CA2"/>
    <w:rsid w:val="00366DD8"/>
    <w:rsid w:val="00367385"/>
    <w:rsid w:val="0036747C"/>
    <w:rsid w:val="0036771E"/>
    <w:rsid w:val="00367B48"/>
    <w:rsid w:val="00367E25"/>
    <w:rsid w:val="00367F4C"/>
    <w:rsid w:val="00370796"/>
    <w:rsid w:val="003709B9"/>
    <w:rsid w:val="00370A3C"/>
    <w:rsid w:val="00370CE0"/>
    <w:rsid w:val="00370FF2"/>
    <w:rsid w:val="00371456"/>
    <w:rsid w:val="0037146D"/>
    <w:rsid w:val="003714FF"/>
    <w:rsid w:val="00371738"/>
    <w:rsid w:val="0037177D"/>
    <w:rsid w:val="003720F5"/>
    <w:rsid w:val="003723A6"/>
    <w:rsid w:val="00372953"/>
    <w:rsid w:val="00372F5F"/>
    <w:rsid w:val="0037341D"/>
    <w:rsid w:val="0037381E"/>
    <w:rsid w:val="00374268"/>
    <w:rsid w:val="00374A16"/>
    <w:rsid w:val="00374EC8"/>
    <w:rsid w:val="003761CA"/>
    <w:rsid w:val="00376500"/>
    <w:rsid w:val="00376647"/>
    <w:rsid w:val="00376B44"/>
    <w:rsid w:val="00376C80"/>
    <w:rsid w:val="00376E23"/>
    <w:rsid w:val="0037744F"/>
    <w:rsid w:val="00377CF5"/>
    <w:rsid w:val="00380B24"/>
    <w:rsid w:val="00380DED"/>
    <w:rsid w:val="00380FA9"/>
    <w:rsid w:val="00382925"/>
    <w:rsid w:val="00382982"/>
    <w:rsid w:val="00382E1D"/>
    <w:rsid w:val="00382F95"/>
    <w:rsid w:val="00383AC6"/>
    <w:rsid w:val="00383D13"/>
    <w:rsid w:val="00383EBE"/>
    <w:rsid w:val="00383F55"/>
    <w:rsid w:val="00384241"/>
    <w:rsid w:val="003847CE"/>
    <w:rsid w:val="00384838"/>
    <w:rsid w:val="00384BE0"/>
    <w:rsid w:val="00384F48"/>
    <w:rsid w:val="003851E5"/>
    <w:rsid w:val="00385897"/>
    <w:rsid w:val="00385F84"/>
    <w:rsid w:val="00385FBD"/>
    <w:rsid w:val="00386707"/>
    <w:rsid w:val="00387971"/>
    <w:rsid w:val="00387A59"/>
    <w:rsid w:val="00387E4A"/>
    <w:rsid w:val="00390152"/>
    <w:rsid w:val="003903B3"/>
    <w:rsid w:val="00390487"/>
    <w:rsid w:val="00390988"/>
    <w:rsid w:val="003912D3"/>
    <w:rsid w:val="00391495"/>
    <w:rsid w:val="00391CD9"/>
    <w:rsid w:val="003926AD"/>
    <w:rsid w:val="00392846"/>
    <w:rsid w:val="00392848"/>
    <w:rsid w:val="00392E19"/>
    <w:rsid w:val="00393071"/>
    <w:rsid w:val="00393C9F"/>
    <w:rsid w:val="00393F01"/>
    <w:rsid w:val="00393F29"/>
    <w:rsid w:val="0039442A"/>
    <w:rsid w:val="003946F6"/>
    <w:rsid w:val="00394F71"/>
    <w:rsid w:val="003950E6"/>
    <w:rsid w:val="003954E2"/>
    <w:rsid w:val="00395AC7"/>
    <w:rsid w:val="00396901"/>
    <w:rsid w:val="003969D2"/>
    <w:rsid w:val="00397017"/>
    <w:rsid w:val="003974E4"/>
    <w:rsid w:val="00397704"/>
    <w:rsid w:val="00397916"/>
    <w:rsid w:val="00397AB1"/>
    <w:rsid w:val="00397CF9"/>
    <w:rsid w:val="003A09B3"/>
    <w:rsid w:val="003A0CC0"/>
    <w:rsid w:val="003A0F8F"/>
    <w:rsid w:val="003A2051"/>
    <w:rsid w:val="003A24FD"/>
    <w:rsid w:val="003A264D"/>
    <w:rsid w:val="003A2C40"/>
    <w:rsid w:val="003A3ED0"/>
    <w:rsid w:val="003A3F21"/>
    <w:rsid w:val="003A41AA"/>
    <w:rsid w:val="003A4A2B"/>
    <w:rsid w:val="003A5B47"/>
    <w:rsid w:val="003A604F"/>
    <w:rsid w:val="003A6978"/>
    <w:rsid w:val="003A7DEB"/>
    <w:rsid w:val="003B033B"/>
    <w:rsid w:val="003B0605"/>
    <w:rsid w:val="003B0979"/>
    <w:rsid w:val="003B12FD"/>
    <w:rsid w:val="003B13E4"/>
    <w:rsid w:val="003B170B"/>
    <w:rsid w:val="003B1755"/>
    <w:rsid w:val="003B1A2B"/>
    <w:rsid w:val="003B1C00"/>
    <w:rsid w:val="003B28C2"/>
    <w:rsid w:val="003B29E2"/>
    <w:rsid w:val="003B2B96"/>
    <w:rsid w:val="003B32EC"/>
    <w:rsid w:val="003B38B0"/>
    <w:rsid w:val="003B395A"/>
    <w:rsid w:val="003B399F"/>
    <w:rsid w:val="003B3B23"/>
    <w:rsid w:val="003B3C5D"/>
    <w:rsid w:val="003B4DB5"/>
    <w:rsid w:val="003B4ED6"/>
    <w:rsid w:val="003B5588"/>
    <w:rsid w:val="003B5C85"/>
    <w:rsid w:val="003B65B5"/>
    <w:rsid w:val="003B6765"/>
    <w:rsid w:val="003B6B66"/>
    <w:rsid w:val="003B6E60"/>
    <w:rsid w:val="003B75F0"/>
    <w:rsid w:val="003C0003"/>
    <w:rsid w:val="003C0408"/>
    <w:rsid w:val="003C05D1"/>
    <w:rsid w:val="003C073C"/>
    <w:rsid w:val="003C085F"/>
    <w:rsid w:val="003C09C2"/>
    <w:rsid w:val="003C0CE1"/>
    <w:rsid w:val="003C1B1E"/>
    <w:rsid w:val="003C2609"/>
    <w:rsid w:val="003C2AE1"/>
    <w:rsid w:val="003C301A"/>
    <w:rsid w:val="003C334D"/>
    <w:rsid w:val="003C381F"/>
    <w:rsid w:val="003C3F64"/>
    <w:rsid w:val="003C5046"/>
    <w:rsid w:val="003C519B"/>
    <w:rsid w:val="003C6729"/>
    <w:rsid w:val="003C7134"/>
    <w:rsid w:val="003C7C3D"/>
    <w:rsid w:val="003D0700"/>
    <w:rsid w:val="003D08E6"/>
    <w:rsid w:val="003D0B7C"/>
    <w:rsid w:val="003D0D5E"/>
    <w:rsid w:val="003D0E49"/>
    <w:rsid w:val="003D0F67"/>
    <w:rsid w:val="003D15CF"/>
    <w:rsid w:val="003D161B"/>
    <w:rsid w:val="003D16E3"/>
    <w:rsid w:val="003D1ACE"/>
    <w:rsid w:val="003D1B2F"/>
    <w:rsid w:val="003D1CC2"/>
    <w:rsid w:val="003D1E1F"/>
    <w:rsid w:val="003D1EAB"/>
    <w:rsid w:val="003D21DB"/>
    <w:rsid w:val="003D32B2"/>
    <w:rsid w:val="003D32D3"/>
    <w:rsid w:val="003D3985"/>
    <w:rsid w:val="003D3D36"/>
    <w:rsid w:val="003D3ED9"/>
    <w:rsid w:val="003D3F9B"/>
    <w:rsid w:val="003D3FF3"/>
    <w:rsid w:val="003D41BF"/>
    <w:rsid w:val="003D4394"/>
    <w:rsid w:val="003D447F"/>
    <w:rsid w:val="003D4C72"/>
    <w:rsid w:val="003D4D22"/>
    <w:rsid w:val="003D5EBE"/>
    <w:rsid w:val="003D65A2"/>
    <w:rsid w:val="003D6637"/>
    <w:rsid w:val="003D6A35"/>
    <w:rsid w:val="003D6C50"/>
    <w:rsid w:val="003D6F93"/>
    <w:rsid w:val="003D7015"/>
    <w:rsid w:val="003D709B"/>
    <w:rsid w:val="003D7153"/>
    <w:rsid w:val="003D71E5"/>
    <w:rsid w:val="003D7296"/>
    <w:rsid w:val="003D72FA"/>
    <w:rsid w:val="003D7949"/>
    <w:rsid w:val="003D7995"/>
    <w:rsid w:val="003D7A7D"/>
    <w:rsid w:val="003D7BE0"/>
    <w:rsid w:val="003E0163"/>
    <w:rsid w:val="003E03B3"/>
    <w:rsid w:val="003E0622"/>
    <w:rsid w:val="003E07B0"/>
    <w:rsid w:val="003E08DC"/>
    <w:rsid w:val="003E1736"/>
    <w:rsid w:val="003E1EB8"/>
    <w:rsid w:val="003E23E2"/>
    <w:rsid w:val="003E25BF"/>
    <w:rsid w:val="003E2887"/>
    <w:rsid w:val="003E2E12"/>
    <w:rsid w:val="003E3792"/>
    <w:rsid w:val="003E3D2A"/>
    <w:rsid w:val="003E480E"/>
    <w:rsid w:val="003E4912"/>
    <w:rsid w:val="003E58C0"/>
    <w:rsid w:val="003E5955"/>
    <w:rsid w:val="003E616A"/>
    <w:rsid w:val="003E6211"/>
    <w:rsid w:val="003E6231"/>
    <w:rsid w:val="003E645E"/>
    <w:rsid w:val="003E6A19"/>
    <w:rsid w:val="003E7121"/>
    <w:rsid w:val="003E7171"/>
    <w:rsid w:val="003E73CA"/>
    <w:rsid w:val="003E7445"/>
    <w:rsid w:val="003E7665"/>
    <w:rsid w:val="003F011F"/>
    <w:rsid w:val="003F025E"/>
    <w:rsid w:val="003F0515"/>
    <w:rsid w:val="003F080C"/>
    <w:rsid w:val="003F083A"/>
    <w:rsid w:val="003F08E9"/>
    <w:rsid w:val="003F0924"/>
    <w:rsid w:val="003F1F63"/>
    <w:rsid w:val="003F213C"/>
    <w:rsid w:val="003F2203"/>
    <w:rsid w:val="003F226A"/>
    <w:rsid w:val="003F22C3"/>
    <w:rsid w:val="003F23A5"/>
    <w:rsid w:val="003F24D1"/>
    <w:rsid w:val="003F2B81"/>
    <w:rsid w:val="003F2BEB"/>
    <w:rsid w:val="003F2CA7"/>
    <w:rsid w:val="003F2F40"/>
    <w:rsid w:val="003F3168"/>
    <w:rsid w:val="003F3D63"/>
    <w:rsid w:val="003F4061"/>
    <w:rsid w:val="003F436D"/>
    <w:rsid w:val="003F43D0"/>
    <w:rsid w:val="003F45D0"/>
    <w:rsid w:val="003F46F5"/>
    <w:rsid w:val="003F494A"/>
    <w:rsid w:val="003F4BED"/>
    <w:rsid w:val="003F4C6C"/>
    <w:rsid w:val="003F5E0E"/>
    <w:rsid w:val="003F5EF9"/>
    <w:rsid w:val="003F5FD1"/>
    <w:rsid w:val="003F6800"/>
    <w:rsid w:val="003F6EDC"/>
    <w:rsid w:val="003F7685"/>
    <w:rsid w:val="003F7D9E"/>
    <w:rsid w:val="004010CA"/>
    <w:rsid w:val="004012F4"/>
    <w:rsid w:val="004012F7"/>
    <w:rsid w:val="004014C9"/>
    <w:rsid w:val="00401A3E"/>
    <w:rsid w:val="00402247"/>
    <w:rsid w:val="004026DA"/>
    <w:rsid w:val="0040285D"/>
    <w:rsid w:val="00402E17"/>
    <w:rsid w:val="0040344E"/>
    <w:rsid w:val="00403532"/>
    <w:rsid w:val="00404A86"/>
    <w:rsid w:val="0040518E"/>
    <w:rsid w:val="00405BBF"/>
    <w:rsid w:val="00405D3A"/>
    <w:rsid w:val="004061D8"/>
    <w:rsid w:val="00407171"/>
    <w:rsid w:val="00407B7D"/>
    <w:rsid w:val="00407CF5"/>
    <w:rsid w:val="00407E21"/>
    <w:rsid w:val="0041056A"/>
    <w:rsid w:val="0041105E"/>
    <w:rsid w:val="00411303"/>
    <w:rsid w:val="00411692"/>
    <w:rsid w:val="00411C51"/>
    <w:rsid w:val="00411D39"/>
    <w:rsid w:val="004124EC"/>
    <w:rsid w:val="00412574"/>
    <w:rsid w:val="00412D03"/>
    <w:rsid w:val="004147C1"/>
    <w:rsid w:val="00414E48"/>
    <w:rsid w:val="0041515E"/>
    <w:rsid w:val="004157AB"/>
    <w:rsid w:val="00416CB8"/>
    <w:rsid w:val="00416E0B"/>
    <w:rsid w:val="004173AE"/>
    <w:rsid w:val="0042127C"/>
    <w:rsid w:val="004212C0"/>
    <w:rsid w:val="00421A1F"/>
    <w:rsid w:val="004222D8"/>
    <w:rsid w:val="004228BB"/>
    <w:rsid w:val="0042291C"/>
    <w:rsid w:val="00422C00"/>
    <w:rsid w:val="0042315D"/>
    <w:rsid w:val="00425118"/>
    <w:rsid w:val="004252D4"/>
    <w:rsid w:val="004254EC"/>
    <w:rsid w:val="00425B7A"/>
    <w:rsid w:val="00425CC9"/>
    <w:rsid w:val="0042627D"/>
    <w:rsid w:val="004266A1"/>
    <w:rsid w:val="00426C50"/>
    <w:rsid w:val="0042700C"/>
    <w:rsid w:val="00427042"/>
    <w:rsid w:val="004279D5"/>
    <w:rsid w:val="00427A83"/>
    <w:rsid w:val="00427C1B"/>
    <w:rsid w:val="0043027C"/>
    <w:rsid w:val="0043055A"/>
    <w:rsid w:val="004312FB"/>
    <w:rsid w:val="00431301"/>
    <w:rsid w:val="0043174E"/>
    <w:rsid w:val="00431C5D"/>
    <w:rsid w:val="00431F51"/>
    <w:rsid w:val="00432678"/>
    <w:rsid w:val="00432689"/>
    <w:rsid w:val="004328BD"/>
    <w:rsid w:val="00434878"/>
    <w:rsid w:val="00434902"/>
    <w:rsid w:val="004349B4"/>
    <w:rsid w:val="004349C7"/>
    <w:rsid w:val="0043525D"/>
    <w:rsid w:val="00435462"/>
    <w:rsid w:val="00435490"/>
    <w:rsid w:val="0043597F"/>
    <w:rsid w:val="00435EA1"/>
    <w:rsid w:val="00436657"/>
    <w:rsid w:val="0043677F"/>
    <w:rsid w:val="004369ED"/>
    <w:rsid w:val="00436A7E"/>
    <w:rsid w:val="00436AA0"/>
    <w:rsid w:val="0043770B"/>
    <w:rsid w:val="00437AFD"/>
    <w:rsid w:val="004409CA"/>
    <w:rsid w:val="00440C3E"/>
    <w:rsid w:val="00440CA7"/>
    <w:rsid w:val="0044175F"/>
    <w:rsid w:val="00441A49"/>
    <w:rsid w:val="0044241C"/>
    <w:rsid w:val="004426C7"/>
    <w:rsid w:val="00442E2E"/>
    <w:rsid w:val="00443A7A"/>
    <w:rsid w:val="00443DAE"/>
    <w:rsid w:val="00443DB7"/>
    <w:rsid w:val="0044414C"/>
    <w:rsid w:val="00444218"/>
    <w:rsid w:val="004459EF"/>
    <w:rsid w:val="00445E1D"/>
    <w:rsid w:val="004460B6"/>
    <w:rsid w:val="00446995"/>
    <w:rsid w:val="00446BA5"/>
    <w:rsid w:val="00446EA2"/>
    <w:rsid w:val="00447064"/>
    <w:rsid w:val="0044725E"/>
    <w:rsid w:val="00447274"/>
    <w:rsid w:val="0044732C"/>
    <w:rsid w:val="00447F0D"/>
    <w:rsid w:val="00450415"/>
    <w:rsid w:val="00450ADB"/>
    <w:rsid w:val="004511DE"/>
    <w:rsid w:val="004516B3"/>
    <w:rsid w:val="0045175B"/>
    <w:rsid w:val="00451A7E"/>
    <w:rsid w:val="00451A9B"/>
    <w:rsid w:val="00451F8D"/>
    <w:rsid w:val="0045246C"/>
    <w:rsid w:val="0045309F"/>
    <w:rsid w:val="00453469"/>
    <w:rsid w:val="0045399C"/>
    <w:rsid w:val="00453CC5"/>
    <w:rsid w:val="00453D27"/>
    <w:rsid w:val="0045448F"/>
    <w:rsid w:val="004549CC"/>
    <w:rsid w:val="00454A84"/>
    <w:rsid w:val="00455154"/>
    <w:rsid w:val="00455CAE"/>
    <w:rsid w:val="004561DA"/>
    <w:rsid w:val="00456520"/>
    <w:rsid w:val="00456EF3"/>
    <w:rsid w:val="00457020"/>
    <w:rsid w:val="004573DC"/>
    <w:rsid w:val="00457948"/>
    <w:rsid w:val="004579F4"/>
    <w:rsid w:val="00457D63"/>
    <w:rsid w:val="00460510"/>
    <w:rsid w:val="004609C5"/>
    <w:rsid w:val="004616DD"/>
    <w:rsid w:val="004617E2"/>
    <w:rsid w:val="00461950"/>
    <w:rsid w:val="00461BEA"/>
    <w:rsid w:val="00461FD5"/>
    <w:rsid w:val="0046265E"/>
    <w:rsid w:val="004628EE"/>
    <w:rsid w:val="00462B77"/>
    <w:rsid w:val="00462C86"/>
    <w:rsid w:val="004634C6"/>
    <w:rsid w:val="0046480A"/>
    <w:rsid w:val="00464B97"/>
    <w:rsid w:val="00465005"/>
    <w:rsid w:val="00465AF8"/>
    <w:rsid w:val="00465C16"/>
    <w:rsid w:val="00465C86"/>
    <w:rsid w:val="00465E6C"/>
    <w:rsid w:val="0046696E"/>
    <w:rsid w:val="00466C02"/>
    <w:rsid w:val="00467283"/>
    <w:rsid w:val="00467814"/>
    <w:rsid w:val="00467A4E"/>
    <w:rsid w:val="00467E24"/>
    <w:rsid w:val="00467E90"/>
    <w:rsid w:val="0047032A"/>
    <w:rsid w:val="004703FF"/>
    <w:rsid w:val="004708C3"/>
    <w:rsid w:val="00470EBD"/>
    <w:rsid w:val="00470F98"/>
    <w:rsid w:val="00470FE6"/>
    <w:rsid w:val="00471512"/>
    <w:rsid w:val="00471A36"/>
    <w:rsid w:val="00471D8D"/>
    <w:rsid w:val="00472BC4"/>
    <w:rsid w:val="004734AE"/>
    <w:rsid w:val="00473922"/>
    <w:rsid w:val="004749B9"/>
    <w:rsid w:val="00474B41"/>
    <w:rsid w:val="00474DF9"/>
    <w:rsid w:val="004750B0"/>
    <w:rsid w:val="004752DF"/>
    <w:rsid w:val="00475D84"/>
    <w:rsid w:val="0047682F"/>
    <w:rsid w:val="004778A7"/>
    <w:rsid w:val="00477A10"/>
    <w:rsid w:val="0048052A"/>
    <w:rsid w:val="00481712"/>
    <w:rsid w:val="004821B2"/>
    <w:rsid w:val="0048243C"/>
    <w:rsid w:val="004827B7"/>
    <w:rsid w:val="004828B1"/>
    <w:rsid w:val="004832F7"/>
    <w:rsid w:val="00483542"/>
    <w:rsid w:val="00483BDD"/>
    <w:rsid w:val="00484325"/>
    <w:rsid w:val="00484528"/>
    <w:rsid w:val="00484BCF"/>
    <w:rsid w:val="00484C93"/>
    <w:rsid w:val="00484FE1"/>
    <w:rsid w:val="004852B7"/>
    <w:rsid w:val="004852F0"/>
    <w:rsid w:val="00486ADA"/>
    <w:rsid w:val="00487280"/>
    <w:rsid w:val="004878BB"/>
    <w:rsid w:val="00487A4E"/>
    <w:rsid w:val="00490288"/>
    <w:rsid w:val="00490388"/>
    <w:rsid w:val="004903A3"/>
    <w:rsid w:val="00490712"/>
    <w:rsid w:val="004909B7"/>
    <w:rsid w:val="00491559"/>
    <w:rsid w:val="004915E5"/>
    <w:rsid w:val="00491601"/>
    <w:rsid w:val="0049173C"/>
    <w:rsid w:val="00491884"/>
    <w:rsid w:val="004918E2"/>
    <w:rsid w:val="00491C90"/>
    <w:rsid w:val="00491E46"/>
    <w:rsid w:val="00491E7C"/>
    <w:rsid w:val="00491F90"/>
    <w:rsid w:val="00492719"/>
    <w:rsid w:val="00492932"/>
    <w:rsid w:val="004930EA"/>
    <w:rsid w:val="004931C7"/>
    <w:rsid w:val="00493375"/>
    <w:rsid w:val="0049344F"/>
    <w:rsid w:val="004938EA"/>
    <w:rsid w:val="00493A21"/>
    <w:rsid w:val="004943E2"/>
    <w:rsid w:val="00494525"/>
    <w:rsid w:val="0049470E"/>
    <w:rsid w:val="00495B48"/>
    <w:rsid w:val="00495DFF"/>
    <w:rsid w:val="0049621E"/>
    <w:rsid w:val="004962DA"/>
    <w:rsid w:val="00496BA5"/>
    <w:rsid w:val="00497576"/>
    <w:rsid w:val="00497A09"/>
    <w:rsid w:val="00497E60"/>
    <w:rsid w:val="004A0463"/>
    <w:rsid w:val="004A09E3"/>
    <w:rsid w:val="004A115D"/>
    <w:rsid w:val="004A1869"/>
    <w:rsid w:val="004A194C"/>
    <w:rsid w:val="004A21B7"/>
    <w:rsid w:val="004A222E"/>
    <w:rsid w:val="004A26F5"/>
    <w:rsid w:val="004A2753"/>
    <w:rsid w:val="004A3459"/>
    <w:rsid w:val="004A3475"/>
    <w:rsid w:val="004A34A9"/>
    <w:rsid w:val="004A4139"/>
    <w:rsid w:val="004A4428"/>
    <w:rsid w:val="004A4D25"/>
    <w:rsid w:val="004A5087"/>
    <w:rsid w:val="004A5A90"/>
    <w:rsid w:val="004A636D"/>
    <w:rsid w:val="004A63B0"/>
    <w:rsid w:val="004A6C29"/>
    <w:rsid w:val="004A7588"/>
    <w:rsid w:val="004B0DE7"/>
    <w:rsid w:val="004B0F7E"/>
    <w:rsid w:val="004B1F43"/>
    <w:rsid w:val="004B25B6"/>
    <w:rsid w:val="004B2682"/>
    <w:rsid w:val="004B28DB"/>
    <w:rsid w:val="004B2A39"/>
    <w:rsid w:val="004B2B8C"/>
    <w:rsid w:val="004B2D93"/>
    <w:rsid w:val="004B3BDE"/>
    <w:rsid w:val="004B3C7C"/>
    <w:rsid w:val="004B3DA5"/>
    <w:rsid w:val="004B45F1"/>
    <w:rsid w:val="004B4993"/>
    <w:rsid w:val="004B4AE5"/>
    <w:rsid w:val="004B4C0D"/>
    <w:rsid w:val="004B4D11"/>
    <w:rsid w:val="004B5AAC"/>
    <w:rsid w:val="004B5F8A"/>
    <w:rsid w:val="004B68A5"/>
    <w:rsid w:val="004B6CAF"/>
    <w:rsid w:val="004C0671"/>
    <w:rsid w:val="004C08A6"/>
    <w:rsid w:val="004C0A56"/>
    <w:rsid w:val="004C0B15"/>
    <w:rsid w:val="004C1135"/>
    <w:rsid w:val="004C1577"/>
    <w:rsid w:val="004C1679"/>
    <w:rsid w:val="004C19D2"/>
    <w:rsid w:val="004C1F0B"/>
    <w:rsid w:val="004C20D3"/>
    <w:rsid w:val="004C26CD"/>
    <w:rsid w:val="004C2DBE"/>
    <w:rsid w:val="004C3142"/>
    <w:rsid w:val="004C34D7"/>
    <w:rsid w:val="004C3EF3"/>
    <w:rsid w:val="004C40A3"/>
    <w:rsid w:val="004C414F"/>
    <w:rsid w:val="004C4296"/>
    <w:rsid w:val="004C4390"/>
    <w:rsid w:val="004C4531"/>
    <w:rsid w:val="004C4652"/>
    <w:rsid w:val="004C46CE"/>
    <w:rsid w:val="004C47D5"/>
    <w:rsid w:val="004C5079"/>
    <w:rsid w:val="004C52B1"/>
    <w:rsid w:val="004C5823"/>
    <w:rsid w:val="004C5927"/>
    <w:rsid w:val="004C5A4D"/>
    <w:rsid w:val="004C5B0B"/>
    <w:rsid w:val="004C612B"/>
    <w:rsid w:val="004C62AC"/>
    <w:rsid w:val="004C6923"/>
    <w:rsid w:val="004C6DA5"/>
    <w:rsid w:val="004C6EB4"/>
    <w:rsid w:val="004C7D6E"/>
    <w:rsid w:val="004C7FE8"/>
    <w:rsid w:val="004D00CE"/>
    <w:rsid w:val="004D043D"/>
    <w:rsid w:val="004D065D"/>
    <w:rsid w:val="004D13A8"/>
    <w:rsid w:val="004D1409"/>
    <w:rsid w:val="004D2EF6"/>
    <w:rsid w:val="004D303B"/>
    <w:rsid w:val="004D3B70"/>
    <w:rsid w:val="004D4209"/>
    <w:rsid w:val="004D4385"/>
    <w:rsid w:val="004D4651"/>
    <w:rsid w:val="004D48DB"/>
    <w:rsid w:val="004D4D2E"/>
    <w:rsid w:val="004D5764"/>
    <w:rsid w:val="004D5A5B"/>
    <w:rsid w:val="004D5A83"/>
    <w:rsid w:val="004D5F00"/>
    <w:rsid w:val="004D6114"/>
    <w:rsid w:val="004D6DB0"/>
    <w:rsid w:val="004D7DAF"/>
    <w:rsid w:val="004E03D7"/>
    <w:rsid w:val="004E0712"/>
    <w:rsid w:val="004E07B7"/>
    <w:rsid w:val="004E082E"/>
    <w:rsid w:val="004E11BC"/>
    <w:rsid w:val="004E1911"/>
    <w:rsid w:val="004E1DBC"/>
    <w:rsid w:val="004E2050"/>
    <w:rsid w:val="004E217A"/>
    <w:rsid w:val="004E26CF"/>
    <w:rsid w:val="004E3000"/>
    <w:rsid w:val="004E30CD"/>
    <w:rsid w:val="004E31F6"/>
    <w:rsid w:val="004E3586"/>
    <w:rsid w:val="004E358B"/>
    <w:rsid w:val="004E3778"/>
    <w:rsid w:val="004E3795"/>
    <w:rsid w:val="004E3CA2"/>
    <w:rsid w:val="004E44DF"/>
    <w:rsid w:val="004E47CD"/>
    <w:rsid w:val="004E4901"/>
    <w:rsid w:val="004E4BA4"/>
    <w:rsid w:val="004E4D35"/>
    <w:rsid w:val="004E50BD"/>
    <w:rsid w:val="004E5BB2"/>
    <w:rsid w:val="004E5C02"/>
    <w:rsid w:val="004E5D46"/>
    <w:rsid w:val="004E5D73"/>
    <w:rsid w:val="004E62CD"/>
    <w:rsid w:val="004E6AD1"/>
    <w:rsid w:val="004E6B0E"/>
    <w:rsid w:val="004E6EEC"/>
    <w:rsid w:val="004E6EFA"/>
    <w:rsid w:val="004E705F"/>
    <w:rsid w:val="004E774B"/>
    <w:rsid w:val="004E7D49"/>
    <w:rsid w:val="004F01A0"/>
    <w:rsid w:val="004F0708"/>
    <w:rsid w:val="004F084A"/>
    <w:rsid w:val="004F0C2B"/>
    <w:rsid w:val="004F139E"/>
    <w:rsid w:val="004F142D"/>
    <w:rsid w:val="004F1C14"/>
    <w:rsid w:val="004F1E50"/>
    <w:rsid w:val="004F2047"/>
    <w:rsid w:val="004F22DE"/>
    <w:rsid w:val="004F2395"/>
    <w:rsid w:val="004F3D14"/>
    <w:rsid w:val="004F40BF"/>
    <w:rsid w:val="004F42C9"/>
    <w:rsid w:val="004F468F"/>
    <w:rsid w:val="004F4C04"/>
    <w:rsid w:val="004F522D"/>
    <w:rsid w:val="004F54A8"/>
    <w:rsid w:val="004F5BC7"/>
    <w:rsid w:val="004F6B8D"/>
    <w:rsid w:val="0050008D"/>
    <w:rsid w:val="005000E4"/>
    <w:rsid w:val="0050044F"/>
    <w:rsid w:val="005005AC"/>
    <w:rsid w:val="005005CC"/>
    <w:rsid w:val="005007EA"/>
    <w:rsid w:val="0050082D"/>
    <w:rsid w:val="005008DF"/>
    <w:rsid w:val="00500F05"/>
    <w:rsid w:val="0050100D"/>
    <w:rsid w:val="0050111E"/>
    <w:rsid w:val="005015F5"/>
    <w:rsid w:val="00501B5A"/>
    <w:rsid w:val="00501D07"/>
    <w:rsid w:val="00501D34"/>
    <w:rsid w:val="00501D82"/>
    <w:rsid w:val="00501DC5"/>
    <w:rsid w:val="005021DA"/>
    <w:rsid w:val="005026B5"/>
    <w:rsid w:val="00502920"/>
    <w:rsid w:val="00502EB2"/>
    <w:rsid w:val="005037E8"/>
    <w:rsid w:val="00503EAC"/>
    <w:rsid w:val="00503F64"/>
    <w:rsid w:val="00504496"/>
    <w:rsid w:val="005045FC"/>
    <w:rsid w:val="00504F84"/>
    <w:rsid w:val="00505640"/>
    <w:rsid w:val="00505861"/>
    <w:rsid w:val="00505FE9"/>
    <w:rsid w:val="00506D5F"/>
    <w:rsid w:val="005072EC"/>
    <w:rsid w:val="0050730D"/>
    <w:rsid w:val="00507330"/>
    <w:rsid w:val="00507A45"/>
    <w:rsid w:val="00507C8D"/>
    <w:rsid w:val="00510835"/>
    <w:rsid w:val="00510941"/>
    <w:rsid w:val="00510CB1"/>
    <w:rsid w:val="005111DF"/>
    <w:rsid w:val="00511B4C"/>
    <w:rsid w:val="005124E9"/>
    <w:rsid w:val="00512DFF"/>
    <w:rsid w:val="00512FB3"/>
    <w:rsid w:val="00513768"/>
    <w:rsid w:val="00513BC1"/>
    <w:rsid w:val="00513E03"/>
    <w:rsid w:val="00513FA3"/>
    <w:rsid w:val="005143E2"/>
    <w:rsid w:val="00514E4A"/>
    <w:rsid w:val="005150FE"/>
    <w:rsid w:val="0051598B"/>
    <w:rsid w:val="00515994"/>
    <w:rsid w:val="00515E06"/>
    <w:rsid w:val="005161EA"/>
    <w:rsid w:val="0051637D"/>
    <w:rsid w:val="00517352"/>
    <w:rsid w:val="00517719"/>
    <w:rsid w:val="00520244"/>
    <w:rsid w:val="00520C10"/>
    <w:rsid w:val="00520DE2"/>
    <w:rsid w:val="005211D2"/>
    <w:rsid w:val="00521334"/>
    <w:rsid w:val="005216AC"/>
    <w:rsid w:val="00521EA4"/>
    <w:rsid w:val="005220FF"/>
    <w:rsid w:val="005240D1"/>
    <w:rsid w:val="00524808"/>
    <w:rsid w:val="00524D42"/>
    <w:rsid w:val="005251E1"/>
    <w:rsid w:val="00525353"/>
    <w:rsid w:val="0052545B"/>
    <w:rsid w:val="0052556F"/>
    <w:rsid w:val="005261EC"/>
    <w:rsid w:val="005262DE"/>
    <w:rsid w:val="00526F31"/>
    <w:rsid w:val="00527537"/>
    <w:rsid w:val="00527F7E"/>
    <w:rsid w:val="0053053C"/>
    <w:rsid w:val="00530D9F"/>
    <w:rsid w:val="0053113C"/>
    <w:rsid w:val="005313B9"/>
    <w:rsid w:val="00531571"/>
    <w:rsid w:val="00532658"/>
    <w:rsid w:val="0053276E"/>
    <w:rsid w:val="00532870"/>
    <w:rsid w:val="00532AE3"/>
    <w:rsid w:val="00532BA4"/>
    <w:rsid w:val="00532BCD"/>
    <w:rsid w:val="005333D1"/>
    <w:rsid w:val="00533504"/>
    <w:rsid w:val="005335C2"/>
    <w:rsid w:val="00533FFC"/>
    <w:rsid w:val="00534647"/>
    <w:rsid w:val="00534C55"/>
    <w:rsid w:val="00534D88"/>
    <w:rsid w:val="0053506D"/>
    <w:rsid w:val="00535414"/>
    <w:rsid w:val="00535462"/>
    <w:rsid w:val="00535EA7"/>
    <w:rsid w:val="00536C5B"/>
    <w:rsid w:val="00537210"/>
    <w:rsid w:val="005379E2"/>
    <w:rsid w:val="00537B08"/>
    <w:rsid w:val="00537B13"/>
    <w:rsid w:val="005407A6"/>
    <w:rsid w:val="00540929"/>
    <w:rsid w:val="005409CA"/>
    <w:rsid w:val="005412AC"/>
    <w:rsid w:val="00541376"/>
    <w:rsid w:val="00541B61"/>
    <w:rsid w:val="00542211"/>
    <w:rsid w:val="005429C2"/>
    <w:rsid w:val="005429E6"/>
    <w:rsid w:val="00542C65"/>
    <w:rsid w:val="00542C8D"/>
    <w:rsid w:val="00542D46"/>
    <w:rsid w:val="0054308D"/>
    <w:rsid w:val="005431BF"/>
    <w:rsid w:val="00543254"/>
    <w:rsid w:val="005433E5"/>
    <w:rsid w:val="00543910"/>
    <w:rsid w:val="0054426F"/>
    <w:rsid w:val="0054448E"/>
    <w:rsid w:val="00544747"/>
    <w:rsid w:val="00545017"/>
    <w:rsid w:val="00545388"/>
    <w:rsid w:val="00547A7D"/>
    <w:rsid w:val="00550195"/>
    <w:rsid w:val="005501AF"/>
    <w:rsid w:val="005503D7"/>
    <w:rsid w:val="00550C5A"/>
    <w:rsid w:val="005513CD"/>
    <w:rsid w:val="005518B1"/>
    <w:rsid w:val="00551D01"/>
    <w:rsid w:val="00552532"/>
    <w:rsid w:val="005527AA"/>
    <w:rsid w:val="00553A44"/>
    <w:rsid w:val="00553ABF"/>
    <w:rsid w:val="00553CB5"/>
    <w:rsid w:val="00553FED"/>
    <w:rsid w:val="00554513"/>
    <w:rsid w:val="00556203"/>
    <w:rsid w:val="00556C83"/>
    <w:rsid w:val="00556C8A"/>
    <w:rsid w:val="00556CC4"/>
    <w:rsid w:val="0055740E"/>
    <w:rsid w:val="005576AD"/>
    <w:rsid w:val="00557835"/>
    <w:rsid w:val="00560083"/>
    <w:rsid w:val="00560305"/>
    <w:rsid w:val="0056070E"/>
    <w:rsid w:val="00560BD5"/>
    <w:rsid w:val="00560EFE"/>
    <w:rsid w:val="005611E4"/>
    <w:rsid w:val="0056142B"/>
    <w:rsid w:val="00561ADF"/>
    <w:rsid w:val="00562562"/>
    <w:rsid w:val="005626E9"/>
    <w:rsid w:val="00562ABC"/>
    <w:rsid w:val="00562D73"/>
    <w:rsid w:val="00563999"/>
    <w:rsid w:val="0056438C"/>
    <w:rsid w:val="00564858"/>
    <w:rsid w:val="00564958"/>
    <w:rsid w:val="00564F54"/>
    <w:rsid w:val="0056564C"/>
    <w:rsid w:val="00565EF7"/>
    <w:rsid w:val="0056629F"/>
    <w:rsid w:val="0056653C"/>
    <w:rsid w:val="005668EC"/>
    <w:rsid w:val="00566F02"/>
    <w:rsid w:val="0056730B"/>
    <w:rsid w:val="0056740E"/>
    <w:rsid w:val="00567CCC"/>
    <w:rsid w:val="0057173F"/>
    <w:rsid w:val="00571E59"/>
    <w:rsid w:val="0057213A"/>
    <w:rsid w:val="005724B2"/>
    <w:rsid w:val="00572780"/>
    <w:rsid w:val="005727E6"/>
    <w:rsid w:val="00572D99"/>
    <w:rsid w:val="0057303B"/>
    <w:rsid w:val="0057355C"/>
    <w:rsid w:val="00573943"/>
    <w:rsid w:val="00573B46"/>
    <w:rsid w:val="00573F7E"/>
    <w:rsid w:val="00574206"/>
    <w:rsid w:val="0057423B"/>
    <w:rsid w:val="005742B9"/>
    <w:rsid w:val="005743A3"/>
    <w:rsid w:val="0057455A"/>
    <w:rsid w:val="0057460E"/>
    <w:rsid w:val="005746AD"/>
    <w:rsid w:val="00574890"/>
    <w:rsid w:val="00574BCE"/>
    <w:rsid w:val="0057508E"/>
    <w:rsid w:val="00575291"/>
    <w:rsid w:val="005754B8"/>
    <w:rsid w:val="00575C58"/>
    <w:rsid w:val="0057643E"/>
    <w:rsid w:val="00576BD8"/>
    <w:rsid w:val="00576C1F"/>
    <w:rsid w:val="00576F32"/>
    <w:rsid w:val="005770BC"/>
    <w:rsid w:val="0057725B"/>
    <w:rsid w:val="00577ECA"/>
    <w:rsid w:val="00580306"/>
    <w:rsid w:val="00581124"/>
    <w:rsid w:val="00581340"/>
    <w:rsid w:val="0058185C"/>
    <w:rsid w:val="00581A62"/>
    <w:rsid w:val="00581A8E"/>
    <w:rsid w:val="005824D0"/>
    <w:rsid w:val="005835CB"/>
    <w:rsid w:val="00583D9B"/>
    <w:rsid w:val="00583FCA"/>
    <w:rsid w:val="0058425C"/>
    <w:rsid w:val="00584631"/>
    <w:rsid w:val="00584CA7"/>
    <w:rsid w:val="005855FA"/>
    <w:rsid w:val="005862B2"/>
    <w:rsid w:val="00586539"/>
    <w:rsid w:val="0058676C"/>
    <w:rsid w:val="00586A91"/>
    <w:rsid w:val="00587E40"/>
    <w:rsid w:val="00587FA5"/>
    <w:rsid w:val="00590580"/>
    <w:rsid w:val="00590961"/>
    <w:rsid w:val="00590AED"/>
    <w:rsid w:val="00590EBE"/>
    <w:rsid w:val="005910B7"/>
    <w:rsid w:val="0059112C"/>
    <w:rsid w:val="00591602"/>
    <w:rsid w:val="005928CB"/>
    <w:rsid w:val="0059305D"/>
    <w:rsid w:val="00593860"/>
    <w:rsid w:val="00593C8A"/>
    <w:rsid w:val="005941BE"/>
    <w:rsid w:val="005949FA"/>
    <w:rsid w:val="00594D63"/>
    <w:rsid w:val="00595161"/>
    <w:rsid w:val="005952CA"/>
    <w:rsid w:val="005954F1"/>
    <w:rsid w:val="00595C0A"/>
    <w:rsid w:val="00595E69"/>
    <w:rsid w:val="00595E86"/>
    <w:rsid w:val="00596463"/>
    <w:rsid w:val="005973B5"/>
    <w:rsid w:val="005975AB"/>
    <w:rsid w:val="0059765D"/>
    <w:rsid w:val="0059768D"/>
    <w:rsid w:val="0059796D"/>
    <w:rsid w:val="00597ABC"/>
    <w:rsid w:val="005A0530"/>
    <w:rsid w:val="005A0740"/>
    <w:rsid w:val="005A1446"/>
    <w:rsid w:val="005A1BE2"/>
    <w:rsid w:val="005A1D58"/>
    <w:rsid w:val="005A3353"/>
    <w:rsid w:val="005A34A7"/>
    <w:rsid w:val="005A36EC"/>
    <w:rsid w:val="005A3FD8"/>
    <w:rsid w:val="005A47F1"/>
    <w:rsid w:val="005A4C1E"/>
    <w:rsid w:val="005A52A1"/>
    <w:rsid w:val="005A58EA"/>
    <w:rsid w:val="005A5A7D"/>
    <w:rsid w:val="005A5AC1"/>
    <w:rsid w:val="005A5B5A"/>
    <w:rsid w:val="005A5C08"/>
    <w:rsid w:val="005A6428"/>
    <w:rsid w:val="005A7CB9"/>
    <w:rsid w:val="005B007A"/>
    <w:rsid w:val="005B04D5"/>
    <w:rsid w:val="005B04E2"/>
    <w:rsid w:val="005B0B5A"/>
    <w:rsid w:val="005B0B9C"/>
    <w:rsid w:val="005B0D0A"/>
    <w:rsid w:val="005B0F60"/>
    <w:rsid w:val="005B1261"/>
    <w:rsid w:val="005B1B8C"/>
    <w:rsid w:val="005B1EAA"/>
    <w:rsid w:val="005B2414"/>
    <w:rsid w:val="005B3257"/>
    <w:rsid w:val="005B43DC"/>
    <w:rsid w:val="005B4491"/>
    <w:rsid w:val="005B4531"/>
    <w:rsid w:val="005B49FF"/>
    <w:rsid w:val="005B52D1"/>
    <w:rsid w:val="005B55A5"/>
    <w:rsid w:val="005B57CB"/>
    <w:rsid w:val="005B5DF5"/>
    <w:rsid w:val="005B5E67"/>
    <w:rsid w:val="005B6366"/>
    <w:rsid w:val="005B64A2"/>
    <w:rsid w:val="005B6D53"/>
    <w:rsid w:val="005B7AFB"/>
    <w:rsid w:val="005B7BF5"/>
    <w:rsid w:val="005B7DFF"/>
    <w:rsid w:val="005C0618"/>
    <w:rsid w:val="005C13DE"/>
    <w:rsid w:val="005C1E15"/>
    <w:rsid w:val="005C21EF"/>
    <w:rsid w:val="005C233C"/>
    <w:rsid w:val="005C2523"/>
    <w:rsid w:val="005C2628"/>
    <w:rsid w:val="005C2F37"/>
    <w:rsid w:val="005C40A7"/>
    <w:rsid w:val="005C45E6"/>
    <w:rsid w:val="005C4E7D"/>
    <w:rsid w:val="005C4EB1"/>
    <w:rsid w:val="005C5A81"/>
    <w:rsid w:val="005C60C0"/>
    <w:rsid w:val="005C637E"/>
    <w:rsid w:val="005C64EA"/>
    <w:rsid w:val="005C6546"/>
    <w:rsid w:val="005C6A82"/>
    <w:rsid w:val="005C7000"/>
    <w:rsid w:val="005C7351"/>
    <w:rsid w:val="005C7C98"/>
    <w:rsid w:val="005C7E80"/>
    <w:rsid w:val="005D0065"/>
    <w:rsid w:val="005D0373"/>
    <w:rsid w:val="005D0659"/>
    <w:rsid w:val="005D0E36"/>
    <w:rsid w:val="005D1003"/>
    <w:rsid w:val="005D10B4"/>
    <w:rsid w:val="005D1241"/>
    <w:rsid w:val="005D1418"/>
    <w:rsid w:val="005D1D22"/>
    <w:rsid w:val="005D3CA4"/>
    <w:rsid w:val="005D3FD4"/>
    <w:rsid w:val="005D4421"/>
    <w:rsid w:val="005D4653"/>
    <w:rsid w:val="005D4679"/>
    <w:rsid w:val="005D48F9"/>
    <w:rsid w:val="005D4E09"/>
    <w:rsid w:val="005D4FBC"/>
    <w:rsid w:val="005D5197"/>
    <w:rsid w:val="005D533D"/>
    <w:rsid w:val="005D54B0"/>
    <w:rsid w:val="005D5A8A"/>
    <w:rsid w:val="005D6924"/>
    <w:rsid w:val="005D6AFE"/>
    <w:rsid w:val="005D701E"/>
    <w:rsid w:val="005D75A4"/>
    <w:rsid w:val="005D7A9C"/>
    <w:rsid w:val="005D7F86"/>
    <w:rsid w:val="005E052C"/>
    <w:rsid w:val="005E0760"/>
    <w:rsid w:val="005E08B4"/>
    <w:rsid w:val="005E11D1"/>
    <w:rsid w:val="005E1381"/>
    <w:rsid w:val="005E1673"/>
    <w:rsid w:val="005E1A2A"/>
    <w:rsid w:val="005E1A84"/>
    <w:rsid w:val="005E1C64"/>
    <w:rsid w:val="005E1E39"/>
    <w:rsid w:val="005E1E57"/>
    <w:rsid w:val="005E2120"/>
    <w:rsid w:val="005E2125"/>
    <w:rsid w:val="005E253E"/>
    <w:rsid w:val="005E267F"/>
    <w:rsid w:val="005E2788"/>
    <w:rsid w:val="005E2EFF"/>
    <w:rsid w:val="005E3623"/>
    <w:rsid w:val="005E3785"/>
    <w:rsid w:val="005E38B0"/>
    <w:rsid w:val="005E38FC"/>
    <w:rsid w:val="005E39F0"/>
    <w:rsid w:val="005E4199"/>
    <w:rsid w:val="005E47EA"/>
    <w:rsid w:val="005E690A"/>
    <w:rsid w:val="005E70FF"/>
    <w:rsid w:val="005F0168"/>
    <w:rsid w:val="005F1605"/>
    <w:rsid w:val="005F17EA"/>
    <w:rsid w:val="005F1A44"/>
    <w:rsid w:val="005F1A9D"/>
    <w:rsid w:val="005F1F9A"/>
    <w:rsid w:val="005F1FB4"/>
    <w:rsid w:val="005F253A"/>
    <w:rsid w:val="005F316D"/>
    <w:rsid w:val="005F3919"/>
    <w:rsid w:val="005F3AD5"/>
    <w:rsid w:val="005F3D10"/>
    <w:rsid w:val="005F3E14"/>
    <w:rsid w:val="005F3E6E"/>
    <w:rsid w:val="005F3EF6"/>
    <w:rsid w:val="005F423E"/>
    <w:rsid w:val="005F4814"/>
    <w:rsid w:val="005F557A"/>
    <w:rsid w:val="005F5931"/>
    <w:rsid w:val="005F59EC"/>
    <w:rsid w:val="005F5AA9"/>
    <w:rsid w:val="005F5C35"/>
    <w:rsid w:val="005F5C89"/>
    <w:rsid w:val="005F66F3"/>
    <w:rsid w:val="005F68AC"/>
    <w:rsid w:val="005F6C45"/>
    <w:rsid w:val="005F71AC"/>
    <w:rsid w:val="005F78D3"/>
    <w:rsid w:val="006000CA"/>
    <w:rsid w:val="00600716"/>
    <w:rsid w:val="006008CF"/>
    <w:rsid w:val="00600964"/>
    <w:rsid w:val="00600D8E"/>
    <w:rsid w:val="00600E1A"/>
    <w:rsid w:val="00600FB4"/>
    <w:rsid w:val="006018E4"/>
    <w:rsid w:val="00601C92"/>
    <w:rsid w:val="006025FE"/>
    <w:rsid w:val="00602A48"/>
    <w:rsid w:val="00602E40"/>
    <w:rsid w:val="00602F88"/>
    <w:rsid w:val="006031B1"/>
    <w:rsid w:val="00603930"/>
    <w:rsid w:val="006040B5"/>
    <w:rsid w:val="0060420E"/>
    <w:rsid w:val="006043AA"/>
    <w:rsid w:val="006047CE"/>
    <w:rsid w:val="00604800"/>
    <w:rsid w:val="006049AC"/>
    <w:rsid w:val="00605406"/>
    <w:rsid w:val="00606B84"/>
    <w:rsid w:val="00607865"/>
    <w:rsid w:val="00607935"/>
    <w:rsid w:val="00607984"/>
    <w:rsid w:val="00607BA7"/>
    <w:rsid w:val="00607F63"/>
    <w:rsid w:val="006104C0"/>
    <w:rsid w:val="006105EC"/>
    <w:rsid w:val="00610801"/>
    <w:rsid w:val="00610B43"/>
    <w:rsid w:val="00610B54"/>
    <w:rsid w:val="00610B7F"/>
    <w:rsid w:val="00610BF9"/>
    <w:rsid w:val="00610CB8"/>
    <w:rsid w:val="00611300"/>
    <w:rsid w:val="00611B0F"/>
    <w:rsid w:val="00611B1F"/>
    <w:rsid w:val="00611C30"/>
    <w:rsid w:val="00612128"/>
    <w:rsid w:val="006123A9"/>
    <w:rsid w:val="006124ED"/>
    <w:rsid w:val="00612549"/>
    <w:rsid w:val="0061257A"/>
    <w:rsid w:val="0061285D"/>
    <w:rsid w:val="00612906"/>
    <w:rsid w:val="00612C0A"/>
    <w:rsid w:val="00613F52"/>
    <w:rsid w:val="00614160"/>
    <w:rsid w:val="00614493"/>
    <w:rsid w:val="0061488A"/>
    <w:rsid w:val="00614F9D"/>
    <w:rsid w:val="006153D5"/>
    <w:rsid w:val="00615437"/>
    <w:rsid w:val="00615F76"/>
    <w:rsid w:val="0061701E"/>
    <w:rsid w:val="00617047"/>
    <w:rsid w:val="00617612"/>
    <w:rsid w:val="00617F83"/>
    <w:rsid w:val="0062005E"/>
    <w:rsid w:val="006200D7"/>
    <w:rsid w:val="006204BA"/>
    <w:rsid w:val="00620C7A"/>
    <w:rsid w:val="0062183C"/>
    <w:rsid w:val="00621B3D"/>
    <w:rsid w:val="00621B90"/>
    <w:rsid w:val="006223A8"/>
    <w:rsid w:val="0062269A"/>
    <w:rsid w:val="00622A01"/>
    <w:rsid w:val="00622C16"/>
    <w:rsid w:val="00622E9C"/>
    <w:rsid w:val="0062328B"/>
    <w:rsid w:val="0062347B"/>
    <w:rsid w:val="006234F5"/>
    <w:rsid w:val="00623B05"/>
    <w:rsid w:val="00623DA2"/>
    <w:rsid w:val="006240F0"/>
    <w:rsid w:val="00624211"/>
    <w:rsid w:val="0062469D"/>
    <w:rsid w:val="006249CC"/>
    <w:rsid w:val="00625CAF"/>
    <w:rsid w:val="00626147"/>
    <w:rsid w:val="00626C7E"/>
    <w:rsid w:val="006318C3"/>
    <w:rsid w:val="00631B74"/>
    <w:rsid w:val="0063263C"/>
    <w:rsid w:val="006333F8"/>
    <w:rsid w:val="006347A1"/>
    <w:rsid w:val="00634F0E"/>
    <w:rsid w:val="00635017"/>
    <w:rsid w:val="00635D92"/>
    <w:rsid w:val="00635DB8"/>
    <w:rsid w:val="00635DF2"/>
    <w:rsid w:val="00635E99"/>
    <w:rsid w:val="0063636A"/>
    <w:rsid w:val="006366BE"/>
    <w:rsid w:val="006367EC"/>
    <w:rsid w:val="00636D2E"/>
    <w:rsid w:val="0063761F"/>
    <w:rsid w:val="00637D0F"/>
    <w:rsid w:val="00637F47"/>
    <w:rsid w:val="006401F5"/>
    <w:rsid w:val="006407AD"/>
    <w:rsid w:val="00640C83"/>
    <w:rsid w:val="00640F49"/>
    <w:rsid w:val="00641144"/>
    <w:rsid w:val="00641A62"/>
    <w:rsid w:val="00641AFA"/>
    <w:rsid w:val="00641B56"/>
    <w:rsid w:val="0064286A"/>
    <w:rsid w:val="00642D11"/>
    <w:rsid w:val="00643033"/>
    <w:rsid w:val="0064338A"/>
    <w:rsid w:val="00643852"/>
    <w:rsid w:val="00643C7F"/>
    <w:rsid w:val="00643EF7"/>
    <w:rsid w:val="0064445C"/>
    <w:rsid w:val="00644A5A"/>
    <w:rsid w:val="0064581D"/>
    <w:rsid w:val="00645D6A"/>
    <w:rsid w:val="00646118"/>
    <w:rsid w:val="006463DF"/>
    <w:rsid w:val="00646695"/>
    <w:rsid w:val="006469F1"/>
    <w:rsid w:val="00646CDC"/>
    <w:rsid w:val="00646D98"/>
    <w:rsid w:val="00646F9F"/>
    <w:rsid w:val="00647988"/>
    <w:rsid w:val="00647C1F"/>
    <w:rsid w:val="0065133A"/>
    <w:rsid w:val="006514D1"/>
    <w:rsid w:val="0065158B"/>
    <w:rsid w:val="00651C33"/>
    <w:rsid w:val="006526CC"/>
    <w:rsid w:val="00654092"/>
    <w:rsid w:val="006543A3"/>
    <w:rsid w:val="006543D1"/>
    <w:rsid w:val="00654B16"/>
    <w:rsid w:val="00654C64"/>
    <w:rsid w:val="00654E36"/>
    <w:rsid w:val="00654F74"/>
    <w:rsid w:val="0065504C"/>
    <w:rsid w:val="006559AB"/>
    <w:rsid w:val="006563D3"/>
    <w:rsid w:val="0065646B"/>
    <w:rsid w:val="0065651F"/>
    <w:rsid w:val="006568B0"/>
    <w:rsid w:val="00656D66"/>
    <w:rsid w:val="006571C2"/>
    <w:rsid w:val="00657B02"/>
    <w:rsid w:val="00660153"/>
    <w:rsid w:val="00660D45"/>
    <w:rsid w:val="0066104D"/>
    <w:rsid w:val="0066110F"/>
    <w:rsid w:val="0066167D"/>
    <w:rsid w:val="006617D8"/>
    <w:rsid w:val="00661D1B"/>
    <w:rsid w:val="00662127"/>
    <w:rsid w:val="006621FD"/>
    <w:rsid w:val="00662640"/>
    <w:rsid w:val="0066276C"/>
    <w:rsid w:val="006630DF"/>
    <w:rsid w:val="00663B0F"/>
    <w:rsid w:val="00664F89"/>
    <w:rsid w:val="00665208"/>
    <w:rsid w:val="00666129"/>
    <w:rsid w:val="00666800"/>
    <w:rsid w:val="00667D54"/>
    <w:rsid w:val="00667E15"/>
    <w:rsid w:val="00667EB8"/>
    <w:rsid w:val="006701D8"/>
    <w:rsid w:val="006704D3"/>
    <w:rsid w:val="0067106A"/>
    <w:rsid w:val="0067257F"/>
    <w:rsid w:val="00672C78"/>
    <w:rsid w:val="00673067"/>
    <w:rsid w:val="00674721"/>
    <w:rsid w:val="00674AF4"/>
    <w:rsid w:val="00674C6A"/>
    <w:rsid w:val="0067533F"/>
    <w:rsid w:val="006753E4"/>
    <w:rsid w:val="00675447"/>
    <w:rsid w:val="00675BA4"/>
    <w:rsid w:val="00675D5B"/>
    <w:rsid w:val="00675DB3"/>
    <w:rsid w:val="00676684"/>
    <w:rsid w:val="00676A79"/>
    <w:rsid w:val="00676B18"/>
    <w:rsid w:val="006774C9"/>
    <w:rsid w:val="00677E22"/>
    <w:rsid w:val="00677F12"/>
    <w:rsid w:val="0068086B"/>
    <w:rsid w:val="00680D3D"/>
    <w:rsid w:val="00680DE7"/>
    <w:rsid w:val="00681597"/>
    <w:rsid w:val="00682056"/>
    <w:rsid w:val="006830C0"/>
    <w:rsid w:val="00683356"/>
    <w:rsid w:val="006834FB"/>
    <w:rsid w:val="006838A8"/>
    <w:rsid w:val="00683BB7"/>
    <w:rsid w:val="00684195"/>
    <w:rsid w:val="006842A7"/>
    <w:rsid w:val="00684B5E"/>
    <w:rsid w:val="00684C0E"/>
    <w:rsid w:val="00684D3B"/>
    <w:rsid w:val="00685005"/>
    <w:rsid w:val="00686B54"/>
    <w:rsid w:val="00686C0C"/>
    <w:rsid w:val="00686D31"/>
    <w:rsid w:val="00687160"/>
    <w:rsid w:val="0068769D"/>
    <w:rsid w:val="00687703"/>
    <w:rsid w:val="00687A20"/>
    <w:rsid w:val="00687B83"/>
    <w:rsid w:val="006903AA"/>
    <w:rsid w:val="0069071F"/>
    <w:rsid w:val="00690E6C"/>
    <w:rsid w:val="00691089"/>
    <w:rsid w:val="00691E5A"/>
    <w:rsid w:val="006926C9"/>
    <w:rsid w:val="00692907"/>
    <w:rsid w:val="006936BB"/>
    <w:rsid w:val="006937D6"/>
    <w:rsid w:val="0069386B"/>
    <w:rsid w:val="006939D6"/>
    <w:rsid w:val="0069406A"/>
    <w:rsid w:val="006940A5"/>
    <w:rsid w:val="00694E27"/>
    <w:rsid w:val="00695203"/>
    <w:rsid w:val="00695686"/>
    <w:rsid w:val="00695707"/>
    <w:rsid w:val="00695BC9"/>
    <w:rsid w:val="006962F3"/>
    <w:rsid w:val="00696919"/>
    <w:rsid w:val="00696BE3"/>
    <w:rsid w:val="00697117"/>
    <w:rsid w:val="006971CE"/>
    <w:rsid w:val="006975C8"/>
    <w:rsid w:val="00697AEA"/>
    <w:rsid w:val="00697C91"/>
    <w:rsid w:val="006A0298"/>
    <w:rsid w:val="006A09A7"/>
    <w:rsid w:val="006A1D9A"/>
    <w:rsid w:val="006A2927"/>
    <w:rsid w:val="006A2D2E"/>
    <w:rsid w:val="006A2DEE"/>
    <w:rsid w:val="006A308A"/>
    <w:rsid w:val="006A35F4"/>
    <w:rsid w:val="006A3927"/>
    <w:rsid w:val="006A3AD1"/>
    <w:rsid w:val="006A414D"/>
    <w:rsid w:val="006A4984"/>
    <w:rsid w:val="006A5006"/>
    <w:rsid w:val="006A5520"/>
    <w:rsid w:val="006A55D6"/>
    <w:rsid w:val="006A5875"/>
    <w:rsid w:val="006A5AF3"/>
    <w:rsid w:val="006A5CA7"/>
    <w:rsid w:val="006A607E"/>
    <w:rsid w:val="006A62F5"/>
    <w:rsid w:val="006A6795"/>
    <w:rsid w:val="006A69BE"/>
    <w:rsid w:val="006A6B1C"/>
    <w:rsid w:val="006A6C33"/>
    <w:rsid w:val="006A763C"/>
    <w:rsid w:val="006A7C68"/>
    <w:rsid w:val="006A7DCC"/>
    <w:rsid w:val="006B0179"/>
    <w:rsid w:val="006B0836"/>
    <w:rsid w:val="006B152B"/>
    <w:rsid w:val="006B178F"/>
    <w:rsid w:val="006B26BB"/>
    <w:rsid w:val="006B271A"/>
    <w:rsid w:val="006B2E81"/>
    <w:rsid w:val="006B349A"/>
    <w:rsid w:val="006B380D"/>
    <w:rsid w:val="006B3D93"/>
    <w:rsid w:val="006B3E05"/>
    <w:rsid w:val="006B4080"/>
    <w:rsid w:val="006B43B9"/>
    <w:rsid w:val="006B475B"/>
    <w:rsid w:val="006B4F67"/>
    <w:rsid w:val="006B5A79"/>
    <w:rsid w:val="006B793F"/>
    <w:rsid w:val="006B7B99"/>
    <w:rsid w:val="006B7BCE"/>
    <w:rsid w:val="006B7E48"/>
    <w:rsid w:val="006C0024"/>
    <w:rsid w:val="006C0B8E"/>
    <w:rsid w:val="006C0B90"/>
    <w:rsid w:val="006C0F5D"/>
    <w:rsid w:val="006C12B2"/>
    <w:rsid w:val="006C1582"/>
    <w:rsid w:val="006C202F"/>
    <w:rsid w:val="006C2DAA"/>
    <w:rsid w:val="006C3139"/>
    <w:rsid w:val="006C3359"/>
    <w:rsid w:val="006C3711"/>
    <w:rsid w:val="006C37A0"/>
    <w:rsid w:val="006C3B27"/>
    <w:rsid w:val="006C3B69"/>
    <w:rsid w:val="006C3D85"/>
    <w:rsid w:val="006C3F78"/>
    <w:rsid w:val="006C4D9F"/>
    <w:rsid w:val="006C599A"/>
    <w:rsid w:val="006C5E59"/>
    <w:rsid w:val="006C60C9"/>
    <w:rsid w:val="006C73B9"/>
    <w:rsid w:val="006C75BC"/>
    <w:rsid w:val="006D0A07"/>
    <w:rsid w:val="006D0A6A"/>
    <w:rsid w:val="006D0B25"/>
    <w:rsid w:val="006D0B88"/>
    <w:rsid w:val="006D0C8F"/>
    <w:rsid w:val="006D169C"/>
    <w:rsid w:val="006D283B"/>
    <w:rsid w:val="006D2D9E"/>
    <w:rsid w:val="006D3411"/>
    <w:rsid w:val="006D35D7"/>
    <w:rsid w:val="006D365E"/>
    <w:rsid w:val="006D3B7E"/>
    <w:rsid w:val="006D43C8"/>
    <w:rsid w:val="006D4AF9"/>
    <w:rsid w:val="006D4BA2"/>
    <w:rsid w:val="006D5744"/>
    <w:rsid w:val="006D5AE1"/>
    <w:rsid w:val="006D6D3F"/>
    <w:rsid w:val="006D7052"/>
    <w:rsid w:val="006D739C"/>
    <w:rsid w:val="006D73BD"/>
    <w:rsid w:val="006D7947"/>
    <w:rsid w:val="006D79EB"/>
    <w:rsid w:val="006D7D27"/>
    <w:rsid w:val="006D7E2A"/>
    <w:rsid w:val="006D7E39"/>
    <w:rsid w:val="006E0947"/>
    <w:rsid w:val="006E114E"/>
    <w:rsid w:val="006E14F3"/>
    <w:rsid w:val="006E2135"/>
    <w:rsid w:val="006E29F3"/>
    <w:rsid w:val="006E2CBD"/>
    <w:rsid w:val="006E2F2E"/>
    <w:rsid w:val="006E31DD"/>
    <w:rsid w:val="006E3298"/>
    <w:rsid w:val="006E3949"/>
    <w:rsid w:val="006E424C"/>
    <w:rsid w:val="006E437F"/>
    <w:rsid w:val="006E4599"/>
    <w:rsid w:val="006E48B5"/>
    <w:rsid w:val="006E4D31"/>
    <w:rsid w:val="006E4DFC"/>
    <w:rsid w:val="006E5283"/>
    <w:rsid w:val="006E56C0"/>
    <w:rsid w:val="006E63A0"/>
    <w:rsid w:val="006E67DF"/>
    <w:rsid w:val="006E7200"/>
    <w:rsid w:val="006E7E49"/>
    <w:rsid w:val="006E7FFC"/>
    <w:rsid w:val="006F01B5"/>
    <w:rsid w:val="006F03CF"/>
    <w:rsid w:val="006F053D"/>
    <w:rsid w:val="006F0650"/>
    <w:rsid w:val="006F0B1E"/>
    <w:rsid w:val="006F0C22"/>
    <w:rsid w:val="006F110C"/>
    <w:rsid w:val="006F11B7"/>
    <w:rsid w:val="006F1918"/>
    <w:rsid w:val="006F1C3E"/>
    <w:rsid w:val="006F210E"/>
    <w:rsid w:val="006F2262"/>
    <w:rsid w:val="006F22D9"/>
    <w:rsid w:val="006F26DF"/>
    <w:rsid w:val="006F2B20"/>
    <w:rsid w:val="006F3051"/>
    <w:rsid w:val="006F3219"/>
    <w:rsid w:val="006F3C59"/>
    <w:rsid w:val="006F3DEF"/>
    <w:rsid w:val="006F4240"/>
    <w:rsid w:val="006F45E4"/>
    <w:rsid w:val="006F460E"/>
    <w:rsid w:val="006F4FC1"/>
    <w:rsid w:val="006F524C"/>
    <w:rsid w:val="006F53B3"/>
    <w:rsid w:val="006F5C55"/>
    <w:rsid w:val="006F5EE0"/>
    <w:rsid w:val="006F6309"/>
    <w:rsid w:val="006F6369"/>
    <w:rsid w:val="006F6C4C"/>
    <w:rsid w:val="006F7232"/>
    <w:rsid w:val="006F7B4A"/>
    <w:rsid w:val="00700656"/>
    <w:rsid w:val="007008D5"/>
    <w:rsid w:val="00700C40"/>
    <w:rsid w:val="007012B2"/>
    <w:rsid w:val="0070227B"/>
    <w:rsid w:val="00702962"/>
    <w:rsid w:val="00702A50"/>
    <w:rsid w:val="00702F46"/>
    <w:rsid w:val="0070300F"/>
    <w:rsid w:val="007031A9"/>
    <w:rsid w:val="00703D9C"/>
    <w:rsid w:val="0070561C"/>
    <w:rsid w:val="007057ED"/>
    <w:rsid w:val="00705AC8"/>
    <w:rsid w:val="00705ACD"/>
    <w:rsid w:val="007068C0"/>
    <w:rsid w:val="00706C19"/>
    <w:rsid w:val="007071ED"/>
    <w:rsid w:val="00707914"/>
    <w:rsid w:val="007079C9"/>
    <w:rsid w:val="00707BAF"/>
    <w:rsid w:val="007100AB"/>
    <w:rsid w:val="00710722"/>
    <w:rsid w:val="00710A2A"/>
    <w:rsid w:val="00711456"/>
    <w:rsid w:val="00711DAD"/>
    <w:rsid w:val="0071244D"/>
    <w:rsid w:val="00712932"/>
    <w:rsid w:val="00712BC7"/>
    <w:rsid w:val="007131A4"/>
    <w:rsid w:val="007131C3"/>
    <w:rsid w:val="00713590"/>
    <w:rsid w:val="00713F86"/>
    <w:rsid w:val="00714510"/>
    <w:rsid w:val="00714670"/>
    <w:rsid w:val="00714848"/>
    <w:rsid w:val="00714923"/>
    <w:rsid w:val="00714D00"/>
    <w:rsid w:val="00714D73"/>
    <w:rsid w:val="00715312"/>
    <w:rsid w:val="007153B0"/>
    <w:rsid w:val="00715485"/>
    <w:rsid w:val="007156F4"/>
    <w:rsid w:val="00715A21"/>
    <w:rsid w:val="00715EFD"/>
    <w:rsid w:val="0071603D"/>
    <w:rsid w:val="00716248"/>
    <w:rsid w:val="007167E0"/>
    <w:rsid w:val="00720070"/>
    <w:rsid w:val="0072021C"/>
    <w:rsid w:val="00720476"/>
    <w:rsid w:val="00720BF6"/>
    <w:rsid w:val="00720E87"/>
    <w:rsid w:val="00721070"/>
    <w:rsid w:val="007211C4"/>
    <w:rsid w:val="00721336"/>
    <w:rsid w:val="00721387"/>
    <w:rsid w:val="007216F0"/>
    <w:rsid w:val="00722EF1"/>
    <w:rsid w:val="0072300C"/>
    <w:rsid w:val="007233D4"/>
    <w:rsid w:val="00723545"/>
    <w:rsid w:val="007238AE"/>
    <w:rsid w:val="00723F66"/>
    <w:rsid w:val="00723FD8"/>
    <w:rsid w:val="00723FFC"/>
    <w:rsid w:val="0072466D"/>
    <w:rsid w:val="007246DC"/>
    <w:rsid w:val="00724B26"/>
    <w:rsid w:val="00724EE8"/>
    <w:rsid w:val="007259FB"/>
    <w:rsid w:val="00725F0E"/>
    <w:rsid w:val="00725FAC"/>
    <w:rsid w:val="0072611A"/>
    <w:rsid w:val="007262A9"/>
    <w:rsid w:val="00726C5F"/>
    <w:rsid w:val="00726E15"/>
    <w:rsid w:val="007270E0"/>
    <w:rsid w:val="007270E7"/>
    <w:rsid w:val="0072773B"/>
    <w:rsid w:val="007307C8"/>
    <w:rsid w:val="00731743"/>
    <w:rsid w:val="007319B9"/>
    <w:rsid w:val="00731CD3"/>
    <w:rsid w:val="0073275D"/>
    <w:rsid w:val="00732848"/>
    <w:rsid w:val="00732898"/>
    <w:rsid w:val="007328EE"/>
    <w:rsid w:val="00733259"/>
    <w:rsid w:val="007332AE"/>
    <w:rsid w:val="00733403"/>
    <w:rsid w:val="0073340D"/>
    <w:rsid w:val="007337CA"/>
    <w:rsid w:val="00733993"/>
    <w:rsid w:val="0073409B"/>
    <w:rsid w:val="00734675"/>
    <w:rsid w:val="007348B7"/>
    <w:rsid w:val="0073491B"/>
    <w:rsid w:val="00734A5B"/>
    <w:rsid w:val="00735064"/>
    <w:rsid w:val="00735F0C"/>
    <w:rsid w:val="0073625A"/>
    <w:rsid w:val="00736B44"/>
    <w:rsid w:val="00736D82"/>
    <w:rsid w:val="00736F34"/>
    <w:rsid w:val="007374D9"/>
    <w:rsid w:val="00737B20"/>
    <w:rsid w:val="00737BF2"/>
    <w:rsid w:val="007407D1"/>
    <w:rsid w:val="007407F8"/>
    <w:rsid w:val="007408C6"/>
    <w:rsid w:val="00740D8B"/>
    <w:rsid w:val="00740EB1"/>
    <w:rsid w:val="00741B82"/>
    <w:rsid w:val="00742474"/>
    <w:rsid w:val="007425EB"/>
    <w:rsid w:val="00742AFB"/>
    <w:rsid w:val="007434BC"/>
    <w:rsid w:val="00743779"/>
    <w:rsid w:val="00743A70"/>
    <w:rsid w:val="00743CBF"/>
    <w:rsid w:val="007443EB"/>
    <w:rsid w:val="00745184"/>
    <w:rsid w:val="00745926"/>
    <w:rsid w:val="00745A90"/>
    <w:rsid w:val="00745BA0"/>
    <w:rsid w:val="00745D1F"/>
    <w:rsid w:val="00745F28"/>
    <w:rsid w:val="0074666A"/>
    <w:rsid w:val="00746849"/>
    <w:rsid w:val="007468B4"/>
    <w:rsid w:val="00746A76"/>
    <w:rsid w:val="007477AB"/>
    <w:rsid w:val="007509AD"/>
    <w:rsid w:val="00751475"/>
    <w:rsid w:val="007519C4"/>
    <w:rsid w:val="00751E90"/>
    <w:rsid w:val="0075263D"/>
    <w:rsid w:val="007528DE"/>
    <w:rsid w:val="00753FC5"/>
    <w:rsid w:val="007543B3"/>
    <w:rsid w:val="007546E4"/>
    <w:rsid w:val="00755BA9"/>
    <w:rsid w:val="00755FDE"/>
    <w:rsid w:val="007568FA"/>
    <w:rsid w:val="0075725F"/>
    <w:rsid w:val="00757D2A"/>
    <w:rsid w:val="00757D80"/>
    <w:rsid w:val="00760AC6"/>
    <w:rsid w:val="00760B84"/>
    <w:rsid w:val="00760F2F"/>
    <w:rsid w:val="00760F61"/>
    <w:rsid w:val="00760FDD"/>
    <w:rsid w:val="00761A34"/>
    <w:rsid w:val="00761CCA"/>
    <w:rsid w:val="00761E0B"/>
    <w:rsid w:val="00762838"/>
    <w:rsid w:val="00762908"/>
    <w:rsid w:val="00762F76"/>
    <w:rsid w:val="00763253"/>
    <w:rsid w:val="0076341F"/>
    <w:rsid w:val="0076395B"/>
    <w:rsid w:val="00763B1D"/>
    <w:rsid w:val="00763D3A"/>
    <w:rsid w:val="007642A5"/>
    <w:rsid w:val="007643D9"/>
    <w:rsid w:val="007647FB"/>
    <w:rsid w:val="00764AB3"/>
    <w:rsid w:val="00764E35"/>
    <w:rsid w:val="00764E95"/>
    <w:rsid w:val="00764F8F"/>
    <w:rsid w:val="007652CA"/>
    <w:rsid w:val="00765AD3"/>
    <w:rsid w:val="00765CF4"/>
    <w:rsid w:val="007664FA"/>
    <w:rsid w:val="00766DFC"/>
    <w:rsid w:val="00766FA1"/>
    <w:rsid w:val="00767076"/>
    <w:rsid w:val="00767169"/>
    <w:rsid w:val="00767BE5"/>
    <w:rsid w:val="007705F3"/>
    <w:rsid w:val="007707DA"/>
    <w:rsid w:val="00770868"/>
    <w:rsid w:val="0077117F"/>
    <w:rsid w:val="00771288"/>
    <w:rsid w:val="00771A23"/>
    <w:rsid w:val="00771BB7"/>
    <w:rsid w:val="00771D8A"/>
    <w:rsid w:val="00772067"/>
    <w:rsid w:val="00772370"/>
    <w:rsid w:val="0077256D"/>
    <w:rsid w:val="00772984"/>
    <w:rsid w:val="00772F1B"/>
    <w:rsid w:val="007749FB"/>
    <w:rsid w:val="00774D8B"/>
    <w:rsid w:val="0077500E"/>
    <w:rsid w:val="00775038"/>
    <w:rsid w:val="00775415"/>
    <w:rsid w:val="00775521"/>
    <w:rsid w:val="00776565"/>
    <w:rsid w:val="00776716"/>
    <w:rsid w:val="007769EC"/>
    <w:rsid w:val="00776A05"/>
    <w:rsid w:val="00776BA5"/>
    <w:rsid w:val="007775D4"/>
    <w:rsid w:val="0077764E"/>
    <w:rsid w:val="007777C6"/>
    <w:rsid w:val="00777D24"/>
    <w:rsid w:val="0078051D"/>
    <w:rsid w:val="00780B35"/>
    <w:rsid w:val="00781AED"/>
    <w:rsid w:val="00782037"/>
    <w:rsid w:val="007821FA"/>
    <w:rsid w:val="0078276C"/>
    <w:rsid w:val="00782A25"/>
    <w:rsid w:val="00782DEE"/>
    <w:rsid w:val="00783030"/>
    <w:rsid w:val="007840D9"/>
    <w:rsid w:val="00784118"/>
    <w:rsid w:val="007849F2"/>
    <w:rsid w:val="00784B46"/>
    <w:rsid w:val="00785344"/>
    <w:rsid w:val="00785A74"/>
    <w:rsid w:val="00785F52"/>
    <w:rsid w:val="00786A0E"/>
    <w:rsid w:val="007879E0"/>
    <w:rsid w:val="00787C7C"/>
    <w:rsid w:val="00787D86"/>
    <w:rsid w:val="00790072"/>
    <w:rsid w:val="007900EB"/>
    <w:rsid w:val="00790534"/>
    <w:rsid w:val="00790F49"/>
    <w:rsid w:val="00791157"/>
    <w:rsid w:val="007917BB"/>
    <w:rsid w:val="007920D4"/>
    <w:rsid w:val="00792164"/>
    <w:rsid w:val="00793322"/>
    <w:rsid w:val="0079353B"/>
    <w:rsid w:val="00793DB7"/>
    <w:rsid w:val="00793F4B"/>
    <w:rsid w:val="007941D3"/>
    <w:rsid w:val="00794922"/>
    <w:rsid w:val="00795022"/>
    <w:rsid w:val="00795115"/>
    <w:rsid w:val="007951D6"/>
    <w:rsid w:val="007957C6"/>
    <w:rsid w:val="00795958"/>
    <w:rsid w:val="00795AA3"/>
    <w:rsid w:val="00795B7E"/>
    <w:rsid w:val="00795F2D"/>
    <w:rsid w:val="00796247"/>
    <w:rsid w:val="007963FE"/>
    <w:rsid w:val="007965A0"/>
    <w:rsid w:val="00796776"/>
    <w:rsid w:val="00796C66"/>
    <w:rsid w:val="007977C1"/>
    <w:rsid w:val="007A02B6"/>
    <w:rsid w:val="007A04F1"/>
    <w:rsid w:val="007A060F"/>
    <w:rsid w:val="007A086D"/>
    <w:rsid w:val="007A0FA0"/>
    <w:rsid w:val="007A130F"/>
    <w:rsid w:val="007A1448"/>
    <w:rsid w:val="007A1633"/>
    <w:rsid w:val="007A16D5"/>
    <w:rsid w:val="007A1CBD"/>
    <w:rsid w:val="007A1E51"/>
    <w:rsid w:val="007A24FF"/>
    <w:rsid w:val="007A2512"/>
    <w:rsid w:val="007A393C"/>
    <w:rsid w:val="007A4229"/>
    <w:rsid w:val="007A438A"/>
    <w:rsid w:val="007A4C62"/>
    <w:rsid w:val="007A535B"/>
    <w:rsid w:val="007A5892"/>
    <w:rsid w:val="007A5A74"/>
    <w:rsid w:val="007A5FB3"/>
    <w:rsid w:val="007A6C84"/>
    <w:rsid w:val="007A6D6E"/>
    <w:rsid w:val="007A6F5C"/>
    <w:rsid w:val="007A75D7"/>
    <w:rsid w:val="007A787E"/>
    <w:rsid w:val="007A7A05"/>
    <w:rsid w:val="007B0141"/>
    <w:rsid w:val="007B0190"/>
    <w:rsid w:val="007B0825"/>
    <w:rsid w:val="007B0F96"/>
    <w:rsid w:val="007B1649"/>
    <w:rsid w:val="007B1927"/>
    <w:rsid w:val="007B198D"/>
    <w:rsid w:val="007B1D30"/>
    <w:rsid w:val="007B2721"/>
    <w:rsid w:val="007B2907"/>
    <w:rsid w:val="007B2F2C"/>
    <w:rsid w:val="007B324C"/>
    <w:rsid w:val="007B3799"/>
    <w:rsid w:val="007B3B3C"/>
    <w:rsid w:val="007B3C19"/>
    <w:rsid w:val="007B3E12"/>
    <w:rsid w:val="007B4ED3"/>
    <w:rsid w:val="007B568B"/>
    <w:rsid w:val="007B5AF9"/>
    <w:rsid w:val="007B5B92"/>
    <w:rsid w:val="007B5D4C"/>
    <w:rsid w:val="007B5EC7"/>
    <w:rsid w:val="007B603A"/>
    <w:rsid w:val="007B60E5"/>
    <w:rsid w:val="007B63A2"/>
    <w:rsid w:val="007B68BB"/>
    <w:rsid w:val="007B7539"/>
    <w:rsid w:val="007B7858"/>
    <w:rsid w:val="007B7DF6"/>
    <w:rsid w:val="007C0120"/>
    <w:rsid w:val="007C05B9"/>
    <w:rsid w:val="007C09FE"/>
    <w:rsid w:val="007C1161"/>
    <w:rsid w:val="007C13A4"/>
    <w:rsid w:val="007C18B0"/>
    <w:rsid w:val="007C1AD9"/>
    <w:rsid w:val="007C1D2F"/>
    <w:rsid w:val="007C1E5A"/>
    <w:rsid w:val="007C22B4"/>
    <w:rsid w:val="007C30E6"/>
    <w:rsid w:val="007C426E"/>
    <w:rsid w:val="007C4868"/>
    <w:rsid w:val="007C487D"/>
    <w:rsid w:val="007C4A06"/>
    <w:rsid w:val="007C4A2D"/>
    <w:rsid w:val="007C4BC5"/>
    <w:rsid w:val="007C4CAF"/>
    <w:rsid w:val="007C506F"/>
    <w:rsid w:val="007C67C1"/>
    <w:rsid w:val="007C6A59"/>
    <w:rsid w:val="007C6DA1"/>
    <w:rsid w:val="007C6DC3"/>
    <w:rsid w:val="007C6E17"/>
    <w:rsid w:val="007C73BF"/>
    <w:rsid w:val="007C7407"/>
    <w:rsid w:val="007C7EB4"/>
    <w:rsid w:val="007D01E7"/>
    <w:rsid w:val="007D0882"/>
    <w:rsid w:val="007D0BF6"/>
    <w:rsid w:val="007D12DD"/>
    <w:rsid w:val="007D1543"/>
    <w:rsid w:val="007D1D0E"/>
    <w:rsid w:val="007D1EB5"/>
    <w:rsid w:val="007D23F0"/>
    <w:rsid w:val="007D2A7D"/>
    <w:rsid w:val="007D33A8"/>
    <w:rsid w:val="007D33DB"/>
    <w:rsid w:val="007D3A94"/>
    <w:rsid w:val="007D3E24"/>
    <w:rsid w:val="007D464F"/>
    <w:rsid w:val="007D5F8F"/>
    <w:rsid w:val="007D656D"/>
    <w:rsid w:val="007D6AD0"/>
    <w:rsid w:val="007D6C47"/>
    <w:rsid w:val="007D6D70"/>
    <w:rsid w:val="007D7F37"/>
    <w:rsid w:val="007D7F70"/>
    <w:rsid w:val="007E02EB"/>
    <w:rsid w:val="007E0545"/>
    <w:rsid w:val="007E1D5F"/>
    <w:rsid w:val="007E203F"/>
    <w:rsid w:val="007E2049"/>
    <w:rsid w:val="007E209F"/>
    <w:rsid w:val="007E2123"/>
    <w:rsid w:val="007E30F7"/>
    <w:rsid w:val="007E30FD"/>
    <w:rsid w:val="007E33D2"/>
    <w:rsid w:val="007E372C"/>
    <w:rsid w:val="007E39F8"/>
    <w:rsid w:val="007E3A1B"/>
    <w:rsid w:val="007E3C99"/>
    <w:rsid w:val="007E428C"/>
    <w:rsid w:val="007E429B"/>
    <w:rsid w:val="007E42C1"/>
    <w:rsid w:val="007E44FE"/>
    <w:rsid w:val="007E451E"/>
    <w:rsid w:val="007E464C"/>
    <w:rsid w:val="007E47A1"/>
    <w:rsid w:val="007E4D30"/>
    <w:rsid w:val="007E5230"/>
    <w:rsid w:val="007E5589"/>
    <w:rsid w:val="007E5D19"/>
    <w:rsid w:val="007E5EE2"/>
    <w:rsid w:val="007E72EF"/>
    <w:rsid w:val="007E737E"/>
    <w:rsid w:val="007E753A"/>
    <w:rsid w:val="007F0274"/>
    <w:rsid w:val="007F08B5"/>
    <w:rsid w:val="007F09EA"/>
    <w:rsid w:val="007F0AAA"/>
    <w:rsid w:val="007F174F"/>
    <w:rsid w:val="007F19ED"/>
    <w:rsid w:val="007F1DE2"/>
    <w:rsid w:val="007F20CF"/>
    <w:rsid w:val="007F226E"/>
    <w:rsid w:val="007F261E"/>
    <w:rsid w:val="007F2F92"/>
    <w:rsid w:val="007F3512"/>
    <w:rsid w:val="007F3538"/>
    <w:rsid w:val="007F3C7F"/>
    <w:rsid w:val="007F44E8"/>
    <w:rsid w:val="007F454B"/>
    <w:rsid w:val="007F457D"/>
    <w:rsid w:val="007F4F89"/>
    <w:rsid w:val="007F50BD"/>
    <w:rsid w:val="007F5395"/>
    <w:rsid w:val="007F59EB"/>
    <w:rsid w:val="007F6176"/>
    <w:rsid w:val="007F6282"/>
    <w:rsid w:val="007F645E"/>
    <w:rsid w:val="007F6496"/>
    <w:rsid w:val="007F669A"/>
    <w:rsid w:val="007F6ED6"/>
    <w:rsid w:val="007F6EF2"/>
    <w:rsid w:val="007F7874"/>
    <w:rsid w:val="007F7918"/>
    <w:rsid w:val="007F791F"/>
    <w:rsid w:val="00800499"/>
    <w:rsid w:val="008005D1"/>
    <w:rsid w:val="00801559"/>
    <w:rsid w:val="0080161E"/>
    <w:rsid w:val="00801B8B"/>
    <w:rsid w:val="008024E4"/>
    <w:rsid w:val="0080293C"/>
    <w:rsid w:val="00802958"/>
    <w:rsid w:val="00803872"/>
    <w:rsid w:val="008038F8"/>
    <w:rsid w:val="00803982"/>
    <w:rsid w:val="008040DE"/>
    <w:rsid w:val="00804853"/>
    <w:rsid w:val="00804ABA"/>
    <w:rsid w:val="00804EA5"/>
    <w:rsid w:val="008057C1"/>
    <w:rsid w:val="00805E66"/>
    <w:rsid w:val="008067AD"/>
    <w:rsid w:val="008076E7"/>
    <w:rsid w:val="00810077"/>
    <w:rsid w:val="0081084E"/>
    <w:rsid w:val="00810ACE"/>
    <w:rsid w:val="00810EAB"/>
    <w:rsid w:val="00810F7B"/>
    <w:rsid w:val="0081174C"/>
    <w:rsid w:val="00812320"/>
    <w:rsid w:val="0081234A"/>
    <w:rsid w:val="0081239C"/>
    <w:rsid w:val="008123B5"/>
    <w:rsid w:val="0081259B"/>
    <w:rsid w:val="008132F6"/>
    <w:rsid w:val="0081336F"/>
    <w:rsid w:val="008137CA"/>
    <w:rsid w:val="0081394D"/>
    <w:rsid w:val="00813BDC"/>
    <w:rsid w:val="00813CFA"/>
    <w:rsid w:val="00813E55"/>
    <w:rsid w:val="008148F2"/>
    <w:rsid w:val="00814DDE"/>
    <w:rsid w:val="008155DB"/>
    <w:rsid w:val="008156B0"/>
    <w:rsid w:val="0081573F"/>
    <w:rsid w:val="00815B72"/>
    <w:rsid w:val="008161E2"/>
    <w:rsid w:val="0081628C"/>
    <w:rsid w:val="00816350"/>
    <w:rsid w:val="0081658C"/>
    <w:rsid w:val="00816AA3"/>
    <w:rsid w:val="00817B69"/>
    <w:rsid w:val="00817BAC"/>
    <w:rsid w:val="00820062"/>
    <w:rsid w:val="008202D1"/>
    <w:rsid w:val="0082084B"/>
    <w:rsid w:val="00820A11"/>
    <w:rsid w:val="00820D9B"/>
    <w:rsid w:val="00820E0C"/>
    <w:rsid w:val="00820EFD"/>
    <w:rsid w:val="00821079"/>
    <w:rsid w:val="008215A6"/>
    <w:rsid w:val="00821799"/>
    <w:rsid w:val="008218C7"/>
    <w:rsid w:val="008224A9"/>
    <w:rsid w:val="00822ECB"/>
    <w:rsid w:val="00823002"/>
    <w:rsid w:val="008232D7"/>
    <w:rsid w:val="00823D8E"/>
    <w:rsid w:val="00823F17"/>
    <w:rsid w:val="008247A0"/>
    <w:rsid w:val="008248CD"/>
    <w:rsid w:val="00824CA0"/>
    <w:rsid w:val="00824D3C"/>
    <w:rsid w:val="00824E2E"/>
    <w:rsid w:val="008256B6"/>
    <w:rsid w:val="00825BEE"/>
    <w:rsid w:val="00825DD5"/>
    <w:rsid w:val="00827099"/>
    <w:rsid w:val="008270B6"/>
    <w:rsid w:val="00827376"/>
    <w:rsid w:val="008275B4"/>
    <w:rsid w:val="00827D0B"/>
    <w:rsid w:val="00827D21"/>
    <w:rsid w:val="0083005D"/>
    <w:rsid w:val="00830153"/>
    <w:rsid w:val="0083024F"/>
    <w:rsid w:val="0083075D"/>
    <w:rsid w:val="00830FDC"/>
    <w:rsid w:val="00831078"/>
    <w:rsid w:val="008317BC"/>
    <w:rsid w:val="00833DB2"/>
    <w:rsid w:val="008344A0"/>
    <w:rsid w:val="008345F6"/>
    <w:rsid w:val="00834770"/>
    <w:rsid w:val="0083491A"/>
    <w:rsid w:val="00834C2E"/>
    <w:rsid w:val="0083555B"/>
    <w:rsid w:val="00835A82"/>
    <w:rsid w:val="00835CB5"/>
    <w:rsid w:val="00835FEF"/>
    <w:rsid w:val="0083605E"/>
    <w:rsid w:val="00836F3D"/>
    <w:rsid w:val="00837151"/>
    <w:rsid w:val="00840A0E"/>
    <w:rsid w:val="00840AC3"/>
    <w:rsid w:val="00840F51"/>
    <w:rsid w:val="008411BE"/>
    <w:rsid w:val="008415A0"/>
    <w:rsid w:val="008416DF"/>
    <w:rsid w:val="00842013"/>
    <w:rsid w:val="00842955"/>
    <w:rsid w:val="00842A9D"/>
    <w:rsid w:val="0084371C"/>
    <w:rsid w:val="00843825"/>
    <w:rsid w:val="00843F8A"/>
    <w:rsid w:val="00844008"/>
    <w:rsid w:val="0084485E"/>
    <w:rsid w:val="00844A64"/>
    <w:rsid w:val="00844C18"/>
    <w:rsid w:val="00844C4D"/>
    <w:rsid w:val="00844DD0"/>
    <w:rsid w:val="008450A0"/>
    <w:rsid w:val="008452CA"/>
    <w:rsid w:val="00845583"/>
    <w:rsid w:val="00845C55"/>
    <w:rsid w:val="0084606E"/>
    <w:rsid w:val="008460A3"/>
    <w:rsid w:val="0084673F"/>
    <w:rsid w:val="00846803"/>
    <w:rsid w:val="00846C3E"/>
    <w:rsid w:val="008471E6"/>
    <w:rsid w:val="0084784E"/>
    <w:rsid w:val="0085071C"/>
    <w:rsid w:val="00850D9B"/>
    <w:rsid w:val="00850E36"/>
    <w:rsid w:val="0085183A"/>
    <w:rsid w:val="00851910"/>
    <w:rsid w:val="008527C5"/>
    <w:rsid w:val="008527F3"/>
    <w:rsid w:val="008529A6"/>
    <w:rsid w:val="00854774"/>
    <w:rsid w:val="00855A06"/>
    <w:rsid w:val="00855C01"/>
    <w:rsid w:val="00855C4E"/>
    <w:rsid w:val="00856AB3"/>
    <w:rsid w:val="00856B08"/>
    <w:rsid w:val="00856E74"/>
    <w:rsid w:val="00857857"/>
    <w:rsid w:val="00857F6A"/>
    <w:rsid w:val="00860D0C"/>
    <w:rsid w:val="00861FBF"/>
    <w:rsid w:val="00862038"/>
    <w:rsid w:val="00862157"/>
    <w:rsid w:val="008629BF"/>
    <w:rsid w:val="00862F2B"/>
    <w:rsid w:val="00863154"/>
    <w:rsid w:val="0086323A"/>
    <w:rsid w:val="00863728"/>
    <w:rsid w:val="00863DDC"/>
    <w:rsid w:val="008643F3"/>
    <w:rsid w:val="0086494E"/>
    <w:rsid w:val="008649A8"/>
    <w:rsid w:val="00864B85"/>
    <w:rsid w:val="00864D98"/>
    <w:rsid w:val="00864FD3"/>
    <w:rsid w:val="008650B2"/>
    <w:rsid w:val="008654FC"/>
    <w:rsid w:val="008656F3"/>
    <w:rsid w:val="00865BE0"/>
    <w:rsid w:val="00865BE9"/>
    <w:rsid w:val="00865D70"/>
    <w:rsid w:val="00866215"/>
    <w:rsid w:val="008662E2"/>
    <w:rsid w:val="00866466"/>
    <w:rsid w:val="00866A69"/>
    <w:rsid w:val="00866C93"/>
    <w:rsid w:val="008676C0"/>
    <w:rsid w:val="0086794A"/>
    <w:rsid w:val="00867C6C"/>
    <w:rsid w:val="00867CDC"/>
    <w:rsid w:val="00867D18"/>
    <w:rsid w:val="00870243"/>
    <w:rsid w:val="00870623"/>
    <w:rsid w:val="00870B75"/>
    <w:rsid w:val="00870DEB"/>
    <w:rsid w:val="00870E20"/>
    <w:rsid w:val="008711FB"/>
    <w:rsid w:val="00871D50"/>
    <w:rsid w:val="00872459"/>
    <w:rsid w:val="0087278A"/>
    <w:rsid w:val="008728CF"/>
    <w:rsid w:val="0087293C"/>
    <w:rsid w:val="00872989"/>
    <w:rsid w:val="00872B24"/>
    <w:rsid w:val="00872B8E"/>
    <w:rsid w:val="008732B4"/>
    <w:rsid w:val="008738C5"/>
    <w:rsid w:val="008741E2"/>
    <w:rsid w:val="00874229"/>
    <w:rsid w:val="00874879"/>
    <w:rsid w:val="0087528E"/>
    <w:rsid w:val="008758F1"/>
    <w:rsid w:val="00875CD6"/>
    <w:rsid w:val="00876072"/>
    <w:rsid w:val="0087653C"/>
    <w:rsid w:val="00877002"/>
    <w:rsid w:val="00877CC6"/>
    <w:rsid w:val="008801A0"/>
    <w:rsid w:val="00880C5A"/>
    <w:rsid w:val="00881816"/>
    <w:rsid w:val="0088195D"/>
    <w:rsid w:val="008825C8"/>
    <w:rsid w:val="008827CA"/>
    <w:rsid w:val="00882E2C"/>
    <w:rsid w:val="00882E2E"/>
    <w:rsid w:val="008833E9"/>
    <w:rsid w:val="008838F1"/>
    <w:rsid w:val="00883A26"/>
    <w:rsid w:val="00883C03"/>
    <w:rsid w:val="00884C29"/>
    <w:rsid w:val="008851A9"/>
    <w:rsid w:val="00885295"/>
    <w:rsid w:val="008858CC"/>
    <w:rsid w:val="00885C90"/>
    <w:rsid w:val="00885D77"/>
    <w:rsid w:val="00886271"/>
    <w:rsid w:val="008868A7"/>
    <w:rsid w:val="008868E2"/>
    <w:rsid w:val="00886AD0"/>
    <w:rsid w:val="00887660"/>
    <w:rsid w:val="008877CF"/>
    <w:rsid w:val="00887915"/>
    <w:rsid w:val="008879B6"/>
    <w:rsid w:val="00887B65"/>
    <w:rsid w:val="00890263"/>
    <w:rsid w:val="008904FB"/>
    <w:rsid w:val="008905C7"/>
    <w:rsid w:val="00890714"/>
    <w:rsid w:val="0089166B"/>
    <w:rsid w:val="008916A6"/>
    <w:rsid w:val="00891A20"/>
    <w:rsid w:val="00891CAD"/>
    <w:rsid w:val="008920D3"/>
    <w:rsid w:val="008931C1"/>
    <w:rsid w:val="008935B8"/>
    <w:rsid w:val="008938EC"/>
    <w:rsid w:val="00893ED8"/>
    <w:rsid w:val="00894128"/>
    <w:rsid w:val="008945AE"/>
    <w:rsid w:val="00894EFE"/>
    <w:rsid w:val="00894FA1"/>
    <w:rsid w:val="00895295"/>
    <w:rsid w:val="0089588A"/>
    <w:rsid w:val="0089626B"/>
    <w:rsid w:val="00896373"/>
    <w:rsid w:val="00896840"/>
    <w:rsid w:val="008976BB"/>
    <w:rsid w:val="008976E6"/>
    <w:rsid w:val="00897F1D"/>
    <w:rsid w:val="008A09EA"/>
    <w:rsid w:val="008A0D75"/>
    <w:rsid w:val="008A187D"/>
    <w:rsid w:val="008A19A0"/>
    <w:rsid w:val="008A1B24"/>
    <w:rsid w:val="008A236A"/>
    <w:rsid w:val="008A23CF"/>
    <w:rsid w:val="008A2412"/>
    <w:rsid w:val="008A2CC4"/>
    <w:rsid w:val="008A2EA0"/>
    <w:rsid w:val="008A2EFB"/>
    <w:rsid w:val="008A2FB7"/>
    <w:rsid w:val="008A30FE"/>
    <w:rsid w:val="008A3D73"/>
    <w:rsid w:val="008A49C7"/>
    <w:rsid w:val="008A4BE2"/>
    <w:rsid w:val="008A4EBA"/>
    <w:rsid w:val="008A5022"/>
    <w:rsid w:val="008A57A4"/>
    <w:rsid w:val="008A592A"/>
    <w:rsid w:val="008A5D89"/>
    <w:rsid w:val="008A608F"/>
    <w:rsid w:val="008A624B"/>
    <w:rsid w:val="008A62C2"/>
    <w:rsid w:val="008A637E"/>
    <w:rsid w:val="008A698F"/>
    <w:rsid w:val="008A6AA8"/>
    <w:rsid w:val="008A6ED5"/>
    <w:rsid w:val="008A701C"/>
    <w:rsid w:val="008A7386"/>
    <w:rsid w:val="008A73C5"/>
    <w:rsid w:val="008A796A"/>
    <w:rsid w:val="008A7E3C"/>
    <w:rsid w:val="008B0A6B"/>
    <w:rsid w:val="008B0F45"/>
    <w:rsid w:val="008B1692"/>
    <w:rsid w:val="008B1D8C"/>
    <w:rsid w:val="008B1F67"/>
    <w:rsid w:val="008B24B1"/>
    <w:rsid w:val="008B2686"/>
    <w:rsid w:val="008B29EE"/>
    <w:rsid w:val="008B2AEF"/>
    <w:rsid w:val="008B3401"/>
    <w:rsid w:val="008B3494"/>
    <w:rsid w:val="008B3B2D"/>
    <w:rsid w:val="008B3D25"/>
    <w:rsid w:val="008B43B7"/>
    <w:rsid w:val="008B47C7"/>
    <w:rsid w:val="008B4EFD"/>
    <w:rsid w:val="008B54E5"/>
    <w:rsid w:val="008B579A"/>
    <w:rsid w:val="008B61F1"/>
    <w:rsid w:val="008B61F7"/>
    <w:rsid w:val="008B623C"/>
    <w:rsid w:val="008B6459"/>
    <w:rsid w:val="008B6AC1"/>
    <w:rsid w:val="008B6F88"/>
    <w:rsid w:val="008B716A"/>
    <w:rsid w:val="008B72CB"/>
    <w:rsid w:val="008B7977"/>
    <w:rsid w:val="008B7A52"/>
    <w:rsid w:val="008B7B89"/>
    <w:rsid w:val="008B7E88"/>
    <w:rsid w:val="008C007D"/>
    <w:rsid w:val="008C03EE"/>
    <w:rsid w:val="008C0D3A"/>
    <w:rsid w:val="008C1237"/>
    <w:rsid w:val="008C1CDF"/>
    <w:rsid w:val="008C2271"/>
    <w:rsid w:val="008C24C2"/>
    <w:rsid w:val="008C25F3"/>
    <w:rsid w:val="008C2827"/>
    <w:rsid w:val="008C289A"/>
    <w:rsid w:val="008C2B1D"/>
    <w:rsid w:val="008C2CF0"/>
    <w:rsid w:val="008C3F55"/>
    <w:rsid w:val="008C3FBD"/>
    <w:rsid w:val="008C4ED4"/>
    <w:rsid w:val="008C4F93"/>
    <w:rsid w:val="008C50E0"/>
    <w:rsid w:val="008C59B3"/>
    <w:rsid w:val="008C5CC4"/>
    <w:rsid w:val="008C6289"/>
    <w:rsid w:val="008C64F4"/>
    <w:rsid w:val="008C6588"/>
    <w:rsid w:val="008C6591"/>
    <w:rsid w:val="008C717C"/>
    <w:rsid w:val="008C72AC"/>
    <w:rsid w:val="008C7617"/>
    <w:rsid w:val="008C7680"/>
    <w:rsid w:val="008C76B6"/>
    <w:rsid w:val="008C7B5F"/>
    <w:rsid w:val="008D077A"/>
    <w:rsid w:val="008D0D5B"/>
    <w:rsid w:val="008D10FF"/>
    <w:rsid w:val="008D145E"/>
    <w:rsid w:val="008D24D3"/>
    <w:rsid w:val="008D2D4D"/>
    <w:rsid w:val="008D2DCB"/>
    <w:rsid w:val="008D2F15"/>
    <w:rsid w:val="008D3319"/>
    <w:rsid w:val="008D386B"/>
    <w:rsid w:val="008D42CB"/>
    <w:rsid w:val="008D435F"/>
    <w:rsid w:val="008D4410"/>
    <w:rsid w:val="008D4671"/>
    <w:rsid w:val="008D4E04"/>
    <w:rsid w:val="008D4FF1"/>
    <w:rsid w:val="008D60E4"/>
    <w:rsid w:val="008D68C3"/>
    <w:rsid w:val="008D68E2"/>
    <w:rsid w:val="008D7033"/>
    <w:rsid w:val="008D72A9"/>
    <w:rsid w:val="008D7448"/>
    <w:rsid w:val="008D759B"/>
    <w:rsid w:val="008D7D35"/>
    <w:rsid w:val="008E03AE"/>
    <w:rsid w:val="008E1182"/>
    <w:rsid w:val="008E15EE"/>
    <w:rsid w:val="008E2F94"/>
    <w:rsid w:val="008E3389"/>
    <w:rsid w:val="008E34AC"/>
    <w:rsid w:val="008E357A"/>
    <w:rsid w:val="008E3EB7"/>
    <w:rsid w:val="008E3FEC"/>
    <w:rsid w:val="008E44A9"/>
    <w:rsid w:val="008E4542"/>
    <w:rsid w:val="008E4768"/>
    <w:rsid w:val="008E4B2F"/>
    <w:rsid w:val="008E53C3"/>
    <w:rsid w:val="008E5723"/>
    <w:rsid w:val="008E5B4E"/>
    <w:rsid w:val="008E62B4"/>
    <w:rsid w:val="008E6478"/>
    <w:rsid w:val="008E6992"/>
    <w:rsid w:val="008E69CA"/>
    <w:rsid w:val="008E706C"/>
    <w:rsid w:val="008E72DC"/>
    <w:rsid w:val="008E7A0F"/>
    <w:rsid w:val="008E7BD2"/>
    <w:rsid w:val="008F02AC"/>
    <w:rsid w:val="008F05AA"/>
    <w:rsid w:val="008F06D1"/>
    <w:rsid w:val="008F0979"/>
    <w:rsid w:val="008F167D"/>
    <w:rsid w:val="008F1694"/>
    <w:rsid w:val="008F1A4E"/>
    <w:rsid w:val="008F22A7"/>
    <w:rsid w:val="008F23FF"/>
    <w:rsid w:val="008F2826"/>
    <w:rsid w:val="008F29D0"/>
    <w:rsid w:val="008F2E6A"/>
    <w:rsid w:val="008F3847"/>
    <w:rsid w:val="008F3A54"/>
    <w:rsid w:val="008F3E7E"/>
    <w:rsid w:val="008F451B"/>
    <w:rsid w:val="008F5221"/>
    <w:rsid w:val="008F5485"/>
    <w:rsid w:val="008F583E"/>
    <w:rsid w:val="008F58AA"/>
    <w:rsid w:val="008F5ED8"/>
    <w:rsid w:val="008F620E"/>
    <w:rsid w:val="008F733B"/>
    <w:rsid w:val="009007F1"/>
    <w:rsid w:val="0090165D"/>
    <w:rsid w:val="00901836"/>
    <w:rsid w:val="0090205A"/>
    <w:rsid w:val="0090261E"/>
    <w:rsid w:val="009031D8"/>
    <w:rsid w:val="0090371B"/>
    <w:rsid w:val="009037C3"/>
    <w:rsid w:val="00903A65"/>
    <w:rsid w:val="00903AF6"/>
    <w:rsid w:val="00903BBD"/>
    <w:rsid w:val="009049D1"/>
    <w:rsid w:val="0090505F"/>
    <w:rsid w:val="009050B6"/>
    <w:rsid w:val="0090511A"/>
    <w:rsid w:val="009056EA"/>
    <w:rsid w:val="00905C38"/>
    <w:rsid w:val="00905F03"/>
    <w:rsid w:val="00906101"/>
    <w:rsid w:val="00906245"/>
    <w:rsid w:val="00906323"/>
    <w:rsid w:val="009063BA"/>
    <w:rsid w:val="009063EB"/>
    <w:rsid w:val="00906A76"/>
    <w:rsid w:val="00907126"/>
    <w:rsid w:val="00907209"/>
    <w:rsid w:val="00907E6C"/>
    <w:rsid w:val="00907FB4"/>
    <w:rsid w:val="00910300"/>
    <w:rsid w:val="0091086C"/>
    <w:rsid w:val="00910AC2"/>
    <w:rsid w:val="00910CCD"/>
    <w:rsid w:val="0091121C"/>
    <w:rsid w:val="00911B35"/>
    <w:rsid w:val="009121FF"/>
    <w:rsid w:val="009122BB"/>
    <w:rsid w:val="00912815"/>
    <w:rsid w:val="00912AE5"/>
    <w:rsid w:val="00912CB4"/>
    <w:rsid w:val="00913342"/>
    <w:rsid w:val="0091366D"/>
    <w:rsid w:val="009139CE"/>
    <w:rsid w:val="009145F2"/>
    <w:rsid w:val="00914B2A"/>
    <w:rsid w:val="00914BBD"/>
    <w:rsid w:val="00914E6C"/>
    <w:rsid w:val="009151AF"/>
    <w:rsid w:val="009152DE"/>
    <w:rsid w:val="00915589"/>
    <w:rsid w:val="009158A0"/>
    <w:rsid w:val="00915DDC"/>
    <w:rsid w:val="009162CD"/>
    <w:rsid w:val="00916A09"/>
    <w:rsid w:val="00917648"/>
    <w:rsid w:val="00917C53"/>
    <w:rsid w:val="0092104F"/>
    <w:rsid w:val="0092155E"/>
    <w:rsid w:val="0092165E"/>
    <w:rsid w:val="00921CA0"/>
    <w:rsid w:val="00921CDA"/>
    <w:rsid w:val="00921FD6"/>
    <w:rsid w:val="0092226B"/>
    <w:rsid w:val="00922B18"/>
    <w:rsid w:val="0092305C"/>
    <w:rsid w:val="00924B4A"/>
    <w:rsid w:val="00924DC1"/>
    <w:rsid w:val="00924E03"/>
    <w:rsid w:val="009255B0"/>
    <w:rsid w:val="00925933"/>
    <w:rsid w:val="00925D2C"/>
    <w:rsid w:val="009262AD"/>
    <w:rsid w:val="0092665A"/>
    <w:rsid w:val="009269F1"/>
    <w:rsid w:val="00926A29"/>
    <w:rsid w:val="00926B98"/>
    <w:rsid w:val="00926EEE"/>
    <w:rsid w:val="00927AAF"/>
    <w:rsid w:val="0093041C"/>
    <w:rsid w:val="00930A66"/>
    <w:rsid w:val="00930A8F"/>
    <w:rsid w:val="00930BF1"/>
    <w:rsid w:val="009315BF"/>
    <w:rsid w:val="00931C8B"/>
    <w:rsid w:val="00931DE6"/>
    <w:rsid w:val="00931F4F"/>
    <w:rsid w:val="00931FD4"/>
    <w:rsid w:val="0093202C"/>
    <w:rsid w:val="009325F0"/>
    <w:rsid w:val="00932802"/>
    <w:rsid w:val="00932DFC"/>
    <w:rsid w:val="00932E6D"/>
    <w:rsid w:val="009330ED"/>
    <w:rsid w:val="0093338C"/>
    <w:rsid w:val="009333AD"/>
    <w:rsid w:val="0093377A"/>
    <w:rsid w:val="00933865"/>
    <w:rsid w:val="00933BC5"/>
    <w:rsid w:val="00933C6E"/>
    <w:rsid w:val="00934144"/>
    <w:rsid w:val="00934482"/>
    <w:rsid w:val="009344C4"/>
    <w:rsid w:val="009349E3"/>
    <w:rsid w:val="00934AD9"/>
    <w:rsid w:val="00934E9D"/>
    <w:rsid w:val="00935CD1"/>
    <w:rsid w:val="00935F78"/>
    <w:rsid w:val="00936117"/>
    <w:rsid w:val="0093666C"/>
    <w:rsid w:val="00936791"/>
    <w:rsid w:val="00936B74"/>
    <w:rsid w:val="00936FDB"/>
    <w:rsid w:val="009375A1"/>
    <w:rsid w:val="00937A67"/>
    <w:rsid w:val="009401C1"/>
    <w:rsid w:val="00940268"/>
    <w:rsid w:val="00940490"/>
    <w:rsid w:val="00940504"/>
    <w:rsid w:val="00940963"/>
    <w:rsid w:val="00941304"/>
    <w:rsid w:val="00941693"/>
    <w:rsid w:val="0094202E"/>
    <w:rsid w:val="00942943"/>
    <w:rsid w:val="009429D8"/>
    <w:rsid w:val="00942AA3"/>
    <w:rsid w:val="009431ED"/>
    <w:rsid w:val="00943804"/>
    <w:rsid w:val="00943D46"/>
    <w:rsid w:val="00944678"/>
    <w:rsid w:val="00944921"/>
    <w:rsid w:val="00944CCB"/>
    <w:rsid w:val="00944D98"/>
    <w:rsid w:val="00945333"/>
    <w:rsid w:val="00945535"/>
    <w:rsid w:val="0094575B"/>
    <w:rsid w:val="0094595A"/>
    <w:rsid w:val="00945C36"/>
    <w:rsid w:val="00946142"/>
    <w:rsid w:val="00946460"/>
    <w:rsid w:val="00946593"/>
    <w:rsid w:val="00946726"/>
    <w:rsid w:val="009469DC"/>
    <w:rsid w:val="00947667"/>
    <w:rsid w:val="00947875"/>
    <w:rsid w:val="00947FC1"/>
    <w:rsid w:val="00947FC5"/>
    <w:rsid w:val="009509C3"/>
    <w:rsid w:val="00951056"/>
    <w:rsid w:val="009510FD"/>
    <w:rsid w:val="00951A34"/>
    <w:rsid w:val="00951AE1"/>
    <w:rsid w:val="00951D33"/>
    <w:rsid w:val="00951F5B"/>
    <w:rsid w:val="00952160"/>
    <w:rsid w:val="00952163"/>
    <w:rsid w:val="00952206"/>
    <w:rsid w:val="0095245D"/>
    <w:rsid w:val="00953340"/>
    <w:rsid w:val="009537C9"/>
    <w:rsid w:val="009539D6"/>
    <w:rsid w:val="00953AC1"/>
    <w:rsid w:val="009549C0"/>
    <w:rsid w:val="0095521D"/>
    <w:rsid w:val="009555D9"/>
    <w:rsid w:val="00955786"/>
    <w:rsid w:val="00955A11"/>
    <w:rsid w:val="00955CF4"/>
    <w:rsid w:val="00956C42"/>
    <w:rsid w:val="00956E9B"/>
    <w:rsid w:val="00957812"/>
    <w:rsid w:val="009578B1"/>
    <w:rsid w:val="0095792D"/>
    <w:rsid w:val="00957995"/>
    <w:rsid w:val="00957FC5"/>
    <w:rsid w:val="009606AB"/>
    <w:rsid w:val="00960C0E"/>
    <w:rsid w:val="00961168"/>
    <w:rsid w:val="009616C3"/>
    <w:rsid w:val="00961819"/>
    <w:rsid w:val="00961A1D"/>
    <w:rsid w:val="0096211C"/>
    <w:rsid w:val="009625CE"/>
    <w:rsid w:val="0096354D"/>
    <w:rsid w:val="009635D0"/>
    <w:rsid w:val="00963670"/>
    <w:rsid w:val="009638AD"/>
    <w:rsid w:val="009638BC"/>
    <w:rsid w:val="00963DE1"/>
    <w:rsid w:val="00963F93"/>
    <w:rsid w:val="0096428D"/>
    <w:rsid w:val="0096450D"/>
    <w:rsid w:val="00964812"/>
    <w:rsid w:val="00964B76"/>
    <w:rsid w:val="00964BFD"/>
    <w:rsid w:val="0096643F"/>
    <w:rsid w:val="009667E2"/>
    <w:rsid w:val="009668B0"/>
    <w:rsid w:val="00966F44"/>
    <w:rsid w:val="00967205"/>
    <w:rsid w:val="00967986"/>
    <w:rsid w:val="00970174"/>
    <w:rsid w:val="00970E34"/>
    <w:rsid w:val="0097105E"/>
    <w:rsid w:val="009719B7"/>
    <w:rsid w:val="0097287A"/>
    <w:rsid w:val="00972D05"/>
    <w:rsid w:val="00972E5F"/>
    <w:rsid w:val="00973169"/>
    <w:rsid w:val="00973B3F"/>
    <w:rsid w:val="0097419F"/>
    <w:rsid w:val="00974FF4"/>
    <w:rsid w:val="00975110"/>
    <w:rsid w:val="009759DD"/>
    <w:rsid w:val="00976127"/>
    <w:rsid w:val="0097623E"/>
    <w:rsid w:val="009762FF"/>
    <w:rsid w:val="00976D8A"/>
    <w:rsid w:val="00977C53"/>
    <w:rsid w:val="00977D84"/>
    <w:rsid w:val="00977F93"/>
    <w:rsid w:val="00981A06"/>
    <w:rsid w:val="009824AD"/>
    <w:rsid w:val="00982727"/>
    <w:rsid w:val="00982B08"/>
    <w:rsid w:val="00982D9A"/>
    <w:rsid w:val="00983417"/>
    <w:rsid w:val="00983976"/>
    <w:rsid w:val="00984F06"/>
    <w:rsid w:val="00985213"/>
    <w:rsid w:val="00985E84"/>
    <w:rsid w:val="0098622B"/>
    <w:rsid w:val="009868A6"/>
    <w:rsid w:val="00987592"/>
    <w:rsid w:val="00987CC3"/>
    <w:rsid w:val="00987DF9"/>
    <w:rsid w:val="00990780"/>
    <w:rsid w:val="00990A14"/>
    <w:rsid w:val="00990B85"/>
    <w:rsid w:val="00990C49"/>
    <w:rsid w:val="00990D37"/>
    <w:rsid w:val="00992207"/>
    <w:rsid w:val="00992435"/>
    <w:rsid w:val="009926A5"/>
    <w:rsid w:val="009928EF"/>
    <w:rsid w:val="00992CB8"/>
    <w:rsid w:val="00992D68"/>
    <w:rsid w:val="00992DF7"/>
    <w:rsid w:val="0099339F"/>
    <w:rsid w:val="00993E30"/>
    <w:rsid w:val="009941BC"/>
    <w:rsid w:val="00994FA9"/>
    <w:rsid w:val="00995102"/>
    <w:rsid w:val="009954F8"/>
    <w:rsid w:val="00996F81"/>
    <w:rsid w:val="00997248"/>
    <w:rsid w:val="009974FD"/>
    <w:rsid w:val="00997824"/>
    <w:rsid w:val="00997958"/>
    <w:rsid w:val="00997D72"/>
    <w:rsid w:val="00997DC4"/>
    <w:rsid w:val="009A0036"/>
    <w:rsid w:val="009A03C2"/>
    <w:rsid w:val="009A080D"/>
    <w:rsid w:val="009A13B7"/>
    <w:rsid w:val="009A14D2"/>
    <w:rsid w:val="009A1699"/>
    <w:rsid w:val="009A1739"/>
    <w:rsid w:val="009A1C36"/>
    <w:rsid w:val="009A1CB7"/>
    <w:rsid w:val="009A1EDA"/>
    <w:rsid w:val="009A1EDB"/>
    <w:rsid w:val="009A23BC"/>
    <w:rsid w:val="009A24B8"/>
    <w:rsid w:val="009A2CAA"/>
    <w:rsid w:val="009A356D"/>
    <w:rsid w:val="009A3701"/>
    <w:rsid w:val="009A4082"/>
    <w:rsid w:val="009A55BF"/>
    <w:rsid w:val="009A58CB"/>
    <w:rsid w:val="009A69D1"/>
    <w:rsid w:val="009B06C6"/>
    <w:rsid w:val="009B06E7"/>
    <w:rsid w:val="009B0825"/>
    <w:rsid w:val="009B0EDE"/>
    <w:rsid w:val="009B12CE"/>
    <w:rsid w:val="009B14EF"/>
    <w:rsid w:val="009B1548"/>
    <w:rsid w:val="009B2769"/>
    <w:rsid w:val="009B2B4D"/>
    <w:rsid w:val="009B36DB"/>
    <w:rsid w:val="009B37AF"/>
    <w:rsid w:val="009B37E4"/>
    <w:rsid w:val="009B3861"/>
    <w:rsid w:val="009B3948"/>
    <w:rsid w:val="009B3D42"/>
    <w:rsid w:val="009B4536"/>
    <w:rsid w:val="009B4546"/>
    <w:rsid w:val="009B46A2"/>
    <w:rsid w:val="009B4C4D"/>
    <w:rsid w:val="009B5197"/>
    <w:rsid w:val="009B5832"/>
    <w:rsid w:val="009B5DD3"/>
    <w:rsid w:val="009B7410"/>
    <w:rsid w:val="009B7687"/>
    <w:rsid w:val="009B78AD"/>
    <w:rsid w:val="009B7ED8"/>
    <w:rsid w:val="009B7F27"/>
    <w:rsid w:val="009C07EC"/>
    <w:rsid w:val="009C0C5E"/>
    <w:rsid w:val="009C0CDE"/>
    <w:rsid w:val="009C0ECE"/>
    <w:rsid w:val="009C1B45"/>
    <w:rsid w:val="009C2827"/>
    <w:rsid w:val="009C2EA0"/>
    <w:rsid w:val="009C2EAB"/>
    <w:rsid w:val="009C3000"/>
    <w:rsid w:val="009C3046"/>
    <w:rsid w:val="009C4365"/>
    <w:rsid w:val="009C4D13"/>
    <w:rsid w:val="009C4FC4"/>
    <w:rsid w:val="009C5F17"/>
    <w:rsid w:val="009C6123"/>
    <w:rsid w:val="009C6401"/>
    <w:rsid w:val="009C6A57"/>
    <w:rsid w:val="009C6DE9"/>
    <w:rsid w:val="009C7169"/>
    <w:rsid w:val="009C77DF"/>
    <w:rsid w:val="009C7A76"/>
    <w:rsid w:val="009C7B20"/>
    <w:rsid w:val="009C7D8D"/>
    <w:rsid w:val="009C7F64"/>
    <w:rsid w:val="009D024B"/>
    <w:rsid w:val="009D0377"/>
    <w:rsid w:val="009D0951"/>
    <w:rsid w:val="009D0CA8"/>
    <w:rsid w:val="009D29CB"/>
    <w:rsid w:val="009D2F36"/>
    <w:rsid w:val="009D32C0"/>
    <w:rsid w:val="009D3425"/>
    <w:rsid w:val="009D3B2B"/>
    <w:rsid w:val="009D4A2A"/>
    <w:rsid w:val="009D4AF4"/>
    <w:rsid w:val="009D4EA5"/>
    <w:rsid w:val="009D4F00"/>
    <w:rsid w:val="009D4FB4"/>
    <w:rsid w:val="009D5B6B"/>
    <w:rsid w:val="009D5DE7"/>
    <w:rsid w:val="009D5E5F"/>
    <w:rsid w:val="009D663B"/>
    <w:rsid w:val="009D6696"/>
    <w:rsid w:val="009D685B"/>
    <w:rsid w:val="009D6F6F"/>
    <w:rsid w:val="009D7025"/>
    <w:rsid w:val="009E02AF"/>
    <w:rsid w:val="009E06E0"/>
    <w:rsid w:val="009E1036"/>
    <w:rsid w:val="009E13F5"/>
    <w:rsid w:val="009E1486"/>
    <w:rsid w:val="009E14CE"/>
    <w:rsid w:val="009E1C6B"/>
    <w:rsid w:val="009E25AB"/>
    <w:rsid w:val="009E2917"/>
    <w:rsid w:val="009E2970"/>
    <w:rsid w:val="009E2AFB"/>
    <w:rsid w:val="009E3F67"/>
    <w:rsid w:val="009E4367"/>
    <w:rsid w:val="009E45FA"/>
    <w:rsid w:val="009E56C0"/>
    <w:rsid w:val="009E5CD0"/>
    <w:rsid w:val="009E6C11"/>
    <w:rsid w:val="009E7A62"/>
    <w:rsid w:val="009E7A93"/>
    <w:rsid w:val="009F1782"/>
    <w:rsid w:val="009F1F56"/>
    <w:rsid w:val="009F28DA"/>
    <w:rsid w:val="009F2C94"/>
    <w:rsid w:val="009F3221"/>
    <w:rsid w:val="009F38D4"/>
    <w:rsid w:val="009F3E5D"/>
    <w:rsid w:val="009F5264"/>
    <w:rsid w:val="009F5916"/>
    <w:rsid w:val="009F63B4"/>
    <w:rsid w:val="009F66E0"/>
    <w:rsid w:val="009F6BA9"/>
    <w:rsid w:val="009F6EA3"/>
    <w:rsid w:val="009F7852"/>
    <w:rsid w:val="009F7E95"/>
    <w:rsid w:val="00A00657"/>
    <w:rsid w:val="00A00F37"/>
    <w:rsid w:val="00A014C2"/>
    <w:rsid w:val="00A01D11"/>
    <w:rsid w:val="00A022E5"/>
    <w:rsid w:val="00A02398"/>
    <w:rsid w:val="00A02656"/>
    <w:rsid w:val="00A0268D"/>
    <w:rsid w:val="00A027B1"/>
    <w:rsid w:val="00A02FF2"/>
    <w:rsid w:val="00A035BA"/>
    <w:rsid w:val="00A03A9D"/>
    <w:rsid w:val="00A03ABB"/>
    <w:rsid w:val="00A03AFA"/>
    <w:rsid w:val="00A03F60"/>
    <w:rsid w:val="00A0452F"/>
    <w:rsid w:val="00A045C9"/>
    <w:rsid w:val="00A046A8"/>
    <w:rsid w:val="00A04990"/>
    <w:rsid w:val="00A04DE9"/>
    <w:rsid w:val="00A05058"/>
    <w:rsid w:val="00A05A22"/>
    <w:rsid w:val="00A05ACB"/>
    <w:rsid w:val="00A05D9F"/>
    <w:rsid w:val="00A05FEB"/>
    <w:rsid w:val="00A06001"/>
    <w:rsid w:val="00A06271"/>
    <w:rsid w:val="00A063C8"/>
    <w:rsid w:val="00A06518"/>
    <w:rsid w:val="00A067EF"/>
    <w:rsid w:val="00A06B32"/>
    <w:rsid w:val="00A06DEE"/>
    <w:rsid w:val="00A072DD"/>
    <w:rsid w:val="00A07755"/>
    <w:rsid w:val="00A07D34"/>
    <w:rsid w:val="00A10194"/>
    <w:rsid w:val="00A10614"/>
    <w:rsid w:val="00A10964"/>
    <w:rsid w:val="00A10BA3"/>
    <w:rsid w:val="00A11871"/>
    <w:rsid w:val="00A12456"/>
    <w:rsid w:val="00A126C4"/>
    <w:rsid w:val="00A12CD2"/>
    <w:rsid w:val="00A130DA"/>
    <w:rsid w:val="00A13533"/>
    <w:rsid w:val="00A1372D"/>
    <w:rsid w:val="00A15577"/>
    <w:rsid w:val="00A15AD7"/>
    <w:rsid w:val="00A15BC7"/>
    <w:rsid w:val="00A15F0E"/>
    <w:rsid w:val="00A16138"/>
    <w:rsid w:val="00A16632"/>
    <w:rsid w:val="00A166A9"/>
    <w:rsid w:val="00A16CF8"/>
    <w:rsid w:val="00A16DBE"/>
    <w:rsid w:val="00A1703D"/>
    <w:rsid w:val="00A172B5"/>
    <w:rsid w:val="00A17488"/>
    <w:rsid w:val="00A17D15"/>
    <w:rsid w:val="00A17FE5"/>
    <w:rsid w:val="00A20288"/>
    <w:rsid w:val="00A21248"/>
    <w:rsid w:val="00A216B8"/>
    <w:rsid w:val="00A21792"/>
    <w:rsid w:val="00A21793"/>
    <w:rsid w:val="00A2191B"/>
    <w:rsid w:val="00A21948"/>
    <w:rsid w:val="00A21A22"/>
    <w:rsid w:val="00A22283"/>
    <w:rsid w:val="00A226E1"/>
    <w:rsid w:val="00A22E2A"/>
    <w:rsid w:val="00A230A2"/>
    <w:rsid w:val="00A244C5"/>
    <w:rsid w:val="00A2529B"/>
    <w:rsid w:val="00A2549E"/>
    <w:rsid w:val="00A25512"/>
    <w:rsid w:val="00A255AA"/>
    <w:rsid w:val="00A259DA"/>
    <w:rsid w:val="00A25A21"/>
    <w:rsid w:val="00A26131"/>
    <w:rsid w:val="00A26507"/>
    <w:rsid w:val="00A26592"/>
    <w:rsid w:val="00A26887"/>
    <w:rsid w:val="00A2696D"/>
    <w:rsid w:val="00A27670"/>
    <w:rsid w:val="00A276E9"/>
    <w:rsid w:val="00A2788C"/>
    <w:rsid w:val="00A27A42"/>
    <w:rsid w:val="00A3040A"/>
    <w:rsid w:val="00A3045D"/>
    <w:rsid w:val="00A3070A"/>
    <w:rsid w:val="00A3105C"/>
    <w:rsid w:val="00A312A4"/>
    <w:rsid w:val="00A31C81"/>
    <w:rsid w:val="00A320E9"/>
    <w:rsid w:val="00A32342"/>
    <w:rsid w:val="00A32520"/>
    <w:rsid w:val="00A32599"/>
    <w:rsid w:val="00A32CD5"/>
    <w:rsid w:val="00A336AD"/>
    <w:rsid w:val="00A3415B"/>
    <w:rsid w:val="00A34164"/>
    <w:rsid w:val="00A347ED"/>
    <w:rsid w:val="00A349F9"/>
    <w:rsid w:val="00A34C7D"/>
    <w:rsid w:val="00A34FAD"/>
    <w:rsid w:val="00A35015"/>
    <w:rsid w:val="00A3526B"/>
    <w:rsid w:val="00A35608"/>
    <w:rsid w:val="00A35ADA"/>
    <w:rsid w:val="00A35CC0"/>
    <w:rsid w:val="00A35D15"/>
    <w:rsid w:val="00A3670B"/>
    <w:rsid w:val="00A36AAB"/>
    <w:rsid w:val="00A36CC0"/>
    <w:rsid w:val="00A3714B"/>
    <w:rsid w:val="00A376A9"/>
    <w:rsid w:val="00A3772E"/>
    <w:rsid w:val="00A403F9"/>
    <w:rsid w:val="00A40732"/>
    <w:rsid w:val="00A4094E"/>
    <w:rsid w:val="00A40C4D"/>
    <w:rsid w:val="00A40D4A"/>
    <w:rsid w:val="00A4170A"/>
    <w:rsid w:val="00A425DA"/>
    <w:rsid w:val="00A42704"/>
    <w:rsid w:val="00A428A4"/>
    <w:rsid w:val="00A42FF8"/>
    <w:rsid w:val="00A436A3"/>
    <w:rsid w:val="00A441B8"/>
    <w:rsid w:val="00A4446E"/>
    <w:rsid w:val="00A444A0"/>
    <w:rsid w:val="00A448F3"/>
    <w:rsid w:val="00A44EF8"/>
    <w:rsid w:val="00A4544A"/>
    <w:rsid w:val="00A455AE"/>
    <w:rsid w:val="00A459AF"/>
    <w:rsid w:val="00A46729"/>
    <w:rsid w:val="00A46A78"/>
    <w:rsid w:val="00A46B97"/>
    <w:rsid w:val="00A46CDA"/>
    <w:rsid w:val="00A47352"/>
    <w:rsid w:val="00A47458"/>
    <w:rsid w:val="00A47474"/>
    <w:rsid w:val="00A47A58"/>
    <w:rsid w:val="00A47EAA"/>
    <w:rsid w:val="00A50504"/>
    <w:rsid w:val="00A50550"/>
    <w:rsid w:val="00A5095F"/>
    <w:rsid w:val="00A51268"/>
    <w:rsid w:val="00A51426"/>
    <w:rsid w:val="00A52C1E"/>
    <w:rsid w:val="00A54016"/>
    <w:rsid w:val="00A5449C"/>
    <w:rsid w:val="00A54862"/>
    <w:rsid w:val="00A54A0E"/>
    <w:rsid w:val="00A54AFD"/>
    <w:rsid w:val="00A5513F"/>
    <w:rsid w:val="00A55385"/>
    <w:rsid w:val="00A55415"/>
    <w:rsid w:val="00A5564B"/>
    <w:rsid w:val="00A559DE"/>
    <w:rsid w:val="00A55F70"/>
    <w:rsid w:val="00A56CC7"/>
    <w:rsid w:val="00A57357"/>
    <w:rsid w:val="00A6023C"/>
    <w:rsid w:val="00A602D1"/>
    <w:rsid w:val="00A60699"/>
    <w:rsid w:val="00A60944"/>
    <w:rsid w:val="00A60AA0"/>
    <w:rsid w:val="00A60B95"/>
    <w:rsid w:val="00A60FCE"/>
    <w:rsid w:val="00A613AD"/>
    <w:rsid w:val="00A61DD8"/>
    <w:rsid w:val="00A61E93"/>
    <w:rsid w:val="00A61EA3"/>
    <w:rsid w:val="00A621FB"/>
    <w:rsid w:val="00A62736"/>
    <w:rsid w:val="00A63004"/>
    <w:rsid w:val="00A63493"/>
    <w:rsid w:val="00A63CD2"/>
    <w:rsid w:val="00A63D6E"/>
    <w:rsid w:val="00A647C4"/>
    <w:rsid w:val="00A64B41"/>
    <w:rsid w:val="00A65217"/>
    <w:rsid w:val="00A65748"/>
    <w:rsid w:val="00A658D7"/>
    <w:rsid w:val="00A65C2C"/>
    <w:rsid w:val="00A660B8"/>
    <w:rsid w:val="00A664ED"/>
    <w:rsid w:val="00A66FFA"/>
    <w:rsid w:val="00A67099"/>
    <w:rsid w:val="00A6799A"/>
    <w:rsid w:val="00A70DD8"/>
    <w:rsid w:val="00A716F2"/>
    <w:rsid w:val="00A721B1"/>
    <w:rsid w:val="00A72539"/>
    <w:rsid w:val="00A7277E"/>
    <w:rsid w:val="00A72ACC"/>
    <w:rsid w:val="00A72C91"/>
    <w:rsid w:val="00A73174"/>
    <w:rsid w:val="00A7339F"/>
    <w:rsid w:val="00A733E4"/>
    <w:rsid w:val="00A73EED"/>
    <w:rsid w:val="00A73F82"/>
    <w:rsid w:val="00A748D4"/>
    <w:rsid w:val="00A7521A"/>
    <w:rsid w:val="00A7528E"/>
    <w:rsid w:val="00A754B0"/>
    <w:rsid w:val="00A758A8"/>
    <w:rsid w:val="00A75FCD"/>
    <w:rsid w:val="00A77213"/>
    <w:rsid w:val="00A775C8"/>
    <w:rsid w:val="00A80804"/>
    <w:rsid w:val="00A80D25"/>
    <w:rsid w:val="00A818E9"/>
    <w:rsid w:val="00A819F8"/>
    <w:rsid w:val="00A81C1B"/>
    <w:rsid w:val="00A825E1"/>
    <w:rsid w:val="00A8274B"/>
    <w:rsid w:val="00A82FEF"/>
    <w:rsid w:val="00A83509"/>
    <w:rsid w:val="00A8392C"/>
    <w:rsid w:val="00A840B2"/>
    <w:rsid w:val="00A84A36"/>
    <w:rsid w:val="00A84D7F"/>
    <w:rsid w:val="00A854A0"/>
    <w:rsid w:val="00A85813"/>
    <w:rsid w:val="00A860DA"/>
    <w:rsid w:val="00A86404"/>
    <w:rsid w:val="00A8644C"/>
    <w:rsid w:val="00A870A6"/>
    <w:rsid w:val="00A870A7"/>
    <w:rsid w:val="00A8777E"/>
    <w:rsid w:val="00A8796E"/>
    <w:rsid w:val="00A87DAA"/>
    <w:rsid w:val="00A90117"/>
    <w:rsid w:val="00A9012F"/>
    <w:rsid w:val="00A90D51"/>
    <w:rsid w:val="00A90E8C"/>
    <w:rsid w:val="00A90EA0"/>
    <w:rsid w:val="00A90FA1"/>
    <w:rsid w:val="00A910EF"/>
    <w:rsid w:val="00A9185A"/>
    <w:rsid w:val="00A92CB8"/>
    <w:rsid w:val="00A9307D"/>
    <w:rsid w:val="00A932BD"/>
    <w:rsid w:val="00A93928"/>
    <w:rsid w:val="00A93D5C"/>
    <w:rsid w:val="00A93F1B"/>
    <w:rsid w:val="00A9439B"/>
    <w:rsid w:val="00A946ED"/>
    <w:rsid w:val="00A949DB"/>
    <w:rsid w:val="00A94F5F"/>
    <w:rsid w:val="00A952E7"/>
    <w:rsid w:val="00A95476"/>
    <w:rsid w:val="00A95535"/>
    <w:rsid w:val="00A95F11"/>
    <w:rsid w:val="00A95F21"/>
    <w:rsid w:val="00A95F99"/>
    <w:rsid w:val="00A9631C"/>
    <w:rsid w:val="00A9673D"/>
    <w:rsid w:val="00A96A17"/>
    <w:rsid w:val="00A97550"/>
    <w:rsid w:val="00A97737"/>
    <w:rsid w:val="00A97B77"/>
    <w:rsid w:val="00AA032D"/>
    <w:rsid w:val="00AA0620"/>
    <w:rsid w:val="00AA0A7B"/>
    <w:rsid w:val="00AA11E8"/>
    <w:rsid w:val="00AA1A1F"/>
    <w:rsid w:val="00AA2200"/>
    <w:rsid w:val="00AA2C46"/>
    <w:rsid w:val="00AA2E8A"/>
    <w:rsid w:val="00AA30C9"/>
    <w:rsid w:val="00AA3286"/>
    <w:rsid w:val="00AA32ED"/>
    <w:rsid w:val="00AA3802"/>
    <w:rsid w:val="00AA4369"/>
    <w:rsid w:val="00AA46C7"/>
    <w:rsid w:val="00AA47A2"/>
    <w:rsid w:val="00AA4B4A"/>
    <w:rsid w:val="00AA4D71"/>
    <w:rsid w:val="00AA50FE"/>
    <w:rsid w:val="00AA5609"/>
    <w:rsid w:val="00AA5635"/>
    <w:rsid w:val="00AA5645"/>
    <w:rsid w:val="00AA5AA8"/>
    <w:rsid w:val="00AA6183"/>
    <w:rsid w:val="00AA638E"/>
    <w:rsid w:val="00AA68B0"/>
    <w:rsid w:val="00AA7054"/>
    <w:rsid w:val="00AA739A"/>
    <w:rsid w:val="00AA7E31"/>
    <w:rsid w:val="00AA7E43"/>
    <w:rsid w:val="00AB00E0"/>
    <w:rsid w:val="00AB01AE"/>
    <w:rsid w:val="00AB03D8"/>
    <w:rsid w:val="00AB05FF"/>
    <w:rsid w:val="00AB1D92"/>
    <w:rsid w:val="00AB23A3"/>
    <w:rsid w:val="00AB293F"/>
    <w:rsid w:val="00AB33DE"/>
    <w:rsid w:val="00AB3CA9"/>
    <w:rsid w:val="00AB4C53"/>
    <w:rsid w:val="00AB4C8F"/>
    <w:rsid w:val="00AB4D2A"/>
    <w:rsid w:val="00AB4E06"/>
    <w:rsid w:val="00AB5897"/>
    <w:rsid w:val="00AB5B7D"/>
    <w:rsid w:val="00AB5F49"/>
    <w:rsid w:val="00AB66EB"/>
    <w:rsid w:val="00AB68E8"/>
    <w:rsid w:val="00AB7272"/>
    <w:rsid w:val="00AB7621"/>
    <w:rsid w:val="00AB78FE"/>
    <w:rsid w:val="00AB7A9E"/>
    <w:rsid w:val="00AB7F5B"/>
    <w:rsid w:val="00AC04B3"/>
    <w:rsid w:val="00AC06FB"/>
    <w:rsid w:val="00AC0EC5"/>
    <w:rsid w:val="00AC1924"/>
    <w:rsid w:val="00AC1F79"/>
    <w:rsid w:val="00AC22F3"/>
    <w:rsid w:val="00AC29C9"/>
    <w:rsid w:val="00AC2E26"/>
    <w:rsid w:val="00AC318B"/>
    <w:rsid w:val="00AC3DF3"/>
    <w:rsid w:val="00AC48EC"/>
    <w:rsid w:val="00AC4F7A"/>
    <w:rsid w:val="00AC50E3"/>
    <w:rsid w:val="00AC521C"/>
    <w:rsid w:val="00AC52EB"/>
    <w:rsid w:val="00AC5485"/>
    <w:rsid w:val="00AC54AE"/>
    <w:rsid w:val="00AC55D9"/>
    <w:rsid w:val="00AC583B"/>
    <w:rsid w:val="00AC5BFA"/>
    <w:rsid w:val="00AC60D9"/>
    <w:rsid w:val="00AC6217"/>
    <w:rsid w:val="00AC6522"/>
    <w:rsid w:val="00AC6A12"/>
    <w:rsid w:val="00AC7402"/>
    <w:rsid w:val="00AC7475"/>
    <w:rsid w:val="00AD027B"/>
    <w:rsid w:val="00AD0539"/>
    <w:rsid w:val="00AD08D9"/>
    <w:rsid w:val="00AD0C46"/>
    <w:rsid w:val="00AD1011"/>
    <w:rsid w:val="00AD1BA5"/>
    <w:rsid w:val="00AD29F5"/>
    <w:rsid w:val="00AD2FDB"/>
    <w:rsid w:val="00AD32A1"/>
    <w:rsid w:val="00AD34E1"/>
    <w:rsid w:val="00AD35FD"/>
    <w:rsid w:val="00AD3673"/>
    <w:rsid w:val="00AD3788"/>
    <w:rsid w:val="00AD3904"/>
    <w:rsid w:val="00AD3E92"/>
    <w:rsid w:val="00AD4327"/>
    <w:rsid w:val="00AD4386"/>
    <w:rsid w:val="00AD4497"/>
    <w:rsid w:val="00AD5733"/>
    <w:rsid w:val="00AD5A49"/>
    <w:rsid w:val="00AD5AEF"/>
    <w:rsid w:val="00AD5C0D"/>
    <w:rsid w:val="00AD5D8F"/>
    <w:rsid w:val="00AD6BFA"/>
    <w:rsid w:val="00AD6F7A"/>
    <w:rsid w:val="00AD6FF7"/>
    <w:rsid w:val="00AD7B50"/>
    <w:rsid w:val="00AE071B"/>
    <w:rsid w:val="00AE0FA0"/>
    <w:rsid w:val="00AE1295"/>
    <w:rsid w:val="00AE18A2"/>
    <w:rsid w:val="00AE1901"/>
    <w:rsid w:val="00AE19FC"/>
    <w:rsid w:val="00AE1F95"/>
    <w:rsid w:val="00AE24C5"/>
    <w:rsid w:val="00AE2C19"/>
    <w:rsid w:val="00AE2F8D"/>
    <w:rsid w:val="00AE3431"/>
    <w:rsid w:val="00AE3455"/>
    <w:rsid w:val="00AE361F"/>
    <w:rsid w:val="00AE3764"/>
    <w:rsid w:val="00AE376D"/>
    <w:rsid w:val="00AE3DBC"/>
    <w:rsid w:val="00AE4136"/>
    <w:rsid w:val="00AE4C37"/>
    <w:rsid w:val="00AE4CA4"/>
    <w:rsid w:val="00AE4D12"/>
    <w:rsid w:val="00AE517D"/>
    <w:rsid w:val="00AE5B17"/>
    <w:rsid w:val="00AE68C5"/>
    <w:rsid w:val="00AE6901"/>
    <w:rsid w:val="00AE6BD4"/>
    <w:rsid w:val="00AE6EBE"/>
    <w:rsid w:val="00AF02BC"/>
    <w:rsid w:val="00AF0427"/>
    <w:rsid w:val="00AF07E7"/>
    <w:rsid w:val="00AF0D7E"/>
    <w:rsid w:val="00AF0F51"/>
    <w:rsid w:val="00AF11D5"/>
    <w:rsid w:val="00AF1212"/>
    <w:rsid w:val="00AF14CB"/>
    <w:rsid w:val="00AF1899"/>
    <w:rsid w:val="00AF190F"/>
    <w:rsid w:val="00AF1A0C"/>
    <w:rsid w:val="00AF270A"/>
    <w:rsid w:val="00AF281C"/>
    <w:rsid w:val="00AF2CD4"/>
    <w:rsid w:val="00AF362C"/>
    <w:rsid w:val="00AF36A9"/>
    <w:rsid w:val="00AF3E75"/>
    <w:rsid w:val="00AF4338"/>
    <w:rsid w:val="00AF57DE"/>
    <w:rsid w:val="00AF588D"/>
    <w:rsid w:val="00AF5C62"/>
    <w:rsid w:val="00AF5CF1"/>
    <w:rsid w:val="00AF5FE9"/>
    <w:rsid w:val="00AF6409"/>
    <w:rsid w:val="00AF6ACA"/>
    <w:rsid w:val="00AF6CF6"/>
    <w:rsid w:val="00AF6F07"/>
    <w:rsid w:val="00AF7135"/>
    <w:rsid w:val="00AF71BD"/>
    <w:rsid w:val="00AF73E8"/>
    <w:rsid w:val="00AF7D44"/>
    <w:rsid w:val="00B0012A"/>
    <w:rsid w:val="00B00314"/>
    <w:rsid w:val="00B00481"/>
    <w:rsid w:val="00B005D7"/>
    <w:rsid w:val="00B00AB5"/>
    <w:rsid w:val="00B01671"/>
    <w:rsid w:val="00B01759"/>
    <w:rsid w:val="00B01ED3"/>
    <w:rsid w:val="00B022CE"/>
    <w:rsid w:val="00B029D6"/>
    <w:rsid w:val="00B02F38"/>
    <w:rsid w:val="00B031E3"/>
    <w:rsid w:val="00B03839"/>
    <w:rsid w:val="00B03973"/>
    <w:rsid w:val="00B04126"/>
    <w:rsid w:val="00B043BB"/>
    <w:rsid w:val="00B046B2"/>
    <w:rsid w:val="00B0498A"/>
    <w:rsid w:val="00B04D5F"/>
    <w:rsid w:val="00B05034"/>
    <w:rsid w:val="00B052D4"/>
    <w:rsid w:val="00B05454"/>
    <w:rsid w:val="00B06B9D"/>
    <w:rsid w:val="00B06D0D"/>
    <w:rsid w:val="00B06E2A"/>
    <w:rsid w:val="00B07836"/>
    <w:rsid w:val="00B07A2B"/>
    <w:rsid w:val="00B07B84"/>
    <w:rsid w:val="00B1039A"/>
    <w:rsid w:val="00B108E4"/>
    <w:rsid w:val="00B10B32"/>
    <w:rsid w:val="00B1103B"/>
    <w:rsid w:val="00B113E3"/>
    <w:rsid w:val="00B11E2B"/>
    <w:rsid w:val="00B122B3"/>
    <w:rsid w:val="00B124D2"/>
    <w:rsid w:val="00B12FAB"/>
    <w:rsid w:val="00B13182"/>
    <w:rsid w:val="00B131D0"/>
    <w:rsid w:val="00B132AB"/>
    <w:rsid w:val="00B13713"/>
    <w:rsid w:val="00B137F6"/>
    <w:rsid w:val="00B143EB"/>
    <w:rsid w:val="00B14581"/>
    <w:rsid w:val="00B14F2B"/>
    <w:rsid w:val="00B15235"/>
    <w:rsid w:val="00B1599C"/>
    <w:rsid w:val="00B15F50"/>
    <w:rsid w:val="00B1600F"/>
    <w:rsid w:val="00B165A9"/>
    <w:rsid w:val="00B16809"/>
    <w:rsid w:val="00B16ED6"/>
    <w:rsid w:val="00B17044"/>
    <w:rsid w:val="00B17141"/>
    <w:rsid w:val="00B171C9"/>
    <w:rsid w:val="00B176A2"/>
    <w:rsid w:val="00B1777A"/>
    <w:rsid w:val="00B17BCC"/>
    <w:rsid w:val="00B20611"/>
    <w:rsid w:val="00B20755"/>
    <w:rsid w:val="00B20894"/>
    <w:rsid w:val="00B20F77"/>
    <w:rsid w:val="00B2123A"/>
    <w:rsid w:val="00B2144B"/>
    <w:rsid w:val="00B2158B"/>
    <w:rsid w:val="00B21815"/>
    <w:rsid w:val="00B227A9"/>
    <w:rsid w:val="00B22D9F"/>
    <w:rsid w:val="00B2326F"/>
    <w:rsid w:val="00B2350D"/>
    <w:rsid w:val="00B237D4"/>
    <w:rsid w:val="00B239B5"/>
    <w:rsid w:val="00B23DB8"/>
    <w:rsid w:val="00B23E33"/>
    <w:rsid w:val="00B23F42"/>
    <w:rsid w:val="00B2455E"/>
    <w:rsid w:val="00B24884"/>
    <w:rsid w:val="00B24A1A"/>
    <w:rsid w:val="00B258A3"/>
    <w:rsid w:val="00B258E7"/>
    <w:rsid w:val="00B2592E"/>
    <w:rsid w:val="00B259C4"/>
    <w:rsid w:val="00B25A09"/>
    <w:rsid w:val="00B25BDA"/>
    <w:rsid w:val="00B26886"/>
    <w:rsid w:val="00B26CCA"/>
    <w:rsid w:val="00B27215"/>
    <w:rsid w:val="00B27370"/>
    <w:rsid w:val="00B2792B"/>
    <w:rsid w:val="00B27B90"/>
    <w:rsid w:val="00B27D0A"/>
    <w:rsid w:val="00B30B95"/>
    <w:rsid w:val="00B30C4B"/>
    <w:rsid w:val="00B3100F"/>
    <w:rsid w:val="00B3149C"/>
    <w:rsid w:val="00B31DF5"/>
    <w:rsid w:val="00B321AA"/>
    <w:rsid w:val="00B3247C"/>
    <w:rsid w:val="00B328D0"/>
    <w:rsid w:val="00B3316F"/>
    <w:rsid w:val="00B33722"/>
    <w:rsid w:val="00B337A0"/>
    <w:rsid w:val="00B33A67"/>
    <w:rsid w:val="00B34199"/>
    <w:rsid w:val="00B348A2"/>
    <w:rsid w:val="00B34BC9"/>
    <w:rsid w:val="00B34CD8"/>
    <w:rsid w:val="00B352B2"/>
    <w:rsid w:val="00B35922"/>
    <w:rsid w:val="00B35DF5"/>
    <w:rsid w:val="00B36343"/>
    <w:rsid w:val="00B367E9"/>
    <w:rsid w:val="00B3687D"/>
    <w:rsid w:val="00B36B60"/>
    <w:rsid w:val="00B36E34"/>
    <w:rsid w:val="00B377BA"/>
    <w:rsid w:val="00B379A1"/>
    <w:rsid w:val="00B402E7"/>
    <w:rsid w:val="00B4047F"/>
    <w:rsid w:val="00B41652"/>
    <w:rsid w:val="00B41AD8"/>
    <w:rsid w:val="00B41CEA"/>
    <w:rsid w:val="00B42004"/>
    <w:rsid w:val="00B42637"/>
    <w:rsid w:val="00B42680"/>
    <w:rsid w:val="00B42752"/>
    <w:rsid w:val="00B429E3"/>
    <w:rsid w:val="00B42CD5"/>
    <w:rsid w:val="00B43181"/>
    <w:rsid w:val="00B43322"/>
    <w:rsid w:val="00B436D6"/>
    <w:rsid w:val="00B44027"/>
    <w:rsid w:val="00B444B4"/>
    <w:rsid w:val="00B44AD3"/>
    <w:rsid w:val="00B44EA4"/>
    <w:rsid w:val="00B4566A"/>
    <w:rsid w:val="00B459F3"/>
    <w:rsid w:val="00B461B7"/>
    <w:rsid w:val="00B46B8B"/>
    <w:rsid w:val="00B46CF0"/>
    <w:rsid w:val="00B46E5B"/>
    <w:rsid w:val="00B47E3D"/>
    <w:rsid w:val="00B47FB2"/>
    <w:rsid w:val="00B502C9"/>
    <w:rsid w:val="00B505CC"/>
    <w:rsid w:val="00B51439"/>
    <w:rsid w:val="00B51E6C"/>
    <w:rsid w:val="00B51EA6"/>
    <w:rsid w:val="00B51EE7"/>
    <w:rsid w:val="00B52140"/>
    <w:rsid w:val="00B52B86"/>
    <w:rsid w:val="00B53F23"/>
    <w:rsid w:val="00B53F8E"/>
    <w:rsid w:val="00B54378"/>
    <w:rsid w:val="00B549A1"/>
    <w:rsid w:val="00B5526C"/>
    <w:rsid w:val="00B553AF"/>
    <w:rsid w:val="00B556AB"/>
    <w:rsid w:val="00B55745"/>
    <w:rsid w:val="00B56317"/>
    <w:rsid w:val="00B564EB"/>
    <w:rsid w:val="00B5666A"/>
    <w:rsid w:val="00B56BC5"/>
    <w:rsid w:val="00B56D1E"/>
    <w:rsid w:val="00B575A3"/>
    <w:rsid w:val="00B57C80"/>
    <w:rsid w:val="00B57DB9"/>
    <w:rsid w:val="00B6029F"/>
    <w:rsid w:val="00B60CEB"/>
    <w:rsid w:val="00B619A7"/>
    <w:rsid w:val="00B61B38"/>
    <w:rsid w:val="00B61CCC"/>
    <w:rsid w:val="00B62CDE"/>
    <w:rsid w:val="00B63094"/>
    <w:rsid w:val="00B64344"/>
    <w:rsid w:val="00B6434E"/>
    <w:rsid w:val="00B64410"/>
    <w:rsid w:val="00B644A1"/>
    <w:rsid w:val="00B64769"/>
    <w:rsid w:val="00B65BF9"/>
    <w:rsid w:val="00B6621F"/>
    <w:rsid w:val="00B6659B"/>
    <w:rsid w:val="00B66C1D"/>
    <w:rsid w:val="00B67175"/>
    <w:rsid w:val="00B676D4"/>
    <w:rsid w:val="00B678FD"/>
    <w:rsid w:val="00B7051E"/>
    <w:rsid w:val="00B706A3"/>
    <w:rsid w:val="00B70B17"/>
    <w:rsid w:val="00B712DA"/>
    <w:rsid w:val="00B7184A"/>
    <w:rsid w:val="00B71DC5"/>
    <w:rsid w:val="00B71F3F"/>
    <w:rsid w:val="00B728D0"/>
    <w:rsid w:val="00B73011"/>
    <w:rsid w:val="00B732AA"/>
    <w:rsid w:val="00B73498"/>
    <w:rsid w:val="00B73B61"/>
    <w:rsid w:val="00B73C1A"/>
    <w:rsid w:val="00B73E52"/>
    <w:rsid w:val="00B73ED2"/>
    <w:rsid w:val="00B74471"/>
    <w:rsid w:val="00B74730"/>
    <w:rsid w:val="00B747EA"/>
    <w:rsid w:val="00B74AF4"/>
    <w:rsid w:val="00B7555F"/>
    <w:rsid w:val="00B757DF"/>
    <w:rsid w:val="00B758A0"/>
    <w:rsid w:val="00B75A68"/>
    <w:rsid w:val="00B75C9B"/>
    <w:rsid w:val="00B75E69"/>
    <w:rsid w:val="00B75F96"/>
    <w:rsid w:val="00B763C3"/>
    <w:rsid w:val="00B764EA"/>
    <w:rsid w:val="00B7675D"/>
    <w:rsid w:val="00B773A2"/>
    <w:rsid w:val="00B7774C"/>
    <w:rsid w:val="00B77AE3"/>
    <w:rsid w:val="00B77E64"/>
    <w:rsid w:val="00B809EA"/>
    <w:rsid w:val="00B80F16"/>
    <w:rsid w:val="00B80F2E"/>
    <w:rsid w:val="00B81016"/>
    <w:rsid w:val="00B811C8"/>
    <w:rsid w:val="00B81547"/>
    <w:rsid w:val="00B8224D"/>
    <w:rsid w:val="00B82802"/>
    <w:rsid w:val="00B829DC"/>
    <w:rsid w:val="00B82BF8"/>
    <w:rsid w:val="00B835E1"/>
    <w:rsid w:val="00B8372C"/>
    <w:rsid w:val="00B83797"/>
    <w:rsid w:val="00B83AAF"/>
    <w:rsid w:val="00B84486"/>
    <w:rsid w:val="00B848D1"/>
    <w:rsid w:val="00B849D7"/>
    <w:rsid w:val="00B84FC1"/>
    <w:rsid w:val="00B85003"/>
    <w:rsid w:val="00B8517B"/>
    <w:rsid w:val="00B851FA"/>
    <w:rsid w:val="00B854E7"/>
    <w:rsid w:val="00B86147"/>
    <w:rsid w:val="00B862CA"/>
    <w:rsid w:val="00B86487"/>
    <w:rsid w:val="00B869CB"/>
    <w:rsid w:val="00B86A2F"/>
    <w:rsid w:val="00B86AA3"/>
    <w:rsid w:val="00B87136"/>
    <w:rsid w:val="00B875ED"/>
    <w:rsid w:val="00B87988"/>
    <w:rsid w:val="00B90B40"/>
    <w:rsid w:val="00B90E2B"/>
    <w:rsid w:val="00B91510"/>
    <w:rsid w:val="00B915C3"/>
    <w:rsid w:val="00B915E4"/>
    <w:rsid w:val="00B917DB"/>
    <w:rsid w:val="00B91890"/>
    <w:rsid w:val="00B91B78"/>
    <w:rsid w:val="00B91E4C"/>
    <w:rsid w:val="00B921AC"/>
    <w:rsid w:val="00B9270A"/>
    <w:rsid w:val="00B92809"/>
    <w:rsid w:val="00B93507"/>
    <w:rsid w:val="00B937FD"/>
    <w:rsid w:val="00B9427F"/>
    <w:rsid w:val="00B9451E"/>
    <w:rsid w:val="00B94ED7"/>
    <w:rsid w:val="00B95ADE"/>
    <w:rsid w:val="00B96BFC"/>
    <w:rsid w:val="00B97032"/>
    <w:rsid w:val="00B972F6"/>
    <w:rsid w:val="00BA0C69"/>
    <w:rsid w:val="00BA0EC6"/>
    <w:rsid w:val="00BA120E"/>
    <w:rsid w:val="00BA1335"/>
    <w:rsid w:val="00BA1379"/>
    <w:rsid w:val="00BA13A6"/>
    <w:rsid w:val="00BA14FA"/>
    <w:rsid w:val="00BA167D"/>
    <w:rsid w:val="00BA1A1A"/>
    <w:rsid w:val="00BA1DB4"/>
    <w:rsid w:val="00BA2E11"/>
    <w:rsid w:val="00BA2F80"/>
    <w:rsid w:val="00BA3763"/>
    <w:rsid w:val="00BA3C55"/>
    <w:rsid w:val="00BA3D12"/>
    <w:rsid w:val="00BA40A4"/>
    <w:rsid w:val="00BA5713"/>
    <w:rsid w:val="00BA6342"/>
    <w:rsid w:val="00BA675F"/>
    <w:rsid w:val="00BA688A"/>
    <w:rsid w:val="00BA6897"/>
    <w:rsid w:val="00BA6CF8"/>
    <w:rsid w:val="00BA6D3F"/>
    <w:rsid w:val="00BA7192"/>
    <w:rsid w:val="00BA7578"/>
    <w:rsid w:val="00BA7863"/>
    <w:rsid w:val="00BA7B27"/>
    <w:rsid w:val="00BA7BBE"/>
    <w:rsid w:val="00BB0086"/>
    <w:rsid w:val="00BB0090"/>
    <w:rsid w:val="00BB0375"/>
    <w:rsid w:val="00BB04F9"/>
    <w:rsid w:val="00BB07FD"/>
    <w:rsid w:val="00BB1663"/>
    <w:rsid w:val="00BB196D"/>
    <w:rsid w:val="00BB1A37"/>
    <w:rsid w:val="00BB2106"/>
    <w:rsid w:val="00BB2727"/>
    <w:rsid w:val="00BB2D00"/>
    <w:rsid w:val="00BB2D6E"/>
    <w:rsid w:val="00BB397D"/>
    <w:rsid w:val="00BB3A32"/>
    <w:rsid w:val="00BB3ECD"/>
    <w:rsid w:val="00BB46DE"/>
    <w:rsid w:val="00BB4720"/>
    <w:rsid w:val="00BB4AFC"/>
    <w:rsid w:val="00BB4EF1"/>
    <w:rsid w:val="00BB504D"/>
    <w:rsid w:val="00BB5416"/>
    <w:rsid w:val="00BB5DD4"/>
    <w:rsid w:val="00BB5F9A"/>
    <w:rsid w:val="00BB6472"/>
    <w:rsid w:val="00BB659B"/>
    <w:rsid w:val="00BB6767"/>
    <w:rsid w:val="00BC0293"/>
    <w:rsid w:val="00BC06DE"/>
    <w:rsid w:val="00BC084C"/>
    <w:rsid w:val="00BC0B08"/>
    <w:rsid w:val="00BC0E70"/>
    <w:rsid w:val="00BC1131"/>
    <w:rsid w:val="00BC124F"/>
    <w:rsid w:val="00BC15C3"/>
    <w:rsid w:val="00BC16BE"/>
    <w:rsid w:val="00BC16CB"/>
    <w:rsid w:val="00BC1C6F"/>
    <w:rsid w:val="00BC2B3C"/>
    <w:rsid w:val="00BC31E6"/>
    <w:rsid w:val="00BC34F6"/>
    <w:rsid w:val="00BC36EA"/>
    <w:rsid w:val="00BC4C00"/>
    <w:rsid w:val="00BC4DF8"/>
    <w:rsid w:val="00BC53B7"/>
    <w:rsid w:val="00BC55A6"/>
    <w:rsid w:val="00BC58E5"/>
    <w:rsid w:val="00BC5D08"/>
    <w:rsid w:val="00BC67BE"/>
    <w:rsid w:val="00BC6EFA"/>
    <w:rsid w:val="00BC7208"/>
    <w:rsid w:val="00BC72F3"/>
    <w:rsid w:val="00BC7B4E"/>
    <w:rsid w:val="00BC7B92"/>
    <w:rsid w:val="00BD022C"/>
    <w:rsid w:val="00BD0380"/>
    <w:rsid w:val="00BD03EB"/>
    <w:rsid w:val="00BD07F1"/>
    <w:rsid w:val="00BD1462"/>
    <w:rsid w:val="00BD1632"/>
    <w:rsid w:val="00BD18CC"/>
    <w:rsid w:val="00BD1EA9"/>
    <w:rsid w:val="00BD203A"/>
    <w:rsid w:val="00BD2D85"/>
    <w:rsid w:val="00BD3113"/>
    <w:rsid w:val="00BD3285"/>
    <w:rsid w:val="00BD3A3E"/>
    <w:rsid w:val="00BD3AA1"/>
    <w:rsid w:val="00BD3C05"/>
    <w:rsid w:val="00BD3EB2"/>
    <w:rsid w:val="00BD47A6"/>
    <w:rsid w:val="00BD48D7"/>
    <w:rsid w:val="00BD48E9"/>
    <w:rsid w:val="00BD4992"/>
    <w:rsid w:val="00BD4E12"/>
    <w:rsid w:val="00BD633F"/>
    <w:rsid w:val="00BD6599"/>
    <w:rsid w:val="00BD683D"/>
    <w:rsid w:val="00BD6865"/>
    <w:rsid w:val="00BD6AD4"/>
    <w:rsid w:val="00BD6CC2"/>
    <w:rsid w:val="00BD716F"/>
    <w:rsid w:val="00BD72F7"/>
    <w:rsid w:val="00BD7352"/>
    <w:rsid w:val="00BD737A"/>
    <w:rsid w:val="00BE0676"/>
    <w:rsid w:val="00BE0978"/>
    <w:rsid w:val="00BE0F60"/>
    <w:rsid w:val="00BE214B"/>
    <w:rsid w:val="00BE2380"/>
    <w:rsid w:val="00BE23D6"/>
    <w:rsid w:val="00BE2845"/>
    <w:rsid w:val="00BE28B9"/>
    <w:rsid w:val="00BE29C9"/>
    <w:rsid w:val="00BE2C89"/>
    <w:rsid w:val="00BE3135"/>
    <w:rsid w:val="00BE3B9F"/>
    <w:rsid w:val="00BE3BFE"/>
    <w:rsid w:val="00BE3C78"/>
    <w:rsid w:val="00BE400C"/>
    <w:rsid w:val="00BE422D"/>
    <w:rsid w:val="00BE4CB0"/>
    <w:rsid w:val="00BE5547"/>
    <w:rsid w:val="00BE55D3"/>
    <w:rsid w:val="00BE59E9"/>
    <w:rsid w:val="00BE60AA"/>
    <w:rsid w:val="00BE6B75"/>
    <w:rsid w:val="00BE6E48"/>
    <w:rsid w:val="00BE77D9"/>
    <w:rsid w:val="00BE7F9C"/>
    <w:rsid w:val="00BF0B8B"/>
    <w:rsid w:val="00BF0E22"/>
    <w:rsid w:val="00BF1B9A"/>
    <w:rsid w:val="00BF1C6B"/>
    <w:rsid w:val="00BF1D97"/>
    <w:rsid w:val="00BF203A"/>
    <w:rsid w:val="00BF2B9A"/>
    <w:rsid w:val="00BF2F5C"/>
    <w:rsid w:val="00BF301B"/>
    <w:rsid w:val="00BF3087"/>
    <w:rsid w:val="00BF320A"/>
    <w:rsid w:val="00BF3465"/>
    <w:rsid w:val="00BF35E6"/>
    <w:rsid w:val="00BF3A11"/>
    <w:rsid w:val="00BF3BE5"/>
    <w:rsid w:val="00BF3BF4"/>
    <w:rsid w:val="00BF3F9C"/>
    <w:rsid w:val="00BF4154"/>
    <w:rsid w:val="00BF43F7"/>
    <w:rsid w:val="00BF4538"/>
    <w:rsid w:val="00BF4592"/>
    <w:rsid w:val="00BF45DF"/>
    <w:rsid w:val="00BF48DF"/>
    <w:rsid w:val="00BF48E4"/>
    <w:rsid w:val="00BF4D15"/>
    <w:rsid w:val="00BF4EA2"/>
    <w:rsid w:val="00BF4F99"/>
    <w:rsid w:val="00BF5362"/>
    <w:rsid w:val="00BF5554"/>
    <w:rsid w:val="00BF5C1F"/>
    <w:rsid w:val="00BF5CA0"/>
    <w:rsid w:val="00BF644B"/>
    <w:rsid w:val="00BF6518"/>
    <w:rsid w:val="00BF6583"/>
    <w:rsid w:val="00BF65C2"/>
    <w:rsid w:val="00BF67E8"/>
    <w:rsid w:val="00BF7D6D"/>
    <w:rsid w:val="00BF7FBF"/>
    <w:rsid w:val="00C000F2"/>
    <w:rsid w:val="00C00FA6"/>
    <w:rsid w:val="00C018AD"/>
    <w:rsid w:val="00C01A85"/>
    <w:rsid w:val="00C01B15"/>
    <w:rsid w:val="00C029D8"/>
    <w:rsid w:val="00C02B0F"/>
    <w:rsid w:val="00C02DE3"/>
    <w:rsid w:val="00C039DA"/>
    <w:rsid w:val="00C03DD2"/>
    <w:rsid w:val="00C03EA7"/>
    <w:rsid w:val="00C03F8D"/>
    <w:rsid w:val="00C0402A"/>
    <w:rsid w:val="00C043CB"/>
    <w:rsid w:val="00C043F6"/>
    <w:rsid w:val="00C0555B"/>
    <w:rsid w:val="00C057E0"/>
    <w:rsid w:val="00C0581D"/>
    <w:rsid w:val="00C06695"/>
    <w:rsid w:val="00C06FD5"/>
    <w:rsid w:val="00C07342"/>
    <w:rsid w:val="00C105B4"/>
    <w:rsid w:val="00C10FC9"/>
    <w:rsid w:val="00C11345"/>
    <w:rsid w:val="00C11B40"/>
    <w:rsid w:val="00C11C7B"/>
    <w:rsid w:val="00C11E0F"/>
    <w:rsid w:val="00C12063"/>
    <w:rsid w:val="00C12258"/>
    <w:rsid w:val="00C12E82"/>
    <w:rsid w:val="00C12F88"/>
    <w:rsid w:val="00C13168"/>
    <w:rsid w:val="00C151FD"/>
    <w:rsid w:val="00C1560C"/>
    <w:rsid w:val="00C15EEF"/>
    <w:rsid w:val="00C160AC"/>
    <w:rsid w:val="00C1639A"/>
    <w:rsid w:val="00C16539"/>
    <w:rsid w:val="00C16A36"/>
    <w:rsid w:val="00C16FDC"/>
    <w:rsid w:val="00C178EF"/>
    <w:rsid w:val="00C17FBF"/>
    <w:rsid w:val="00C20206"/>
    <w:rsid w:val="00C20A10"/>
    <w:rsid w:val="00C20ABD"/>
    <w:rsid w:val="00C20D68"/>
    <w:rsid w:val="00C20D80"/>
    <w:rsid w:val="00C210AA"/>
    <w:rsid w:val="00C210E2"/>
    <w:rsid w:val="00C2111E"/>
    <w:rsid w:val="00C218EF"/>
    <w:rsid w:val="00C21E14"/>
    <w:rsid w:val="00C21E27"/>
    <w:rsid w:val="00C22805"/>
    <w:rsid w:val="00C23076"/>
    <w:rsid w:val="00C23170"/>
    <w:rsid w:val="00C23651"/>
    <w:rsid w:val="00C23B5A"/>
    <w:rsid w:val="00C249B4"/>
    <w:rsid w:val="00C24A74"/>
    <w:rsid w:val="00C24B60"/>
    <w:rsid w:val="00C250C8"/>
    <w:rsid w:val="00C251A1"/>
    <w:rsid w:val="00C25649"/>
    <w:rsid w:val="00C25DA0"/>
    <w:rsid w:val="00C266C2"/>
    <w:rsid w:val="00C26926"/>
    <w:rsid w:val="00C26962"/>
    <w:rsid w:val="00C26C04"/>
    <w:rsid w:val="00C27B01"/>
    <w:rsid w:val="00C27D28"/>
    <w:rsid w:val="00C27DCA"/>
    <w:rsid w:val="00C30B41"/>
    <w:rsid w:val="00C30E8B"/>
    <w:rsid w:val="00C32524"/>
    <w:rsid w:val="00C32C21"/>
    <w:rsid w:val="00C33536"/>
    <w:rsid w:val="00C34B90"/>
    <w:rsid w:val="00C354E4"/>
    <w:rsid w:val="00C35C4F"/>
    <w:rsid w:val="00C3617C"/>
    <w:rsid w:val="00C363AF"/>
    <w:rsid w:val="00C36E39"/>
    <w:rsid w:val="00C370D3"/>
    <w:rsid w:val="00C3772B"/>
    <w:rsid w:val="00C377E1"/>
    <w:rsid w:val="00C37B84"/>
    <w:rsid w:val="00C37C77"/>
    <w:rsid w:val="00C37F2A"/>
    <w:rsid w:val="00C4000F"/>
    <w:rsid w:val="00C403B6"/>
    <w:rsid w:val="00C40889"/>
    <w:rsid w:val="00C40E91"/>
    <w:rsid w:val="00C4103E"/>
    <w:rsid w:val="00C4173F"/>
    <w:rsid w:val="00C41B50"/>
    <w:rsid w:val="00C41C50"/>
    <w:rsid w:val="00C41E37"/>
    <w:rsid w:val="00C41F3D"/>
    <w:rsid w:val="00C42089"/>
    <w:rsid w:val="00C42182"/>
    <w:rsid w:val="00C42683"/>
    <w:rsid w:val="00C42B5E"/>
    <w:rsid w:val="00C42BDA"/>
    <w:rsid w:val="00C445A5"/>
    <w:rsid w:val="00C44EF4"/>
    <w:rsid w:val="00C44F0E"/>
    <w:rsid w:val="00C45932"/>
    <w:rsid w:val="00C45F33"/>
    <w:rsid w:val="00C45FF9"/>
    <w:rsid w:val="00C46276"/>
    <w:rsid w:val="00C471F3"/>
    <w:rsid w:val="00C475D5"/>
    <w:rsid w:val="00C47AD6"/>
    <w:rsid w:val="00C47CF3"/>
    <w:rsid w:val="00C47D0F"/>
    <w:rsid w:val="00C5024B"/>
    <w:rsid w:val="00C50547"/>
    <w:rsid w:val="00C50DDE"/>
    <w:rsid w:val="00C50FAC"/>
    <w:rsid w:val="00C511BE"/>
    <w:rsid w:val="00C514F1"/>
    <w:rsid w:val="00C51595"/>
    <w:rsid w:val="00C51596"/>
    <w:rsid w:val="00C518B5"/>
    <w:rsid w:val="00C51D88"/>
    <w:rsid w:val="00C51DFA"/>
    <w:rsid w:val="00C52313"/>
    <w:rsid w:val="00C524D3"/>
    <w:rsid w:val="00C52704"/>
    <w:rsid w:val="00C530E3"/>
    <w:rsid w:val="00C533E1"/>
    <w:rsid w:val="00C53953"/>
    <w:rsid w:val="00C53C02"/>
    <w:rsid w:val="00C53D33"/>
    <w:rsid w:val="00C5429A"/>
    <w:rsid w:val="00C5436F"/>
    <w:rsid w:val="00C544E6"/>
    <w:rsid w:val="00C546B1"/>
    <w:rsid w:val="00C54A91"/>
    <w:rsid w:val="00C554C4"/>
    <w:rsid w:val="00C555F3"/>
    <w:rsid w:val="00C55637"/>
    <w:rsid w:val="00C559A1"/>
    <w:rsid w:val="00C55F80"/>
    <w:rsid w:val="00C560C2"/>
    <w:rsid w:val="00C5651F"/>
    <w:rsid w:val="00C56E32"/>
    <w:rsid w:val="00C572E0"/>
    <w:rsid w:val="00C573A8"/>
    <w:rsid w:val="00C5767C"/>
    <w:rsid w:val="00C57ACC"/>
    <w:rsid w:val="00C57ADF"/>
    <w:rsid w:val="00C600CB"/>
    <w:rsid w:val="00C602EC"/>
    <w:rsid w:val="00C60F3C"/>
    <w:rsid w:val="00C60F57"/>
    <w:rsid w:val="00C61879"/>
    <w:rsid w:val="00C62294"/>
    <w:rsid w:val="00C6238A"/>
    <w:rsid w:val="00C627FE"/>
    <w:rsid w:val="00C629CB"/>
    <w:rsid w:val="00C62A3B"/>
    <w:rsid w:val="00C62B81"/>
    <w:rsid w:val="00C634C5"/>
    <w:rsid w:val="00C634D6"/>
    <w:rsid w:val="00C63BFC"/>
    <w:rsid w:val="00C63EA6"/>
    <w:rsid w:val="00C6422C"/>
    <w:rsid w:val="00C642F9"/>
    <w:rsid w:val="00C64318"/>
    <w:rsid w:val="00C644AB"/>
    <w:rsid w:val="00C645CD"/>
    <w:rsid w:val="00C64616"/>
    <w:rsid w:val="00C64643"/>
    <w:rsid w:val="00C649ED"/>
    <w:rsid w:val="00C64F59"/>
    <w:rsid w:val="00C65733"/>
    <w:rsid w:val="00C657D2"/>
    <w:rsid w:val="00C6681E"/>
    <w:rsid w:val="00C66BB0"/>
    <w:rsid w:val="00C66F81"/>
    <w:rsid w:val="00C671BE"/>
    <w:rsid w:val="00C67932"/>
    <w:rsid w:val="00C679B9"/>
    <w:rsid w:val="00C67A50"/>
    <w:rsid w:val="00C67AE6"/>
    <w:rsid w:val="00C67E4F"/>
    <w:rsid w:val="00C7030B"/>
    <w:rsid w:val="00C70791"/>
    <w:rsid w:val="00C70D0B"/>
    <w:rsid w:val="00C71212"/>
    <w:rsid w:val="00C71A28"/>
    <w:rsid w:val="00C71BC7"/>
    <w:rsid w:val="00C71EC2"/>
    <w:rsid w:val="00C725AE"/>
    <w:rsid w:val="00C72732"/>
    <w:rsid w:val="00C72CC8"/>
    <w:rsid w:val="00C72E3D"/>
    <w:rsid w:val="00C736BC"/>
    <w:rsid w:val="00C73748"/>
    <w:rsid w:val="00C73FB5"/>
    <w:rsid w:val="00C741FD"/>
    <w:rsid w:val="00C74390"/>
    <w:rsid w:val="00C74A65"/>
    <w:rsid w:val="00C75642"/>
    <w:rsid w:val="00C756AD"/>
    <w:rsid w:val="00C758CE"/>
    <w:rsid w:val="00C75B36"/>
    <w:rsid w:val="00C76388"/>
    <w:rsid w:val="00C76510"/>
    <w:rsid w:val="00C76E49"/>
    <w:rsid w:val="00C76FFF"/>
    <w:rsid w:val="00C773A5"/>
    <w:rsid w:val="00C77556"/>
    <w:rsid w:val="00C775FC"/>
    <w:rsid w:val="00C777B5"/>
    <w:rsid w:val="00C77DB0"/>
    <w:rsid w:val="00C77DBB"/>
    <w:rsid w:val="00C80198"/>
    <w:rsid w:val="00C80A2A"/>
    <w:rsid w:val="00C80C67"/>
    <w:rsid w:val="00C81268"/>
    <w:rsid w:val="00C8140E"/>
    <w:rsid w:val="00C818C5"/>
    <w:rsid w:val="00C81D6B"/>
    <w:rsid w:val="00C81EFE"/>
    <w:rsid w:val="00C81FB0"/>
    <w:rsid w:val="00C8225D"/>
    <w:rsid w:val="00C826EC"/>
    <w:rsid w:val="00C82738"/>
    <w:rsid w:val="00C82A01"/>
    <w:rsid w:val="00C82B75"/>
    <w:rsid w:val="00C82F76"/>
    <w:rsid w:val="00C831EF"/>
    <w:rsid w:val="00C83BC5"/>
    <w:rsid w:val="00C83F7C"/>
    <w:rsid w:val="00C83F97"/>
    <w:rsid w:val="00C84042"/>
    <w:rsid w:val="00C84554"/>
    <w:rsid w:val="00C846B1"/>
    <w:rsid w:val="00C84A81"/>
    <w:rsid w:val="00C84B50"/>
    <w:rsid w:val="00C84D6F"/>
    <w:rsid w:val="00C85062"/>
    <w:rsid w:val="00C85212"/>
    <w:rsid w:val="00C8523A"/>
    <w:rsid w:val="00C855B2"/>
    <w:rsid w:val="00C863C0"/>
    <w:rsid w:val="00C863C7"/>
    <w:rsid w:val="00C865E7"/>
    <w:rsid w:val="00C86781"/>
    <w:rsid w:val="00C87A2E"/>
    <w:rsid w:val="00C87B23"/>
    <w:rsid w:val="00C87BBD"/>
    <w:rsid w:val="00C87C19"/>
    <w:rsid w:val="00C87E9C"/>
    <w:rsid w:val="00C9090C"/>
    <w:rsid w:val="00C90C32"/>
    <w:rsid w:val="00C90CBB"/>
    <w:rsid w:val="00C90E82"/>
    <w:rsid w:val="00C90F82"/>
    <w:rsid w:val="00C927AC"/>
    <w:rsid w:val="00C92867"/>
    <w:rsid w:val="00C92AD4"/>
    <w:rsid w:val="00C93700"/>
    <w:rsid w:val="00C938EF"/>
    <w:rsid w:val="00C93E2B"/>
    <w:rsid w:val="00C94D32"/>
    <w:rsid w:val="00C94F77"/>
    <w:rsid w:val="00C9519F"/>
    <w:rsid w:val="00C968F2"/>
    <w:rsid w:val="00C96A2F"/>
    <w:rsid w:val="00C96D22"/>
    <w:rsid w:val="00C971D9"/>
    <w:rsid w:val="00C9751B"/>
    <w:rsid w:val="00C9786A"/>
    <w:rsid w:val="00C97976"/>
    <w:rsid w:val="00C97F51"/>
    <w:rsid w:val="00C97FE2"/>
    <w:rsid w:val="00CA02C7"/>
    <w:rsid w:val="00CA0854"/>
    <w:rsid w:val="00CA158A"/>
    <w:rsid w:val="00CA1A52"/>
    <w:rsid w:val="00CA1B4A"/>
    <w:rsid w:val="00CA1F79"/>
    <w:rsid w:val="00CA239F"/>
    <w:rsid w:val="00CA281C"/>
    <w:rsid w:val="00CA2AD2"/>
    <w:rsid w:val="00CA2E40"/>
    <w:rsid w:val="00CA2EC9"/>
    <w:rsid w:val="00CA2FBD"/>
    <w:rsid w:val="00CA312F"/>
    <w:rsid w:val="00CA33D1"/>
    <w:rsid w:val="00CA4537"/>
    <w:rsid w:val="00CA46E9"/>
    <w:rsid w:val="00CA48F5"/>
    <w:rsid w:val="00CA5568"/>
    <w:rsid w:val="00CA5D8D"/>
    <w:rsid w:val="00CA5FDE"/>
    <w:rsid w:val="00CA625C"/>
    <w:rsid w:val="00CA6288"/>
    <w:rsid w:val="00CA6560"/>
    <w:rsid w:val="00CA69EA"/>
    <w:rsid w:val="00CA6C35"/>
    <w:rsid w:val="00CA72BB"/>
    <w:rsid w:val="00CA7301"/>
    <w:rsid w:val="00CA7828"/>
    <w:rsid w:val="00CA7DEF"/>
    <w:rsid w:val="00CB07DB"/>
    <w:rsid w:val="00CB0BF1"/>
    <w:rsid w:val="00CB15B5"/>
    <w:rsid w:val="00CB1C7E"/>
    <w:rsid w:val="00CB37A6"/>
    <w:rsid w:val="00CB3864"/>
    <w:rsid w:val="00CB436A"/>
    <w:rsid w:val="00CB455A"/>
    <w:rsid w:val="00CB46FF"/>
    <w:rsid w:val="00CB4DBE"/>
    <w:rsid w:val="00CB4FAD"/>
    <w:rsid w:val="00CB4FD9"/>
    <w:rsid w:val="00CB5D8B"/>
    <w:rsid w:val="00CB60E1"/>
    <w:rsid w:val="00CB6252"/>
    <w:rsid w:val="00CB62DC"/>
    <w:rsid w:val="00CB62EB"/>
    <w:rsid w:val="00CB67D3"/>
    <w:rsid w:val="00CB684C"/>
    <w:rsid w:val="00CB6F5A"/>
    <w:rsid w:val="00CB70B7"/>
    <w:rsid w:val="00CB70BB"/>
    <w:rsid w:val="00CB7B4F"/>
    <w:rsid w:val="00CB7DCC"/>
    <w:rsid w:val="00CC0154"/>
    <w:rsid w:val="00CC042D"/>
    <w:rsid w:val="00CC099A"/>
    <w:rsid w:val="00CC1313"/>
    <w:rsid w:val="00CC18B4"/>
    <w:rsid w:val="00CC2B7F"/>
    <w:rsid w:val="00CC36D0"/>
    <w:rsid w:val="00CC37D3"/>
    <w:rsid w:val="00CC38D6"/>
    <w:rsid w:val="00CC3D3D"/>
    <w:rsid w:val="00CC3F15"/>
    <w:rsid w:val="00CC3F32"/>
    <w:rsid w:val="00CC40D1"/>
    <w:rsid w:val="00CC50E4"/>
    <w:rsid w:val="00CC52CD"/>
    <w:rsid w:val="00CC53DF"/>
    <w:rsid w:val="00CC5629"/>
    <w:rsid w:val="00CC5B12"/>
    <w:rsid w:val="00CC5D2B"/>
    <w:rsid w:val="00CC5FBE"/>
    <w:rsid w:val="00CC61CC"/>
    <w:rsid w:val="00CC6D93"/>
    <w:rsid w:val="00CC6F7F"/>
    <w:rsid w:val="00CC7122"/>
    <w:rsid w:val="00CC73E7"/>
    <w:rsid w:val="00CD0009"/>
    <w:rsid w:val="00CD0104"/>
    <w:rsid w:val="00CD0570"/>
    <w:rsid w:val="00CD08BE"/>
    <w:rsid w:val="00CD213B"/>
    <w:rsid w:val="00CD214E"/>
    <w:rsid w:val="00CD3090"/>
    <w:rsid w:val="00CD35DE"/>
    <w:rsid w:val="00CD3E1B"/>
    <w:rsid w:val="00CD4A29"/>
    <w:rsid w:val="00CD4B6F"/>
    <w:rsid w:val="00CD4E9D"/>
    <w:rsid w:val="00CD51F0"/>
    <w:rsid w:val="00CD5492"/>
    <w:rsid w:val="00CD5877"/>
    <w:rsid w:val="00CD58C8"/>
    <w:rsid w:val="00CD593B"/>
    <w:rsid w:val="00CD6B89"/>
    <w:rsid w:val="00CD6F4C"/>
    <w:rsid w:val="00CD7047"/>
    <w:rsid w:val="00CD78E5"/>
    <w:rsid w:val="00CD7A50"/>
    <w:rsid w:val="00CE1D64"/>
    <w:rsid w:val="00CE2696"/>
    <w:rsid w:val="00CE3374"/>
    <w:rsid w:val="00CE345B"/>
    <w:rsid w:val="00CE3DA1"/>
    <w:rsid w:val="00CE406F"/>
    <w:rsid w:val="00CE48B5"/>
    <w:rsid w:val="00CE4B00"/>
    <w:rsid w:val="00CE5876"/>
    <w:rsid w:val="00CE597A"/>
    <w:rsid w:val="00CE59A0"/>
    <w:rsid w:val="00CE5E70"/>
    <w:rsid w:val="00CE61DF"/>
    <w:rsid w:val="00CE6312"/>
    <w:rsid w:val="00CE699C"/>
    <w:rsid w:val="00CE6C9A"/>
    <w:rsid w:val="00CE705A"/>
    <w:rsid w:val="00CE72B6"/>
    <w:rsid w:val="00CE75B4"/>
    <w:rsid w:val="00CE76AF"/>
    <w:rsid w:val="00CE7B9E"/>
    <w:rsid w:val="00CF02AD"/>
    <w:rsid w:val="00CF17C8"/>
    <w:rsid w:val="00CF180E"/>
    <w:rsid w:val="00CF280E"/>
    <w:rsid w:val="00CF2C49"/>
    <w:rsid w:val="00CF32A9"/>
    <w:rsid w:val="00CF3419"/>
    <w:rsid w:val="00CF3436"/>
    <w:rsid w:val="00CF3BF4"/>
    <w:rsid w:val="00CF3EF0"/>
    <w:rsid w:val="00CF4286"/>
    <w:rsid w:val="00CF4641"/>
    <w:rsid w:val="00CF5938"/>
    <w:rsid w:val="00CF5CCB"/>
    <w:rsid w:val="00CF5DC5"/>
    <w:rsid w:val="00CF61B5"/>
    <w:rsid w:val="00CF665E"/>
    <w:rsid w:val="00CF68F4"/>
    <w:rsid w:val="00CF7043"/>
    <w:rsid w:val="00CF7101"/>
    <w:rsid w:val="00CF71CF"/>
    <w:rsid w:val="00CF767E"/>
    <w:rsid w:val="00CF7FF0"/>
    <w:rsid w:val="00D0095F"/>
    <w:rsid w:val="00D010C1"/>
    <w:rsid w:val="00D011BD"/>
    <w:rsid w:val="00D015DE"/>
    <w:rsid w:val="00D01BB4"/>
    <w:rsid w:val="00D01EA5"/>
    <w:rsid w:val="00D02126"/>
    <w:rsid w:val="00D02433"/>
    <w:rsid w:val="00D02996"/>
    <w:rsid w:val="00D02A74"/>
    <w:rsid w:val="00D02A98"/>
    <w:rsid w:val="00D02B0D"/>
    <w:rsid w:val="00D0301A"/>
    <w:rsid w:val="00D03145"/>
    <w:rsid w:val="00D038B5"/>
    <w:rsid w:val="00D04097"/>
    <w:rsid w:val="00D04123"/>
    <w:rsid w:val="00D041DF"/>
    <w:rsid w:val="00D04700"/>
    <w:rsid w:val="00D04952"/>
    <w:rsid w:val="00D04E16"/>
    <w:rsid w:val="00D05879"/>
    <w:rsid w:val="00D0624E"/>
    <w:rsid w:val="00D066CB"/>
    <w:rsid w:val="00D06B10"/>
    <w:rsid w:val="00D06C54"/>
    <w:rsid w:val="00D06FD1"/>
    <w:rsid w:val="00D0769A"/>
    <w:rsid w:val="00D078C8"/>
    <w:rsid w:val="00D0799B"/>
    <w:rsid w:val="00D10A12"/>
    <w:rsid w:val="00D10C49"/>
    <w:rsid w:val="00D11622"/>
    <w:rsid w:val="00D1195E"/>
    <w:rsid w:val="00D11E68"/>
    <w:rsid w:val="00D11F2D"/>
    <w:rsid w:val="00D121D0"/>
    <w:rsid w:val="00D12444"/>
    <w:rsid w:val="00D124B9"/>
    <w:rsid w:val="00D12AFE"/>
    <w:rsid w:val="00D1435D"/>
    <w:rsid w:val="00D14DE8"/>
    <w:rsid w:val="00D14E3D"/>
    <w:rsid w:val="00D14FD1"/>
    <w:rsid w:val="00D15E2C"/>
    <w:rsid w:val="00D163D9"/>
    <w:rsid w:val="00D163EB"/>
    <w:rsid w:val="00D16485"/>
    <w:rsid w:val="00D166F6"/>
    <w:rsid w:val="00D16775"/>
    <w:rsid w:val="00D17468"/>
    <w:rsid w:val="00D206A8"/>
    <w:rsid w:val="00D206EC"/>
    <w:rsid w:val="00D20AC9"/>
    <w:rsid w:val="00D21578"/>
    <w:rsid w:val="00D2169A"/>
    <w:rsid w:val="00D21724"/>
    <w:rsid w:val="00D21858"/>
    <w:rsid w:val="00D219EA"/>
    <w:rsid w:val="00D21A6A"/>
    <w:rsid w:val="00D21F70"/>
    <w:rsid w:val="00D2212E"/>
    <w:rsid w:val="00D22283"/>
    <w:rsid w:val="00D22484"/>
    <w:rsid w:val="00D233E1"/>
    <w:rsid w:val="00D2360D"/>
    <w:rsid w:val="00D2378E"/>
    <w:rsid w:val="00D238B9"/>
    <w:rsid w:val="00D239C7"/>
    <w:rsid w:val="00D23B24"/>
    <w:rsid w:val="00D24235"/>
    <w:rsid w:val="00D247A6"/>
    <w:rsid w:val="00D2480F"/>
    <w:rsid w:val="00D2575A"/>
    <w:rsid w:val="00D25BDD"/>
    <w:rsid w:val="00D25C05"/>
    <w:rsid w:val="00D26562"/>
    <w:rsid w:val="00D27267"/>
    <w:rsid w:val="00D27483"/>
    <w:rsid w:val="00D279B1"/>
    <w:rsid w:val="00D3064D"/>
    <w:rsid w:val="00D30697"/>
    <w:rsid w:val="00D31391"/>
    <w:rsid w:val="00D3155E"/>
    <w:rsid w:val="00D31676"/>
    <w:rsid w:val="00D318AD"/>
    <w:rsid w:val="00D31C34"/>
    <w:rsid w:val="00D32052"/>
    <w:rsid w:val="00D32732"/>
    <w:rsid w:val="00D327D5"/>
    <w:rsid w:val="00D32803"/>
    <w:rsid w:val="00D3285E"/>
    <w:rsid w:val="00D32B47"/>
    <w:rsid w:val="00D330C1"/>
    <w:rsid w:val="00D33385"/>
    <w:rsid w:val="00D3423C"/>
    <w:rsid w:val="00D34649"/>
    <w:rsid w:val="00D349EB"/>
    <w:rsid w:val="00D3565A"/>
    <w:rsid w:val="00D35D7A"/>
    <w:rsid w:val="00D35E03"/>
    <w:rsid w:val="00D364CF"/>
    <w:rsid w:val="00D36627"/>
    <w:rsid w:val="00D367B1"/>
    <w:rsid w:val="00D36901"/>
    <w:rsid w:val="00D371F5"/>
    <w:rsid w:val="00D37C44"/>
    <w:rsid w:val="00D37FFD"/>
    <w:rsid w:val="00D4067A"/>
    <w:rsid w:val="00D4074A"/>
    <w:rsid w:val="00D40932"/>
    <w:rsid w:val="00D40B53"/>
    <w:rsid w:val="00D40DA3"/>
    <w:rsid w:val="00D429D8"/>
    <w:rsid w:val="00D42AD2"/>
    <w:rsid w:val="00D43560"/>
    <w:rsid w:val="00D43E97"/>
    <w:rsid w:val="00D4475F"/>
    <w:rsid w:val="00D45413"/>
    <w:rsid w:val="00D45543"/>
    <w:rsid w:val="00D45918"/>
    <w:rsid w:val="00D45A95"/>
    <w:rsid w:val="00D45C18"/>
    <w:rsid w:val="00D4616F"/>
    <w:rsid w:val="00D470F1"/>
    <w:rsid w:val="00D4713B"/>
    <w:rsid w:val="00D47366"/>
    <w:rsid w:val="00D476B7"/>
    <w:rsid w:val="00D47BC5"/>
    <w:rsid w:val="00D505EB"/>
    <w:rsid w:val="00D50C78"/>
    <w:rsid w:val="00D50F8F"/>
    <w:rsid w:val="00D51110"/>
    <w:rsid w:val="00D514DB"/>
    <w:rsid w:val="00D51F7E"/>
    <w:rsid w:val="00D52847"/>
    <w:rsid w:val="00D52C9A"/>
    <w:rsid w:val="00D531EC"/>
    <w:rsid w:val="00D53B50"/>
    <w:rsid w:val="00D53BC0"/>
    <w:rsid w:val="00D53C53"/>
    <w:rsid w:val="00D53F2E"/>
    <w:rsid w:val="00D53F87"/>
    <w:rsid w:val="00D53FF6"/>
    <w:rsid w:val="00D54097"/>
    <w:rsid w:val="00D547E7"/>
    <w:rsid w:val="00D54BD4"/>
    <w:rsid w:val="00D55D0F"/>
    <w:rsid w:val="00D55FA9"/>
    <w:rsid w:val="00D56150"/>
    <w:rsid w:val="00D561EA"/>
    <w:rsid w:val="00D56405"/>
    <w:rsid w:val="00D57874"/>
    <w:rsid w:val="00D57DBB"/>
    <w:rsid w:val="00D606E1"/>
    <w:rsid w:val="00D61079"/>
    <w:rsid w:val="00D61166"/>
    <w:rsid w:val="00D61310"/>
    <w:rsid w:val="00D61B8A"/>
    <w:rsid w:val="00D61D70"/>
    <w:rsid w:val="00D62740"/>
    <w:rsid w:val="00D628DA"/>
    <w:rsid w:val="00D62A38"/>
    <w:rsid w:val="00D62BA7"/>
    <w:rsid w:val="00D62D15"/>
    <w:rsid w:val="00D63399"/>
    <w:rsid w:val="00D63720"/>
    <w:rsid w:val="00D63BC8"/>
    <w:rsid w:val="00D63CA0"/>
    <w:rsid w:val="00D64037"/>
    <w:rsid w:val="00D64062"/>
    <w:rsid w:val="00D640E5"/>
    <w:rsid w:val="00D645A9"/>
    <w:rsid w:val="00D64AFD"/>
    <w:rsid w:val="00D64C59"/>
    <w:rsid w:val="00D64E85"/>
    <w:rsid w:val="00D664FE"/>
    <w:rsid w:val="00D6651F"/>
    <w:rsid w:val="00D66575"/>
    <w:rsid w:val="00D66B4A"/>
    <w:rsid w:val="00D66DCA"/>
    <w:rsid w:val="00D67039"/>
    <w:rsid w:val="00D67419"/>
    <w:rsid w:val="00D67491"/>
    <w:rsid w:val="00D674CF"/>
    <w:rsid w:val="00D701A0"/>
    <w:rsid w:val="00D70DBF"/>
    <w:rsid w:val="00D70E93"/>
    <w:rsid w:val="00D71003"/>
    <w:rsid w:val="00D71156"/>
    <w:rsid w:val="00D712FF"/>
    <w:rsid w:val="00D71C13"/>
    <w:rsid w:val="00D71C48"/>
    <w:rsid w:val="00D722E1"/>
    <w:rsid w:val="00D73247"/>
    <w:rsid w:val="00D73DC2"/>
    <w:rsid w:val="00D741EF"/>
    <w:rsid w:val="00D747AE"/>
    <w:rsid w:val="00D748A7"/>
    <w:rsid w:val="00D74C5A"/>
    <w:rsid w:val="00D75802"/>
    <w:rsid w:val="00D762D1"/>
    <w:rsid w:val="00D76327"/>
    <w:rsid w:val="00D765AF"/>
    <w:rsid w:val="00D766CF"/>
    <w:rsid w:val="00D767F5"/>
    <w:rsid w:val="00D7699E"/>
    <w:rsid w:val="00D76B06"/>
    <w:rsid w:val="00D76CE7"/>
    <w:rsid w:val="00D813E1"/>
    <w:rsid w:val="00D814E1"/>
    <w:rsid w:val="00D82CEA"/>
    <w:rsid w:val="00D835FC"/>
    <w:rsid w:val="00D83695"/>
    <w:rsid w:val="00D83C59"/>
    <w:rsid w:val="00D83C60"/>
    <w:rsid w:val="00D83D92"/>
    <w:rsid w:val="00D84519"/>
    <w:rsid w:val="00D84F5F"/>
    <w:rsid w:val="00D85005"/>
    <w:rsid w:val="00D852E2"/>
    <w:rsid w:val="00D864F4"/>
    <w:rsid w:val="00D867DA"/>
    <w:rsid w:val="00D869B9"/>
    <w:rsid w:val="00D86C99"/>
    <w:rsid w:val="00D86D0D"/>
    <w:rsid w:val="00D876BB"/>
    <w:rsid w:val="00D87DD2"/>
    <w:rsid w:val="00D87EA5"/>
    <w:rsid w:val="00D902F2"/>
    <w:rsid w:val="00D90432"/>
    <w:rsid w:val="00D91096"/>
    <w:rsid w:val="00D911AE"/>
    <w:rsid w:val="00D92027"/>
    <w:rsid w:val="00D92342"/>
    <w:rsid w:val="00D926A6"/>
    <w:rsid w:val="00D928C8"/>
    <w:rsid w:val="00D92CB9"/>
    <w:rsid w:val="00D92E9D"/>
    <w:rsid w:val="00D94221"/>
    <w:rsid w:val="00D942C7"/>
    <w:rsid w:val="00D945A4"/>
    <w:rsid w:val="00D946BF"/>
    <w:rsid w:val="00D94E7A"/>
    <w:rsid w:val="00D951B8"/>
    <w:rsid w:val="00D95C9A"/>
    <w:rsid w:val="00D95D3B"/>
    <w:rsid w:val="00D95E63"/>
    <w:rsid w:val="00D95ED3"/>
    <w:rsid w:val="00D96225"/>
    <w:rsid w:val="00D962D0"/>
    <w:rsid w:val="00D962FF"/>
    <w:rsid w:val="00D9679F"/>
    <w:rsid w:val="00D96DFD"/>
    <w:rsid w:val="00D973C1"/>
    <w:rsid w:val="00D975A2"/>
    <w:rsid w:val="00D97682"/>
    <w:rsid w:val="00D976E8"/>
    <w:rsid w:val="00D97743"/>
    <w:rsid w:val="00D977AC"/>
    <w:rsid w:val="00D97824"/>
    <w:rsid w:val="00D97B10"/>
    <w:rsid w:val="00DA0141"/>
    <w:rsid w:val="00DA0526"/>
    <w:rsid w:val="00DA1257"/>
    <w:rsid w:val="00DA15AE"/>
    <w:rsid w:val="00DA16BE"/>
    <w:rsid w:val="00DA16F9"/>
    <w:rsid w:val="00DA1710"/>
    <w:rsid w:val="00DA18A6"/>
    <w:rsid w:val="00DA18DF"/>
    <w:rsid w:val="00DA1FBB"/>
    <w:rsid w:val="00DA20C6"/>
    <w:rsid w:val="00DA2175"/>
    <w:rsid w:val="00DA284C"/>
    <w:rsid w:val="00DA2FF3"/>
    <w:rsid w:val="00DA338B"/>
    <w:rsid w:val="00DA3E9D"/>
    <w:rsid w:val="00DA417D"/>
    <w:rsid w:val="00DA445D"/>
    <w:rsid w:val="00DA4592"/>
    <w:rsid w:val="00DA4883"/>
    <w:rsid w:val="00DA5274"/>
    <w:rsid w:val="00DA5AB0"/>
    <w:rsid w:val="00DA68F9"/>
    <w:rsid w:val="00DA71D9"/>
    <w:rsid w:val="00DA7264"/>
    <w:rsid w:val="00DA7985"/>
    <w:rsid w:val="00DB11E0"/>
    <w:rsid w:val="00DB20DC"/>
    <w:rsid w:val="00DB26E1"/>
    <w:rsid w:val="00DB3139"/>
    <w:rsid w:val="00DB3A18"/>
    <w:rsid w:val="00DB41E1"/>
    <w:rsid w:val="00DB4737"/>
    <w:rsid w:val="00DB4E23"/>
    <w:rsid w:val="00DB5537"/>
    <w:rsid w:val="00DB5D47"/>
    <w:rsid w:val="00DB64D4"/>
    <w:rsid w:val="00DB6799"/>
    <w:rsid w:val="00DB6E0C"/>
    <w:rsid w:val="00DB6E7B"/>
    <w:rsid w:val="00DC08CF"/>
    <w:rsid w:val="00DC12D6"/>
    <w:rsid w:val="00DC17DD"/>
    <w:rsid w:val="00DC19CA"/>
    <w:rsid w:val="00DC283F"/>
    <w:rsid w:val="00DC2DAB"/>
    <w:rsid w:val="00DC2E14"/>
    <w:rsid w:val="00DC38F3"/>
    <w:rsid w:val="00DC392E"/>
    <w:rsid w:val="00DC3E03"/>
    <w:rsid w:val="00DC3F4A"/>
    <w:rsid w:val="00DC436B"/>
    <w:rsid w:val="00DC48FC"/>
    <w:rsid w:val="00DC556C"/>
    <w:rsid w:val="00DC5980"/>
    <w:rsid w:val="00DC5ABF"/>
    <w:rsid w:val="00DC63AD"/>
    <w:rsid w:val="00DC6625"/>
    <w:rsid w:val="00DC6904"/>
    <w:rsid w:val="00DC7498"/>
    <w:rsid w:val="00DC776B"/>
    <w:rsid w:val="00DC7D74"/>
    <w:rsid w:val="00DC7FFB"/>
    <w:rsid w:val="00DD0A0B"/>
    <w:rsid w:val="00DD0D94"/>
    <w:rsid w:val="00DD0F17"/>
    <w:rsid w:val="00DD1376"/>
    <w:rsid w:val="00DD1703"/>
    <w:rsid w:val="00DD17C8"/>
    <w:rsid w:val="00DD2082"/>
    <w:rsid w:val="00DD2429"/>
    <w:rsid w:val="00DD2839"/>
    <w:rsid w:val="00DD2C0D"/>
    <w:rsid w:val="00DD2F66"/>
    <w:rsid w:val="00DD30F7"/>
    <w:rsid w:val="00DD3393"/>
    <w:rsid w:val="00DD35C3"/>
    <w:rsid w:val="00DD3A34"/>
    <w:rsid w:val="00DD3A36"/>
    <w:rsid w:val="00DD42CC"/>
    <w:rsid w:val="00DD42E5"/>
    <w:rsid w:val="00DD47C2"/>
    <w:rsid w:val="00DD4817"/>
    <w:rsid w:val="00DD4EE8"/>
    <w:rsid w:val="00DD4FF3"/>
    <w:rsid w:val="00DD55CB"/>
    <w:rsid w:val="00DD57B4"/>
    <w:rsid w:val="00DD5EC8"/>
    <w:rsid w:val="00DD5FB5"/>
    <w:rsid w:val="00DD63A9"/>
    <w:rsid w:val="00DD6E42"/>
    <w:rsid w:val="00DD6F70"/>
    <w:rsid w:val="00DD720E"/>
    <w:rsid w:val="00DD75DE"/>
    <w:rsid w:val="00DD77A4"/>
    <w:rsid w:val="00DD78B7"/>
    <w:rsid w:val="00DE07F3"/>
    <w:rsid w:val="00DE0836"/>
    <w:rsid w:val="00DE09E8"/>
    <w:rsid w:val="00DE0F27"/>
    <w:rsid w:val="00DE10E8"/>
    <w:rsid w:val="00DE20C1"/>
    <w:rsid w:val="00DE210F"/>
    <w:rsid w:val="00DE2711"/>
    <w:rsid w:val="00DE28E4"/>
    <w:rsid w:val="00DE2BC3"/>
    <w:rsid w:val="00DE3474"/>
    <w:rsid w:val="00DE37B1"/>
    <w:rsid w:val="00DE37FE"/>
    <w:rsid w:val="00DE399A"/>
    <w:rsid w:val="00DE3F2D"/>
    <w:rsid w:val="00DE443C"/>
    <w:rsid w:val="00DE485F"/>
    <w:rsid w:val="00DE4A55"/>
    <w:rsid w:val="00DE4E52"/>
    <w:rsid w:val="00DE4FC0"/>
    <w:rsid w:val="00DE59EE"/>
    <w:rsid w:val="00DE6244"/>
    <w:rsid w:val="00DE6B88"/>
    <w:rsid w:val="00DE735C"/>
    <w:rsid w:val="00DE737A"/>
    <w:rsid w:val="00DE7465"/>
    <w:rsid w:val="00DE761E"/>
    <w:rsid w:val="00DE7912"/>
    <w:rsid w:val="00DE7A65"/>
    <w:rsid w:val="00DF0398"/>
    <w:rsid w:val="00DF05F3"/>
    <w:rsid w:val="00DF1038"/>
    <w:rsid w:val="00DF124C"/>
    <w:rsid w:val="00DF128D"/>
    <w:rsid w:val="00DF15E9"/>
    <w:rsid w:val="00DF178B"/>
    <w:rsid w:val="00DF1EE5"/>
    <w:rsid w:val="00DF2081"/>
    <w:rsid w:val="00DF2160"/>
    <w:rsid w:val="00DF3097"/>
    <w:rsid w:val="00DF323B"/>
    <w:rsid w:val="00DF37E7"/>
    <w:rsid w:val="00DF4445"/>
    <w:rsid w:val="00DF49BA"/>
    <w:rsid w:val="00DF56D3"/>
    <w:rsid w:val="00DF6387"/>
    <w:rsid w:val="00DF641D"/>
    <w:rsid w:val="00DF6464"/>
    <w:rsid w:val="00E00E88"/>
    <w:rsid w:val="00E01746"/>
    <w:rsid w:val="00E0179A"/>
    <w:rsid w:val="00E027FA"/>
    <w:rsid w:val="00E03734"/>
    <w:rsid w:val="00E044D4"/>
    <w:rsid w:val="00E045F4"/>
    <w:rsid w:val="00E04C49"/>
    <w:rsid w:val="00E054D5"/>
    <w:rsid w:val="00E05951"/>
    <w:rsid w:val="00E05AC3"/>
    <w:rsid w:val="00E06228"/>
    <w:rsid w:val="00E064E2"/>
    <w:rsid w:val="00E06970"/>
    <w:rsid w:val="00E06B45"/>
    <w:rsid w:val="00E06DDC"/>
    <w:rsid w:val="00E06F90"/>
    <w:rsid w:val="00E07DB8"/>
    <w:rsid w:val="00E106AA"/>
    <w:rsid w:val="00E109B9"/>
    <w:rsid w:val="00E10B9C"/>
    <w:rsid w:val="00E10D96"/>
    <w:rsid w:val="00E1122B"/>
    <w:rsid w:val="00E115C7"/>
    <w:rsid w:val="00E12194"/>
    <w:rsid w:val="00E128CA"/>
    <w:rsid w:val="00E128EE"/>
    <w:rsid w:val="00E13585"/>
    <w:rsid w:val="00E136A2"/>
    <w:rsid w:val="00E137B2"/>
    <w:rsid w:val="00E1474C"/>
    <w:rsid w:val="00E14BCD"/>
    <w:rsid w:val="00E14E7F"/>
    <w:rsid w:val="00E152A0"/>
    <w:rsid w:val="00E1533F"/>
    <w:rsid w:val="00E15708"/>
    <w:rsid w:val="00E1648F"/>
    <w:rsid w:val="00E171CF"/>
    <w:rsid w:val="00E200F6"/>
    <w:rsid w:val="00E20399"/>
    <w:rsid w:val="00E20488"/>
    <w:rsid w:val="00E206FA"/>
    <w:rsid w:val="00E20B32"/>
    <w:rsid w:val="00E2187D"/>
    <w:rsid w:val="00E21B64"/>
    <w:rsid w:val="00E21E1E"/>
    <w:rsid w:val="00E21E67"/>
    <w:rsid w:val="00E22589"/>
    <w:rsid w:val="00E228EC"/>
    <w:rsid w:val="00E22918"/>
    <w:rsid w:val="00E22BD1"/>
    <w:rsid w:val="00E22C46"/>
    <w:rsid w:val="00E232E6"/>
    <w:rsid w:val="00E23741"/>
    <w:rsid w:val="00E23DD0"/>
    <w:rsid w:val="00E23E04"/>
    <w:rsid w:val="00E243BB"/>
    <w:rsid w:val="00E24DB0"/>
    <w:rsid w:val="00E25341"/>
    <w:rsid w:val="00E253B0"/>
    <w:rsid w:val="00E256C7"/>
    <w:rsid w:val="00E2572F"/>
    <w:rsid w:val="00E259F7"/>
    <w:rsid w:val="00E25BB6"/>
    <w:rsid w:val="00E26694"/>
    <w:rsid w:val="00E274D9"/>
    <w:rsid w:val="00E276A0"/>
    <w:rsid w:val="00E27BB7"/>
    <w:rsid w:val="00E27C7D"/>
    <w:rsid w:val="00E3079B"/>
    <w:rsid w:val="00E30862"/>
    <w:rsid w:val="00E30BBE"/>
    <w:rsid w:val="00E30F7F"/>
    <w:rsid w:val="00E31090"/>
    <w:rsid w:val="00E311C0"/>
    <w:rsid w:val="00E311F8"/>
    <w:rsid w:val="00E314A2"/>
    <w:rsid w:val="00E31C11"/>
    <w:rsid w:val="00E31DF8"/>
    <w:rsid w:val="00E32493"/>
    <w:rsid w:val="00E32533"/>
    <w:rsid w:val="00E32B12"/>
    <w:rsid w:val="00E3327F"/>
    <w:rsid w:val="00E33CA2"/>
    <w:rsid w:val="00E33EB8"/>
    <w:rsid w:val="00E3470C"/>
    <w:rsid w:val="00E34D5F"/>
    <w:rsid w:val="00E3507E"/>
    <w:rsid w:val="00E35141"/>
    <w:rsid w:val="00E35F17"/>
    <w:rsid w:val="00E36644"/>
    <w:rsid w:val="00E3679A"/>
    <w:rsid w:val="00E36909"/>
    <w:rsid w:val="00E373F6"/>
    <w:rsid w:val="00E374E9"/>
    <w:rsid w:val="00E37530"/>
    <w:rsid w:val="00E378F0"/>
    <w:rsid w:val="00E37B87"/>
    <w:rsid w:val="00E37BE1"/>
    <w:rsid w:val="00E37E93"/>
    <w:rsid w:val="00E40604"/>
    <w:rsid w:val="00E40689"/>
    <w:rsid w:val="00E40C85"/>
    <w:rsid w:val="00E40DF3"/>
    <w:rsid w:val="00E41576"/>
    <w:rsid w:val="00E4268F"/>
    <w:rsid w:val="00E42CCD"/>
    <w:rsid w:val="00E4326A"/>
    <w:rsid w:val="00E43347"/>
    <w:rsid w:val="00E43536"/>
    <w:rsid w:val="00E43E01"/>
    <w:rsid w:val="00E449D1"/>
    <w:rsid w:val="00E44D4A"/>
    <w:rsid w:val="00E45577"/>
    <w:rsid w:val="00E4614F"/>
    <w:rsid w:val="00E46253"/>
    <w:rsid w:val="00E46A42"/>
    <w:rsid w:val="00E46D19"/>
    <w:rsid w:val="00E46DC6"/>
    <w:rsid w:val="00E4707B"/>
    <w:rsid w:val="00E4729F"/>
    <w:rsid w:val="00E4753E"/>
    <w:rsid w:val="00E47CA9"/>
    <w:rsid w:val="00E47CF4"/>
    <w:rsid w:val="00E47E30"/>
    <w:rsid w:val="00E47EC8"/>
    <w:rsid w:val="00E503EF"/>
    <w:rsid w:val="00E509C6"/>
    <w:rsid w:val="00E50C5A"/>
    <w:rsid w:val="00E51A36"/>
    <w:rsid w:val="00E51F7E"/>
    <w:rsid w:val="00E52710"/>
    <w:rsid w:val="00E529A7"/>
    <w:rsid w:val="00E53AA7"/>
    <w:rsid w:val="00E53BAB"/>
    <w:rsid w:val="00E54756"/>
    <w:rsid w:val="00E54CCC"/>
    <w:rsid w:val="00E55198"/>
    <w:rsid w:val="00E55551"/>
    <w:rsid w:val="00E55716"/>
    <w:rsid w:val="00E5592E"/>
    <w:rsid w:val="00E55A69"/>
    <w:rsid w:val="00E55B35"/>
    <w:rsid w:val="00E56066"/>
    <w:rsid w:val="00E56362"/>
    <w:rsid w:val="00E568AB"/>
    <w:rsid w:val="00E56A83"/>
    <w:rsid w:val="00E56ED4"/>
    <w:rsid w:val="00E572DD"/>
    <w:rsid w:val="00E57426"/>
    <w:rsid w:val="00E574C7"/>
    <w:rsid w:val="00E577E2"/>
    <w:rsid w:val="00E61C54"/>
    <w:rsid w:val="00E6211C"/>
    <w:rsid w:val="00E621A8"/>
    <w:rsid w:val="00E624FD"/>
    <w:rsid w:val="00E62586"/>
    <w:rsid w:val="00E62845"/>
    <w:rsid w:val="00E62B01"/>
    <w:rsid w:val="00E63028"/>
    <w:rsid w:val="00E633B2"/>
    <w:rsid w:val="00E63441"/>
    <w:rsid w:val="00E63594"/>
    <w:rsid w:val="00E636A6"/>
    <w:rsid w:val="00E63913"/>
    <w:rsid w:val="00E644B8"/>
    <w:rsid w:val="00E6493C"/>
    <w:rsid w:val="00E6498C"/>
    <w:rsid w:val="00E65078"/>
    <w:rsid w:val="00E6532B"/>
    <w:rsid w:val="00E653F7"/>
    <w:rsid w:val="00E65D3F"/>
    <w:rsid w:val="00E66B53"/>
    <w:rsid w:val="00E66CAA"/>
    <w:rsid w:val="00E66DF5"/>
    <w:rsid w:val="00E670A2"/>
    <w:rsid w:val="00E6759A"/>
    <w:rsid w:val="00E677DE"/>
    <w:rsid w:val="00E6790A"/>
    <w:rsid w:val="00E703D0"/>
    <w:rsid w:val="00E70B57"/>
    <w:rsid w:val="00E70D6F"/>
    <w:rsid w:val="00E71023"/>
    <w:rsid w:val="00E72396"/>
    <w:rsid w:val="00E723FC"/>
    <w:rsid w:val="00E72FB0"/>
    <w:rsid w:val="00E733D3"/>
    <w:rsid w:val="00E7464C"/>
    <w:rsid w:val="00E74BB4"/>
    <w:rsid w:val="00E7503C"/>
    <w:rsid w:val="00E7549E"/>
    <w:rsid w:val="00E757D0"/>
    <w:rsid w:val="00E75945"/>
    <w:rsid w:val="00E75D82"/>
    <w:rsid w:val="00E75E8C"/>
    <w:rsid w:val="00E7632B"/>
    <w:rsid w:val="00E76A58"/>
    <w:rsid w:val="00E779EC"/>
    <w:rsid w:val="00E8004D"/>
    <w:rsid w:val="00E800E8"/>
    <w:rsid w:val="00E80831"/>
    <w:rsid w:val="00E80C10"/>
    <w:rsid w:val="00E8122C"/>
    <w:rsid w:val="00E82271"/>
    <w:rsid w:val="00E82672"/>
    <w:rsid w:val="00E82B43"/>
    <w:rsid w:val="00E82C20"/>
    <w:rsid w:val="00E83023"/>
    <w:rsid w:val="00E83BF1"/>
    <w:rsid w:val="00E83DC6"/>
    <w:rsid w:val="00E83FC9"/>
    <w:rsid w:val="00E84179"/>
    <w:rsid w:val="00E8434C"/>
    <w:rsid w:val="00E84520"/>
    <w:rsid w:val="00E84935"/>
    <w:rsid w:val="00E850E8"/>
    <w:rsid w:val="00E853F0"/>
    <w:rsid w:val="00E85506"/>
    <w:rsid w:val="00E85616"/>
    <w:rsid w:val="00E8592C"/>
    <w:rsid w:val="00E85B4B"/>
    <w:rsid w:val="00E85DF3"/>
    <w:rsid w:val="00E8674E"/>
    <w:rsid w:val="00E8690B"/>
    <w:rsid w:val="00E86AE6"/>
    <w:rsid w:val="00E86DC5"/>
    <w:rsid w:val="00E87036"/>
    <w:rsid w:val="00E877BA"/>
    <w:rsid w:val="00E87A0E"/>
    <w:rsid w:val="00E87A49"/>
    <w:rsid w:val="00E87B18"/>
    <w:rsid w:val="00E87C0A"/>
    <w:rsid w:val="00E87C5F"/>
    <w:rsid w:val="00E87C64"/>
    <w:rsid w:val="00E9001A"/>
    <w:rsid w:val="00E900F6"/>
    <w:rsid w:val="00E903E4"/>
    <w:rsid w:val="00E90AB7"/>
    <w:rsid w:val="00E90BF1"/>
    <w:rsid w:val="00E912A8"/>
    <w:rsid w:val="00E91C7A"/>
    <w:rsid w:val="00E91F14"/>
    <w:rsid w:val="00E91FD2"/>
    <w:rsid w:val="00E922CE"/>
    <w:rsid w:val="00E92612"/>
    <w:rsid w:val="00E9268B"/>
    <w:rsid w:val="00E92A8E"/>
    <w:rsid w:val="00E933F2"/>
    <w:rsid w:val="00E93AAD"/>
    <w:rsid w:val="00E94103"/>
    <w:rsid w:val="00E941C8"/>
    <w:rsid w:val="00E943C9"/>
    <w:rsid w:val="00E946AD"/>
    <w:rsid w:val="00E946DF"/>
    <w:rsid w:val="00E94861"/>
    <w:rsid w:val="00E959B2"/>
    <w:rsid w:val="00E96843"/>
    <w:rsid w:val="00E96C5B"/>
    <w:rsid w:val="00E96FC8"/>
    <w:rsid w:val="00E971B6"/>
    <w:rsid w:val="00E97363"/>
    <w:rsid w:val="00E97721"/>
    <w:rsid w:val="00E97C1D"/>
    <w:rsid w:val="00EA0708"/>
    <w:rsid w:val="00EA1C34"/>
    <w:rsid w:val="00EA223B"/>
    <w:rsid w:val="00EA2363"/>
    <w:rsid w:val="00EA251B"/>
    <w:rsid w:val="00EA263A"/>
    <w:rsid w:val="00EA2D4B"/>
    <w:rsid w:val="00EA3463"/>
    <w:rsid w:val="00EA4071"/>
    <w:rsid w:val="00EA453A"/>
    <w:rsid w:val="00EA4A16"/>
    <w:rsid w:val="00EA522B"/>
    <w:rsid w:val="00EA5543"/>
    <w:rsid w:val="00EA605F"/>
    <w:rsid w:val="00EA62F6"/>
    <w:rsid w:val="00EA689E"/>
    <w:rsid w:val="00EA6969"/>
    <w:rsid w:val="00EA6CF1"/>
    <w:rsid w:val="00EA74F5"/>
    <w:rsid w:val="00EA76DD"/>
    <w:rsid w:val="00EA7D1D"/>
    <w:rsid w:val="00EB042F"/>
    <w:rsid w:val="00EB0492"/>
    <w:rsid w:val="00EB0ECD"/>
    <w:rsid w:val="00EB0F62"/>
    <w:rsid w:val="00EB0FF8"/>
    <w:rsid w:val="00EB162B"/>
    <w:rsid w:val="00EB16A0"/>
    <w:rsid w:val="00EB1847"/>
    <w:rsid w:val="00EB187D"/>
    <w:rsid w:val="00EB1A80"/>
    <w:rsid w:val="00EB1BA3"/>
    <w:rsid w:val="00EB25DA"/>
    <w:rsid w:val="00EB2858"/>
    <w:rsid w:val="00EB2F20"/>
    <w:rsid w:val="00EB3E1B"/>
    <w:rsid w:val="00EB3FBA"/>
    <w:rsid w:val="00EB4002"/>
    <w:rsid w:val="00EB4089"/>
    <w:rsid w:val="00EB420C"/>
    <w:rsid w:val="00EB4556"/>
    <w:rsid w:val="00EB4F2B"/>
    <w:rsid w:val="00EB5076"/>
    <w:rsid w:val="00EB566D"/>
    <w:rsid w:val="00EB5CF3"/>
    <w:rsid w:val="00EB6578"/>
    <w:rsid w:val="00EB6660"/>
    <w:rsid w:val="00EB6939"/>
    <w:rsid w:val="00EB6B73"/>
    <w:rsid w:val="00EB710C"/>
    <w:rsid w:val="00EB7B57"/>
    <w:rsid w:val="00EC021A"/>
    <w:rsid w:val="00EC04E8"/>
    <w:rsid w:val="00EC11F7"/>
    <w:rsid w:val="00EC1371"/>
    <w:rsid w:val="00EC19E0"/>
    <w:rsid w:val="00EC1B28"/>
    <w:rsid w:val="00EC2382"/>
    <w:rsid w:val="00EC46D2"/>
    <w:rsid w:val="00EC4951"/>
    <w:rsid w:val="00EC4A74"/>
    <w:rsid w:val="00EC4B85"/>
    <w:rsid w:val="00EC51DC"/>
    <w:rsid w:val="00EC617E"/>
    <w:rsid w:val="00EC6182"/>
    <w:rsid w:val="00EC61FA"/>
    <w:rsid w:val="00EC6A3B"/>
    <w:rsid w:val="00EC6D48"/>
    <w:rsid w:val="00EC7347"/>
    <w:rsid w:val="00EC7790"/>
    <w:rsid w:val="00EC7B7D"/>
    <w:rsid w:val="00EC7E58"/>
    <w:rsid w:val="00ED0BDA"/>
    <w:rsid w:val="00ED0DD8"/>
    <w:rsid w:val="00ED178C"/>
    <w:rsid w:val="00ED1BFB"/>
    <w:rsid w:val="00ED1F94"/>
    <w:rsid w:val="00ED2CBB"/>
    <w:rsid w:val="00ED3506"/>
    <w:rsid w:val="00ED39FE"/>
    <w:rsid w:val="00ED3DDE"/>
    <w:rsid w:val="00ED4A2A"/>
    <w:rsid w:val="00ED4BE0"/>
    <w:rsid w:val="00ED4D08"/>
    <w:rsid w:val="00ED4E9B"/>
    <w:rsid w:val="00ED4F65"/>
    <w:rsid w:val="00ED4FF5"/>
    <w:rsid w:val="00ED52F6"/>
    <w:rsid w:val="00ED617E"/>
    <w:rsid w:val="00ED63D5"/>
    <w:rsid w:val="00ED6A43"/>
    <w:rsid w:val="00ED6F33"/>
    <w:rsid w:val="00ED6FF8"/>
    <w:rsid w:val="00ED743F"/>
    <w:rsid w:val="00EE08D8"/>
    <w:rsid w:val="00EE0BD4"/>
    <w:rsid w:val="00EE117B"/>
    <w:rsid w:val="00EE173E"/>
    <w:rsid w:val="00EE1A44"/>
    <w:rsid w:val="00EE1DC0"/>
    <w:rsid w:val="00EE26E6"/>
    <w:rsid w:val="00EE2AD0"/>
    <w:rsid w:val="00EE30A6"/>
    <w:rsid w:val="00EE33C0"/>
    <w:rsid w:val="00EE3A83"/>
    <w:rsid w:val="00EE48FF"/>
    <w:rsid w:val="00EE4BD7"/>
    <w:rsid w:val="00EE52AD"/>
    <w:rsid w:val="00EE53BF"/>
    <w:rsid w:val="00EE5D01"/>
    <w:rsid w:val="00EE5D6F"/>
    <w:rsid w:val="00EE5F99"/>
    <w:rsid w:val="00EE6CDD"/>
    <w:rsid w:val="00EE796D"/>
    <w:rsid w:val="00EE7CA4"/>
    <w:rsid w:val="00EE7F0A"/>
    <w:rsid w:val="00EF047B"/>
    <w:rsid w:val="00EF0D24"/>
    <w:rsid w:val="00EF1159"/>
    <w:rsid w:val="00EF14E1"/>
    <w:rsid w:val="00EF2071"/>
    <w:rsid w:val="00EF20F9"/>
    <w:rsid w:val="00EF2575"/>
    <w:rsid w:val="00EF3367"/>
    <w:rsid w:val="00EF3827"/>
    <w:rsid w:val="00EF451E"/>
    <w:rsid w:val="00EF4566"/>
    <w:rsid w:val="00EF4AD6"/>
    <w:rsid w:val="00EF4C58"/>
    <w:rsid w:val="00EF4CF4"/>
    <w:rsid w:val="00EF4E4F"/>
    <w:rsid w:val="00EF5494"/>
    <w:rsid w:val="00EF554C"/>
    <w:rsid w:val="00EF5590"/>
    <w:rsid w:val="00EF5EC1"/>
    <w:rsid w:val="00EF5ED9"/>
    <w:rsid w:val="00EF64EF"/>
    <w:rsid w:val="00EF691C"/>
    <w:rsid w:val="00EF69B4"/>
    <w:rsid w:val="00EF6B12"/>
    <w:rsid w:val="00EF768D"/>
    <w:rsid w:val="00EF790F"/>
    <w:rsid w:val="00EF7A3A"/>
    <w:rsid w:val="00EF7B2F"/>
    <w:rsid w:val="00F01904"/>
    <w:rsid w:val="00F024D3"/>
    <w:rsid w:val="00F025FF"/>
    <w:rsid w:val="00F027AC"/>
    <w:rsid w:val="00F02F3C"/>
    <w:rsid w:val="00F03774"/>
    <w:rsid w:val="00F03A27"/>
    <w:rsid w:val="00F03A72"/>
    <w:rsid w:val="00F05174"/>
    <w:rsid w:val="00F0550E"/>
    <w:rsid w:val="00F055DE"/>
    <w:rsid w:val="00F05ADC"/>
    <w:rsid w:val="00F05B09"/>
    <w:rsid w:val="00F05B9E"/>
    <w:rsid w:val="00F05E1F"/>
    <w:rsid w:val="00F06162"/>
    <w:rsid w:val="00F0663C"/>
    <w:rsid w:val="00F06683"/>
    <w:rsid w:val="00F0770D"/>
    <w:rsid w:val="00F10082"/>
    <w:rsid w:val="00F100D3"/>
    <w:rsid w:val="00F10257"/>
    <w:rsid w:val="00F10766"/>
    <w:rsid w:val="00F10779"/>
    <w:rsid w:val="00F10814"/>
    <w:rsid w:val="00F10CF0"/>
    <w:rsid w:val="00F10F35"/>
    <w:rsid w:val="00F11E9E"/>
    <w:rsid w:val="00F11F9E"/>
    <w:rsid w:val="00F122FB"/>
    <w:rsid w:val="00F12DC0"/>
    <w:rsid w:val="00F12EBD"/>
    <w:rsid w:val="00F1300B"/>
    <w:rsid w:val="00F13383"/>
    <w:rsid w:val="00F1377B"/>
    <w:rsid w:val="00F139DB"/>
    <w:rsid w:val="00F13CCC"/>
    <w:rsid w:val="00F13E1F"/>
    <w:rsid w:val="00F146E3"/>
    <w:rsid w:val="00F14C48"/>
    <w:rsid w:val="00F14D41"/>
    <w:rsid w:val="00F155AD"/>
    <w:rsid w:val="00F1570F"/>
    <w:rsid w:val="00F15888"/>
    <w:rsid w:val="00F15DE6"/>
    <w:rsid w:val="00F160C9"/>
    <w:rsid w:val="00F162E3"/>
    <w:rsid w:val="00F16EFA"/>
    <w:rsid w:val="00F17828"/>
    <w:rsid w:val="00F21E27"/>
    <w:rsid w:val="00F22203"/>
    <w:rsid w:val="00F224BC"/>
    <w:rsid w:val="00F225F3"/>
    <w:rsid w:val="00F22982"/>
    <w:rsid w:val="00F2326D"/>
    <w:rsid w:val="00F232B9"/>
    <w:rsid w:val="00F23485"/>
    <w:rsid w:val="00F2357A"/>
    <w:rsid w:val="00F23AA8"/>
    <w:rsid w:val="00F23CD4"/>
    <w:rsid w:val="00F23D4C"/>
    <w:rsid w:val="00F2457C"/>
    <w:rsid w:val="00F245A3"/>
    <w:rsid w:val="00F24C5A"/>
    <w:rsid w:val="00F250BE"/>
    <w:rsid w:val="00F256D3"/>
    <w:rsid w:val="00F25E81"/>
    <w:rsid w:val="00F25F73"/>
    <w:rsid w:val="00F25FFF"/>
    <w:rsid w:val="00F27006"/>
    <w:rsid w:val="00F274D8"/>
    <w:rsid w:val="00F30259"/>
    <w:rsid w:val="00F30AA2"/>
    <w:rsid w:val="00F30B9C"/>
    <w:rsid w:val="00F30F04"/>
    <w:rsid w:val="00F30F0A"/>
    <w:rsid w:val="00F317B4"/>
    <w:rsid w:val="00F327BF"/>
    <w:rsid w:val="00F32D4F"/>
    <w:rsid w:val="00F34199"/>
    <w:rsid w:val="00F342E5"/>
    <w:rsid w:val="00F34831"/>
    <w:rsid w:val="00F34FD4"/>
    <w:rsid w:val="00F354E5"/>
    <w:rsid w:val="00F35A41"/>
    <w:rsid w:val="00F36B40"/>
    <w:rsid w:val="00F37137"/>
    <w:rsid w:val="00F37472"/>
    <w:rsid w:val="00F37B7E"/>
    <w:rsid w:val="00F37BF7"/>
    <w:rsid w:val="00F37DB4"/>
    <w:rsid w:val="00F4035B"/>
    <w:rsid w:val="00F4109B"/>
    <w:rsid w:val="00F413C0"/>
    <w:rsid w:val="00F414F8"/>
    <w:rsid w:val="00F41B12"/>
    <w:rsid w:val="00F426DA"/>
    <w:rsid w:val="00F43051"/>
    <w:rsid w:val="00F43519"/>
    <w:rsid w:val="00F436BA"/>
    <w:rsid w:val="00F437F4"/>
    <w:rsid w:val="00F43828"/>
    <w:rsid w:val="00F43E62"/>
    <w:rsid w:val="00F441BE"/>
    <w:rsid w:val="00F449C3"/>
    <w:rsid w:val="00F44BD6"/>
    <w:rsid w:val="00F44DFB"/>
    <w:rsid w:val="00F450A4"/>
    <w:rsid w:val="00F45151"/>
    <w:rsid w:val="00F4550A"/>
    <w:rsid w:val="00F4603A"/>
    <w:rsid w:val="00F4651F"/>
    <w:rsid w:val="00F465E8"/>
    <w:rsid w:val="00F46D88"/>
    <w:rsid w:val="00F4703B"/>
    <w:rsid w:val="00F477A9"/>
    <w:rsid w:val="00F47B23"/>
    <w:rsid w:val="00F50153"/>
    <w:rsid w:val="00F5065F"/>
    <w:rsid w:val="00F5124E"/>
    <w:rsid w:val="00F51A63"/>
    <w:rsid w:val="00F51F26"/>
    <w:rsid w:val="00F52107"/>
    <w:rsid w:val="00F525BD"/>
    <w:rsid w:val="00F52727"/>
    <w:rsid w:val="00F53B91"/>
    <w:rsid w:val="00F54076"/>
    <w:rsid w:val="00F541F7"/>
    <w:rsid w:val="00F54E46"/>
    <w:rsid w:val="00F54FBB"/>
    <w:rsid w:val="00F5515D"/>
    <w:rsid w:val="00F5578C"/>
    <w:rsid w:val="00F557B3"/>
    <w:rsid w:val="00F55DE1"/>
    <w:rsid w:val="00F56B53"/>
    <w:rsid w:val="00F56E1D"/>
    <w:rsid w:val="00F57110"/>
    <w:rsid w:val="00F5732C"/>
    <w:rsid w:val="00F57395"/>
    <w:rsid w:val="00F574A0"/>
    <w:rsid w:val="00F575C3"/>
    <w:rsid w:val="00F57E93"/>
    <w:rsid w:val="00F605B8"/>
    <w:rsid w:val="00F606DF"/>
    <w:rsid w:val="00F60A46"/>
    <w:rsid w:val="00F61837"/>
    <w:rsid w:val="00F61A21"/>
    <w:rsid w:val="00F62269"/>
    <w:rsid w:val="00F62324"/>
    <w:rsid w:val="00F624F5"/>
    <w:rsid w:val="00F62824"/>
    <w:rsid w:val="00F62A7B"/>
    <w:rsid w:val="00F631A6"/>
    <w:rsid w:val="00F63266"/>
    <w:rsid w:val="00F63E6D"/>
    <w:rsid w:val="00F63EB1"/>
    <w:rsid w:val="00F64255"/>
    <w:rsid w:val="00F6441E"/>
    <w:rsid w:val="00F650B1"/>
    <w:rsid w:val="00F654BD"/>
    <w:rsid w:val="00F65800"/>
    <w:rsid w:val="00F65C26"/>
    <w:rsid w:val="00F66174"/>
    <w:rsid w:val="00F665BA"/>
    <w:rsid w:val="00F666C5"/>
    <w:rsid w:val="00F669DC"/>
    <w:rsid w:val="00F66CCE"/>
    <w:rsid w:val="00F673C5"/>
    <w:rsid w:val="00F67ABE"/>
    <w:rsid w:val="00F710C3"/>
    <w:rsid w:val="00F71A14"/>
    <w:rsid w:val="00F71AAA"/>
    <w:rsid w:val="00F720CC"/>
    <w:rsid w:val="00F722F3"/>
    <w:rsid w:val="00F72E37"/>
    <w:rsid w:val="00F736F4"/>
    <w:rsid w:val="00F73CF3"/>
    <w:rsid w:val="00F7411D"/>
    <w:rsid w:val="00F74371"/>
    <w:rsid w:val="00F74977"/>
    <w:rsid w:val="00F753F2"/>
    <w:rsid w:val="00F76E04"/>
    <w:rsid w:val="00F7725F"/>
    <w:rsid w:val="00F77DE5"/>
    <w:rsid w:val="00F77F12"/>
    <w:rsid w:val="00F808CF"/>
    <w:rsid w:val="00F80ED4"/>
    <w:rsid w:val="00F82337"/>
    <w:rsid w:val="00F8291F"/>
    <w:rsid w:val="00F82BE3"/>
    <w:rsid w:val="00F82E89"/>
    <w:rsid w:val="00F834A2"/>
    <w:rsid w:val="00F842C3"/>
    <w:rsid w:val="00F84833"/>
    <w:rsid w:val="00F84B15"/>
    <w:rsid w:val="00F84BA5"/>
    <w:rsid w:val="00F84E12"/>
    <w:rsid w:val="00F84F1C"/>
    <w:rsid w:val="00F85189"/>
    <w:rsid w:val="00F8592A"/>
    <w:rsid w:val="00F85DC0"/>
    <w:rsid w:val="00F86357"/>
    <w:rsid w:val="00F86493"/>
    <w:rsid w:val="00F865EB"/>
    <w:rsid w:val="00F87327"/>
    <w:rsid w:val="00F87363"/>
    <w:rsid w:val="00F876E0"/>
    <w:rsid w:val="00F877BD"/>
    <w:rsid w:val="00F90468"/>
    <w:rsid w:val="00F90891"/>
    <w:rsid w:val="00F911B2"/>
    <w:rsid w:val="00F919BA"/>
    <w:rsid w:val="00F91F31"/>
    <w:rsid w:val="00F91F9D"/>
    <w:rsid w:val="00F92218"/>
    <w:rsid w:val="00F9287E"/>
    <w:rsid w:val="00F92995"/>
    <w:rsid w:val="00F935D4"/>
    <w:rsid w:val="00F93890"/>
    <w:rsid w:val="00F94696"/>
    <w:rsid w:val="00F946FC"/>
    <w:rsid w:val="00F949EA"/>
    <w:rsid w:val="00F94ABE"/>
    <w:rsid w:val="00F950DA"/>
    <w:rsid w:val="00F95AC2"/>
    <w:rsid w:val="00F95C9E"/>
    <w:rsid w:val="00F96745"/>
    <w:rsid w:val="00F96929"/>
    <w:rsid w:val="00F96A4D"/>
    <w:rsid w:val="00F96F88"/>
    <w:rsid w:val="00F97E05"/>
    <w:rsid w:val="00FA0673"/>
    <w:rsid w:val="00FA158D"/>
    <w:rsid w:val="00FA1E68"/>
    <w:rsid w:val="00FA22B4"/>
    <w:rsid w:val="00FA282D"/>
    <w:rsid w:val="00FA282E"/>
    <w:rsid w:val="00FA298C"/>
    <w:rsid w:val="00FA29EC"/>
    <w:rsid w:val="00FA2EFC"/>
    <w:rsid w:val="00FA2F1A"/>
    <w:rsid w:val="00FA318F"/>
    <w:rsid w:val="00FA396C"/>
    <w:rsid w:val="00FA3DF0"/>
    <w:rsid w:val="00FA43A8"/>
    <w:rsid w:val="00FA43ED"/>
    <w:rsid w:val="00FA446F"/>
    <w:rsid w:val="00FA4ACD"/>
    <w:rsid w:val="00FA4D61"/>
    <w:rsid w:val="00FA53F9"/>
    <w:rsid w:val="00FA548F"/>
    <w:rsid w:val="00FA581C"/>
    <w:rsid w:val="00FA5D60"/>
    <w:rsid w:val="00FA62FF"/>
    <w:rsid w:val="00FA650C"/>
    <w:rsid w:val="00FA6B01"/>
    <w:rsid w:val="00FA6CE1"/>
    <w:rsid w:val="00FA6F58"/>
    <w:rsid w:val="00FA7020"/>
    <w:rsid w:val="00FA7140"/>
    <w:rsid w:val="00FA77FF"/>
    <w:rsid w:val="00FA7FEC"/>
    <w:rsid w:val="00FB06C7"/>
    <w:rsid w:val="00FB0839"/>
    <w:rsid w:val="00FB0AD1"/>
    <w:rsid w:val="00FB15EB"/>
    <w:rsid w:val="00FB1A84"/>
    <w:rsid w:val="00FB22A6"/>
    <w:rsid w:val="00FB290E"/>
    <w:rsid w:val="00FB3B33"/>
    <w:rsid w:val="00FB40A9"/>
    <w:rsid w:val="00FB412E"/>
    <w:rsid w:val="00FB452A"/>
    <w:rsid w:val="00FB503A"/>
    <w:rsid w:val="00FB53B7"/>
    <w:rsid w:val="00FB54CF"/>
    <w:rsid w:val="00FB5B67"/>
    <w:rsid w:val="00FB5CE1"/>
    <w:rsid w:val="00FB5E5A"/>
    <w:rsid w:val="00FB6E2A"/>
    <w:rsid w:val="00FB6F65"/>
    <w:rsid w:val="00FB74D9"/>
    <w:rsid w:val="00FB769C"/>
    <w:rsid w:val="00FB7ACC"/>
    <w:rsid w:val="00FB7B41"/>
    <w:rsid w:val="00FB7C53"/>
    <w:rsid w:val="00FB7E09"/>
    <w:rsid w:val="00FC01EC"/>
    <w:rsid w:val="00FC03D3"/>
    <w:rsid w:val="00FC0C2E"/>
    <w:rsid w:val="00FC18B3"/>
    <w:rsid w:val="00FC19C0"/>
    <w:rsid w:val="00FC1DD0"/>
    <w:rsid w:val="00FC1FB2"/>
    <w:rsid w:val="00FC2213"/>
    <w:rsid w:val="00FC25AA"/>
    <w:rsid w:val="00FC2EEC"/>
    <w:rsid w:val="00FC31EB"/>
    <w:rsid w:val="00FC3DC7"/>
    <w:rsid w:val="00FC3EA2"/>
    <w:rsid w:val="00FC3EBB"/>
    <w:rsid w:val="00FC3F8D"/>
    <w:rsid w:val="00FC42C0"/>
    <w:rsid w:val="00FC482F"/>
    <w:rsid w:val="00FC488C"/>
    <w:rsid w:val="00FC4D43"/>
    <w:rsid w:val="00FC4EB9"/>
    <w:rsid w:val="00FC4EC9"/>
    <w:rsid w:val="00FC56C7"/>
    <w:rsid w:val="00FC5E77"/>
    <w:rsid w:val="00FC5FEF"/>
    <w:rsid w:val="00FC602F"/>
    <w:rsid w:val="00FC60A5"/>
    <w:rsid w:val="00FC6563"/>
    <w:rsid w:val="00FC6A84"/>
    <w:rsid w:val="00FC7057"/>
    <w:rsid w:val="00FC70E1"/>
    <w:rsid w:val="00FC75C7"/>
    <w:rsid w:val="00FC795C"/>
    <w:rsid w:val="00FC7A76"/>
    <w:rsid w:val="00FC7E69"/>
    <w:rsid w:val="00FD0579"/>
    <w:rsid w:val="00FD060F"/>
    <w:rsid w:val="00FD0C7B"/>
    <w:rsid w:val="00FD0FC5"/>
    <w:rsid w:val="00FD0FD3"/>
    <w:rsid w:val="00FD1224"/>
    <w:rsid w:val="00FD14E1"/>
    <w:rsid w:val="00FD1575"/>
    <w:rsid w:val="00FD174C"/>
    <w:rsid w:val="00FD19E8"/>
    <w:rsid w:val="00FD1BF0"/>
    <w:rsid w:val="00FD1D8A"/>
    <w:rsid w:val="00FD1FA8"/>
    <w:rsid w:val="00FD20C5"/>
    <w:rsid w:val="00FD22A0"/>
    <w:rsid w:val="00FD2359"/>
    <w:rsid w:val="00FD2542"/>
    <w:rsid w:val="00FD2D3A"/>
    <w:rsid w:val="00FD2FE5"/>
    <w:rsid w:val="00FD31D8"/>
    <w:rsid w:val="00FD3863"/>
    <w:rsid w:val="00FD3A96"/>
    <w:rsid w:val="00FD3E76"/>
    <w:rsid w:val="00FD43B5"/>
    <w:rsid w:val="00FD4E52"/>
    <w:rsid w:val="00FD4F28"/>
    <w:rsid w:val="00FD5385"/>
    <w:rsid w:val="00FD544A"/>
    <w:rsid w:val="00FD5D96"/>
    <w:rsid w:val="00FD634A"/>
    <w:rsid w:val="00FD6F39"/>
    <w:rsid w:val="00FD74DA"/>
    <w:rsid w:val="00FD7C07"/>
    <w:rsid w:val="00FD7CB8"/>
    <w:rsid w:val="00FD7CF3"/>
    <w:rsid w:val="00FD7D33"/>
    <w:rsid w:val="00FE006D"/>
    <w:rsid w:val="00FE0092"/>
    <w:rsid w:val="00FE01A7"/>
    <w:rsid w:val="00FE03B1"/>
    <w:rsid w:val="00FE06A8"/>
    <w:rsid w:val="00FE0E4A"/>
    <w:rsid w:val="00FE131A"/>
    <w:rsid w:val="00FE1BF7"/>
    <w:rsid w:val="00FE1CD2"/>
    <w:rsid w:val="00FE2180"/>
    <w:rsid w:val="00FE2C1C"/>
    <w:rsid w:val="00FE306B"/>
    <w:rsid w:val="00FE310B"/>
    <w:rsid w:val="00FE32DA"/>
    <w:rsid w:val="00FE3A25"/>
    <w:rsid w:val="00FE4245"/>
    <w:rsid w:val="00FE453A"/>
    <w:rsid w:val="00FE4FD5"/>
    <w:rsid w:val="00FE51A1"/>
    <w:rsid w:val="00FE5604"/>
    <w:rsid w:val="00FE5AA0"/>
    <w:rsid w:val="00FE6323"/>
    <w:rsid w:val="00FE693A"/>
    <w:rsid w:val="00FE6A44"/>
    <w:rsid w:val="00FE6E0A"/>
    <w:rsid w:val="00FE6F8C"/>
    <w:rsid w:val="00FE7465"/>
    <w:rsid w:val="00FE79A7"/>
    <w:rsid w:val="00FE7C4E"/>
    <w:rsid w:val="00FE7F96"/>
    <w:rsid w:val="00FF00E3"/>
    <w:rsid w:val="00FF0C89"/>
    <w:rsid w:val="00FF0E47"/>
    <w:rsid w:val="00FF12E6"/>
    <w:rsid w:val="00FF1DBA"/>
    <w:rsid w:val="00FF221E"/>
    <w:rsid w:val="00FF3461"/>
    <w:rsid w:val="00FF3886"/>
    <w:rsid w:val="00FF3F17"/>
    <w:rsid w:val="00FF44FD"/>
    <w:rsid w:val="00FF472A"/>
    <w:rsid w:val="00FF4DEC"/>
    <w:rsid w:val="00FF4EA5"/>
    <w:rsid w:val="00FF4F12"/>
    <w:rsid w:val="00FF5244"/>
    <w:rsid w:val="00FF6BC9"/>
    <w:rsid w:val="00FF6BEE"/>
    <w:rsid w:val="00FF6E2D"/>
    <w:rsid w:val="00FF6E38"/>
    <w:rsid w:val="00FF6EA2"/>
    <w:rsid w:val="00FF702C"/>
    <w:rsid w:val="00FF72CB"/>
    <w:rsid w:val="00FF7801"/>
    <w:rsid w:val="00FF7971"/>
    <w:rsid w:val="00FF7A2C"/>
    <w:rsid w:val="00FF7C09"/>
    <w:rsid w:val="00FF7D1C"/>
    <w:rsid w:val="00FF7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71C59B"/>
  <w15:docId w15:val="{86813B5A-FE07-4191-BD8D-1FC0A7ED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pPr>
      <w:spacing w:after="0" w:line="240" w:lineRule="auto"/>
      <w:ind w:right="0"/>
      <w:jc w:val="left"/>
      <w:outlineLvl w:val="0"/>
    </w:pPr>
  </w:style>
  <w:style w:type="paragraph" w:styleId="Heading2">
    <w:name w:val="heading 2"/>
    <w:basedOn w:val="Normal"/>
    <w:next w:val="Normal"/>
    <w:link w:val="Heading2Char"/>
    <w:uiPriority w:val="9"/>
    <w:semiHidden/>
    <w:qFormat/>
    <w:pPr>
      <w:spacing w:line="240" w:lineRule="auto"/>
      <w:outlineLvl w:val="1"/>
    </w:pPr>
    <w:rPr>
      <w:rFonts w:eastAsia="SimSun"/>
      <w:lang w:eastAsia="zh-CN"/>
    </w:rPr>
  </w:style>
  <w:style w:type="paragraph" w:styleId="Heading3">
    <w:name w:val="heading 3"/>
    <w:basedOn w:val="Normal"/>
    <w:next w:val="Normal"/>
    <w:link w:val="Heading3Char"/>
    <w:uiPriority w:val="9"/>
    <w:qFormat/>
    <w:pPr>
      <w:spacing w:line="240" w:lineRule="auto"/>
      <w:outlineLvl w:val="2"/>
    </w:pPr>
    <w:rPr>
      <w:rFonts w:eastAsia="SimSun"/>
      <w:lang w:eastAsia="zh-CN"/>
    </w:rPr>
  </w:style>
  <w:style w:type="paragraph" w:styleId="Heading4">
    <w:name w:val="heading 4"/>
    <w:basedOn w:val="Normal"/>
    <w:next w:val="Normal"/>
    <w:link w:val="Heading4Char"/>
    <w:semiHidden/>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pPr>
      <w:spacing w:line="240" w:lineRule="auto"/>
      <w:outlineLvl w:val="4"/>
    </w:pPr>
    <w:rPr>
      <w:rFonts w:eastAsia="SimSun"/>
      <w:lang w:eastAsia="zh-CN"/>
    </w:rPr>
  </w:style>
  <w:style w:type="paragraph" w:styleId="Heading6">
    <w:name w:val="heading 6"/>
    <w:basedOn w:val="Normal"/>
    <w:next w:val="Normal"/>
    <w:link w:val="Heading6Char"/>
    <w:semiHidden/>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link w:val="FooterChar"/>
    <w:uiPriority w:val="9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tabs>
        <w:tab w:val="clear" w:pos="2268"/>
        <w:tab w:val="num" w:pos="360"/>
      </w:tabs>
      <w:spacing w:after="120"/>
      <w:ind w:left="0" w:right="1134" w:firstLine="0"/>
      <w:jc w:val="both"/>
    </w:pPr>
  </w:style>
  <w:style w:type="paragraph" w:customStyle="1" w:styleId="ParaNoG">
    <w:name w:val="_ParaNo._G"/>
    <w:basedOn w:val="SingleTxtG"/>
    <w:pPr>
      <w:numPr>
        <w:numId w:val="3"/>
      </w:numPr>
    </w:pPr>
  </w:style>
  <w:style w:type="numbering" w:styleId="111111">
    <w:name w:val="Outline List 2"/>
    <w:basedOn w:val="NoList"/>
    <w:semiHidden/>
    <w:pPr>
      <w:numPr>
        <w:numId w:val="5"/>
      </w:numPr>
    </w:pPr>
  </w:style>
  <w:style w:type="numbering" w:styleId="1ai">
    <w:name w:val="Outline List 1"/>
    <w:basedOn w:val="NoList"/>
    <w:semiHidden/>
    <w:pPr>
      <w:numPr>
        <w:numId w:val="6"/>
      </w:numPr>
    </w:pPr>
  </w:style>
  <w:style w:type="character" w:styleId="EndnoteReference">
    <w:name w:val="endnote reference"/>
    <w:aliases w:val="1_G"/>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qFormat/>
    <w:rPr>
      <w:rFonts w:ascii="Times New Roman" w:eastAsia="SimSun" w:hAnsi="Times New Roman" w:cs="Times New Roman"/>
      <w:sz w:val="18"/>
      <w:szCs w:val="20"/>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SUPERS"/>
    <w:link w:val="Appelnotedebasde"/>
    <w:qFormat/>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character" w:styleId="PageNumber">
    <w:name w:val="page number"/>
    <w:aliases w:val="7_G"/>
    <w:semiHidden/>
    <w:rPr>
      <w:rFonts w:ascii="Times New Roman" w:hAnsi="Times New Roman"/>
      <w:b/>
      <w:sz w:val="18"/>
    </w:rPr>
  </w:style>
  <w:style w:type="character" w:styleId="BookTitle">
    <w:name w:val="Book Title"/>
    <w:basedOn w:val="DefaultParagraphFont"/>
    <w:uiPriority w:val="33"/>
    <w:semiHidden/>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uiPriority w:val="99"/>
    <w:locked/>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semiHidden/>
    <w:unhideWhenUse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ascii="Calibri" w:eastAsia="Calibri" w:hAnsi="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Theme="majorEastAsia" w:cstheme="majorBidi"/>
      <w:b/>
      <w:spacing w:val="5"/>
      <w:kern w:val="28"/>
      <w:sz w:val="28"/>
      <w:szCs w:val="52"/>
      <w:lang w:val="lv-LV"/>
    </w:rPr>
  </w:style>
  <w:style w:type="character" w:customStyle="1" w:styleId="TitleChar">
    <w:name w:val="Title Char"/>
    <w:basedOn w:val="DefaultParagraphFont"/>
    <w:link w:val="Title"/>
    <w:uiPriority w:val="10"/>
    <w:rPr>
      <w:rFonts w:ascii="Times New Roman" w:eastAsiaTheme="majorEastAsia" w:hAnsi="Times New Roman" w:cstheme="majorBidi"/>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pPr>
      <w:suppressAutoHyphens w:val="0"/>
      <w:spacing w:before="120" w:after="120" w:line="240" w:lineRule="auto"/>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rsid w:val="00C9090C"/>
    <w:pPr>
      <w:suppressAutoHyphens w:val="0"/>
      <w:spacing w:line="240" w:lineRule="auto"/>
      <w:jc w:val="both"/>
    </w:pPr>
    <w:rPr>
      <w:rFonts w:eastAsia="SimSun" w:cstheme="minorBidi"/>
      <w:sz w:val="18"/>
      <w:szCs w:val="22"/>
      <w:vertAlign w:val="superscript"/>
      <w:lang w:eastAsia="zh-CN"/>
    </w:rPr>
  </w:style>
  <w:style w:type="character" w:styleId="LineNumber">
    <w:name w:val="line number"/>
    <w:basedOn w:val="DefaultParagraphFont"/>
    <w:uiPriority w:val="99"/>
    <w:semiHidden/>
    <w:unhideWhenUsed/>
    <w:rsid w:val="0013682A"/>
  </w:style>
  <w:style w:type="character" w:styleId="UnresolvedMention">
    <w:name w:val="Unresolved Mention"/>
    <w:basedOn w:val="DefaultParagraphFont"/>
    <w:uiPriority w:val="99"/>
    <w:semiHidden/>
    <w:unhideWhenUsed/>
    <w:rsid w:val="002A7C7B"/>
    <w:rPr>
      <w:color w:val="605E5C"/>
      <w:shd w:val="clear" w:color="auto" w:fill="E1DFDD"/>
    </w:rPr>
  </w:style>
  <w:style w:type="character" w:customStyle="1" w:styleId="headertext">
    <w:name w:val="headertext"/>
    <w:basedOn w:val="DefaultParagraphFont"/>
    <w:rsid w:val="00370796"/>
  </w:style>
  <w:style w:type="character" w:styleId="Emphasis">
    <w:name w:val="Emphasis"/>
    <w:basedOn w:val="DefaultParagraphFont"/>
    <w:uiPriority w:val="20"/>
    <w:qFormat/>
    <w:rsid w:val="008C7680"/>
    <w:rPr>
      <w:i/>
      <w:iCs/>
    </w:rPr>
  </w:style>
  <w:style w:type="character" w:customStyle="1" w:styleId="l-normaldigitafter">
    <w:name w:val="l-normaldigitafter"/>
    <w:basedOn w:val="DefaultParagraphFont"/>
    <w:rsid w:val="008C7680"/>
  </w:style>
  <w:style w:type="character" w:customStyle="1" w:styleId="markedcontent">
    <w:name w:val="markedcontent"/>
    <w:basedOn w:val="DefaultParagraphFont"/>
    <w:rsid w:val="007F1DE2"/>
  </w:style>
  <w:style w:type="character" w:customStyle="1" w:styleId="A0">
    <w:name w:val="A0"/>
    <w:uiPriority w:val="99"/>
    <w:rsid w:val="00CD5492"/>
    <w:rPr>
      <w:rFonts w:cs="Minion Pro"/>
      <w:color w:val="000000"/>
      <w:sz w:val="20"/>
      <w:szCs w:val="20"/>
    </w:rPr>
  </w:style>
  <w:style w:type="paragraph" w:customStyle="1" w:styleId="11Paragraph">
    <w:name w:val="1.1 Paragraph"/>
    <w:basedOn w:val="Normal"/>
    <w:rsid w:val="004012F4"/>
    <w:pPr>
      <w:numPr>
        <w:ilvl w:val="1"/>
        <w:numId w:val="35"/>
      </w:numPr>
      <w:suppressAutoHyphens w:val="0"/>
      <w:spacing w:after="240" w:line="360" w:lineRule="auto"/>
      <w:jc w:val="both"/>
    </w:pPr>
    <w:rPr>
      <w:rFonts w:ascii="Garamond" w:hAnsi="Garamond"/>
      <w:sz w:val="24"/>
      <w:lang w:val="en-NZ"/>
    </w:rPr>
  </w:style>
  <w:style w:type="paragraph" w:customStyle="1" w:styleId="111Paragraph">
    <w:name w:val="1.1.1 Paragraph"/>
    <w:basedOn w:val="Normal"/>
    <w:rsid w:val="004012F4"/>
    <w:pPr>
      <w:numPr>
        <w:ilvl w:val="2"/>
        <w:numId w:val="35"/>
      </w:numPr>
      <w:suppressAutoHyphens w:val="0"/>
      <w:spacing w:after="240" w:line="360" w:lineRule="auto"/>
      <w:jc w:val="both"/>
    </w:pPr>
    <w:rPr>
      <w:rFonts w:ascii="Garamond" w:hAnsi="Garamond"/>
      <w:sz w:val="24"/>
      <w:lang w:val="en-NZ"/>
    </w:rPr>
  </w:style>
  <w:style w:type="paragraph" w:customStyle="1" w:styleId="aParagraph">
    <w:name w:val="(a) Paragraph"/>
    <w:basedOn w:val="Normal"/>
    <w:rsid w:val="004012F4"/>
    <w:pPr>
      <w:numPr>
        <w:ilvl w:val="3"/>
        <w:numId w:val="35"/>
      </w:numPr>
      <w:suppressAutoHyphens w:val="0"/>
      <w:spacing w:after="240" w:line="360" w:lineRule="auto"/>
      <w:jc w:val="both"/>
    </w:pPr>
    <w:rPr>
      <w:rFonts w:ascii="Garamond" w:hAnsi="Garamond"/>
      <w:sz w:val="24"/>
      <w:lang w:val="en-NZ"/>
    </w:rPr>
  </w:style>
  <w:style w:type="paragraph" w:customStyle="1" w:styleId="iParagraph">
    <w:name w:val="(i) Paragraph"/>
    <w:basedOn w:val="Normal"/>
    <w:rsid w:val="004012F4"/>
    <w:pPr>
      <w:numPr>
        <w:ilvl w:val="4"/>
        <w:numId w:val="35"/>
      </w:numPr>
      <w:suppressAutoHyphens w:val="0"/>
      <w:spacing w:after="240" w:line="360" w:lineRule="auto"/>
      <w:jc w:val="both"/>
    </w:pPr>
    <w:rPr>
      <w:rFonts w:ascii="Garamond" w:hAnsi="Garamond"/>
      <w:sz w:val="24"/>
      <w:lang w:val="en-NZ"/>
    </w:rPr>
  </w:style>
  <w:style w:type="paragraph" w:customStyle="1" w:styleId="1Paragraph">
    <w:name w:val="1. Paragraph"/>
    <w:basedOn w:val="Normal"/>
    <w:rsid w:val="004012F4"/>
    <w:pPr>
      <w:numPr>
        <w:numId w:val="35"/>
      </w:numPr>
      <w:suppressAutoHyphens w:val="0"/>
      <w:spacing w:after="240" w:line="360" w:lineRule="auto"/>
      <w:jc w:val="both"/>
    </w:pPr>
    <w:rPr>
      <w:rFonts w:ascii="Garamond" w:hAnsi="Garamond"/>
      <w:sz w:val="24"/>
      <w:lang w:val="en-NZ"/>
    </w:rPr>
  </w:style>
  <w:style w:type="paragraph" w:customStyle="1" w:styleId="s899b3e47">
    <w:name w:val="s899b3e47"/>
    <w:basedOn w:val="Normal"/>
    <w:rsid w:val="003851E5"/>
    <w:pPr>
      <w:suppressAutoHyphens w:val="0"/>
      <w:spacing w:before="100" w:beforeAutospacing="1" w:after="100" w:afterAutospacing="1" w:line="240" w:lineRule="auto"/>
    </w:pPr>
    <w:rPr>
      <w:sz w:val="24"/>
      <w:szCs w:val="24"/>
      <w:lang w:val="en-US"/>
    </w:rPr>
  </w:style>
  <w:style w:type="character" w:customStyle="1" w:styleId="s68f5eaef">
    <w:name w:val="s68f5eaef"/>
    <w:basedOn w:val="DefaultParagraphFont"/>
    <w:rsid w:val="003851E5"/>
  </w:style>
  <w:style w:type="character" w:customStyle="1" w:styleId="hwtze">
    <w:name w:val="hwtze"/>
    <w:basedOn w:val="DefaultParagraphFont"/>
    <w:rsid w:val="0044725E"/>
  </w:style>
  <w:style w:type="character" w:customStyle="1" w:styleId="rynqvb">
    <w:name w:val="rynqvb"/>
    <w:basedOn w:val="DefaultParagraphFont"/>
    <w:rsid w:val="0044725E"/>
  </w:style>
  <w:style w:type="character" w:customStyle="1" w:styleId="sbb9ee52a">
    <w:name w:val="sbb9ee52a"/>
    <w:basedOn w:val="DefaultParagraphFont"/>
    <w:rsid w:val="00885295"/>
  </w:style>
  <w:style w:type="character" w:customStyle="1" w:styleId="sentence">
    <w:name w:val="sentence"/>
    <w:basedOn w:val="DefaultParagraphFont"/>
    <w:rsid w:val="003360CB"/>
  </w:style>
  <w:style w:type="character" w:customStyle="1" w:styleId="fn">
    <w:name w:val="fn"/>
    <w:basedOn w:val="DefaultParagraphFont"/>
    <w:rsid w:val="00155598"/>
  </w:style>
  <w:style w:type="character" w:customStyle="1" w:styleId="sa36b60a1">
    <w:name w:val="sa36b60a1"/>
    <w:basedOn w:val="DefaultParagraphFont"/>
    <w:rsid w:val="00B02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929">
      <w:bodyDiv w:val="1"/>
      <w:marLeft w:val="0"/>
      <w:marRight w:val="0"/>
      <w:marTop w:val="0"/>
      <w:marBottom w:val="0"/>
      <w:divBdr>
        <w:top w:val="none" w:sz="0" w:space="0" w:color="auto"/>
        <w:left w:val="none" w:sz="0" w:space="0" w:color="auto"/>
        <w:bottom w:val="none" w:sz="0" w:space="0" w:color="auto"/>
        <w:right w:val="none" w:sz="0" w:space="0" w:color="auto"/>
      </w:divBdr>
    </w:div>
    <w:div w:id="23797053">
      <w:bodyDiv w:val="1"/>
      <w:marLeft w:val="0"/>
      <w:marRight w:val="0"/>
      <w:marTop w:val="0"/>
      <w:marBottom w:val="0"/>
      <w:divBdr>
        <w:top w:val="none" w:sz="0" w:space="0" w:color="auto"/>
        <w:left w:val="none" w:sz="0" w:space="0" w:color="auto"/>
        <w:bottom w:val="none" w:sz="0" w:space="0" w:color="auto"/>
        <w:right w:val="none" w:sz="0" w:space="0" w:color="auto"/>
      </w:divBdr>
    </w:div>
    <w:div w:id="37046920">
      <w:bodyDiv w:val="1"/>
      <w:marLeft w:val="0"/>
      <w:marRight w:val="0"/>
      <w:marTop w:val="0"/>
      <w:marBottom w:val="0"/>
      <w:divBdr>
        <w:top w:val="none" w:sz="0" w:space="0" w:color="auto"/>
        <w:left w:val="none" w:sz="0" w:space="0" w:color="auto"/>
        <w:bottom w:val="none" w:sz="0" w:space="0" w:color="auto"/>
        <w:right w:val="none" w:sz="0" w:space="0" w:color="auto"/>
      </w:divBdr>
    </w:div>
    <w:div w:id="47455696">
      <w:bodyDiv w:val="1"/>
      <w:marLeft w:val="0"/>
      <w:marRight w:val="0"/>
      <w:marTop w:val="0"/>
      <w:marBottom w:val="0"/>
      <w:divBdr>
        <w:top w:val="none" w:sz="0" w:space="0" w:color="auto"/>
        <w:left w:val="none" w:sz="0" w:space="0" w:color="auto"/>
        <w:bottom w:val="none" w:sz="0" w:space="0" w:color="auto"/>
        <w:right w:val="none" w:sz="0" w:space="0" w:color="auto"/>
      </w:divBdr>
    </w:div>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66853361">
      <w:bodyDiv w:val="1"/>
      <w:marLeft w:val="0"/>
      <w:marRight w:val="0"/>
      <w:marTop w:val="0"/>
      <w:marBottom w:val="0"/>
      <w:divBdr>
        <w:top w:val="none" w:sz="0" w:space="0" w:color="auto"/>
        <w:left w:val="none" w:sz="0" w:space="0" w:color="auto"/>
        <w:bottom w:val="none" w:sz="0" w:space="0" w:color="auto"/>
        <w:right w:val="none" w:sz="0" w:space="0" w:color="auto"/>
      </w:divBdr>
    </w:div>
    <w:div w:id="67119371">
      <w:bodyDiv w:val="1"/>
      <w:marLeft w:val="0"/>
      <w:marRight w:val="0"/>
      <w:marTop w:val="0"/>
      <w:marBottom w:val="0"/>
      <w:divBdr>
        <w:top w:val="none" w:sz="0" w:space="0" w:color="auto"/>
        <w:left w:val="none" w:sz="0" w:space="0" w:color="auto"/>
        <w:bottom w:val="none" w:sz="0" w:space="0" w:color="auto"/>
        <w:right w:val="none" w:sz="0" w:space="0" w:color="auto"/>
      </w:divBdr>
    </w:div>
    <w:div w:id="77602888">
      <w:bodyDiv w:val="1"/>
      <w:marLeft w:val="0"/>
      <w:marRight w:val="0"/>
      <w:marTop w:val="0"/>
      <w:marBottom w:val="0"/>
      <w:divBdr>
        <w:top w:val="none" w:sz="0" w:space="0" w:color="auto"/>
        <w:left w:val="none" w:sz="0" w:space="0" w:color="auto"/>
        <w:bottom w:val="none" w:sz="0" w:space="0" w:color="auto"/>
        <w:right w:val="none" w:sz="0" w:space="0" w:color="auto"/>
      </w:divBdr>
    </w:div>
    <w:div w:id="128978892">
      <w:bodyDiv w:val="1"/>
      <w:marLeft w:val="0"/>
      <w:marRight w:val="0"/>
      <w:marTop w:val="0"/>
      <w:marBottom w:val="0"/>
      <w:divBdr>
        <w:top w:val="none" w:sz="0" w:space="0" w:color="auto"/>
        <w:left w:val="none" w:sz="0" w:space="0" w:color="auto"/>
        <w:bottom w:val="none" w:sz="0" w:space="0" w:color="auto"/>
        <w:right w:val="none" w:sz="0" w:space="0" w:color="auto"/>
      </w:divBdr>
      <w:divsChild>
        <w:div w:id="25329062">
          <w:marLeft w:val="0"/>
          <w:marRight w:val="0"/>
          <w:marTop w:val="0"/>
          <w:marBottom w:val="0"/>
          <w:divBdr>
            <w:top w:val="none" w:sz="0" w:space="0" w:color="auto"/>
            <w:left w:val="none" w:sz="0" w:space="0" w:color="auto"/>
            <w:bottom w:val="none" w:sz="0" w:space="0" w:color="auto"/>
            <w:right w:val="none" w:sz="0" w:space="0" w:color="auto"/>
          </w:divBdr>
        </w:div>
      </w:divsChild>
    </w:div>
    <w:div w:id="12985956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1773676">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58887434">
      <w:bodyDiv w:val="1"/>
      <w:marLeft w:val="0"/>
      <w:marRight w:val="0"/>
      <w:marTop w:val="0"/>
      <w:marBottom w:val="0"/>
      <w:divBdr>
        <w:top w:val="none" w:sz="0" w:space="0" w:color="auto"/>
        <w:left w:val="none" w:sz="0" w:space="0" w:color="auto"/>
        <w:bottom w:val="none" w:sz="0" w:space="0" w:color="auto"/>
        <w:right w:val="none" w:sz="0" w:space="0" w:color="auto"/>
      </w:divBdr>
      <w:divsChild>
        <w:div w:id="1238783236">
          <w:marLeft w:val="0"/>
          <w:marRight w:val="0"/>
          <w:marTop w:val="0"/>
          <w:marBottom w:val="0"/>
          <w:divBdr>
            <w:top w:val="none" w:sz="0" w:space="0" w:color="auto"/>
            <w:left w:val="none" w:sz="0" w:space="0" w:color="auto"/>
            <w:bottom w:val="none" w:sz="0" w:space="0" w:color="auto"/>
            <w:right w:val="none" w:sz="0" w:space="0" w:color="auto"/>
          </w:divBdr>
          <w:divsChild>
            <w:div w:id="1117142350">
              <w:marLeft w:val="0"/>
              <w:marRight w:val="0"/>
              <w:marTop w:val="0"/>
              <w:marBottom w:val="0"/>
              <w:divBdr>
                <w:top w:val="none" w:sz="0" w:space="0" w:color="auto"/>
                <w:left w:val="none" w:sz="0" w:space="0" w:color="auto"/>
                <w:bottom w:val="none" w:sz="0" w:space="0" w:color="auto"/>
                <w:right w:val="none" w:sz="0" w:space="0" w:color="auto"/>
              </w:divBdr>
              <w:divsChild>
                <w:div w:id="337779625">
                  <w:marLeft w:val="0"/>
                  <w:marRight w:val="0"/>
                  <w:marTop w:val="0"/>
                  <w:marBottom w:val="0"/>
                  <w:divBdr>
                    <w:top w:val="none" w:sz="0" w:space="0" w:color="auto"/>
                    <w:left w:val="none" w:sz="0" w:space="0" w:color="auto"/>
                    <w:bottom w:val="none" w:sz="0" w:space="0" w:color="auto"/>
                    <w:right w:val="none" w:sz="0" w:space="0" w:color="auto"/>
                  </w:divBdr>
                  <w:divsChild>
                    <w:div w:id="578174781">
                      <w:marLeft w:val="0"/>
                      <w:marRight w:val="0"/>
                      <w:marTop w:val="0"/>
                      <w:marBottom w:val="0"/>
                      <w:divBdr>
                        <w:top w:val="none" w:sz="0" w:space="0" w:color="auto"/>
                        <w:left w:val="none" w:sz="0" w:space="0" w:color="auto"/>
                        <w:bottom w:val="none" w:sz="0" w:space="0" w:color="auto"/>
                        <w:right w:val="none" w:sz="0" w:space="0" w:color="auto"/>
                      </w:divBdr>
                    </w:div>
                    <w:div w:id="848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255">
              <w:marLeft w:val="0"/>
              <w:marRight w:val="0"/>
              <w:marTop w:val="0"/>
              <w:marBottom w:val="0"/>
              <w:divBdr>
                <w:top w:val="none" w:sz="0" w:space="0" w:color="auto"/>
                <w:left w:val="none" w:sz="0" w:space="0" w:color="auto"/>
                <w:bottom w:val="none" w:sz="0" w:space="0" w:color="auto"/>
                <w:right w:val="none" w:sz="0" w:space="0" w:color="auto"/>
              </w:divBdr>
              <w:divsChild>
                <w:div w:id="1134444974">
                  <w:marLeft w:val="0"/>
                  <w:marRight w:val="0"/>
                  <w:marTop w:val="0"/>
                  <w:marBottom w:val="0"/>
                  <w:divBdr>
                    <w:top w:val="none" w:sz="0" w:space="0" w:color="auto"/>
                    <w:left w:val="none" w:sz="0" w:space="0" w:color="auto"/>
                    <w:bottom w:val="none" w:sz="0" w:space="0" w:color="auto"/>
                    <w:right w:val="none" w:sz="0" w:space="0" w:color="auto"/>
                  </w:divBdr>
                  <w:divsChild>
                    <w:div w:id="21258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7768">
      <w:bodyDiv w:val="1"/>
      <w:marLeft w:val="0"/>
      <w:marRight w:val="0"/>
      <w:marTop w:val="0"/>
      <w:marBottom w:val="0"/>
      <w:divBdr>
        <w:top w:val="none" w:sz="0" w:space="0" w:color="auto"/>
        <w:left w:val="none" w:sz="0" w:space="0" w:color="auto"/>
        <w:bottom w:val="none" w:sz="0" w:space="0" w:color="auto"/>
        <w:right w:val="none" w:sz="0" w:space="0" w:color="auto"/>
      </w:divBdr>
      <w:divsChild>
        <w:div w:id="1883134986">
          <w:marLeft w:val="0"/>
          <w:marRight w:val="0"/>
          <w:marTop w:val="0"/>
          <w:marBottom w:val="0"/>
          <w:divBdr>
            <w:top w:val="none" w:sz="0" w:space="0" w:color="auto"/>
            <w:left w:val="none" w:sz="0" w:space="0" w:color="auto"/>
            <w:bottom w:val="none" w:sz="0" w:space="0" w:color="auto"/>
            <w:right w:val="none" w:sz="0" w:space="0" w:color="auto"/>
          </w:divBdr>
          <w:divsChild>
            <w:div w:id="941643687">
              <w:marLeft w:val="0"/>
              <w:marRight w:val="0"/>
              <w:marTop w:val="0"/>
              <w:marBottom w:val="0"/>
              <w:divBdr>
                <w:top w:val="none" w:sz="0" w:space="0" w:color="auto"/>
                <w:left w:val="none" w:sz="0" w:space="0" w:color="auto"/>
                <w:bottom w:val="none" w:sz="0" w:space="0" w:color="auto"/>
                <w:right w:val="none" w:sz="0" w:space="0" w:color="auto"/>
              </w:divBdr>
              <w:divsChild>
                <w:div w:id="1086684667">
                  <w:marLeft w:val="0"/>
                  <w:marRight w:val="0"/>
                  <w:marTop w:val="0"/>
                  <w:marBottom w:val="0"/>
                  <w:divBdr>
                    <w:top w:val="none" w:sz="0" w:space="0" w:color="auto"/>
                    <w:left w:val="none" w:sz="0" w:space="0" w:color="auto"/>
                    <w:bottom w:val="none" w:sz="0" w:space="0" w:color="auto"/>
                    <w:right w:val="none" w:sz="0" w:space="0" w:color="auto"/>
                  </w:divBdr>
                </w:div>
              </w:divsChild>
            </w:div>
            <w:div w:id="1012026247">
              <w:marLeft w:val="0"/>
              <w:marRight w:val="0"/>
              <w:marTop w:val="0"/>
              <w:marBottom w:val="0"/>
              <w:divBdr>
                <w:top w:val="none" w:sz="0" w:space="0" w:color="auto"/>
                <w:left w:val="none" w:sz="0" w:space="0" w:color="auto"/>
                <w:bottom w:val="none" w:sz="0" w:space="0" w:color="auto"/>
                <w:right w:val="none" w:sz="0" w:space="0" w:color="auto"/>
              </w:divBdr>
              <w:divsChild>
                <w:div w:id="1441341160">
                  <w:marLeft w:val="0"/>
                  <w:marRight w:val="0"/>
                  <w:marTop w:val="0"/>
                  <w:marBottom w:val="0"/>
                  <w:divBdr>
                    <w:top w:val="none" w:sz="0" w:space="0" w:color="auto"/>
                    <w:left w:val="none" w:sz="0" w:space="0" w:color="auto"/>
                    <w:bottom w:val="none" w:sz="0" w:space="0" w:color="auto"/>
                    <w:right w:val="none" w:sz="0" w:space="0" w:color="auto"/>
                  </w:divBdr>
                </w:div>
              </w:divsChild>
            </w:div>
            <w:div w:id="713577194">
              <w:marLeft w:val="0"/>
              <w:marRight w:val="0"/>
              <w:marTop w:val="0"/>
              <w:marBottom w:val="0"/>
              <w:divBdr>
                <w:top w:val="none" w:sz="0" w:space="0" w:color="auto"/>
                <w:left w:val="none" w:sz="0" w:space="0" w:color="auto"/>
                <w:bottom w:val="none" w:sz="0" w:space="0" w:color="auto"/>
                <w:right w:val="none" w:sz="0" w:space="0" w:color="auto"/>
              </w:divBdr>
              <w:divsChild>
                <w:div w:id="13403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6222">
      <w:bodyDiv w:val="1"/>
      <w:marLeft w:val="0"/>
      <w:marRight w:val="0"/>
      <w:marTop w:val="0"/>
      <w:marBottom w:val="0"/>
      <w:divBdr>
        <w:top w:val="none" w:sz="0" w:space="0" w:color="auto"/>
        <w:left w:val="none" w:sz="0" w:space="0" w:color="auto"/>
        <w:bottom w:val="none" w:sz="0" w:space="0" w:color="auto"/>
        <w:right w:val="none" w:sz="0" w:space="0" w:color="auto"/>
      </w:divBdr>
    </w:div>
    <w:div w:id="179048457">
      <w:bodyDiv w:val="1"/>
      <w:marLeft w:val="0"/>
      <w:marRight w:val="0"/>
      <w:marTop w:val="0"/>
      <w:marBottom w:val="0"/>
      <w:divBdr>
        <w:top w:val="none" w:sz="0" w:space="0" w:color="auto"/>
        <w:left w:val="none" w:sz="0" w:space="0" w:color="auto"/>
        <w:bottom w:val="none" w:sz="0" w:space="0" w:color="auto"/>
        <w:right w:val="none" w:sz="0" w:space="0" w:color="auto"/>
      </w:divBdr>
    </w:div>
    <w:div w:id="186451858">
      <w:bodyDiv w:val="1"/>
      <w:marLeft w:val="0"/>
      <w:marRight w:val="0"/>
      <w:marTop w:val="0"/>
      <w:marBottom w:val="0"/>
      <w:divBdr>
        <w:top w:val="none" w:sz="0" w:space="0" w:color="auto"/>
        <w:left w:val="none" w:sz="0" w:space="0" w:color="auto"/>
        <w:bottom w:val="none" w:sz="0" w:space="0" w:color="auto"/>
        <w:right w:val="none" w:sz="0" w:space="0" w:color="auto"/>
      </w:divBdr>
      <w:divsChild>
        <w:div w:id="422722714">
          <w:marLeft w:val="0"/>
          <w:marRight w:val="0"/>
          <w:marTop w:val="0"/>
          <w:marBottom w:val="0"/>
          <w:divBdr>
            <w:top w:val="none" w:sz="0" w:space="0" w:color="auto"/>
            <w:left w:val="none" w:sz="0" w:space="0" w:color="auto"/>
            <w:bottom w:val="none" w:sz="0" w:space="0" w:color="auto"/>
            <w:right w:val="none" w:sz="0" w:space="0" w:color="auto"/>
          </w:divBdr>
        </w:div>
      </w:divsChild>
    </w:div>
    <w:div w:id="190152119">
      <w:bodyDiv w:val="1"/>
      <w:marLeft w:val="0"/>
      <w:marRight w:val="0"/>
      <w:marTop w:val="0"/>
      <w:marBottom w:val="0"/>
      <w:divBdr>
        <w:top w:val="none" w:sz="0" w:space="0" w:color="auto"/>
        <w:left w:val="none" w:sz="0" w:space="0" w:color="auto"/>
        <w:bottom w:val="none" w:sz="0" w:space="0" w:color="auto"/>
        <w:right w:val="none" w:sz="0" w:space="0" w:color="auto"/>
      </w:divBdr>
    </w:div>
    <w:div w:id="235819525">
      <w:bodyDiv w:val="1"/>
      <w:marLeft w:val="0"/>
      <w:marRight w:val="0"/>
      <w:marTop w:val="0"/>
      <w:marBottom w:val="0"/>
      <w:divBdr>
        <w:top w:val="none" w:sz="0" w:space="0" w:color="auto"/>
        <w:left w:val="none" w:sz="0" w:space="0" w:color="auto"/>
        <w:bottom w:val="none" w:sz="0" w:space="0" w:color="auto"/>
        <w:right w:val="none" w:sz="0" w:space="0" w:color="auto"/>
      </w:divBdr>
      <w:divsChild>
        <w:div w:id="1672559629">
          <w:marLeft w:val="0"/>
          <w:marRight w:val="0"/>
          <w:marTop w:val="0"/>
          <w:marBottom w:val="0"/>
          <w:divBdr>
            <w:top w:val="none" w:sz="0" w:space="0" w:color="auto"/>
            <w:left w:val="none" w:sz="0" w:space="0" w:color="auto"/>
            <w:bottom w:val="none" w:sz="0" w:space="0" w:color="auto"/>
            <w:right w:val="none" w:sz="0" w:space="0" w:color="auto"/>
          </w:divBdr>
        </w:div>
        <w:div w:id="1317565420">
          <w:marLeft w:val="0"/>
          <w:marRight w:val="0"/>
          <w:marTop w:val="0"/>
          <w:marBottom w:val="0"/>
          <w:divBdr>
            <w:top w:val="none" w:sz="0" w:space="0" w:color="auto"/>
            <w:left w:val="none" w:sz="0" w:space="0" w:color="auto"/>
            <w:bottom w:val="none" w:sz="0" w:space="0" w:color="auto"/>
            <w:right w:val="none" w:sz="0" w:space="0" w:color="auto"/>
          </w:divBdr>
        </w:div>
        <w:div w:id="1244991868">
          <w:marLeft w:val="0"/>
          <w:marRight w:val="0"/>
          <w:marTop w:val="0"/>
          <w:marBottom w:val="0"/>
          <w:divBdr>
            <w:top w:val="none" w:sz="0" w:space="0" w:color="auto"/>
            <w:left w:val="none" w:sz="0" w:space="0" w:color="auto"/>
            <w:bottom w:val="none" w:sz="0" w:space="0" w:color="auto"/>
            <w:right w:val="none" w:sz="0" w:space="0" w:color="auto"/>
          </w:divBdr>
        </w:div>
        <w:div w:id="1288315917">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66469527">
      <w:bodyDiv w:val="1"/>
      <w:marLeft w:val="0"/>
      <w:marRight w:val="0"/>
      <w:marTop w:val="0"/>
      <w:marBottom w:val="0"/>
      <w:divBdr>
        <w:top w:val="none" w:sz="0" w:space="0" w:color="auto"/>
        <w:left w:val="none" w:sz="0" w:space="0" w:color="auto"/>
        <w:bottom w:val="none" w:sz="0" w:space="0" w:color="auto"/>
        <w:right w:val="none" w:sz="0" w:space="0" w:color="auto"/>
      </w:divBdr>
    </w:div>
    <w:div w:id="293290484">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12416928">
      <w:bodyDiv w:val="1"/>
      <w:marLeft w:val="0"/>
      <w:marRight w:val="0"/>
      <w:marTop w:val="0"/>
      <w:marBottom w:val="0"/>
      <w:divBdr>
        <w:top w:val="none" w:sz="0" w:space="0" w:color="auto"/>
        <w:left w:val="none" w:sz="0" w:space="0" w:color="auto"/>
        <w:bottom w:val="none" w:sz="0" w:space="0" w:color="auto"/>
        <w:right w:val="none" w:sz="0" w:space="0" w:color="auto"/>
      </w:divBdr>
    </w:div>
    <w:div w:id="371731016">
      <w:bodyDiv w:val="1"/>
      <w:marLeft w:val="0"/>
      <w:marRight w:val="0"/>
      <w:marTop w:val="0"/>
      <w:marBottom w:val="0"/>
      <w:divBdr>
        <w:top w:val="none" w:sz="0" w:space="0" w:color="auto"/>
        <w:left w:val="none" w:sz="0" w:space="0" w:color="auto"/>
        <w:bottom w:val="none" w:sz="0" w:space="0" w:color="auto"/>
        <w:right w:val="none" w:sz="0" w:space="0" w:color="auto"/>
      </w:divBdr>
    </w:div>
    <w:div w:id="377094538">
      <w:bodyDiv w:val="1"/>
      <w:marLeft w:val="0"/>
      <w:marRight w:val="0"/>
      <w:marTop w:val="0"/>
      <w:marBottom w:val="0"/>
      <w:divBdr>
        <w:top w:val="none" w:sz="0" w:space="0" w:color="auto"/>
        <w:left w:val="none" w:sz="0" w:space="0" w:color="auto"/>
        <w:bottom w:val="none" w:sz="0" w:space="0" w:color="auto"/>
        <w:right w:val="none" w:sz="0" w:space="0" w:color="auto"/>
      </w:divBdr>
    </w:div>
    <w:div w:id="388846477">
      <w:bodyDiv w:val="1"/>
      <w:marLeft w:val="0"/>
      <w:marRight w:val="0"/>
      <w:marTop w:val="0"/>
      <w:marBottom w:val="0"/>
      <w:divBdr>
        <w:top w:val="none" w:sz="0" w:space="0" w:color="auto"/>
        <w:left w:val="none" w:sz="0" w:space="0" w:color="auto"/>
        <w:bottom w:val="none" w:sz="0" w:space="0" w:color="auto"/>
        <w:right w:val="none" w:sz="0" w:space="0" w:color="auto"/>
      </w:divBdr>
    </w:div>
    <w:div w:id="391344543">
      <w:bodyDiv w:val="1"/>
      <w:marLeft w:val="0"/>
      <w:marRight w:val="0"/>
      <w:marTop w:val="0"/>
      <w:marBottom w:val="0"/>
      <w:divBdr>
        <w:top w:val="none" w:sz="0" w:space="0" w:color="auto"/>
        <w:left w:val="none" w:sz="0" w:space="0" w:color="auto"/>
        <w:bottom w:val="none" w:sz="0" w:space="0" w:color="auto"/>
        <w:right w:val="none" w:sz="0" w:space="0" w:color="auto"/>
      </w:divBdr>
    </w:div>
    <w:div w:id="457604749">
      <w:bodyDiv w:val="1"/>
      <w:marLeft w:val="0"/>
      <w:marRight w:val="0"/>
      <w:marTop w:val="0"/>
      <w:marBottom w:val="0"/>
      <w:divBdr>
        <w:top w:val="none" w:sz="0" w:space="0" w:color="auto"/>
        <w:left w:val="none" w:sz="0" w:space="0" w:color="auto"/>
        <w:bottom w:val="none" w:sz="0" w:space="0" w:color="auto"/>
        <w:right w:val="none" w:sz="0" w:space="0" w:color="auto"/>
      </w:divBdr>
    </w:div>
    <w:div w:id="465590195">
      <w:bodyDiv w:val="1"/>
      <w:marLeft w:val="0"/>
      <w:marRight w:val="0"/>
      <w:marTop w:val="0"/>
      <w:marBottom w:val="0"/>
      <w:divBdr>
        <w:top w:val="none" w:sz="0" w:space="0" w:color="auto"/>
        <w:left w:val="none" w:sz="0" w:space="0" w:color="auto"/>
        <w:bottom w:val="none" w:sz="0" w:space="0" w:color="auto"/>
        <w:right w:val="none" w:sz="0" w:space="0" w:color="auto"/>
      </w:divBdr>
    </w:div>
    <w:div w:id="468207075">
      <w:bodyDiv w:val="1"/>
      <w:marLeft w:val="0"/>
      <w:marRight w:val="0"/>
      <w:marTop w:val="0"/>
      <w:marBottom w:val="0"/>
      <w:divBdr>
        <w:top w:val="none" w:sz="0" w:space="0" w:color="auto"/>
        <w:left w:val="none" w:sz="0" w:space="0" w:color="auto"/>
        <w:bottom w:val="none" w:sz="0" w:space="0" w:color="auto"/>
        <w:right w:val="none" w:sz="0" w:space="0" w:color="auto"/>
      </w:divBdr>
    </w:div>
    <w:div w:id="485972299">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08570065">
      <w:bodyDiv w:val="1"/>
      <w:marLeft w:val="0"/>
      <w:marRight w:val="0"/>
      <w:marTop w:val="0"/>
      <w:marBottom w:val="0"/>
      <w:divBdr>
        <w:top w:val="none" w:sz="0" w:space="0" w:color="auto"/>
        <w:left w:val="none" w:sz="0" w:space="0" w:color="auto"/>
        <w:bottom w:val="none" w:sz="0" w:space="0" w:color="auto"/>
        <w:right w:val="none" w:sz="0" w:space="0" w:color="auto"/>
      </w:divBdr>
    </w:div>
    <w:div w:id="531723806">
      <w:bodyDiv w:val="1"/>
      <w:marLeft w:val="0"/>
      <w:marRight w:val="0"/>
      <w:marTop w:val="0"/>
      <w:marBottom w:val="0"/>
      <w:divBdr>
        <w:top w:val="none" w:sz="0" w:space="0" w:color="auto"/>
        <w:left w:val="none" w:sz="0" w:space="0" w:color="auto"/>
        <w:bottom w:val="none" w:sz="0" w:space="0" w:color="auto"/>
        <w:right w:val="none" w:sz="0" w:space="0" w:color="auto"/>
      </w:divBdr>
    </w:div>
    <w:div w:id="557980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0791">
          <w:marLeft w:val="0"/>
          <w:marRight w:val="0"/>
          <w:marTop w:val="0"/>
          <w:marBottom w:val="0"/>
          <w:divBdr>
            <w:top w:val="none" w:sz="0" w:space="0" w:color="auto"/>
            <w:left w:val="none" w:sz="0" w:space="0" w:color="auto"/>
            <w:bottom w:val="none" w:sz="0" w:space="0" w:color="auto"/>
            <w:right w:val="none" w:sz="0" w:space="0" w:color="auto"/>
          </w:divBdr>
          <w:divsChild>
            <w:div w:id="1840651579">
              <w:marLeft w:val="0"/>
              <w:marRight w:val="0"/>
              <w:marTop w:val="0"/>
              <w:marBottom w:val="0"/>
              <w:divBdr>
                <w:top w:val="none" w:sz="0" w:space="0" w:color="auto"/>
                <w:left w:val="none" w:sz="0" w:space="0" w:color="auto"/>
                <w:bottom w:val="none" w:sz="0" w:space="0" w:color="auto"/>
                <w:right w:val="none" w:sz="0" w:space="0" w:color="auto"/>
              </w:divBdr>
              <w:divsChild>
                <w:div w:id="20389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7129">
          <w:marLeft w:val="0"/>
          <w:marRight w:val="0"/>
          <w:marTop w:val="0"/>
          <w:marBottom w:val="0"/>
          <w:divBdr>
            <w:top w:val="none" w:sz="0" w:space="0" w:color="auto"/>
            <w:left w:val="none" w:sz="0" w:space="0" w:color="auto"/>
            <w:bottom w:val="none" w:sz="0" w:space="0" w:color="auto"/>
            <w:right w:val="none" w:sz="0" w:space="0" w:color="auto"/>
          </w:divBdr>
          <w:divsChild>
            <w:div w:id="800420904">
              <w:marLeft w:val="0"/>
              <w:marRight w:val="0"/>
              <w:marTop w:val="0"/>
              <w:marBottom w:val="0"/>
              <w:divBdr>
                <w:top w:val="none" w:sz="0" w:space="0" w:color="auto"/>
                <w:left w:val="none" w:sz="0" w:space="0" w:color="auto"/>
                <w:bottom w:val="none" w:sz="0" w:space="0" w:color="auto"/>
                <w:right w:val="none" w:sz="0" w:space="0" w:color="auto"/>
              </w:divBdr>
              <w:divsChild>
                <w:div w:id="4258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599609152">
      <w:bodyDiv w:val="1"/>
      <w:marLeft w:val="0"/>
      <w:marRight w:val="0"/>
      <w:marTop w:val="0"/>
      <w:marBottom w:val="0"/>
      <w:divBdr>
        <w:top w:val="none" w:sz="0" w:space="0" w:color="auto"/>
        <w:left w:val="none" w:sz="0" w:space="0" w:color="auto"/>
        <w:bottom w:val="none" w:sz="0" w:space="0" w:color="auto"/>
        <w:right w:val="none" w:sz="0" w:space="0" w:color="auto"/>
      </w:divBdr>
    </w:div>
    <w:div w:id="600064418">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23855582">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39966830">
      <w:bodyDiv w:val="1"/>
      <w:marLeft w:val="0"/>
      <w:marRight w:val="0"/>
      <w:marTop w:val="0"/>
      <w:marBottom w:val="0"/>
      <w:divBdr>
        <w:top w:val="none" w:sz="0" w:space="0" w:color="auto"/>
        <w:left w:val="none" w:sz="0" w:space="0" w:color="auto"/>
        <w:bottom w:val="none" w:sz="0" w:space="0" w:color="auto"/>
        <w:right w:val="none" w:sz="0" w:space="0" w:color="auto"/>
      </w:divBdr>
    </w:div>
    <w:div w:id="662390098">
      <w:bodyDiv w:val="1"/>
      <w:marLeft w:val="0"/>
      <w:marRight w:val="0"/>
      <w:marTop w:val="0"/>
      <w:marBottom w:val="0"/>
      <w:divBdr>
        <w:top w:val="none" w:sz="0" w:space="0" w:color="auto"/>
        <w:left w:val="none" w:sz="0" w:space="0" w:color="auto"/>
        <w:bottom w:val="none" w:sz="0" w:space="0" w:color="auto"/>
        <w:right w:val="none" w:sz="0" w:space="0" w:color="auto"/>
      </w:divBdr>
    </w:div>
    <w:div w:id="696390399">
      <w:bodyDiv w:val="1"/>
      <w:marLeft w:val="0"/>
      <w:marRight w:val="0"/>
      <w:marTop w:val="0"/>
      <w:marBottom w:val="0"/>
      <w:divBdr>
        <w:top w:val="none" w:sz="0" w:space="0" w:color="auto"/>
        <w:left w:val="none" w:sz="0" w:space="0" w:color="auto"/>
        <w:bottom w:val="none" w:sz="0" w:space="0" w:color="auto"/>
        <w:right w:val="none" w:sz="0" w:space="0" w:color="auto"/>
      </w:divBdr>
    </w:div>
    <w:div w:id="70197891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2161837">
      <w:bodyDiv w:val="1"/>
      <w:marLeft w:val="0"/>
      <w:marRight w:val="0"/>
      <w:marTop w:val="0"/>
      <w:marBottom w:val="0"/>
      <w:divBdr>
        <w:top w:val="none" w:sz="0" w:space="0" w:color="auto"/>
        <w:left w:val="none" w:sz="0" w:space="0" w:color="auto"/>
        <w:bottom w:val="none" w:sz="0" w:space="0" w:color="auto"/>
        <w:right w:val="none" w:sz="0" w:space="0" w:color="auto"/>
      </w:divBdr>
    </w:div>
    <w:div w:id="757019408">
      <w:bodyDiv w:val="1"/>
      <w:marLeft w:val="0"/>
      <w:marRight w:val="0"/>
      <w:marTop w:val="0"/>
      <w:marBottom w:val="0"/>
      <w:divBdr>
        <w:top w:val="none" w:sz="0" w:space="0" w:color="auto"/>
        <w:left w:val="none" w:sz="0" w:space="0" w:color="auto"/>
        <w:bottom w:val="none" w:sz="0" w:space="0" w:color="auto"/>
        <w:right w:val="none" w:sz="0" w:space="0" w:color="auto"/>
      </w:divBdr>
    </w:div>
    <w:div w:id="794099999">
      <w:bodyDiv w:val="1"/>
      <w:marLeft w:val="0"/>
      <w:marRight w:val="0"/>
      <w:marTop w:val="0"/>
      <w:marBottom w:val="0"/>
      <w:divBdr>
        <w:top w:val="none" w:sz="0" w:space="0" w:color="auto"/>
        <w:left w:val="none" w:sz="0" w:space="0" w:color="auto"/>
        <w:bottom w:val="none" w:sz="0" w:space="0" w:color="auto"/>
        <w:right w:val="none" w:sz="0" w:space="0" w:color="auto"/>
      </w:divBdr>
    </w:div>
    <w:div w:id="794300734">
      <w:bodyDiv w:val="1"/>
      <w:marLeft w:val="0"/>
      <w:marRight w:val="0"/>
      <w:marTop w:val="0"/>
      <w:marBottom w:val="0"/>
      <w:divBdr>
        <w:top w:val="none" w:sz="0" w:space="0" w:color="auto"/>
        <w:left w:val="none" w:sz="0" w:space="0" w:color="auto"/>
        <w:bottom w:val="none" w:sz="0" w:space="0" w:color="auto"/>
        <w:right w:val="none" w:sz="0" w:space="0" w:color="auto"/>
      </w:divBdr>
    </w:div>
    <w:div w:id="794565286">
      <w:bodyDiv w:val="1"/>
      <w:marLeft w:val="0"/>
      <w:marRight w:val="0"/>
      <w:marTop w:val="0"/>
      <w:marBottom w:val="0"/>
      <w:divBdr>
        <w:top w:val="none" w:sz="0" w:space="0" w:color="auto"/>
        <w:left w:val="none" w:sz="0" w:space="0" w:color="auto"/>
        <w:bottom w:val="none" w:sz="0" w:space="0" w:color="auto"/>
        <w:right w:val="none" w:sz="0" w:space="0" w:color="auto"/>
      </w:divBdr>
    </w:div>
    <w:div w:id="803501503">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42235680">
      <w:bodyDiv w:val="1"/>
      <w:marLeft w:val="0"/>
      <w:marRight w:val="0"/>
      <w:marTop w:val="0"/>
      <w:marBottom w:val="0"/>
      <w:divBdr>
        <w:top w:val="none" w:sz="0" w:space="0" w:color="auto"/>
        <w:left w:val="none" w:sz="0" w:space="0" w:color="auto"/>
        <w:bottom w:val="none" w:sz="0" w:space="0" w:color="auto"/>
        <w:right w:val="none" w:sz="0" w:space="0" w:color="auto"/>
      </w:divBdr>
    </w:div>
    <w:div w:id="848299030">
      <w:bodyDiv w:val="1"/>
      <w:marLeft w:val="0"/>
      <w:marRight w:val="0"/>
      <w:marTop w:val="0"/>
      <w:marBottom w:val="0"/>
      <w:divBdr>
        <w:top w:val="none" w:sz="0" w:space="0" w:color="auto"/>
        <w:left w:val="none" w:sz="0" w:space="0" w:color="auto"/>
        <w:bottom w:val="none" w:sz="0" w:space="0" w:color="auto"/>
        <w:right w:val="none" w:sz="0" w:space="0" w:color="auto"/>
      </w:divBdr>
    </w:div>
    <w:div w:id="853345317">
      <w:bodyDiv w:val="1"/>
      <w:marLeft w:val="0"/>
      <w:marRight w:val="0"/>
      <w:marTop w:val="0"/>
      <w:marBottom w:val="0"/>
      <w:divBdr>
        <w:top w:val="none" w:sz="0" w:space="0" w:color="auto"/>
        <w:left w:val="none" w:sz="0" w:space="0" w:color="auto"/>
        <w:bottom w:val="none" w:sz="0" w:space="0" w:color="auto"/>
        <w:right w:val="none" w:sz="0" w:space="0" w:color="auto"/>
      </w:divBdr>
      <w:divsChild>
        <w:div w:id="2083015503">
          <w:marLeft w:val="0"/>
          <w:marRight w:val="0"/>
          <w:marTop w:val="0"/>
          <w:marBottom w:val="0"/>
          <w:divBdr>
            <w:top w:val="none" w:sz="0" w:space="0" w:color="auto"/>
            <w:left w:val="none" w:sz="0" w:space="0" w:color="auto"/>
            <w:bottom w:val="none" w:sz="0" w:space="0" w:color="auto"/>
            <w:right w:val="none" w:sz="0" w:space="0" w:color="auto"/>
          </w:divBdr>
        </w:div>
      </w:divsChild>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93201456">
      <w:bodyDiv w:val="1"/>
      <w:marLeft w:val="0"/>
      <w:marRight w:val="0"/>
      <w:marTop w:val="0"/>
      <w:marBottom w:val="0"/>
      <w:divBdr>
        <w:top w:val="none" w:sz="0" w:space="0" w:color="auto"/>
        <w:left w:val="none" w:sz="0" w:space="0" w:color="auto"/>
        <w:bottom w:val="none" w:sz="0" w:space="0" w:color="auto"/>
        <w:right w:val="none" w:sz="0" w:space="0" w:color="auto"/>
      </w:divBdr>
    </w:div>
    <w:div w:id="895891381">
      <w:bodyDiv w:val="1"/>
      <w:marLeft w:val="0"/>
      <w:marRight w:val="0"/>
      <w:marTop w:val="0"/>
      <w:marBottom w:val="0"/>
      <w:divBdr>
        <w:top w:val="none" w:sz="0" w:space="0" w:color="auto"/>
        <w:left w:val="none" w:sz="0" w:space="0" w:color="auto"/>
        <w:bottom w:val="none" w:sz="0" w:space="0" w:color="auto"/>
        <w:right w:val="none" w:sz="0" w:space="0" w:color="auto"/>
      </w:divBdr>
    </w:div>
    <w:div w:id="903685245">
      <w:bodyDiv w:val="1"/>
      <w:marLeft w:val="0"/>
      <w:marRight w:val="0"/>
      <w:marTop w:val="0"/>
      <w:marBottom w:val="0"/>
      <w:divBdr>
        <w:top w:val="none" w:sz="0" w:space="0" w:color="auto"/>
        <w:left w:val="none" w:sz="0" w:space="0" w:color="auto"/>
        <w:bottom w:val="none" w:sz="0" w:space="0" w:color="auto"/>
        <w:right w:val="none" w:sz="0" w:space="0" w:color="auto"/>
      </w:divBdr>
    </w:div>
    <w:div w:id="905143980">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12815452">
      <w:bodyDiv w:val="1"/>
      <w:marLeft w:val="0"/>
      <w:marRight w:val="0"/>
      <w:marTop w:val="0"/>
      <w:marBottom w:val="0"/>
      <w:divBdr>
        <w:top w:val="none" w:sz="0" w:space="0" w:color="auto"/>
        <w:left w:val="none" w:sz="0" w:space="0" w:color="auto"/>
        <w:bottom w:val="none" w:sz="0" w:space="0" w:color="auto"/>
        <w:right w:val="none" w:sz="0" w:space="0" w:color="auto"/>
      </w:divBdr>
      <w:divsChild>
        <w:div w:id="1597980768">
          <w:marLeft w:val="0"/>
          <w:marRight w:val="0"/>
          <w:marTop w:val="0"/>
          <w:marBottom w:val="0"/>
          <w:divBdr>
            <w:top w:val="none" w:sz="0" w:space="0" w:color="auto"/>
            <w:left w:val="none" w:sz="0" w:space="0" w:color="auto"/>
            <w:bottom w:val="none" w:sz="0" w:space="0" w:color="auto"/>
            <w:right w:val="none" w:sz="0" w:space="0" w:color="auto"/>
          </w:divBdr>
        </w:div>
      </w:divsChild>
    </w:div>
    <w:div w:id="917598411">
      <w:bodyDiv w:val="1"/>
      <w:marLeft w:val="0"/>
      <w:marRight w:val="0"/>
      <w:marTop w:val="0"/>
      <w:marBottom w:val="0"/>
      <w:divBdr>
        <w:top w:val="none" w:sz="0" w:space="0" w:color="auto"/>
        <w:left w:val="none" w:sz="0" w:space="0" w:color="auto"/>
        <w:bottom w:val="none" w:sz="0" w:space="0" w:color="auto"/>
        <w:right w:val="none" w:sz="0" w:space="0" w:color="auto"/>
      </w:divBdr>
    </w:div>
    <w:div w:id="926885528">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961110746">
      <w:bodyDiv w:val="1"/>
      <w:marLeft w:val="0"/>
      <w:marRight w:val="0"/>
      <w:marTop w:val="0"/>
      <w:marBottom w:val="0"/>
      <w:divBdr>
        <w:top w:val="none" w:sz="0" w:space="0" w:color="auto"/>
        <w:left w:val="none" w:sz="0" w:space="0" w:color="auto"/>
        <w:bottom w:val="none" w:sz="0" w:space="0" w:color="auto"/>
        <w:right w:val="none" w:sz="0" w:space="0" w:color="auto"/>
      </w:divBdr>
    </w:div>
    <w:div w:id="973800044">
      <w:bodyDiv w:val="1"/>
      <w:marLeft w:val="0"/>
      <w:marRight w:val="0"/>
      <w:marTop w:val="0"/>
      <w:marBottom w:val="0"/>
      <w:divBdr>
        <w:top w:val="none" w:sz="0" w:space="0" w:color="auto"/>
        <w:left w:val="none" w:sz="0" w:space="0" w:color="auto"/>
        <w:bottom w:val="none" w:sz="0" w:space="0" w:color="auto"/>
        <w:right w:val="none" w:sz="0" w:space="0" w:color="auto"/>
      </w:divBdr>
    </w:div>
    <w:div w:id="974793845">
      <w:bodyDiv w:val="1"/>
      <w:marLeft w:val="0"/>
      <w:marRight w:val="0"/>
      <w:marTop w:val="0"/>
      <w:marBottom w:val="0"/>
      <w:divBdr>
        <w:top w:val="none" w:sz="0" w:space="0" w:color="auto"/>
        <w:left w:val="none" w:sz="0" w:space="0" w:color="auto"/>
        <w:bottom w:val="none" w:sz="0" w:space="0" w:color="auto"/>
        <w:right w:val="none" w:sz="0" w:space="0" w:color="auto"/>
      </w:divBdr>
    </w:div>
    <w:div w:id="982394405">
      <w:bodyDiv w:val="1"/>
      <w:marLeft w:val="0"/>
      <w:marRight w:val="0"/>
      <w:marTop w:val="0"/>
      <w:marBottom w:val="0"/>
      <w:divBdr>
        <w:top w:val="none" w:sz="0" w:space="0" w:color="auto"/>
        <w:left w:val="none" w:sz="0" w:space="0" w:color="auto"/>
        <w:bottom w:val="none" w:sz="0" w:space="0" w:color="auto"/>
        <w:right w:val="none" w:sz="0" w:space="0" w:color="auto"/>
      </w:divBdr>
    </w:div>
    <w:div w:id="1013340388">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68961364">
      <w:bodyDiv w:val="1"/>
      <w:marLeft w:val="0"/>
      <w:marRight w:val="0"/>
      <w:marTop w:val="0"/>
      <w:marBottom w:val="0"/>
      <w:divBdr>
        <w:top w:val="none" w:sz="0" w:space="0" w:color="auto"/>
        <w:left w:val="none" w:sz="0" w:space="0" w:color="auto"/>
        <w:bottom w:val="none" w:sz="0" w:space="0" w:color="auto"/>
        <w:right w:val="none" w:sz="0" w:space="0" w:color="auto"/>
      </w:divBdr>
    </w:div>
    <w:div w:id="1072656321">
      <w:bodyDiv w:val="1"/>
      <w:marLeft w:val="0"/>
      <w:marRight w:val="0"/>
      <w:marTop w:val="0"/>
      <w:marBottom w:val="0"/>
      <w:divBdr>
        <w:top w:val="none" w:sz="0" w:space="0" w:color="auto"/>
        <w:left w:val="none" w:sz="0" w:space="0" w:color="auto"/>
        <w:bottom w:val="none" w:sz="0" w:space="0" w:color="auto"/>
        <w:right w:val="none" w:sz="0" w:space="0" w:color="auto"/>
      </w:divBdr>
    </w:div>
    <w:div w:id="1101804211">
      <w:bodyDiv w:val="1"/>
      <w:marLeft w:val="0"/>
      <w:marRight w:val="0"/>
      <w:marTop w:val="0"/>
      <w:marBottom w:val="0"/>
      <w:divBdr>
        <w:top w:val="none" w:sz="0" w:space="0" w:color="auto"/>
        <w:left w:val="none" w:sz="0" w:space="0" w:color="auto"/>
        <w:bottom w:val="none" w:sz="0" w:space="0" w:color="auto"/>
        <w:right w:val="none" w:sz="0" w:space="0" w:color="auto"/>
      </w:divBdr>
    </w:div>
    <w:div w:id="1148283945">
      <w:bodyDiv w:val="1"/>
      <w:marLeft w:val="0"/>
      <w:marRight w:val="0"/>
      <w:marTop w:val="0"/>
      <w:marBottom w:val="0"/>
      <w:divBdr>
        <w:top w:val="none" w:sz="0" w:space="0" w:color="auto"/>
        <w:left w:val="none" w:sz="0" w:space="0" w:color="auto"/>
        <w:bottom w:val="none" w:sz="0" w:space="0" w:color="auto"/>
        <w:right w:val="none" w:sz="0" w:space="0" w:color="auto"/>
      </w:divBdr>
      <w:divsChild>
        <w:div w:id="1592858641">
          <w:marLeft w:val="0"/>
          <w:marRight w:val="0"/>
          <w:marTop w:val="0"/>
          <w:marBottom w:val="0"/>
          <w:divBdr>
            <w:top w:val="none" w:sz="0" w:space="0" w:color="auto"/>
            <w:left w:val="none" w:sz="0" w:space="0" w:color="auto"/>
            <w:bottom w:val="none" w:sz="0" w:space="0" w:color="auto"/>
            <w:right w:val="none" w:sz="0" w:space="0" w:color="auto"/>
          </w:divBdr>
        </w:div>
      </w:divsChild>
    </w:div>
    <w:div w:id="1153253650">
      <w:bodyDiv w:val="1"/>
      <w:marLeft w:val="0"/>
      <w:marRight w:val="0"/>
      <w:marTop w:val="0"/>
      <w:marBottom w:val="0"/>
      <w:divBdr>
        <w:top w:val="none" w:sz="0" w:space="0" w:color="auto"/>
        <w:left w:val="none" w:sz="0" w:space="0" w:color="auto"/>
        <w:bottom w:val="none" w:sz="0" w:space="0" w:color="auto"/>
        <w:right w:val="none" w:sz="0" w:space="0" w:color="auto"/>
      </w:divBdr>
    </w:div>
    <w:div w:id="1157648861">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234387169">
      <w:bodyDiv w:val="1"/>
      <w:marLeft w:val="0"/>
      <w:marRight w:val="0"/>
      <w:marTop w:val="0"/>
      <w:marBottom w:val="0"/>
      <w:divBdr>
        <w:top w:val="none" w:sz="0" w:space="0" w:color="auto"/>
        <w:left w:val="none" w:sz="0" w:space="0" w:color="auto"/>
        <w:bottom w:val="none" w:sz="0" w:space="0" w:color="auto"/>
        <w:right w:val="none" w:sz="0" w:space="0" w:color="auto"/>
      </w:divBdr>
      <w:divsChild>
        <w:div w:id="1246183008">
          <w:marLeft w:val="0"/>
          <w:marRight w:val="0"/>
          <w:marTop w:val="0"/>
          <w:marBottom w:val="0"/>
          <w:divBdr>
            <w:top w:val="none" w:sz="0" w:space="0" w:color="auto"/>
            <w:left w:val="none" w:sz="0" w:space="0" w:color="auto"/>
            <w:bottom w:val="none" w:sz="0" w:space="0" w:color="auto"/>
            <w:right w:val="none" w:sz="0" w:space="0" w:color="auto"/>
          </w:divBdr>
        </w:div>
        <w:div w:id="2007586093">
          <w:marLeft w:val="0"/>
          <w:marRight w:val="0"/>
          <w:marTop w:val="0"/>
          <w:marBottom w:val="0"/>
          <w:divBdr>
            <w:top w:val="none" w:sz="0" w:space="0" w:color="auto"/>
            <w:left w:val="none" w:sz="0" w:space="0" w:color="auto"/>
            <w:bottom w:val="none" w:sz="0" w:space="0" w:color="auto"/>
            <w:right w:val="none" w:sz="0" w:space="0" w:color="auto"/>
          </w:divBdr>
        </w:div>
      </w:divsChild>
    </w:div>
    <w:div w:id="1242521791">
      <w:bodyDiv w:val="1"/>
      <w:marLeft w:val="0"/>
      <w:marRight w:val="0"/>
      <w:marTop w:val="0"/>
      <w:marBottom w:val="0"/>
      <w:divBdr>
        <w:top w:val="none" w:sz="0" w:space="0" w:color="auto"/>
        <w:left w:val="none" w:sz="0" w:space="0" w:color="auto"/>
        <w:bottom w:val="none" w:sz="0" w:space="0" w:color="auto"/>
        <w:right w:val="none" w:sz="0" w:space="0" w:color="auto"/>
      </w:divBdr>
      <w:divsChild>
        <w:div w:id="1022516739">
          <w:marLeft w:val="0"/>
          <w:marRight w:val="0"/>
          <w:marTop w:val="0"/>
          <w:marBottom w:val="0"/>
          <w:divBdr>
            <w:top w:val="none" w:sz="0" w:space="0" w:color="auto"/>
            <w:left w:val="none" w:sz="0" w:space="0" w:color="auto"/>
            <w:bottom w:val="none" w:sz="0" w:space="0" w:color="auto"/>
            <w:right w:val="none" w:sz="0" w:space="0" w:color="auto"/>
          </w:divBdr>
        </w:div>
      </w:divsChild>
    </w:div>
    <w:div w:id="1261336562">
      <w:bodyDiv w:val="1"/>
      <w:marLeft w:val="0"/>
      <w:marRight w:val="0"/>
      <w:marTop w:val="0"/>
      <w:marBottom w:val="0"/>
      <w:divBdr>
        <w:top w:val="none" w:sz="0" w:space="0" w:color="auto"/>
        <w:left w:val="none" w:sz="0" w:space="0" w:color="auto"/>
        <w:bottom w:val="none" w:sz="0" w:space="0" w:color="auto"/>
        <w:right w:val="none" w:sz="0" w:space="0" w:color="auto"/>
      </w:divBdr>
    </w:div>
    <w:div w:id="1333988324">
      <w:bodyDiv w:val="1"/>
      <w:marLeft w:val="0"/>
      <w:marRight w:val="0"/>
      <w:marTop w:val="0"/>
      <w:marBottom w:val="0"/>
      <w:divBdr>
        <w:top w:val="none" w:sz="0" w:space="0" w:color="auto"/>
        <w:left w:val="none" w:sz="0" w:space="0" w:color="auto"/>
        <w:bottom w:val="none" w:sz="0" w:space="0" w:color="auto"/>
        <w:right w:val="none" w:sz="0" w:space="0" w:color="auto"/>
      </w:divBdr>
    </w:div>
    <w:div w:id="1340237708">
      <w:bodyDiv w:val="1"/>
      <w:marLeft w:val="0"/>
      <w:marRight w:val="0"/>
      <w:marTop w:val="0"/>
      <w:marBottom w:val="0"/>
      <w:divBdr>
        <w:top w:val="none" w:sz="0" w:space="0" w:color="auto"/>
        <w:left w:val="none" w:sz="0" w:space="0" w:color="auto"/>
        <w:bottom w:val="none" w:sz="0" w:space="0" w:color="auto"/>
        <w:right w:val="none" w:sz="0" w:space="0" w:color="auto"/>
      </w:divBdr>
      <w:divsChild>
        <w:div w:id="1171680572">
          <w:marLeft w:val="0"/>
          <w:marRight w:val="0"/>
          <w:marTop w:val="0"/>
          <w:marBottom w:val="0"/>
          <w:divBdr>
            <w:top w:val="none" w:sz="0" w:space="0" w:color="auto"/>
            <w:left w:val="none" w:sz="0" w:space="0" w:color="auto"/>
            <w:bottom w:val="none" w:sz="0" w:space="0" w:color="auto"/>
            <w:right w:val="none" w:sz="0" w:space="0" w:color="auto"/>
          </w:divBdr>
        </w:div>
      </w:divsChild>
    </w:div>
    <w:div w:id="1366759336">
      <w:bodyDiv w:val="1"/>
      <w:marLeft w:val="0"/>
      <w:marRight w:val="0"/>
      <w:marTop w:val="0"/>
      <w:marBottom w:val="0"/>
      <w:divBdr>
        <w:top w:val="none" w:sz="0" w:space="0" w:color="auto"/>
        <w:left w:val="none" w:sz="0" w:space="0" w:color="auto"/>
        <w:bottom w:val="none" w:sz="0" w:space="0" w:color="auto"/>
        <w:right w:val="none" w:sz="0" w:space="0" w:color="auto"/>
      </w:divBdr>
      <w:divsChild>
        <w:div w:id="400253814">
          <w:marLeft w:val="0"/>
          <w:marRight w:val="0"/>
          <w:marTop w:val="0"/>
          <w:marBottom w:val="0"/>
          <w:divBdr>
            <w:top w:val="none" w:sz="0" w:space="0" w:color="auto"/>
            <w:left w:val="none" w:sz="0" w:space="0" w:color="auto"/>
            <w:bottom w:val="none" w:sz="0" w:space="0" w:color="auto"/>
            <w:right w:val="none" w:sz="0" w:space="0" w:color="auto"/>
          </w:divBdr>
        </w:div>
      </w:divsChild>
    </w:div>
    <w:div w:id="1377468306">
      <w:bodyDiv w:val="1"/>
      <w:marLeft w:val="0"/>
      <w:marRight w:val="0"/>
      <w:marTop w:val="0"/>
      <w:marBottom w:val="0"/>
      <w:divBdr>
        <w:top w:val="none" w:sz="0" w:space="0" w:color="auto"/>
        <w:left w:val="none" w:sz="0" w:space="0" w:color="auto"/>
        <w:bottom w:val="none" w:sz="0" w:space="0" w:color="auto"/>
        <w:right w:val="none" w:sz="0" w:space="0" w:color="auto"/>
      </w:divBdr>
    </w:div>
    <w:div w:id="1380275534">
      <w:bodyDiv w:val="1"/>
      <w:marLeft w:val="0"/>
      <w:marRight w:val="0"/>
      <w:marTop w:val="0"/>
      <w:marBottom w:val="0"/>
      <w:divBdr>
        <w:top w:val="none" w:sz="0" w:space="0" w:color="auto"/>
        <w:left w:val="none" w:sz="0" w:space="0" w:color="auto"/>
        <w:bottom w:val="none" w:sz="0" w:space="0" w:color="auto"/>
        <w:right w:val="none" w:sz="0" w:space="0" w:color="auto"/>
      </w:divBdr>
    </w:div>
    <w:div w:id="1401707341">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20760727">
      <w:bodyDiv w:val="1"/>
      <w:marLeft w:val="0"/>
      <w:marRight w:val="0"/>
      <w:marTop w:val="0"/>
      <w:marBottom w:val="0"/>
      <w:divBdr>
        <w:top w:val="none" w:sz="0" w:space="0" w:color="auto"/>
        <w:left w:val="none" w:sz="0" w:space="0" w:color="auto"/>
        <w:bottom w:val="none" w:sz="0" w:space="0" w:color="auto"/>
        <w:right w:val="none" w:sz="0" w:space="0" w:color="auto"/>
      </w:divBdr>
    </w:div>
    <w:div w:id="1440030131">
      <w:bodyDiv w:val="1"/>
      <w:marLeft w:val="0"/>
      <w:marRight w:val="0"/>
      <w:marTop w:val="0"/>
      <w:marBottom w:val="0"/>
      <w:divBdr>
        <w:top w:val="none" w:sz="0" w:space="0" w:color="auto"/>
        <w:left w:val="none" w:sz="0" w:space="0" w:color="auto"/>
        <w:bottom w:val="none" w:sz="0" w:space="0" w:color="auto"/>
        <w:right w:val="none" w:sz="0" w:space="0" w:color="auto"/>
      </w:divBdr>
    </w:div>
    <w:div w:id="1469280982">
      <w:bodyDiv w:val="1"/>
      <w:marLeft w:val="0"/>
      <w:marRight w:val="0"/>
      <w:marTop w:val="0"/>
      <w:marBottom w:val="0"/>
      <w:divBdr>
        <w:top w:val="none" w:sz="0" w:space="0" w:color="auto"/>
        <w:left w:val="none" w:sz="0" w:space="0" w:color="auto"/>
        <w:bottom w:val="none" w:sz="0" w:space="0" w:color="auto"/>
        <w:right w:val="none" w:sz="0" w:space="0" w:color="auto"/>
      </w:divBdr>
    </w:div>
    <w:div w:id="1470786219">
      <w:bodyDiv w:val="1"/>
      <w:marLeft w:val="0"/>
      <w:marRight w:val="0"/>
      <w:marTop w:val="0"/>
      <w:marBottom w:val="0"/>
      <w:divBdr>
        <w:top w:val="none" w:sz="0" w:space="0" w:color="auto"/>
        <w:left w:val="none" w:sz="0" w:space="0" w:color="auto"/>
        <w:bottom w:val="none" w:sz="0" w:space="0" w:color="auto"/>
        <w:right w:val="none" w:sz="0" w:space="0" w:color="auto"/>
      </w:divBdr>
    </w:div>
    <w:div w:id="1487866360">
      <w:bodyDiv w:val="1"/>
      <w:marLeft w:val="0"/>
      <w:marRight w:val="0"/>
      <w:marTop w:val="0"/>
      <w:marBottom w:val="0"/>
      <w:divBdr>
        <w:top w:val="none" w:sz="0" w:space="0" w:color="auto"/>
        <w:left w:val="none" w:sz="0" w:space="0" w:color="auto"/>
        <w:bottom w:val="none" w:sz="0" w:space="0" w:color="auto"/>
        <w:right w:val="none" w:sz="0" w:space="0" w:color="auto"/>
      </w:divBdr>
    </w:div>
    <w:div w:id="1517228560">
      <w:bodyDiv w:val="1"/>
      <w:marLeft w:val="0"/>
      <w:marRight w:val="0"/>
      <w:marTop w:val="0"/>
      <w:marBottom w:val="0"/>
      <w:divBdr>
        <w:top w:val="none" w:sz="0" w:space="0" w:color="auto"/>
        <w:left w:val="none" w:sz="0" w:space="0" w:color="auto"/>
        <w:bottom w:val="none" w:sz="0" w:space="0" w:color="auto"/>
        <w:right w:val="none" w:sz="0" w:space="0" w:color="auto"/>
      </w:divBdr>
    </w:div>
    <w:div w:id="1563440022">
      <w:bodyDiv w:val="1"/>
      <w:marLeft w:val="0"/>
      <w:marRight w:val="0"/>
      <w:marTop w:val="0"/>
      <w:marBottom w:val="0"/>
      <w:divBdr>
        <w:top w:val="none" w:sz="0" w:space="0" w:color="auto"/>
        <w:left w:val="none" w:sz="0" w:space="0" w:color="auto"/>
        <w:bottom w:val="none" w:sz="0" w:space="0" w:color="auto"/>
        <w:right w:val="none" w:sz="0" w:space="0" w:color="auto"/>
      </w:divBdr>
    </w:div>
    <w:div w:id="1583487025">
      <w:bodyDiv w:val="1"/>
      <w:marLeft w:val="0"/>
      <w:marRight w:val="0"/>
      <w:marTop w:val="0"/>
      <w:marBottom w:val="0"/>
      <w:divBdr>
        <w:top w:val="none" w:sz="0" w:space="0" w:color="auto"/>
        <w:left w:val="none" w:sz="0" w:space="0" w:color="auto"/>
        <w:bottom w:val="none" w:sz="0" w:space="0" w:color="auto"/>
        <w:right w:val="none" w:sz="0" w:space="0" w:color="auto"/>
      </w:divBdr>
    </w:div>
    <w:div w:id="1588879998">
      <w:bodyDiv w:val="1"/>
      <w:marLeft w:val="0"/>
      <w:marRight w:val="0"/>
      <w:marTop w:val="0"/>
      <w:marBottom w:val="0"/>
      <w:divBdr>
        <w:top w:val="none" w:sz="0" w:space="0" w:color="auto"/>
        <w:left w:val="none" w:sz="0" w:space="0" w:color="auto"/>
        <w:bottom w:val="none" w:sz="0" w:space="0" w:color="auto"/>
        <w:right w:val="none" w:sz="0" w:space="0" w:color="auto"/>
      </w:divBdr>
    </w:div>
    <w:div w:id="1590232454">
      <w:bodyDiv w:val="1"/>
      <w:marLeft w:val="0"/>
      <w:marRight w:val="0"/>
      <w:marTop w:val="0"/>
      <w:marBottom w:val="0"/>
      <w:divBdr>
        <w:top w:val="none" w:sz="0" w:space="0" w:color="auto"/>
        <w:left w:val="none" w:sz="0" w:space="0" w:color="auto"/>
        <w:bottom w:val="none" w:sz="0" w:space="0" w:color="auto"/>
        <w:right w:val="none" w:sz="0" w:space="0" w:color="auto"/>
      </w:divBdr>
    </w:div>
    <w:div w:id="1594168669">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7177041">
      <w:bodyDiv w:val="1"/>
      <w:marLeft w:val="0"/>
      <w:marRight w:val="0"/>
      <w:marTop w:val="0"/>
      <w:marBottom w:val="0"/>
      <w:divBdr>
        <w:top w:val="none" w:sz="0" w:space="0" w:color="auto"/>
        <w:left w:val="none" w:sz="0" w:space="0" w:color="auto"/>
        <w:bottom w:val="none" w:sz="0" w:space="0" w:color="auto"/>
        <w:right w:val="none" w:sz="0" w:space="0" w:color="auto"/>
      </w:divBdr>
    </w:div>
    <w:div w:id="1621304809">
      <w:bodyDiv w:val="1"/>
      <w:marLeft w:val="0"/>
      <w:marRight w:val="0"/>
      <w:marTop w:val="0"/>
      <w:marBottom w:val="0"/>
      <w:divBdr>
        <w:top w:val="none" w:sz="0" w:space="0" w:color="auto"/>
        <w:left w:val="none" w:sz="0" w:space="0" w:color="auto"/>
        <w:bottom w:val="none" w:sz="0" w:space="0" w:color="auto"/>
        <w:right w:val="none" w:sz="0" w:space="0" w:color="auto"/>
      </w:divBdr>
    </w:div>
    <w:div w:id="1636638998">
      <w:bodyDiv w:val="1"/>
      <w:marLeft w:val="0"/>
      <w:marRight w:val="0"/>
      <w:marTop w:val="0"/>
      <w:marBottom w:val="0"/>
      <w:divBdr>
        <w:top w:val="none" w:sz="0" w:space="0" w:color="auto"/>
        <w:left w:val="none" w:sz="0" w:space="0" w:color="auto"/>
        <w:bottom w:val="none" w:sz="0" w:space="0" w:color="auto"/>
        <w:right w:val="none" w:sz="0" w:space="0" w:color="auto"/>
      </w:divBdr>
      <w:divsChild>
        <w:div w:id="785998917">
          <w:marLeft w:val="0"/>
          <w:marRight w:val="0"/>
          <w:marTop w:val="0"/>
          <w:marBottom w:val="0"/>
          <w:divBdr>
            <w:top w:val="none" w:sz="0" w:space="0" w:color="auto"/>
            <w:left w:val="none" w:sz="0" w:space="0" w:color="auto"/>
            <w:bottom w:val="none" w:sz="0" w:space="0" w:color="auto"/>
            <w:right w:val="none" w:sz="0" w:space="0" w:color="auto"/>
          </w:divBdr>
          <w:divsChild>
            <w:div w:id="500659763">
              <w:marLeft w:val="0"/>
              <w:marRight w:val="0"/>
              <w:marTop w:val="0"/>
              <w:marBottom w:val="0"/>
              <w:divBdr>
                <w:top w:val="none" w:sz="0" w:space="0" w:color="auto"/>
                <w:left w:val="none" w:sz="0" w:space="0" w:color="auto"/>
                <w:bottom w:val="none" w:sz="0" w:space="0" w:color="auto"/>
                <w:right w:val="none" w:sz="0" w:space="0" w:color="auto"/>
              </w:divBdr>
              <w:divsChild>
                <w:div w:id="1550146183">
                  <w:marLeft w:val="0"/>
                  <w:marRight w:val="0"/>
                  <w:marTop w:val="0"/>
                  <w:marBottom w:val="0"/>
                  <w:divBdr>
                    <w:top w:val="single" w:sz="6" w:space="4" w:color="auto"/>
                    <w:left w:val="single" w:sz="6" w:space="8" w:color="auto"/>
                    <w:bottom w:val="single" w:sz="6" w:space="4" w:color="auto"/>
                    <w:right w:val="single" w:sz="6" w:space="8" w:color="auto"/>
                  </w:divBdr>
                  <w:divsChild>
                    <w:div w:id="614290777">
                      <w:marLeft w:val="-225"/>
                      <w:marRight w:val="-225"/>
                      <w:marTop w:val="0"/>
                      <w:marBottom w:val="0"/>
                      <w:divBdr>
                        <w:top w:val="none" w:sz="0" w:space="0" w:color="auto"/>
                        <w:left w:val="none" w:sz="0" w:space="0" w:color="auto"/>
                        <w:bottom w:val="none" w:sz="0" w:space="0" w:color="auto"/>
                        <w:right w:val="none" w:sz="0" w:space="0" w:color="auto"/>
                      </w:divBdr>
                      <w:divsChild>
                        <w:div w:id="293216483">
                          <w:marLeft w:val="0"/>
                          <w:marRight w:val="0"/>
                          <w:marTop w:val="0"/>
                          <w:marBottom w:val="0"/>
                          <w:divBdr>
                            <w:top w:val="none" w:sz="0" w:space="0" w:color="auto"/>
                            <w:left w:val="none" w:sz="0" w:space="0" w:color="auto"/>
                            <w:bottom w:val="none" w:sz="0" w:space="0" w:color="auto"/>
                            <w:right w:val="none" w:sz="0" w:space="0" w:color="auto"/>
                          </w:divBdr>
                          <w:divsChild>
                            <w:div w:id="1217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389184">
      <w:bodyDiv w:val="1"/>
      <w:marLeft w:val="0"/>
      <w:marRight w:val="0"/>
      <w:marTop w:val="0"/>
      <w:marBottom w:val="0"/>
      <w:divBdr>
        <w:top w:val="none" w:sz="0" w:space="0" w:color="auto"/>
        <w:left w:val="none" w:sz="0" w:space="0" w:color="auto"/>
        <w:bottom w:val="none" w:sz="0" w:space="0" w:color="auto"/>
        <w:right w:val="none" w:sz="0" w:space="0" w:color="auto"/>
      </w:divBdr>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69287979">
      <w:bodyDiv w:val="1"/>
      <w:marLeft w:val="0"/>
      <w:marRight w:val="0"/>
      <w:marTop w:val="0"/>
      <w:marBottom w:val="0"/>
      <w:divBdr>
        <w:top w:val="none" w:sz="0" w:space="0" w:color="auto"/>
        <w:left w:val="none" w:sz="0" w:space="0" w:color="auto"/>
        <w:bottom w:val="none" w:sz="0" w:space="0" w:color="auto"/>
        <w:right w:val="none" w:sz="0" w:space="0" w:color="auto"/>
      </w:divBdr>
    </w:div>
    <w:div w:id="1669404921">
      <w:bodyDiv w:val="1"/>
      <w:marLeft w:val="0"/>
      <w:marRight w:val="0"/>
      <w:marTop w:val="0"/>
      <w:marBottom w:val="0"/>
      <w:divBdr>
        <w:top w:val="none" w:sz="0" w:space="0" w:color="auto"/>
        <w:left w:val="none" w:sz="0" w:space="0" w:color="auto"/>
        <w:bottom w:val="none" w:sz="0" w:space="0" w:color="auto"/>
        <w:right w:val="none" w:sz="0" w:space="0" w:color="auto"/>
      </w:divBdr>
      <w:divsChild>
        <w:div w:id="849680852">
          <w:marLeft w:val="0"/>
          <w:marRight w:val="0"/>
          <w:marTop w:val="0"/>
          <w:marBottom w:val="0"/>
          <w:divBdr>
            <w:top w:val="none" w:sz="0" w:space="0" w:color="auto"/>
            <w:left w:val="none" w:sz="0" w:space="0" w:color="auto"/>
            <w:bottom w:val="none" w:sz="0" w:space="0" w:color="auto"/>
            <w:right w:val="none" w:sz="0" w:space="0" w:color="auto"/>
          </w:divBdr>
        </w:div>
        <w:div w:id="1818573213">
          <w:marLeft w:val="0"/>
          <w:marRight w:val="0"/>
          <w:marTop w:val="0"/>
          <w:marBottom w:val="0"/>
          <w:divBdr>
            <w:top w:val="none" w:sz="0" w:space="0" w:color="auto"/>
            <w:left w:val="none" w:sz="0" w:space="0" w:color="auto"/>
            <w:bottom w:val="none" w:sz="0" w:space="0" w:color="auto"/>
            <w:right w:val="none" w:sz="0" w:space="0" w:color="auto"/>
          </w:divBdr>
        </w:div>
      </w:divsChild>
    </w:div>
    <w:div w:id="1678069895">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43113">
      <w:bodyDiv w:val="1"/>
      <w:marLeft w:val="0"/>
      <w:marRight w:val="0"/>
      <w:marTop w:val="0"/>
      <w:marBottom w:val="0"/>
      <w:divBdr>
        <w:top w:val="none" w:sz="0" w:space="0" w:color="auto"/>
        <w:left w:val="none" w:sz="0" w:space="0" w:color="auto"/>
        <w:bottom w:val="none" w:sz="0" w:space="0" w:color="auto"/>
        <w:right w:val="none" w:sz="0" w:space="0" w:color="auto"/>
      </w:divBdr>
    </w:div>
    <w:div w:id="1696998361">
      <w:bodyDiv w:val="1"/>
      <w:marLeft w:val="0"/>
      <w:marRight w:val="0"/>
      <w:marTop w:val="0"/>
      <w:marBottom w:val="0"/>
      <w:divBdr>
        <w:top w:val="none" w:sz="0" w:space="0" w:color="auto"/>
        <w:left w:val="none" w:sz="0" w:space="0" w:color="auto"/>
        <w:bottom w:val="none" w:sz="0" w:space="0" w:color="auto"/>
        <w:right w:val="none" w:sz="0" w:space="0" w:color="auto"/>
      </w:divBdr>
    </w:div>
    <w:div w:id="1705324143">
      <w:bodyDiv w:val="1"/>
      <w:marLeft w:val="0"/>
      <w:marRight w:val="0"/>
      <w:marTop w:val="0"/>
      <w:marBottom w:val="0"/>
      <w:divBdr>
        <w:top w:val="none" w:sz="0" w:space="0" w:color="auto"/>
        <w:left w:val="none" w:sz="0" w:space="0" w:color="auto"/>
        <w:bottom w:val="none" w:sz="0" w:space="0" w:color="auto"/>
        <w:right w:val="none" w:sz="0" w:space="0" w:color="auto"/>
      </w:divBdr>
      <w:divsChild>
        <w:div w:id="1451851634">
          <w:marLeft w:val="0"/>
          <w:marRight w:val="0"/>
          <w:marTop w:val="0"/>
          <w:marBottom w:val="0"/>
          <w:divBdr>
            <w:top w:val="none" w:sz="0" w:space="0" w:color="auto"/>
            <w:left w:val="none" w:sz="0" w:space="0" w:color="auto"/>
            <w:bottom w:val="none" w:sz="0" w:space="0" w:color="auto"/>
            <w:right w:val="none" w:sz="0" w:space="0" w:color="auto"/>
          </w:divBdr>
        </w:div>
      </w:divsChild>
    </w:div>
    <w:div w:id="1735858861">
      <w:bodyDiv w:val="1"/>
      <w:marLeft w:val="0"/>
      <w:marRight w:val="0"/>
      <w:marTop w:val="0"/>
      <w:marBottom w:val="0"/>
      <w:divBdr>
        <w:top w:val="none" w:sz="0" w:space="0" w:color="auto"/>
        <w:left w:val="none" w:sz="0" w:space="0" w:color="auto"/>
        <w:bottom w:val="none" w:sz="0" w:space="0" w:color="auto"/>
        <w:right w:val="none" w:sz="0" w:space="0" w:color="auto"/>
      </w:divBdr>
    </w:div>
    <w:div w:id="1738670507">
      <w:bodyDiv w:val="1"/>
      <w:marLeft w:val="0"/>
      <w:marRight w:val="0"/>
      <w:marTop w:val="0"/>
      <w:marBottom w:val="0"/>
      <w:divBdr>
        <w:top w:val="none" w:sz="0" w:space="0" w:color="auto"/>
        <w:left w:val="none" w:sz="0" w:space="0" w:color="auto"/>
        <w:bottom w:val="none" w:sz="0" w:space="0" w:color="auto"/>
        <w:right w:val="none" w:sz="0" w:space="0" w:color="auto"/>
      </w:divBdr>
    </w:div>
    <w:div w:id="1746105049">
      <w:bodyDiv w:val="1"/>
      <w:marLeft w:val="0"/>
      <w:marRight w:val="0"/>
      <w:marTop w:val="0"/>
      <w:marBottom w:val="0"/>
      <w:divBdr>
        <w:top w:val="none" w:sz="0" w:space="0" w:color="auto"/>
        <w:left w:val="none" w:sz="0" w:space="0" w:color="auto"/>
        <w:bottom w:val="none" w:sz="0" w:space="0" w:color="auto"/>
        <w:right w:val="none" w:sz="0" w:space="0" w:color="auto"/>
      </w:divBdr>
    </w:div>
    <w:div w:id="1770346886">
      <w:bodyDiv w:val="1"/>
      <w:marLeft w:val="0"/>
      <w:marRight w:val="0"/>
      <w:marTop w:val="0"/>
      <w:marBottom w:val="0"/>
      <w:divBdr>
        <w:top w:val="none" w:sz="0" w:space="0" w:color="auto"/>
        <w:left w:val="none" w:sz="0" w:space="0" w:color="auto"/>
        <w:bottom w:val="none" w:sz="0" w:space="0" w:color="auto"/>
        <w:right w:val="none" w:sz="0" w:space="0" w:color="auto"/>
      </w:divBdr>
      <w:divsChild>
        <w:div w:id="932053515">
          <w:marLeft w:val="0"/>
          <w:marRight w:val="0"/>
          <w:marTop w:val="0"/>
          <w:marBottom w:val="0"/>
          <w:divBdr>
            <w:top w:val="none" w:sz="0" w:space="0" w:color="auto"/>
            <w:left w:val="none" w:sz="0" w:space="0" w:color="auto"/>
            <w:bottom w:val="none" w:sz="0" w:space="0" w:color="auto"/>
            <w:right w:val="none" w:sz="0" w:space="0" w:color="auto"/>
          </w:divBdr>
        </w:div>
      </w:divsChild>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789007127">
      <w:bodyDiv w:val="1"/>
      <w:marLeft w:val="0"/>
      <w:marRight w:val="0"/>
      <w:marTop w:val="0"/>
      <w:marBottom w:val="0"/>
      <w:divBdr>
        <w:top w:val="none" w:sz="0" w:space="0" w:color="auto"/>
        <w:left w:val="none" w:sz="0" w:space="0" w:color="auto"/>
        <w:bottom w:val="none" w:sz="0" w:space="0" w:color="auto"/>
        <w:right w:val="none" w:sz="0" w:space="0" w:color="auto"/>
      </w:divBdr>
      <w:divsChild>
        <w:div w:id="1522086474">
          <w:marLeft w:val="0"/>
          <w:marRight w:val="0"/>
          <w:marTop w:val="0"/>
          <w:marBottom w:val="0"/>
          <w:divBdr>
            <w:top w:val="none" w:sz="0" w:space="0" w:color="auto"/>
            <w:left w:val="none" w:sz="0" w:space="0" w:color="auto"/>
            <w:bottom w:val="none" w:sz="0" w:space="0" w:color="auto"/>
            <w:right w:val="none" w:sz="0" w:space="0" w:color="auto"/>
          </w:divBdr>
        </w:div>
      </w:divsChild>
    </w:div>
    <w:div w:id="1808618211">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841234236">
      <w:bodyDiv w:val="1"/>
      <w:marLeft w:val="0"/>
      <w:marRight w:val="0"/>
      <w:marTop w:val="0"/>
      <w:marBottom w:val="0"/>
      <w:divBdr>
        <w:top w:val="none" w:sz="0" w:space="0" w:color="auto"/>
        <w:left w:val="none" w:sz="0" w:space="0" w:color="auto"/>
        <w:bottom w:val="none" w:sz="0" w:space="0" w:color="auto"/>
        <w:right w:val="none" w:sz="0" w:space="0" w:color="auto"/>
      </w:divBdr>
    </w:div>
    <w:div w:id="1843855452">
      <w:bodyDiv w:val="1"/>
      <w:marLeft w:val="0"/>
      <w:marRight w:val="0"/>
      <w:marTop w:val="0"/>
      <w:marBottom w:val="0"/>
      <w:divBdr>
        <w:top w:val="none" w:sz="0" w:space="0" w:color="auto"/>
        <w:left w:val="none" w:sz="0" w:space="0" w:color="auto"/>
        <w:bottom w:val="none" w:sz="0" w:space="0" w:color="auto"/>
        <w:right w:val="none" w:sz="0" w:space="0" w:color="auto"/>
      </w:divBdr>
    </w:div>
    <w:div w:id="1845434161">
      <w:bodyDiv w:val="1"/>
      <w:marLeft w:val="0"/>
      <w:marRight w:val="0"/>
      <w:marTop w:val="0"/>
      <w:marBottom w:val="0"/>
      <w:divBdr>
        <w:top w:val="none" w:sz="0" w:space="0" w:color="auto"/>
        <w:left w:val="none" w:sz="0" w:space="0" w:color="auto"/>
        <w:bottom w:val="none" w:sz="0" w:space="0" w:color="auto"/>
        <w:right w:val="none" w:sz="0" w:space="0" w:color="auto"/>
      </w:divBdr>
    </w:div>
    <w:div w:id="1847935052">
      <w:bodyDiv w:val="1"/>
      <w:marLeft w:val="0"/>
      <w:marRight w:val="0"/>
      <w:marTop w:val="0"/>
      <w:marBottom w:val="0"/>
      <w:divBdr>
        <w:top w:val="none" w:sz="0" w:space="0" w:color="auto"/>
        <w:left w:val="none" w:sz="0" w:space="0" w:color="auto"/>
        <w:bottom w:val="none" w:sz="0" w:space="0" w:color="auto"/>
        <w:right w:val="none" w:sz="0" w:space="0" w:color="auto"/>
      </w:divBdr>
    </w:div>
    <w:div w:id="1852404496">
      <w:bodyDiv w:val="1"/>
      <w:marLeft w:val="0"/>
      <w:marRight w:val="0"/>
      <w:marTop w:val="0"/>
      <w:marBottom w:val="0"/>
      <w:divBdr>
        <w:top w:val="none" w:sz="0" w:space="0" w:color="auto"/>
        <w:left w:val="none" w:sz="0" w:space="0" w:color="auto"/>
        <w:bottom w:val="none" w:sz="0" w:space="0" w:color="auto"/>
        <w:right w:val="none" w:sz="0" w:space="0" w:color="auto"/>
      </w:divBdr>
    </w:div>
    <w:div w:id="1856336787">
      <w:bodyDiv w:val="1"/>
      <w:marLeft w:val="0"/>
      <w:marRight w:val="0"/>
      <w:marTop w:val="0"/>
      <w:marBottom w:val="0"/>
      <w:divBdr>
        <w:top w:val="none" w:sz="0" w:space="0" w:color="auto"/>
        <w:left w:val="none" w:sz="0" w:space="0" w:color="auto"/>
        <w:bottom w:val="none" w:sz="0" w:space="0" w:color="auto"/>
        <w:right w:val="none" w:sz="0" w:space="0" w:color="auto"/>
      </w:divBdr>
    </w:div>
    <w:div w:id="1858883045">
      <w:bodyDiv w:val="1"/>
      <w:marLeft w:val="0"/>
      <w:marRight w:val="0"/>
      <w:marTop w:val="0"/>
      <w:marBottom w:val="0"/>
      <w:divBdr>
        <w:top w:val="none" w:sz="0" w:space="0" w:color="auto"/>
        <w:left w:val="none" w:sz="0" w:space="0" w:color="auto"/>
        <w:bottom w:val="none" w:sz="0" w:space="0" w:color="auto"/>
        <w:right w:val="none" w:sz="0" w:space="0" w:color="auto"/>
      </w:divBdr>
    </w:div>
    <w:div w:id="1864242779">
      <w:bodyDiv w:val="1"/>
      <w:marLeft w:val="0"/>
      <w:marRight w:val="0"/>
      <w:marTop w:val="0"/>
      <w:marBottom w:val="0"/>
      <w:divBdr>
        <w:top w:val="none" w:sz="0" w:space="0" w:color="auto"/>
        <w:left w:val="none" w:sz="0" w:space="0" w:color="auto"/>
        <w:bottom w:val="none" w:sz="0" w:space="0" w:color="auto"/>
        <w:right w:val="none" w:sz="0" w:space="0" w:color="auto"/>
      </w:divBdr>
    </w:div>
    <w:div w:id="1873683601">
      <w:bodyDiv w:val="1"/>
      <w:marLeft w:val="0"/>
      <w:marRight w:val="0"/>
      <w:marTop w:val="0"/>
      <w:marBottom w:val="0"/>
      <w:divBdr>
        <w:top w:val="none" w:sz="0" w:space="0" w:color="auto"/>
        <w:left w:val="none" w:sz="0" w:space="0" w:color="auto"/>
        <w:bottom w:val="none" w:sz="0" w:space="0" w:color="auto"/>
        <w:right w:val="none" w:sz="0" w:space="0" w:color="auto"/>
      </w:divBdr>
      <w:divsChild>
        <w:div w:id="1759523626">
          <w:marLeft w:val="0"/>
          <w:marRight w:val="0"/>
          <w:marTop w:val="0"/>
          <w:marBottom w:val="0"/>
          <w:divBdr>
            <w:top w:val="none" w:sz="0" w:space="0" w:color="auto"/>
            <w:left w:val="none" w:sz="0" w:space="0" w:color="auto"/>
            <w:bottom w:val="none" w:sz="0" w:space="0" w:color="auto"/>
            <w:right w:val="none" w:sz="0" w:space="0" w:color="auto"/>
          </w:divBdr>
        </w:div>
      </w:divsChild>
    </w:div>
    <w:div w:id="1889999199">
      <w:bodyDiv w:val="1"/>
      <w:marLeft w:val="0"/>
      <w:marRight w:val="0"/>
      <w:marTop w:val="0"/>
      <w:marBottom w:val="0"/>
      <w:divBdr>
        <w:top w:val="none" w:sz="0" w:space="0" w:color="auto"/>
        <w:left w:val="none" w:sz="0" w:space="0" w:color="auto"/>
        <w:bottom w:val="none" w:sz="0" w:space="0" w:color="auto"/>
        <w:right w:val="none" w:sz="0" w:space="0" w:color="auto"/>
      </w:divBdr>
    </w:div>
    <w:div w:id="1901164968">
      <w:bodyDiv w:val="1"/>
      <w:marLeft w:val="0"/>
      <w:marRight w:val="0"/>
      <w:marTop w:val="0"/>
      <w:marBottom w:val="0"/>
      <w:divBdr>
        <w:top w:val="none" w:sz="0" w:space="0" w:color="auto"/>
        <w:left w:val="none" w:sz="0" w:space="0" w:color="auto"/>
        <w:bottom w:val="none" w:sz="0" w:space="0" w:color="auto"/>
        <w:right w:val="none" w:sz="0" w:space="0" w:color="auto"/>
      </w:divBdr>
    </w:div>
    <w:div w:id="1914780387">
      <w:bodyDiv w:val="1"/>
      <w:marLeft w:val="0"/>
      <w:marRight w:val="0"/>
      <w:marTop w:val="0"/>
      <w:marBottom w:val="0"/>
      <w:divBdr>
        <w:top w:val="none" w:sz="0" w:space="0" w:color="auto"/>
        <w:left w:val="none" w:sz="0" w:space="0" w:color="auto"/>
        <w:bottom w:val="none" w:sz="0" w:space="0" w:color="auto"/>
        <w:right w:val="none" w:sz="0" w:space="0" w:color="auto"/>
      </w:divBdr>
    </w:div>
    <w:div w:id="1917589363">
      <w:bodyDiv w:val="1"/>
      <w:marLeft w:val="0"/>
      <w:marRight w:val="0"/>
      <w:marTop w:val="0"/>
      <w:marBottom w:val="0"/>
      <w:divBdr>
        <w:top w:val="none" w:sz="0" w:space="0" w:color="auto"/>
        <w:left w:val="none" w:sz="0" w:space="0" w:color="auto"/>
        <w:bottom w:val="none" w:sz="0" w:space="0" w:color="auto"/>
        <w:right w:val="none" w:sz="0" w:space="0" w:color="auto"/>
      </w:divBdr>
    </w:div>
    <w:div w:id="1936476322">
      <w:bodyDiv w:val="1"/>
      <w:marLeft w:val="0"/>
      <w:marRight w:val="0"/>
      <w:marTop w:val="0"/>
      <w:marBottom w:val="0"/>
      <w:divBdr>
        <w:top w:val="none" w:sz="0" w:space="0" w:color="auto"/>
        <w:left w:val="none" w:sz="0" w:space="0" w:color="auto"/>
        <w:bottom w:val="none" w:sz="0" w:space="0" w:color="auto"/>
        <w:right w:val="none" w:sz="0" w:space="0" w:color="auto"/>
      </w:divBdr>
    </w:div>
    <w:div w:id="1945847316">
      <w:bodyDiv w:val="1"/>
      <w:marLeft w:val="0"/>
      <w:marRight w:val="0"/>
      <w:marTop w:val="0"/>
      <w:marBottom w:val="0"/>
      <w:divBdr>
        <w:top w:val="none" w:sz="0" w:space="0" w:color="auto"/>
        <w:left w:val="none" w:sz="0" w:space="0" w:color="auto"/>
        <w:bottom w:val="none" w:sz="0" w:space="0" w:color="auto"/>
        <w:right w:val="none" w:sz="0" w:space="0" w:color="auto"/>
      </w:divBdr>
    </w:div>
    <w:div w:id="1960911389">
      <w:bodyDiv w:val="1"/>
      <w:marLeft w:val="0"/>
      <w:marRight w:val="0"/>
      <w:marTop w:val="0"/>
      <w:marBottom w:val="0"/>
      <w:divBdr>
        <w:top w:val="none" w:sz="0" w:space="0" w:color="auto"/>
        <w:left w:val="none" w:sz="0" w:space="0" w:color="auto"/>
        <w:bottom w:val="none" w:sz="0" w:space="0" w:color="auto"/>
        <w:right w:val="none" w:sz="0" w:space="0" w:color="auto"/>
      </w:divBdr>
    </w:div>
    <w:div w:id="1963804215">
      <w:bodyDiv w:val="1"/>
      <w:marLeft w:val="0"/>
      <w:marRight w:val="0"/>
      <w:marTop w:val="0"/>
      <w:marBottom w:val="0"/>
      <w:divBdr>
        <w:top w:val="none" w:sz="0" w:space="0" w:color="auto"/>
        <w:left w:val="none" w:sz="0" w:space="0" w:color="auto"/>
        <w:bottom w:val="none" w:sz="0" w:space="0" w:color="auto"/>
        <w:right w:val="none" w:sz="0" w:space="0" w:color="auto"/>
      </w:divBdr>
    </w:div>
    <w:div w:id="1964991653">
      <w:bodyDiv w:val="1"/>
      <w:marLeft w:val="0"/>
      <w:marRight w:val="0"/>
      <w:marTop w:val="0"/>
      <w:marBottom w:val="0"/>
      <w:divBdr>
        <w:top w:val="none" w:sz="0" w:space="0" w:color="auto"/>
        <w:left w:val="none" w:sz="0" w:space="0" w:color="auto"/>
        <w:bottom w:val="none" w:sz="0" w:space="0" w:color="auto"/>
        <w:right w:val="none" w:sz="0" w:space="0" w:color="auto"/>
      </w:divBdr>
      <w:divsChild>
        <w:div w:id="1768311613">
          <w:marLeft w:val="0"/>
          <w:marRight w:val="0"/>
          <w:marTop w:val="0"/>
          <w:marBottom w:val="0"/>
          <w:divBdr>
            <w:top w:val="none" w:sz="0" w:space="0" w:color="auto"/>
            <w:left w:val="none" w:sz="0" w:space="0" w:color="auto"/>
            <w:bottom w:val="none" w:sz="0" w:space="0" w:color="auto"/>
            <w:right w:val="none" w:sz="0" w:space="0" w:color="auto"/>
          </w:divBdr>
        </w:div>
      </w:divsChild>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70934276">
      <w:bodyDiv w:val="1"/>
      <w:marLeft w:val="0"/>
      <w:marRight w:val="0"/>
      <w:marTop w:val="0"/>
      <w:marBottom w:val="0"/>
      <w:divBdr>
        <w:top w:val="none" w:sz="0" w:space="0" w:color="auto"/>
        <w:left w:val="none" w:sz="0" w:space="0" w:color="auto"/>
        <w:bottom w:val="none" w:sz="0" w:space="0" w:color="auto"/>
        <w:right w:val="none" w:sz="0" w:space="0" w:color="auto"/>
      </w:divBdr>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1992832502">
      <w:bodyDiv w:val="1"/>
      <w:marLeft w:val="0"/>
      <w:marRight w:val="0"/>
      <w:marTop w:val="0"/>
      <w:marBottom w:val="0"/>
      <w:divBdr>
        <w:top w:val="none" w:sz="0" w:space="0" w:color="auto"/>
        <w:left w:val="none" w:sz="0" w:space="0" w:color="auto"/>
        <w:bottom w:val="none" w:sz="0" w:space="0" w:color="auto"/>
        <w:right w:val="none" w:sz="0" w:space="0" w:color="auto"/>
      </w:divBdr>
    </w:div>
    <w:div w:id="1997108887">
      <w:bodyDiv w:val="1"/>
      <w:marLeft w:val="0"/>
      <w:marRight w:val="0"/>
      <w:marTop w:val="0"/>
      <w:marBottom w:val="0"/>
      <w:divBdr>
        <w:top w:val="none" w:sz="0" w:space="0" w:color="auto"/>
        <w:left w:val="none" w:sz="0" w:space="0" w:color="auto"/>
        <w:bottom w:val="none" w:sz="0" w:space="0" w:color="auto"/>
        <w:right w:val="none" w:sz="0" w:space="0" w:color="auto"/>
      </w:divBdr>
      <w:divsChild>
        <w:div w:id="766845544">
          <w:marLeft w:val="0"/>
          <w:marRight w:val="0"/>
          <w:marTop w:val="0"/>
          <w:marBottom w:val="0"/>
          <w:divBdr>
            <w:top w:val="none" w:sz="0" w:space="0" w:color="auto"/>
            <w:left w:val="none" w:sz="0" w:space="0" w:color="auto"/>
            <w:bottom w:val="none" w:sz="0" w:space="0" w:color="auto"/>
            <w:right w:val="none" w:sz="0" w:space="0" w:color="auto"/>
          </w:divBdr>
          <w:divsChild>
            <w:div w:id="1567953404">
              <w:marLeft w:val="0"/>
              <w:marRight w:val="0"/>
              <w:marTop w:val="0"/>
              <w:marBottom w:val="0"/>
              <w:divBdr>
                <w:top w:val="none" w:sz="0" w:space="0" w:color="auto"/>
                <w:left w:val="none" w:sz="0" w:space="0" w:color="auto"/>
                <w:bottom w:val="none" w:sz="0" w:space="0" w:color="auto"/>
                <w:right w:val="none" w:sz="0" w:space="0" w:color="auto"/>
              </w:divBdr>
            </w:div>
            <w:div w:id="206864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09627416">
      <w:bodyDiv w:val="1"/>
      <w:marLeft w:val="0"/>
      <w:marRight w:val="0"/>
      <w:marTop w:val="0"/>
      <w:marBottom w:val="0"/>
      <w:divBdr>
        <w:top w:val="none" w:sz="0" w:space="0" w:color="auto"/>
        <w:left w:val="none" w:sz="0" w:space="0" w:color="auto"/>
        <w:bottom w:val="none" w:sz="0" w:space="0" w:color="auto"/>
        <w:right w:val="none" w:sz="0" w:space="0" w:color="auto"/>
      </w:divBdr>
      <w:divsChild>
        <w:div w:id="1600944783">
          <w:marLeft w:val="0"/>
          <w:marRight w:val="0"/>
          <w:marTop w:val="0"/>
          <w:marBottom w:val="0"/>
          <w:divBdr>
            <w:top w:val="none" w:sz="0" w:space="0" w:color="auto"/>
            <w:left w:val="none" w:sz="0" w:space="0" w:color="auto"/>
            <w:bottom w:val="none" w:sz="0" w:space="0" w:color="auto"/>
            <w:right w:val="none" w:sz="0" w:space="0" w:color="auto"/>
          </w:divBdr>
          <w:divsChild>
            <w:div w:id="107969914">
              <w:marLeft w:val="0"/>
              <w:marRight w:val="0"/>
              <w:marTop w:val="0"/>
              <w:marBottom w:val="0"/>
              <w:divBdr>
                <w:top w:val="none" w:sz="0" w:space="0" w:color="auto"/>
                <w:left w:val="none" w:sz="0" w:space="0" w:color="auto"/>
                <w:bottom w:val="none" w:sz="0" w:space="0" w:color="auto"/>
                <w:right w:val="none" w:sz="0" w:space="0" w:color="auto"/>
              </w:divBdr>
            </w:div>
            <w:div w:id="190698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97353">
      <w:bodyDiv w:val="1"/>
      <w:marLeft w:val="0"/>
      <w:marRight w:val="0"/>
      <w:marTop w:val="0"/>
      <w:marBottom w:val="0"/>
      <w:divBdr>
        <w:top w:val="none" w:sz="0" w:space="0" w:color="auto"/>
        <w:left w:val="none" w:sz="0" w:space="0" w:color="auto"/>
        <w:bottom w:val="none" w:sz="0" w:space="0" w:color="auto"/>
        <w:right w:val="none" w:sz="0" w:space="0" w:color="auto"/>
      </w:divBdr>
      <w:divsChild>
        <w:div w:id="1154879809">
          <w:marLeft w:val="0"/>
          <w:marRight w:val="0"/>
          <w:marTop w:val="0"/>
          <w:marBottom w:val="0"/>
          <w:divBdr>
            <w:top w:val="none" w:sz="0" w:space="0" w:color="auto"/>
            <w:left w:val="none" w:sz="0" w:space="0" w:color="auto"/>
            <w:bottom w:val="none" w:sz="0" w:space="0" w:color="auto"/>
            <w:right w:val="none" w:sz="0" w:space="0" w:color="auto"/>
          </w:divBdr>
        </w:div>
      </w:divsChild>
    </w:div>
    <w:div w:id="2023360991">
      <w:bodyDiv w:val="1"/>
      <w:marLeft w:val="0"/>
      <w:marRight w:val="0"/>
      <w:marTop w:val="0"/>
      <w:marBottom w:val="0"/>
      <w:divBdr>
        <w:top w:val="none" w:sz="0" w:space="0" w:color="auto"/>
        <w:left w:val="none" w:sz="0" w:space="0" w:color="auto"/>
        <w:bottom w:val="none" w:sz="0" w:space="0" w:color="auto"/>
        <w:right w:val="none" w:sz="0" w:space="0" w:color="auto"/>
      </w:divBdr>
    </w:div>
    <w:div w:id="2051300385">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04957185">
      <w:bodyDiv w:val="1"/>
      <w:marLeft w:val="0"/>
      <w:marRight w:val="0"/>
      <w:marTop w:val="0"/>
      <w:marBottom w:val="0"/>
      <w:divBdr>
        <w:top w:val="none" w:sz="0" w:space="0" w:color="auto"/>
        <w:left w:val="none" w:sz="0" w:space="0" w:color="auto"/>
        <w:bottom w:val="none" w:sz="0" w:space="0" w:color="auto"/>
        <w:right w:val="none" w:sz="0" w:space="0" w:color="auto"/>
      </w:divBdr>
    </w:div>
    <w:div w:id="2110540844">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sChild>
        <w:div w:id="469176484">
          <w:marLeft w:val="0"/>
          <w:marRight w:val="0"/>
          <w:marTop w:val="0"/>
          <w:marBottom w:val="0"/>
          <w:divBdr>
            <w:top w:val="none" w:sz="0" w:space="0" w:color="auto"/>
            <w:left w:val="none" w:sz="0" w:space="0" w:color="auto"/>
            <w:bottom w:val="none" w:sz="0" w:space="0" w:color="auto"/>
            <w:right w:val="none" w:sz="0" w:space="0" w:color="auto"/>
          </w:divBdr>
        </w:div>
        <w:div w:id="1319118111">
          <w:marLeft w:val="0"/>
          <w:marRight w:val="0"/>
          <w:marTop w:val="0"/>
          <w:marBottom w:val="0"/>
          <w:divBdr>
            <w:top w:val="none" w:sz="0" w:space="0" w:color="auto"/>
            <w:left w:val="none" w:sz="0" w:space="0" w:color="auto"/>
            <w:bottom w:val="none" w:sz="0" w:space="0" w:color="auto"/>
            <w:right w:val="none" w:sz="0" w:space="0" w:color="auto"/>
          </w:divBdr>
        </w:div>
      </w:divsChild>
    </w:div>
    <w:div w:id="2139251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95/D/1511/2006" TargetMode="External"/><Relationship Id="rId1" Type="http://schemas.openxmlformats.org/officeDocument/2006/relationships/hyperlink" Target="https://www.isi.fraunhofer.de/content/dam/isi/dokumente/cct/2014/Electronic-petioning-2014.pdf"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2.xml><?xml version="1.0" encoding="utf-8"?>
<ds:datastoreItem xmlns:ds="http://schemas.openxmlformats.org/officeDocument/2006/customXml" ds:itemID="{86C4F393-2408-4C5E-B216-9C2F56CC185A}">
  <ds:schemaRefs>
    <ds:schemaRef ds:uri="http://schemas.openxmlformats.org/officeDocument/2006/bibliography"/>
  </ds:schemaRefs>
</ds:datastoreItem>
</file>

<file path=customXml/itemProps3.xml><?xml version="1.0" encoding="utf-8"?>
<ds:datastoreItem xmlns:ds="http://schemas.openxmlformats.org/officeDocument/2006/customXml" ds:itemID="{BDF6B080-11B2-4E54-B854-9CEB8A4EFD8B}">
  <ds:schemaRefs>
    <ds:schemaRef ds:uri="http://schemas.microsoft.com/office/2006/documentManagement/types"/>
    <ds:schemaRef ds:uri="11a6fe0c-d8de-4390-afb3-d9c7c54181f0"/>
    <ds:schemaRef ds:uri="http://purl.org/dc/dcmitype/"/>
    <ds:schemaRef ds:uri="http://purl.org/dc/terms/"/>
    <ds:schemaRef ds:uri="http://www.w3.org/XML/1998/namespace"/>
    <ds:schemaRef ds:uri="http://purl.org/dc/elements/1.1/"/>
    <ds:schemaRef ds:uri="985ec44e-1bab-4c0b-9df0-6ba128686fc9"/>
    <ds:schemaRef ds:uri="http://schemas.microsoft.com/office/2006/metadata/properties"/>
    <ds:schemaRef ds:uri="http://schemas.openxmlformats.org/package/2006/metadata/core-properties"/>
    <ds:schemaRef ds:uri="http://schemas.microsoft.com/office/infopath/2007/PartnerControls"/>
    <ds:schemaRef ds:uri="26f64be0-bbb7-4b08-87cb-17d7462398e0"/>
  </ds:schemaRefs>
</ds:datastoreItem>
</file>

<file path=customXml/itemProps4.xml><?xml version="1.0" encoding="utf-8"?>
<ds:datastoreItem xmlns:ds="http://schemas.openxmlformats.org/officeDocument/2006/customXml" ds:itemID="{BC5F791C-E7C0-4FB5-9CBE-BCEFE5A1F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8</Pages>
  <Words>3950</Words>
  <Characters>22517</Characters>
  <Application>Microsoft Office Word</Application>
  <DocSecurity>0</DocSecurity>
  <Lines>187</Lines>
  <Paragraphs>52</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CCPR/C/WG/145/DR/3708/2020</vt:lpstr>
      <vt:lpstr>CCPR/C/137/DR/2999/2017</vt:lpstr>
      <vt:lpstr>CCPR/C/WG/131/DR/2805/2016</vt:lpstr>
    </vt:vector>
  </TitlesOfParts>
  <Company>OHCHR</Company>
  <LinksUpToDate>false</LinksUpToDate>
  <CharactersWithSpaces>26415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CCPR/C/145/DR/3708/2020</dc:title>
  <dc:subject>2602837</dc:subject>
  <dc:creator>BALASINGHAM Anjali</dc:creator>
  <cp:keywords/>
  <dc:description/>
  <cp:lastModifiedBy>Mohamed Abdelazim</cp:lastModifiedBy>
  <cp:revision>4</cp:revision>
  <cp:lastPrinted>2026-03-02T09:36:00Z</cp:lastPrinted>
  <dcterms:created xsi:type="dcterms:W3CDTF">2026-03-18T14:35:00Z</dcterms:created>
  <dcterms:modified xsi:type="dcterms:W3CDTF">2026-03-24T14:31:00Z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7ae0b4e5f85e02c726c6756df5bd10cba8037ad7cd02f8b54a5792e0258c12fa</vt:lpwstr>
  </property>
  <property fmtid="{D5CDD505-2E9C-101B-9397-08002B2CF9AE}" pid="3" name="MediaServiceImageTags">
    <vt:lpwstr/>
  </property>
  <property fmtid="{D5CDD505-2E9C-101B-9397-08002B2CF9AE}" pid="4" name="ContentTypeId">
    <vt:lpwstr>0x010100F8785221ADBDE248AF0BB097DEBF0CEB</vt:lpwstr>
  </property>
</Properties>
</file>