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17A0" w:rsidRPr="00194571" w:rsidRDefault="00B817A0" w:rsidP="00B817A0">
      <w:pPr>
        <w:spacing w:after="0" w:line="240" w:lineRule="auto"/>
        <w:jc w:val="center"/>
        <w:rPr>
          <w:color w:val="000000" w:themeColor="text1"/>
          <w:szCs w:val="22"/>
          <w:lang w:val="en-GB"/>
        </w:rPr>
      </w:pPr>
      <w:r w:rsidRPr="00194571">
        <w:rPr>
          <w:noProof/>
          <w:color w:val="000000" w:themeColor="text1"/>
          <w:szCs w:val="22"/>
          <w:lang w:val="en-GB" w:eastAsia="en-GB"/>
        </w:rPr>
        <w:drawing>
          <wp:inline distT="0" distB="0" distL="0" distR="0">
            <wp:extent cx="2391410" cy="1772285"/>
            <wp:effectExtent l="0" t="0" r="0" b="0"/>
            <wp:docPr id="2" name="Picture 1" descr="C:\Users\pcoleman\AppData\Local\Microsoft\Windows\Temporary Internet Files\Content.Word\logoADFi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coleman\AppData\Local\Microsoft\Windows\Temporary Internet Files\Content.Word\logoADFint.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91410" cy="1772285"/>
                    </a:xfrm>
                    <a:prstGeom prst="rect">
                      <a:avLst/>
                    </a:prstGeom>
                    <a:noFill/>
                    <a:ln>
                      <a:noFill/>
                    </a:ln>
                  </pic:spPr>
                </pic:pic>
              </a:graphicData>
            </a:graphic>
          </wp:inline>
        </w:drawing>
      </w:r>
    </w:p>
    <w:p w:rsidR="00B817A0" w:rsidRPr="00194571" w:rsidRDefault="00B817A0" w:rsidP="00B817A0">
      <w:pPr>
        <w:spacing w:after="0" w:line="240" w:lineRule="auto"/>
        <w:jc w:val="center"/>
        <w:rPr>
          <w:i/>
          <w:color w:val="000000" w:themeColor="text1"/>
          <w:szCs w:val="22"/>
          <w:lang w:val="en-GB"/>
        </w:rPr>
      </w:pPr>
      <w:r w:rsidRPr="00194571">
        <w:rPr>
          <w:i/>
          <w:color w:val="000000" w:themeColor="text1"/>
          <w:szCs w:val="22"/>
          <w:lang w:val="en-GB"/>
        </w:rPr>
        <w:t>ECOSOC S</w:t>
      </w:r>
      <w:r w:rsidR="00F90D8D" w:rsidRPr="00194571">
        <w:rPr>
          <w:i/>
          <w:color w:val="000000" w:themeColor="text1"/>
          <w:szCs w:val="22"/>
          <w:lang w:val="en-GB"/>
        </w:rPr>
        <w:t>pecial Consultative Status (2010</w:t>
      </w:r>
      <w:r w:rsidRPr="00194571">
        <w:rPr>
          <w:i/>
          <w:color w:val="000000" w:themeColor="text1"/>
          <w:szCs w:val="22"/>
          <w:lang w:val="en-GB"/>
        </w:rPr>
        <w:t>)</w:t>
      </w:r>
    </w:p>
    <w:p w:rsidR="00B817A0" w:rsidRPr="00194571" w:rsidRDefault="00B817A0" w:rsidP="00B817A0">
      <w:pPr>
        <w:spacing w:after="0" w:line="240" w:lineRule="auto"/>
        <w:jc w:val="center"/>
        <w:rPr>
          <w:i/>
          <w:color w:val="000000" w:themeColor="text1"/>
          <w:szCs w:val="22"/>
          <w:lang w:val="en-GB"/>
        </w:rPr>
      </w:pPr>
    </w:p>
    <w:p w:rsidR="00B817A0" w:rsidRPr="00194571" w:rsidRDefault="00B817A0" w:rsidP="00B817A0">
      <w:pPr>
        <w:spacing w:after="0" w:line="240" w:lineRule="auto"/>
        <w:jc w:val="center"/>
        <w:rPr>
          <w:i/>
          <w:color w:val="000000" w:themeColor="text1"/>
          <w:szCs w:val="22"/>
          <w:lang w:val="en-GB"/>
        </w:rPr>
      </w:pPr>
    </w:p>
    <w:p w:rsidR="00B817A0" w:rsidRPr="00194571" w:rsidRDefault="00B817A0" w:rsidP="00B817A0">
      <w:pPr>
        <w:spacing w:after="0" w:line="240" w:lineRule="auto"/>
        <w:jc w:val="center"/>
        <w:rPr>
          <w:i/>
          <w:color w:val="000000" w:themeColor="text1"/>
          <w:szCs w:val="22"/>
          <w:lang w:val="en-GB"/>
        </w:rPr>
      </w:pPr>
    </w:p>
    <w:p w:rsidR="00B817A0" w:rsidRPr="00194571" w:rsidRDefault="00B817A0" w:rsidP="00B817A0">
      <w:pPr>
        <w:spacing w:after="0" w:line="240" w:lineRule="auto"/>
        <w:jc w:val="center"/>
        <w:rPr>
          <w:i/>
          <w:color w:val="000000" w:themeColor="text1"/>
          <w:szCs w:val="22"/>
          <w:lang w:val="en-GB"/>
        </w:rPr>
      </w:pPr>
    </w:p>
    <w:p w:rsidR="00B817A0" w:rsidRPr="00194571" w:rsidRDefault="00B817A0" w:rsidP="00B817A0">
      <w:pPr>
        <w:spacing w:after="0" w:line="240" w:lineRule="auto"/>
        <w:jc w:val="center"/>
        <w:rPr>
          <w:i/>
          <w:color w:val="000000" w:themeColor="text1"/>
          <w:szCs w:val="22"/>
          <w:lang w:val="en-GB"/>
        </w:rPr>
      </w:pPr>
    </w:p>
    <w:p w:rsidR="00B817A0" w:rsidRPr="00194571" w:rsidRDefault="00B817A0" w:rsidP="00B817A0">
      <w:pPr>
        <w:spacing w:after="0" w:line="240" w:lineRule="auto"/>
        <w:jc w:val="center"/>
        <w:rPr>
          <w:i/>
          <w:color w:val="000000" w:themeColor="text1"/>
          <w:szCs w:val="22"/>
          <w:lang w:val="en-GB"/>
        </w:rPr>
      </w:pPr>
    </w:p>
    <w:p w:rsidR="00B817A0" w:rsidRPr="00194571" w:rsidRDefault="00B817A0" w:rsidP="00B817A0">
      <w:pPr>
        <w:spacing w:after="0" w:line="240" w:lineRule="auto"/>
        <w:jc w:val="center"/>
        <w:rPr>
          <w:i/>
          <w:color w:val="000000" w:themeColor="text1"/>
          <w:szCs w:val="22"/>
          <w:lang w:val="en-GB"/>
        </w:rPr>
      </w:pPr>
    </w:p>
    <w:p w:rsidR="00B817A0" w:rsidRPr="00194571" w:rsidRDefault="00B817A0" w:rsidP="00B817A0">
      <w:pPr>
        <w:spacing w:after="0" w:line="240" w:lineRule="auto"/>
        <w:jc w:val="center"/>
        <w:rPr>
          <w:i/>
          <w:color w:val="000000" w:themeColor="text1"/>
          <w:szCs w:val="22"/>
          <w:lang w:val="en-GB"/>
        </w:rPr>
      </w:pPr>
    </w:p>
    <w:p w:rsidR="00B817A0" w:rsidRPr="00194571" w:rsidRDefault="00B817A0" w:rsidP="00B817A0">
      <w:pPr>
        <w:spacing w:after="0" w:line="240" w:lineRule="auto"/>
        <w:jc w:val="center"/>
        <w:rPr>
          <w:i/>
          <w:color w:val="000000" w:themeColor="text1"/>
          <w:szCs w:val="22"/>
          <w:lang w:val="en-GB"/>
        </w:rPr>
      </w:pPr>
    </w:p>
    <w:p w:rsidR="00B817A0" w:rsidRPr="00194571" w:rsidRDefault="00B817A0" w:rsidP="00B817A0">
      <w:pPr>
        <w:spacing w:after="0" w:line="240" w:lineRule="auto"/>
        <w:jc w:val="center"/>
        <w:rPr>
          <w:i/>
          <w:color w:val="000000" w:themeColor="text1"/>
          <w:szCs w:val="22"/>
          <w:lang w:val="en-GB"/>
        </w:rPr>
      </w:pPr>
    </w:p>
    <w:p w:rsidR="00B817A0" w:rsidRPr="00194571" w:rsidRDefault="00B817A0" w:rsidP="00B817A0">
      <w:pPr>
        <w:spacing w:after="0" w:line="240" w:lineRule="auto"/>
        <w:jc w:val="center"/>
        <w:rPr>
          <w:i/>
          <w:color w:val="000000" w:themeColor="text1"/>
          <w:szCs w:val="22"/>
          <w:lang w:val="en-GB"/>
        </w:rPr>
      </w:pPr>
    </w:p>
    <w:p w:rsidR="00B817A0" w:rsidRPr="00194571" w:rsidRDefault="00B817A0" w:rsidP="00B817A0">
      <w:pPr>
        <w:spacing w:after="0" w:line="240" w:lineRule="auto"/>
        <w:jc w:val="center"/>
        <w:rPr>
          <w:i/>
          <w:color w:val="000000" w:themeColor="text1"/>
          <w:szCs w:val="22"/>
          <w:lang w:val="en-GB"/>
        </w:rPr>
      </w:pPr>
    </w:p>
    <w:p w:rsidR="00B817A0" w:rsidRPr="00194571" w:rsidRDefault="00B817A0" w:rsidP="00EB5754">
      <w:pPr>
        <w:spacing w:after="0" w:line="240" w:lineRule="auto"/>
        <w:rPr>
          <w:color w:val="000000" w:themeColor="text1"/>
          <w:szCs w:val="22"/>
          <w:lang w:val="en-GB"/>
        </w:rPr>
      </w:pPr>
    </w:p>
    <w:p w:rsidR="00B817A0" w:rsidRPr="00194571" w:rsidRDefault="00054E6E" w:rsidP="00B817A0">
      <w:pPr>
        <w:spacing w:after="0" w:line="240" w:lineRule="auto"/>
        <w:jc w:val="center"/>
        <w:rPr>
          <w:b/>
          <w:color w:val="000000" w:themeColor="text1"/>
          <w:szCs w:val="22"/>
          <w:lang w:val="en-GB"/>
        </w:rPr>
      </w:pPr>
      <w:r w:rsidRPr="00194571">
        <w:rPr>
          <w:b/>
          <w:color w:val="000000" w:themeColor="text1"/>
          <w:szCs w:val="22"/>
          <w:lang w:val="en-GB"/>
        </w:rPr>
        <w:t xml:space="preserve">Submission to the </w:t>
      </w:r>
      <w:r w:rsidR="00EB5754" w:rsidRPr="00194571">
        <w:rPr>
          <w:b/>
          <w:color w:val="000000" w:themeColor="text1"/>
          <w:szCs w:val="22"/>
          <w:lang w:val="en-GB"/>
        </w:rPr>
        <w:t>88</w:t>
      </w:r>
      <w:r w:rsidRPr="00194571">
        <w:rPr>
          <w:b/>
          <w:color w:val="000000" w:themeColor="text1"/>
          <w:szCs w:val="22"/>
          <w:vertAlign w:val="superscript"/>
          <w:lang w:val="en-GB"/>
        </w:rPr>
        <w:t>th</w:t>
      </w:r>
      <w:r w:rsidR="00EA151C" w:rsidRPr="00194571">
        <w:rPr>
          <w:b/>
          <w:color w:val="000000" w:themeColor="text1"/>
          <w:szCs w:val="22"/>
          <w:lang w:val="en-GB"/>
        </w:rPr>
        <w:t xml:space="preserve"> S</w:t>
      </w:r>
      <w:r w:rsidR="00B817A0" w:rsidRPr="00194571">
        <w:rPr>
          <w:b/>
          <w:color w:val="000000" w:themeColor="text1"/>
          <w:szCs w:val="22"/>
          <w:lang w:val="en-GB"/>
        </w:rPr>
        <w:t xml:space="preserve">ession of the </w:t>
      </w:r>
    </w:p>
    <w:p w:rsidR="00B817A0" w:rsidRPr="00194571" w:rsidRDefault="00EB5754" w:rsidP="00B817A0">
      <w:pPr>
        <w:spacing w:after="0" w:line="240" w:lineRule="auto"/>
        <w:jc w:val="center"/>
        <w:rPr>
          <w:b/>
          <w:color w:val="000000" w:themeColor="text1"/>
          <w:lang w:val="en-GB"/>
        </w:rPr>
      </w:pPr>
      <w:r w:rsidRPr="00194571">
        <w:rPr>
          <w:b/>
          <w:color w:val="000000" w:themeColor="text1"/>
          <w:lang w:val="en-GB"/>
        </w:rPr>
        <w:t>Committee on the Elimination of Racial Discrimination</w:t>
      </w:r>
    </w:p>
    <w:p w:rsidR="00EB5754" w:rsidRPr="00194571" w:rsidRDefault="00EB5754" w:rsidP="00B817A0">
      <w:pPr>
        <w:spacing w:after="0" w:line="240" w:lineRule="auto"/>
        <w:jc w:val="center"/>
        <w:rPr>
          <w:b/>
          <w:color w:val="000000" w:themeColor="text1"/>
          <w:szCs w:val="22"/>
          <w:lang w:val="en-GB"/>
        </w:rPr>
      </w:pPr>
    </w:p>
    <w:p w:rsidR="00B817A0" w:rsidRPr="00194571" w:rsidRDefault="00EB5754" w:rsidP="00B817A0">
      <w:pPr>
        <w:spacing w:after="0" w:line="240" w:lineRule="auto"/>
        <w:jc w:val="center"/>
        <w:rPr>
          <w:b/>
          <w:color w:val="000000" w:themeColor="text1"/>
          <w:szCs w:val="22"/>
          <w:lang w:val="en-GB"/>
        </w:rPr>
      </w:pPr>
      <w:r w:rsidRPr="00194571">
        <w:rPr>
          <w:b/>
          <w:color w:val="000000" w:themeColor="text1"/>
          <w:szCs w:val="22"/>
          <w:lang w:val="en-GB"/>
        </w:rPr>
        <w:t>November 2015</w:t>
      </w:r>
      <w:r w:rsidR="00B817A0" w:rsidRPr="00194571">
        <w:rPr>
          <w:b/>
          <w:color w:val="000000" w:themeColor="text1"/>
          <w:szCs w:val="22"/>
          <w:lang w:val="en-GB"/>
        </w:rPr>
        <w:t>, Geneva, Switzerland</w:t>
      </w:r>
    </w:p>
    <w:p w:rsidR="00B817A0" w:rsidRPr="00194571" w:rsidRDefault="00B817A0" w:rsidP="00B817A0">
      <w:pPr>
        <w:spacing w:after="0" w:line="240" w:lineRule="auto"/>
        <w:jc w:val="center"/>
        <w:rPr>
          <w:b/>
          <w:color w:val="000000" w:themeColor="text1"/>
          <w:szCs w:val="22"/>
          <w:lang w:val="en-GB"/>
        </w:rPr>
      </w:pPr>
    </w:p>
    <w:p w:rsidR="00B817A0" w:rsidRPr="00194571" w:rsidRDefault="00B817A0" w:rsidP="00B817A0">
      <w:pPr>
        <w:spacing w:after="0" w:line="240" w:lineRule="auto"/>
        <w:jc w:val="center"/>
        <w:rPr>
          <w:b/>
          <w:color w:val="000000" w:themeColor="text1"/>
          <w:szCs w:val="22"/>
          <w:lang w:val="en-GB"/>
        </w:rPr>
      </w:pPr>
    </w:p>
    <w:p w:rsidR="00B817A0" w:rsidRPr="00194571" w:rsidRDefault="00B817A0" w:rsidP="00B817A0">
      <w:pPr>
        <w:spacing w:after="0" w:line="240" w:lineRule="auto"/>
        <w:jc w:val="center"/>
        <w:rPr>
          <w:b/>
          <w:color w:val="000000" w:themeColor="text1"/>
          <w:szCs w:val="22"/>
          <w:lang w:val="en-GB"/>
        </w:rPr>
      </w:pPr>
    </w:p>
    <w:p w:rsidR="00B817A0" w:rsidRPr="00194571" w:rsidRDefault="00B817A0" w:rsidP="00B817A0">
      <w:pPr>
        <w:spacing w:after="0" w:line="240" w:lineRule="auto"/>
        <w:jc w:val="center"/>
        <w:rPr>
          <w:b/>
          <w:color w:val="000000" w:themeColor="text1"/>
          <w:szCs w:val="22"/>
          <w:lang w:val="en-GB"/>
        </w:rPr>
      </w:pPr>
    </w:p>
    <w:p w:rsidR="00B817A0" w:rsidRPr="00194571" w:rsidRDefault="00B817A0" w:rsidP="00B817A0">
      <w:pPr>
        <w:spacing w:after="0" w:line="240" w:lineRule="auto"/>
        <w:jc w:val="center"/>
        <w:rPr>
          <w:b/>
          <w:color w:val="000000" w:themeColor="text1"/>
          <w:szCs w:val="22"/>
          <w:lang w:val="en-GB"/>
        </w:rPr>
      </w:pPr>
    </w:p>
    <w:p w:rsidR="00B817A0" w:rsidRPr="00194571" w:rsidRDefault="00EB5754" w:rsidP="00B817A0">
      <w:pPr>
        <w:spacing w:after="0" w:line="240" w:lineRule="auto"/>
        <w:jc w:val="center"/>
        <w:rPr>
          <w:b/>
          <w:color w:val="000000" w:themeColor="text1"/>
          <w:szCs w:val="22"/>
          <w:lang w:val="en-GB"/>
        </w:rPr>
      </w:pPr>
      <w:r w:rsidRPr="00194571">
        <w:rPr>
          <w:b/>
          <w:color w:val="000000" w:themeColor="text1"/>
          <w:szCs w:val="22"/>
          <w:lang w:val="en-GB"/>
        </w:rPr>
        <w:t>HOLY SEE</w:t>
      </w:r>
    </w:p>
    <w:p w:rsidR="00B817A0" w:rsidRPr="00194571" w:rsidRDefault="00B817A0" w:rsidP="00B817A0">
      <w:pPr>
        <w:spacing w:after="0" w:line="240" w:lineRule="auto"/>
        <w:jc w:val="center"/>
        <w:rPr>
          <w:b/>
          <w:color w:val="000000" w:themeColor="text1"/>
          <w:szCs w:val="22"/>
          <w:lang w:val="en-GB"/>
        </w:rPr>
      </w:pPr>
    </w:p>
    <w:p w:rsidR="00B817A0" w:rsidRPr="00194571" w:rsidRDefault="00B817A0" w:rsidP="00B817A0">
      <w:pPr>
        <w:spacing w:after="0" w:line="240" w:lineRule="auto"/>
        <w:jc w:val="center"/>
        <w:rPr>
          <w:b/>
          <w:color w:val="000000" w:themeColor="text1"/>
          <w:szCs w:val="22"/>
          <w:lang w:val="en-GB"/>
        </w:rPr>
      </w:pPr>
    </w:p>
    <w:p w:rsidR="00B817A0" w:rsidRPr="00194571" w:rsidRDefault="00B817A0" w:rsidP="00B817A0">
      <w:pPr>
        <w:spacing w:after="0" w:line="240" w:lineRule="auto"/>
        <w:jc w:val="center"/>
        <w:rPr>
          <w:b/>
          <w:color w:val="000000" w:themeColor="text1"/>
          <w:szCs w:val="22"/>
          <w:lang w:val="en-GB"/>
        </w:rPr>
      </w:pPr>
    </w:p>
    <w:p w:rsidR="00B817A0" w:rsidRPr="00194571" w:rsidRDefault="00B817A0" w:rsidP="00B817A0">
      <w:pPr>
        <w:spacing w:after="0" w:line="240" w:lineRule="auto"/>
        <w:jc w:val="center"/>
        <w:rPr>
          <w:b/>
          <w:color w:val="000000" w:themeColor="text1"/>
          <w:szCs w:val="22"/>
          <w:lang w:val="en-GB"/>
        </w:rPr>
      </w:pPr>
    </w:p>
    <w:p w:rsidR="00B817A0" w:rsidRPr="00194571" w:rsidRDefault="00B817A0" w:rsidP="00B817A0">
      <w:pPr>
        <w:spacing w:after="0" w:line="240" w:lineRule="auto"/>
        <w:jc w:val="center"/>
        <w:rPr>
          <w:b/>
          <w:color w:val="000000" w:themeColor="text1"/>
          <w:szCs w:val="22"/>
          <w:lang w:val="en-GB"/>
        </w:rPr>
      </w:pPr>
    </w:p>
    <w:p w:rsidR="00B817A0" w:rsidRPr="00194571" w:rsidRDefault="00B817A0" w:rsidP="00B817A0">
      <w:pPr>
        <w:spacing w:after="0" w:line="240" w:lineRule="auto"/>
        <w:jc w:val="center"/>
        <w:rPr>
          <w:b/>
          <w:color w:val="000000" w:themeColor="text1"/>
          <w:szCs w:val="22"/>
          <w:lang w:val="en-GB"/>
        </w:rPr>
      </w:pPr>
    </w:p>
    <w:p w:rsidR="00B817A0" w:rsidRPr="00194571" w:rsidRDefault="00B817A0" w:rsidP="00B817A0">
      <w:pPr>
        <w:spacing w:after="0" w:line="240" w:lineRule="auto"/>
        <w:jc w:val="center"/>
        <w:rPr>
          <w:color w:val="000000" w:themeColor="text1"/>
          <w:szCs w:val="22"/>
          <w:lang w:val="en-GB"/>
        </w:rPr>
      </w:pPr>
    </w:p>
    <w:p w:rsidR="00BB6BF0" w:rsidRPr="00194571" w:rsidRDefault="00BB6BF0" w:rsidP="00B817A0">
      <w:pPr>
        <w:spacing w:after="0" w:line="240" w:lineRule="auto"/>
        <w:jc w:val="center"/>
        <w:rPr>
          <w:color w:val="000000" w:themeColor="text1"/>
          <w:szCs w:val="22"/>
          <w:lang w:val="en-GB"/>
        </w:rPr>
      </w:pPr>
    </w:p>
    <w:p w:rsidR="004C3ED2" w:rsidRPr="00194571" w:rsidRDefault="004C3ED2" w:rsidP="004C3ED2">
      <w:pPr>
        <w:spacing w:after="0" w:line="240" w:lineRule="auto"/>
        <w:jc w:val="center"/>
        <w:rPr>
          <w:color w:val="000000" w:themeColor="text1"/>
          <w:szCs w:val="22"/>
          <w:lang w:val="en-GB"/>
        </w:rPr>
      </w:pPr>
      <w:r w:rsidRPr="00194571">
        <w:rPr>
          <w:color w:val="000000" w:themeColor="text1"/>
          <w:szCs w:val="22"/>
          <w:lang w:val="en-GB"/>
        </w:rPr>
        <w:t>Submission by:</w:t>
      </w:r>
    </w:p>
    <w:p w:rsidR="004C3ED2" w:rsidRPr="00194571" w:rsidRDefault="004C3ED2" w:rsidP="004C3ED2">
      <w:pPr>
        <w:spacing w:after="0" w:line="240" w:lineRule="auto"/>
        <w:jc w:val="center"/>
        <w:rPr>
          <w:color w:val="000000" w:themeColor="text1"/>
          <w:szCs w:val="22"/>
          <w:lang w:val="en-GB"/>
        </w:rPr>
      </w:pPr>
    </w:p>
    <w:p w:rsidR="00FF4863" w:rsidRPr="00194571" w:rsidRDefault="00F90D8D" w:rsidP="004C3ED2">
      <w:pPr>
        <w:spacing w:after="0" w:line="240" w:lineRule="auto"/>
        <w:jc w:val="center"/>
        <w:rPr>
          <w:color w:val="000000" w:themeColor="text1"/>
          <w:szCs w:val="22"/>
          <w:lang w:val="en-GB"/>
        </w:rPr>
      </w:pPr>
      <w:r w:rsidRPr="00194571">
        <w:rPr>
          <w:color w:val="000000" w:themeColor="text1"/>
          <w:szCs w:val="22"/>
          <w:lang w:val="en-GB"/>
        </w:rPr>
        <w:t xml:space="preserve">Ewelina Ochab </w:t>
      </w:r>
    </w:p>
    <w:p w:rsidR="004C3ED2" w:rsidRPr="00194571" w:rsidRDefault="004C3ED2" w:rsidP="004C3ED2">
      <w:pPr>
        <w:spacing w:after="0" w:line="240" w:lineRule="auto"/>
        <w:jc w:val="center"/>
        <w:rPr>
          <w:color w:val="000000" w:themeColor="text1"/>
          <w:szCs w:val="22"/>
          <w:lang w:val="en-GB"/>
        </w:rPr>
      </w:pPr>
      <w:r w:rsidRPr="00194571">
        <w:rPr>
          <w:color w:val="000000" w:themeColor="text1"/>
          <w:szCs w:val="22"/>
          <w:lang w:val="en-GB"/>
        </w:rPr>
        <w:t>ADF International</w:t>
      </w:r>
    </w:p>
    <w:p w:rsidR="004C3ED2" w:rsidRPr="00194571" w:rsidRDefault="004C3ED2" w:rsidP="004C3ED2">
      <w:pPr>
        <w:spacing w:after="0" w:line="240" w:lineRule="auto"/>
        <w:jc w:val="center"/>
        <w:rPr>
          <w:color w:val="000000" w:themeColor="text1"/>
          <w:szCs w:val="22"/>
          <w:lang w:val="en-GB"/>
        </w:rPr>
      </w:pPr>
      <w:r w:rsidRPr="00194571">
        <w:rPr>
          <w:color w:val="000000" w:themeColor="text1"/>
          <w:szCs w:val="22"/>
          <w:lang w:val="en-GB"/>
        </w:rPr>
        <w:t xml:space="preserve">28, Ch. du Petit </w:t>
      </w:r>
      <w:proofErr w:type="spellStart"/>
      <w:r w:rsidRPr="00194571">
        <w:rPr>
          <w:color w:val="000000" w:themeColor="text1"/>
          <w:szCs w:val="22"/>
          <w:lang w:val="en-GB"/>
        </w:rPr>
        <w:t>Saconnex</w:t>
      </w:r>
      <w:proofErr w:type="spellEnd"/>
    </w:p>
    <w:p w:rsidR="004C3ED2" w:rsidRPr="00194571" w:rsidRDefault="004C3ED2" w:rsidP="004C3ED2">
      <w:pPr>
        <w:spacing w:after="0" w:line="240" w:lineRule="auto"/>
        <w:jc w:val="center"/>
        <w:rPr>
          <w:color w:val="000000" w:themeColor="text1"/>
          <w:szCs w:val="22"/>
          <w:lang w:val="en-GB"/>
        </w:rPr>
      </w:pPr>
      <w:r w:rsidRPr="00194571">
        <w:rPr>
          <w:color w:val="000000" w:themeColor="text1"/>
          <w:szCs w:val="22"/>
          <w:lang w:val="en-GB"/>
        </w:rPr>
        <w:t>1209 Geneva, Switzerland</w:t>
      </w:r>
    </w:p>
    <w:p w:rsidR="004C3ED2" w:rsidRPr="00194571" w:rsidRDefault="004C3ED2" w:rsidP="004C3ED2">
      <w:pPr>
        <w:spacing w:after="0" w:line="240" w:lineRule="auto"/>
        <w:jc w:val="center"/>
        <w:rPr>
          <w:color w:val="000000" w:themeColor="text1"/>
          <w:szCs w:val="22"/>
          <w:lang w:val="en-GB"/>
        </w:rPr>
      </w:pPr>
    </w:p>
    <w:p w:rsidR="004C3ED2" w:rsidRPr="00194571" w:rsidRDefault="004C3ED2" w:rsidP="004C3ED2">
      <w:pPr>
        <w:spacing w:after="0" w:line="240" w:lineRule="auto"/>
        <w:jc w:val="center"/>
        <w:rPr>
          <w:color w:val="000000" w:themeColor="text1"/>
          <w:szCs w:val="22"/>
          <w:lang w:val="en-GB"/>
        </w:rPr>
      </w:pPr>
      <w:r w:rsidRPr="00194571">
        <w:rPr>
          <w:color w:val="000000" w:themeColor="text1"/>
          <w:szCs w:val="22"/>
          <w:lang w:val="en-GB"/>
        </w:rPr>
        <w:t>Web: www.adfinternational.org</w:t>
      </w:r>
    </w:p>
    <w:p w:rsidR="004C3ED2" w:rsidRPr="00194571" w:rsidRDefault="004C3ED2" w:rsidP="004C3ED2">
      <w:pPr>
        <w:spacing w:after="0" w:line="240" w:lineRule="auto"/>
        <w:jc w:val="center"/>
        <w:rPr>
          <w:color w:val="000000" w:themeColor="text1"/>
          <w:szCs w:val="22"/>
          <w:lang w:val="en-GB"/>
        </w:rPr>
      </w:pPr>
      <w:r w:rsidRPr="00194571">
        <w:rPr>
          <w:color w:val="000000" w:themeColor="text1"/>
          <w:szCs w:val="22"/>
          <w:lang w:val="en-GB"/>
        </w:rPr>
        <w:t xml:space="preserve">Email: </w:t>
      </w:r>
      <w:r w:rsidR="00F90D8D" w:rsidRPr="00194571">
        <w:rPr>
          <w:color w:val="000000" w:themeColor="text1"/>
          <w:szCs w:val="22"/>
          <w:lang w:val="en-GB"/>
        </w:rPr>
        <w:t>eochab</w:t>
      </w:r>
      <w:r w:rsidRPr="00194571">
        <w:rPr>
          <w:color w:val="000000" w:themeColor="text1"/>
          <w:szCs w:val="22"/>
          <w:lang w:val="en-GB"/>
        </w:rPr>
        <w:t>@adfinternational.org</w:t>
      </w:r>
    </w:p>
    <w:sdt>
      <w:sdtPr>
        <w:rPr>
          <w:rFonts w:ascii="Arial" w:eastAsia="Times New Roman" w:hAnsi="Arial" w:cs="Arial"/>
          <w:b w:val="0"/>
          <w:bCs w:val="0"/>
          <w:color w:val="auto"/>
          <w:sz w:val="22"/>
          <w:szCs w:val="24"/>
          <w:lang w:val="en-GB"/>
        </w:rPr>
        <w:id w:val="1740617969"/>
        <w:docPartObj>
          <w:docPartGallery w:val="Table of Contents"/>
          <w:docPartUnique/>
        </w:docPartObj>
      </w:sdtPr>
      <w:sdtEndPr/>
      <w:sdtContent>
        <w:p w:rsidR="00BB3CB9" w:rsidRPr="00194571" w:rsidRDefault="00BB3CB9">
          <w:pPr>
            <w:pStyle w:val="TOCHeading"/>
            <w:rPr>
              <w:rFonts w:ascii="Arial" w:hAnsi="Arial" w:cs="Arial"/>
              <w:b w:val="0"/>
              <w:sz w:val="22"/>
              <w:szCs w:val="22"/>
              <w:lang w:val="en-GB"/>
            </w:rPr>
          </w:pPr>
          <w:r w:rsidRPr="00194571">
            <w:rPr>
              <w:rFonts w:ascii="Arial" w:hAnsi="Arial" w:cs="Arial"/>
              <w:color w:val="auto"/>
              <w:sz w:val="22"/>
              <w:szCs w:val="22"/>
              <w:lang w:val="en-GB"/>
            </w:rPr>
            <w:t>Contents</w:t>
          </w:r>
        </w:p>
        <w:p w:rsidR="002D0BB2" w:rsidRPr="002D0BB2" w:rsidRDefault="00C00A42">
          <w:pPr>
            <w:pStyle w:val="TOC1"/>
            <w:rPr>
              <w:rFonts w:asciiTheme="minorHAnsi" w:eastAsiaTheme="minorEastAsia" w:hAnsiTheme="minorHAnsi" w:cstheme="minorBidi"/>
              <w:noProof/>
              <w:szCs w:val="22"/>
            </w:rPr>
          </w:pPr>
          <w:r w:rsidRPr="00194571">
            <w:rPr>
              <w:szCs w:val="22"/>
              <w:lang w:val="en-GB"/>
            </w:rPr>
            <w:fldChar w:fldCharType="begin"/>
          </w:r>
          <w:r w:rsidR="00BB3CB9" w:rsidRPr="00194571">
            <w:rPr>
              <w:szCs w:val="22"/>
              <w:lang w:val="en-GB"/>
            </w:rPr>
            <w:instrText xml:space="preserve"> TOC \o "1-3" \h \z \u </w:instrText>
          </w:r>
          <w:r w:rsidRPr="00194571">
            <w:rPr>
              <w:szCs w:val="22"/>
              <w:lang w:val="en-GB"/>
            </w:rPr>
            <w:fldChar w:fldCharType="separate"/>
          </w:r>
          <w:hyperlink w:anchor="_Toc434234593" w:history="1">
            <w:r w:rsidR="002D0BB2" w:rsidRPr="002D0BB2">
              <w:rPr>
                <w:rStyle w:val="Hyperlink"/>
                <w:noProof/>
                <w:lang w:val="en-GB"/>
              </w:rPr>
              <w:t>Introduction</w:t>
            </w:r>
            <w:r w:rsidR="002D0BB2" w:rsidRPr="002D0BB2">
              <w:rPr>
                <w:noProof/>
                <w:webHidden/>
              </w:rPr>
              <w:tab/>
            </w:r>
            <w:r w:rsidRPr="002D0BB2">
              <w:rPr>
                <w:noProof/>
                <w:webHidden/>
              </w:rPr>
              <w:fldChar w:fldCharType="begin"/>
            </w:r>
            <w:r w:rsidR="002D0BB2" w:rsidRPr="002D0BB2">
              <w:rPr>
                <w:noProof/>
                <w:webHidden/>
              </w:rPr>
              <w:instrText xml:space="preserve"> PAGEREF _Toc434234593 \h </w:instrText>
            </w:r>
            <w:r w:rsidRPr="002D0BB2">
              <w:rPr>
                <w:noProof/>
                <w:webHidden/>
              </w:rPr>
            </w:r>
            <w:r w:rsidRPr="002D0BB2">
              <w:rPr>
                <w:noProof/>
                <w:webHidden/>
              </w:rPr>
              <w:fldChar w:fldCharType="separate"/>
            </w:r>
            <w:r w:rsidR="00682697">
              <w:rPr>
                <w:noProof/>
                <w:webHidden/>
              </w:rPr>
              <w:t>2</w:t>
            </w:r>
            <w:r w:rsidRPr="002D0BB2">
              <w:rPr>
                <w:noProof/>
                <w:webHidden/>
              </w:rPr>
              <w:fldChar w:fldCharType="end"/>
            </w:r>
          </w:hyperlink>
        </w:p>
        <w:p w:rsidR="002D0BB2" w:rsidRPr="002D0BB2" w:rsidRDefault="003A7A4B">
          <w:pPr>
            <w:pStyle w:val="TOC1"/>
            <w:rPr>
              <w:rFonts w:asciiTheme="minorHAnsi" w:eastAsiaTheme="minorEastAsia" w:hAnsiTheme="minorHAnsi" w:cstheme="minorBidi"/>
              <w:noProof/>
              <w:szCs w:val="22"/>
            </w:rPr>
          </w:pPr>
          <w:hyperlink w:anchor="_Toc434234594" w:history="1">
            <w:r w:rsidR="002D0BB2" w:rsidRPr="002D0BB2">
              <w:rPr>
                <w:rStyle w:val="Hyperlink"/>
                <w:noProof/>
                <w:lang w:val="en-GB"/>
              </w:rPr>
              <w:t>(a)</w:t>
            </w:r>
            <w:r w:rsidR="002D0BB2" w:rsidRPr="002D0BB2">
              <w:rPr>
                <w:rFonts w:asciiTheme="minorHAnsi" w:eastAsiaTheme="minorEastAsia" w:hAnsiTheme="minorHAnsi" w:cstheme="minorBidi"/>
                <w:noProof/>
                <w:szCs w:val="22"/>
              </w:rPr>
              <w:tab/>
            </w:r>
            <w:r w:rsidR="002D0BB2" w:rsidRPr="002D0BB2">
              <w:rPr>
                <w:rStyle w:val="Hyperlink"/>
                <w:noProof/>
                <w:lang w:val="en-GB"/>
              </w:rPr>
              <w:t>The Holy See and the Vatican City State</w:t>
            </w:r>
            <w:r w:rsidR="002D0BB2" w:rsidRPr="002D0BB2">
              <w:rPr>
                <w:noProof/>
                <w:webHidden/>
              </w:rPr>
              <w:tab/>
            </w:r>
            <w:r w:rsidR="00C00A42" w:rsidRPr="002D0BB2">
              <w:rPr>
                <w:noProof/>
                <w:webHidden/>
              </w:rPr>
              <w:fldChar w:fldCharType="begin"/>
            </w:r>
            <w:r w:rsidR="002D0BB2" w:rsidRPr="002D0BB2">
              <w:rPr>
                <w:noProof/>
                <w:webHidden/>
              </w:rPr>
              <w:instrText xml:space="preserve"> PAGEREF _Toc434234594 \h </w:instrText>
            </w:r>
            <w:r w:rsidR="00C00A42" w:rsidRPr="002D0BB2">
              <w:rPr>
                <w:noProof/>
                <w:webHidden/>
              </w:rPr>
            </w:r>
            <w:r w:rsidR="00C00A42" w:rsidRPr="002D0BB2">
              <w:rPr>
                <w:noProof/>
                <w:webHidden/>
              </w:rPr>
              <w:fldChar w:fldCharType="separate"/>
            </w:r>
            <w:r w:rsidR="00682697">
              <w:rPr>
                <w:noProof/>
                <w:webHidden/>
              </w:rPr>
              <w:t>2</w:t>
            </w:r>
            <w:r w:rsidR="00C00A42" w:rsidRPr="002D0BB2">
              <w:rPr>
                <w:noProof/>
                <w:webHidden/>
              </w:rPr>
              <w:fldChar w:fldCharType="end"/>
            </w:r>
          </w:hyperlink>
        </w:p>
        <w:p w:rsidR="002D0BB2" w:rsidRPr="002D0BB2" w:rsidRDefault="003A7A4B">
          <w:pPr>
            <w:pStyle w:val="TOC2"/>
            <w:rPr>
              <w:rFonts w:asciiTheme="minorHAnsi" w:eastAsiaTheme="minorEastAsia" w:hAnsiTheme="minorHAnsi" w:cstheme="minorBidi"/>
              <w:noProof/>
              <w:szCs w:val="22"/>
            </w:rPr>
          </w:pPr>
          <w:hyperlink w:anchor="_Toc434234595" w:history="1">
            <w:r w:rsidR="002D0BB2" w:rsidRPr="002D0BB2">
              <w:rPr>
                <w:rStyle w:val="Hyperlink"/>
                <w:noProof/>
                <w:lang w:val="en-GB"/>
              </w:rPr>
              <w:t>Background</w:t>
            </w:r>
            <w:r w:rsidR="002D0BB2" w:rsidRPr="002D0BB2">
              <w:rPr>
                <w:noProof/>
                <w:webHidden/>
              </w:rPr>
              <w:tab/>
            </w:r>
            <w:r w:rsidR="00C00A42" w:rsidRPr="002D0BB2">
              <w:rPr>
                <w:noProof/>
                <w:webHidden/>
              </w:rPr>
              <w:fldChar w:fldCharType="begin"/>
            </w:r>
            <w:r w:rsidR="002D0BB2" w:rsidRPr="002D0BB2">
              <w:rPr>
                <w:noProof/>
                <w:webHidden/>
              </w:rPr>
              <w:instrText xml:space="preserve"> PAGEREF _Toc434234595 \h </w:instrText>
            </w:r>
            <w:r w:rsidR="00C00A42" w:rsidRPr="002D0BB2">
              <w:rPr>
                <w:noProof/>
                <w:webHidden/>
              </w:rPr>
            </w:r>
            <w:r w:rsidR="00C00A42" w:rsidRPr="002D0BB2">
              <w:rPr>
                <w:noProof/>
                <w:webHidden/>
              </w:rPr>
              <w:fldChar w:fldCharType="separate"/>
            </w:r>
            <w:r w:rsidR="00682697">
              <w:rPr>
                <w:noProof/>
                <w:webHidden/>
              </w:rPr>
              <w:t>2</w:t>
            </w:r>
            <w:r w:rsidR="00C00A42" w:rsidRPr="002D0BB2">
              <w:rPr>
                <w:noProof/>
                <w:webHidden/>
              </w:rPr>
              <w:fldChar w:fldCharType="end"/>
            </w:r>
          </w:hyperlink>
        </w:p>
        <w:p w:rsidR="002D0BB2" w:rsidRPr="002D0BB2" w:rsidRDefault="003A7A4B">
          <w:pPr>
            <w:pStyle w:val="TOC2"/>
            <w:rPr>
              <w:rFonts w:asciiTheme="minorHAnsi" w:eastAsiaTheme="minorEastAsia" w:hAnsiTheme="minorHAnsi" w:cstheme="minorBidi"/>
              <w:noProof/>
              <w:szCs w:val="22"/>
            </w:rPr>
          </w:pPr>
          <w:hyperlink w:anchor="_Toc434234596" w:history="1">
            <w:r w:rsidR="002D0BB2" w:rsidRPr="002D0BB2">
              <w:rPr>
                <w:rStyle w:val="Hyperlink"/>
                <w:rFonts w:eastAsiaTheme="minorHAnsi"/>
                <w:noProof/>
                <w:lang w:val="en-GB"/>
              </w:rPr>
              <w:t>Administrative Structure of the VCS</w:t>
            </w:r>
            <w:r w:rsidR="002D0BB2" w:rsidRPr="002D0BB2">
              <w:rPr>
                <w:noProof/>
                <w:webHidden/>
              </w:rPr>
              <w:tab/>
            </w:r>
            <w:r w:rsidR="00C00A42" w:rsidRPr="002D0BB2">
              <w:rPr>
                <w:noProof/>
                <w:webHidden/>
              </w:rPr>
              <w:fldChar w:fldCharType="begin"/>
            </w:r>
            <w:r w:rsidR="002D0BB2" w:rsidRPr="002D0BB2">
              <w:rPr>
                <w:noProof/>
                <w:webHidden/>
              </w:rPr>
              <w:instrText xml:space="preserve"> PAGEREF _Toc434234596 \h </w:instrText>
            </w:r>
            <w:r w:rsidR="00C00A42" w:rsidRPr="002D0BB2">
              <w:rPr>
                <w:noProof/>
                <w:webHidden/>
              </w:rPr>
            </w:r>
            <w:r w:rsidR="00C00A42" w:rsidRPr="002D0BB2">
              <w:rPr>
                <w:noProof/>
                <w:webHidden/>
              </w:rPr>
              <w:fldChar w:fldCharType="separate"/>
            </w:r>
            <w:r w:rsidR="00682697">
              <w:rPr>
                <w:noProof/>
                <w:webHidden/>
              </w:rPr>
              <w:t>3</w:t>
            </w:r>
            <w:r w:rsidR="00C00A42" w:rsidRPr="002D0BB2">
              <w:rPr>
                <w:noProof/>
                <w:webHidden/>
              </w:rPr>
              <w:fldChar w:fldCharType="end"/>
            </w:r>
          </w:hyperlink>
        </w:p>
        <w:p w:rsidR="002D0BB2" w:rsidRPr="002D0BB2" w:rsidRDefault="003A7A4B">
          <w:pPr>
            <w:pStyle w:val="TOC2"/>
            <w:rPr>
              <w:rFonts w:asciiTheme="minorHAnsi" w:eastAsiaTheme="minorEastAsia" w:hAnsiTheme="minorHAnsi" w:cstheme="minorBidi"/>
              <w:noProof/>
              <w:szCs w:val="22"/>
            </w:rPr>
          </w:pPr>
          <w:hyperlink w:anchor="_Toc434234597" w:history="1">
            <w:r w:rsidR="002D0BB2" w:rsidRPr="002D0BB2">
              <w:rPr>
                <w:rStyle w:val="Hyperlink"/>
                <w:rFonts w:eastAsiaTheme="minorHAnsi"/>
                <w:noProof/>
                <w:lang w:val="en-GB"/>
              </w:rPr>
              <w:t>Statehood of the Holy See</w:t>
            </w:r>
            <w:r w:rsidR="002D0BB2" w:rsidRPr="002D0BB2">
              <w:rPr>
                <w:noProof/>
                <w:webHidden/>
              </w:rPr>
              <w:tab/>
            </w:r>
            <w:r w:rsidR="00C00A42" w:rsidRPr="002D0BB2">
              <w:rPr>
                <w:noProof/>
                <w:webHidden/>
              </w:rPr>
              <w:fldChar w:fldCharType="begin"/>
            </w:r>
            <w:r w:rsidR="002D0BB2" w:rsidRPr="002D0BB2">
              <w:rPr>
                <w:noProof/>
                <w:webHidden/>
              </w:rPr>
              <w:instrText xml:space="preserve"> PAGEREF _Toc434234597 \h </w:instrText>
            </w:r>
            <w:r w:rsidR="00C00A42" w:rsidRPr="002D0BB2">
              <w:rPr>
                <w:noProof/>
                <w:webHidden/>
              </w:rPr>
            </w:r>
            <w:r w:rsidR="00C00A42" w:rsidRPr="002D0BB2">
              <w:rPr>
                <w:noProof/>
                <w:webHidden/>
              </w:rPr>
              <w:fldChar w:fldCharType="separate"/>
            </w:r>
            <w:r w:rsidR="00682697">
              <w:rPr>
                <w:noProof/>
                <w:webHidden/>
              </w:rPr>
              <w:t>4</w:t>
            </w:r>
            <w:r w:rsidR="00C00A42" w:rsidRPr="002D0BB2">
              <w:rPr>
                <w:noProof/>
                <w:webHidden/>
              </w:rPr>
              <w:fldChar w:fldCharType="end"/>
            </w:r>
          </w:hyperlink>
        </w:p>
        <w:p w:rsidR="002D0BB2" w:rsidRPr="002D0BB2" w:rsidRDefault="003A7A4B">
          <w:pPr>
            <w:pStyle w:val="TOC2"/>
            <w:rPr>
              <w:rFonts w:asciiTheme="minorHAnsi" w:eastAsiaTheme="minorEastAsia" w:hAnsiTheme="minorHAnsi" w:cstheme="minorBidi"/>
              <w:noProof/>
              <w:szCs w:val="22"/>
            </w:rPr>
          </w:pPr>
          <w:hyperlink w:anchor="_Toc434234598" w:history="1">
            <w:r w:rsidR="002D0BB2" w:rsidRPr="002D0BB2">
              <w:rPr>
                <w:rStyle w:val="Hyperlink"/>
                <w:noProof/>
                <w:lang w:val="en-GB"/>
              </w:rPr>
              <w:t>Data on Inhabitants and Diversity</w:t>
            </w:r>
            <w:r w:rsidR="002D0BB2" w:rsidRPr="002D0BB2">
              <w:rPr>
                <w:noProof/>
                <w:webHidden/>
              </w:rPr>
              <w:tab/>
            </w:r>
            <w:r w:rsidR="00C00A42" w:rsidRPr="002D0BB2">
              <w:rPr>
                <w:noProof/>
                <w:webHidden/>
              </w:rPr>
              <w:fldChar w:fldCharType="begin"/>
            </w:r>
            <w:r w:rsidR="002D0BB2" w:rsidRPr="002D0BB2">
              <w:rPr>
                <w:noProof/>
                <w:webHidden/>
              </w:rPr>
              <w:instrText xml:space="preserve"> PAGEREF _Toc434234598 \h </w:instrText>
            </w:r>
            <w:r w:rsidR="00C00A42" w:rsidRPr="002D0BB2">
              <w:rPr>
                <w:noProof/>
                <w:webHidden/>
              </w:rPr>
            </w:r>
            <w:r w:rsidR="00C00A42" w:rsidRPr="002D0BB2">
              <w:rPr>
                <w:noProof/>
                <w:webHidden/>
              </w:rPr>
              <w:fldChar w:fldCharType="separate"/>
            </w:r>
            <w:r w:rsidR="00682697">
              <w:rPr>
                <w:noProof/>
                <w:webHidden/>
              </w:rPr>
              <w:t>5</w:t>
            </w:r>
            <w:r w:rsidR="00C00A42" w:rsidRPr="002D0BB2">
              <w:rPr>
                <w:noProof/>
                <w:webHidden/>
              </w:rPr>
              <w:fldChar w:fldCharType="end"/>
            </w:r>
          </w:hyperlink>
        </w:p>
        <w:p w:rsidR="002D0BB2" w:rsidRPr="002D0BB2" w:rsidRDefault="003A7A4B">
          <w:pPr>
            <w:pStyle w:val="TOC1"/>
            <w:rPr>
              <w:rFonts w:asciiTheme="minorHAnsi" w:eastAsiaTheme="minorEastAsia" w:hAnsiTheme="minorHAnsi" w:cstheme="minorBidi"/>
              <w:noProof/>
              <w:szCs w:val="22"/>
            </w:rPr>
          </w:pPr>
          <w:hyperlink w:anchor="_Toc434234599" w:history="1">
            <w:r w:rsidR="002D0BB2" w:rsidRPr="002D0BB2">
              <w:rPr>
                <w:rStyle w:val="Hyperlink"/>
                <w:noProof/>
                <w:lang w:val="en-GB"/>
              </w:rPr>
              <w:t>(b)</w:t>
            </w:r>
            <w:r w:rsidR="002D0BB2" w:rsidRPr="002D0BB2">
              <w:rPr>
                <w:rFonts w:asciiTheme="minorHAnsi" w:eastAsiaTheme="minorEastAsia" w:hAnsiTheme="minorHAnsi" w:cstheme="minorBidi"/>
                <w:noProof/>
                <w:szCs w:val="22"/>
              </w:rPr>
              <w:tab/>
            </w:r>
            <w:r w:rsidR="002D0BB2" w:rsidRPr="002D0BB2">
              <w:rPr>
                <w:rStyle w:val="Hyperlink"/>
                <w:noProof/>
                <w:lang w:val="en-GB"/>
              </w:rPr>
              <w:t>Domestic Law and International Obligations</w:t>
            </w:r>
            <w:r w:rsidR="002D0BB2" w:rsidRPr="002D0BB2">
              <w:rPr>
                <w:noProof/>
                <w:webHidden/>
              </w:rPr>
              <w:tab/>
            </w:r>
            <w:r w:rsidR="00C00A42" w:rsidRPr="002D0BB2">
              <w:rPr>
                <w:noProof/>
                <w:webHidden/>
              </w:rPr>
              <w:fldChar w:fldCharType="begin"/>
            </w:r>
            <w:r w:rsidR="002D0BB2" w:rsidRPr="002D0BB2">
              <w:rPr>
                <w:noProof/>
                <w:webHidden/>
              </w:rPr>
              <w:instrText xml:space="preserve"> PAGEREF _Toc434234599 \h </w:instrText>
            </w:r>
            <w:r w:rsidR="00C00A42" w:rsidRPr="002D0BB2">
              <w:rPr>
                <w:noProof/>
                <w:webHidden/>
              </w:rPr>
            </w:r>
            <w:r w:rsidR="00C00A42" w:rsidRPr="002D0BB2">
              <w:rPr>
                <w:noProof/>
                <w:webHidden/>
              </w:rPr>
              <w:fldChar w:fldCharType="separate"/>
            </w:r>
            <w:r w:rsidR="00682697">
              <w:rPr>
                <w:noProof/>
                <w:webHidden/>
              </w:rPr>
              <w:t>6</w:t>
            </w:r>
            <w:r w:rsidR="00C00A42" w:rsidRPr="002D0BB2">
              <w:rPr>
                <w:noProof/>
                <w:webHidden/>
              </w:rPr>
              <w:fldChar w:fldCharType="end"/>
            </w:r>
          </w:hyperlink>
        </w:p>
        <w:p w:rsidR="002D0BB2" w:rsidRPr="002D0BB2" w:rsidRDefault="003A7A4B">
          <w:pPr>
            <w:pStyle w:val="TOC2"/>
            <w:rPr>
              <w:rFonts w:asciiTheme="minorHAnsi" w:eastAsiaTheme="minorEastAsia" w:hAnsiTheme="minorHAnsi" w:cstheme="minorBidi"/>
              <w:noProof/>
              <w:szCs w:val="22"/>
            </w:rPr>
          </w:pPr>
          <w:hyperlink w:anchor="_Toc434234600" w:history="1">
            <w:r w:rsidR="002D0BB2" w:rsidRPr="002D0BB2">
              <w:rPr>
                <w:rStyle w:val="Hyperlink"/>
                <w:noProof/>
                <w:lang w:val="en-GB"/>
              </w:rPr>
              <w:t>Domestic Law</w:t>
            </w:r>
            <w:r w:rsidR="002D0BB2" w:rsidRPr="002D0BB2">
              <w:rPr>
                <w:noProof/>
                <w:webHidden/>
              </w:rPr>
              <w:tab/>
            </w:r>
            <w:r w:rsidR="00C00A42" w:rsidRPr="002D0BB2">
              <w:rPr>
                <w:noProof/>
                <w:webHidden/>
              </w:rPr>
              <w:fldChar w:fldCharType="begin"/>
            </w:r>
            <w:r w:rsidR="002D0BB2" w:rsidRPr="002D0BB2">
              <w:rPr>
                <w:noProof/>
                <w:webHidden/>
              </w:rPr>
              <w:instrText xml:space="preserve"> PAGEREF _Toc434234600 \h </w:instrText>
            </w:r>
            <w:r w:rsidR="00C00A42" w:rsidRPr="002D0BB2">
              <w:rPr>
                <w:noProof/>
                <w:webHidden/>
              </w:rPr>
            </w:r>
            <w:r w:rsidR="00C00A42" w:rsidRPr="002D0BB2">
              <w:rPr>
                <w:noProof/>
                <w:webHidden/>
              </w:rPr>
              <w:fldChar w:fldCharType="separate"/>
            </w:r>
            <w:r w:rsidR="00682697">
              <w:rPr>
                <w:noProof/>
                <w:webHidden/>
              </w:rPr>
              <w:t>6</w:t>
            </w:r>
            <w:r w:rsidR="00C00A42" w:rsidRPr="002D0BB2">
              <w:rPr>
                <w:noProof/>
                <w:webHidden/>
              </w:rPr>
              <w:fldChar w:fldCharType="end"/>
            </w:r>
          </w:hyperlink>
        </w:p>
        <w:p w:rsidR="002D0BB2" w:rsidRPr="002D0BB2" w:rsidRDefault="003A7A4B">
          <w:pPr>
            <w:pStyle w:val="TOC2"/>
            <w:rPr>
              <w:rFonts w:asciiTheme="minorHAnsi" w:eastAsiaTheme="minorEastAsia" w:hAnsiTheme="minorHAnsi" w:cstheme="minorBidi"/>
              <w:noProof/>
              <w:szCs w:val="22"/>
            </w:rPr>
          </w:pPr>
          <w:hyperlink w:anchor="_Toc434234601" w:history="1">
            <w:r w:rsidR="002D0BB2" w:rsidRPr="002D0BB2">
              <w:rPr>
                <w:rStyle w:val="Hyperlink"/>
                <w:noProof/>
                <w:lang w:val="en-GB"/>
              </w:rPr>
              <w:t>International Obligations</w:t>
            </w:r>
            <w:r w:rsidR="002D0BB2" w:rsidRPr="002D0BB2">
              <w:rPr>
                <w:noProof/>
                <w:webHidden/>
              </w:rPr>
              <w:tab/>
            </w:r>
            <w:r w:rsidR="00C00A42" w:rsidRPr="002D0BB2">
              <w:rPr>
                <w:noProof/>
                <w:webHidden/>
              </w:rPr>
              <w:fldChar w:fldCharType="begin"/>
            </w:r>
            <w:r w:rsidR="002D0BB2" w:rsidRPr="002D0BB2">
              <w:rPr>
                <w:noProof/>
                <w:webHidden/>
              </w:rPr>
              <w:instrText xml:space="preserve"> PAGEREF _Toc434234601 \h </w:instrText>
            </w:r>
            <w:r w:rsidR="00C00A42" w:rsidRPr="002D0BB2">
              <w:rPr>
                <w:noProof/>
                <w:webHidden/>
              </w:rPr>
            </w:r>
            <w:r w:rsidR="00C00A42" w:rsidRPr="002D0BB2">
              <w:rPr>
                <w:noProof/>
                <w:webHidden/>
              </w:rPr>
              <w:fldChar w:fldCharType="separate"/>
            </w:r>
            <w:r w:rsidR="00682697">
              <w:rPr>
                <w:noProof/>
                <w:webHidden/>
              </w:rPr>
              <w:t>7</w:t>
            </w:r>
            <w:r w:rsidR="00C00A42" w:rsidRPr="002D0BB2">
              <w:rPr>
                <w:noProof/>
                <w:webHidden/>
              </w:rPr>
              <w:fldChar w:fldCharType="end"/>
            </w:r>
          </w:hyperlink>
        </w:p>
        <w:p w:rsidR="002D0BB2" w:rsidRPr="002D0BB2" w:rsidRDefault="003A7A4B">
          <w:pPr>
            <w:pStyle w:val="TOC1"/>
            <w:rPr>
              <w:rFonts w:asciiTheme="minorHAnsi" w:eastAsiaTheme="minorEastAsia" w:hAnsiTheme="minorHAnsi" w:cstheme="minorBidi"/>
              <w:noProof/>
              <w:szCs w:val="22"/>
            </w:rPr>
          </w:pPr>
          <w:hyperlink w:anchor="_Toc434234602" w:history="1">
            <w:r w:rsidR="002D0BB2" w:rsidRPr="002D0BB2">
              <w:rPr>
                <w:rStyle w:val="Hyperlink"/>
                <w:noProof/>
                <w:lang w:val="en-GB"/>
              </w:rPr>
              <w:t>(c)</w:t>
            </w:r>
            <w:r w:rsidR="002D0BB2" w:rsidRPr="002D0BB2">
              <w:rPr>
                <w:rFonts w:asciiTheme="minorHAnsi" w:eastAsiaTheme="minorEastAsia" w:hAnsiTheme="minorHAnsi" w:cstheme="minorBidi"/>
                <w:noProof/>
                <w:szCs w:val="22"/>
              </w:rPr>
              <w:tab/>
            </w:r>
            <w:r w:rsidR="002D0BB2" w:rsidRPr="002D0BB2">
              <w:rPr>
                <w:rStyle w:val="Hyperlink"/>
                <w:noProof/>
                <w:lang w:val="en-GB"/>
              </w:rPr>
              <w:t>The Convention</w:t>
            </w:r>
            <w:r w:rsidR="002D0BB2" w:rsidRPr="002D0BB2">
              <w:rPr>
                <w:noProof/>
                <w:webHidden/>
              </w:rPr>
              <w:tab/>
            </w:r>
            <w:r w:rsidR="00C00A42" w:rsidRPr="002D0BB2">
              <w:rPr>
                <w:noProof/>
                <w:webHidden/>
              </w:rPr>
              <w:fldChar w:fldCharType="begin"/>
            </w:r>
            <w:r w:rsidR="002D0BB2" w:rsidRPr="002D0BB2">
              <w:rPr>
                <w:noProof/>
                <w:webHidden/>
              </w:rPr>
              <w:instrText xml:space="preserve"> PAGEREF _Toc434234602 \h </w:instrText>
            </w:r>
            <w:r w:rsidR="00C00A42" w:rsidRPr="002D0BB2">
              <w:rPr>
                <w:noProof/>
                <w:webHidden/>
              </w:rPr>
            </w:r>
            <w:r w:rsidR="00C00A42" w:rsidRPr="002D0BB2">
              <w:rPr>
                <w:noProof/>
                <w:webHidden/>
              </w:rPr>
              <w:fldChar w:fldCharType="separate"/>
            </w:r>
            <w:r w:rsidR="00682697">
              <w:rPr>
                <w:noProof/>
                <w:webHidden/>
              </w:rPr>
              <w:t>8</w:t>
            </w:r>
            <w:r w:rsidR="00C00A42" w:rsidRPr="002D0BB2">
              <w:rPr>
                <w:noProof/>
                <w:webHidden/>
              </w:rPr>
              <w:fldChar w:fldCharType="end"/>
            </w:r>
          </w:hyperlink>
        </w:p>
        <w:p w:rsidR="002D0BB2" w:rsidRPr="002D0BB2" w:rsidRDefault="003A7A4B">
          <w:pPr>
            <w:pStyle w:val="TOC2"/>
            <w:rPr>
              <w:rFonts w:asciiTheme="minorHAnsi" w:eastAsiaTheme="minorEastAsia" w:hAnsiTheme="minorHAnsi" w:cstheme="minorBidi"/>
              <w:noProof/>
              <w:szCs w:val="22"/>
            </w:rPr>
          </w:pPr>
          <w:hyperlink w:anchor="_Toc434234603" w:history="1">
            <w:r w:rsidR="002D0BB2" w:rsidRPr="002D0BB2">
              <w:rPr>
                <w:rStyle w:val="Hyperlink"/>
                <w:noProof/>
                <w:lang w:val="en-GB"/>
              </w:rPr>
              <w:t>Scope of the Convention</w:t>
            </w:r>
            <w:r w:rsidR="002D0BB2" w:rsidRPr="002D0BB2">
              <w:rPr>
                <w:noProof/>
                <w:webHidden/>
              </w:rPr>
              <w:tab/>
            </w:r>
            <w:r w:rsidR="00C00A42" w:rsidRPr="002D0BB2">
              <w:rPr>
                <w:noProof/>
                <w:webHidden/>
              </w:rPr>
              <w:fldChar w:fldCharType="begin"/>
            </w:r>
            <w:r w:rsidR="002D0BB2" w:rsidRPr="002D0BB2">
              <w:rPr>
                <w:noProof/>
                <w:webHidden/>
              </w:rPr>
              <w:instrText xml:space="preserve"> PAGEREF _Toc434234603 \h </w:instrText>
            </w:r>
            <w:r w:rsidR="00C00A42" w:rsidRPr="002D0BB2">
              <w:rPr>
                <w:noProof/>
                <w:webHidden/>
              </w:rPr>
            </w:r>
            <w:r w:rsidR="00C00A42" w:rsidRPr="002D0BB2">
              <w:rPr>
                <w:noProof/>
                <w:webHidden/>
              </w:rPr>
              <w:fldChar w:fldCharType="separate"/>
            </w:r>
            <w:r w:rsidR="00682697">
              <w:rPr>
                <w:noProof/>
                <w:webHidden/>
              </w:rPr>
              <w:t>8</w:t>
            </w:r>
            <w:r w:rsidR="00C00A42" w:rsidRPr="002D0BB2">
              <w:rPr>
                <w:noProof/>
                <w:webHidden/>
              </w:rPr>
              <w:fldChar w:fldCharType="end"/>
            </w:r>
          </w:hyperlink>
        </w:p>
        <w:p w:rsidR="002D0BB2" w:rsidRPr="002D0BB2" w:rsidRDefault="003A7A4B">
          <w:pPr>
            <w:pStyle w:val="TOC2"/>
            <w:rPr>
              <w:rFonts w:asciiTheme="minorHAnsi" w:eastAsiaTheme="minorEastAsia" w:hAnsiTheme="minorHAnsi" w:cstheme="minorBidi"/>
              <w:noProof/>
              <w:szCs w:val="22"/>
            </w:rPr>
          </w:pPr>
          <w:hyperlink w:anchor="_Toc434234604" w:history="1">
            <w:r w:rsidR="002D0BB2" w:rsidRPr="002D0BB2">
              <w:rPr>
                <w:rStyle w:val="Hyperlink"/>
                <w:noProof/>
                <w:lang w:val="en-GB"/>
              </w:rPr>
              <w:t>General Recommendation No. 25</w:t>
            </w:r>
            <w:r w:rsidR="002D0BB2" w:rsidRPr="002D0BB2">
              <w:rPr>
                <w:noProof/>
                <w:webHidden/>
              </w:rPr>
              <w:tab/>
            </w:r>
            <w:r w:rsidR="00C00A42" w:rsidRPr="002D0BB2">
              <w:rPr>
                <w:noProof/>
                <w:webHidden/>
              </w:rPr>
              <w:fldChar w:fldCharType="begin"/>
            </w:r>
            <w:r w:rsidR="002D0BB2" w:rsidRPr="002D0BB2">
              <w:rPr>
                <w:noProof/>
                <w:webHidden/>
              </w:rPr>
              <w:instrText xml:space="preserve"> PAGEREF _Toc434234604 \h </w:instrText>
            </w:r>
            <w:r w:rsidR="00C00A42" w:rsidRPr="002D0BB2">
              <w:rPr>
                <w:noProof/>
                <w:webHidden/>
              </w:rPr>
            </w:r>
            <w:r w:rsidR="00C00A42" w:rsidRPr="002D0BB2">
              <w:rPr>
                <w:noProof/>
                <w:webHidden/>
              </w:rPr>
              <w:fldChar w:fldCharType="separate"/>
            </w:r>
            <w:r w:rsidR="00682697">
              <w:rPr>
                <w:noProof/>
                <w:webHidden/>
              </w:rPr>
              <w:t>9</w:t>
            </w:r>
            <w:r w:rsidR="00C00A42" w:rsidRPr="002D0BB2">
              <w:rPr>
                <w:noProof/>
                <w:webHidden/>
              </w:rPr>
              <w:fldChar w:fldCharType="end"/>
            </w:r>
          </w:hyperlink>
        </w:p>
        <w:p w:rsidR="002D0BB2" w:rsidRPr="002D0BB2" w:rsidRDefault="003A7A4B">
          <w:pPr>
            <w:pStyle w:val="TOC2"/>
            <w:rPr>
              <w:rFonts w:asciiTheme="minorHAnsi" w:eastAsiaTheme="minorEastAsia" w:hAnsiTheme="minorHAnsi" w:cstheme="minorBidi"/>
              <w:noProof/>
              <w:szCs w:val="22"/>
            </w:rPr>
          </w:pPr>
          <w:hyperlink w:anchor="_Toc434234605" w:history="1">
            <w:r w:rsidR="002D0BB2" w:rsidRPr="002D0BB2">
              <w:rPr>
                <w:rStyle w:val="Hyperlink"/>
                <w:noProof/>
                <w:lang w:val="en-GB"/>
              </w:rPr>
              <w:t>General Recommendation No. 33</w:t>
            </w:r>
            <w:r w:rsidR="002D0BB2" w:rsidRPr="002D0BB2">
              <w:rPr>
                <w:noProof/>
                <w:webHidden/>
              </w:rPr>
              <w:tab/>
            </w:r>
            <w:r w:rsidR="00C00A42" w:rsidRPr="002D0BB2">
              <w:rPr>
                <w:noProof/>
                <w:webHidden/>
              </w:rPr>
              <w:fldChar w:fldCharType="begin"/>
            </w:r>
            <w:r w:rsidR="002D0BB2" w:rsidRPr="002D0BB2">
              <w:rPr>
                <w:noProof/>
                <w:webHidden/>
              </w:rPr>
              <w:instrText xml:space="preserve"> PAGEREF _Toc434234605 \h </w:instrText>
            </w:r>
            <w:r w:rsidR="00C00A42" w:rsidRPr="002D0BB2">
              <w:rPr>
                <w:noProof/>
                <w:webHidden/>
              </w:rPr>
            </w:r>
            <w:r w:rsidR="00C00A42" w:rsidRPr="002D0BB2">
              <w:rPr>
                <w:noProof/>
                <w:webHidden/>
              </w:rPr>
              <w:fldChar w:fldCharType="separate"/>
            </w:r>
            <w:r w:rsidR="00682697">
              <w:rPr>
                <w:noProof/>
                <w:webHidden/>
              </w:rPr>
              <w:t>10</w:t>
            </w:r>
            <w:r w:rsidR="00C00A42" w:rsidRPr="002D0BB2">
              <w:rPr>
                <w:noProof/>
                <w:webHidden/>
              </w:rPr>
              <w:fldChar w:fldCharType="end"/>
            </w:r>
          </w:hyperlink>
        </w:p>
        <w:p w:rsidR="002D0BB2" w:rsidRPr="002D0BB2" w:rsidRDefault="003A7A4B">
          <w:pPr>
            <w:pStyle w:val="TOC1"/>
            <w:rPr>
              <w:rFonts w:asciiTheme="minorHAnsi" w:eastAsiaTheme="minorEastAsia" w:hAnsiTheme="minorHAnsi" w:cstheme="minorBidi"/>
              <w:noProof/>
              <w:szCs w:val="22"/>
            </w:rPr>
          </w:pPr>
          <w:hyperlink w:anchor="_Toc434234606" w:history="1">
            <w:r w:rsidR="002D0BB2" w:rsidRPr="002D0BB2">
              <w:rPr>
                <w:rStyle w:val="Hyperlink"/>
                <w:noProof/>
                <w:lang w:val="en-GB"/>
              </w:rPr>
              <w:t>(d) Article 14 Declaration</w:t>
            </w:r>
            <w:r w:rsidR="002D0BB2" w:rsidRPr="002D0BB2">
              <w:rPr>
                <w:noProof/>
                <w:webHidden/>
              </w:rPr>
              <w:tab/>
            </w:r>
            <w:r w:rsidR="00C00A42" w:rsidRPr="002D0BB2">
              <w:rPr>
                <w:noProof/>
                <w:webHidden/>
              </w:rPr>
              <w:fldChar w:fldCharType="begin"/>
            </w:r>
            <w:r w:rsidR="002D0BB2" w:rsidRPr="002D0BB2">
              <w:rPr>
                <w:noProof/>
                <w:webHidden/>
              </w:rPr>
              <w:instrText xml:space="preserve"> PAGEREF _Toc434234606 \h </w:instrText>
            </w:r>
            <w:r w:rsidR="00C00A42" w:rsidRPr="002D0BB2">
              <w:rPr>
                <w:noProof/>
                <w:webHidden/>
              </w:rPr>
            </w:r>
            <w:r w:rsidR="00C00A42" w:rsidRPr="002D0BB2">
              <w:rPr>
                <w:noProof/>
                <w:webHidden/>
              </w:rPr>
              <w:fldChar w:fldCharType="separate"/>
            </w:r>
            <w:r w:rsidR="00682697">
              <w:rPr>
                <w:noProof/>
                <w:webHidden/>
              </w:rPr>
              <w:t>11</w:t>
            </w:r>
            <w:r w:rsidR="00C00A42" w:rsidRPr="002D0BB2">
              <w:rPr>
                <w:noProof/>
                <w:webHidden/>
              </w:rPr>
              <w:fldChar w:fldCharType="end"/>
            </w:r>
          </w:hyperlink>
        </w:p>
        <w:p w:rsidR="002D0BB2" w:rsidRPr="002D0BB2" w:rsidRDefault="003A7A4B">
          <w:pPr>
            <w:pStyle w:val="TOC2"/>
            <w:rPr>
              <w:rFonts w:asciiTheme="minorHAnsi" w:eastAsiaTheme="minorEastAsia" w:hAnsiTheme="minorHAnsi" w:cstheme="minorBidi"/>
              <w:noProof/>
              <w:szCs w:val="22"/>
            </w:rPr>
          </w:pPr>
          <w:hyperlink w:anchor="_Toc434234607" w:history="1">
            <w:r w:rsidR="002D0BB2" w:rsidRPr="002D0BB2">
              <w:rPr>
                <w:rStyle w:val="Hyperlink"/>
                <w:noProof/>
                <w:lang w:val="en-GB"/>
              </w:rPr>
              <w:t>Article 2</w:t>
            </w:r>
            <w:r w:rsidR="002D0BB2" w:rsidRPr="002D0BB2">
              <w:rPr>
                <w:noProof/>
                <w:webHidden/>
              </w:rPr>
              <w:tab/>
            </w:r>
            <w:r w:rsidR="00C00A42" w:rsidRPr="002D0BB2">
              <w:rPr>
                <w:noProof/>
                <w:webHidden/>
              </w:rPr>
              <w:fldChar w:fldCharType="begin"/>
            </w:r>
            <w:r w:rsidR="002D0BB2" w:rsidRPr="002D0BB2">
              <w:rPr>
                <w:noProof/>
                <w:webHidden/>
              </w:rPr>
              <w:instrText xml:space="preserve"> PAGEREF _Toc434234607 \h </w:instrText>
            </w:r>
            <w:r w:rsidR="00C00A42" w:rsidRPr="002D0BB2">
              <w:rPr>
                <w:noProof/>
                <w:webHidden/>
              </w:rPr>
            </w:r>
            <w:r w:rsidR="00C00A42" w:rsidRPr="002D0BB2">
              <w:rPr>
                <w:noProof/>
                <w:webHidden/>
              </w:rPr>
              <w:fldChar w:fldCharType="separate"/>
            </w:r>
            <w:r w:rsidR="00682697">
              <w:rPr>
                <w:noProof/>
                <w:webHidden/>
              </w:rPr>
              <w:t>13</w:t>
            </w:r>
            <w:r w:rsidR="00C00A42" w:rsidRPr="002D0BB2">
              <w:rPr>
                <w:noProof/>
                <w:webHidden/>
              </w:rPr>
              <w:fldChar w:fldCharType="end"/>
            </w:r>
          </w:hyperlink>
        </w:p>
        <w:p w:rsidR="002D0BB2" w:rsidRPr="002D0BB2" w:rsidRDefault="003A7A4B">
          <w:pPr>
            <w:pStyle w:val="TOC3"/>
            <w:rPr>
              <w:rFonts w:asciiTheme="minorHAnsi" w:eastAsiaTheme="minorEastAsia" w:hAnsiTheme="minorHAnsi" w:cstheme="minorBidi"/>
              <w:noProof/>
              <w:szCs w:val="22"/>
            </w:rPr>
          </w:pPr>
          <w:hyperlink w:anchor="_Toc434234608" w:history="1">
            <w:r w:rsidR="002D0BB2" w:rsidRPr="002D0BB2">
              <w:rPr>
                <w:rStyle w:val="Hyperlink"/>
                <w:noProof/>
                <w:lang w:val="en-GB"/>
              </w:rPr>
              <w:t>Condemnation of Racial Discrimination</w:t>
            </w:r>
            <w:r w:rsidR="002D0BB2" w:rsidRPr="002D0BB2">
              <w:rPr>
                <w:noProof/>
                <w:webHidden/>
              </w:rPr>
              <w:tab/>
            </w:r>
            <w:r w:rsidR="00C00A42" w:rsidRPr="002D0BB2">
              <w:rPr>
                <w:noProof/>
                <w:webHidden/>
              </w:rPr>
              <w:fldChar w:fldCharType="begin"/>
            </w:r>
            <w:r w:rsidR="002D0BB2" w:rsidRPr="002D0BB2">
              <w:rPr>
                <w:noProof/>
                <w:webHidden/>
              </w:rPr>
              <w:instrText xml:space="preserve"> PAGEREF _Toc434234608 \h </w:instrText>
            </w:r>
            <w:r w:rsidR="00C00A42" w:rsidRPr="002D0BB2">
              <w:rPr>
                <w:noProof/>
                <w:webHidden/>
              </w:rPr>
            </w:r>
            <w:r w:rsidR="00C00A42" w:rsidRPr="002D0BB2">
              <w:rPr>
                <w:noProof/>
                <w:webHidden/>
              </w:rPr>
              <w:fldChar w:fldCharType="separate"/>
            </w:r>
            <w:r w:rsidR="00682697">
              <w:rPr>
                <w:noProof/>
                <w:webHidden/>
              </w:rPr>
              <w:t>13</w:t>
            </w:r>
            <w:r w:rsidR="00C00A42" w:rsidRPr="002D0BB2">
              <w:rPr>
                <w:noProof/>
                <w:webHidden/>
              </w:rPr>
              <w:fldChar w:fldCharType="end"/>
            </w:r>
          </w:hyperlink>
        </w:p>
        <w:p w:rsidR="002D0BB2" w:rsidRPr="002D0BB2" w:rsidRDefault="003A7A4B">
          <w:pPr>
            <w:pStyle w:val="TOC3"/>
            <w:rPr>
              <w:rFonts w:asciiTheme="minorHAnsi" w:eastAsiaTheme="minorEastAsia" w:hAnsiTheme="minorHAnsi" w:cstheme="minorBidi"/>
              <w:noProof/>
              <w:szCs w:val="22"/>
            </w:rPr>
          </w:pPr>
          <w:hyperlink w:anchor="_Toc434234609" w:history="1">
            <w:r w:rsidR="002D0BB2" w:rsidRPr="002D0BB2">
              <w:rPr>
                <w:rStyle w:val="Hyperlink"/>
                <w:noProof/>
                <w:lang w:val="en-GB"/>
              </w:rPr>
              <w:t>Fostering Mutual Understanding</w:t>
            </w:r>
            <w:r w:rsidR="002D0BB2" w:rsidRPr="002D0BB2">
              <w:rPr>
                <w:noProof/>
                <w:webHidden/>
              </w:rPr>
              <w:tab/>
            </w:r>
            <w:r w:rsidR="00C00A42" w:rsidRPr="002D0BB2">
              <w:rPr>
                <w:noProof/>
                <w:webHidden/>
              </w:rPr>
              <w:fldChar w:fldCharType="begin"/>
            </w:r>
            <w:r w:rsidR="002D0BB2" w:rsidRPr="002D0BB2">
              <w:rPr>
                <w:noProof/>
                <w:webHidden/>
              </w:rPr>
              <w:instrText xml:space="preserve"> PAGEREF _Toc434234609 \h </w:instrText>
            </w:r>
            <w:r w:rsidR="00C00A42" w:rsidRPr="002D0BB2">
              <w:rPr>
                <w:noProof/>
                <w:webHidden/>
              </w:rPr>
            </w:r>
            <w:r w:rsidR="00C00A42" w:rsidRPr="002D0BB2">
              <w:rPr>
                <w:noProof/>
                <w:webHidden/>
              </w:rPr>
              <w:fldChar w:fldCharType="separate"/>
            </w:r>
            <w:r w:rsidR="00682697">
              <w:rPr>
                <w:noProof/>
                <w:webHidden/>
              </w:rPr>
              <w:t>15</w:t>
            </w:r>
            <w:r w:rsidR="00C00A42" w:rsidRPr="002D0BB2">
              <w:rPr>
                <w:noProof/>
                <w:webHidden/>
              </w:rPr>
              <w:fldChar w:fldCharType="end"/>
            </w:r>
          </w:hyperlink>
        </w:p>
        <w:p w:rsidR="002D0BB2" w:rsidRPr="002D0BB2" w:rsidRDefault="003A7A4B">
          <w:pPr>
            <w:pStyle w:val="TOC2"/>
            <w:rPr>
              <w:rFonts w:asciiTheme="minorHAnsi" w:eastAsiaTheme="minorEastAsia" w:hAnsiTheme="minorHAnsi" w:cstheme="minorBidi"/>
              <w:noProof/>
              <w:szCs w:val="22"/>
            </w:rPr>
          </w:pPr>
          <w:hyperlink w:anchor="_Toc434234610" w:history="1">
            <w:r w:rsidR="002D0BB2" w:rsidRPr="002D0BB2">
              <w:rPr>
                <w:rStyle w:val="Hyperlink"/>
                <w:noProof/>
                <w:lang w:val="en-GB"/>
              </w:rPr>
              <w:t>Article 3 Condemning Racial Segregation and Apartheid</w:t>
            </w:r>
            <w:r w:rsidR="002D0BB2" w:rsidRPr="002D0BB2">
              <w:rPr>
                <w:noProof/>
                <w:webHidden/>
              </w:rPr>
              <w:tab/>
            </w:r>
            <w:r w:rsidR="00C00A42" w:rsidRPr="002D0BB2">
              <w:rPr>
                <w:noProof/>
                <w:webHidden/>
              </w:rPr>
              <w:fldChar w:fldCharType="begin"/>
            </w:r>
            <w:r w:rsidR="002D0BB2" w:rsidRPr="002D0BB2">
              <w:rPr>
                <w:noProof/>
                <w:webHidden/>
              </w:rPr>
              <w:instrText xml:space="preserve"> PAGEREF _Toc434234610 \h </w:instrText>
            </w:r>
            <w:r w:rsidR="00C00A42" w:rsidRPr="002D0BB2">
              <w:rPr>
                <w:noProof/>
                <w:webHidden/>
              </w:rPr>
            </w:r>
            <w:r w:rsidR="00C00A42" w:rsidRPr="002D0BB2">
              <w:rPr>
                <w:noProof/>
                <w:webHidden/>
              </w:rPr>
              <w:fldChar w:fldCharType="separate"/>
            </w:r>
            <w:r w:rsidR="00682697">
              <w:rPr>
                <w:noProof/>
                <w:webHidden/>
              </w:rPr>
              <w:t>17</w:t>
            </w:r>
            <w:r w:rsidR="00C00A42" w:rsidRPr="002D0BB2">
              <w:rPr>
                <w:noProof/>
                <w:webHidden/>
              </w:rPr>
              <w:fldChar w:fldCharType="end"/>
            </w:r>
          </w:hyperlink>
        </w:p>
        <w:p w:rsidR="002D0BB2" w:rsidRPr="002D0BB2" w:rsidRDefault="003A7A4B">
          <w:pPr>
            <w:pStyle w:val="TOC2"/>
            <w:rPr>
              <w:rFonts w:asciiTheme="minorHAnsi" w:eastAsiaTheme="minorEastAsia" w:hAnsiTheme="minorHAnsi" w:cstheme="minorBidi"/>
              <w:noProof/>
              <w:szCs w:val="22"/>
            </w:rPr>
          </w:pPr>
          <w:hyperlink w:anchor="_Toc434234611" w:history="1">
            <w:r w:rsidR="002D0BB2" w:rsidRPr="002D0BB2">
              <w:rPr>
                <w:rStyle w:val="Hyperlink"/>
                <w:noProof/>
                <w:lang w:val="en-GB"/>
              </w:rPr>
              <w:t>Article 4 Prohibition of Propaganda and Incitement, and Effective Mechanism</w:t>
            </w:r>
            <w:r w:rsidR="002D0BB2" w:rsidRPr="002D0BB2">
              <w:rPr>
                <w:noProof/>
                <w:webHidden/>
              </w:rPr>
              <w:tab/>
            </w:r>
            <w:r w:rsidR="00C00A42" w:rsidRPr="002D0BB2">
              <w:rPr>
                <w:noProof/>
                <w:webHidden/>
              </w:rPr>
              <w:fldChar w:fldCharType="begin"/>
            </w:r>
            <w:r w:rsidR="002D0BB2" w:rsidRPr="002D0BB2">
              <w:rPr>
                <w:noProof/>
                <w:webHidden/>
              </w:rPr>
              <w:instrText xml:space="preserve"> PAGEREF _Toc434234611 \h </w:instrText>
            </w:r>
            <w:r w:rsidR="00C00A42" w:rsidRPr="002D0BB2">
              <w:rPr>
                <w:noProof/>
                <w:webHidden/>
              </w:rPr>
            </w:r>
            <w:r w:rsidR="00C00A42" w:rsidRPr="002D0BB2">
              <w:rPr>
                <w:noProof/>
                <w:webHidden/>
              </w:rPr>
              <w:fldChar w:fldCharType="separate"/>
            </w:r>
            <w:r w:rsidR="00682697">
              <w:rPr>
                <w:noProof/>
                <w:webHidden/>
              </w:rPr>
              <w:t>18</w:t>
            </w:r>
            <w:r w:rsidR="00C00A42" w:rsidRPr="002D0BB2">
              <w:rPr>
                <w:noProof/>
                <w:webHidden/>
              </w:rPr>
              <w:fldChar w:fldCharType="end"/>
            </w:r>
          </w:hyperlink>
        </w:p>
        <w:p w:rsidR="002D0BB2" w:rsidRPr="002D0BB2" w:rsidRDefault="003A7A4B">
          <w:pPr>
            <w:pStyle w:val="TOC2"/>
            <w:rPr>
              <w:rFonts w:asciiTheme="minorHAnsi" w:eastAsiaTheme="minorEastAsia" w:hAnsiTheme="minorHAnsi" w:cstheme="minorBidi"/>
              <w:noProof/>
              <w:szCs w:val="22"/>
            </w:rPr>
          </w:pPr>
          <w:hyperlink w:anchor="_Toc434234612" w:history="1">
            <w:r w:rsidR="002D0BB2" w:rsidRPr="002D0BB2">
              <w:rPr>
                <w:rStyle w:val="Hyperlink"/>
                <w:noProof/>
                <w:lang w:val="en-GB"/>
              </w:rPr>
              <w:t>Article 5 Prohibition of Racial Discrimination and Furthering Fundamental Rights</w:t>
            </w:r>
            <w:r w:rsidR="002D0BB2" w:rsidRPr="002D0BB2">
              <w:rPr>
                <w:noProof/>
                <w:webHidden/>
              </w:rPr>
              <w:tab/>
            </w:r>
            <w:r w:rsidR="00C00A42" w:rsidRPr="002D0BB2">
              <w:rPr>
                <w:noProof/>
                <w:webHidden/>
              </w:rPr>
              <w:fldChar w:fldCharType="begin"/>
            </w:r>
            <w:r w:rsidR="002D0BB2" w:rsidRPr="002D0BB2">
              <w:rPr>
                <w:noProof/>
                <w:webHidden/>
              </w:rPr>
              <w:instrText xml:space="preserve"> PAGEREF _Toc434234612 \h </w:instrText>
            </w:r>
            <w:r w:rsidR="00C00A42" w:rsidRPr="002D0BB2">
              <w:rPr>
                <w:noProof/>
                <w:webHidden/>
              </w:rPr>
            </w:r>
            <w:r w:rsidR="00C00A42" w:rsidRPr="002D0BB2">
              <w:rPr>
                <w:noProof/>
                <w:webHidden/>
              </w:rPr>
              <w:fldChar w:fldCharType="separate"/>
            </w:r>
            <w:r w:rsidR="00682697">
              <w:rPr>
                <w:noProof/>
                <w:webHidden/>
              </w:rPr>
              <w:t>20</w:t>
            </w:r>
            <w:r w:rsidR="00C00A42" w:rsidRPr="002D0BB2">
              <w:rPr>
                <w:noProof/>
                <w:webHidden/>
              </w:rPr>
              <w:fldChar w:fldCharType="end"/>
            </w:r>
          </w:hyperlink>
        </w:p>
        <w:p w:rsidR="002D0BB2" w:rsidRPr="002D0BB2" w:rsidRDefault="003A7A4B">
          <w:pPr>
            <w:pStyle w:val="TOC2"/>
            <w:rPr>
              <w:rFonts w:asciiTheme="minorHAnsi" w:eastAsiaTheme="minorEastAsia" w:hAnsiTheme="minorHAnsi" w:cstheme="minorBidi"/>
              <w:noProof/>
              <w:szCs w:val="22"/>
            </w:rPr>
          </w:pPr>
          <w:hyperlink w:anchor="_Toc434234613" w:history="1">
            <w:r w:rsidR="002D0BB2" w:rsidRPr="002D0BB2">
              <w:rPr>
                <w:rStyle w:val="Hyperlink"/>
                <w:noProof/>
                <w:lang w:val="en-GB"/>
              </w:rPr>
              <w:t>Article 6 Effective Protection and Remedies</w:t>
            </w:r>
            <w:r w:rsidR="002D0BB2" w:rsidRPr="002D0BB2">
              <w:rPr>
                <w:noProof/>
                <w:webHidden/>
              </w:rPr>
              <w:tab/>
            </w:r>
            <w:r w:rsidR="00C00A42" w:rsidRPr="002D0BB2">
              <w:rPr>
                <w:noProof/>
                <w:webHidden/>
              </w:rPr>
              <w:fldChar w:fldCharType="begin"/>
            </w:r>
            <w:r w:rsidR="002D0BB2" w:rsidRPr="002D0BB2">
              <w:rPr>
                <w:noProof/>
                <w:webHidden/>
              </w:rPr>
              <w:instrText xml:space="preserve"> PAGEREF _Toc434234613 \h </w:instrText>
            </w:r>
            <w:r w:rsidR="00C00A42" w:rsidRPr="002D0BB2">
              <w:rPr>
                <w:noProof/>
                <w:webHidden/>
              </w:rPr>
            </w:r>
            <w:r w:rsidR="00C00A42" w:rsidRPr="002D0BB2">
              <w:rPr>
                <w:noProof/>
                <w:webHidden/>
              </w:rPr>
              <w:fldChar w:fldCharType="separate"/>
            </w:r>
            <w:r w:rsidR="00682697">
              <w:rPr>
                <w:noProof/>
                <w:webHidden/>
              </w:rPr>
              <w:t>20</w:t>
            </w:r>
            <w:r w:rsidR="00C00A42" w:rsidRPr="002D0BB2">
              <w:rPr>
                <w:noProof/>
                <w:webHidden/>
              </w:rPr>
              <w:fldChar w:fldCharType="end"/>
            </w:r>
          </w:hyperlink>
        </w:p>
        <w:p w:rsidR="002D0BB2" w:rsidRPr="002D0BB2" w:rsidRDefault="003A7A4B">
          <w:pPr>
            <w:pStyle w:val="TOC2"/>
            <w:rPr>
              <w:rFonts w:asciiTheme="minorHAnsi" w:eastAsiaTheme="minorEastAsia" w:hAnsiTheme="minorHAnsi" w:cstheme="minorBidi"/>
              <w:noProof/>
              <w:szCs w:val="22"/>
            </w:rPr>
          </w:pPr>
          <w:hyperlink w:anchor="_Toc434234614" w:history="1">
            <w:r w:rsidR="002D0BB2" w:rsidRPr="002D0BB2">
              <w:rPr>
                <w:rStyle w:val="Hyperlink"/>
                <w:noProof/>
                <w:lang w:val="en-GB"/>
              </w:rPr>
              <w:t>Article 7 Immediate and Effective Measures: Teaching and Education</w:t>
            </w:r>
            <w:r w:rsidR="002D0BB2" w:rsidRPr="002D0BB2">
              <w:rPr>
                <w:noProof/>
                <w:webHidden/>
              </w:rPr>
              <w:tab/>
            </w:r>
            <w:r w:rsidR="00C00A42" w:rsidRPr="002D0BB2">
              <w:rPr>
                <w:noProof/>
                <w:webHidden/>
              </w:rPr>
              <w:fldChar w:fldCharType="begin"/>
            </w:r>
            <w:r w:rsidR="002D0BB2" w:rsidRPr="002D0BB2">
              <w:rPr>
                <w:noProof/>
                <w:webHidden/>
              </w:rPr>
              <w:instrText xml:space="preserve"> PAGEREF _Toc434234614 \h </w:instrText>
            </w:r>
            <w:r w:rsidR="00C00A42" w:rsidRPr="002D0BB2">
              <w:rPr>
                <w:noProof/>
                <w:webHidden/>
              </w:rPr>
            </w:r>
            <w:r w:rsidR="00C00A42" w:rsidRPr="002D0BB2">
              <w:rPr>
                <w:noProof/>
                <w:webHidden/>
              </w:rPr>
              <w:fldChar w:fldCharType="separate"/>
            </w:r>
            <w:r w:rsidR="00682697">
              <w:rPr>
                <w:noProof/>
                <w:webHidden/>
              </w:rPr>
              <w:t>21</w:t>
            </w:r>
            <w:r w:rsidR="00C00A42" w:rsidRPr="002D0BB2">
              <w:rPr>
                <w:noProof/>
                <w:webHidden/>
              </w:rPr>
              <w:fldChar w:fldCharType="end"/>
            </w:r>
          </w:hyperlink>
        </w:p>
        <w:p w:rsidR="002D0BB2" w:rsidRPr="002D0BB2" w:rsidRDefault="003A7A4B">
          <w:pPr>
            <w:pStyle w:val="TOC1"/>
            <w:rPr>
              <w:rFonts w:asciiTheme="minorHAnsi" w:eastAsiaTheme="minorEastAsia" w:hAnsiTheme="minorHAnsi" w:cstheme="minorBidi"/>
              <w:noProof/>
              <w:szCs w:val="22"/>
            </w:rPr>
          </w:pPr>
          <w:hyperlink w:anchor="_Toc434234615" w:history="1">
            <w:r w:rsidR="002D0BB2" w:rsidRPr="002D0BB2">
              <w:rPr>
                <w:rStyle w:val="Hyperlink"/>
                <w:noProof/>
                <w:lang w:val="en-GB"/>
              </w:rPr>
              <w:t>(e) Recommendations</w:t>
            </w:r>
            <w:r w:rsidR="002D0BB2" w:rsidRPr="002D0BB2">
              <w:rPr>
                <w:noProof/>
                <w:webHidden/>
              </w:rPr>
              <w:tab/>
            </w:r>
            <w:r w:rsidR="00C00A42" w:rsidRPr="002D0BB2">
              <w:rPr>
                <w:noProof/>
                <w:webHidden/>
              </w:rPr>
              <w:fldChar w:fldCharType="begin"/>
            </w:r>
            <w:r w:rsidR="002D0BB2" w:rsidRPr="002D0BB2">
              <w:rPr>
                <w:noProof/>
                <w:webHidden/>
              </w:rPr>
              <w:instrText xml:space="preserve"> PAGEREF _Toc434234615 \h </w:instrText>
            </w:r>
            <w:r w:rsidR="00C00A42" w:rsidRPr="002D0BB2">
              <w:rPr>
                <w:noProof/>
                <w:webHidden/>
              </w:rPr>
            </w:r>
            <w:r w:rsidR="00C00A42" w:rsidRPr="002D0BB2">
              <w:rPr>
                <w:noProof/>
                <w:webHidden/>
              </w:rPr>
              <w:fldChar w:fldCharType="separate"/>
            </w:r>
            <w:r w:rsidR="00682697">
              <w:rPr>
                <w:noProof/>
                <w:webHidden/>
              </w:rPr>
              <w:t>23</w:t>
            </w:r>
            <w:r w:rsidR="00C00A42" w:rsidRPr="002D0BB2">
              <w:rPr>
                <w:noProof/>
                <w:webHidden/>
              </w:rPr>
              <w:fldChar w:fldCharType="end"/>
            </w:r>
          </w:hyperlink>
        </w:p>
        <w:p w:rsidR="002D0BB2" w:rsidRPr="002D0BB2" w:rsidRDefault="003A7A4B">
          <w:pPr>
            <w:pStyle w:val="TOC1"/>
            <w:rPr>
              <w:rFonts w:asciiTheme="minorHAnsi" w:eastAsiaTheme="minorEastAsia" w:hAnsiTheme="minorHAnsi" w:cstheme="minorBidi"/>
              <w:noProof/>
              <w:szCs w:val="22"/>
            </w:rPr>
          </w:pPr>
          <w:hyperlink w:anchor="_Toc434234616" w:history="1">
            <w:r w:rsidR="002D0BB2" w:rsidRPr="002D0BB2">
              <w:rPr>
                <w:rStyle w:val="Hyperlink"/>
                <w:smallCaps/>
                <w:noProof/>
                <w:lang w:val="en-GB"/>
              </w:rPr>
              <w:t>Appendix A</w:t>
            </w:r>
            <w:r w:rsidR="002D0BB2" w:rsidRPr="002D0BB2">
              <w:rPr>
                <w:noProof/>
                <w:webHidden/>
              </w:rPr>
              <w:tab/>
            </w:r>
            <w:r w:rsidR="00C00A42" w:rsidRPr="002D0BB2">
              <w:rPr>
                <w:noProof/>
                <w:webHidden/>
              </w:rPr>
              <w:fldChar w:fldCharType="begin"/>
            </w:r>
            <w:r w:rsidR="002D0BB2" w:rsidRPr="002D0BB2">
              <w:rPr>
                <w:noProof/>
                <w:webHidden/>
              </w:rPr>
              <w:instrText xml:space="preserve"> PAGEREF _Toc434234616 \h </w:instrText>
            </w:r>
            <w:r w:rsidR="00C00A42" w:rsidRPr="002D0BB2">
              <w:rPr>
                <w:noProof/>
                <w:webHidden/>
              </w:rPr>
            </w:r>
            <w:r w:rsidR="00C00A42" w:rsidRPr="002D0BB2">
              <w:rPr>
                <w:noProof/>
                <w:webHidden/>
              </w:rPr>
              <w:fldChar w:fldCharType="separate"/>
            </w:r>
            <w:r w:rsidR="00682697">
              <w:rPr>
                <w:noProof/>
                <w:webHidden/>
              </w:rPr>
              <w:t>24</w:t>
            </w:r>
            <w:r w:rsidR="00C00A42" w:rsidRPr="002D0BB2">
              <w:rPr>
                <w:noProof/>
                <w:webHidden/>
              </w:rPr>
              <w:fldChar w:fldCharType="end"/>
            </w:r>
          </w:hyperlink>
        </w:p>
        <w:p w:rsidR="002D0BB2" w:rsidRDefault="003A7A4B">
          <w:pPr>
            <w:pStyle w:val="TOC1"/>
            <w:rPr>
              <w:rFonts w:asciiTheme="minorHAnsi" w:eastAsiaTheme="minorEastAsia" w:hAnsiTheme="minorHAnsi" w:cstheme="minorBidi"/>
              <w:noProof/>
              <w:szCs w:val="22"/>
            </w:rPr>
          </w:pPr>
          <w:hyperlink w:anchor="_Toc434234617" w:history="1">
            <w:r w:rsidR="002D0BB2" w:rsidRPr="002D0BB2">
              <w:rPr>
                <w:rStyle w:val="Hyperlink"/>
                <w:smallCaps/>
                <w:noProof/>
                <w:lang w:val="en-GB"/>
              </w:rPr>
              <w:t>Appendix B</w:t>
            </w:r>
            <w:r w:rsidR="002D0BB2" w:rsidRPr="002D0BB2">
              <w:rPr>
                <w:noProof/>
                <w:webHidden/>
              </w:rPr>
              <w:tab/>
            </w:r>
            <w:r w:rsidR="00C00A42" w:rsidRPr="002D0BB2">
              <w:rPr>
                <w:noProof/>
                <w:webHidden/>
              </w:rPr>
              <w:fldChar w:fldCharType="begin"/>
            </w:r>
            <w:r w:rsidR="002D0BB2" w:rsidRPr="002D0BB2">
              <w:rPr>
                <w:noProof/>
                <w:webHidden/>
              </w:rPr>
              <w:instrText xml:space="preserve"> PAGEREF _Toc434234617 \h </w:instrText>
            </w:r>
            <w:r w:rsidR="00C00A42" w:rsidRPr="002D0BB2">
              <w:rPr>
                <w:noProof/>
                <w:webHidden/>
              </w:rPr>
            </w:r>
            <w:r w:rsidR="00C00A42" w:rsidRPr="002D0BB2">
              <w:rPr>
                <w:noProof/>
                <w:webHidden/>
              </w:rPr>
              <w:fldChar w:fldCharType="separate"/>
            </w:r>
            <w:r w:rsidR="00682697">
              <w:rPr>
                <w:noProof/>
                <w:webHidden/>
              </w:rPr>
              <w:t>27</w:t>
            </w:r>
            <w:r w:rsidR="00C00A42" w:rsidRPr="002D0BB2">
              <w:rPr>
                <w:noProof/>
                <w:webHidden/>
              </w:rPr>
              <w:fldChar w:fldCharType="end"/>
            </w:r>
          </w:hyperlink>
        </w:p>
        <w:p w:rsidR="00BB3CB9" w:rsidRPr="00194571" w:rsidRDefault="00C00A42">
          <w:pPr>
            <w:rPr>
              <w:lang w:val="en-GB"/>
            </w:rPr>
          </w:pPr>
          <w:r w:rsidRPr="00194571">
            <w:rPr>
              <w:szCs w:val="22"/>
              <w:lang w:val="en-GB"/>
            </w:rPr>
            <w:fldChar w:fldCharType="end"/>
          </w:r>
        </w:p>
      </w:sdtContent>
    </w:sdt>
    <w:p w:rsidR="00514930" w:rsidRPr="00194571" w:rsidRDefault="00514930" w:rsidP="009054D4">
      <w:pPr>
        <w:pStyle w:val="CourtNumberedpara"/>
        <w:numPr>
          <w:ilvl w:val="0"/>
          <w:numId w:val="0"/>
        </w:numPr>
        <w:rPr>
          <w:b/>
          <w:color w:val="000000" w:themeColor="text1"/>
          <w:szCs w:val="22"/>
          <w:lang w:val="en-GB"/>
        </w:rPr>
      </w:pPr>
    </w:p>
    <w:p w:rsidR="00BB3CB9" w:rsidRPr="00194571" w:rsidRDefault="00BB3CB9" w:rsidP="009054D4">
      <w:pPr>
        <w:pStyle w:val="CourtNumberedpara"/>
        <w:numPr>
          <w:ilvl w:val="0"/>
          <w:numId w:val="0"/>
        </w:numPr>
        <w:rPr>
          <w:b/>
          <w:color w:val="000000" w:themeColor="text1"/>
          <w:szCs w:val="22"/>
          <w:lang w:val="en-GB"/>
        </w:rPr>
      </w:pPr>
    </w:p>
    <w:p w:rsidR="00BB3CB9" w:rsidRPr="00194571" w:rsidRDefault="00BB3CB9" w:rsidP="009054D4">
      <w:pPr>
        <w:pStyle w:val="CourtNumberedpara"/>
        <w:numPr>
          <w:ilvl w:val="0"/>
          <w:numId w:val="0"/>
        </w:numPr>
        <w:rPr>
          <w:b/>
          <w:color w:val="000000" w:themeColor="text1"/>
          <w:szCs w:val="22"/>
          <w:lang w:val="en-GB"/>
        </w:rPr>
      </w:pPr>
    </w:p>
    <w:p w:rsidR="00391A9C" w:rsidRPr="00194571" w:rsidRDefault="00391A9C" w:rsidP="009054D4">
      <w:pPr>
        <w:pStyle w:val="CourtNumberedpara"/>
        <w:numPr>
          <w:ilvl w:val="0"/>
          <w:numId w:val="0"/>
        </w:numPr>
        <w:rPr>
          <w:b/>
          <w:color w:val="000000" w:themeColor="text1"/>
          <w:szCs w:val="22"/>
          <w:lang w:val="en-GB"/>
        </w:rPr>
      </w:pPr>
    </w:p>
    <w:p w:rsidR="0073350A" w:rsidRDefault="0073350A" w:rsidP="009054D4">
      <w:pPr>
        <w:pStyle w:val="CourtNumberedpara"/>
        <w:numPr>
          <w:ilvl w:val="0"/>
          <w:numId w:val="0"/>
        </w:numPr>
        <w:rPr>
          <w:b/>
          <w:color w:val="000000" w:themeColor="text1"/>
          <w:szCs w:val="22"/>
          <w:lang w:val="en-GB"/>
        </w:rPr>
      </w:pPr>
    </w:p>
    <w:p w:rsidR="002D0BB2" w:rsidRPr="00194571" w:rsidRDefault="002D0BB2" w:rsidP="009054D4">
      <w:pPr>
        <w:pStyle w:val="CourtNumberedpara"/>
        <w:numPr>
          <w:ilvl w:val="0"/>
          <w:numId w:val="0"/>
        </w:numPr>
        <w:rPr>
          <w:b/>
          <w:color w:val="000000" w:themeColor="text1"/>
          <w:szCs w:val="22"/>
          <w:lang w:val="en-GB"/>
        </w:rPr>
      </w:pPr>
    </w:p>
    <w:p w:rsidR="00BB3CB9" w:rsidRPr="00194571" w:rsidRDefault="00BB3CB9" w:rsidP="009054D4">
      <w:pPr>
        <w:pStyle w:val="CourtNumberedpara"/>
        <w:numPr>
          <w:ilvl w:val="0"/>
          <w:numId w:val="0"/>
        </w:numPr>
        <w:rPr>
          <w:b/>
          <w:color w:val="000000" w:themeColor="text1"/>
          <w:szCs w:val="22"/>
          <w:lang w:val="en-GB"/>
        </w:rPr>
      </w:pPr>
    </w:p>
    <w:p w:rsidR="00BF5D80" w:rsidRPr="00194571" w:rsidRDefault="00BF5D80" w:rsidP="00BB3CB9">
      <w:pPr>
        <w:pStyle w:val="CourtNumberedpara"/>
        <w:numPr>
          <w:ilvl w:val="0"/>
          <w:numId w:val="0"/>
        </w:numPr>
        <w:outlineLvl w:val="0"/>
        <w:rPr>
          <w:b/>
          <w:color w:val="000000" w:themeColor="text1"/>
          <w:szCs w:val="22"/>
          <w:lang w:val="en-GB"/>
        </w:rPr>
      </w:pPr>
      <w:bookmarkStart w:id="0" w:name="_Toc434234593"/>
      <w:r w:rsidRPr="00194571">
        <w:rPr>
          <w:b/>
          <w:color w:val="000000" w:themeColor="text1"/>
          <w:szCs w:val="22"/>
          <w:lang w:val="en-GB"/>
        </w:rPr>
        <w:lastRenderedPageBreak/>
        <w:t>Introduction</w:t>
      </w:r>
      <w:bookmarkEnd w:id="0"/>
    </w:p>
    <w:p w:rsidR="00BF5D80" w:rsidRPr="00194571" w:rsidRDefault="00BF5D80" w:rsidP="009054D4">
      <w:pPr>
        <w:pStyle w:val="CourtNumberedpara"/>
        <w:ind w:left="792" w:hanging="432"/>
        <w:rPr>
          <w:color w:val="000000" w:themeColor="text1"/>
          <w:szCs w:val="22"/>
          <w:lang w:val="en-GB"/>
        </w:rPr>
      </w:pPr>
      <w:r w:rsidRPr="00194571">
        <w:rPr>
          <w:color w:val="000000" w:themeColor="text1"/>
          <w:szCs w:val="22"/>
          <w:lang w:val="en-GB"/>
        </w:rPr>
        <w:t>ADF International is a global alliance-building legal organization that advocates for religious freedom, life, and marriage and family before national and international institutions. As well as having ECOSOC consultative status with the United Nations (registered name “Alliance Defending Freedom”), ADF International has accreditation with the European Commission and Parliament, the Fundamental Rights Agency of the European Union, the Organization for Security and Co-operation in Europe, and the Organization of American States.</w:t>
      </w:r>
    </w:p>
    <w:p w:rsidR="00514930" w:rsidRPr="00194571" w:rsidRDefault="00BF5D80" w:rsidP="00514930">
      <w:pPr>
        <w:pStyle w:val="CourtNumberedpara"/>
        <w:ind w:left="792" w:hanging="432"/>
        <w:rPr>
          <w:color w:val="000000" w:themeColor="text1"/>
          <w:szCs w:val="22"/>
          <w:lang w:val="en-GB"/>
        </w:rPr>
      </w:pPr>
      <w:r w:rsidRPr="00194571">
        <w:rPr>
          <w:color w:val="000000" w:themeColor="text1"/>
          <w:szCs w:val="22"/>
          <w:lang w:val="en-GB"/>
        </w:rPr>
        <w:t xml:space="preserve">This report </w:t>
      </w:r>
      <w:r w:rsidR="002E7F67" w:rsidRPr="00194571">
        <w:rPr>
          <w:color w:val="000000" w:themeColor="text1"/>
          <w:szCs w:val="22"/>
          <w:lang w:val="en-GB"/>
        </w:rPr>
        <w:t xml:space="preserve">focuses on </w:t>
      </w:r>
      <w:r w:rsidR="00AE4FBB" w:rsidRPr="00194571">
        <w:rPr>
          <w:color w:val="000000" w:themeColor="text1"/>
          <w:szCs w:val="22"/>
          <w:lang w:val="en-GB"/>
        </w:rPr>
        <w:t xml:space="preserve">the </w:t>
      </w:r>
      <w:r w:rsidR="00FC1065" w:rsidRPr="00194571">
        <w:rPr>
          <w:color w:val="000000" w:themeColor="text1"/>
          <w:szCs w:val="22"/>
          <w:lang w:val="en-GB"/>
        </w:rPr>
        <w:t>Holy See’s</w:t>
      </w:r>
      <w:r w:rsidR="002E7F67" w:rsidRPr="00194571">
        <w:rPr>
          <w:color w:val="000000" w:themeColor="text1"/>
          <w:szCs w:val="22"/>
          <w:lang w:val="en-GB"/>
        </w:rPr>
        <w:t xml:space="preserve"> efforts in promoting and defending</w:t>
      </w:r>
      <w:r w:rsidR="00FC1065" w:rsidRPr="00194571">
        <w:rPr>
          <w:color w:val="000000" w:themeColor="text1"/>
          <w:szCs w:val="22"/>
          <w:lang w:val="en-GB"/>
        </w:rPr>
        <w:t xml:space="preserve"> racial</w:t>
      </w:r>
      <w:r w:rsidR="002E7F67" w:rsidRPr="00194571">
        <w:rPr>
          <w:color w:val="000000" w:themeColor="text1"/>
          <w:szCs w:val="22"/>
          <w:lang w:val="en-GB"/>
        </w:rPr>
        <w:t xml:space="preserve"> </w:t>
      </w:r>
      <w:r w:rsidR="00FC1065" w:rsidRPr="00194571">
        <w:rPr>
          <w:color w:val="000000" w:themeColor="text1"/>
          <w:szCs w:val="22"/>
          <w:lang w:val="en-GB"/>
        </w:rPr>
        <w:t xml:space="preserve">equality and tolerance </w:t>
      </w:r>
      <w:r w:rsidR="0081520E" w:rsidRPr="00194571">
        <w:rPr>
          <w:color w:val="000000" w:themeColor="text1"/>
          <w:szCs w:val="22"/>
          <w:lang w:val="en-GB"/>
        </w:rPr>
        <w:t xml:space="preserve">and defeating racial discrimination in line with </w:t>
      </w:r>
      <w:r w:rsidR="00FC1065" w:rsidRPr="00194571">
        <w:rPr>
          <w:color w:val="000000" w:themeColor="text1"/>
          <w:szCs w:val="22"/>
          <w:lang w:val="en-GB"/>
        </w:rPr>
        <w:t xml:space="preserve">the </w:t>
      </w:r>
      <w:r w:rsidR="009240E1" w:rsidRPr="00194571">
        <w:rPr>
          <w:color w:val="000000" w:themeColor="text1"/>
          <w:szCs w:val="22"/>
          <w:lang w:val="en-GB"/>
        </w:rPr>
        <w:t xml:space="preserve">International </w:t>
      </w:r>
      <w:r w:rsidR="00FC1065" w:rsidRPr="00194571">
        <w:rPr>
          <w:color w:val="000000" w:themeColor="text1"/>
          <w:szCs w:val="22"/>
          <w:lang w:val="en-GB"/>
        </w:rPr>
        <w:t>Convention on the Elimination of all Forms of Racial Discrimination</w:t>
      </w:r>
      <w:r w:rsidR="007A4929" w:rsidRPr="00194571">
        <w:rPr>
          <w:color w:val="000000" w:themeColor="text1"/>
          <w:szCs w:val="22"/>
          <w:lang w:val="en-GB"/>
        </w:rPr>
        <w:t xml:space="preserve"> (‘the Convention’)</w:t>
      </w:r>
      <w:r w:rsidR="00FC1065" w:rsidRPr="00194571">
        <w:rPr>
          <w:color w:val="000000" w:themeColor="text1"/>
          <w:szCs w:val="22"/>
          <w:lang w:val="en-GB"/>
        </w:rPr>
        <w:t xml:space="preserve">. </w:t>
      </w:r>
    </w:p>
    <w:p w:rsidR="002A0C67" w:rsidRPr="00194571" w:rsidRDefault="00CA27ED" w:rsidP="00BB3CB9">
      <w:pPr>
        <w:pStyle w:val="Sectionheading"/>
        <w:spacing w:line="276" w:lineRule="auto"/>
        <w:ind w:left="0" w:firstLine="0"/>
        <w:outlineLvl w:val="0"/>
        <w:rPr>
          <w:color w:val="000000" w:themeColor="text1"/>
          <w:szCs w:val="22"/>
          <w:lang w:val="en-GB"/>
        </w:rPr>
      </w:pPr>
      <w:bookmarkStart w:id="1" w:name="_Toc434234594"/>
      <w:r w:rsidRPr="00194571">
        <w:rPr>
          <w:color w:val="000000" w:themeColor="text1"/>
          <w:szCs w:val="22"/>
          <w:lang w:val="en-GB"/>
        </w:rPr>
        <w:t>The Holy See and the Vatican City State</w:t>
      </w:r>
      <w:bookmarkEnd w:id="1"/>
      <w:r w:rsidRPr="00194571">
        <w:rPr>
          <w:color w:val="000000" w:themeColor="text1"/>
          <w:szCs w:val="22"/>
          <w:lang w:val="en-GB"/>
        </w:rPr>
        <w:t xml:space="preserve"> </w:t>
      </w:r>
    </w:p>
    <w:p w:rsidR="005B43BC" w:rsidRPr="00194571" w:rsidRDefault="005B43BC" w:rsidP="00BB3CB9">
      <w:pPr>
        <w:pStyle w:val="CourtNumberedpara"/>
        <w:numPr>
          <w:ilvl w:val="0"/>
          <w:numId w:val="0"/>
        </w:numPr>
        <w:ind w:left="360" w:hanging="360"/>
        <w:outlineLvl w:val="1"/>
        <w:rPr>
          <w:i/>
          <w:color w:val="000000" w:themeColor="text1"/>
          <w:szCs w:val="22"/>
          <w:lang w:val="en-GB"/>
        </w:rPr>
      </w:pPr>
      <w:bookmarkStart w:id="2" w:name="_Toc434234595"/>
      <w:r w:rsidRPr="00194571">
        <w:rPr>
          <w:i/>
          <w:color w:val="000000" w:themeColor="text1"/>
          <w:szCs w:val="22"/>
          <w:lang w:val="en-GB"/>
        </w:rPr>
        <w:t>Background</w:t>
      </w:r>
      <w:bookmarkEnd w:id="2"/>
    </w:p>
    <w:p w:rsidR="00E654F5" w:rsidRPr="00194571" w:rsidRDefault="00AE4FBB" w:rsidP="009054D4">
      <w:pPr>
        <w:pStyle w:val="CourtNumberedpara"/>
        <w:ind w:left="792" w:hanging="432"/>
        <w:rPr>
          <w:color w:val="000000" w:themeColor="text1"/>
          <w:szCs w:val="22"/>
          <w:lang w:val="en-GB"/>
        </w:rPr>
      </w:pPr>
      <w:r w:rsidRPr="00194571">
        <w:rPr>
          <w:color w:val="000000" w:themeColor="text1"/>
          <w:szCs w:val="22"/>
          <w:lang w:val="en-GB"/>
        </w:rPr>
        <w:t xml:space="preserve">The </w:t>
      </w:r>
      <w:r w:rsidR="008F28DD" w:rsidRPr="00194571">
        <w:rPr>
          <w:color w:val="000000" w:themeColor="text1"/>
          <w:szCs w:val="22"/>
          <w:lang w:val="en-GB"/>
        </w:rPr>
        <w:t>Holy See is a sovere</w:t>
      </w:r>
      <w:r w:rsidR="005874E7" w:rsidRPr="00194571">
        <w:rPr>
          <w:color w:val="000000" w:themeColor="text1"/>
          <w:szCs w:val="22"/>
          <w:lang w:val="en-GB"/>
        </w:rPr>
        <w:t>ign</w:t>
      </w:r>
      <w:r w:rsidR="008F28DD" w:rsidRPr="00194571">
        <w:rPr>
          <w:color w:val="000000" w:themeColor="text1"/>
          <w:szCs w:val="22"/>
          <w:lang w:val="en-GB"/>
        </w:rPr>
        <w:t xml:space="preserve"> subject of international law</w:t>
      </w:r>
      <w:r w:rsidR="009D14B9" w:rsidRPr="00194571">
        <w:rPr>
          <w:color w:val="000000" w:themeColor="text1"/>
          <w:szCs w:val="22"/>
          <w:lang w:val="en-GB"/>
        </w:rPr>
        <w:t xml:space="preserve"> and </w:t>
      </w:r>
      <w:r w:rsidR="008F28DD" w:rsidRPr="00194571">
        <w:rPr>
          <w:color w:val="000000" w:themeColor="text1"/>
          <w:szCs w:val="22"/>
          <w:lang w:val="en-GB"/>
        </w:rPr>
        <w:t>has</w:t>
      </w:r>
      <w:r w:rsidR="005874E7" w:rsidRPr="00194571">
        <w:rPr>
          <w:color w:val="000000" w:themeColor="text1"/>
          <w:szCs w:val="22"/>
          <w:lang w:val="en-GB"/>
        </w:rPr>
        <w:t xml:space="preserve"> diplomati</w:t>
      </w:r>
      <w:r w:rsidR="00E83257" w:rsidRPr="00194571">
        <w:rPr>
          <w:color w:val="000000" w:themeColor="text1"/>
          <w:szCs w:val="22"/>
          <w:lang w:val="en-GB"/>
        </w:rPr>
        <w:t xml:space="preserve">c relationships with </w:t>
      </w:r>
      <w:r w:rsidR="008F28DD" w:rsidRPr="00194571">
        <w:rPr>
          <w:color w:val="000000" w:themeColor="text1"/>
          <w:szCs w:val="22"/>
          <w:lang w:val="en-GB"/>
        </w:rPr>
        <w:t>1</w:t>
      </w:r>
      <w:r w:rsidR="0044062E" w:rsidRPr="00194571">
        <w:rPr>
          <w:color w:val="000000" w:themeColor="text1"/>
          <w:szCs w:val="22"/>
          <w:lang w:val="en-GB"/>
        </w:rPr>
        <w:t>78</w:t>
      </w:r>
      <w:r w:rsidR="00E83257" w:rsidRPr="00194571">
        <w:rPr>
          <w:color w:val="000000" w:themeColor="text1"/>
          <w:szCs w:val="22"/>
          <w:lang w:val="en-GB"/>
        </w:rPr>
        <w:t xml:space="preserve"> </w:t>
      </w:r>
      <w:r w:rsidR="008F28DD" w:rsidRPr="00194571">
        <w:rPr>
          <w:color w:val="000000" w:themeColor="text1"/>
          <w:szCs w:val="22"/>
          <w:lang w:val="en-GB"/>
        </w:rPr>
        <w:t>states</w:t>
      </w:r>
      <w:r w:rsidR="00FC5EE0" w:rsidRPr="00194571">
        <w:rPr>
          <w:rStyle w:val="FootnoteReference"/>
          <w:color w:val="000000" w:themeColor="text1"/>
          <w:szCs w:val="22"/>
          <w:lang w:val="en-GB"/>
        </w:rPr>
        <w:footnoteReference w:id="1"/>
      </w:r>
      <w:r w:rsidR="00E83257" w:rsidRPr="00194571">
        <w:rPr>
          <w:color w:val="000000" w:themeColor="text1"/>
          <w:szCs w:val="22"/>
          <w:lang w:val="en-GB"/>
        </w:rPr>
        <w:t xml:space="preserve"> (in addition </w:t>
      </w:r>
      <w:r w:rsidR="00345ACE" w:rsidRPr="00194571">
        <w:rPr>
          <w:color w:val="000000" w:themeColor="text1"/>
          <w:szCs w:val="22"/>
          <w:lang w:val="en-GB"/>
        </w:rPr>
        <w:t>to its diplomatic relationships with the</w:t>
      </w:r>
      <w:r w:rsidR="00E83257" w:rsidRPr="00194571">
        <w:rPr>
          <w:color w:val="000000" w:themeColor="text1"/>
          <w:szCs w:val="22"/>
          <w:lang w:val="en-GB"/>
        </w:rPr>
        <w:t xml:space="preserve"> European Union, the Sovereign Military Order of Malta and relations of a special nature with Palestine)</w:t>
      </w:r>
      <w:r w:rsidR="008F28DD" w:rsidRPr="00194571">
        <w:rPr>
          <w:color w:val="000000" w:themeColor="text1"/>
          <w:szCs w:val="22"/>
          <w:lang w:val="en-GB"/>
        </w:rPr>
        <w:t xml:space="preserve">. </w:t>
      </w:r>
      <w:r w:rsidR="00D37742" w:rsidRPr="00194571">
        <w:rPr>
          <w:color w:val="000000" w:themeColor="text1"/>
          <w:szCs w:val="22"/>
          <w:lang w:val="en-GB"/>
        </w:rPr>
        <w:t>The Hol</w:t>
      </w:r>
      <w:r w:rsidR="00894384" w:rsidRPr="00194571">
        <w:rPr>
          <w:color w:val="000000" w:themeColor="text1"/>
          <w:szCs w:val="22"/>
          <w:lang w:val="en-GB"/>
        </w:rPr>
        <w:t xml:space="preserve">y See </w:t>
      </w:r>
      <w:r w:rsidR="00C06098" w:rsidRPr="00194571">
        <w:rPr>
          <w:color w:val="000000" w:themeColor="text1"/>
          <w:szCs w:val="22"/>
          <w:lang w:val="en-GB"/>
        </w:rPr>
        <w:t xml:space="preserve">has been </w:t>
      </w:r>
      <w:r w:rsidR="00894384" w:rsidRPr="00194571">
        <w:rPr>
          <w:color w:val="000000" w:themeColor="text1"/>
          <w:szCs w:val="22"/>
          <w:lang w:val="en-GB"/>
        </w:rPr>
        <w:t>exercis</w:t>
      </w:r>
      <w:r w:rsidR="00C06098" w:rsidRPr="00194571">
        <w:rPr>
          <w:color w:val="000000" w:themeColor="text1"/>
          <w:szCs w:val="22"/>
          <w:lang w:val="en-GB"/>
        </w:rPr>
        <w:t>ing</w:t>
      </w:r>
      <w:r w:rsidR="00894384" w:rsidRPr="00194571">
        <w:rPr>
          <w:color w:val="000000" w:themeColor="text1"/>
          <w:szCs w:val="22"/>
          <w:lang w:val="en-GB"/>
        </w:rPr>
        <w:t xml:space="preserve"> its sovereignty over </w:t>
      </w:r>
      <w:r w:rsidR="005C3E90" w:rsidRPr="00194571">
        <w:rPr>
          <w:color w:val="000000" w:themeColor="text1"/>
          <w:szCs w:val="22"/>
          <w:lang w:val="en-GB"/>
        </w:rPr>
        <w:t xml:space="preserve">the </w:t>
      </w:r>
      <w:r w:rsidR="00894384" w:rsidRPr="00194571">
        <w:rPr>
          <w:color w:val="000000" w:themeColor="text1"/>
          <w:szCs w:val="22"/>
          <w:lang w:val="en-GB"/>
        </w:rPr>
        <w:t>Vatican City State (‘the VCS’) since 1929 (in accordance with the Lateran Treaty)</w:t>
      </w:r>
      <w:r w:rsidR="00F732B7" w:rsidRPr="00194571">
        <w:rPr>
          <w:color w:val="000000" w:themeColor="text1"/>
          <w:szCs w:val="22"/>
          <w:lang w:val="en-GB"/>
        </w:rPr>
        <w:t>.</w:t>
      </w:r>
      <w:r w:rsidR="00894384" w:rsidRPr="00194571">
        <w:rPr>
          <w:color w:val="000000" w:themeColor="text1"/>
          <w:szCs w:val="22"/>
          <w:vertAlign w:val="superscript"/>
          <w:lang w:val="en-GB"/>
        </w:rPr>
        <w:footnoteReference w:id="2"/>
      </w:r>
      <w:r w:rsidR="00894384" w:rsidRPr="00194571">
        <w:rPr>
          <w:color w:val="000000" w:themeColor="text1"/>
          <w:szCs w:val="22"/>
          <w:lang w:val="en-GB"/>
        </w:rPr>
        <w:t xml:space="preserve"> </w:t>
      </w:r>
      <w:r w:rsidR="00A4483E" w:rsidRPr="00194571">
        <w:rPr>
          <w:color w:val="000000"/>
          <w:u w:color="000000"/>
          <w:lang w:val="en-GB"/>
        </w:rPr>
        <w:t>The primary function of the VCS is to ensure the absolute freedom and independence of the Holy See</w:t>
      </w:r>
      <w:r w:rsidR="00894384" w:rsidRPr="00194571">
        <w:rPr>
          <w:color w:val="000000" w:themeColor="text1"/>
          <w:szCs w:val="22"/>
          <w:lang w:val="en-GB"/>
        </w:rPr>
        <w:t>.</w:t>
      </w:r>
      <w:r w:rsidR="00894384" w:rsidRPr="00194571">
        <w:rPr>
          <w:color w:val="000000" w:themeColor="text1"/>
          <w:szCs w:val="22"/>
          <w:vertAlign w:val="superscript"/>
          <w:lang w:val="en-GB"/>
        </w:rPr>
        <w:footnoteReference w:id="3"/>
      </w:r>
      <w:r w:rsidR="00894384" w:rsidRPr="00194571">
        <w:rPr>
          <w:color w:val="000000" w:themeColor="text1"/>
          <w:szCs w:val="22"/>
          <w:lang w:val="en-GB"/>
        </w:rPr>
        <w:t xml:space="preserve"> </w:t>
      </w:r>
    </w:p>
    <w:p w:rsidR="002D3B30" w:rsidRPr="00194571" w:rsidRDefault="005E27FB" w:rsidP="00EC184A">
      <w:pPr>
        <w:pStyle w:val="CourtNumberedpara"/>
        <w:ind w:left="792" w:hanging="432"/>
        <w:rPr>
          <w:color w:val="FF0000"/>
          <w:szCs w:val="22"/>
          <w:lang w:val="en-GB"/>
        </w:rPr>
      </w:pPr>
      <w:r w:rsidRPr="00194571">
        <w:rPr>
          <w:color w:val="000000" w:themeColor="text1"/>
          <w:szCs w:val="22"/>
          <w:lang w:val="en-GB"/>
        </w:rPr>
        <w:t>The Holy See is a unique religious entity that is provided with the territorial sovereignty by the VCS.</w:t>
      </w:r>
      <w:r w:rsidRPr="00194571">
        <w:rPr>
          <w:color w:val="000000" w:themeColor="text1"/>
          <w:szCs w:val="22"/>
          <w:vertAlign w:val="superscript"/>
          <w:lang w:val="en-GB"/>
        </w:rPr>
        <w:footnoteReference w:id="4"/>
      </w:r>
      <w:r w:rsidRPr="00194571">
        <w:rPr>
          <w:color w:val="000000" w:themeColor="text1"/>
          <w:szCs w:val="22"/>
          <w:lang w:val="en-GB"/>
        </w:rPr>
        <w:t xml:space="preserve">  “The Holy See is the legal personality of the VCS.”</w:t>
      </w:r>
      <w:r w:rsidR="00843E24" w:rsidRPr="00194571">
        <w:rPr>
          <w:color w:val="000000" w:themeColor="text1"/>
          <w:szCs w:val="22"/>
          <w:vertAlign w:val="superscript"/>
          <w:lang w:val="en-GB"/>
        </w:rPr>
        <w:footnoteReference w:id="5"/>
      </w:r>
      <w:r w:rsidRPr="00194571">
        <w:rPr>
          <w:color w:val="000000" w:themeColor="text1"/>
          <w:szCs w:val="22"/>
          <w:lang w:val="en-GB"/>
        </w:rPr>
        <w:t xml:space="preserve"> </w:t>
      </w:r>
      <w:r w:rsidR="006D35C7" w:rsidRPr="00194571">
        <w:rPr>
          <w:color w:val="000000" w:themeColor="text1"/>
          <w:szCs w:val="22"/>
          <w:lang w:val="en-GB"/>
        </w:rPr>
        <w:t xml:space="preserve"> </w:t>
      </w:r>
      <w:r w:rsidR="00E654F5" w:rsidRPr="00194571">
        <w:rPr>
          <w:color w:val="000000" w:themeColor="text1"/>
          <w:szCs w:val="22"/>
          <w:lang w:val="en-GB"/>
        </w:rPr>
        <w:t xml:space="preserve">The Holy See is the central government of the Roman Catholic Church. </w:t>
      </w:r>
      <w:r w:rsidR="002D3B30" w:rsidRPr="00194571">
        <w:rPr>
          <w:color w:val="000000" w:themeColor="text1"/>
          <w:szCs w:val="22"/>
          <w:lang w:val="en-GB"/>
        </w:rPr>
        <w:t xml:space="preserve">The Roman </w:t>
      </w:r>
      <w:r w:rsidR="002D3B30" w:rsidRPr="00194571">
        <w:rPr>
          <w:szCs w:val="22"/>
          <w:lang w:val="en-GB"/>
        </w:rPr>
        <w:t>Catholic Church has a population of 1.229 billion of people</w:t>
      </w:r>
      <w:r w:rsidR="002D3B30" w:rsidRPr="00194571">
        <w:rPr>
          <w:szCs w:val="22"/>
          <w:vertAlign w:val="superscript"/>
          <w:lang w:val="en-GB"/>
        </w:rPr>
        <w:footnoteReference w:id="6"/>
      </w:r>
      <w:r w:rsidR="002D3B30" w:rsidRPr="00194571">
        <w:rPr>
          <w:szCs w:val="22"/>
          <w:lang w:val="en-GB"/>
        </w:rPr>
        <w:t xml:space="preserve"> amounting to 17% of world’s population.</w:t>
      </w:r>
      <w:r w:rsidR="002D3B30" w:rsidRPr="00194571">
        <w:rPr>
          <w:szCs w:val="22"/>
          <w:vertAlign w:val="superscript"/>
          <w:lang w:val="en-GB"/>
        </w:rPr>
        <w:footnoteReference w:id="7"/>
      </w:r>
      <w:r w:rsidR="002D3B30" w:rsidRPr="00194571">
        <w:rPr>
          <w:rFonts w:eastAsiaTheme="minorHAnsi"/>
          <w:i/>
          <w:szCs w:val="22"/>
          <w:lang w:val="en-GB"/>
        </w:rPr>
        <w:t xml:space="preserve"> </w:t>
      </w:r>
      <w:r w:rsidR="00ED0254" w:rsidRPr="00194571">
        <w:rPr>
          <w:lang w:val="en-GB"/>
        </w:rPr>
        <w:t xml:space="preserve">The Holy See refers to the Roman Pontiff and to the institutions of the Roman Curia within the territorial jurisdiction of VCS. </w:t>
      </w:r>
      <w:r w:rsidR="00EC184A" w:rsidRPr="00194571">
        <w:rPr>
          <w:szCs w:val="22"/>
          <w:lang w:val="en-GB"/>
        </w:rPr>
        <w:t>The Holy See is headed by the Pope assisted by the Roman Curia.</w:t>
      </w:r>
      <w:r w:rsidR="00EC184A" w:rsidRPr="00194571">
        <w:rPr>
          <w:color w:val="FF0000"/>
          <w:szCs w:val="22"/>
          <w:lang w:val="en-GB"/>
        </w:rPr>
        <w:t xml:space="preserve"> </w:t>
      </w:r>
    </w:p>
    <w:p w:rsidR="002B2EB6" w:rsidRPr="00194571" w:rsidRDefault="002B2EB6" w:rsidP="009054D4">
      <w:pPr>
        <w:pStyle w:val="CourtNumberedpara"/>
        <w:ind w:left="792" w:hanging="432"/>
        <w:rPr>
          <w:color w:val="000000" w:themeColor="text1"/>
          <w:szCs w:val="22"/>
          <w:lang w:val="en-GB"/>
        </w:rPr>
      </w:pPr>
      <w:r w:rsidRPr="00194571">
        <w:rPr>
          <w:color w:val="000000" w:themeColor="text1"/>
          <w:szCs w:val="22"/>
          <w:lang w:val="en-GB"/>
        </w:rPr>
        <w:t>The Holy See is a separate legal person from the VC</w:t>
      </w:r>
      <w:bookmarkStart w:id="3" w:name="_GoBack"/>
      <w:bookmarkEnd w:id="3"/>
      <w:r w:rsidRPr="00194571">
        <w:rPr>
          <w:color w:val="000000" w:themeColor="text1"/>
          <w:szCs w:val="22"/>
          <w:lang w:val="en-GB"/>
        </w:rPr>
        <w:t>S</w:t>
      </w:r>
      <w:r w:rsidR="00F732B7" w:rsidRPr="00194571">
        <w:rPr>
          <w:color w:val="000000" w:themeColor="text1"/>
          <w:szCs w:val="22"/>
          <w:lang w:val="en-GB"/>
        </w:rPr>
        <w:t>,</w:t>
      </w:r>
      <w:r w:rsidRPr="00194571">
        <w:rPr>
          <w:rStyle w:val="FootnoteReference"/>
          <w:color w:val="000000" w:themeColor="text1"/>
          <w:szCs w:val="22"/>
          <w:lang w:val="en-GB"/>
        </w:rPr>
        <w:footnoteReference w:id="8"/>
      </w:r>
      <w:r w:rsidRPr="00194571">
        <w:rPr>
          <w:color w:val="000000" w:themeColor="text1"/>
          <w:szCs w:val="22"/>
          <w:lang w:val="en-GB"/>
        </w:rPr>
        <w:t xml:space="preserve"> whereas the </w:t>
      </w:r>
      <w:r w:rsidR="00635EA8" w:rsidRPr="00194571">
        <w:rPr>
          <w:color w:val="000000" w:themeColor="text1"/>
          <w:szCs w:val="22"/>
          <w:lang w:val="en-GB"/>
        </w:rPr>
        <w:t>VCS</w:t>
      </w:r>
      <w:r w:rsidRPr="00194571">
        <w:rPr>
          <w:color w:val="000000" w:themeColor="text1"/>
          <w:szCs w:val="22"/>
          <w:lang w:val="en-GB"/>
        </w:rPr>
        <w:t xml:space="preserve"> </w:t>
      </w:r>
      <w:proofErr w:type="gramStart"/>
      <w:r w:rsidRPr="00194571">
        <w:rPr>
          <w:color w:val="000000" w:themeColor="text1"/>
          <w:szCs w:val="22"/>
          <w:lang w:val="en-GB"/>
        </w:rPr>
        <w:t>is</w:t>
      </w:r>
      <w:proofErr w:type="gramEnd"/>
      <w:r w:rsidRPr="00194571">
        <w:rPr>
          <w:color w:val="000000" w:themeColor="text1"/>
          <w:szCs w:val="22"/>
          <w:lang w:val="en-GB"/>
        </w:rPr>
        <w:t xml:space="preserve"> subordinated to the Holy See.</w:t>
      </w:r>
      <w:r w:rsidRPr="00194571">
        <w:rPr>
          <w:rStyle w:val="FootnoteReference"/>
          <w:color w:val="000000" w:themeColor="text1"/>
          <w:szCs w:val="22"/>
          <w:lang w:val="en-GB"/>
        </w:rPr>
        <w:footnoteReference w:id="9"/>
      </w:r>
      <w:r w:rsidRPr="00194571">
        <w:rPr>
          <w:color w:val="000000" w:themeColor="text1"/>
          <w:szCs w:val="22"/>
          <w:lang w:val="en-GB"/>
        </w:rPr>
        <w:t xml:space="preserve"> The Holy See is a </w:t>
      </w:r>
      <w:r w:rsidRPr="00194571">
        <w:rPr>
          <w:i/>
          <w:color w:val="000000" w:themeColor="text1"/>
          <w:szCs w:val="22"/>
          <w:lang w:val="en-GB"/>
        </w:rPr>
        <w:t>sui generis</w:t>
      </w:r>
      <w:r w:rsidRPr="00194571">
        <w:rPr>
          <w:color w:val="000000" w:themeColor="text1"/>
          <w:szCs w:val="22"/>
          <w:lang w:val="en-GB"/>
        </w:rPr>
        <w:t xml:space="preserve"> non-State actor, while the </w:t>
      </w:r>
      <w:r w:rsidR="00635EA8" w:rsidRPr="00194571">
        <w:rPr>
          <w:color w:val="000000" w:themeColor="text1"/>
          <w:szCs w:val="22"/>
          <w:lang w:val="en-GB"/>
        </w:rPr>
        <w:t>VCS</w:t>
      </w:r>
      <w:r w:rsidRPr="00194571">
        <w:rPr>
          <w:color w:val="000000" w:themeColor="text1"/>
          <w:szCs w:val="22"/>
          <w:lang w:val="en-GB"/>
        </w:rPr>
        <w:t xml:space="preserve"> </w:t>
      </w:r>
      <w:proofErr w:type="gramStart"/>
      <w:r w:rsidRPr="00194571">
        <w:rPr>
          <w:color w:val="000000" w:themeColor="text1"/>
          <w:szCs w:val="22"/>
          <w:lang w:val="en-GB"/>
        </w:rPr>
        <w:t>is</w:t>
      </w:r>
      <w:proofErr w:type="gramEnd"/>
      <w:r w:rsidRPr="00194571">
        <w:rPr>
          <w:color w:val="000000" w:themeColor="text1"/>
          <w:szCs w:val="22"/>
          <w:lang w:val="en-GB"/>
        </w:rPr>
        <w:t xml:space="preserve"> perceived as a state. </w:t>
      </w:r>
    </w:p>
    <w:p w:rsidR="00187B1C" w:rsidRPr="00194571" w:rsidRDefault="007C712B" w:rsidP="00BB3CB9">
      <w:pPr>
        <w:pStyle w:val="CourtNumberedpara"/>
        <w:numPr>
          <w:ilvl w:val="0"/>
          <w:numId w:val="0"/>
        </w:numPr>
        <w:outlineLvl w:val="1"/>
        <w:rPr>
          <w:color w:val="000000" w:themeColor="text1"/>
          <w:szCs w:val="22"/>
          <w:lang w:val="en-GB"/>
        </w:rPr>
      </w:pPr>
      <w:bookmarkStart w:id="4" w:name="_Toc434234596"/>
      <w:r w:rsidRPr="00194571">
        <w:rPr>
          <w:rFonts w:eastAsiaTheme="minorHAnsi"/>
          <w:i/>
          <w:color w:val="000000" w:themeColor="text1"/>
          <w:szCs w:val="22"/>
          <w:lang w:val="en-GB"/>
        </w:rPr>
        <w:t>Administrative Structure of the VCS</w:t>
      </w:r>
      <w:bookmarkEnd w:id="4"/>
    </w:p>
    <w:p w:rsidR="00AC5A68" w:rsidRPr="00194571" w:rsidRDefault="005E27FB" w:rsidP="009054D4">
      <w:pPr>
        <w:pStyle w:val="CourtNumberedpara"/>
        <w:ind w:left="792" w:hanging="432"/>
        <w:rPr>
          <w:rFonts w:eastAsiaTheme="minorHAnsi"/>
          <w:i/>
          <w:color w:val="000000" w:themeColor="text1"/>
          <w:szCs w:val="22"/>
          <w:lang w:val="en-GB"/>
        </w:rPr>
      </w:pPr>
      <w:r w:rsidRPr="00194571">
        <w:rPr>
          <w:color w:val="000000" w:themeColor="text1"/>
          <w:szCs w:val="22"/>
          <w:lang w:val="en-GB"/>
        </w:rPr>
        <w:t>The Pope is the temporarily elected monarch of the VCS with full legislative, executive and judicial authority in the VCS</w:t>
      </w:r>
      <w:r w:rsidR="00F732B7" w:rsidRPr="00194571">
        <w:rPr>
          <w:color w:val="000000" w:themeColor="text1"/>
          <w:szCs w:val="22"/>
          <w:lang w:val="en-GB"/>
        </w:rPr>
        <w:t>,</w:t>
      </w:r>
      <w:r w:rsidRPr="00194571">
        <w:rPr>
          <w:color w:val="000000" w:themeColor="text1"/>
          <w:szCs w:val="22"/>
          <w:vertAlign w:val="superscript"/>
          <w:lang w:val="en-GB"/>
        </w:rPr>
        <w:footnoteReference w:id="10"/>
      </w:r>
      <w:r w:rsidRPr="00194571">
        <w:rPr>
          <w:color w:val="000000" w:themeColor="text1"/>
          <w:szCs w:val="22"/>
          <w:lang w:val="en-GB"/>
        </w:rPr>
        <w:t xml:space="preserve"> and a spiritual leader of the Roman Catholic Church. </w:t>
      </w:r>
      <w:r w:rsidR="007C712B" w:rsidRPr="00194571">
        <w:rPr>
          <w:color w:val="000000" w:themeColor="text1"/>
          <w:szCs w:val="22"/>
          <w:lang w:val="en-GB"/>
        </w:rPr>
        <w:t xml:space="preserve">The VCS’s civil government is </w:t>
      </w:r>
      <w:r w:rsidR="00566765" w:rsidRPr="00194571">
        <w:rPr>
          <w:color w:val="000000" w:themeColor="text1"/>
          <w:szCs w:val="22"/>
          <w:lang w:val="en-GB"/>
        </w:rPr>
        <w:t>headed</w:t>
      </w:r>
      <w:r w:rsidR="007C712B" w:rsidRPr="00194571">
        <w:rPr>
          <w:color w:val="000000" w:themeColor="text1"/>
          <w:szCs w:val="22"/>
          <w:lang w:val="en-GB"/>
        </w:rPr>
        <w:t xml:space="preserve"> by the cardinal president belonging to the Pontifical Commission for the VCS. The VCS is governed by the Fundamental Law </w:t>
      </w:r>
      <w:r w:rsidR="00566765" w:rsidRPr="00194571">
        <w:rPr>
          <w:color w:val="000000" w:themeColor="text1"/>
          <w:szCs w:val="22"/>
          <w:lang w:val="en-GB"/>
        </w:rPr>
        <w:t>from</w:t>
      </w:r>
      <w:r w:rsidR="00AC5A68" w:rsidRPr="00194571">
        <w:rPr>
          <w:color w:val="000000" w:themeColor="text1"/>
          <w:szCs w:val="22"/>
          <w:lang w:val="en-GB"/>
        </w:rPr>
        <w:t xml:space="preserve"> </w:t>
      </w:r>
      <w:r w:rsidR="007C712B" w:rsidRPr="00194571">
        <w:rPr>
          <w:color w:val="000000" w:themeColor="text1"/>
          <w:szCs w:val="22"/>
          <w:lang w:val="en-GB"/>
        </w:rPr>
        <w:t xml:space="preserve">2000 </w:t>
      </w:r>
      <w:r w:rsidR="00AF2BB2" w:rsidRPr="00194571">
        <w:rPr>
          <w:color w:val="000000" w:themeColor="text1"/>
          <w:szCs w:val="22"/>
          <w:lang w:val="en-GB"/>
        </w:rPr>
        <w:t xml:space="preserve">as revised </w:t>
      </w:r>
      <w:r w:rsidR="007C712B" w:rsidRPr="00194571">
        <w:rPr>
          <w:color w:val="000000" w:themeColor="text1"/>
          <w:szCs w:val="22"/>
          <w:lang w:val="en-GB"/>
        </w:rPr>
        <w:t xml:space="preserve">by John Paul II. The legal system of the VCS is based on canon law. </w:t>
      </w:r>
      <w:r w:rsidR="00CB0ED5" w:rsidRPr="00194571">
        <w:rPr>
          <w:color w:val="000000" w:themeColor="text1"/>
          <w:szCs w:val="22"/>
          <w:lang w:val="en-GB"/>
        </w:rPr>
        <w:t xml:space="preserve">The Code of Canon Law codifies </w:t>
      </w:r>
      <w:r w:rsidR="007175B0" w:rsidRPr="00194571">
        <w:rPr>
          <w:color w:val="000000" w:themeColor="text1"/>
          <w:szCs w:val="22"/>
          <w:lang w:val="en-GB"/>
        </w:rPr>
        <w:t>the</w:t>
      </w:r>
      <w:r w:rsidR="00CB0ED5" w:rsidRPr="00194571">
        <w:rPr>
          <w:color w:val="000000" w:themeColor="text1"/>
          <w:szCs w:val="22"/>
          <w:lang w:val="en-GB"/>
        </w:rPr>
        <w:t xml:space="preserve"> theology</w:t>
      </w:r>
      <w:r w:rsidR="007175B0" w:rsidRPr="00194571">
        <w:rPr>
          <w:color w:val="000000" w:themeColor="text1"/>
          <w:szCs w:val="22"/>
          <w:lang w:val="en-GB"/>
        </w:rPr>
        <w:t xml:space="preserve"> of the Roman Catholic Church and constitutes the kernel of the teaching of the Roman Catholic Church.</w:t>
      </w:r>
      <w:r w:rsidR="00CB0ED5" w:rsidRPr="00194571">
        <w:rPr>
          <w:color w:val="000000" w:themeColor="text1"/>
          <w:szCs w:val="22"/>
          <w:lang w:val="en-GB"/>
        </w:rPr>
        <w:t xml:space="preserve"> </w:t>
      </w:r>
    </w:p>
    <w:p w:rsidR="007C712B" w:rsidRPr="00194571" w:rsidRDefault="007C712B" w:rsidP="009054D4">
      <w:pPr>
        <w:pStyle w:val="CourtNumberedpara"/>
        <w:ind w:left="792" w:hanging="432"/>
        <w:rPr>
          <w:rFonts w:eastAsiaTheme="minorHAnsi"/>
          <w:i/>
          <w:color w:val="000000" w:themeColor="text1"/>
          <w:szCs w:val="22"/>
          <w:lang w:val="en-GB"/>
        </w:rPr>
      </w:pPr>
      <w:r w:rsidRPr="00194571">
        <w:rPr>
          <w:rFonts w:eastAsiaTheme="minorHAnsi"/>
          <w:color w:val="000000" w:themeColor="text1"/>
          <w:szCs w:val="22"/>
          <w:lang w:val="en-GB"/>
        </w:rPr>
        <w:t xml:space="preserve">Together with the College of Cardinals, the Pope governs the </w:t>
      </w:r>
      <w:r w:rsidR="00412010" w:rsidRPr="00194571">
        <w:rPr>
          <w:rFonts w:eastAsiaTheme="minorHAnsi"/>
          <w:color w:val="000000" w:themeColor="text1"/>
          <w:szCs w:val="22"/>
          <w:lang w:val="en-GB"/>
        </w:rPr>
        <w:t xml:space="preserve">Roman </w:t>
      </w:r>
      <w:r w:rsidRPr="00194571">
        <w:rPr>
          <w:rFonts w:eastAsiaTheme="minorHAnsi"/>
          <w:color w:val="000000" w:themeColor="text1"/>
          <w:szCs w:val="22"/>
          <w:lang w:val="en-GB"/>
        </w:rPr>
        <w:t xml:space="preserve">Catholic Church. The Pope has the power to override the College of Cardinals. </w:t>
      </w:r>
      <w:r w:rsidR="00EA49C5" w:rsidRPr="00194571">
        <w:rPr>
          <w:rFonts w:eastAsiaTheme="minorHAnsi"/>
          <w:color w:val="000000" w:themeColor="text1"/>
          <w:szCs w:val="22"/>
          <w:lang w:val="en-GB"/>
        </w:rPr>
        <w:t xml:space="preserve">The College of Cardinals consists of all cardinals of the Roman Catholic Church and their main duty is to advise the Pope. </w:t>
      </w:r>
    </w:p>
    <w:p w:rsidR="00A212AF" w:rsidRPr="00194571" w:rsidRDefault="002C3E1C" w:rsidP="009054D4">
      <w:pPr>
        <w:pStyle w:val="CourtNumberedpara"/>
        <w:ind w:left="792" w:hanging="432"/>
        <w:rPr>
          <w:rFonts w:eastAsiaTheme="minorHAnsi"/>
          <w:i/>
          <w:color w:val="000000" w:themeColor="text1"/>
          <w:szCs w:val="22"/>
          <w:lang w:val="en-GB"/>
        </w:rPr>
      </w:pPr>
      <w:r w:rsidRPr="00194571">
        <w:rPr>
          <w:rFonts w:eastAsiaTheme="minorHAnsi"/>
          <w:color w:val="000000" w:themeColor="text1"/>
          <w:szCs w:val="22"/>
          <w:lang w:val="en-GB"/>
        </w:rPr>
        <w:t>There is no separation of power between the legislative, executive and judicial branches</w:t>
      </w:r>
      <w:r w:rsidR="00EA49C5" w:rsidRPr="00194571">
        <w:rPr>
          <w:rFonts w:eastAsiaTheme="minorHAnsi"/>
          <w:color w:val="000000" w:themeColor="text1"/>
          <w:szCs w:val="22"/>
          <w:lang w:val="en-GB"/>
        </w:rPr>
        <w:t xml:space="preserve"> in the VCS</w:t>
      </w:r>
      <w:r w:rsidRPr="00194571">
        <w:rPr>
          <w:rFonts w:eastAsiaTheme="minorHAnsi"/>
          <w:color w:val="000000" w:themeColor="text1"/>
          <w:szCs w:val="22"/>
          <w:lang w:val="en-GB"/>
        </w:rPr>
        <w:t>.</w:t>
      </w:r>
      <w:r w:rsidRPr="00194571">
        <w:rPr>
          <w:color w:val="000000" w:themeColor="text1"/>
          <w:szCs w:val="22"/>
          <w:vertAlign w:val="superscript"/>
          <w:lang w:val="en-GB"/>
        </w:rPr>
        <w:footnoteReference w:id="11"/>
      </w:r>
      <w:r w:rsidRPr="00194571">
        <w:rPr>
          <w:color w:val="000000" w:themeColor="text1"/>
          <w:szCs w:val="22"/>
          <w:vertAlign w:val="superscript"/>
          <w:lang w:val="en-GB"/>
        </w:rPr>
        <w:t xml:space="preserve"> </w:t>
      </w:r>
      <w:r w:rsidRPr="00194571">
        <w:rPr>
          <w:rFonts w:eastAsiaTheme="minorHAnsi"/>
          <w:color w:val="000000" w:themeColor="text1"/>
          <w:szCs w:val="22"/>
          <w:lang w:val="en-GB"/>
        </w:rPr>
        <w:t xml:space="preserve">The legislative </w:t>
      </w:r>
      <w:r w:rsidR="009B453E" w:rsidRPr="00194571">
        <w:rPr>
          <w:rFonts w:eastAsiaTheme="minorHAnsi"/>
          <w:color w:val="000000" w:themeColor="text1"/>
          <w:szCs w:val="22"/>
          <w:lang w:val="en-GB"/>
        </w:rPr>
        <w:t>powers</w:t>
      </w:r>
      <w:r w:rsidRPr="00194571">
        <w:rPr>
          <w:rFonts w:eastAsiaTheme="minorHAnsi"/>
          <w:color w:val="000000" w:themeColor="text1"/>
          <w:szCs w:val="22"/>
          <w:lang w:val="en-GB"/>
        </w:rPr>
        <w:t xml:space="preserve"> are delegated to the Pontifical Commission by the Pope.</w:t>
      </w:r>
      <w:r w:rsidRPr="00194571">
        <w:rPr>
          <w:color w:val="000000" w:themeColor="text1"/>
          <w:szCs w:val="22"/>
          <w:vertAlign w:val="superscript"/>
          <w:lang w:val="en-GB"/>
        </w:rPr>
        <w:footnoteReference w:id="12"/>
      </w:r>
      <w:r w:rsidRPr="00194571">
        <w:rPr>
          <w:rFonts w:eastAsiaTheme="minorHAnsi"/>
          <w:color w:val="000000" w:themeColor="text1"/>
          <w:szCs w:val="22"/>
          <w:lang w:val="en-GB"/>
        </w:rPr>
        <w:t xml:space="preserve"> The Pontifical Commission consists of seven Cardinals that are appointed for five years terms.</w:t>
      </w:r>
      <w:r w:rsidR="009B453E" w:rsidRPr="00194571">
        <w:rPr>
          <w:color w:val="000000" w:themeColor="text1"/>
          <w:szCs w:val="22"/>
          <w:vertAlign w:val="superscript"/>
          <w:lang w:val="en-GB"/>
        </w:rPr>
        <w:footnoteReference w:id="13"/>
      </w:r>
      <w:r w:rsidR="009B453E" w:rsidRPr="00194571">
        <w:rPr>
          <w:color w:val="000000" w:themeColor="text1"/>
          <w:szCs w:val="22"/>
          <w:vertAlign w:val="superscript"/>
          <w:lang w:val="en-GB"/>
        </w:rPr>
        <w:t xml:space="preserve"> </w:t>
      </w:r>
      <w:r w:rsidR="009B453E" w:rsidRPr="00194571">
        <w:rPr>
          <w:rFonts w:eastAsiaTheme="minorHAnsi"/>
          <w:color w:val="000000" w:themeColor="text1"/>
          <w:szCs w:val="22"/>
          <w:lang w:val="en-GB"/>
        </w:rPr>
        <w:t xml:space="preserve"> The executive power is entrusted</w:t>
      </w:r>
      <w:r w:rsidR="00463278" w:rsidRPr="00194571">
        <w:rPr>
          <w:rFonts w:eastAsiaTheme="minorHAnsi"/>
          <w:color w:val="000000" w:themeColor="text1"/>
          <w:szCs w:val="22"/>
          <w:lang w:val="en-GB"/>
        </w:rPr>
        <w:t xml:space="preserve"> in</w:t>
      </w:r>
      <w:r w:rsidR="009B453E" w:rsidRPr="00194571">
        <w:rPr>
          <w:rFonts w:eastAsiaTheme="minorHAnsi"/>
          <w:color w:val="000000" w:themeColor="text1"/>
          <w:szCs w:val="22"/>
          <w:lang w:val="en-GB"/>
        </w:rPr>
        <w:t xml:space="preserve"> the Pope who is elected by the College of Cardinals.</w:t>
      </w:r>
      <w:r w:rsidR="009B453E" w:rsidRPr="00194571">
        <w:rPr>
          <w:rStyle w:val="FootnoteReference"/>
          <w:rFonts w:eastAsiaTheme="minorHAnsi"/>
          <w:color w:val="000000" w:themeColor="text1"/>
          <w:szCs w:val="22"/>
          <w:lang w:val="en-GB"/>
        </w:rPr>
        <w:footnoteReference w:id="14"/>
      </w:r>
      <w:r w:rsidR="001E0771" w:rsidRPr="00194571">
        <w:rPr>
          <w:rFonts w:eastAsiaTheme="minorHAnsi"/>
          <w:color w:val="000000" w:themeColor="text1"/>
          <w:szCs w:val="22"/>
          <w:lang w:val="en-GB"/>
        </w:rPr>
        <w:t xml:space="preserve"> However, this power is often delegated by the Pope and exercised by the </w:t>
      </w:r>
      <w:r w:rsidR="002A13C4" w:rsidRPr="00194571">
        <w:rPr>
          <w:rFonts w:eastAsiaTheme="minorHAnsi"/>
          <w:color w:val="000000" w:themeColor="text1"/>
          <w:szCs w:val="22"/>
          <w:lang w:val="en-GB"/>
        </w:rPr>
        <w:t xml:space="preserve">president of the </w:t>
      </w:r>
      <w:r w:rsidR="001E0771" w:rsidRPr="00194571">
        <w:rPr>
          <w:rFonts w:eastAsiaTheme="minorHAnsi"/>
          <w:color w:val="000000" w:themeColor="text1"/>
          <w:szCs w:val="22"/>
          <w:lang w:val="en-GB"/>
        </w:rPr>
        <w:t>Pontifical Commission</w:t>
      </w:r>
      <w:r w:rsidR="002A13C4" w:rsidRPr="00194571">
        <w:rPr>
          <w:rFonts w:eastAsiaTheme="minorHAnsi"/>
          <w:color w:val="000000" w:themeColor="text1"/>
          <w:szCs w:val="22"/>
          <w:lang w:val="en-GB"/>
        </w:rPr>
        <w:t xml:space="preserve">. </w:t>
      </w:r>
      <w:r w:rsidR="009B453E" w:rsidRPr="00194571">
        <w:rPr>
          <w:rFonts w:eastAsiaTheme="minorHAnsi"/>
          <w:color w:val="000000" w:themeColor="text1"/>
          <w:szCs w:val="22"/>
          <w:lang w:val="en-GB"/>
        </w:rPr>
        <w:t xml:space="preserve"> </w:t>
      </w:r>
      <w:r w:rsidR="002A13C4" w:rsidRPr="00194571">
        <w:rPr>
          <w:rFonts w:eastAsiaTheme="minorHAnsi"/>
          <w:color w:val="000000" w:themeColor="text1"/>
          <w:szCs w:val="22"/>
          <w:lang w:val="en-GB"/>
        </w:rPr>
        <w:t>The president of the Pontifical Commission has the power to enact enforceable decrees.</w:t>
      </w:r>
      <w:r w:rsidR="002D4605" w:rsidRPr="00194571">
        <w:rPr>
          <w:rStyle w:val="FootnoteReference"/>
          <w:rFonts w:eastAsiaTheme="minorHAnsi"/>
          <w:color w:val="000000" w:themeColor="text1"/>
          <w:szCs w:val="22"/>
          <w:lang w:val="en-GB"/>
        </w:rPr>
        <w:footnoteReference w:id="15"/>
      </w:r>
      <w:r w:rsidR="002A13C4" w:rsidRPr="00194571">
        <w:rPr>
          <w:rFonts w:eastAsiaTheme="minorHAnsi"/>
          <w:color w:val="000000" w:themeColor="text1"/>
          <w:szCs w:val="22"/>
          <w:lang w:val="en-GB"/>
        </w:rPr>
        <w:t xml:space="preserve">    </w:t>
      </w:r>
    </w:p>
    <w:p w:rsidR="002C3E1C" w:rsidRPr="00194571" w:rsidRDefault="002D4605" w:rsidP="009054D4">
      <w:pPr>
        <w:pStyle w:val="CourtNumberedpara"/>
        <w:ind w:left="792" w:hanging="432"/>
        <w:rPr>
          <w:rFonts w:eastAsiaTheme="minorHAnsi"/>
          <w:i/>
          <w:color w:val="000000" w:themeColor="text1"/>
          <w:szCs w:val="22"/>
          <w:lang w:val="en-GB"/>
        </w:rPr>
      </w:pPr>
      <w:r w:rsidRPr="00194571">
        <w:rPr>
          <w:rFonts w:eastAsiaTheme="minorHAnsi"/>
          <w:color w:val="000000" w:themeColor="text1"/>
          <w:szCs w:val="22"/>
          <w:lang w:val="en-GB"/>
        </w:rPr>
        <w:t>The judicial system</w:t>
      </w:r>
      <w:r w:rsidR="00EA49C5" w:rsidRPr="00194571">
        <w:rPr>
          <w:rFonts w:eastAsiaTheme="minorHAnsi"/>
          <w:color w:val="000000" w:themeColor="text1"/>
          <w:szCs w:val="22"/>
          <w:lang w:val="en-GB"/>
        </w:rPr>
        <w:t xml:space="preserve"> of the VCS</w:t>
      </w:r>
      <w:r w:rsidRPr="00194571">
        <w:rPr>
          <w:rFonts w:eastAsiaTheme="minorHAnsi"/>
          <w:color w:val="000000" w:themeColor="text1"/>
          <w:szCs w:val="22"/>
          <w:lang w:val="en-GB"/>
        </w:rPr>
        <w:t xml:space="preserve"> </w:t>
      </w:r>
      <w:r w:rsidR="00F732B7" w:rsidRPr="00194571">
        <w:rPr>
          <w:rFonts w:eastAsiaTheme="minorHAnsi"/>
          <w:color w:val="000000" w:themeColor="text1"/>
          <w:szCs w:val="22"/>
          <w:lang w:val="en-GB"/>
        </w:rPr>
        <w:t xml:space="preserve">is comprised </w:t>
      </w:r>
      <w:r w:rsidRPr="00194571">
        <w:rPr>
          <w:rFonts w:eastAsiaTheme="minorHAnsi"/>
          <w:color w:val="000000" w:themeColor="text1"/>
          <w:szCs w:val="22"/>
          <w:lang w:val="en-GB"/>
        </w:rPr>
        <w:t>of a sole judge, a Tribunal consisting of three members, a Court of Appeal consisting of four members, and the Supreme Court.</w:t>
      </w:r>
      <w:r w:rsidRPr="00194571">
        <w:rPr>
          <w:rStyle w:val="FootnoteReference"/>
          <w:rFonts w:eastAsiaTheme="minorHAnsi"/>
          <w:color w:val="000000" w:themeColor="text1"/>
          <w:szCs w:val="22"/>
          <w:lang w:val="en-GB"/>
        </w:rPr>
        <w:footnoteReference w:id="16"/>
      </w:r>
      <w:r w:rsidRPr="00194571">
        <w:rPr>
          <w:rFonts w:eastAsiaTheme="minorHAnsi"/>
          <w:color w:val="000000" w:themeColor="text1"/>
          <w:szCs w:val="22"/>
          <w:lang w:val="en-GB"/>
        </w:rPr>
        <w:t xml:space="preserve"> </w:t>
      </w:r>
      <w:r w:rsidR="002861ED" w:rsidRPr="00194571">
        <w:rPr>
          <w:rFonts w:eastAsiaTheme="minorHAnsi"/>
          <w:color w:val="000000" w:themeColor="text1"/>
          <w:szCs w:val="22"/>
          <w:lang w:val="en-GB"/>
        </w:rPr>
        <w:t>Whil</w:t>
      </w:r>
      <w:r w:rsidR="00EA49C5" w:rsidRPr="00194571">
        <w:rPr>
          <w:rFonts w:eastAsiaTheme="minorHAnsi"/>
          <w:color w:val="000000" w:themeColor="text1"/>
          <w:szCs w:val="22"/>
          <w:lang w:val="en-GB"/>
        </w:rPr>
        <w:t>e</w:t>
      </w:r>
      <w:r w:rsidR="002861ED" w:rsidRPr="00194571">
        <w:rPr>
          <w:rFonts w:eastAsiaTheme="minorHAnsi"/>
          <w:color w:val="000000" w:themeColor="text1"/>
          <w:szCs w:val="22"/>
          <w:lang w:val="en-GB"/>
        </w:rPr>
        <w:t xml:space="preserve"> minor criminal offences can be handled by a sole judge, the majority of criminal cases </w:t>
      </w:r>
      <w:r w:rsidR="00EA49C5" w:rsidRPr="00194571">
        <w:rPr>
          <w:rFonts w:eastAsiaTheme="minorHAnsi"/>
          <w:color w:val="000000" w:themeColor="text1"/>
          <w:szCs w:val="22"/>
          <w:lang w:val="en-GB"/>
        </w:rPr>
        <w:t xml:space="preserve">used to be </w:t>
      </w:r>
      <w:r w:rsidR="002861ED" w:rsidRPr="00194571">
        <w:rPr>
          <w:rFonts w:eastAsiaTheme="minorHAnsi"/>
          <w:color w:val="000000" w:themeColor="text1"/>
          <w:szCs w:val="22"/>
          <w:lang w:val="en-GB"/>
        </w:rPr>
        <w:t>dealt with by the Italian government in accordance with the Lateran Treaty.</w:t>
      </w:r>
      <w:r w:rsidR="002861ED" w:rsidRPr="00194571">
        <w:rPr>
          <w:rStyle w:val="FootnoteReference"/>
          <w:rFonts w:eastAsiaTheme="minorHAnsi"/>
          <w:color w:val="000000" w:themeColor="text1"/>
          <w:szCs w:val="22"/>
          <w:lang w:val="en-GB"/>
        </w:rPr>
        <w:footnoteReference w:id="17"/>
      </w:r>
      <w:r w:rsidR="002A13C4" w:rsidRPr="00194571">
        <w:rPr>
          <w:rFonts w:eastAsiaTheme="minorHAnsi"/>
          <w:color w:val="000000" w:themeColor="text1"/>
          <w:szCs w:val="22"/>
          <w:lang w:val="en-GB"/>
        </w:rPr>
        <w:t xml:space="preserve"> </w:t>
      </w:r>
      <w:r w:rsidR="00B323E3" w:rsidRPr="00194571">
        <w:rPr>
          <w:rFonts w:eastAsiaTheme="minorHAnsi"/>
          <w:color w:val="000000" w:themeColor="text1"/>
          <w:szCs w:val="22"/>
          <w:lang w:val="en-GB"/>
        </w:rPr>
        <w:t>Similarly, the individuals sentenced serve their sentence in Italian prisons</w:t>
      </w:r>
      <w:r w:rsidR="00881BAD" w:rsidRPr="00194571">
        <w:rPr>
          <w:rFonts w:eastAsiaTheme="minorHAnsi"/>
          <w:color w:val="000000" w:themeColor="text1"/>
          <w:szCs w:val="22"/>
          <w:lang w:val="en-GB"/>
        </w:rPr>
        <w:t xml:space="preserve"> as there is no prison system in the VCS. </w:t>
      </w:r>
      <w:r w:rsidR="002C3E1C" w:rsidRPr="00194571">
        <w:rPr>
          <w:color w:val="000000" w:themeColor="text1"/>
          <w:szCs w:val="22"/>
          <w:vertAlign w:val="superscript"/>
          <w:lang w:val="en-GB"/>
        </w:rPr>
        <w:t xml:space="preserve"> </w:t>
      </w:r>
    </w:p>
    <w:p w:rsidR="007B4CAA" w:rsidRPr="00586B17" w:rsidRDefault="007B4CAA" w:rsidP="00BB3CB9">
      <w:pPr>
        <w:pStyle w:val="CourtNumberedpara"/>
        <w:numPr>
          <w:ilvl w:val="0"/>
          <w:numId w:val="0"/>
        </w:numPr>
        <w:outlineLvl w:val="1"/>
        <w:rPr>
          <w:rFonts w:eastAsiaTheme="minorHAnsi"/>
          <w:i/>
          <w:szCs w:val="22"/>
          <w:lang w:val="en-GB"/>
        </w:rPr>
      </w:pPr>
      <w:bookmarkStart w:id="5" w:name="_Toc434234597"/>
      <w:r w:rsidRPr="00586B17">
        <w:rPr>
          <w:rFonts w:eastAsiaTheme="minorHAnsi"/>
          <w:i/>
          <w:szCs w:val="22"/>
          <w:lang w:val="en-GB"/>
        </w:rPr>
        <w:t>Statehood</w:t>
      </w:r>
      <w:r w:rsidR="00A4483E" w:rsidRPr="00586B17">
        <w:rPr>
          <w:rFonts w:eastAsiaTheme="minorHAnsi"/>
          <w:i/>
          <w:szCs w:val="22"/>
          <w:lang w:val="en-GB"/>
        </w:rPr>
        <w:t xml:space="preserve"> of the Holy See</w:t>
      </w:r>
      <w:bookmarkEnd w:id="5"/>
    </w:p>
    <w:p w:rsidR="00632829" w:rsidRPr="00632829" w:rsidRDefault="00632829" w:rsidP="009054D4">
      <w:pPr>
        <w:pStyle w:val="CourtNumberedpara"/>
        <w:ind w:left="792" w:hanging="432"/>
        <w:rPr>
          <w:rFonts w:eastAsiaTheme="minorHAnsi"/>
          <w:i/>
          <w:szCs w:val="22"/>
          <w:lang w:val="en-GB"/>
        </w:rPr>
      </w:pPr>
      <w:r>
        <w:rPr>
          <w:lang w:val="en-GB"/>
        </w:rPr>
        <w:t xml:space="preserve">The </w:t>
      </w:r>
      <w:r w:rsidRPr="00194571">
        <w:rPr>
          <w:lang w:val="en-GB"/>
        </w:rPr>
        <w:t>Holy See is a sovereign subject of international law, has a non-derived legal personality independent of any authority and jurisdiction. The Holy See exercises its sovereignty over the territory of the VCS</w:t>
      </w:r>
      <w:r>
        <w:rPr>
          <w:lang w:val="en-GB"/>
        </w:rPr>
        <w:t>.</w:t>
      </w:r>
    </w:p>
    <w:p w:rsidR="00D863C2" w:rsidRPr="00586B17" w:rsidRDefault="00586B17" w:rsidP="009054D4">
      <w:pPr>
        <w:pStyle w:val="CourtNumberedpara"/>
        <w:ind w:left="792" w:hanging="432"/>
        <w:rPr>
          <w:rFonts w:eastAsiaTheme="minorHAnsi"/>
          <w:i/>
          <w:szCs w:val="22"/>
          <w:lang w:val="en-GB"/>
        </w:rPr>
      </w:pPr>
      <w:r w:rsidRPr="00586B17">
        <w:rPr>
          <w:rFonts w:eastAsiaTheme="minorHAnsi"/>
          <w:szCs w:val="22"/>
          <w:lang w:val="en-GB"/>
        </w:rPr>
        <w:t xml:space="preserve">It </w:t>
      </w:r>
      <w:r w:rsidR="007B4CAA" w:rsidRPr="00586B17">
        <w:rPr>
          <w:rFonts w:eastAsiaTheme="minorHAnsi"/>
          <w:szCs w:val="22"/>
          <w:lang w:val="en-GB"/>
        </w:rPr>
        <w:t>has been argued that whil</w:t>
      </w:r>
      <w:r w:rsidR="00514574" w:rsidRPr="00586B17">
        <w:rPr>
          <w:rFonts w:eastAsiaTheme="minorHAnsi"/>
          <w:szCs w:val="22"/>
          <w:lang w:val="en-GB"/>
        </w:rPr>
        <w:t xml:space="preserve">e </w:t>
      </w:r>
      <w:r w:rsidR="007B4CAA" w:rsidRPr="00586B17">
        <w:rPr>
          <w:rFonts w:eastAsiaTheme="minorHAnsi"/>
          <w:szCs w:val="22"/>
          <w:lang w:val="en-GB"/>
        </w:rPr>
        <w:t>the Holy See is not a state (nor an international organization), the Holy See benefits from its international personality by virtue of exercising a significant international function.</w:t>
      </w:r>
      <w:r w:rsidR="007B4CAA" w:rsidRPr="00586B17">
        <w:rPr>
          <w:rFonts w:eastAsiaTheme="minorHAnsi"/>
          <w:szCs w:val="22"/>
          <w:vertAlign w:val="superscript"/>
          <w:lang w:val="en-GB"/>
        </w:rPr>
        <w:footnoteReference w:id="18"/>
      </w:r>
      <w:r w:rsidR="007B4CAA" w:rsidRPr="00586B17">
        <w:rPr>
          <w:rFonts w:eastAsiaTheme="minorHAnsi"/>
          <w:szCs w:val="22"/>
          <w:lang w:val="en-GB"/>
        </w:rPr>
        <w:t xml:space="preserve"> The </w:t>
      </w:r>
      <w:r w:rsidR="00514574" w:rsidRPr="00586B17">
        <w:rPr>
          <w:rFonts w:eastAsiaTheme="minorHAnsi"/>
          <w:szCs w:val="22"/>
          <w:lang w:val="en-GB"/>
        </w:rPr>
        <w:t xml:space="preserve">statehood of the </w:t>
      </w:r>
      <w:r w:rsidR="007B4CAA" w:rsidRPr="00586B17">
        <w:rPr>
          <w:rFonts w:eastAsiaTheme="minorHAnsi"/>
          <w:szCs w:val="22"/>
          <w:lang w:val="en-GB"/>
        </w:rPr>
        <w:t>Holy See is o</w:t>
      </w:r>
      <w:r w:rsidR="00D863C2" w:rsidRPr="00586B17">
        <w:rPr>
          <w:rFonts w:eastAsiaTheme="minorHAnsi"/>
          <w:szCs w:val="22"/>
          <w:lang w:val="en-GB"/>
        </w:rPr>
        <w:t>f</w:t>
      </w:r>
      <w:r w:rsidR="007B4CAA" w:rsidRPr="00586B17">
        <w:rPr>
          <w:rFonts w:eastAsiaTheme="minorHAnsi"/>
          <w:szCs w:val="22"/>
          <w:lang w:val="en-GB"/>
        </w:rPr>
        <w:t xml:space="preserve"> an</w:t>
      </w:r>
      <w:r w:rsidR="00481FB4" w:rsidRPr="00586B17">
        <w:rPr>
          <w:rFonts w:eastAsiaTheme="minorHAnsi"/>
          <w:szCs w:val="22"/>
          <w:lang w:val="en-GB"/>
        </w:rPr>
        <w:t>:</w:t>
      </w:r>
      <w:r w:rsidR="007B4CAA" w:rsidRPr="00586B17">
        <w:rPr>
          <w:rFonts w:eastAsiaTheme="minorHAnsi"/>
          <w:szCs w:val="22"/>
          <w:lang w:val="en-GB"/>
        </w:rPr>
        <w:t xml:space="preserve"> </w:t>
      </w:r>
    </w:p>
    <w:p w:rsidR="00D863C2" w:rsidRPr="00586B17" w:rsidRDefault="007B4CAA" w:rsidP="009054D4">
      <w:pPr>
        <w:pStyle w:val="CourtNumberedpara"/>
        <w:numPr>
          <w:ilvl w:val="0"/>
          <w:numId w:val="0"/>
        </w:numPr>
        <w:ind w:left="1440"/>
        <w:rPr>
          <w:rFonts w:eastAsiaTheme="minorHAnsi"/>
          <w:sz w:val="20"/>
          <w:szCs w:val="20"/>
          <w:lang w:val="en-GB"/>
        </w:rPr>
      </w:pPr>
      <w:proofErr w:type="gramStart"/>
      <w:r w:rsidRPr="00586B17">
        <w:rPr>
          <w:rFonts w:eastAsiaTheme="minorHAnsi"/>
          <w:sz w:val="20"/>
          <w:szCs w:val="20"/>
          <w:lang w:val="en-GB"/>
        </w:rPr>
        <w:t>exceptional</w:t>
      </w:r>
      <w:proofErr w:type="gramEnd"/>
      <w:r w:rsidRPr="00586B17">
        <w:rPr>
          <w:rFonts w:eastAsiaTheme="minorHAnsi"/>
          <w:sz w:val="20"/>
          <w:szCs w:val="20"/>
          <w:lang w:val="en-GB"/>
        </w:rPr>
        <w:t xml:space="preserve"> nature within the community of nations; as a sovereign subject of international law, it has a mission of an essentially religious and moral order, universal in scope, which is based on minimal territorial dimensions guaranteeing a basis of autonomy for the pastoral ministry of the Sovereign Pontiff.</w:t>
      </w:r>
      <w:r w:rsidRPr="00586B17">
        <w:rPr>
          <w:rFonts w:eastAsiaTheme="minorHAnsi"/>
          <w:sz w:val="20"/>
          <w:szCs w:val="20"/>
          <w:vertAlign w:val="superscript"/>
          <w:lang w:val="en-GB"/>
        </w:rPr>
        <w:footnoteReference w:id="19"/>
      </w:r>
      <w:r w:rsidRPr="00586B17">
        <w:rPr>
          <w:rFonts w:eastAsiaTheme="minorHAnsi"/>
          <w:sz w:val="20"/>
          <w:szCs w:val="20"/>
          <w:lang w:val="en-GB"/>
        </w:rPr>
        <w:t xml:space="preserve"> </w:t>
      </w:r>
    </w:p>
    <w:p w:rsidR="007B4CAA" w:rsidRPr="00586B17" w:rsidRDefault="007B4CAA" w:rsidP="009054D4">
      <w:pPr>
        <w:pStyle w:val="CourtNumberedpara"/>
        <w:numPr>
          <w:ilvl w:val="0"/>
          <w:numId w:val="0"/>
        </w:numPr>
        <w:ind w:left="792"/>
        <w:rPr>
          <w:rFonts w:eastAsiaTheme="minorHAnsi"/>
          <w:i/>
          <w:szCs w:val="22"/>
          <w:lang w:val="en-GB"/>
        </w:rPr>
      </w:pPr>
      <w:r w:rsidRPr="00586B17">
        <w:rPr>
          <w:rFonts w:eastAsiaTheme="minorHAnsi"/>
          <w:szCs w:val="22"/>
          <w:lang w:val="en-GB"/>
        </w:rPr>
        <w:t xml:space="preserve">This unique nature of the Holy See is derived from the Holy </w:t>
      </w:r>
      <w:r w:rsidR="00DE3516" w:rsidRPr="00586B17">
        <w:rPr>
          <w:rFonts w:eastAsiaTheme="minorHAnsi"/>
          <w:szCs w:val="22"/>
          <w:lang w:val="en-GB"/>
        </w:rPr>
        <w:t xml:space="preserve">See being a </w:t>
      </w:r>
      <w:r w:rsidRPr="00586B17">
        <w:rPr>
          <w:rFonts w:eastAsiaTheme="minorHAnsi"/>
          <w:szCs w:val="22"/>
          <w:lang w:val="en-GB"/>
        </w:rPr>
        <w:t>religious and spiritual authority</w:t>
      </w:r>
      <w:r w:rsidR="003C577F" w:rsidRPr="00586B17">
        <w:rPr>
          <w:rFonts w:eastAsiaTheme="minorHAnsi"/>
          <w:szCs w:val="22"/>
          <w:lang w:val="en-GB"/>
        </w:rPr>
        <w:t>.</w:t>
      </w:r>
      <w:r w:rsidRPr="00586B17">
        <w:rPr>
          <w:rFonts w:eastAsiaTheme="minorHAnsi"/>
          <w:szCs w:val="22"/>
          <w:vertAlign w:val="superscript"/>
          <w:lang w:val="en-GB"/>
        </w:rPr>
        <w:footnoteReference w:id="20"/>
      </w:r>
      <w:r w:rsidR="003C577F" w:rsidRPr="00586B17">
        <w:rPr>
          <w:rFonts w:eastAsiaTheme="minorHAnsi"/>
          <w:szCs w:val="22"/>
          <w:lang w:val="en-GB"/>
        </w:rPr>
        <w:t xml:space="preserve"> </w:t>
      </w:r>
      <w:r w:rsidRPr="00586B17">
        <w:rPr>
          <w:rFonts w:eastAsiaTheme="minorHAnsi"/>
          <w:szCs w:val="22"/>
          <w:lang w:val="en-GB"/>
        </w:rPr>
        <w:t xml:space="preserve">The spiritual function exercised by the Holy See </w:t>
      </w:r>
      <w:r w:rsidR="00481FB4" w:rsidRPr="00586B17">
        <w:rPr>
          <w:rFonts w:eastAsiaTheme="minorHAnsi"/>
          <w:szCs w:val="22"/>
          <w:lang w:val="en-GB"/>
        </w:rPr>
        <w:t>equips</w:t>
      </w:r>
      <w:r w:rsidRPr="00586B17">
        <w:rPr>
          <w:rFonts w:eastAsiaTheme="minorHAnsi"/>
          <w:szCs w:val="22"/>
          <w:lang w:val="en-GB"/>
        </w:rPr>
        <w:t xml:space="preserve"> it with a moral power on</w:t>
      </w:r>
      <w:r w:rsidR="008637BA">
        <w:rPr>
          <w:rFonts w:eastAsiaTheme="minorHAnsi"/>
          <w:szCs w:val="22"/>
          <w:lang w:val="en-GB"/>
        </w:rPr>
        <w:t xml:space="preserve"> the </w:t>
      </w:r>
      <w:r w:rsidRPr="00586B17">
        <w:rPr>
          <w:rFonts w:eastAsiaTheme="minorHAnsi"/>
          <w:szCs w:val="22"/>
          <w:lang w:val="en-GB"/>
        </w:rPr>
        <w:t>international level</w:t>
      </w:r>
      <w:r w:rsidR="0022256C">
        <w:rPr>
          <w:rFonts w:eastAsiaTheme="minorHAnsi"/>
          <w:szCs w:val="22"/>
          <w:lang w:val="en-GB"/>
        </w:rPr>
        <w:t>.</w:t>
      </w:r>
      <w:r w:rsidRPr="00586B17">
        <w:rPr>
          <w:rFonts w:eastAsiaTheme="minorHAnsi"/>
          <w:szCs w:val="22"/>
          <w:vertAlign w:val="superscript"/>
          <w:lang w:val="en-GB"/>
        </w:rPr>
        <w:footnoteReference w:id="21"/>
      </w:r>
      <w:r w:rsidR="00FB0060" w:rsidRPr="00586B17">
        <w:rPr>
          <w:rFonts w:eastAsiaTheme="minorHAnsi"/>
          <w:szCs w:val="22"/>
          <w:lang w:val="en-GB"/>
        </w:rPr>
        <w:t xml:space="preserve"> </w:t>
      </w:r>
    </w:p>
    <w:p w:rsidR="0056418B" w:rsidRPr="00194571" w:rsidRDefault="007B4CAA" w:rsidP="009054D4">
      <w:pPr>
        <w:pStyle w:val="CourtNumberedpara"/>
        <w:ind w:left="792" w:hanging="432"/>
        <w:rPr>
          <w:rFonts w:eastAsiaTheme="minorHAnsi"/>
          <w:i/>
          <w:color w:val="000000" w:themeColor="text1"/>
          <w:szCs w:val="22"/>
          <w:lang w:val="en-GB"/>
        </w:rPr>
      </w:pPr>
      <w:r w:rsidRPr="00194571">
        <w:rPr>
          <w:rFonts w:eastAsiaTheme="minorHAnsi"/>
          <w:color w:val="000000" w:themeColor="text1"/>
          <w:szCs w:val="22"/>
          <w:lang w:val="en-GB"/>
        </w:rPr>
        <w:t>The Holy See has a religious legal system based on canon law and is separate fr</w:t>
      </w:r>
      <w:r w:rsidR="00427F6A" w:rsidRPr="00194571">
        <w:rPr>
          <w:rFonts w:eastAsiaTheme="minorHAnsi"/>
          <w:color w:val="000000" w:themeColor="text1"/>
          <w:szCs w:val="22"/>
          <w:lang w:val="en-GB"/>
        </w:rPr>
        <w:t xml:space="preserve">om the legal system of the VCS. </w:t>
      </w:r>
      <w:r w:rsidR="0056418B" w:rsidRPr="00194571">
        <w:rPr>
          <w:lang w:val="en-GB"/>
        </w:rPr>
        <w:t>The VCS participates as a member of intergovernmental and international non-governmental organizations</w:t>
      </w:r>
      <w:r w:rsidR="00A75EFD">
        <w:rPr>
          <w:rStyle w:val="FootnoteReference"/>
          <w:lang w:val="en-GB"/>
        </w:rPr>
        <w:footnoteReference w:id="22"/>
      </w:r>
      <w:r w:rsidR="0056418B" w:rsidRPr="00194571">
        <w:rPr>
          <w:lang w:val="en-GB"/>
        </w:rPr>
        <w:t>, and ratifies bilateral and multilateral agreements through the Holy See</w:t>
      </w:r>
      <w:r w:rsidR="0056418B" w:rsidRPr="00194571">
        <w:rPr>
          <w:sz w:val="24"/>
          <w:lang w:val="en-GB"/>
        </w:rPr>
        <w:t>.</w:t>
      </w:r>
    </w:p>
    <w:p w:rsidR="00682697" w:rsidRDefault="00682697" w:rsidP="00BB3CB9">
      <w:pPr>
        <w:pStyle w:val="CourtNumberedpara"/>
        <w:numPr>
          <w:ilvl w:val="0"/>
          <w:numId w:val="0"/>
        </w:numPr>
        <w:outlineLvl w:val="1"/>
        <w:rPr>
          <w:i/>
          <w:color w:val="000000" w:themeColor="text1"/>
          <w:szCs w:val="22"/>
          <w:lang w:val="en-GB"/>
        </w:rPr>
      </w:pPr>
      <w:bookmarkStart w:id="6" w:name="_Toc434234598"/>
    </w:p>
    <w:p w:rsidR="00682697" w:rsidRDefault="00682697" w:rsidP="00BB3CB9">
      <w:pPr>
        <w:pStyle w:val="CourtNumberedpara"/>
        <w:numPr>
          <w:ilvl w:val="0"/>
          <w:numId w:val="0"/>
        </w:numPr>
        <w:outlineLvl w:val="1"/>
        <w:rPr>
          <w:i/>
          <w:color w:val="000000" w:themeColor="text1"/>
          <w:szCs w:val="22"/>
          <w:lang w:val="en-GB"/>
        </w:rPr>
      </w:pPr>
    </w:p>
    <w:p w:rsidR="009B75C9" w:rsidRPr="00194571" w:rsidRDefault="00813A75" w:rsidP="00BB3CB9">
      <w:pPr>
        <w:pStyle w:val="CourtNumberedpara"/>
        <w:numPr>
          <w:ilvl w:val="0"/>
          <w:numId w:val="0"/>
        </w:numPr>
        <w:outlineLvl w:val="1"/>
        <w:rPr>
          <w:i/>
          <w:color w:val="000000" w:themeColor="text1"/>
          <w:szCs w:val="22"/>
          <w:lang w:val="en-GB"/>
        </w:rPr>
      </w:pPr>
      <w:r w:rsidRPr="00194571">
        <w:rPr>
          <w:i/>
          <w:color w:val="000000" w:themeColor="text1"/>
          <w:szCs w:val="22"/>
          <w:lang w:val="en-GB"/>
        </w:rPr>
        <w:t xml:space="preserve">Data on Inhabitants and </w:t>
      </w:r>
      <w:r w:rsidR="009B75C9" w:rsidRPr="00194571">
        <w:rPr>
          <w:i/>
          <w:color w:val="000000" w:themeColor="text1"/>
          <w:szCs w:val="22"/>
          <w:lang w:val="en-GB"/>
        </w:rPr>
        <w:t>Diversity</w:t>
      </w:r>
      <w:bookmarkEnd w:id="6"/>
      <w:r w:rsidRPr="00194571">
        <w:rPr>
          <w:i/>
          <w:color w:val="000000" w:themeColor="text1"/>
          <w:szCs w:val="22"/>
          <w:lang w:val="en-GB"/>
        </w:rPr>
        <w:t xml:space="preserve"> </w:t>
      </w:r>
    </w:p>
    <w:p w:rsidR="00824579" w:rsidRPr="00194571" w:rsidRDefault="00824579" w:rsidP="009054D4">
      <w:pPr>
        <w:pStyle w:val="CourtNumberedpara"/>
        <w:ind w:left="792" w:hanging="432"/>
        <w:rPr>
          <w:color w:val="000000" w:themeColor="text1"/>
          <w:szCs w:val="22"/>
          <w:lang w:val="en-GB"/>
        </w:rPr>
      </w:pPr>
      <w:r w:rsidRPr="00194571">
        <w:rPr>
          <w:color w:val="000000" w:themeColor="text1"/>
          <w:szCs w:val="22"/>
          <w:lang w:val="en-GB"/>
        </w:rPr>
        <w:t>The VCS is an enclave of Rome contained within 0.44 square kilometres and has 842 inhabitants.</w:t>
      </w:r>
      <w:r w:rsidRPr="00194571">
        <w:rPr>
          <w:color w:val="000000" w:themeColor="text1"/>
          <w:szCs w:val="22"/>
          <w:vertAlign w:val="superscript"/>
          <w:lang w:val="en-GB"/>
        </w:rPr>
        <w:footnoteReference w:id="23"/>
      </w:r>
      <w:r w:rsidRPr="00194571">
        <w:rPr>
          <w:color w:val="000000" w:themeColor="text1"/>
          <w:szCs w:val="22"/>
          <w:lang w:val="en-GB"/>
        </w:rPr>
        <w:t xml:space="preserve"> </w:t>
      </w:r>
      <w:r w:rsidR="005E108B" w:rsidRPr="00194571">
        <w:rPr>
          <w:color w:val="000000" w:themeColor="text1"/>
          <w:szCs w:val="22"/>
          <w:lang w:val="en-GB"/>
        </w:rPr>
        <w:t>The VCS is occupied by Italian, Swiss and other nationals.</w:t>
      </w:r>
      <w:r w:rsidR="005E108B" w:rsidRPr="00194571">
        <w:rPr>
          <w:color w:val="000000" w:themeColor="text1"/>
          <w:szCs w:val="22"/>
          <w:vertAlign w:val="superscript"/>
          <w:lang w:val="en-GB"/>
        </w:rPr>
        <w:footnoteReference w:id="24"/>
      </w:r>
      <w:r w:rsidR="005E108B" w:rsidRPr="00194571">
        <w:rPr>
          <w:color w:val="000000" w:themeColor="text1"/>
          <w:szCs w:val="22"/>
          <w:lang w:val="en-GB"/>
        </w:rPr>
        <w:t xml:space="preserve"> The VCS does not have any official language. However, the VCS’s legislation and various communications are predominantly in Italian. The main languages spoken in the VCS are Italian, Latin, French, Swiss and other languages.</w:t>
      </w:r>
      <w:r w:rsidR="005E108B" w:rsidRPr="00194571">
        <w:rPr>
          <w:color w:val="000000" w:themeColor="text1"/>
          <w:szCs w:val="22"/>
          <w:vertAlign w:val="superscript"/>
          <w:lang w:val="en-GB"/>
        </w:rPr>
        <w:footnoteReference w:id="25"/>
      </w:r>
      <w:r w:rsidR="005E108B" w:rsidRPr="00194571">
        <w:rPr>
          <w:color w:val="000000" w:themeColor="text1"/>
          <w:szCs w:val="22"/>
          <w:lang w:val="en-GB"/>
        </w:rPr>
        <w:t xml:space="preserve"> The official language of the Holy See is Latin. </w:t>
      </w:r>
    </w:p>
    <w:p w:rsidR="00187B1C" w:rsidRPr="00194571" w:rsidRDefault="009B75C9" w:rsidP="009054D4">
      <w:pPr>
        <w:pStyle w:val="CourtNumberedpara"/>
        <w:tabs>
          <w:tab w:val="left" w:pos="4320"/>
        </w:tabs>
        <w:ind w:left="792" w:hanging="432"/>
        <w:rPr>
          <w:color w:val="000000" w:themeColor="text1"/>
          <w:szCs w:val="22"/>
          <w:lang w:val="en-GB"/>
        </w:rPr>
      </w:pPr>
      <w:r w:rsidRPr="00194571">
        <w:rPr>
          <w:color w:val="000000" w:themeColor="text1"/>
          <w:szCs w:val="22"/>
          <w:lang w:val="en-GB"/>
        </w:rPr>
        <w:t xml:space="preserve">The current Pope, </w:t>
      </w:r>
      <w:r w:rsidR="00DF465C" w:rsidRPr="00194571">
        <w:rPr>
          <w:color w:val="000000" w:themeColor="text1"/>
          <w:szCs w:val="22"/>
          <w:lang w:val="en-GB"/>
        </w:rPr>
        <w:t xml:space="preserve">Pope </w:t>
      </w:r>
      <w:r w:rsidRPr="00194571">
        <w:rPr>
          <w:color w:val="000000" w:themeColor="text1"/>
          <w:szCs w:val="22"/>
          <w:lang w:val="en-GB"/>
        </w:rPr>
        <w:t xml:space="preserve">Francis, is </w:t>
      </w:r>
      <w:r w:rsidR="00246AA5" w:rsidRPr="00194571">
        <w:rPr>
          <w:color w:val="000000" w:themeColor="text1"/>
          <w:szCs w:val="22"/>
          <w:lang w:val="en-GB"/>
        </w:rPr>
        <w:t>Argentinean</w:t>
      </w:r>
      <w:r w:rsidR="00824579" w:rsidRPr="00194571">
        <w:rPr>
          <w:color w:val="000000" w:themeColor="text1"/>
          <w:szCs w:val="22"/>
          <w:lang w:val="en-GB"/>
        </w:rPr>
        <w:t xml:space="preserve">, </w:t>
      </w:r>
      <w:r w:rsidR="00894C60" w:rsidRPr="00194571">
        <w:rPr>
          <w:color w:val="000000" w:themeColor="text1"/>
          <w:szCs w:val="22"/>
          <w:lang w:val="en-GB"/>
        </w:rPr>
        <w:t xml:space="preserve">and </w:t>
      </w:r>
      <w:r w:rsidR="00824579" w:rsidRPr="00194571">
        <w:rPr>
          <w:color w:val="000000" w:themeColor="text1"/>
          <w:szCs w:val="22"/>
          <w:lang w:val="en-GB"/>
        </w:rPr>
        <w:t>was elected in 2013</w:t>
      </w:r>
      <w:r w:rsidRPr="00194571">
        <w:rPr>
          <w:color w:val="000000" w:themeColor="text1"/>
          <w:szCs w:val="22"/>
          <w:lang w:val="en-GB"/>
        </w:rPr>
        <w:t xml:space="preserve">. Previous popes included a German national, Benedict XVI and a Polish national, John Paul II. </w:t>
      </w:r>
    </w:p>
    <w:p w:rsidR="00187B1C" w:rsidRPr="00194571" w:rsidRDefault="009B75C9" w:rsidP="009054D4">
      <w:pPr>
        <w:pStyle w:val="CourtNumberedpara"/>
        <w:tabs>
          <w:tab w:val="left" w:pos="4320"/>
        </w:tabs>
        <w:ind w:left="792" w:hanging="432"/>
        <w:rPr>
          <w:color w:val="000000" w:themeColor="text1"/>
          <w:szCs w:val="22"/>
          <w:lang w:val="en-GB"/>
        </w:rPr>
      </w:pPr>
      <w:r w:rsidRPr="00194571">
        <w:rPr>
          <w:color w:val="000000" w:themeColor="text1"/>
          <w:szCs w:val="22"/>
          <w:lang w:val="en-GB"/>
        </w:rPr>
        <w:t xml:space="preserve">Currently, there are 219 Cardinals: 114 from Europe (representing 26.37% of </w:t>
      </w:r>
      <w:r w:rsidR="00A852FD" w:rsidRPr="00194571">
        <w:rPr>
          <w:color w:val="000000" w:themeColor="text1"/>
          <w:szCs w:val="22"/>
          <w:lang w:val="en-GB"/>
        </w:rPr>
        <w:t>Roman Catholic</w:t>
      </w:r>
      <w:r w:rsidRPr="00194571">
        <w:rPr>
          <w:color w:val="000000" w:themeColor="text1"/>
          <w:szCs w:val="22"/>
          <w:lang w:val="en-GB"/>
        </w:rPr>
        <w:t xml:space="preserve"> population), 26 from South America (representing 27.87% of </w:t>
      </w:r>
      <w:r w:rsidR="00A852FD" w:rsidRPr="00194571">
        <w:rPr>
          <w:color w:val="000000" w:themeColor="text1"/>
          <w:szCs w:val="22"/>
          <w:lang w:val="en-GB"/>
        </w:rPr>
        <w:t>Roman Catholic</w:t>
      </w:r>
      <w:r w:rsidRPr="00194571">
        <w:rPr>
          <w:color w:val="000000" w:themeColor="text1"/>
          <w:szCs w:val="22"/>
          <w:lang w:val="en-GB"/>
        </w:rPr>
        <w:t xml:space="preserve"> population), 23 from North America (representing 10.50% of </w:t>
      </w:r>
      <w:r w:rsidR="00A852FD" w:rsidRPr="00194571">
        <w:rPr>
          <w:color w:val="000000" w:themeColor="text1"/>
          <w:szCs w:val="22"/>
          <w:lang w:val="en-GB"/>
        </w:rPr>
        <w:t xml:space="preserve">Roman Catholic </w:t>
      </w:r>
      <w:r w:rsidRPr="00194571">
        <w:rPr>
          <w:color w:val="000000" w:themeColor="text1"/>
          <w:szCs w:val="22"/>
          <w:lang w:val="en-GB"/>
        </w:rPr>
        <w:t xml:space="preserve">population), 22 from Asia (representing 10.05% of </w:t>
      </w:r>
      <w:r w:rsidR="00A852FD" w:rsidRPr="00194571">
        <w:rPr>
          <w:color w:val="000000" w:themeColor="text1"/>
          <w:szCs w:val="22"/>
          <w:lang w:val="en-GB"/>
        </w:rPr>
        <w:t>Roman Catholic</w:t>
      </w:r>
      <w:r w:rsidRPr="00194571">
        <w:rPr>
          <w:color w:val="000000" w:themeColor="text1"/>
          <w:szCs w:val="22"/>
          <w:lang w:val="en-GB"/>
        </w:rPr>
        <w:t xml:space="preserve"> population), 21 from Africa (representing 9.59% of </w:t>
      </w:r>
      <w:r w:rsidR="00A852FD" w:rsidRPr="00194571">
        <w:rPr>
          <w:color w:val="000000" w:themeColor="text1"/>
          <w:szCs w:val="22"/>
          <w:lang w:val="en-GB"/>
        </w:rPr>
        <w:t>Roman Catholic</w:t>
      </w:r>
      <w:r w:rsidRPr="00194571">
        <w:rPr>
          <w:color w:val="000000" w:themeColor="text1"/>
          <w:szCs w:val="22"/>
          <w:lang w:val="en-GB"/>
        </w:rPr>
        <w:t xml:space="preserve"> population), 8 from Central America (representing 3.65% of </w:t>
      </w:r>
      <w:r w:rsidR="00A852FD" w:rsidRPr="00194571">
        <w:rPr>
          <w:color w:val="000000" w:themeColor="text1"/>
          <w:szCs w:val="22"/>
          <w:lang w:val="en-GB"/>
        </w:rPr>
        <w:t>Roman Catholic</w:t>
      </w:r>
      <w:r w:rsidRPr="00194571">
        <w:rPr>
          <w:color w:val="000000" w:themeColor="text1"/>
          <w:szCs w:val="22"/>
          <w:lang w:val="en-GB"/>
        </w:rPr>
        <w:t xml:space="preserve"> population), and 5 from Oceania (representing 2.28% of </w:t>
      </w:r>
      <w:r w:rsidR="00A852FD" w:rsidRPr="00194571">
        <w:rPr>
          <w:color w:val="000000" w:themeColor="text1"/>
          <w:szCs w:val="22"/>
          <w:lang w:val="en-GB"/>
        </w:rPr>
        <w:t>Roman Catholic</w:t>
      </w:r>
      <w:r w:rsidRPr="00194571">
        <w:rPr>
          <w:color w:val="000000" w:themeColor="text1"/>
          <w:szCs w:val="22"/>
          <w:lang w:val="en-GB"/>
        </w:rPr>
        <w:t xml:space="preserve"> population).</w:t>
      </w:r>
      <w:r w:rsidRPr="00194571">
        <w:rPr>
          <w:rStyle w:val="FootnoteReference"/>
          <w:color w:val="000000" w:themeColor="text1"/>
          <w:szCs w:val="22"/>
          <w:lang w:val="en-GB"/>
        </w:rPr>
        <w:footnoteReference w:id="26"/>
      </w:r>
      <w:r w:rsidR="00E8507A" w:rsidRPr="00194571">
        <w:rPr>
          <w:color w:val="000000" w:themeColor="text1"/>
          <w:szCs w:val="22"/>
          <w:lang w:val="en-GB"/>
        </w:rPr>
        <w:t xml:space="preserve"> </w:t>
      </w:r>
    </w:p>
    <w:p w:rsidR="00813A75" w:rsidRPr="00194571" w:rsidRDefault="002C2169" w:rsidP="009054D4">
      <w:pPr>
        <w:pStyle w:val="CourtNumberedpara"/>
        <w:tabs>
          <w:tab w:val="left" w:pos="4320"/>
        </w:tabs>
        <w:ind w:left="792" w:hanging="432"/>
        <w:rPr>
          <w:color w:val="000000" w:themeColor="text1"/>
          <w:szCs w:val="22"/>
          <w:lang w:val="en-GB"/>
        </w:rPr>
      </w:pPr>
      <w:r w:rsidRPr="00194571">
        <w:rPr>
          <w:color w:val="000000" w:themeColor="text1"/>
          <w:szCs w:val="22"/>
          <w:lang w:val="en-GB"/>
        </w:rPr>
        <w:t xml:space="preserve">In order to further </w:t>
      </w:r>
      <w:r w:rsidR="000C2B3B" w:rsidRPr="00194571">
        <w:rPr>
          <w:color w:val="000000" w:themeColor="text1"/>
          <w:szCs w:val="22"/>
          <w:lang w:val="en-GB"/>
        </w:rPr>
        <w:t xml:space="preserve">promote </w:t>
      </w:r>
      <w:r w:rsidRPr="00194571">
        <w:rPr>
          <w:color w:val="000000" w:themeColor="text1"/>
          <w:szCs w:val="22"/>
          <w:lang w:val="en-GB"/>
        </w:rPr>
        <w:t>diversity</w:t>
      </w:r>
      <w:r w:rsidR="000C2B3B" w:rsidRPr="00194571">
        <w:rPr>
          <w:color w:val="000000" w:themeColor="text1"/>
          <w:szCs w:val="22"/>
          <w:lang w:val="en-GB"/>
        </w:rPr>
        <w:t xml:space="preserve"> within the highest </w:t>
      </w:r>
      <w:r w:rsidR="00370F91" w:rsidRPr="00194571">
        <w:rPr>
          <w:color w:val="000000" w:themeColor="text1"/>
          <w:szCs w:val="22"/>
          <w:lang w:val="en-GB"/>
        </w:rPr>
        <w:t>offices</w:t>
      </w:r>
      <w:r w:rsidRPr="00194571">
        <w:rPr>
          <w:color w:val="000000" w:themeColor="text1"/>
          <w:szCs w:val="22"/>
          <w:lang w:val="en-GB"/>
        </w:rPr>
        <w:t>, o</w:t>
      </w:r>
      <w:r w:rsidR="00187B1C" w:rsidRPr="00194571">
        <w:rPr>
          <w:color w:val="000000" w:themeColor="text1"/>
          <w:szCs w:val="22"/>
          <w:lang w:val="en-GB"/>
        </w:rPr>
        <w:t>n 22 February 2014</w:t>
      </w:r>
      <w:r w:rsidRPr="00194571">
        <w:rPr>
          <w:color w:val="000000" w:themeColor="text1"/>
          <w:szCs w:val="22"/>
          <w:lang w:val="en-GB"/>
        </w:rPr>
        <w:t xml:space="preserve">, </w:t>
      </w:r>
      <w:r w:rsidR="00187B1C" w:rsidRPr="00194571">
        <w:rPr>
          <w:color w:val="000000" w:themeColor="text1"/>
          <w:szCs w:val="22"/>
          <w:lang w:val="en-GB"/>
        </w:rPr>
        <w:t>Pope Francis named 19 Cardinals</w:t>
      </w:r>
      <w:r w:rsidR="00187B1C" w:rsidRPr="00194571">
        <w:rPr>
          <w:color w:val="000000" w:themeColor="text1"/>
          <w:szCs w:val="22"/>
          <w:vertAlign w:val="superscript"/>
          <w:lang w:val="en-GB"/>
        </w:rPr>
        <w:footnoteReference w:id="27"/>
      </w:r>
      <w:r w:rsidR="00187B1C" w:rsidRPr="00194571">
        <w:rPr>
          <w:color w:val="000000" w:themeColor="text1"/>
          <w:szCs w:val="22"/>
          <w:lang w:val="en-GB"/>
        </w:rPr>
        <w:t xml:space="preserve"> from 14 different countries and on 14 February 2015 another 20 Cardinals</w:t>
      </w:r>
      <w:r w:rsidR="00187B1C" w:rsidRPr="00194571">
        <w:rPr>
          <w:color w:val="000000" w:themeColor="text1"/>
          <w:szCs w:val="22"/>
          <w:vertAlign w:val="superscript"/>
          <w:lang w:val="en-GB"/>
        </w:rPr>
        <w:footnoteReference w:id="28"/>
      </w:r>
      <w:r w:rsidR="00187B1C" w:rsidRPr="00194571">
        <w:rPr>
          <w:color w:val="000000" w:themeColor="text1"/>
          <w:szCs w:val="22"/>
          <w:lang w:val="en-GB"/>
        </w:rPr>
        <w:t xml:space="preserve"> from 17 different countries.</w:t>
      </w:r>
      <w:r w:rsidRPr="00194571">
        <w:rPr>
          <w:color w:val="000000" w:themeColor="text1"/>
          <w:szCs w:val="22"/>
          <w:lang w:val="en-GB"/>
        </w:rPr>
        <w:t xml:space="preserve"> Currently, the Cardinals represent 74 countries. </w:t>
      </w:r>
      <w:r w:rsidR="000C2B3B" w:rsidRPr="00194571">
        <w:rPr>
          <w:color w:val="000000" w:themeColor="text1"/>
          <w:szCs w:val="22"/>
          <w:lang w:val="en-GB"/>
        </w:rPr>
        <w:t>There is no other State where the highest offices are occupies by representatives of so many nations from all continents.</w:t>
      </w:r>
      <w:r w:rsidR="000C2B3B" w:rsidRPr="00194571">
        <w:rPr>
          <w:rStyle w:val="FootnoteReference"/>
          <w:color w:val="000000" w:themeColor="text1"/>
          <w:szCs w:val="22"/>
          <w:lang w:val="en-GB"/>
        </w:rPr>
        <w:footnoteReference w:id="29"/>
      </w:r>
    </w:p>
    <w:p w:rsidR="00813A75" w:rsidRPr="00194571" w:rsidRDefault="006341B0" w:rsidP="009054D4">
      <w:pPr>
        <w:pStyle w:val="CourtNumberedpara"/>
        <w:ind w:left="792" w:hanging="432"/>
        <w:rPr>
          <w:color w:val="000000" w:themeColor="text1"/>
          <w:szCs w:val="22"/>
          <w:lang w:val="en-GB"/>
        </w:rPr>
      </w:pPr>
      <w:r w:rsidRPr="00194571">
        <w:rPr>
          <w:color w:val="000000" w:themeColor="text1"/>
          <w:szCs w:val="22"/>
          <w:lang w:val="en-GB"/>
        </w:rPr>
        <w:t xml:space="preserve">There are no statistics </w:t>
      </w:r>
      <w:r w:rsidR="005A2076" w:rsidRPr="00194571">
        <w:rPr>
          <w:color w:val="000000" w:themeColor="text1"/>
          <w:szCs w:val="22"/>
          <w:lang w:val="en-GB"/>
        </w:rPr>
        <w:t>in relation to the number of refugees currently living in the V</w:t>
      </w:r>
      <w:r w:rsidR="00506AE8" w:rsidRPr="00194571">
        <w:rPr>
          <w:color w:val="000000" w:themeColor="text1"/>
          <w:szCs w:val="22"/>
          <w:lang w:val="en-GB"/>
        </w:rPr>
        <w:t>CS</w:t>
      </w:r>
      <w:r w:rsidR="005A2076" w:rsidRPr="00194571">
        <w:rPr>
          <w:color w:val="000000" w:themeColor="text1"/>
          <w:szCs w:val="22"/>
          <w:lang w:val="en-GB"/>
        </w:rPr>
        <w:t xml:space="preserve">. However, in September 2015, Pope Francis opened the doors of the VCS to refugees and confirmed that the VCS </w:t>
      </w:r>
      <w:proofErr w:type="gramStart"/>
      <w:r w:rsidR="005A2076" w:rsidRPr="00194571">
        <w:rPr>
          <w:color w:val="000000" w:themeColor="text1"/>
          <w:szCs w:val="22"/>
          <w:lang w:val="en-GB"/>
        </w:rPr>
        <w:t>was</w:t>
      </w:r>
      <w:proofErr w:type="gramEnd"/>
      <w:r w:rsidR="005A2076" w:rsidRPr="00194571">
        <w:rPr>
          <w:color w:val="000000" w:themeColor="text1"/>
          <w:szCs w:val="22"/>
          <w:lang w:val="en-GB"/>
        </w:rPr>
        <w:t xml:space="preserve"> prepared to welcome </w:t>
      </w:r>
      <w:r w:rsidR="00417389" w:rsidRPr="00194571">
        <w:rPr>
          <w:color w:val="000000" w:themeColor="text1"/>
          <w:szCs w:val="22"/>
          <w:lang w:val="en-GB"/>
        </w:rPr>
        <w:t>two</w:t>
      </w:r>
      <w:r w:rsidR="005A2076" w:rsidRPr="00194571">
        <w:rPr>
          <w:color w:val="000000" w:themeColor="text1"/>
          <w:szCs w:val="22"/>
          <w:lang w:val="en-GB"/>
        </w:rPr>
        <w:t xml:space="preserve"> </w:t>
      </w:r>
      <w:r w:rsidR="00417389" w:rsidRPr="00194571">
        <w:rPr>
          <w:color w:val="000000" w:themeColor="text1"/>
          <w:szCs w:val="22"/>
          <w:lang w:val="en-GB"/>
        </w:rPr>
        <w:t xml:space="preserve">refugee </w:t>
      </w:r>
      <w:r w:rsidR="005A2076" w:rsidRPr="00194571">
        <w:rPr>
          <w:color w:val="000000" w:themeColor="text1"/>
          <w:szCs w:val="22"/>
          <w:lang w:val="en-GB"/>
        </w:rPr>
        <w:t>families from Syria</w:t>
      </w:r>
      <w:r w:rsidR="005A2076" w:rsidRPr="00194571">
        <w:rPr>
          <w:rStyle w:val="FootnoteReference"/>
          <w:color w:val="000000" w:themeColor="text1"/>
          <w:szCs w:val="22"/>
          <w:lang w:val="en-GB"/>
        </w:rPr>
        <w:footnoteReference w:id="30"/>
      </w:r>
      <w:r w:rsidR="00531419" w:rsidRPr="00194571">
        <w:rPr>
          <w:color w:val="000000" w:themeColor="text1"/>
          <w:szCs w:val="22"/>
          <w:lang w:val="en-GB"/>
        </w:rPr>
        <w:t xml:space="preserve"> responding to the refugee crisis in Europe. </w:t>
      </w:r>
    </w:p>
    <w:p w:rsidR="0030708E" w:rsidRPr="00194571" w:rsidRDefault="00A44BAC" w:rsidP="009054D4">
      <w:pPr>
        <w:pStyle w:val="CourtNumberedpara"/>
        <w:ind w:left="792" w:hanging="432"/>
        <w:rPr>
          <w:color w:val="000000" w:themeColor="text1"/>
          <w:szCs w:val="22"/>
          <w:lang w:val="en-GB"/>
        </w:rPr>
      </w:pPr>
      <w:r w:rsidRPr="00194571">
        <w:rPr>
          <w:color w:val="000000" w:themeColor="text1"/>
          <w:szCs w:val="22"/>
          <w:lang w:val="en-GB"/>
        </w:rPr>
        <w:t>Vatican c</w:t>
      </w:r>
      <w:r w:rsidR="00A94007" w:rsidRPr="00194571">
        <w:rPr>
          <w:color w:val="000000" w:themeColor="text1"/>
          <w:szCs w:val="22"/>
          <w:lang w:val="en-GB"/>
        </w:rPr>
        <w:t xml:space="preserve">itizenship </w:t>
      </w:r>
      <w:r w:rsidRPr="00194571">
        <w:rPr>
          <w:color w:val="000000" w:themeColor="text1"/>
          <w:szCs w:val="22"/>
          <w:lang w:val="en-GB"/>
        </w:rPr>
        <w:t>is not granted by birth</w:t>
      </w:r>
      <w:r w:rsidR="00C45C03" w:rsidRPr="00194571">
        <w:rPr>
          <w:color w:val="000000" w:themeColor="text1"/>
          <w:szCs w:val="22"/>
          <w:lang w:val="en-GB"/>
        </w:rPr>
        <w:t>:</w:t>
      </w:r>
      <w:r w:rsidRPr="00194571">
        <w:rPr>
          <w:color w:val="000000" w:themeColor="text1"/>
          <w:szCs w:val="22"/>
          <w:lang w:val="en-GB"/>
        </w:rPr>
        <w:t xml:space="preserve">  citizenship has to be appointed by the Pope or the Papal Secretary of State </w:t>
      </w:r>
      <w:r w:rsidR="0036480A" w:rsidRPr="00194571">
        <w:rPr>
          <w:color w:val="000000" w:themeColor="text1"/>
          <w:szCs w:val="22"/>
          <w:lang w:val="en-GB"/>
        </w:rPr>
        <w:t xml:space="preserve">on </w:t>
      </w:r>
      <w:r w:rsidRPr="00194571">
        <w:rPr>
          <w:color w:val="000000" w:themeColor="text1"/>
          <w:szCs w:val="22"/>
          <w:lang w:val="en-GB"/>
        </w:rPr>
        <w:t>a temporary basis.</w:t>
      </w:r>
      <w:r w:rsidRPr="00194571">
        <w:rPr>
          <w:rStyle w:val="FootnoteReference"/>
          <w:color w:val="000000" w:themeColor="text1"/>
          <w:szCs w:val="22"/>
          <w:lang w:val="en-GB"/>
        </w:rPr>
        <w:footnoteReference w:id="31"/>
      </w:r>
      <w:r w:rsidRPr="00194571">
        <w:rPr>
          <w:color w:val="000000" w:themeColor="text1"/>
          <w:szCs w:val="22"/>
          <w:lang w:val="en-GB"/>
        </w:rPr>
        <w:t xml:space="preserve"> </w:t>
      </w:r>
      <w:r w:rsidR="00C45C03" w:rsidRPr="00194571">
        <w:rPr>
          <w:color w:val="000000" w:themeColor="text1"/>
          <w:szCs w:val="22"/>
          <w:lang w:val="en-GB"/>
        </w:rPr>
        <w:t>C</w:t>
      </w:r>
      <w:r w:rsidRPr="00194571">
        <w:rPr>
          <w:color w:val="000000" w:themeColor="text1"/>
          <w:szCs w:val="22"/>
          <w:lang w:val="en-GB"/>
        </w:rPr>
        <w:t xml:space="preserve">itizenship will be terminated at the expiry of the appointment.  </w:t>
      </w:r>
      <w:r w:rsidR="00861C97" w:rsidRPr="00194571">
        <w:rPr>
          <w:color w:val="000000" w:themeColor="text1"/>
          <w:szCs w:val="22"/>
          <w:lang w:val="en-GB"/>
        </w:rPr>
        <w:t xml:space="preserve">Some of the people living in the VCS are not citizens but have a status of </w:t>
      </w:r>
      <w:r w:rsidR="004C14AF" w:rsidRPr="00194571">
        <w:rPr>
          <w:color w:val="000000" w:themeColor="text1"/>
          <w:szCs w:val="22"/>
          <w:lang w:val="en-GB"/>
        </w:rPr>
        <w:t>a resident. The status of a resident was introduced in 2011</w:t>
      </w:r>
      <w:r w:rsidR="0036480A" w:rsidRPr="00194571">
        <w:rPr>
          <w:color w:val="000000" w:themeColor="text1"/>
          <w:szCs w:val="22"/>
          <w:lang w:val="en-GB"/>
        </w:rPr>
        <w:t xml:space="preserve"> by Pope Benedict XVI in ‘Law Concerning Citizenship, Residency and Access’ to the VCS.</w:t>
      </w:r>
      <w:r w:rsidR="00C16FC1" w:rsidRPr="00194571">
        <w:rPr>
          <w:rStyle w:val="FootnoteReference"/>
          <w:color w:val="000000" w:themeColor="text1"/>
          <w:szCs w:val="22"/>
          <w:lang w:val="en-GB"/>
        </w:rPr>
        <w:footnoteReference w:id="32"/>
      </w:r>
      <w:r w:rsidR="0036480A" w:rsidRPr="00194571">
        <w:rPr>
          <w:color w:val="000000" w:themeColor="text1"/>
          <w:szCs w:val="22"/>
          <w:lang w:val="en-GB"/>
        </w:rPr>
        <w:t xml:space="preserve"> </w:t>
      </w:r>
    </w:p>
    <w:p w:rsidR="00CA27ED" w:rsidRPr="00194571" w:rsidRDefault="00CA27ED" w:rsidP="00BB3CB9">
      <w:pPr>
        <w:pStyle w:val="Sectionheading"/>
        <w:spacing w:line="276" w:lineRule="auto"/>
        <w:ind w:left="0" w:firstLine="0"/>
        <w:outlineLvl w:val="0"/>
        <w:rPr>
          <w:color w:val="000000" w:themeColor="text1"/>
          <w:szCs w:val="22"/>
          <w:lang w:val="en-GB"/>
        </w:rPr>
      </w:pPr>
      <w:bookmarkStart w:id="7" w:name="_Toc434234599"/>
      <w:r w:rsidRPr="00194571">
        <w:rPr>
          <w:color w:val="000000" w:themeColor="text1"/>
          <w:szCs w:val="22"/>
          <w:lang w:val="en-GB"/>
        </w:rPr>
        <w:t>Domestic Law and International Obligations</w:t>
      </w:r>
      <w:bookmarkEnd w:id="7"/>
      <w:r w:rsidRPr="00194571">
        <w:rPr>
          <w:color w:val="000000" w:themeColor="text1"/>
          <w:szCs w:val="22"/>
          <w:lang w:val="en-GB"/>
        </w:rPr>
        <w:t xml:space="preserve"> </w:t>
      </w:r>
    </w:p>
    <w:p w:rsidR="00E75AD9" w:rsidRPr="00194571" w:rsidRDefault="00E75AD9" w:rsidP="00BB3CB9">
      <w:pPr>
        <w:pStyle w:val="CourtNumberedpara"/>
        <w:numPr>
          <w:ilvl w:val="0"/>
          <w:numId w:val="0"/>
        </w:numPr>
        <w:ind w:left="360" w:hanging="360"/>
        <w:outlineLvl w:val="1"/>
        <w:rPr>
          <w:i/>
          <w:color w:val="000000" w:themeColor="text1"/>
          <w:szCs w:val="22"/>
          <w:lang w:val="en-GB"/>
        </w:rPr>
      </w:pPr>
      <w:bookmarkStart w:id="8" w:name="_Toc434234600"/>
      <w:r w:rsidRPr="00194571">
        <w:rPr>
          <w:i/>
          <w:color w:val="000000" w:themeColor="text1"/>
          <w:szCs w:val="22"/>
          <w:lang w:val="en-GB"/>
        </w:rPr>
        <w:t>Domestic Law</w:t>
      </w:r>
      <w:bookmarkEnd w:id="8"/>
    </w:p>
    <w:p w:rsidR="0084226E" w:rsidRPr="00194571" w:rsidRDefault="00651A4E" w:rsidP="009054D4">
      <w:pPr>
        <w:pStyle w:val="CourtNumberedpara"/>
        <w:ind w:left="792" w:hanging="432"/>
        <w:rPr>
          <w:color w:val="000000" w:themeColor="text1"/>
          <w:szCs w:val="22"/>
          <w:lang w:val="en-GB"/>
        </w:rPr>
      </w:pPr>
      <w:r w:rsidRPr="00194571">
        <w:rPr>
          <w:color w:val="000000" w:themeColor="text1"/>
          <w:szCs w:val="22"/>
          <w:lang w:val="en-GB"/>
        </w:rPr>
        <w:t xml:space="preserve">In 1929 the VCS adopted a Constitution consisting of six fundamental </w:t>
      </w:r>
      <w:r w:rsidR="00C84141" w:rsidRPr="00194571">
        <w:rPr>
          <w:color w:val="000000" w:themeColor="text1"/>
          <w:szCs w:val="22"/>
          <w:lang w:val="en-GB"/>
        </w:rPr>
        <w:t>laws</w:t>
      </w:r>
      <w:r w:rsidRPr="00194571">
        <w:rPr>
          <w:color w:val="000000" w:themeColor="text1"/>
          <w:szCs w:val="22"/>
          <w:lang w:val="en-GB"/>
        </w:rPr>
        <w:t>: Fundamental Law of the City of the Vatican</w:t>
      </w:r>
      <w:r w:rsidR="005E69A7" w:rsidRPr="00194571">
        <w:rPr>
          <w:color w:val="000000" w:themeColor="text1"/>
          <w:szCs w:val="22"/>
          <w:lang w:val="en-GB"/>
        </w:rPr>
        <w:t>, Law of the Source of Laws, Law on the Rights of Citizenship and Sojourn, Law on Administrative Organization, Law on Economic, Commercial, and Professional Organization, and Law on Public Security.</w:t>
      </w:r>
      <w:r w:rsidR="005E69A7" w:rsidRPr="00194571">
        <w:rPr>
          <w:rStyle w:val="FootnoteReference"/>
          <w:color w:val="000000" w:themeColor="text1"/>
          <w:szCs w:val="22"/>
          <w:lang w:val="en-GB"/>
        </w:rPr>
        <w:footnoteReference w:id="33"/>
      </w:r>
      <w:r w:rsidR="005E69A7" w:rsidRPr="00194571">
        <w:rPr>
          <w:color w:val="000000" w:themeColor="text1"/>
          <w:szCs w:val="22"/>
          <w:lang w:val="en-GB"/>
        </w:rPr>
        <w:t xml:space="preserve"> </w:t>
      </w:r>
      <w:r w:rsidR="00D01F09" w:rsidRPr="00194571">
        <w:rPr>
          <w:color w:val="000000" w:themeColor="text1"/>
          <w:szCs w:val="22"/>
          <w:lang w:val="en-GB"/>
        </w:rPr>
        <w:t xml:space="preserve">The constitutional laws </w:t>
      </w:r>
      <w:r w:rsidR="006A3363" w:rsidRPr="00194571">
        <w:rPr>
          <w:color w:val="000000" w:themeColor="text1"/>
          <w:szCs w:val="22"/>
          <w:lang w:val="en-GB"/>
        </w:rPr>
        <w:t xml:space="preserve">from 1929 </w:t>
      </w:r>
      <w:r w:rsidR="00D01F09" w:rsidRPr="00194571">
        <w:rPr>
          <w:color w:val="000000" w:themeColor="text1"/>
          <w:szCs w:val="22"/>
          <w:lang w:val="en-GB"/>
        </w:rPr>
        <w:t xml:space="preserve">were revised in 2000 on request of John Paul II. </w:t>
      </w:r>
    </w:p>
    <w:p w:rsidR="003813C0" w:rsidRPr="00194571" w:rsidRDefault="00D01F09" w:rsidP="009054D4">
      <w:pPr>
        <w:pStyle w:val="CourtNumberedpara"/>
        <w:ind w:left="792" w:hanging="432"/>
        <w:rPr>
          <w:color w:val="000000" w:themeColor="text1"/>
          <w:szCs w:val="22"/>
          <w:lang w:val="en-GB"/>
        </w:rPr>
      </w:pPr>
      <w:r w:rsidRPr="00194571">
        <w:rPr>
          <w:color w:val="000000" w:themeColor="text1"/>
          <w:szCs w:val="22"/>
          <w:lang w:val="en-GB"/>
        </w:rPr>
        <w:t>The Code of Canon Law</w:t>
      </w:r>
      <w:r w:rsidR="004550BA" w:rsidRPr="00194571">
        <w:rPr>
          <w:color w:val="000000" w:themeColor="text1"/>
          <w:szCs w:val="22"/>
          <w:lang w:val="en-GB"/>
        </w:rPr>
        <w:t>, include</w:t>
      </w:r>
      <w:r w:rsidR="0033101A" w:rsidRPr="00194571">
        <w:rPr>
          <w:color w:val="000000" w:themeColor="text1"/>
          <w:szCs w:val="22"/>
          <w:lang w:val="en-GB"/>
        </w:rPr>
        <w:t>d</w:t>
      </w:r>
      <w:r w:rsidR="004550BA" w:rsidRPr="00194571">
        <w:rPr>
          <w:color w:val="000000" w:themeColor="text1"/>
          <w:szCs w:val="22"/>
          <w:lang w:val="en-GB"/>
        </w:rPr>
        <w:t xml:space="preserve"> in </w:t>
      </w:r>
      <w:r w:rsidR="00A563EA" w:rsidRPr="00194571">
        <w:rPr>
          <w:color w:val="000000" w:themeColor="text1"/>
          <w:szCs w:val="22"/>
          <w:lang w:val="en-GB"/>
        </w:rPr>
        <w:t xml:space="preserve">Law of the Sources of the Law, </w:t>
      </w:r>
      <w:r w:rsidR="003813C0" w:rsidRPr="00194571">
        <w:rPr>
          <w:color w:val="000000" w:themeColor="text1"/>
          <w:szCs w:val="22"/>
          <w:lang w:val="en-GB"/>
        </w:rPr>
        <w:t xml:space="preserve">was last reviewed in 1983, </w:t>
      </w:r>
      <w:r w:rsidR="00A563EA" w:rsidRPr="00194571">
        <w:rPr>
          <w:color w:val="000000" w:themeColor="text1"/>
          <w:szCs w:val="22"/>
          <w:lang w:val="en-GB"/>
        </w:rPr>
        <w:t>codifies the church theology</w:t>
      </w:r>
      <w:r w:rsidR="00A563EA" w:rsidRPr="00194571">
        <w:rPr>
          <w:rStyle w:val="FootnoteReference"/>
          <w:color w:val="000000" w:themeColor="text1"/>
          <w:szCs w:val="22"/>
          <w:lang w:val="en-GB"/>
        </w:rPr>
        <w:footnoteReference w:id="34"/>
      </w:r>
      <w:r w:rsidR="003813C0" w:rsidRPr="00194571">
        <w:rPr>
          <w:color w:val="000000" w:themeColor="text1"/>
          <w:szCs w:val="22"/>
          <w:lang w:val="en-GB"/>
        </w:rPr>
        <w:t xml:space="preserve">, </w:t>
      </w:r>
      <w:r w:rsidR="00A563EA" w:rsidRPr="00194571">
        <w:rPr>
          <w:color w:val="000000" w:themeColor="text1"/>
          <w:szCs w:val="22"/>
          <w:lang w:val="en-GB"/>
        </w:rPr>
        <w:t>and lists the areas that are exclusively regulated by canon law</w:t>
      </w:r>
      <w:r w:rsidR="003813C0" w:rsidRPr="00194571">
        <w:rPr>
          <w:color w:val="000000" w:themeColor="text1"/>
          <w:szCs w:val="22"/>
          <w:lang w:val="en-GB"/>
        </w:rPr>
        <w:t xml:space="preserve"> (</w:t>
      </w:r>
      <w:r w:rsidR="00247A01" w:rsidRPr="00194571">
        <w:rPr>
          <w:color w:val="000000" w:themeColor="text1"/>
          <w:szCs w:val="22"/>
          <w:lang w:val="en-GB"/>
        </w:rPr>
        <w:t>for example</w:t>
      </w:r>
      <w:r w:rsidR="003813C0" w:rsidRPr="00194571">
        <w:rPr>
          <w:color w:val="000000" w:themeColor="text1"/>
          <w:szCs w:val="22"/>
          <w:lang w:val="en-GB"/>
        </w:rPr>
        <w:t xml:space="preserve">. </w:t>
      </w:r>
      <w:r w:rsidR="00A563EA" w:rsidRPr="00194571">
        <w:rPr>
          <w:color w:val="000000" w:themeColor="text1"/>
          <w:szCs w:val="22"/>
          <w:lang w:val="en-GB"/>
        </w:rPr>
        <w:t>marriage, legacies upon death</w:t>
      </w:r>
      <w:r w:rsidR="003813C0" w:rsidRPr="00194571">
        <w:rPr>
          <w:color w:val="000000" w:themeColor="text1"/>
          <w:szCs w:val="22"/>
          <w:lang w:val="en-GB"/>
        </w:rPr>
        <w:t>).</w:t>
      </w:r>
      <w:r w:rsidR="00A563EA" w:rsidRPr="00194571">
        <w:rPr>
          <w:rStyle w:val="FootnoteReference"/>
          <w:color w:val="000000" w:themeColor="text1"/>
          <w:szCs w:val="22"/>
          <w:lang w:val="en-GB"/>
        </w:rPr>
        <w:footnoteReference w:id="35"/>
      </w:r>
      <w:r w:rsidR="00C203BA" w:rsidRPr="00194571">
        <w:rPr>
          <w:color w:val="000000" w:themeColor="text1"/>
          <w:szCs w:val="22"/>
          <w:lang w:val="en-GB"/>
        </w:rPr>
        <w:t xml:space="preserve"> </w:t>
      </w:r>
    </w:p>
    <w:p w:rsidR="0084226E" w:rsidRPr="00194571" w:rsidRDefault="003813C0" w:rsidP="009054D4">
      <w:pPr>
        <w:pStyle w:val="CourtNumberedpara"/>
        <w:ind w:left="792" w:hanging="432"/>
        <w:rPr>
          <w:color w:val="000000" w:themeColor="text1"/>
          <w:szCs w:val="22"/>
          <w:lang w:val="en-GB"/>
        </w:rPr>
      </w:pPr>
      <w:r w:rsidRPr="00194571">
        <w:rPr>
          <w:color w:val="000000" w:themeColor="text1"/>
          <w:szCs w:val="22"/>
          <w:lang w:val="en-GB"/>
        </w:rPr>
        <w:t>Article 3 of t</w:t>
      </w:r>
      <w:r w:rsidR="004153FE" w:rsidRPr="00194571">
        <w:rPr>
          <w:color w:val="000000" w:themeColor="text1"/>
          <w:szCs w:val="22"/>
          <w:lang w:val="en-GB"/>
        </w:rPr>
        <w:t>he Law of th</w:t>
      </w:r>
      <w:r w:rsidRPr="00194571">
        <w:rPr>
          <w:color w:val="000000" w:themeColor="text1"/>
          <w:szCs w:val="22"/>
          <w:lang w:val="en-GB"/>
        </w:rPr>
        <w:t xml:space="preserve">e Sources of the Law from 1929 </w:t>
      </w:r>
      <w:r w:rsidR="004153FE" w:rsidRPr="00194571">
        <w:rPr>
          <w:color w:val="000000" w:themeColor="text1"/>
          <w:szCs w:val="22"/>
          <w:lang w:val="en-GB"/>
        </w:rPr>
        <w:t xml:space="preserve">prescribed situations when the VCS </w:t>
      </w:r>
      <w:proofErr w:type="gramStart"/>
      <w:r w:rsidR="004153FE" w:rsidRPr="00194571">
        <w:rPr>
          <w:color w:val="000000" w:themeColor="text1"/>
          <w:szCs w:val="22"/>
          <w:lang w:val="en-GB"/>
        </w:rPr>
        <w:t>was</w:t>
      </w:r>
      <w:proofErr w:type="gramEnd"/>
      <w:r w:rsidR="004153FE" w:rsidRPr="00194571">
        <w:rPr>
          <w:color w:val="000000" w:themeColor="text1"/>
          <w:szCs w:val="22"/>
          <w:lang w:val="en-GB"/>
        </w:rPr>
        <w:t xml:space="preserve"> allowed to apply Italian law. In practice, until </w:t>
      </w:r>
      <w:r w:rsidR="00E9314B" w:rsidRPr="00194571">
        <w:rPr>
          <w:color w:val="000000" w:themeColor="text1"/>
          <w:szCs w:val="22"/>
          <w:lang w:val="en-GB"/>
        </w:rPr>
        <w:t xml:space="preserve">the end of </w:t>
      </w:r>
      <w:r w:rsidR="004153FE" w:rsidRPr="00194571">
        <w:rPr>
          <w:color w:val="000000" w:themeColor="text1"/>
          <w:szCs w:val="22"/>
          <w:lang w:val="en-GB"/>
        </w:rPr>
        <w:t>200</w:t>
      </w:r>
      <w:r w:rsidR="00E9314B" w:rsidRPr="00194571">
        <w:rPr>
          <w:color w:val="000000" w:themeColor="text1"/>
          <w:szCs w:val="22"/>
          <w:lang w:val="en-GB"/>
        </w:rPr>
        <w:t>8</w:t>
      </w:r>
      <w:r w:rsidR="004153FE" w:rsidRPr="00194571">
        <w:rPr>
          <w:color w:val="000000" w:themeColor="text1"/>
          <w:szCs w:val="22"/>
          <w:lang w:val="en-GB"/>
        </w:rPr>
        <w:t>, Italian law has played an important, although supplementary role, for the work of the judicial organ</w:t>
      </w:r>
      <w:r w:rsidR="004153FE" w:rsidRPr="00194571">
        <w:rPr>
          <w:color w:val="000000" w:themeColor="text1"/>
          <w:szCs w:val="22"/>
          <w:vertAlign w:val="superscript"/>
          <w:lang w:val="en-GB"/>
        </w:rPr>
        <w:footnoteReference w:id="36"/>
      </w:r>
      <w:r w:rsidR="004153FE" w:rsidRPr="00194571">
        <w:rPr>
          <w:color w:val="000000" w:themeColor="text1"/>
          <w:szCs w:val="22"/>
          <w:lang w:val="en-GB"/>
        </w:rPr>
        <w:t>, so long as Italian law did not conflict with canon law.</w:t>
      </w:r>
      <w:r w:rsidR="004153FE" w:rsidRPr="00194571">
        <w:rPr>
          <w:color w:val="000000" w:themeColor="text1"/>
          <w:szCs w:val="22"/>
          <w:vertAlign w:val="superscript"/>
          <w:lang w:val="en-GB"/>
        </w:rPr>
        <w:footnoteReference w:id="37"/>
      </w:r>
      <w:r w:rsidR="004153FE" w:rsidRPr="00194571">
        <w:rPr>
          <w:color w:val="000000" w:themeColor="text1"/>
          <w:szCs w:val="22"/>
          <w:lang w:val="en-GB"/>
        </w:rPr>
        <w:t xml:space="preserve"> Article 3 further allowed for some offences to be tried by Italian courts and in accordance with Italian law.</w:t>
      </w:r>
      <w:r w:rsidR="00712E17" w:rsidRPr="00194571">
        <w:rPr>
          <w:rStyle w:val="FootnoteReference"/>
          <w:color w:val="000000" w:themeColor="text1"/>
          <w:szCs w:val="22"/>
          <w:lang w:val="en-GB"/>
        </w:rPr>
        <w:footnoteReference w:id="38"/>
      </w:r>
      <w:r w:rsidR="004153FE" w:rsidRPr="00194571">
        <w:rPr>
          <w:color w:val="000000" w:themeColor="text1"/>
          <w:szCs w:val="22"/>
          <w:lang w:val="en-GB"/>
        </w:rPr>
        <w:t xml:space="preserve"> </w:t>
      </w:r>
      <w:r w:rsidRPr="00194571">
        <w:rPr>
          <w:color w:val="000000" w:themeColor="text1"/>
          <w:szCs w:val="22"/>
          <w:lang w:val="en-GB"/>
        </w:rPr>
        <w:t>However, in 2008, Pope Benedict, declared that the V</w:t>
      </w:r>
      <w:r w:rsidR="00506AE8" w:rsidRPr="00194571">
        <w:rPr>
          <w:color w:val="000000" w:themeColor="text1"/>
          <w:szCs w:val="22"/>
          <w:lang w:val="en-GB"/>
        </w:rPr>
        <w:t>CS</w:t>
      </w:r>
      <w:r w:rsidRPr="00194571">
        <w:rPr>
          <w:color w:val="000000" w:themeColor="text1"/>
          <w:szCs w:val="22"/>
          <w:lang w:val="en-GB"/>
        </w:rPr>
        <w:t xml:space="preserve"> law was moving away from the practice of directly applying Italian law in order for the VCS law to remain consistent with the teaching of the Roman Catholic Church. The new law, Law No. LXXI, </w:t>
      </w:r>
      <w:proofErr w:type="spellStart"/>
      <w:r w:rsidR="008F241A" w:rsidRPr="00194571">
        <w:rPr>
          <w:i/>
          <w:color w:val="000000" w:themeColor="text1"/>
          <w:szCs w:val="22"/>
          <w:lang w:val="en-GB"/>
        </w:rPr>
        <w:t>Legge</w:t>
      </w:r>
      <w:proofErr w:type="spellEnd"/>
      <w:r w:rsidR="008F241A" w:rsidRPr="00194571">
        <w:rPr>
          <w:i/>
          <w:color w:val="000000" w:themeColor="text1"/>
          <w:szCs w:val="22"/>
          <w:lang w:val="en-GB"/>
        </w:rPr>
        <w:t xml:space="preserve"> </w:t>
      </w:r>
      <w:proofErr w:type="spellStart"/>
      <w:r w:rsidR="008F241A" w:rsidRPr="00194571">
        <w:rPr>
          <w:i/>
          <w:color w:val="000000" w:themeColor="text1"/>
          <w:szCs w:val="22"/>
          <w:lang w:val="en-GB"/>
        </w:rPr>
        <w:t>sulle</w:t>
      </w:r>
      <w:proofErr w:type="spellEnd"/>
      <w:r w:rsidR="008F241A" w:rsidRPr="00194571">
        <w:rPr>
          <w:i/>
          <w:color w:val="000000" w:themeColor="text1"/>
          <w:szCs w:val="22"/>
          <w:lang w:val="en-GB"/>
        </w:rPr>
        <w:t xml:space="preserve"> </w:t>
      </w:r>
      <w:proofErr w:type="spellStart"/>
      <w:r w:rsidR="008F241A" w:rsidRPr="00194571">
        <w:rPr>
          <w:i/>
          <w:color w:val="000000" w:themeColor="text1"/>
          <w:szCs w:val="22"/>
          <w:lang w:val="en-GB"/>
        </w:rPr>
        <w:t>fonti</w:t>
      </w:r>
      <w:proofErr w:type="spellEnd"/>
      <w:r w:rsidR="008F241A" w:rsidRPr="00194571">
        <w:rPr>
          <w:i/>
          <w:color w:val="000000" w:themeColor="text1"/>
          <w:szCs w:val="22"/>
          <w:lang w:val="en-GB"/>
        </w:rPr>
        <w:t xml:space="preserve"> </w:t>
      </w:r>
      <w:proofErr w:type="gramStart"/>
      <w:r w:rsidR="008F241A" w:rsidRPr="00194571">
        <w:rPr>
          <w:i/>
          <w:color w:val="000000" w:themeColor="text1"/>
          <w:szCs w:val="22"/>
          <w:lang w:val="en-GB"/>
        </w:rPr>
        <w:t>del</w:t>
      </w:r>
      <w:proofErr w:type="gramEnd"/>
      <w:r w:rsidR="008F241A" w:rsidRPr="00194571">
        <w:rPr>
          <w:i/>
          <w:color w:val="000000" w:themeColor="text1"/>
          <w:szCs w:val="22"/>
          <w:lang w:val="en-GB"/>
        </w:rPr>
        <w:t xml:space="preserve"> </w:t>
      </w:r>
      <w:proofErr w:type="spellStart"/>
      <w:r w:rsidR="008F241A" w:rsidRPr="00194571">
        <w:rPr>
          <w:i/>
          <w:color w:val="000000" w:themeColor="text1"/>
          <w:szCs w:val="22"/>
          <w:lang w:val="en-GB"/>
        </w:rPr>
        <w:t>diritto</w:t>
      </w:r>
      <w:proofErr w:type="spellEnd"/>
      <w:r w:rsidRPr="00194571">
        <w:rPr>
          <w:color w:val="000000" w:themeColor="text1"/>
          <w:szCs w:val="22"/>
          <w:lang w:val="en-GB"/>
        </w:rPr>
        <w:t xml:space="preserve">, came into force on 1 January 2009. </w:t>
      </w:r>
    </w:p>
    <w:p w:rsidR="00993AC0" w:rsidRPr="00194571" w:rsidRDefault="006B5BD7" w:rsidP="009054D4">
      <w:pPr>
        <w:pStyle w:val="CourtNumberedpara"/>
        <w:ind w:left="792" w:hanging="432"/>
        <w:rPr>
          <w:color w:val="000000" w:themeColor="text1"/>
          <w:szCs w:val="22"/>
          <w:lang w:val="en-GB"/>
        </w:rPr>
      </w:pPr>
      <w:r w:rsidRPr="00194571">
        <w:rPr>
          <w:color w:val="000000" w:themeColor="text1"/>
          <w:szCs w:val="22"/>
          <w:lang w:val="en-GB"/>
        </w:rPr>
        <w:t xml:space="preserve">In 2013, the Vatican law underwent further reforms </w:t>
      </w:r>
      <w:r w:rsidR="00233023" w:rsidRPr="00194571">
        <w:rPr>
          <w:color w:val="000000" w:themeColor="text1"/>
          <w:szCs w:val="22"/>
          <w:lang w:val="en-GB"/>
        </w:rPr>
        <w:t xml:space="preserve">in order for the VCS to </w:t>
      </w:r>
      <w:r w:rsidR="00CF6F3B" w:rsidRPr="00194571">
        <w:rPr>
          <w:color w:val="000000" w:themeColor="text1"/>
          <w:szCs w:val="22"/>
          <w:lang w:val="en-GB"/>
        </w:rPr>
        <w:t>“</w:t>
      </w:r>
      <w:r w:rsidR="00B01769" w:rsidRPr="00194571">
        <w:rPr>
          <w:color w:val="000000" w:themeColor="text1"/>
          <w:szCs w:val="22"/>
          <w:lang w:val="en-GB"/>
        </w:rPr>
        <w:t>render more effective the contrast of various criminal activities</w:t>
      </w:r>
      <w:r w:rsidR="00CF6F3B" w:rsidRPr="00194571">
        <w:rPr>
          <w:color w:val="000000" w:themeColor="text1"/>
          <w:szCs w:val="22"/>
          <w:lang w:val="en-GB"/>
        </w:rPr>
        <w:t>”</w:t>
      </w:r>
      <w:r w:rsidR="00B01769" w:rsidRPr="00194571">
        <w:rPr>
          <w:rStyle w:val="FootnoteReference"/>
          <w:color w:val="000000" w:themeColor="text1"/>
          <w:szCs w:val="22"/>
          <w:lang w:val="en-GB"/>
        </w:rPr>
        <w:footnoteReference w:id="39"/>
      </w:r>
      <w:r w:rsidR="00B01769" w:rsidRPr="00194571">
        <w:rPr>
          <w:color w:val="000000" w:themeColor="text1"/>
          <w:szCs w:val="22"/>
          <w:lang w:val="en-GB"/>
        </w:rPr>
        <w:t>, and to</w:t>
      </w:r>
      <w:r w:rsidR="00B01769" w:rsidRPr="00194571">
        <w:rPr>
          <w:i/>
          <w:color w:val="000000" w:themeColor="text1"/>
          <w:szCs w:val="22"/>
          <w:lang w:val="en-GB"/>
        </w:rPr>
        <w:t xml:space="preserve"> </w:t>
      </w:r>
      <w:r w:rsidR="00233023" w:rsidRPr="00194571">
        <w:rPr>
          <w:color w:val="000000" w:themeColor="text1"/>
          <w:szCs w:val="22"/>
          <w:lang w:val="en-GB"/>
        </w:rPr>
        <w:t xml:space="preserve">be able to fulfil </w:t>
      </w:r>
      <w:r w:rsidR="00A03779" w:rsidRPr="00194571">
        <w:rPr>
          <w:color w:val="000000" w:themeColor="text1"/>
          <w:szCs w:val="22"/>
          <w:lang w:val="en-GB"/>
        </w:rPr>
        <w:t>its</w:t>
      </w:r>
      <w:r w:rsidR="00233023" w:rsidRPr="00194571">
        <w:rPr>
          <w:color w:val="000000" w:themeColor="text1"/>
          <w:szCs w:val="22"/>
          <w:lang w:val="en-GB"/>
        </w:rPr>
        <w:t xml:space="preserve"> international </w:t>
      </w:r>
      <w:r w:rsidR="00993AC0" w:rsidRPr="00194571">
        <w:rPr>
          <w:color w:val="000000" w:themeColor="text1"/>
          <w:szCs w:val="22"/>
          <w:lang w:val="en-GB"/>
        </w:rPr>
        <w:t xml:space="preserve">obligations more adequately, </w:t>
      </w:r>
      <w:r w:rsidR="00A03779" w:rsidRPr="00194571">
        <w:rPr>
          <w:color w:val="000000" w:themeColor="text1"/>
          <w:szCs w:val="22"/>
          <w:lang w:val="en-GB"/>
        </w:rPr>
        <w:t>i</w:t>
      </w:r>
      <w:r w:rsidR="0011538B" w:rsidRPr="00194571">
        <w:rPr>
          <w:color w:val="000000" w:themeColor="text1"/>
          <w:szCs w:val="22"/>
          <w:lang w:val="en-GB"/>
        </w:rPr>
        <w:t>ncluding the obligation under Article 4 of the Convention</w:t>
      </w:r>
      <w:r w:rsidR="003813C0" w:rsidRPr="00194571">
        <w:rPr>
          <w:color w:val="000000" w:themeColor="text1"/>
          <w:szCs w:val="22"/>
          <w:lang w:val="en-GB"/>
        </w:rPr>
        <w:t>.</w:t>
      </w:r>
      <w:r w:rsidR="0011538B" w:rsidRPr="00194571">
        <w:rPr>
          <w:color w:val="000000" w:themeColor="text1"/>
          <w:szCs w:val="22"/>
          <w:lang w:val="en-GB"/>
        </w:rPr>
        <w:t xml:space="preserve"> </w:t>
      </w:r>
    </w:p>
    <w:p w:rsidR="00F825A4" w:rsidRPr="00194571" w:rsidRDefault="00F825A4" w:rsidP="009054D4">
      <w:pPr>
        <w:pStyle w:val="CourtNumberedpara"/>
        <w:ind w:left="792" w:hanging="432"/>
        <w:rPr>
          <w:color w:val="000000" w:themeColor="text1"/>
          <w:szCs w:val="22"/>
          <w:lang w:val="en-GB"/>
        </w:rPr>
      </w:pPr>
      <w:r w:rsidRPr="00194571">
        <w:rPr>
          <w:rFonts w:eastAsiaTheme="minorHAnsi"/>
          <w:color w:val="000000" w:themeColor="text1"/>
          <w:szCs w:val="22"/>
          <w:lang w:val="en-GB"/>
        </w:rPr>
        <w:t xml:space="preserve">On 11 July 2013, Pope Francis issued </w:t>
      </w:r>
      <w:r w:rsidR="008F241A" w:rsidRPr="00194571">
        <w:rPr>
          <w:rFonts w:eastAsiaTheme="minorHAnsi"/>
          <w:i/>
          <w:color w:val="000000" w:themeColor="text1"/>
          <w:szCs w:val="22"/>
          <w:lang w:val="en-GB"/>
        </w:rPr>
        <w:t xml:space="preserve">Motu </w:t>
      </w:r>
      <w:proofErr w:type="spellStart"/>
      <w:r w:rsidR="008F241A" w:rsidRPr="00194571">
        <w:rPr>
          <w:rFonts w:eastAsiaTheme="minorHAnsi"/>
          <w:i/>
          <w:color w:val="000000" w:themeColor="text1"/>
          <w:szCs w:val="22"/>
          <w:lang w:val="en-GB"/>
        </w:rPr>
        <w:t>Proprio</w:t>
      </w:r>
      <w:proofErr w:type="spellEnd"/>
      <w:r w:rsidRPr="00194571">
        <w:rPr>
          <w:rFonts w:eastAsiaTheme="minorHAnsi"/>
          <w:color w:val="000000" w:themeColor="text1"/>
          <w:szCs w:val="22"/>
          <w:lang w:val="en-GB"/>
        </w:rPr>
        <w:t xml:space="preserve"> establishing that the Judicial Authorities of the VCS were to exercise penal jurisdiction over the following </w:t>
      </w:r>
      <w:r w:rsidR="00E240A2" w:rsidRPr="00194571">
        <w:rPr>
          <w:rFonts w:eastAsiaTheme="minorHAnsi"/>
          <w:color w:val="000000" w:themeColor="text1"/>
          <w:szCs w:val="22"/>
          <w:lang w:val="en-GB"/>
        </w:rPr>
        <w:t>crimes</w:t>
      </w:r>
      <w:r w:rsidRPr="00194571">
        <w:rPr>
          <w:rFonts w:eastAsiaTheme="minorHAnsi"/>
          <w:color w:val="000000" w:themeColor="text1"/>
          <w:szCs w:val="22"/>
          <w:lang w:val="en-GB"/>
        </w:rPr>
        <w:t xml:space="preserve">: </w:t>
      </w:r>
    </w:p>
    <w:p w:rsidR="00F825A4" w:rsidRPr="00194571" w:rsidRDefault="00F825A4" w:rsidP="00241086">
      <w:pPr>
        <w:pStyle w:val="CourtNumberedpara"/>
        <w:numPr>
          <w:ilvl w:val="0"/>
          <w:numId w:val="0"/>
        </w:numPr>
        <w:spacing w:before="0" w:after="0" w:line="240" w:lineRule="auto"/>
        <w:ind w:left="1440"/>
        <w:rPr>
          <w:rFonts w:eastAsiaTheme="minorHAnsi"/>
          <w:color w:val="000000" w:themeColor="text1"/>
          <w:sz w:val="20"/>
          <w:szCs w:val="20"/>
          <w:lang w:val="en-GB"/>
        </w:rPr>
      </w:pPr>
      <w:r w:rsidRPr="00194571">
        <w:rPr>
          <w:rFonts w:eastAsiaTheme="minorHAnsi"/>
          <w:color w:val="000000" w:themeColor="text1"/>
          <w:sz w:val="20"/>
          <w:szCs w:val="20"/>
          <w:lang w:val="en-GB"/>
        </w:rPr>
        <w:t xml:space="preserve">a) </w:t>
      </w:r>
      <w:proofErr w:type="gramStart"/>
      <w:r w:rsidRPr="00194571">
        <w:rPr>
          <w:rFonts w:eastAsiaTheme="minorHAnsi"/>
          <w:color w:val="000000" w:themeColor="text1"/>
          <w:sz w:val="20"/>
          <w:szCs w:val="20"/>
          <w:lang w:val="en-GB"/>
        </w:rPr>
        <w:t>crimes</w:t>
      </w:r>
      <w:proofErr w:type="gramEnd"/>
      <w:r w:rsidRPr="00194571">
        <w:rPr>
          <w:rFonts w:eastAsiaTheme="minorHAnsi"/>
          <w:color w:val="000000" w:themeColor="text1"/>
          <w:sz w:val="20"/>
          <w:szCs w:val="20"/>
          <w:lang w:val="en-GB"/>
        </w:rPr>
        <w:t xml:space="preserve"> committed against the security, the fundamental interests or the patrimony of the Holy See;</w:t>
      </w:r>
    </w:p>
    <w:p w:rsidR="00F825A4" w:rsidRPr="00194571" w:rsidRDefault="00F825A4" w:rsidP="00241086">
      <w:pPr>
        <w:pStyle w:val="CourtNumberedpara"/>
        <w:numPr>
          <w:ilvl w:val="0"/>
          <w:numId w:val="0"/>
        </w:numPr>
        <w:spacing w:before="0" w:after="0" w:line="240" w:lineRule="auto"/>
        <w:ind w:left="1440"/>
        <w:rPr>
          <w:rFonts w:eastAsiaTheme="minorHAnsi"/>
          <w:color w:val="000000" w:themeColor="text1"/>
          <w:sz w:val="20"/>
          <w:szCs w:val="20"/>
          <w:lang w:val="en-GB"/>
        </w:rPr>
      </w:pPr>
      <w:r w:rsidRPr="00194571">
        <w:rPr>
          <w:rFonts w:eastAsiaTheme="minorHAnsi"/>
          <w:color w:val="000000" w:themeColor="text1"/>
          <w:sz w:val="20"/>
          <w:szCs w:val="20"/>
          <w:lang w:val="en-GB"/>
        </w:rPr>
        <w:t xml:space="preserve">b) </w:t>
      </w:r>
      <w:proofErr w:type="gramStart"/>
      <w:r w:rsidRPr="00194571">
        <w:rPr>
          <w:rFonts w:eastAsiaTheme="minorHAnsi"/>
          <w:color w:val="000000" w:themeColor="text1"/>
          <w:sz w:val="20"/>
          <w:szCs w:val="20"/>
          <w:lang w:val="en-GB"/>
        </w:rPr>
        <w:t>crimes</w:t>
      </w:r>
      <w:proofErr w:type="gramEnd"/>
      <w:r w:rsidRPr="00194571">
        <w:rPr>
          <w:rFonts w:eastAsiaTheme="minorHAnsi"/>
          <w:color w:val="000000" w:themeColor="text1"/>
          <w:sz w:val="20"/>
          <w:szCs w:val="20"/>
          <w:lang w:val="en-GB"/>
        </w:rPr>
        <w:t xml:space="preserve"> referred to:</w:t>
      </w:r>
    </w:p>
    <w:p w:rsidR="00F825A4" w:rsidRPr="00194571" w:rsidRDefault="00F825A4" w:rsidP="00241086">
      <w:pPr>
        <w:pStyle w:val="CourtNumberedpara"/>
        <w:numPr>
          <w:ilvl w:val="0"/>
          <w:numId w:val="0"/>
        </w:numPr>
        <w:spacing w:before="0" w:after="0" w:line="240" w:lineRule="auto"/>
        <w:ind w:left="1440"/>
        <w:rPr>
          <w:rFonts w:eastAsiaTheme="minorHAnsi"/>
          <w:color w:val="000000" w:themeColor="text1"/>
          <w:sz w:val="20"/>
          <w:szCs w:val="20"/>
          <w:lang w:val="en-GB"/>
        </w:rPr>
      </w:pPr>
      <w:r w:rsidRPr="00194571">
        <w:rPr>
          <w:rFonts w:eastAsiaTheme="minorHAnsi"/>
          <w:color w:val="000000" w:themeColor="text1"/>
          <w:sz w:val="20"/>
          <w:szCs w:val="20"/>
          <w:lang w:val="en-GB"/>
        </w:rPr>
        <w:t xml:space="preserve">- </w:t>
      </w:r>
      <w:proofErr w:type="gramStart"/>
      <w:r w:rsidRPr="00194571">
        <w:rPr>
          <w:rFonts w:eastAsiaTheme="minorHAnsi"/>
          <w:color w:val="000000" w:themeColor="text1"/>
          <w:sz w:val="20"/>
          <w:szCs w:val="20"/>
          <w:lang w:val="en-GB"/>
        </w:rPr>
        <w:t>in</w:t>
      </w:r>
      <w:proofErr w:type="gramEnd"/>
      <w:r w:rsidRPr="00194571">
        <w:rPr>
          <w:rFonts w:eastAsiaTheme="minorHAnsi"/>
          <w:color w:val="000000" w:themeColor="text1"/>
          <w:sz w:val="20"/>
          <w:szCs w:val="20"/>
          <w:lang w:val="en-GB"/>
        </w:rPr>
        <w:t xml:space="preserve"> Vatican City State Law No. VIII, of 11 July 2013, containing Supplementary Norms on Criminal Law Matters;</w:t>
      </w:r>
    </w:p>
    <w:p w:rsidR="00F825A4" w:rsidRPr="00194571" w:rsidRDefault="00F825A4" w:rsidP="00241086">
      <w:pPr>
        <w:pStyle w:val="CourtNumberedpara"/>
        <w:numPr>
          <w:ilvl w:val="0"/>
          <w:numId w:val="0"/>
        </w:numPr>
        <w:spacing w:before="0" w:after="0" w:line="240" w:lineRule="auto"/>
        <w:ind w:left="1440"/>
        <w:rPr>
          <w:rFonts w:eastAsiaTheme="minorHAnsi"/>
          <w:color w:val="000000" w:themeColor="text1"/>
          <w:sz w:val="20"/>
          <w:szCs w:val="20"/>
          <w:lang w:val="en-GB"/>
        </w:rPr>
      </w:pPr>
      <w:r w:rsidRPr="00194571">
        <w:rPr>
          <w:rFonts w:eastAsiaTheme="minorHAnsi"/>
          <w:color w:val="000000" w:themeColor="text1"/>
          <w:sz w:val="20"/>
          <w:szCs w:val="20"/>
          <w:lang w:val="en-GB"/>
        </w:rPr>
        <w:t xml:space="preserve">- </w:t>
      </w:r>
      <w:proofErr w:type="gramStart"/>
      <w:r w:rsidRPr="00194571">
        <w:rPr>
          <w:rFonts w:eastAsiaTheme="minorHAnsi"/>
          <w:color w:val="000000" w:themeColor="text1"/>
          <w:sz w:val="20"/>
          <w:szCs w:val="20"/>
          <w:lang w:val="en-GB"/>
        </w:rPr>
        <w:t>in</w:t>
      </w:r>
      <w:proofErr w:type="gramEnd"/>
      <w:r w:rsidRPr="00194571">
        <w:rPr>
          <w:rFonts w:eastAsiaTheme="minorHAnsi"/>
          <w:color w:val="000000" w:themeColor="text1"/>
          <w:sz w:val="20"/>
          <w:szCs w:val="20"/>
          <w:lang w:val="en-GB"/>
        </w:rPr>
        <w:t xml:space="preserve"> Vatican City State Law No. IX, of 11 July 2013, containing Amendments to the Criminal Code and the Criminal Procedure Code; </w:t>
      </w:r>
    </w:p>
    <w:p w:rsidR="00F825A4" w:rsidRPr="00194571" w:rsidRDefault="00F825A4" w:rsidP="00241086">
      <w:pPr>
        <w:pStyle w:val="CourtNumberedpara"/>
        <w:numPr>
          <w:ilvl w:val="0"/>
          <w:numId w:val="0"/>
        </w:numPr>
        <w:spacing w:before="0" w:after="0" w:line="240" w:lineRule="auto"/>
        <w:ind w:left="1440"/>
        <w:rPr>
          <w:rFonts w:eastAsiaTheme="minorHAnsi"/>
          <w:color w:val="000000" w:themeColor="text1"/>
          <w:sz w:val="20"/>
          <w:szCs w:val="20"/>
          <w:lang w:val="en-GB"/>
        </w:rPr>
      </w:pPr>
      <w:proofErr w:type="gramStart"/>
      <w:r w:rsidRPr="00194571">
        <w:rPr>
          <w:rFonts w:eastAsiaTheme="minorHAnsi"/>
          <w:color w:val="000000" w:themeColor="text1"/>
          <w:sz w:val="20"/>
          <w:szCs w:val="20"/>
          <w:lang w:val="en-GB"/>
        </w:rPr>
        <w:t>when</w:t>
      </w:r>
      <w:proofErr w:type="gramEnd"/>
      <w:r w:rsidRPr="00194571">
        <w:rPr>
          <w:rFonts w:eastAsiaTheme="minorHAnsi"/>
          <w:color w:val="000000" w:themeColor="text1"/>
          <w:sz w:val="20"/>
          <w:szCs w:val="20"/>
          <w:lang w:val="en-GB"/>
        </w:rPr>
        <w:t xml:space="preserve"> such crimes are committed by the persons referred to in paragraph 3 below, in the exercise of their functions; </w:t>
      </w:r>
    </w:p>
    <w:p w:rsidR="00F825A4" w:rsidRPr="00194571" w:rsidRDefault="00F825A4" w:rsidP="00241086">
      <w:pPr>
        <w:pStyle w:val="CourtNumberedpara"/>
        <w:numPr>
          <w:ilvl w:val="0"/>
          <w:numId w:val="0"/>
        </w:numPr>
        <w:spacing w:before="0" w:after="0" w:line="240" w:lineRule="auto"/>
        <w:ind w:left="1440"/>
        <w:rPr>
          <w:rFonts w:eastAsiaTheme="minorHAnsi"/>
          <w:color w:val="000000" w:themeColor="text1"/>
          <w:sz w:val="20"/>
          <w:szCs w:val="20"/>
          <w:lang w:val="en-GB"/>
        </w:rPr>
      </w:pPr>
      <w:r w:rsidRPr="00194571">
        <w:rPr>
          <w:rFonts w:eastAsiaTheme="minorHAnsi"/>
          <w:color w:val="000000" w:themeColor="text1"/>
          <w:sz w:val="20"/>
          <w:szCs w:val="20"/>
          <w:lang w:val="en-GB"/>
        </w:rPr>
        <w:t xml:space="preserve">c) </w:t>
      </w:r>
      <w:proofErr w:type="gramStart"/>
      <w:r w:rsidRPr="00194571">
        <w:rPr>
          <w:rFonts w:eastAsiaTheme="minorHAnsi"/>
          <w:color w:val="000000" w:themeColor="text1"/>
          <w:sz w:val="20"/>
          <w:szCs w:val="20"/>
          <w:lang w:val="en-GB"/>
        </w:rPr>
        <w:t>any</w:t>
      </w:r>
      <w:proofErr w:type="gramEnd"/>
      <w:r w:rsidRPr="00194571">
        <w:rPr>
          <w:rFonts w:eastAsiaTheme="minorHAnsi"/>
          <w:color w:val="000000" w:themeColor="text1"/>
          <w:sz w:val="20"/>
          <w:szCs w:val="20"/>
          <w:lang w:val="en-GB"/>
        </w:rPr>
        <w:t xml:space="preserve"> other crime whose prosecution is required by an international agreement ratified by the Holy See, if the perpetrator is physically present in the territory of Vatican City State and has not been extradited.</w:t>
      </w:r>
      <w:r w:rsidRPr="00194571">
        <w:rPr>
          <w:rStyle w:val="FootnoteReference"/>
          <w:rFonts w:eastAsiaTheme="minorHAnsi"/>
          <w:color w:val="000000" w:themeColor="text1"/>
          <w:sz w:val="20"/>
          <w:szCs w:val="20"/>
          <w:lang w:val="en-GB"/>
        </w:rPr>
        <w:footnoteReference w:id="40"/>
      </w:r>
    </w:p>
    <w:p w:rsidR="00152FE3" w:rsidRPr="00194571" w:rsidRDefault="00A768FF" w:rsidP="009054D4">
      <w:pPr>
        <w:pStyle w:val="CourtNumberedpara"/>
        <w:numPr>
          <w:ilvl w:val="0"/>
          <w:numId w:val="0"/>
        </w:numPr>
        <w:ind w:left="792"/>
        <w:rPr>
          <w:rFonts w:eastAsiaTheme="minorHAnsi"/>
          <w:color w:val="000000" w:themeColor="text1"/>
          <w:szCs w:val="22"/>
          <w:lang w:val="en-GB"/>
        </w:rPr>
      </w:pPr>
      <w:r w:rsidRPr="00194571">
        <w:rPr>
          <w:rFonts w:eastAsiaTheme="minorHAnsi"/>
          <w:color w:val="000000" w:themeColor="text1"/>
          <w:szCs w:val="22"/>
          <w:lang w:val="en-GB"/>
        </w:rPr>
        <w:t>The newly established</w:t>
      </w:r>
      <w:r w:rsidR="000F0BE0" w:rsidRPr="00194571">
        <w:rPr>
          <w:rFonts w:eastAsiaTheme="minorHAnsi"/>
          <w:color w:val="000000" w:themeColor="text1"/>
          <w:szCs w:val="22"/>
          <w:lang w:val="en-GB"/>
        </w:rPr>
        <w:t xml:space="preserve"> laws introduced new provisions criminalising various </w:t>
      </w:r>
      <w:r w:rsidR="00CC0B13" w:rsidRPr="00194571">
        <w:rPr>
          <w:rFonts w:eastAsiaTheme="minorHAnsi"/>
          <w:color w:val="000000" w:themeColor="text1"/>
          <w:szCs w:val="22"/>
          <w:lang w:val="en-GB"/>
        </w:rPr>
        <w:t>offences</w:t>
      </w:r>
      <w:r w:rsidR="000F0BE0" w:rsidRPr="00194571">
        <w:rPr>
          <w:rFonts w:eastAsiaTheme="minorHAnsi"/>
          <w:color w:val="000000" w:themeColor="text1"/>
          <w:szCs w:val="22"/>
          <w:lang w:val="en-GB"/>
        </w:rPr>
        <w:t xml:space="preserve"> (including racial discrimination) and prescribing adequate punishment for the crimes. </w:t>
      </w:r>
    </w:p>
    <w:p w:rsidR="00580D36" w:rsidRPr="00194571" w:rsidRDefault="00F825A4" w:rsidP="00ED35F2">
      <w:pPr>
        <w:pStyle w:val="CourtNumberedpara"/>
        <w:tabs>
          <w:tab w:val="left" w:pos="630"/>
        </w:tabs>
        <w:ind w:left="810" w:hanging="450"/>
        <w:rPr>
          <w:rFonts w:eastAsiaTheme="minorHAnsi"/>
          <w:lang w:val="en-GB"/>
        </w:rPr>
      </w:pPr>
      <w:r w:rsidRPr="00194571">
        <w:rPr>
          <w:rFonts w:eastAsiaTheme="minorHAnsi"/>
          <w:lang w:val="en-GB"/>
        </w:rPr>
        <w:t xml:space="preserve">Pope Francis further defined who qualified under the term of “public officials”: </w:t>
      </w:r>
    </w:p>
    <w:p w:rsidR="00F825A4" w:rsidRPr="00194571" w:rsidRDefault="00F825A4" w:rsidP="00241086">
      <w:pPr>
        <w:pStyle w:val="CourtNumberedpara"/>
        <w:numPr>
          <w:ilvl w:val="0"/>
          <w:numId w:val="0"/>
        </w:numPr>
        <w:spacing w:before="0" w:after="0" w:line="240" w:lineRule="auto"/>
        <w:ind w:left="1440"/>
        <w:rPr>
          <w:rFonts w:eastAsiaTheme="minorHAnsi"/>
          <w:color w:val="000000" w:themeColor="text1"/>
          <w:sz w:val="20"/>
          <w:szCs w:val="20"/>
          <w:lang w:val="en-GB"/>
        </w:rPr>
      </w:pPr>
      <w:r w:rsidRPr="00194571">
        <w:rPr>
          <w:rFonts w:eastAsiaTheme="minorHAnsi"/>
          <w:color w:val="000000" w:themeColor="text1"/>
          <w:sz w:val="20"/>
          <w:szCs w:val="20"/>
          <w:lang w:val="en-GB"/>
        </w:rPr>
        <w:t xml:space="preserve">a) </w:t>
      </w:r>
      <w:proofErr w:type="gramStart"/>
      <w:r w:rsidRPr="00194571">
        <w:rPr>
          <w:rFonts w:eastAsiaTheme="minorHAnsi"/>
          <w:color w:val="000000" w:themeColor="text1"/>
          <w:sz w:val="20"/>
          <w:szCs w:val="20"/>
          <w:lang w:val="en-GB"/>
        </w:rPr>
        <w:t>members</w:t>
      </w:r>
      <w:proofErr w:type="gramEnd"/>
      <w:r w:rsidRPr="00194571">
        <w:rPr>
          <w:rFonts w:eastAsiaTheme="minorHAnsi"/>
          <w:color w:val="000000" w:themeColor="text1"/>
          <w:sz w:val="20"/>
          <w:szCs w:val="20"/>
          <w:lang w:val="en-GB"/>
        </w:rPr>
        <w:t>, officials and personnel of the various organs of the Roman Curia and of the Institutions connected to it.</w:t>
      </w:r>
    </w:p>
    <w:p w:rsidR="00F825A4" w:rsidRPr="00194571" w:rsidRDefault="00F825A4" w:rsidP="00241086">
      <w:pPr>
        <w:pStyle w:val="CourtNumberedpara"/>
        <w:numPr>
          <w:ilvl w:val="0"/>
          <w:numId w:val="0"/>
        </w:numPr>
        <w:spacing w:before="0" w:after="0" w:line="240" w:lineRule="auto"/>
        <w:ind w:left="1440"/>
        <w:rPr>
          <w:rFonts w:eastAsiaTheme="minorHAnsi"/>
          <w:color w:val="000000" w:themeColor="text1"/>
          <w:sz w:val="20"/>
          <w:szCs w:val="20"/>
          <w:lang w:val="en-GB"/>
        </w:rPr>
      </w:pPr>
      <w:r w:rsidRPr="00194571">
        <w:rPr>
          <w:rFonts w:eastAsiaTheme="minorHAnsi"/>
          <w:color w:val="000000" w:themeColor="text1"/>
          <w:sz w:val="20"/>
          <w:szCs w:val="20"/>
          <w:lang w:val="en-GB"/>
        </w:rPr>
        <w:t xml:space="preserve">b) </w:t>
      </w:r>
      <w:proofErr w:type="gramStart"/>
      <w:r w:rsidRPr="00194571">
        <w:rPr>
          <w:rFonts w:eastAsiaTheme="minorHAnsi"/>
          <w:color w:val="000000" w:themeColor="text1"/>
          <w:sz w:val="20"/>
          <w:szCs w:val="20"/>
          <w:lang w:val="en-GB"/>
        </w:rPr>
        <w:t>papal</w:t>
      </w:r>
      <w:proofErr w:type="gramEnd"/>
      <w:r w:rsidRPr="00194571">
        <w:rPr>
          <w:rFonts w:eastAsiaTheme="minorHAnsi"/>
          <w:color w:val="000000" w:themeColor="text1"/>
          <w:sz w:val="20"/>
          <w:szCs w:val="20"/>
          <w:lang w:val="en-GB"/>
        </w:rPr>
        <w:t xml:space="preserve"> legates and diplomatic personnel of the Holy See. </w:t>
      </w:r>
    </w:p>
    <w:p w:rsidR="00F825A4" w:rsidRPr="00194571" w:rsidRDefault="00F825A4" w:rsidP="00241086">
      <w:pPr>
        <w:pStyle w:val="CourtNumberedpara"/>
        <w:numPr>
          <w:ilvl w:val="0"/>
          <w:numId w:val="0"/>
        </w:numPr>
        <w:spacing w:before="0" w:after="0" w:line="240" w:lineRule="auto"/>
        <w:ind w:left="1440"/>
        <w:rPr>
          <w:rFonts w:eastAsiaTheme="minorHAnsi"/>
          <w:color w:val="000000" w:themeColor="text1"/>
          <w:sz w:val="20"/>
          <w:szCs w:val="20"/>
          <w:lang w:val="en-GB"/>
        </w:rPr>
      </w:pPr>
      <w:r w:rsidRPr="00194571">
        <w:rPr>
          <w:rFonts w:eastAsiaTheme="minorHAnsi"/>
          <w:color w:val="000000" w:themeColor="text1"/>
          <w:sz w:val="20"/>
          <w:szCs w:val="20"/>
          <w:lang w:val="en-GB"/>
        </w:rPr>
        <w:t xml:space="preserve">c) those persons who serve as representatives, managers or directors, as well as persons who even de facto manage or exercise control over the entities directly dependent on the Holy See and listed in the registry of canonical juridical persons kept by the Governorate of Vatican City State; </w:t>
      </w:r>
    </w:p>
    <w:p w:rsidR="00F825A4" w:rsidRPr="00194571" w:rsidRDefault="00F825A4" w:rsidP="00241086">
      <w:pPr>
        <w:pStyle w:val="CourtNumberedpara"/>
        <w:numPr>
          <w:ilvl w:val="0"/>
          <w:numId w:val="0"/>
        </w:numPr>
        <w:spacing w:before="0" w:after="0" w:line="240" w:lineRule="auto"/>
        <w:ind w:left="1440"/>
        <w:rPr>
          <w:rFonts w:eastAsiaTheme="minorHAnsi"/>
          <w:color w:val="000000" w:themeColor="text1"/>
          <w:sz w:val="20"/>
          <w:szCs w:val="20"/>
          <w:lang w:val="en-GB"/>
        </w:rPr>
      </w:pPr>
      <w:r w:rsidRPr="00194571">
        <w:rPr>
          <w:rFonts w:eastAsiaTheme="minorHAnsi"/>
          <w:color w:val="000000" w:themeColor="text1"/>
          <w:sz w:val="20"/>
          <w:szCs w:val="20"/>
          <w:lang w:val="en-GB"/>
        </w:rPr>
        <w:t xml:space="preserve">d) </w:t>
      </w:r>
      <w:proofErr w:type="gramStart"/>
      <w:r w:rsidRPr="00194571">
        <w:rPr>
          <w:rFonts w:eastAsiaTheme="minorHAnsi"/>
          <w:color w:val="000000" w:themeColor="text1"/>
          <w:sz w:val="20"/>
          <w:szCs w:val="20"/>
          <w:lang w:val="en-GB"/>
        </w:rPr>
        <w:t>any</w:t>
      </w:r>
      <w:proofErr w:type="gramEnd"/>
      <w:r w:rsidRPr="00194571">
        <w:rPr>
          <w:rFonts w:eastAsiaTheme="minorHAnsi"/>
          <w:color w:val="000000" w:themeColor="text1"/>
          <w:sz w:val="20"/>
          <w:szCs w:val="20"/>
          <w:lang w:val="en-GB"/>
        </w:rPr>
        <w:t xml:space="preserve"> other person holding an administrative or judicial mandate in the Holy See, permanent or temporary, paid or unpaid, irrespective of that person’s seniority.</w:t>
      </w:r>
      <w:r w:rsidRPr="00194571">
        <w:rPr>
          <w:rStyle w:val="FootnoteReference"/>
          <w:rFonts w:eastAsiaTheme="minorHAnsi"/>
          <w:color w:val="000000" w:themeColor="text1"/>
          <w:sz w:val="20"/>
          <w:szCs w:val="20"/>
          <w:lang w:val="en-GB"/>
        </w:rPr>
        <w:footnoteReference w:id="41"/>
      </w:r>
    </w:p>
    <w:p w:rsidR="00152FE3" w:rsidRPr="00194571" w:rsidRDefault="00152FE3" w:rsidP="00ED35F2">
      <w:pPr>
        <w:pStyle w:val="CourtNumberedpara"/>
        <w:numPr>
          <w:ilvl w:val="0"/>
          <w:numId w:val="0"/>
        </w:numPr>
        <w:tabs>
          <w:tab w:val="left" w:pos="810"/>
        </w:tabs>
        <w:ind w:left="810"/>
        <w:rPr>
          <w:color w:val="000000" w:themeColor="text1"/>
          <w:szCs w:val="22"/>
          <w:lang w:val="en-GB"/>
        </w:rPr>
      </w:pPr>
      <w:r w:rsidRPr="00194571">
        <w:rPr>
          <w:color w:val="000000" w:themeColor="text1"/>
          <w:szCs w:val="22"/>
          <w:lang w:val="en-GB"/>
        </w:rPr>
        <w:t xml:space="preserve">The precise list of offices </w:t>
      </w:r>
      <w:proofErr w:type="spellStart"/>
      <w:r w:rsidRPr="00194571">
        <w:rPr>
          <w:bCs/>
          <w:color w:val="000000" w:themeColor="text1"/>
          <w:szCs w:val="22"/>
          <w:lang w:val="en-GB"/>
        </w:rPr>
        <w:t>qualifiable</w:t>
      </w:r>
      <w:proofErr w:type="spellEnd"/>
      <w:r w:rsidRPr="00194571">
        <w:rPr>
          <w:b/>
          <w:bCs/>
          <w:color w:val="000000" w:themeColor="text1"/>
          <w:szCs w:val="22"/>
          <w:lang w:val="en-GB"/>
        </w:rPr>
        <w:t xml:space="preserve"> </w:t>
      </w:r>
      <w:r w:rsidRPr="00194571">
        <w:rPr>
          <w:color w:val="000000" w:themeColor="text1"/>
          <w:szCs w:val="22"/>
          <w:lang w:val="en-GB"/>
        </w:rPr>
        <w:t>as “public officials” for the purposes of the new law aim</w:t>
      </w:r>
      <w:r w:rsidR="00997838" w:rsidRPr="00194571">
        <w:rPr>
          <w:color w:val="000000" w:themeColor="text1"/>
          <w:szCs w:val="22"/>
          <w:lang w:val="en-GB"/>
        </w:rPr>
        <w:t>s</w:t>
      </w:r>
      <w:r w:rsidRPr="00194571">
        <w:rPr>
          <w:color w:val="000000" w:themeColor="text1"/>
          <w:szCs w:val="22"/>
          <w:lang w:val="en-GB"/>
        </w:rPr>
        <w:t xml:space="preserve"> to clarify </w:t>
      </w:r>
      <w:r w:rsidR="00997838" w:rsidRPr="00194571">
        <w:rPr>
          <w:color w:val="000000" w:themeColor="text1"/>
          <w:szCs w:val="22"/>
          <w:lang w:val="en-GB"/>
        </w:rPr>
        <w:t>the offices</w:t>
      </w:r>
      <w:r w:rsidRPr="00194571">
        <w:rPr>
          <w:color w:val="000000" w:themeColor="text1"/>
          <w:szCs w:val="22"/>
          <w:lang w:val="en-GB"/>
        </w:rPr>
        <w:t xml:space="preserve"> under th</w:t>
      </w:r>
      <w:r w:rsidR="00997838" w:rsidRPr="00194571">
        <w:rPr>
          <w:color w:val="000000" w:themeColor="text1"/>
          <w:szCs w:val="22"/>
          <w:lang w:val="en-GB"/>
        </w:rPr>
        <w:t xml:space="preserve">e power and control of the VCS, limiting its scope and affirming that the VCS law does not apply to the Roman Catholic Church worldwide. </w:t>
      </w:r>
    </w:p>
    <w:p w:rsidR="00935380" w:rsidRPr="00194571" w:rsidRDefault="00EC2610" w:rsidP="009054D4">
      <w:pPr>
        <w:pStyle w:val="CourtNumberedpara"/>
        <w:ind w:left="792" w:hanging="432"/>
        <w:rPr>
          <w:color w:val="000000" w:themeColor="text1"/>
          <w:szCs w:val="22"/>
          <w:lang w:val="en-GB"/>
        </w:rPr>
      </w:pPr>
      <w:r w:rsidRPr="00194571">
        <w:rPr>
          <w:color w:val="000000" w:themeColor="text1"/>
          <w:szCs w:val="22"/>
          <w:lang w:val="en-GB"/>
        </w:rPr>
        <w:t xml:space="preserve">The </w:t>
      </w:r>
      <w:r w:rsidR="003C713D" w:rsidRPr="00194571">
        <w:rPr>
          <w:i/>
          <w:color w:val="000000" w:themeColor="text1"/>
          <w:szCs w:val="22"/>
          <w:lang w:val="en-GB"/>
        </w:rPr>
        <w:t xml:space="preserve">Motu </w:t>
      </w:r>
      <w:proofErr w:type="spellStart"/>
      <w:r w:rsidR="003C713D" w:rsidRPr="00194571">
        <w:rPr>
          <w:i/>
          <w:color w:val="000000" w:themeColor="text1"/>
          <w:szCs w:val="22"/>
          <w:lang w:val="en-GB"/>
        </w:rPr>
        <w:t>Proprio</w:t>
      </w:r>
      <w:proofErr w:type="spellEnd"/>
      <w:r w:rsidRPr="00194571">
        <w:rPr>
          <w:color w:val="000000" w:themeColor="text1"/>
          <w:szCs w:val="22"/>
          <w:lang w:val="en-GB"/>
        </w:rPr>
        <w:t xml:space="preserve"> was a significant step to reform the criminal law system in the VCS</w:t>
      </w:r>
      <w:r w:rsidR="00D856F4" w:rsidRPr="00194571">
        <w:rPr>
          <w:color w:val="000000" w:themeColor="text1"/>
          <w:szCs w:val="22"/>
          <w:lang w:val="en-GB"/>
        </w:rPr>
        <w:t xml:space="preserve">, </w:t>
      </w:r>
      <w:r w:rsidR="00B80520" w:rsidRPr="00194571">
        <w:rPr>
          <w:color w:val="000000" w:themeColor="text1"/>
          <w:szCs w:val="22"/>
          <w:lang w:val="en-GB"/>
        </w:rPr>
        <w:t>a</w:t>
      </w:r>
      <w:r w:rsidR="00731F83" w:rsidRPr="00194571">
        <w:rPr>
          <w:color w:val="000000" w:themeColor="text1"/>
          <w:szCs w:val="22"/>
          <w:lang w:val="en-GB"/>
        </w:rPr>
        <w:t>nd to introduce adequate measures prohibiting racial discrimination</w:t>
      </w:r>
      <w:r w:rsidR="00C134ED" w:rsidRPr="00194571">
        <w:rPr>
          <w:color w:val="000000" w:themeColor="text1"/>
          <w:szCs w:val="22"/>
          <w:lang w:val="en-GB"/>
        </w:rPr>
        <w:t xml:space="preserve"> in accordance with the Convention</w:t>
      </w:r>
      <w:r w:rsidRPr="00194571">
        <w:rPr>
          <w:color w:val="000000" w:themeColor="text1"/>
          <w:szCs w:val="22"/>
          <w:lang w:val="en-GB"/>
        </w:rPr>
        <w:t xml:space="preserve">. </w:t>
      </w:r>
      <w:r w:rsidR="00935380" w:rsidRPr="00194571">
        <w:rPr>
          <w:color w:val="000000" w:themeColor="text1"/>
          <w:szCs w:val="22"/>
          <w:lang w:val="en-GB"/>
        </w:rPr>
        <w:t xml:space="preserve"> </w:t>
      </w:r>
    </w:p>
    <w:p w:rsidR="00935380" w:rsidRPr="00194571" w:rsidRDefault="00935380" w:rsidP="00BB3CB9">
      <w:pPr>
        <w:pStyle w:val="CourtNumberedpara"/>
        <w:numPr>
          <w:ilvl w:val="0"/>
          <w:numId w:val="0"/>
        </w:numPr>
        <w:outlineLvl w:val="1"/>
        <w:rPr>
          <w:i/>
          <w:color w:val="000000" w:themeColor="text1"/>
          <w:szCs w:val="22"/>
          <w:lang w:val="en-GB"/>
        </w:rPr>
      </w:pPr>
      <w:bookmarkStart w:id="9" w:name="_Toc434234601"/>
      <w:r w:rsidRPr="00194571">
        <w:rPr>
          <w:i/>
          <w:color w:val="000000" w:themeColor="text1"/>
          <w:szCs w:val="22"/>
          <w:lang w:val="en-GB"/>
        </w:rPr>
        <w:t>International Obligations</w:t>
      </w:r>
      <w:bookmarkEnd w:id="9"/>
      <w:r w:rsidRPr="00194571">
        <w:rPr>
          <w:i/>
          <w:color w:val="000000" w:themeColor="text1"/>
          <w:szCs w:val="22"/>
          <w:lang w:val="en-GB"/>
        </w:rPr>
        <w:t xml:space="preserve"> </w:t>
      </w:r>
    </w:p>
    <w:p w:rsidR="008D1CF8" w:rsidRPr="00194571" w:rsidRDefault="00935380" w:rsidP="009054D4">
      <w:pPr>
        <w:pStyle w:val="CourtNumberedpara"/>
        <w:ind w:left="792" w:hanging="432"/>
        <w:rPr>
          <w:color w:val="000000" w:themeColor="text1"/>
          <w:szCs w:val="22"/>
          <w:lang w:val="en-GB"/>
        </w:rPr>
      </w:pPr>
      <w:r w:rsidRPr="00194571">
        <w:rPr>
          <w:color w:val="000000" w:themeColor="text1"/>
          <w:szCs w:val="22"/>
          <w:lang w:val="en-GB"/>
        </w:rPr>
        <w:t>The Holy See is subject to international law and a party of numerous multilateral treaties and conventions.</w:t>
      </w:r>
      <w:r w:rsidRPr="00194571">
        <w:rPr>
          <w:color w:val="000000" w:themeColor="text1"/>
          <w:szCs w:val="22"/>
          <w:vertAlign w:val="superscript"/>
          <w:lang w:val="en-GB"/>
        </w:rPr>
        <w:footnoteReference w:id="42"/>
      </w:r>
      <w:r w:rsidR="004E7D13" w:rsidRPr="00194571">
        <w:rPr>
          <w:color w:val="000000" w:themeColor="text1"/>
          <w:szCs w:val="22"/>
          <w:lang w:val="en-GB"/>
        </w:rPr>
        <w:t xml:space="preserve"> </w:t>
      </w:r>
      <w:r w:rsidR="008D1CF8" w:rsidRPr="00194571">
        <w:rPr>
          <w:color w:val="000000" w:themeColor="text1"/>
          <w:szCs w:val="22"/>
          <w:lang w:val="en-GB"/>
        </w:rPr>
        <w:t xml:space="preserve">In March 1964, the Holy See became a Permanent Observer at the United </w:t>
      </w:r>
      <w:r w:rsidR="00970EEB" w:rsidRPr="00194571">
        <w:rPr>
          <w:color w:val="000000" w:themeColor="text1"/>
          <w:szCs w:val="22"/>
          <w:lang w:val="en-GB"/>
        </w:rPr>
        <w:t>Nations</w:t>
      </w:r>
      <w:r w:rsidR="008D1CF8" w:rsidRPr="00194571">
        <w:rPr>
          <w:color w:val="000000" w:themeColor="text1"/>
          <w:szCs w:val="22"/>
          <w:lang w:val="en-GB"/>
        </w:rPr>
        <w:t xml:space="preserve"> and in 1956, an Observer to the UN’s Economic and Social Council. </w:t>
      </w:r>
    </w:p>
    <w:p w:rsidR="00A34497" w:rsidRPr="00194571" w:rsidRDefault="00935380" w:rsidP="009054D4">
      <w:pPr>
        <w:pStyle w:val="CourtNumberedpara"/>
        <w:ind w:left="792" w:hanging="432"/>
        <w:rPr>
          <w:i/>
          <w:color w:val="000000" w:themeColor="text1"/>
          <w:szCs w:val="22"/>
          <w:lang w:val="en-GB"/>
        </w:rPr>
      </w:pPr>
      <w:r w:rsidRPr="00194571">
        <w:rPr>
          <w:color w:val="000000" w:themeColor="text1"/>
          <w:szCs w:val="22"/>
          <w:lang w:val="en-GB"/>
        </w:rPr>
        <w:t xml:space="preserve">Despite the fact that it is the Holy See that is associated with international </w:t>
      </w:r>
      <w:r w:rsidR="00677B62" w:rsidRPr="00194571">
        <w:rPr>
          <w:color w:val="000000" w:themeColor="text1"/>
          <w:szCs w:val="22"/>
          <w:lang w:val="en-GB"/>
        </w:rPr>
        <w:t xml:space="preserve">diplomatic </w:t>
      </w:r>
      <w:r w:rsidRPr="00194571">
        <w:rPr>
          <w:color w:val="000000" w:themeColor="text1"/>
          <w:szCs w:val="22"/>
          <w:lang w:val="en-GB"/>
        </w:rPr>
        <w:t xml:space="preserve">work, </w:t>
      </w:r>
      <w:r w:rsidR="00640119" w:rsidRPr="00194571">
        <w:rPr>
          <w:color w:val="000000" w:themeColor="text1"/>
          <w:szCs w:val="22"/>
          <w:lang w:val="en-GB"/>
        </w:rPr>
        <w:t>the</w:t>
      </w:r>
      <w:r w:rsidRPr="00194571">
        <w:rPr>
          <w:color w:val="000000" w:themeColor="text1"/>
          <w:szCs w:val="22"/>
          <w:lang w:val="en-GB"/>
        </w:rPr>
        <w:t xml:space="preserve"> V</w:t>
      </w:r>
      <w:r w:rsidR="00506AE8" w:rsidRPr="00194571">
        <w:rPr>
          <w:color w:val="000000" w:themeColor="text1"/>
          <w:szCs w:val="22"/>
          <w:lang w:val="en-GB"/>
        </w:rPr>
        <w:t>CS</w:t>
      </w:r>
      <w:r w:rsidRPr="00194571">
        <w:rPr>
          <w:color w:val="000000" w:themeColor="text1"/>
          <w:szCs w:val="22"/>
          <w:lang w:val="en-GB"/>
        </w:rPr>
        <w:t xml:space="preserve"> </w:t>
      </w:r>
      <w:proofErr w:type="gramStart"/>
      <w:r w:rsidRPr="00194571">
        <w:rPr>
          <w:color w:val="000000" w:themeColor="text1"/>
          <w:szCs w:val="22"/>
          <w:lang w:val="en-GB"/>
        </w:rPr>
        <w:t>is</w:t>
      </w:r>
      <w:proofErr w:type="gramEnd"/>
      <w:r w:rsidRPr="00194571">
        <w:rPr>
          <w:color w:val="000000" w:themeColor="text1"/>
          <w:szCs w:val="22"/>
          <w:lang w:val="en-GB"/>
        </w:rPr>
        <w:t xml:space="preserve"> </w:t>
      </w:r>
      <w:r w:rsidR="00CC0B13" w:rsidRPr="00194571">
        <w:rPr>
          <w:color w:val="000000" w:themeColor="text1"/>
          <w:szCs w:val="22"/>
          <w:lang w:val="en-GB"/>
        </w:rPr>
        <w:t xml:space="preserve">often </w:t>
      </w:r>
      <w:r w:rsidRPr="00194571">
        <w:rPr>
          <w:color w:val="000000" w:themeColor="text1"/>
          <w:szCs w:val="22"/>
          <w:lang w:val="en-GB"/>
        </w:rPr>
        <w:t xml:space="preserve">the official member of various international organizations as the Holy See is </w:t>
      </w:r>
      <w:r w:rsidR="00CC0B13" w:rsidRPr="00194571">
        <w:rPr>
          <w:color w:val="000000" w:themeColor="text1"/>
          <w:szCs w:val="22"/>
          <w:lang w:val="en-GB"/>
        </w:rPr>
        <w:t>“</w:t>
      </w:r>
      <w:r w:rsidRPr="00194571">
        <w:rPr>
          <w:color w:val="000000" w:themeColor="text1"/>
          <w:szCs w:val="22"/>
          <w:lang w:val="en-GB"/>
        </w:rPr>
        <w:t>a legal personality and not a temporal body.</w:t>
      </w:r>
      <w:r w:rsidR="00CC0B13" w:rsidRPr="00194571">
        <w:rPr>
          <w:color w:val="000000" w:themeColor="text1"/>
          <w:szCs w:val="22"/>
          <w:lang w:val="en-GB"/>
        </w:rPr>
        <w:t>”</w:t>
      </w:r>
      <w:r w:rsidR="00A34497" w:rsidRPr="00194571">
        <w:rPr>
          <w:color w:val="000000" w:themeColor="text1"/>
          <w:szCs w:val="22"/>
          <w:vertAlign w:val="superscript"/>
          <w:lang w:val="en-GB"/>
        </w:rPr>
        <w:footnoteReference w:id="43"/>
      </w:r>
      <w:r w:rsidR="005D6809" w:rsidRPr="00194571">
        <w:rPr>
          <w:color w:val="000000" w:themeColor="text1"/>
          <w:szCs w:val="22"/>
          <w:lang w:val="en-GB"/>
        </w:rPr>
        <w:t xml:space="preserve"> This is an important recognition for the purposes of further analysis of the fulfilment of the obligations under the Convention.</w:t>
      </w:r>
      <w:r w:rsidR="005D6809" w:rsidRPr="00194571">
        <w:rPr>
          <w:i/>
          <w:color w:val="000000" w:themeColor="text1"/>
          <w:szCs w:val="22"/>
          <w:lang w:val="en-GB"/>
        </w:rPr>
        <w:t xml:space="preserve"> </w:t>
      </w:r>
    </w:p>
    <w:p w:rsidR="00C4422D" w:rsidRPr="00194571" w:rsidRDefault="00E02A14" w:rsidP="00BB3CB9">
      <w:pPr>
        <w:pStyle w:val="Sectionheading"/>
        <w:spacing w:line="276" w:lineRule="auto"/>
        <w:ind w:left="0" w:firstLine="0"/>
        <w:outlineLvl w:val="0"/>
        <w:rPr>
          <w:color w:val="000000" w:themeColor="text1"/>
          <w:szCs w:val="22"/>
          <w:lang w:val="en-GB"/>
        </w:rPr>
      </w:pPr>
      <w:bookmarkStart w:id="10" w:name="_Toc434234602"/>
      <w:r w:rsidRPr="00194571">
        <w:rPr>
          <w:color w:val="000000" w:themeColor="text1"/>
          <w:szCs w:val="22"/>
          <w:lang w:val="en-GB"/>
        </w:rPr>
        <w:t>The Convention</w:t>
      </w:r>
      <w:bookmarkEnd w:id="10"/>
    </w:p>
    <w:p w:rsidR="00CB785C" w:rsidRPr="00194571" w:rsidRDefault="00CB785C" w:rsidP="00BB3CB9">
      <w:pPr>
        <w:pStyle w:val="CourtNumberedpara"/>
        <w:numPr>
          <w:ilvl w:val="0"/>
          <w:numId w:val="0"/>
        </w:numPr>
        <w:ind w:left="360" w:hanging="360"/>
        <w:outlineLvl w:val="1"/>
        <w:rPr>
          <w:i/>
          <w:color w:val="000000" w:themeColor="text1"/>
          <w:szCs w:val="22"/>
          <w:lang w:val="en-GB"/>
        </w:rPr>
      </w:pPr>
      <w:bookmarkStart w:id="11" w:name="_Toc434234603"/>
      <w:r w:rsidRPr="00194571">
        <w:rPr>
          <w:i/>
          <w:color w:val="000000" w:themeColor="text1"/>
          <w:szCs w:val="22"/>
          <w:lang w:val="en-GB"/>
        </w:rPr>
        <w:t>Scope of the Convention</w:t>
      </w:r>
      <w:bookmarkEnd w:id="11"/>
    </w:p>
    <w:p w:rsidR="003C35F3" w:rsidRPr="00194571" w:rsidRDefault="003C35F3" w:rsidP="009054D4">
      <w:pPr>
        <w:pStyle w:val="CourtNumberedpara"/>
        <w:ind w:left="792" w:hanging="432"/>
        <w:rPr>
          <w:color w:val="000000" w:themeColor="text1"/>
          <w:szCs w:val="22"/>
          <w:lang w:val="en-GB"/>
        </w:rPr>
      </w:pPr>
      <w:r w:rsidRPr="00194571">
        <w:rPr>
          <w:color w:val="000000" w:themeColor="text1"/>
          <w:szCs w:val="22"/>
          <w:lang w:val="en-GB"/>
        </w:rPr>
        <w:t xml:space="preserve">The Convention was drafted in </w:t>
      </w:r>
      <w:r w:rsidR="00C400F5" w:rsidRPr="00194571">
        <w:rPr>
          <w:color w:val="000000" w:themeColor="text1"/>
          <w:szCs w:val="22"/>
          <w:lang w:val="en-GB"/>
        </w:rPr>
        <w:t>1963</w:t>
      </w:r>
      <w:r w:rsidR="00281100" w:rsidRPr="00194571">
        <w:rPr>
          <w:color w:val="000000" w:themeColor="text1"/>
          <w:szCs w:val="22"/>
          <w:lang w:val="en-GB"/>
        </w:rPr>
        <w:t xml:space="preserve"> and</w:t>
      </w:r>
      <w:r w:rsidR="00F670B5" w:rsidRPr="00194571">
        <w:rPr>
          <w:color w:val="000000" w:themeColor="text1"/>
          <w:szCs w:val="22"/>
          <w:lang w:val="en-GB"/>
        </w:rPr>
        <w:t xml:space="preserve"> </w:t>
      </w:r>
      <w:r w:rsidR="00C400F5" w:rsidRPr="00194571">
        <w:rPr>
          <w:color w:val="000000" w:themeColor="text1"/>
          <w:szCs w:val="22"/>
          <w:lang w:val="en-GB"/>
        </w:rPr>
        <w:t>1964 and adopted by the General Assembly on 21 December 1965</w:t>
      </w:r>
      <w:r w:rsidRPr="00194571">
        <w:rPr>
          <w:color w:val="000000" w:themeColor="text1"/>
          <w:szCs w:val="22"/>
          <w:lang w:val="en-GB"/>
        </w:rPr>
        <w:t>. The Convention was a response to</w:t>
      </w:r>
      <w:r w:rsidR="00C400F5" w:rsidRPr="00194571">
        <w:rPr>
          <w:color w:val="000000" w:themeColor="text1"/>
          <w:szCs w:val="22"/>
          <w:lang w:val="en-GB"/>
        </w:rPr>
        <w:t xml:space="preserve"> the racial discrimination and anti-Semitism</w:t>
      </w:r>
      <w:r w:rsidR="00281100" w:rsidRPr="00194571">
        <w:rPr>
          <w:color w:val="000000" w:themeColor="text1"/>
          <w:szCs w:val="22"/>
          <w:lang w:val="en-GB"/>
        </w:rPr>
        <w:t xml:space="preserve"> of</w:t>
      </w:r>
      <w:r w:rsidR="00F670B5" w:rsidRPr="00194571">
        <w:rPr>
          <w:color w:val="000000" w:themeColor="text1"/>
          <w:szCs w:val="22"/>
          <w:lang w:val="en-GB"/>
        </w:rPr>
        <w:t xml:space="preserve"> </w:t>
      </w:r>
      <w:r w:rsidR="009C24D4" w:rsidRPr="00194571">
        <w:rPr>
          <w:color w:val="000000" w:themeColor="text1"/>
          <w:szCs w:val="22"/>
          <w:lang w:val="en-GB"/>
        </w:rPr>
        <w:t>1959-1960</w:t>
      </w:r>
      <w:r w:rsidR="00281100" w:rsidRPr="00194571">
        <w:rPr>
          <w:color w:val="000000" w:themeColor="text1"/>
          <w:szCs w:val="22"/>
          <w:lang w:val="en-GB"/>
        </w:rPr>
        <w:t>,</w:t>
      </w:r>
      <w:r w:rsidR="009C24D4" w:rsidRPr="00194571">
        <w:rPr>
          <w:color w:val="000000" w:themeColor="text1"/>
          <w:szCs w:val="22"/>
          <w:lang w:val="en-GB"/>
        </w:rPr>
        <w:t xml:space="preserve"> including national hatred, racial prejudice, and religious discrimination</w:t>
      </w:r>
      <w:r w:rsidR="00C400F5" w:rsidRPr="00194571">
        <w:rPr>
          <w:color w:val="000000" w:themeColor="text1"/>
          <w:szCs w:val="22"/>
          <w:lang w:val="en-GB"/>
        </w:rPr>
        <w:t xml:space="preserve">. </w:t>
      </w:r>
      <w:r w:rsidR="008D3211" w:rsidRPr="00194571">
        <w:rPr>
          <w:color w:val="000000" w:themeColor="text1"/>
          <w:szCs w:val="22"/>
          <w:lang w:val="en-GB"/>
        </w:rPr>
        <w:t>The Convention is often described as a general instrument (as opposed to a specialized instrument)</w:t>
      </w:r>
      <w:r w:rsidR="007329CA" w:rsidRPr="00194571">
        <w:rPr>
          <w:color w:val="000000" w:themeColor="text1"/>
          <w:szCs w:val="22"/>
          <w:lang w:val="en-GB"/>
        </w:rPr>
        <w:t xml:space="preserve">, </w:t>
      </w:r>
      <w:r w:rsidR="00664ED5" w:rsidRPr="00194571">
        <w:rPr>
          <w:color w:val="000000" w:themeColor="text1"/>
          <w:szCs w:val="22"/>
          <w:lang w:val="en-GB"/>
        </w:rPr>
        <w:t>“</w:t>
      </w:r>
      <w:r w:rsidR="007329CA" w:rsidRPr="00194571">
        <w:rPr>
          <w:color w:val="000000" w:themeColor="text1"/>
          <w:szCs w:val="22"/>
          <w:lang w:val="en-GB"/>
        </w:rPr>
        <w:t>requiring respect for and adherence of human rights and fundamental freedoms for all, without distinction as to race.</w:t>
      </w:r>
      <w:r w:rsidR="00664ED5" w:rsidRPr="00194571">
        <w:rPr>
          <w:color w:val="000000" w:themeColor="text1"/>
          <w:szCs w:val="22"/>
          <w:lang w:val="en-GB"/>
        </w:rPr>
        <w:t>”</w:t>
      </w:r>
      <w:r w:rsidR="007329CA" w:rsidRPr="00194571">
        <w:rPr>
          <w:rStyle w:val="FootnoteReference"/>
          <w:color w:val="000000" w:themeColor="text1"/>
          <w:szCs w:val="22"/>
          <w:lang w:val="en-GB"/>
        </w:rPr>
        <w:footnoteReference w:id="44"/>
      </w:r>
      <w:r w:rsidR="008D3211" w:rsidRPr="00194571">
        <w:rPr>
          <w:color w:val="000000" w:themeColor="text1"/>
          <w:szCs w:val="22"/>
          <w:lang w:val="en-GB"/>
        </w:rPr>
        <w:t xml:space="preserve"> </w:t>
      </w:r>
      <w:r w:rsidR="009C24D4" w:rsidRPr="00194571">
        <w:rPr>
          <w:color w:val="000000" w:themeColor="text1"/>
          <w:szCs w:val="22"/>
          <w:lang w:val="en-GB"/>
        </w:rPr>
        <w:t>While the chain of event</w:t>
      </w:r>
      <w:r w:rsidR="00FA313D" w:rsidRPr="00194571">
        <w:rPr>
          <w:color w:val="000000" w:themeColor="text1"/>
          <w:szCs w:val="22"/>
          <w:lang w:val="en-GB"/>
        </w:rPr>
        <w:t>s</w:t>
      </w:r>
      <w:r w:rsidR="009C24D4" w:rsidRPr="00194571">
        <w:rPr>
          <w:color w:val="000000" w:themeColor="text1"/>
          <w:szCs w:val="22"/>
          <w:lang w:val="en-GB"/>
        </w:rPr>
        <w:t xml:space="preserve"> that led </w:t>
      </w:r>
      <w:r w:rsidR="00FA313D" w:rsidRPr="00194571">
        <w:rPr>
          <w:color w:val="000000" w:themeColor="text1"/>
          <w:szCs w:val="22"/>
          <w:lang w:val="en-GB"/>
        </w:rPr>
        <w:t xml:space="preserve">to the creation of </w:t>
      </w:r>
      <w:r w:rsidR="009C24D4" w:rsidRPr="00194571">
        <w:rPr>
          <w:color w:val="000000" w:themeColor="text1"/>
          <w:szCs w:val="22"/>
          <w:lang w:val="en-GB"/>
        </w:rPr>
        <w:t xml:space="preserve">the Convention was both </w:t>
      </w:r>
      <w:r w:rsidR="00FA313D" w:rsidRPr="00194571">
        <w:rPr>
          <w:color w:val="000000" w:themeColor="text1"/>
          <w:szCs w:val="22"/>
          <w:lang w:val="en-GB"/>
        </w:rPr>
        <w:t xml:space="preserve">on the grounds of religion and </w:t>
      </w:r>
      <w:r w:rsidR="000618C4" w:rsidRPr="00194571">
        <w:rPr>
          <w:color w:val="000000" w:themeColor="text1"/>
          <w:szCs w:val="22"/>
          <w:lang w:val="en-GB"/>
        </w:rPr>
        <w:t>race</w:t>
      </w:r>
      <w:r w:rsidR="00FA313D" w:rsidRPr="00194571">
        <w:rPr>
          <w:color w:val="000000" w:themeColor="text1"/>
          <w:szCs w:val="22"/>
          <w:lang w:val="en-GB"/>
        </w:rPr>
        <w:t>, the Convention was drafted without incorporating religious discrimination. This is also because the drafters of the Convention intended the document to be very general and to make religious discrimination the subject of a separate international instrument.</w:t>
      </w:r>
      <w:r w:rsidR="00747087" w:rsidRPr="00194571">
        <w:rPr>
          <w:rStyle w:val="FootnoteReference"/>
          <w:color w:val="000000" w:themeColor="text1"/>
          <w:szCs w:val="22"/>
          <w:lang w:val="en-GB"/>
        </w:rPr>
        <w:footnoteReference w:id="45"/>
      </w:r>
    </w:p>
    <w:p w:rsidR="006875FE" w:rsidRPr="00194571" w:rsidRDefault="00281100" w:rsidP="009054D4">
      <w:pPr>
        <w:pStyle w:val="CourtNumberedpara"/>
        <w:ind w:left="792" w:hanging="432"/>
        <w:rPr>
          <w:color w:val="000000" w:themeColor="text1"/>
          <w:szCs w:val="22"/>
          <w:lang w:val="en-GB"/>
        </w:rPr>
      </w:pPr>
      <w:r w:rsidRPr="00194571">
        <w:rPr>
          <w:color w:val="000000" w:themeColor="text1"/>
          <w:szCs w:val="22"/>
          <w:lang w:val="en-GB"/>
        </w:rPr>
        <w:t>Although t</w:t>
      </w:r>
      <w:r w:rsidR="000E5101" w:rsidRPr="00194571">
        <w:rPr>
          <w:color w:val="000000" w:themeColor="text1"/>
          <w:szCs w:val="22"/>
          <w:lang w:val="en-GB"/>
        </w:rPr>
        <w:t xml:space="preserve">he Committee on the Elimination of Racial Discrimination </w:t>
      </w:r>
      <w:r w:rsidR="00320905" w:rsidRPr="00194571">
        <w:rPr>
          <w:color w:val="000000" w:themeColor="text1"/>
          <w:szCs w:val="22"/>
          <w:lang w:val="en-GB"/>
        </w:rPr>
        <w:t>(‘the</w:t>
      </w:r>
      <w:r w:rsidR="006875FE" w:rsidRPr="00194571">
        <w:rPr>
          <w:color w:val="000000" w:themeColor="text1"/>
          <w:szCs w:val="22"/>
          <w:lang w:val="en-GB"/>
        </w:rPr>
        <w:t xml:space="preserve"> CERD</w:t>
      </w:r>
      <w:r w:rsidRPr="00194571">
        <w:rPr>
          <w:color w:val="000000" w:themeColor="text1"/>
          <w:szCs w:val="22"/>
          <w:lang w:val="en-GB"/>
        </w:rPr>
        <w:t>’</w:t>
      </w:r>
      <w:r w:rsidR="00320905" w:rsidRPr="00194571">
        <w:rPr>
          <w:color w:val="000000" w:themeColor="text1"/>
          <w:szCs w:val="22"/>
          <w:lang w:val="en-GB"/>
        </w:rPr>
        <w:t xml:space="preserve">) </w:t>
      </w:r>
      <w:r w:rsidRPr="00194571">
        <w:rPr>
          <w:color w:val="000000" w:themeColor="text1"/>
          <w:szCs w:val="22"/>
          <w:lang w:val="en-GB"/>
        </w:rPr>
        <w:t xml:space="preserve">publishes its interpretation of the </w:t>
      </w:r>
      <w:r w:rsidR="00320905" w:rsidRPr="00194571">
        <w:rPr>
          <w:color w:val="000000" w:themeColor="text1"/>
          <w:szCs w:val="22"/>
          <w:lang w:val="en-GB"/>
        </w:rPr>
        <w:t>Convention</w:t>
      </w:r>
      <w:r w:rsidRPr="00194571">
        <w:rPr>
          <w:color w:val="000000" w:themeColor="text1"/>
          <w:szCs w:val="22"/>
          <w:lang w:val="en-GB"/>
        </w:rPr>
        <w:t xml:space="preserve"> in the form of</w:t>
      </w:r>
      <w:r w:rsidR="0094497A" w:rsidRPr="00194571">
        <w:rPr>
          <w:color w:val="000000" w:themeColor="text1"/>
          <w:szCs w:val="22"/>
          <w:lang w:val="en-GB"/>
        </w:rPr>
        <w:t xml:space="preserve"> </w:t>
      </w:r>
      <w:r w:rsidR="006875FE" w:rsidRPr="00194571">
        <w:rPr>
          <w:color w:val="000000" w:themeColor="text1"/>
          <w:szCs w:val="22"/>
          <w:lang w:val="en-GB"/>
        </w:rPr>
        <w:t>General Recommendations</w:t>
      </w:r>
      <w:r w:rsidRPr="00194571">
        <w:rPr>
          <w:color w:val="000000" w:themeColor="text1"/>
          <w:szCs w:val="22"/>
          <w:lang w:val="en-GB"/>
        </w:rPr>
        <w:t>, these simply</w:t>
      </w:r>
      <w:r w:rsidR="006875FE" w:rsidRPr="00194571">
        <w:rPr>
          <w:color w:val="000000" w:themeColor="text1"/>
          <w:szCs w:val="22"/>
          <w:lang w:val="en-GB"/>
        </w:rPr>
        <w:t xml:space="preserve"> provide implementation guidelines and are not binding. However, States may decide to adopt the General </w:t>
      </w:r>
      <w:r w:rsidR="008C4362" w:rsidRPr="00194571">
        <w:rPr>
          <w:color w:val="000000" w:themeColor="text1"/>
          <w:szCs w:val="22"/>
          <w:lang w:val="en-GB"/>
        </w:rPr>
        <w:t>Recommendations</w:t>
      </w:r>
      <w:r w:rsidR="006875FE" w:rsidRPr="00194571">
        <w:rPr>
          <w:color w:val="000000" w:themeColor="text1"/>
          <w:szCs w:val="22"/>
          <w:lang w:val="en-GB"/>
        </w:rPr>
        <w:t xml:space="preserve">. </w:t>
      </w:r>
      <w:r w:rsidR="008F3D09" w:rsidRPr="00194571">
        <w:rPr>
          <w:color w:val="000000" w:themeColor="text1"/>
          <w:szCs w:val="22"/>
          <w:lang w:val="en-GB"/>
        </w:rPr>
        <w:t>In line with Article 22 of the Convention, any dispute between State Parties in relation to the interpretation of the Convention shall be resolved by the International Court of Justice.</w:t>
      </w:r>
      <w:r w:rsidR="008F3D09" w:rsidRPr="00194571">
        <w:rPr>
          <w:rStyle w:val="FootnoteReference"/>
          <w:color w:val="000000" w:themeColor="text1"/>
          <w:szCs w:val="22"/>
          <w:lang w:val="en-GB"/>
        </w:rPr>
        <w:footnoteReference w:id="46"/>
      </w:r>
    </w:p>
    <w:p w:rsidR="00637EC0" w:rsidRPr="00194571" w:rsidRDefault="00637EC0" w:rsidP="009054D4">
      <w:pPr>
        <w:pStyle w:val="CourtNumberedpara"/>
        <w:ind w:left="792" w:hanging="432"/>
        <w:rPr>
          <w:color w:val="000000" w:themeColor="text1"/>
          <w:szCs w:val="22"/>
          <w:lang w:val="en-GB"/>
        </w:rPr>
      </w:pPr>
      <w:r w:rsidRPr="00194571">
        <w:rPr>
          <w:color w:val="000000" w:themeColor="text1"/>
          <w:szCs w:val="22"/>
          <w:lang w:val="en-GB"/>
        </w:rPr>
        <w:t xml:space="preserve">Article 1(1) of the Convention defines racial discrimination as: </w:t>
      </w:r>
    </w:p>
    <w:p w:rsidR="00C400F5" w:rsidRPr="00194571" w:rsidRDefault="00637EC0" w:rsidP="00664ED5">
      <w:pPr>
        <w:pStyle w:val="CourtNumberedpara"/>
        <w:numPr>
          <w:ilvl w:val="0"/>
          <w:numId w:val="0"/>
        </w:numPr>
        <w:spacing w:line="240" w:lineRule="auto"/>
        <w:ind w:left="1440"/>
        <w:rPr>
          <w:color w:val="000000" w:themeColor="text1"/>
          <w:sz w:val="20"/>
          <w:szCs w:val="20"/>
          <w:lang w:val="en-GB"/>
        </w:rPr>
      </w:pPr>
      <w:r w:rsidRPr="00194571">
        <w:rPr>
          <w:color w:val="000000" w:themeColor="text1"/>
          <w:sz w:val="20"/>
          <w:szCs w:val="20"/>
          <w:lang w:val="en-GB"/>
        </w:rPr>
        <w:t>any distinction, exclusion, restriction or preference based on race, colour, descent, or national or ethnic origin which has the purpose or effect of nullifying or impairing the recognition, enjoyment or exercise, on an equal footing, of human rights and fundamental freedoms in the political, economic, social, cultural or any other field of public life.</w:t>
      </w:r>
      <w:r w:rsidRPr="00194571">
        <w:rPr>
          <w:rStyle w:val="FootnoteReference"/>
          <w:color w:val="000000" w:themeColor="text1"/>
          <w:sz w:val="20"/>
          <w:szCs w:val="20"/>
          <w:lang w:val="en-GB"/>
        </w:rPr>
        <w:footnoteReference w:id="47"/>
      </w:r>
    </w:p>
    <w:p w:rsidR="00C400F5" w:rsidRPr="00194571" w:rsidRDefault="00E65E13" w:rsidP="009054D4">
      <w:pPr>
        <w:pStyle w:val="CourtNumberedpara"/>
        <w:ind w:left="792" w:hanging="432"/>
        <w:rPr>
          <w:color w:val="000000" w:themeColor="text1"/>
          <w:szCs w:val="22"/>
          <w:lang w:val="en-GB"/>
        </w:rPr>
      </w:pPr>
      <w:r w:rsidRPr="00194571">
        <w:rPr>
          <w:color w:val="000000" w:themeColor="text1"/>
          <w:szCs w:val="22"/>
          <w:lang w:val="en-GB"/>
        </w:rPr>
        <w:t>The Convention was signed by t</w:t>
      </w:r>
      <w:r w:rsidR="00C400F5" w:rsidRPr="00194571">
        <w:rPr>
          <w:color w:val="000000" w:themeColor="text1"/>
          <w:szCs w:val="22"/>
          <w:lang w:val="en-GB"/>
        </w:rPr>
        <w:t>he Holy See on 21 November 1966 and the Convention was ratified on 1 May 1969.</w:t>
      </w:r>
      <w:r w:rsidR="00301C3C" w:rsidRPr="00194571">
        <w:rPr>
          <w:rStyle w:val="FootnoteReference"/>
          <w:color w:val="000000" w:themeColor="text1"/>
          <w:szCs w:val="22"/>
          <w:lang w:val="en-GB"/>
        </w:rPr>
        <w:footnoteReference w:id="48"/>
      </w:r>
      <w:r w:rsidRPr="00194571">
        <w:rPr>
          <w:color w:val="000000" w:themeColor="text1"/>
          <w:szCs w:val="22"/>
          <w:lang w:val="en-GB"/>
        </w:rPr>
        <w:t xml:space="preserve"> The Holy See has not made the voluntary declaration under Article 14 of the Convention. </w:t>
      </w:r>
    </w:p>
    <w:p w:rsidR="00E53A10" w:rsidRPr="00194571" w:rsidRDefault="00E53A10" w:rsidP="009054D4">
      <w:pPr>
        <w:pStyle w:val="CourtNumberedpara"/>
        <w:ind w:left="792" w:hanging="432"/>
        <w:rPr>
          <w:color w:val="000000" w:themeColor="text1"/>
          <w:szCs w:val="22"/>
          <w:lang w:val="en-GB"/>
        </w:rPr>
      </w:pPr>
      <w:r w:rsidRPr="00194571">
        <w:rPr>
          <w:color w:val="000000" w:themeColor="text1"/>
          <w:szCs w:val="22"/>
          <w:lang w:val="en-GB"/>
        </w:rPr>
        <w:t xml:space="preserve">The Holy See has been very active on the international level in promoting peace, tolerance and mutual respect. However, </w:t>
      </w:r>
      <w:r w:rsidR="00325EC8" w:rsidRPr="00194571">
        <w:rPr>
          <w:color w:val="000000" w:themeColor="text1"/>
          <w:szCs w:val="22"/>
          <w:lang w:val="en-GB"/>
        </w:rPr>
        <w:t>the CERD General Recommendation No. 25</w:t>
      </w:r>
      <w:r w:rsidR="00325EC8" w:rsidRPr="00194571">
        <w:rPr>
          <w:color w:val="000000" w:themeColor="text1"/>
          <w:szCs w:val="22"/>
          <w:vertAlign w:val="superscript"/>
          <w:lang w:val="en-GB"/>
        </w:rPr>
        <w:footnoteReference w:id="49"/>
      </w:r>
      <w:r w:rsidR="00325EC8" w:rsidRPr="00194571">
        <w:rPr>
          <w:color w:val="000000" w:themeColor="text1"/>
          <w:szCs w:val="22"/>
          <w:lang w:val="en-GB"/>
        </w:rPr>
        <w:t xml:space="preserve"> on gender-related dimensions of racial discrimination and General Recommendation No. 33 on the Durban Declaration suggest that </w:t>
      </w:r>
      <w:r w:rsidRPr="00194571">
        <w:rPr>
          <w:color w:val="000000" w:themeColor="text1"/>
          <w:szCs w:val="22"/>
          <w:lang w:val="en-GB"/>
        </w:rPr>
        <w:t>the scope of the Convention is broader and not limited</w:t>
      </w:r>
      <w:r w:rsidR="00325EC8" w:rsidRPr="00194571">
        <w:rPr>
          <w:color w:val="000000" w:themeColor="text1"/>
          <w:szCs w:val="22"/>
          <w:lang w:val="en-GB"/>
        </w:rPr>
        <w:t xml:space="preserve"> to </w:t>
      </w:r>
      <w:r w:rsidRPr="00194571">
        <w:rPr>
          <w:color w:val="000000" w:themeColor="text1"/>
          <w:szCs w:val="22"/>
          <w:lang w:val="en-GB"/>
        </w:rPr>
        <w:t>‘racial discrimination’ as per</w:t>
      </w:r>
      <w:r w:rsidR="00325EC8" w:rsidRPr="00194571">
        <w:rPr>
          <w:color w:val="000000" w:themeColor="text1"/>
          <w:szCs w:val="22"/>
          <w:lang w:val="en-GB"/>
        </w:rPr>
        <w:t xml:space="preserve"> the wording, history and spirit of the Convention. </w:t>
      </w:r>
    </w:p>
    <w:p w:rsidR="005C31AF" w:rsidRPr="00194571" w:rsidRDefault="005C31AF" w:rsidP="00BB3CB9">
      <w:pPr>
        <w:pStyle w:val="CourtNumberedpara"/>
        <w:numPr>
          <w:ilvl w:val="0"/>
          <w:numId w:val="0"/>
        </w:numPr>
        <w:outlineLvl w:val="1"/>
        <w:rPr>
          <w:i/>
          <w:color w:val="000000" w:themeColor="text1"/>
          <w:szCs w:val="22"/>
          <w:lang w:val="en-GB"/>
        </w:rPr>
      </w:pPr>
      <w:bookmarkStart w:id="12" w:name="_Toc434234604"/>
      <w:r w:rsidRPr="00194571">
        <w:rPr>
          <w:i/>
          <w:color w:val="000000" w:themeColor="text1"/>
          <w:szCs w:val="22"/>
          <w:lang w:val="en-GB"/>
        </w:rPr>
        <w:t>General Recommendation No. 25</w:t>
      </w:r>
      <w:bookmarkEnd w:id="12"/>
    </w:p>
    <w:p w:rsidR="00462FCA" w:rsidRPr="00194571" w:rsidRDefault="00462FCA" w:rsidP="009054D4">
      <w:pPr>
        <w:pStyle w:val="CourtNumberedpara"/>
        <w:ind w:left="792" w:hanging="432"/>
        <w:rPr>
          <w:color w:val="000000" w:themeColor="text1"/>
          <w:szCs w:val="22"/>
          <w:lang w:val="en-GB"/>
        </w:rPr>
      </w:pPr>
      <w:r w:rsidRPr="00194571">
        <w:rPr>
          <w:color w:val="000000" w:themeColor="text1"/>
          <w:szCs w:val="22"/>
          <w:lang w:val="en-GB"/>
        </w:rPr>
        <w:t>Whilst it is undoubted that as indicated by the Committee</w:t>
      </w:r>
      <w:r w:rsidR="00C8086F" w:rsidRPr="00194571">
        <w:rPr>
          <w:color w:val="000000" w:themeColor="text1"/>
          <w:szCs w:val="22"/>
          <w:lang w:val="en-GB"/>
        </w:rPr>
        <w:t xml:space="preserve"> in General Recommendation No. 25</w:t>
      </w:r>
      <w:r w:rsidR="000038F3" w:rsidRPr="00194571">
        <w:rPr>
          <w:color w:val="000000" w:themeColor="text1"/>
          <w:szCs w:val="22"/>
          <w:lang w:val="en-GB"/>
        </w:rPr>
        <w:t>,</w:t>
      </w:r>
      <w:r w:rsidR="006010C5" w:rsidRPr="00194571">
        <w:rPr>
          <w:color w:val="000000" w:themeColor="text1"/>
          <w:szCs w:val="22"/>
          <w:lang w:val="en-GB"/>
        </w:rPr>
        <w:t xml:space="preserve"> “</w:t>
      </w:r>
      <w:r w:rsidRPr="00194571">
        <w:rPr>
          <w:rFonts w:eastAsiaTheme="minorHAnsi"/>
          <w:color w:val="000000" w:themeColor="text1"/>
          <w:szCs w:val="22"/>
          <w:lang w:val="en-GB"/>
        </w:rPr>
        <w:t>racial discrimination does not always affect women and men</w:t>
      </w:r>
      <w:r w:rsidRPr="00194571">
        <w:rPr>
          <w:color w:val="000000" w:themeColor="text1"/>
          <w:szCs w:val="22"/>
          <w:lang w:val="en-GB"/>
        </w:rPr>
        <w:t xml:space="preserve"> </w:t>
      </w:r>
      <w:r w:rsidRPr="00194571">
        <w:rPr>
          <w:rFonts w:eastAsiaTheme="minorHAnsi"/>
          <w:color w:val="000000" w:themeColor="text1"/>
          <w:szCs w:val="22"/>
          <w:lang w:val="en-GB"/>
        </w:rPr>
        <w:t>equally or in the same way</w:t>
      </w:r>
      <w:r w:rsidR="006010C5" w:rsidRPr="00194571">
        <w:rPr>
          <w:rFonts w:eastAsiaTheme="minorHAnsi"/>
          <w:color w:val="000000" w:themeColor="text1"/>
          <w:szCs w:val="22"/>
          <w:lang w:val="en-GB"/>
        </w:rPr>
        <w:t>”</w:t>
      </w:r>
      <w:r w:rsidRPr="00194571">
        <w:rPr>
          <w:rStyle w:val="FootnoteReference"/>
          <w:rFonts w:eastAsiaTheme="minorHAnsi"/>
          <w:color w:val="000000" w:themeColor="text1"/>
          <w:szCs w:val="22"/>
          <w:lang w:val="en-GB"/>
        </w:rPr>
        <w:footnoteReference w:id="50"/>
      </w:r>
      <w:r w:rsidRPr="00194571">
        <w:rPr>
          <w:rFonts w:eastAsiaTheme="minorHAnsi"/>
          <w:color w:val="000000" w:themeColor="text1"/>
          <w:szCs w:val="22"/>
          <w:lang w:val="en-GB"/>
        </w:rPr>
        <w:t>, this does not give a rise to a conclusion and allow placing additional obligation</w:t>
      </w:r>
      <w:r w:rsidR="000038F3" w:rsidRPr="00194571">
        <w:rPr>
          <w:rFonts w:eastAsiaTheme="minorHAnsi"/>
          <w:color w:val="000000" w:themeColor="text1"/>
          <w:szCs w:val="22"/>
          <w:lang w:val="en-GB"/>
        </w:rPr>
        <w:t>s</w:t>
      </w:r>
      <w:r w:rsidRPr="00194571">
        <w:rPr>
          <w:rFonts w:eastAsiaTheme="minorHAnsi"/>
          <w:color w:val="000000" w:themeColor="text1"/>
          <w:szCs w:val="22"/>
          <w:lang w:val="en-GB"/>
        </w:rPr>
        <w:t xml:space="preserve"> on States to:</w:t>
      </w:r>
    </w:p>
    <w:p w:rsidR="007733C4" w:rsidRPr="00194571" w:rsidRDefault="00462FCA" w:rsidP="00205800">
      <w:pPr>
        <w:pStyle w:val="CourtNumberedpara"/>
        <w:numPr>
          <w:ilvl w:val="0"/>
          <w:numId w:val="0"/>
        </w:numPr>
        <w:spacing w:before="0" w:after="0" w:line="240" w:lineRule="auto"/>
        <w:ind w:left="1440"/>
        <w:rPr>
          <w:color w:val="000000" w:themeColor="text1"/>
          <w:sz w:val="20"/>
          <w:szCs w:val="20"/>
          <w:lang w:val="en-GB"/>
        </w:rPr>
      </w:pPr>
      <w:proofErr w:type="gramStart"/>
      <w:r w:rsidRPr="00194571">
        <w:rPr>
          <w:rFonts w:eastAsiaTheme="minorHAnsi"/>
          <w:color w:val="000000" w:themeColor="text1"/>
          <w:sz w:val="20"/>
          <w:szCs w:val="20"/>
          <w:lang w:val="en-GB"/>
        </w:rPr>
        <w:t>integrate</w:t>
      </w:r>
      <w:proofErr w:type="gramEnd"/>
      <w:r w:rsidRPr="00194571">
        <w:rPr>
          <w:rFonts w:eastAsiaTheme="minorHAnsi"/>
          <w:color w:val="000000" w:themeColor="text1"/>
          <w:sz w:val="20"/>
          <w:szCs w:val="20"/>
          <w:lang w:val="en-GB"/>
        </w:rPr>
        <w:t xml:space="preserve"> gender perspectives, incorporate gender analysis, and encourage the use of gender-inclusive language in its sessional working methods, including its review of reports submitted by States parties, concluding observations, early warning mechanisms and urgent action procedures, and general recommendations.</w:t>
      </w:r>
      <w:r w:rsidRPr="00194571">
        <w:rPr>
          <w:rStyle w:val="FootnoteReference"/>
          <w:rFonts w:eastAsiaTheme="minorHAnsi"/>
          <w:color w:val="000000" w:themeColor="text1"/>
          <w:sz w:val="20"/>
          <w:szCs w:val="20"/>
          <w:lang w:val="en-GB"/>
        </w:rPr>
        <w:footnoteReference w:id="51"/>
      </w:r>
    </w:p>
    <w:p w:rsidR="00B46B18" w:rsidRPr="00194571" w:rsidRDefault="007733C4" w:rsidP="009054D4">
      <w:pPr>
        <w:pStyle w:val="CourtNumberedpara"/>
        <w:ind w:left="792" w:hanging="432"/>
        <w:rPr>
          <w:color w:val="000000" w:themeColor="text1"/>
          <w:szCs w:val="22"/>
          <w:lang w:val="en-GB"/>
        </w:rPr>
      </w:pPr>
      <w:r w:rsidRPr="00194571">
        <w:rPr>
          <w:color w:val="000000" w:themeColor="text1"/>
          <w:szCs w:val="22"/>
          <w:lang w:val="en-GB"/>
        </w:rPr>
        <w:t xml:space="preserve">This </w:t>
      </w:r>
      <w:r w:rsidR="00AD3966" w:rsidRPr="00194571">
        <w:rPr>
          <w:color w:val="000000" w:themeColor="text1"/>
          <w:szCs w:val="22"/>
          <w:lang w:val="en-GB"/>
        </w:rPr>
        <w:t xml:space="preserve">broad </w:t>
      </w:r>
      <w:r w:rsidRPr="00194571">
        <w:rPr>
          <w:color w:val="000000" w:themeColor="text1"/>
          <w:szCs w:val="22"/>
          <w:lang w:val="en-GB"/>
        </w:rPr>
        <w:t xml:space="preserve">interpretation on the Convention is erroneous and does not follow the </w:t>
      </w:r>
      <w:r w:rsidR="00AD3966" w:rsidRPr="00194571">
        <w:rPr>
          <w:color w:val="000000" w:themeColor="text1"/>
          <w:szCs w:val="22"/>
          <w:lang w:val="en-GB"/>
        </w:rPr>
        <w:t xml:space="preserve">wording, history and the </w:t>
      </w:r>
      <w:r w:rsidRPr="00194571">
        <w:rPr>
          <w:color w:val="000000" w:themeColor="text1"/>
          <w:szCs w:val="22"/>
          <w:lang w:val="en-GB"/>
        </w:rPr>
        <w:t>spirit of the Convention.</w:t>
      </w:r>
      <w:r w:rsidR="00F51982" w:rsidRPr="00194571">
        <w:rPr>
          <w:color w:val="000000" w:themeColor="text1"/>
          <w:szCs w:val="22"/>
          <w:lang w:val="en-GB"/>
        </w:rPr>
        <w:t xml:space="preserve"> The wording of the Convention is very clear </w:t>
      </w:r>
      <w:r w:rsidR="002A6702" w:rsidRPr="00194571">
        <w:rPr>
          <w:color w:val="000000" w:themeColor="text1"/>
          <w:szCs w:val="22"/>
          <w:lang w:val="en-GB"/>
        </w:rPr>
        <w:t xml:space="preserve">in that it </w:t>
      </w:r>
      <w:r w:rsidR="00F51982" w:rsidRPr="00194571">
        <w:rPr>
          <w:color w:val="000000" w:themeColor="text1"/>
          <w:szCs w:val="22"/>
          <w:lang w:val="en-GB"/>
        </w:rPr>
        <w:t>does not make any reference to sex based violence and discrimination of women by virtue of them being women. The Convention recognizes that both</w:t>
      </w:r>
      <w:r w:rsidR="00BA39D8" w:rsidRPr="00194571">
        <w:rPr>
          <w:color w:val="000000" w:themeColor="text1"/>
          <w:szCs w:val="22"/>
          <w:lang w:val="en-GB"/>
        </w:rPr>
        <w:t xml:space="preserve"> </w:t>
      </w:r>
      <w:r w:rsidR="00F51982" w:rsidRPr="00194571">
        <w:rPr>
          <w:color w:val="000000" w:themeColor="text1"/>
          <w:szCs w:val="22"/>
          <w:lang w:val="en-GB"/>
        </w:rPr>
        <w:t xml:space="preserve">men and </w:t>
      </w:r>
      <w:r w:rsidR="00BA39D8" w:rsidRPr="00194571">
        <w:rPr>
          <w:color w:val="000000" w:themeColor="text1"/>
          <w:szCs w:val="22"/>
          <w:lang w:val="en-GB"/>
        </w:rPr>
        <w:t>women</w:t>
      </w:r>
      <w:r w:rsidR="00F51982" w:rsidRPr="00194571">
        <w:rPr>
          <w:color w:val="000000" w:themeColor="text1"/>
          <w:szCs w:val="22"/>
          <w:lang w:val="en-GB"/>
        </w:rPr>
        <w:t xml:space="preserve"> can be victims of racial discrimination and it is the notion </w:t>
      </w:r>
      <w:r w:rsidR="00D53F8E" w:rsidRPr="00194571">
        <w:rPr>
          <w:color w:val="000000" w:themeColor="text1"/>
          <w:szCs w:val="22"/>
          <w:lang w:val="en-GB"/>
        </w:rPr>
        <w:t>of race that is central to the C</w:t>
      </w:r>
      <w:r w:rsidR="00F51982" w:rsidRPr="00194571">
        <w:rPr>
          <w:color w:val="000000" w:themeColor="text1"/>
          <w:szCs w:val="22"/>
          <w:lang w:val="en-GB"/>
        </w:rPr>
        <w:t xml:space="preserve">onvention. </w:t>
      </w:r>
    </w:p>
    <w:p w:rsidR="009C3916" w:rsidRPr="00194571" w:rsidRDefault="007733C4" w:rsidP="009054D4">
      <w:pPr>
        <w:pStyle w:val="CourtNumberedpara"/>
        <w:ind w:left="792" w:hanging="432"/>
        <w:rPr>
          <w:color w:val="000000" w:themeColor="text1"/>
          <w:szCs w:val="22"/>
          <w:lang w:val="en-GB"/>
        </w:rPr>
      </w:pPr>
      <w:r w:rsidRPr="00194571">
        <w:rPr>
          <w:color w:val="000000" w:themeColor="text1"/>
          <w:szCs w:val="22"/>
          <w:lang w:val="en-GB"/>
        </w:rPr>
        <w:t xml:space="preserve">If it was the intention of the drafters of the Convention to specifically include </w:t>
      </w:r>
      <w:r w:rsidR="00E50B56" w:rsidRPr="00194571">
        <w:rPr>
          <w:color w:val="000000" w:themeColor="text1"/>
          <w:szCs w:val="22"/>
          <w:lang w:val="en-GB"/>
        </w:rPr>
        <w:t xml:space="preserve">sex based </w:t>
      </w:r>
      <w:r w:rsidRPr="00194571">
        <w:rPr>
          <w:color w:val="000000" w:themeColor="text1"/>
          <w:szCs w:val="22"/>
          <w:lang w:val="en-GB"/>
        </w:rPr>
        <w:t xml:space="preserve">discrimination, this would have been </w:t>
      </w:r>
      <w:r w:rsidR="00A44A5E" w:rsidRPr="00194571">
        <w:rPr>
          <w:color w:val="000000" w:themeColor="text1"/>
          <w:szCs w:val="22"/>
          <w:lang w:val="en-GB"/>
        </w:rPr>
        <w:t>incorporated</w:t>
      </w:r>
      <w:r w:rsidRPr="00194571">
        <w:rPr>
          <w:color w:val="000000" w:themeColor="text1"/>
          <w:szCs w:val="22"/>
          <w:lang w:val="en-GB"/>
        </w:rPr>
        <w:t xml:space="preserve"> within the body of the Convention. The Convention was clearly designed to cover all types of discrimination</w:t>
      </w:r>
      <w:r w:rsidR="00B366E6" w:rsidRPr="00194571">
        <w:rPr>
          <w:color w:val="000000" w:themeColor="text1"/>
          <w:szCs w:val="22"/>
          <w:lang w:val="en-GB"/>
        </w:rPr>
        <w:t xml:space="preserve"> </w:t>
      </w:r>
      <w:r w:rsidRPr="00194571">
        <w:rPr>
          <w:color w:val="000000" w:themeColor="text1"/>
          <w:szCs w:val="22"/>
          <w:lang w:val="en-GB"/>
        </w:rPr>
        <w:t>based on race</w:t>
      </w:r>
      <w:r w:rsidR="00B366E6" w:rsidRPr="00194571">
        <w:rPr>
          <w:color w:val="000000" w:themeColor="text1"/>
          <w:szCs w:val="22"/>
          <w:lang w:val="en-GB"/>
        </w:rPr>
        <w:t>,</w:t>
      </w:r>
      <w:r w:rsidRPr="00194571">
        <w:rPr>
          <w:color w:val="000000" w:themeColor="text1"/>
          <w:szCs w:val="22"/>
          <w:lang w:val="en-GB"/>
        </w:rPr>
        <w:t xml:space="preserve"> without any further qualifying characteristics. </w:t>
      </w:r>
    </w:p>
    <w:p w:rsidR="00C4422D" w:rsidRPr="00194571" w:rsidRDefault="007733C4" w:rsidP="009054D4">
      <w:pPr>
        <w:pStyle w:val="CourtNumberedpara"/>
        <w:ind w:left="792" w:hanging="432"/>
        <w:rPr>
          <w:color w:val="000000" w:themeColor="text1"/>
          <w:szCs w:val="22"/>
          <w:lang w:val="en-GB"/>
        </w:rPr>
      </w:pPr>
      <w:r w:rsidRPr="00194571">
        <w:rPr>
          <w:color w:val="000000" w:themeColor="text1"/>
          <w:szCs w:val="22"/>
          <w:lang w:val="en-GB"/>
        </w:rPr>
        <w:t xml:space="preserve">Furthermore, </w:t>
      </w:r>
      <w:r w:rsidR="00CB785C" w:rsidRPr="00194571">
        <w:rPr>
          <w:color w:val="000000" w:themeColor="text1"/>
          <w:szCs w:val="22"/>
          <w:lang w:val="en-GB"/>
        </w:rPr>
        <w:t xml:space="preserve">discrimination </w:t>
      </w:r>
      <w:r w:rsidR="000038F3" w:rsidRPr="00194571">
        <w:rPr>
          <w:color w:val="000000" w:themeColor="text1"/>
          <w:szCs w:val="22"/>
          <w:lang w:val="en-GB"/>
        </w:rPr>
        <w:t xml:space="preserve">against </w:t>
      </w:r>
      <w:r w:rsidR="00CB785C" w:rsidRPr="00194571">
        <w:rPr>
          <w:color w:val="000000" w:themeColor="text1"/>
          <w:szCs w:val="22"/>
          <w:lang w:val="en-GB"/>
        </w:rPr>
        <w:t xml:space="preserve">women </w:t>
      </w:r>
      <w:r w:rsidRPr="00194571">
        <w:rPr>
          <w:color w:val="000000" w:themeColor="text1"/>
          <w:szCs w:val="22"/>
          <w:lang w:val="en-GB"/>
        </w:rPr>
        <w:t>is</w:t>
      </w:r>
      <w:r w:rsidR="00CB785C" w:rsidRPr="00194571">
        <w:rPr>
          <w:color w:val="000000" w:themeColor="text1"/>
          <w:szCs w:val="22"/>
          <w:lang w:val="en-GB"/>
        </w:rPr>
        <w:t xml:space="preserve"> </w:t>
      </w:r>
      <w:r w:rsidR="000038F3" w:rsidRPr="00194571">
        <w:rPr>
          <w:color w:val="000000" w:themeColor="text1"/>
          <w:szCs w:val="22"/>
          <w:lang w:val="en-GB"/>
        </w:rPr>
        <w:t>targeted</w:t>
      </w:r>
      <w:r w:rsidR="00CB785C" w:rsidRPr="00194571">
        <w:rPr>
          <w:color w:val="000000" w:themeColor="text1"/>
          <w:szCs w:val="22"/>
          <w:lang w:val="en-GB"/>
        </w:rPr>
        <w:t xml:space="preserve"> by other international instruments</w:t>
      </w:r>
      <w:r w:rsidR="000038F3" w:rsidRPr="00194571">
        <w:rPr>
          <w:color w:val="000000" w:themeColor="text1"/>
          <w:szCs w:val="22"/>
          <w:lang w:val="en-GB"/>
        </w:rPr>
        <w:t>, namely</w:t>
      </w:r>
      <w:r w:rsidR="00703516" w:rsidRPr="00194571">
        <w:rPr>
          <w:color w:val="000000" w:themeColor="text1"/>
          <w:szCs w:val="22"/>
          <w:lang w:val="en-GB"/>
        </w:rPr>
        <w:t xml:space="preserve"> the Convention on the Elimination of All Forms of Discrimination against Women </w:t>
      </w:r>
      <w:r w:rsidR="000038F3" w:rsidRPr="00194571">
        <w:rPr>
          <w:color w:val="000000" w:themeColor="text1"/>
          <w:szCs w:val="22"/>
          <w:lang w:val="en-GB"/>
        </w:rPr>
        <w:t>(‘CEDAW’)</w:t>
      </w:r>
      <w:r w:rsidR="00703516" w:rsidRPr="00194571">
        <w:rPr>
          <w:color w:val="000000" w:themeColor="text1"/>
          <w:szCs w:val="22"/>
          <w:lang w:val="en-GB"/>
        </w:rPr>
        <w:t xml:space="preserve">. </w:t>
      </w:r>
      <w:r w:rsidRPr="00194571">
        <w:rPr>
          <w:color w:val="000000" w:themeColor="text1"/>
          <w:szCs w:val="22"/>
          <w:lang w:val="en-GB"/>
        </w:rPr>
        <w:t xml:space="preserve">If the Convention was meant to incorporate </w:t>
      </w:r>
      <w:r w:rsidR="00E50B56" w:rsidRPr="00194571">
        <w:rPr>
          <w:color w:val="000000" w:themeColor="text1"/>
          <w:szCs w:val="22"/>
          <w:lang w:val="en-GB"/>
        </w:rPr>
        <w:t xml:space="preserve">sex based </w:t>
      </w:r>
      <w:r w:rsidRPr="00194571">
        <w:rPr>
          <w:color w:val="000000" w:themeColor="text1"/>
          <w:szCs w:val="22"/>
          <w:lang w:val="en-GB"/>
        </w:rPr>
        <w:t xml:space="preserve">racial discrimination of women, introducing the subsequent convention focusing on the discrimination of women would be futile. </w:t>
      </w:r>
      <w:r w:rsidR="007E6FE0" w:rsidRPr="00194571">
        <w:rPr>
          <w:color w:val="000000" w:themeColor="text1"/>
          <w:szCs w:val="22"/>
          <w:lang w:val="en-GB"/>
        </w:rPr>
        <w:t xml:space="preserve">Because of the wording used in the Convention, and because of the subsequent introduction of a </w:t>
      </w:r>
      <w:r w:rsidR="000038F3" w:rsidRPr="00194571">
        <w:rPr>
          <w:color w:val="000000" w:themeColor="text1"/>
          <w:szCs w:val="22"/>
          <w:lang w:val="en-GB"/>
        </w:rPr>
        <w:t xml:space="preserve">treaty </w:t>
      </w:r>
      <w:r w:rsidR="007E6FE0" w:rsidRPr="00194571">
        <w:rPr>
          <w:color w:val="000000" w:themeColor="text1"/>
          <w:szCs w:val="22"/>
          <w:lang w:val="en-GB"/>
        </w:rPr>
        <w:t xml:space="preserve">specifically dealing with discrimination </w:t>
      </w:r>
      <w:r w:rsidR="00137E96" w:rsidRPr="00194571">
        <w:rPr>
          <w:color w:val="000000" w:themeColor="text1"/>
          <w:szCs w:val="22"/>
          <w:lang w:val="en-GB"/>
        </w:rPr>
        <w:t>against</w:t>
      </w:r>
      <w:r w:rsidR="007E6FE0" w:rsidRPr="00194571">
        <w:rPr>
          <w:color w:val="000000" w:themeColor="text1"/>
          <w:szCs w:val="22"/>
          <w:lang w:val="en-GB"/>
        </w:rPr>
        <w:t xml:space="preserve"> women, it is clear that the Convention was not meant to cover </w:t>
      </w:r>
      <w:r w:rsidR="00E50B56" w:rsidRPr="00194571">
        <w:rPr>
          <w:color w:val="000000" w:themeColor="text1"/>
          <w:szCs w:val="22"/>
          <w:lang w:val="en-GB"/>
        </w:rPr>
        <w:t>sex based</w:t>
      </w:r>
      <w:r w:rsidR="007E6FE0" w:rsidRPr="00194571">
        <w:rPr>
          <w:color w:val="000000" w:themeColor="text1"/>
          <w:szCs w:val="22"/>
          <w:lang w:val="en-GB"/>
        </w:rPr>
        <w:t xml:space="preserve"> discrimination. </w:t>
      </w:r>
    </w:p>
    <w:p w:rsidR="00367B51" w:rsidRPr="00194571" w:rsidRDefault="00137E96" w:rsidP="009054D4">
      <w:pPr>
        <w:pStyle w:val="CourtNumberedpara"/>
        <w:ind w:left="792" w:hanging="432"/>
        <w:rPr>
          <w:color w:val="000000" w:themeColor="text1"/>
          <w:szCs w:val="22"/>
          <w:lang w:val="en-GB"/>
        </w:rPr>
      </w:pPr>
      <w:r w:rsidRPr="00194571">
        <w:rPr>
          <w:color w:val="000000" w:themeColor="text1"/>
          <w:szCs w:val="22"/>
          <w:lang w:val="en-GB"/>
        </w:rPr>
        <w:t>Nonetheless, t</w:t>
      </w:r>
      <w:r w:rsidR="009471D1" w:rsidRPr="00194571">
        <w:rPr>
          <w:color w:val="000000" w:themeColor="text1"/>
          <w:szCs w:val="22"/>
          <w:lang w:val="en-GB"/>
        </w:rPr>
        <w:t xml:space="preserve">he Holy See has recognised that racial discrimination has many forms and may contribute to inequality between men and women: </w:t>
      </w:r>
    </w:p>
    <w:p w:rsidR="009471D1" w:rsidRPr="00194571" w:rsidRDefault="009471D1" w:rsidP="00205800">
      <w:pPr>
        <w:pStyle w:val="CourtNumberedpara"/>
        <w:numPr>
          <w:ilvl w:val="0"/>
          <w:numId w:val="0"/>
        </w:numPr>
        <w:spacing w:before="0" w:after="0" w:line="240" w:lineRule="auto"/>
        <w:ind w:left="1440"/>
        <w:rPr>
          <w:color w:val="000000" w:themeColor="text1"/>
          <w:sz w:val="20"/>
          <w:szCs w:val="20"/>
          <w:lang w:val="en-GB"/>
        </w:rPr>
      </w:pPr>
      <w:proofErr w:type="gramStart"/>
      <w:r w:rsidRPr="00194571">
        <w:rPr>
          <w:color w:val="000000" w:themeColor="text1"/>
          <w:sz w:val="20"/>
          <w:szCs w:val="20"/>
          <w:lang w:val="en-GB"/>
        </w:rPr>
        <w:t>the</w:t>
      </w:r>
      <w:proofErr w:type="gramEnd"/>
      <w:r w:rsidRPr="00194571">
        <w:rPr>
          <w:color w:val="000000" w:themeColor="text1"/>
          <w:sz w:val="20"/>
          <w:szCs w:val="20"/>
          <w:lang w:val="en-GB"/>
        </w:rPr>
        <w:t xml:space="preserve"> scourge of racial discrimination, in all its many forms, still disfigures our age. It denies the fundamental equality of all men and women, proclaimed by the different Declarations of the United Nations, but above all rooted in God.</w:t>
      </w:r>
      <w:r w:rsidRPr="00194571">
        <w:rPr>
          <w:rStyle w:val="FootnoteReference"/>
          <w:color w:val="000000" w:themeColor="text1"/>
          <w:sz w:val="20"/>
          <w:szCs w:val="20"/>
          <w:lang w:val="en-GB"/>
        </w:rPr>
        <w:footnoteReference w:id="52"/>
      </w:r>
    </w:p>
    <w:p w:rsidR="00EB611D" w:rsidRPr="00194571" w:rsidRDefault="009F141E" w:rsidP="009054D4">
      <w:pPr>
        <w:pStyle w:val="CourtNumberedpara"/>
        <w:ind w:left="792" w:hanging="432"/>
        <w:rPr>
          <w:color w:val="000000" w:themeColor="text1"/>
          <w:szCs w:val="22"/>
          <w:lang w:val="en-GB"/>
        </w:rPr>
      </w:pPr>
      <w:r w:rsidRPr="00194571">
        <w:rPr>
          <w:color w:val="000000" w:themeColor="text1"/>
          <w:szCs w:val="22"/>
          <w:lang w:val="en-GB"/>
        </w:rPr>
        <w:t xml:space="preserve">The Holy See is dedicated to defeating </w:t>
      </w:r>
      <w:r w:rsidR="002C00FC" w:rsidRPr="00194571">
        <w:rPr>
          <w:color w:val="000000" w:themeColor="text1"/>
          <w:szCs w:val="22"/>
          <w:lang w:val="en-GB"/>
        </w:rPr>
        <w:t>sex based</w:t>
      </w:r>
      <w:r w:rsidR="000038F3" w:rsidRPr="00194571">
        <w:rPr>
          <w:color w:val="000000" w:themeColor="text1"/>
          <w:szCs w:val="22"/>
          <w:lang w:val="en-GB"/>
        </w:rPr>
        <w:t xml:space="preserve"> </w:t>
      </w:r>
      <w:r w:rsidRPr="00194571">
        <w:rPr>
          <w:color w:val="000000" w:themeColor="text1"/>
          <w:szCs w:val="22"/>
          <w:lang w:val="en-GB"/>
        </w:rPr>
        <w:t>racial violence against women and recognises the special role women play in society:</w:t>
      </w:r>
    </w:p>
    <w:p w:rsidR="00A15FA8" w:rsidRPr="00194571" w:rsidRDefault="00A15FA8" w:rsidP="00D43725">
      <w:pPr>
        <w:pStyle w:val="CourtNumberedpara"/>
        <w:numPr>
          <w:ilvl w:val="0"/>
          <w:numId w:val="0"/>
        </w:numPr>
        <w:spacing w:before="0" w:after="0" w:line="240" w:lineRule="auto"/>
        <w:ind w:left="1440"/>
        <w:rPr>
          <w:color w:val="000000" w:themeColor="text1"/>
          <w:sz w:val="20"/>
          <w:szCs w:val="20"/>
          <w:lang w:val="en-GB"/>
        </w:rPr>
      </w:pPr>
      <w:r w:rsidRPr="00194571">
        <w:rPr>
          <w:color w:val="000000" w:themeColor="text1"/>
          <w:sz w:val="20"/>
          <w:szCs w:val="20"/>
          <w:lang w:val="en-GB"/>
        </w:rPr>
        <w:t xml:space="preserve">It is a fact that in many societies women work in nearly every sector of life. But it is fitting that they should be able to </w:t>
      </w:r>
      <w:r w:rsidR="008110F1" w:rsidRPr="00194571">
        <w:rPr>
          <w:color w:val="000000" w:themeColor="text1"/>
          <w:sz w:val="20"/>
          <w:szCs w:val="20"/>
          <w:lang w:val="en-GB"/>
        </w:rPr>
        <w:t>fulfil</w:t>
      </w:r>
      <w:r w:rsidRPr="00194571">
        <w:rPr>
          <w:color w:val="000000" w:themeColor="text1"/>
          <w:sz w:val="20"/>
          <w:szCs w:val="20"/>
          <w:lang w:val="en-GB"/>
        </w:rPr>
        <w:t xml:space="preserve"> their tasks in accordance with their own nature, without being discriminated against and without being excluded from jobs for which they are capable, but also without lack of respect for their family aspirations and for their specific role in contributing, together with men, to the good of society.</w:t>
      </w:r>
      <w:r w:rsidRPr="00194571">
        <w:rPr>
          <w:rStyle w:val="FootnoteReference"/>
          <w:color w:val="000000" w:themeColor="text1"/>
          <w:sz w:val="20"/>
          <w:szCs w:val="20"/>
          <w:lang w:val="en-GB"/>
        </w:rPr>
        <w:footnoteReference w:id="53"/>
      </w:r>
    </w:p>
    <w:p w:rsidR="0079614A" w:rsidRPr="00194571" w:rsidRDefault="002A2CE3" w:rsidP="009054D4">
      <w:pPr>
        <w:pStyle w:val="CourtNumberedpara"/>
        <w:ind w:left="792" w:hanging="432"/>
        <w:rPr>
          <w:color w:val="000000" w:themeColor="text1"/>
          <w:szCs w:val="22"/>
          <w:lang w:val="en-GB"/>
        </w:rPr>
      </w:pPr>
      <w:r w:rsidRPr="00194571">
        <w:rPr>
          <w:color w:val="000000" w:themeColor="text1"/>
          <w:szCs w:val="22"/>
          <w:lang w:val="en-GB"/>
        </w:rPr>
        <w:t>Similarly, the Holy See condemns other forms of discrimination</w:t>
      </w:r>
      <w:r w:rsidR="00D331F1" w:rsidRPr="00194571">
        <w:rPr>
          <w:i/>
          <w:color w:val="000000" w:themeColor="text1"/>
          <w:szCs w:val="22"/>
          <w:lang w:val="en-GB"/>
        </w:rPr>
        <w:t xml:space="preserve"> </w:t>
      </w:r>
      <w:r w:rsidR="00D331F1" w:rsidRPr="00194571">
        <w:rPr>
          <w:color w:val="000000" w:themeColor="text1"/>
          <w:szCs w:val="22"/>
          <w:lang w:val="en-GB"/>
        </w:rPr>
        <w:t>“</w:t>
      </w:r>
      <w:r w:rsidR="001735FC" w:rsidRPr="00194571">
        <w:rPr>
          <w:color w:val="000000" w:themeColor="text1"/>
          <w:szCs w:val="22"/>
          <w:lang w:val="en-GB"/>
        </w:rPr>
        <w:t>whether social or cultural, whether based on sex, race, colour, social condition, language, or religion, is to be overcome and eradicated as contrary to God’s intent.</w:t>
      </w:r>
      <w:r w:rsidR="00D331F1" w:rsidRPr="00194571">
        <w:rPr>
          <w:color w:val="000000" w:themeColor="text1"/>
          <w:szCs w:val="22"/>
          <w:lang w:val="en-GB"/>
        </w:rPr>
        <w:t>”</w:t>
      </w:r>
      <w:r w:rsidR="001735FC" w:rsidRPr="00194571">
        <w:rPr>
          <w:rStyle w:val="FootnoteReference"/>
          <w:color w:val="000000" w:themeColor="text1"/>
          <w:szCs w:val="22"/>
          <w:lang w:val="en-GB"/>
        </w:rPr>
        <w:footnoteReference w:id="54"/>
      </w:r>
      <w:r w:rsidRPr="00194571">
        <w:rPr>
          <w:color w:val="000000" w:themeColor="text1"/>
          <w:szCs w:val="22"/>
          <w:lang w:val="en-GB"/>
        </w:rPr>
        <w:t xml:space="preserve"> At para. 2358 of the Catechism it is confirm</w:t>
      </w:r>
      <w:r w:rsidR="001735FC" w:rsidRPr="00194571">
        <w:rPr>
          <w:color w:val="000000" w:themeColor="text1"/>
          <w:szCs w:val="22"/>
          <w:lang w:val="en-GB"/>
        </w:rPr>
        <w:t>ed</w:t>
      </w:r>
      <w:r w:rsidRPr="00194571">
        <w:rPr>
          <w:color w:val="000000" w:themeColor="text1"/>
          <w:szCs w:val="22"/>
          <w:lang w:val="en-GB"/>
        </w:rPr>
        <w:t xml:space="preserve"> that</w:t>
      </w:r>
      <w:r w:rsidR="001735FC" w:rsidRPr="00194571">
        <w:rPr>
          <w:color w:val="000000" w:themeColor="text1"/>
          <w:szCs w:val="22"/>
          <w:lang w:val="en-GB"/>
        </w:rPr>
        <w:t xml:space="preserve"> all people</w:t>
      </w:r>
      <w:r w:rsidRPr="00194571">
        <w:rPr>
          <w:color w:val="000000" w:themeColor="text1"/>
          <w:szCs w:val="22"/>
          <w:lang w:val="en-GB"/>
        </w:rPr>
        <w:t xml:space="preserve">: </w:t>
      </w:r>
    </w:p>
    <w:p w:rsidR="00A21DDF" w:rsidRPr="00194571" w:rsidRDefault="002A2CE3" w:rsidP="00FD6F21">
      <w:pPr>
        <w:pStyle w:val="CourtNumberedpara"/>
        <w:numPr>
          <w:ilvl w:val="0"/>
          <w:numId w:val="0"/>
        </w:numPr>
        <w:spacing w:before="0" w:after="0" w:line="240" w:lineRule="auto"/>
        <w:ind w:left="1440"/>
        <w:rPr>
          <w:color w:val="000000" w:themeColor="text1"/>
          <w:sz w:val="20"/>
          <w:szCs w:val="20"/>
          <w:lang w:val="en-GB"/>
        </w:rPr>
      </w:pPr>
      <w:proofErr w:type="gramStart"/>
      <w:r w:rsidRPr="00194571">
        <w:rPr>
          <w:color w:val="000000" w:themeColor="text1"/>
          <w:sz w:val="20"/>
          <w:szCs w:val="20"/>
          <w:lang w:val="en-GB"/>
        </w:rPr>
        <w:t>must</w:t>
      </w:r>
      <w:proofErr w:type="gramEnd"/>
      <w:r w:rsidRPr="00194571">
        <w:rPr>
          <w:color w:val="000000" w:themeColor="text1"/>
          <w:sz w:val="20"/>
          <w:szCs w:val="20"/>
          <w:lang w:val="en-GB"/>
        </w:rPr>
        <w:t xml:space="preserve"> be accepted with respect, compassion and sensitivity. Every sign of unjust discrimination in their regard should be avoided. These persons are called to </w:t>
      </w:r>
      <w:proofErr w:type="spellStart"/>
      <w:r w:rsidRPr="00194571">
        <w:rPr>
          <w:color w:val="000000" w:themeColor="text1"/>
          <w:sz w:val="20"/>
          <w:szCs w:val="20"/>
          <w:lang w:val="en-GB"/>
        </w:rPr>
        <w:t>fulfill</w:t>
      </w:r>
      <w:proofErr w:type="spellEnd"/>
      <w:r w:rsidRPr="00194571">
        <w:rPr>
          <w:color w:val="000000" w:themeColor="text1"/>
          <w:sz w:val="20"/>
          <w:szCs w:val="20"/>
          <w:lang w:val="en-GB"/>
        </w:rPr>
        <w:t xml:space="preserve"> God's will in their lives and, if they are Christians, to unite to the sacrifice of the Lord's cross the difficulties they may encounter from their condition.</w:t>
      </w:r>
    </w:p>
    <w:p w:rsidR="002A2CE3" w:rsidRPr="00194571" w:rsidRDefault="002A2CE3" w:rsidP="009054D4">
      <w:pPr>
        <w:pStyle w:val="CourtNumberedpara"/>
        <w:ind w:left="792" w:hanging="432"/>
        <w:rPr>
          <w:color w:val="000000" w:themeColor="text1"/>
          <w:szCs w:val="22"/>
          <w:lang w:val="en-GB"/>
        </w:rPr>
      </w:pPr>
      <w:r w:rsidRPr="00194571">
        <w:rPr>
          <w:color w:val="000000" w:themeColor="text1"/>
          <w:szCs w:val="22"/>
          <w:lang w:val="en-GB"/>
        </w:rPr>
        <w:t xml:space="preserve">However, </w:t>
      </w:r>
      <w:r w:rsidR="00AF672A" w:rsidRPr="00194571">
        <w:rPr>
          <w:color w:val="000000" w:themeColor="text1"/>
          <w:szCs w:val="22"/>
          <w:lang w:val="en-GB"/>
        </w:rPr>
        <w:t>despite the Holy See’s clear efforts in condemning all forms</w:t>
      </w:r>
      <w:r w:rsidR="00D23AED" w:rsidRPr="00194571">
        <w:rPr>
          <w:color w:val="000000" w:themeColor="text1"/>
          <w:szCs w:val="22"/>
          <w:lang w:val="en-GB"/>
        </w:rPr>
        <w:t xml:space="preserve"> </w:t>
      </w:r>
      <w:r w:rsidR="00AF672A" w:rsidRPr="00194571">
        <w:rPr>
          <w:color w:val="000000" w:themeColor="text1"/>
          <w:szCs w:val="22"/>
          <w:lang w:val="en-GB"/>
        </w:rPr>
        <w:t xml:space="preserve">of discrimination and </w:t>
      </w:r>
      <w:r w:rsidR="007235F0" w:rsidRPr="00194571">
        <w:rPr>
          <w:color w:val="000000" w:themeColor="text1"/>
          <w:szCs w:val="22"/>
          <w:lang w:val="en-GB"/>
        </w:rPr>
        <w:t>promoting</w:t>
      </w:r>
      <w:r w:rsidR="00AF672A" w:rsidRPr="00194571">
        <w:rPr>
          <w:color w:val="000000" w:themeColor="text1"/>
          <w:szCs w:val="22"/>
          <w:lang w:val="en-GB"/>
        </w:rPr>
        <w:t xml:space="preserve"> tolerance, </w:t>
      </w:r>
      <w:r w:rsidRPr="00194571">
        <w:rPr>
          <w:color w:val="000000" w:themeColor="text1"/>
          <w:szCs w:val="22"/>
          <w:lang w:val="en-GB"/>
        </w:rPr>
        <w:t xml:space="preserve">for the purposes of the Convention, </w:t>
      </w:r>
      <w:r w:rsidR="00D23AED" w:rsidRPr="00194571">
        <w:rPr>
          <w:color w:val="000000" w:themeColor="text1"/>
          <w:szCs w:val="22"/>
          <w:lang w:val="en-GB"/>
        </w:rPr>
        <w:t xml:space="preserve">only </w:t>
      </w:r>
      <w:r w:rsidRPr="00194571">
        <w:rPr>
          <w:color w:val="000000" w:themeColor="text1"/>
          <w:szCs w:val="22"/>
          <w:lang w:val="en-GB"/>
        </w:rPr>
        <w:t xml:space="preserve">forms of racial discrimination </w:t>
      </w:r>
      <w:r w:rsidR="000038F3" w:rsidRPr="00194571">
        <w:rPr>
          <w:color w:val="000000" w:themeColor="text1"/>
          <w:szCs w:val="22"/>
          <w:lang w:val="en-GB"/>
        </w:rPr>
        <w:t>should</w:t>
      </w:r>
      <w:r w:rsidRPr="00194571">
        <w:rPr>
          <w:color w:val="000000" w:themeColor="text1"/>
          <w:szCs w:val="22"/>
          <w:lang w:val="en-GB"/>
        </w:rPr>
        <w:t xml:space="preserve"> be considered</w:t>
      </w:r>
      <w:r w:rsidR="003D6A98" w:rsidRPr="00194571">
        <w:rPr>
          <w:color w:val="000000" w:themeColor="text1"/>
          <w:szCs w:val="22"/>
          <w:lang w:val="en-GB"/>
        </w:rPr>
        <w:t>;</w:t>
      </w:r>
      <w:r w:rsidR="00D23AED" w:rsidRPr="00194571">
        <w:rPr>
          <w:color w:val="000000" w:themeColor="text1"/>
          <w:szCs w:val="22"/>
          <w:lang w:val="en-GB"/>
        </w:rPr>
        <w:t xml:space="preserve"> </w:t>
      </w:r>
      <w:r w:rsidR="003D6A98" w:rsidRPr="00194571">
        <w:rPr>
          <w:color w:val="000000" w:themeColor="text1"/>
          <w:szCs w:val="22"/>
          <w:lang w:val="en-GB"/>
        </w:rPr>
        <w:t xml:space="preserve">that is, </w:t>
      </w:r>
      <w:r w:rsidR="00D23AED" w:rsidRPr="00194571">
        <w:rPr>
          <w:color w:val="000000" w:themeColor="text1"/>
          <w:szCs w:val="22"/>
          <w:lang w:val="en-GB"/>
        </w:rPr>
        <w:t xml:space="preserve"> discrimination on the grounds of race</w:t>
      </w:r>
      <w:r w:rsidR="00057D53" w:rsidRPr="00194571">
        <w:rPr>
          <w:color w:val="000000" w:themeColor="text1"/>
          <w:szCs w:val="22"/>
          <w:lang w:val="en-GB"/>
        </w:rPr>
        <w:t xml:space="preserve"> under any form</w:t>
      </w:r>
      <w:r w:rsidR="00E77C3F" w:rsidRPr="00194571">
        <w:rPr>
          <w:color w:val="000000" w:themeColor="text1"/>
          <w:szCs w:val="22"/>
          <w:lang w:val="en-GB"/>
        </w:rPr>
        <w:t xml:space="preserve"> and as defined </w:t>
      </w:r>
      <w:r w:rsidR="00800947" w:rsidRPr="00194571">
        <w:rPr>
          <w:color w:val="000000" w:themeColor="text1"/>
          <w:szCs w:val="22"/>
          <w:lang w:val="en-GB"/>
        </w:rPr>
        <w:t xml:space="preserve">in </w:t>
      </w:r>
      <w:r w:rsidR="005B2504" w:rsidRPr="00194571">
        <w:rPr>
          <w:color w:val="000000" w:themeColor="text1"/>
          <w:szCs w:val="22"/>
          <w:lang w:val="en-GB"/>
        </w:rPr>
        <w:t>Article</w:t>
      </w:r>
      <w:r w:rsidR="00800947" w:rsidRPr="00194571">
        <w:rPr>
          <w:color w:val="000000" w:themeColor="text1"/>
          <w:szCs w:val="22"/>
          <w:lang w:val="en-GB"/>
        </w:rPr>
        <w:t xml:space="preserve"> 1(1) of the Convention. </w:t>
      </w:r>
    </w:p>
    <w:p w:rsidR="00CB785C" w:rsidRPr="00194571" w:rsidRDefault="003A4099" w:rsidP="00BB3CB9">
      <w:pPr>
        <w:pStyle w:val="CourtNumberedpara"/>
        <w:numPr>
          <w:ilvl w:val="0"/>
          <w:numId w:val="0"/>
        </w:numPr>
        <w:ind w:left="360" w:hanging="360"/>
        <w:outlineLvl w:val="1"/>
        <w:rPr>
          <w:i/>
          <w:color w:val="000000" w:themeColor="text1"/>
          <w:szCs w:val="22"/>
          <w:lang w:val="en-GB"/>
        </w:rPr>
      </w:pPr>
      <w:bookmarkStart w:id="13" w:name="_Toc434234605"/>
      <w:r w:rsidRPr="00194571">
        <w:rPr>
          <w:i/>
          <w:color w:val="000000" w:themeColor="text1"/>
          <w:szCs w:val="22"/>
          <w:lang w:val="en-GB"/>
        </w:rPr>
        <w:t>General Recommendation No. 33</w:t>
      </w:r>
      <w:bookmarkEnd w:id="13"/>
    </w:p>
    <w:p w:rsidR="006963F9" w:rsidRPr="00194571" w:rsidRDefault="006963F9" w:rsidP="009054D4">
      <w:pPr>
        <w:pStyle w:val="CourtNumberedpara"/>
        <w:ind w:left="792" w:hanging="432"/>
        <w:rPr>
          <w:color w:val="000000" w:themeColor="text1"/>
          <w:szCs w:val="22"/>
          <w:lang w:val="en-GB"/>
        </w:rPr>
      </w:pPr>
      <w:r w:rsidRPr="00194571">
        <w:rPr>
          <w:color w:val="000000" w:themeColor="text1"/>
          <w:szCs w:val="22"/>
          <w:lang w:val="en-GB"/>
        </w:rPr>
        <w:t xml:space="preserve">It has been further argued that State’s obligation under the Convention </w:t>
      </w:r>
      <w:r w:rsidR="00DA1FEA" w:rsidRPr="00194571">
        <w:rPr>
          <w:color w:val="000000" w:themeColor="text1"/>
          <w:szCs w:val="22"/>
          <w:lang w:val="en-GB"/>
        </w:rPr>
        <w:t>was</w:t>
      </w:r>
      <w:r w:rsidRPr="00194571">
        <w:rPr>
          <w:color w:val="000000" w:themeColor="text1"/>
          <w:szCs w:val="22"/>
          <w:lang w:val="en-GB"/>
        </w:rPr>
        <w:t xml:space="preserve"> </w:t>
      </w:r>
      <w:r w:rsidR="00DA1FEA" w:rsidRPr="00194571">
        <w:rPr>
          <w:color w:val="000000" w:themeColor="text1"/>
          <w:szCs w:val="22"/>
          <w:lang w:val="en-GB"/>
        </w:rPr>
        <w:t>widened</w:t>
      </w:r>
      <w:r w:rsidRPr="00194571">
        <w:rPr>
          <w:color w:val="000000" w:themeColor="text1"/>
          <w:szCs w:val="22"/>
          <w:lang w:val="en-GB"/>
        </w:rPr>
        <w:t xml:space="preserve"> by the </w:t>
      </w:r>
      <w:r w:rsidR="00CB785C" w:rsidRPr="00194571">
        <w:rPr>
          <w:color w:val="000000" w:themeColor="text1"/>
          <w:szCs w:val="22"/>
          <w:lang w:val="en-GB"/>
        </w:rPr>
        <w:t>Durban Declaration</w:t>
      </w:r>
      <w:r w:rsidR="00192D93" w:rsidRPr="00194571">
        <w:rPr>
          <w:color w:val="000000" w:themeColor="text1"/>
          <w:szCs w:val="22"/>
          <w:lang w:val="en-GB"/>
        </w:rPr>
        <w:t xml:space="preserve"> and Programme of Action (‘The Durban Declaration’). </w:t>
      </w:r>
      <w:r w:rsidRPr="00194571">
        <w:rPr>
          <w:color w:val="000000" w:themeColor="text1"/>
          <w:szCs w:val="22"/>
          <w:lang w:val="en-GB"/>
        </w:rPr>
        <w:t xml:space="preserve"> </w:t>
      </w:r>
    </w:p>
    <w:p w:rsidR="006963F9" w:rsidRPr="00194571" w:rsidRDefault="006963F9" w:rsidP="009054D4">
      <w:pPr>
        <w:pStyle w:val="CourtNumberedpara"/>
        <w:ind w:left="792" w:hanging="432"/>
        <w:rPr>
          <w:color w:val="000000" w:themeColor="text1"/>
          <w:szCs w:val="22"/>
          <w:lang w:val="en-GB"/>
        </w:rPr>
      </w:pPr>
      <w:r w:rsidRPr="00194571">
        <w:rPr>
          <w:color w:val="000000" w:themeColor="text1"/>
          <w:szCs w:val="22"/>
          <w:lang w:val="en-GB"/>
        </w:rPr>
        <w:t>General Recommendation No. 33 at para 1(j) recommend</w:t>
      </w:r>
      <w:r w:rsidR="00DA1FEA" w:rsidRPr="00194571">
        <w:rPr>
          <w:color w:val="000000" w:themeColor="text1"/>
          <w:szCs w:val="22"/>
          <w:lang w:val="en-GB"/>
        </w:rPr>
        <w:t>s</w:t>
      </w:r>
      <w:r w:rsidRPr="00194571">
        <w:rPr>
          <w:color w:val="000000" w:themeColor="text1"/>
          <w:szCs w:val="22"/>
          <w:lang w:val="en-GB"/>
        </w:rPr>
        <w:t xml:space="preserve"> th</w:t>
      </w:r>
      <w:r w:rsidR="003D6A98" w:rsidRPr="00194571">
        <w:rPr>
          <w:color w:val="000000" w:themeColor="text1"/>
          <w:szCs w:val="22"/>
          <w:lang w:val="en-GB"/>
        </w:rPr>
        <w:t>at</w:t>
      </w:r>
      <w:r w:rsidRPr="00194571">
        <w:rPr>
          <w:color w:val="000000" w:themeColor="text1"/>
          <w:szCs w:val="22"/>
          <w:lang w:val="en-GB"/>
        </w:rPr>
        <w:t xml:space="preserve"> States</w:t>
      </w:r>
      <w:r w:rsidR="00550B6E" w:rsidRPr="00194571">
        <w:rPr>
          <w:color w:val="000000" w:themeColor="text1"/>
          <w:szCs w:val="22"/>
          <w:lang w:val="en-GB"/>
        </w:rPr>
        <w:t>:</w:t>
      </w:r>
    </w:p>
    <w:p w:rsidR="006963F9" w:rsidRPr="00194571" w:rsidRDefault="006963F9" w:rsidP="00EB3479">
      <w:pPr>
        <w:pStyle w:val="CourtNumberedpara"/>
        <w:numPr>
          <w:ilvl w:val="0"/>
          <w:numId w:val="0"/>
        </w:numPr>
        <w:spacing w:before="0" w:after="0" w:line="240" w:lineRule="auto"/>
        <w:ind w:left="1440"/>
        <w:rPr>
          <w:color w:val="000000" w:themeColor="text1"/>
          <w:sz w:val="20"/>
          <w:szCs w:val="20"/>
          <w:lang w:val="en-GB"/>
        </w:rPr>
      </w:pPr>
      <w:r w:rsidRPr="00194571">
        <w:rPr>
          <w:color w:val="000000" w:themeColor="text1"/>
          <w:sz w:val="20"/>
          <w:szCs w:val="20"/>
          <w:lang w:val="en-GB"/>
        </w:rPr>
        <w:t>When fulfilling their primary responsibility to implement the substantive provisions contained in articles 2 to 7 of the Convention, take into account the relevant parts of the Durban Declaration and Programme of Action and the Outcome Document of the Review Conference.</w:t>
      </w:r>
      <w:r w:rsidRPr="00194571">
        <w:rPr>
          <w:rStyle w:val="FootnoteReference"/>
          <w:color w:val="000000" w:themeColor="text1"/>
          <w:sz w:val="20"/>
          <w:szCs w:val="20"/>
          <w:lang w:val="en-GB"/>
        </w:rPr>
        <w:footnoteReference w:id="55"/>
      </w:r>
    </w:p>
    <w:p w:rsidR="0079614A" w:rsidRPr="00194571" w:rsidRDefault="00DA1FEA" w:rsidP="009054D4">
      <w:pPr>
        <w:pStyle w:val="CourtNumberedpara"/>
        <w:ind w:left="792" w:hanging="432"/>
        <w:rPr>
          <w:color w:val="000000" w:themeColor="text1"/>
          <w:szCs w:val="22"/>
          <w:lang w:val="en-GB"/>
        </w:rPr>
      </w:pPr>
      <w:r w:rsidRPr="00194571">
        <w:rPr>
          <w:color w:val="000000" w:themeColor="text1"/>
          <w:szCs w:val="22"/>
          <w:lang w:val="en-GB"/>
        </w:rPr>
        <w:t xml:space="preserve">This recommendation fails to recognize that the Durban Declaration is broader than the Convention. </w:t>
      </w:r>
      <w:r w:rsidR="006963F9" w:rsidRPr="00194571">
        <w:rPr>
          <w:color w:val="000000" w:themeColor="text1"/>
          <w:szCs w:val="22"/>
          <w:lang w:val="en-GB"/>
        </w:rPr>
        <w:t xml:space="preserve">According to Article 2 of the Durban Declaration, </w:t>
      </w:r>
    </w:p>
    <w:p w:rsidR="00DA4D44" w:rsidRPr="00194571" w:rsidRDefault="006963F9" w:rsidP="00EB3479">
      <w:pPr>
        <w:pStyle w:val="CourtNumberedpara"/>
        <w:numPr>
          <w:ilvl w:val="0"/>
          <w:numId w:val="0"/>
        </w:numPr>
        <w:spacing w:before="0" w:after="0" w:line="240" w:lineRule="auto"/>
        <w:ind w:left="1440"/>
        <w:rPr>
          <w:rFonts w:eastAsiaTheme="minorHAnsi"/>
          <w:color w:val="000000" w:themeColor="text1"/>
          <w:sz w:val="20"/>
          <w:szCs w:val="20"/>
          <w:lang w:val="en-GB"/>
        </w:rPr>
      </w:pPr>
      <w:proofErr w:type="gramStart"/>
      <w:r w:rsidRPr="00194571">
        <w:rPr>
          <w:rFonts w:eastAsiaTheme="minorHAnsi"/>
          <w:color w:val="000000" w:themeColor="text1"/>
          <w:sz w:val="20"/>
          <w:szCs w:val="20"/>
          <w:lang w:val="en-GB"/>
        </w:rPr>
        <w:t>racism</w:t>
      </w:r>
      <w:proofErr w:type="gramEnd"/>
      <w:r w:rsidRPr="00194571">
        <w:rPr>
          <w:rFonts w:eastAsiaTheme="minorHAnsi"/>
          <w:color w:val="000000" w:themeColor="text1"/>
          <w:sz w:val="20"/>
          <w:szCs w:val="20"/>
          <w:lang w:val="en-GB"/>
        </w:rPr>
        <w:t>, racial discrimination, xenophobia and related intolerance occur on the grounds of race, colour, descent or national or ethnic origin and that victims can suffer multiple or aggravated forms of discrimination based on other related grounds such as sex, language, religion, political or other opinion, social origin, property, birth or other states.</w:t>
      </w:r>
    </w:p>
    <w:p w:rsidR="00885296" w:rsidRPr="00194571" w:rsidRDefault="006963F9" w:rsidP="009054D4">
      <w:pPr>
        <w:pStyle w:val="CourtNumberedpara"/>
        <w:ind w:left="792" w:hanging="432"/>
        <w:rPr>
          <w:color w:val="000000" w:themeColor="text1"/>
          <w:szCs w:val="22"/>
          <w:lang w:val="en-GB"/>
        </w:rPr>
      </w:pPr>
      <w:r w:rsidRPr="00194571">
        <w:rPr>
          <w:rFonts w:eastAsiaTheme="minorHAnsi"/>
          <w:color w:val="000000" w:themeColor="text1"/>
          <w:szCs w:val="22"/>
          <w:lang w:val="en-GB"/>
        </w:rPr>
        <w:t xml:space="preserve">It is clear from the body of the Durban Declaration that its scope was much broader than the one </w:t>
      </w:r>
      <w:r w:rsidR="00550B6E" w:rsidRPr="00194571">
        <w:rPr>
          <w:rFonts w:eastAsiaTheme="minorHAnsi"/>
          <w:color w:val="000000" w:themeColor="text1"/>
          <w:szCs w:val="22"/>
          <w:lang w:val="en-GB"/>
        </w:rPr>
        <w:t>intended for</w:t>
      </w:r>
      <w:r w:rsidRPr="00194571">
        <w:rPr>
          <w:rFonts w:eastAsiaTheme="minorHAnsi"/>
          <w:color w:val="000000" w:themeColor="text1"/>
          <w:szCs w:val="22"/>
          <w:lang w:val="en-GB"/>
        </w:rPr>
        <w:t xml:space="preserve"> the Convention</w:t>
      </w:r>
      <w:r w:rsidR="00EB3479" w:rsidRPr="00194571">
        <w:rPr>
          <w:rFonts w:eastAsiaTheme="minorHAnsi"/>
          <w:color w:val="000000" w:themeColor="text1"/>
          <w:szCs w:val="22"/>
          <w:lang w:val="en-GB"/>
        </w:rPr>
        <w:t xml:space="preserve"> focusing exclusively on racial </w:t>
      </w:r>
      <w:r w:rsidR="004E0F34" w:rsidRPr="00194571">
        <w:rPr>
          <w:rFonts w:eastAsiaTheme="minorHAnsi"/>
          <w:color w:val="000000" w:themeColor="text1"/>
          <w:szCs w:val="22"/>
          <w:lang w:val="en-GB"/>
        </w:rPr>
        <w:t>discrimination</w:t>
      </w:r>
      <w:r w:rsidRPr="00194571">
        <w:rPr>
          <w:rFonts w:eastAsiaTheme="minorHAnsi"/>
          <w:color w:val="000000" w:themeColor="text1"/>
          <w:szCs w:val="22"/>
          <w:lang w:val="en-GB"/>
        </w:rPr>
        <w:t>.</w:t>
      </w:r>
      <w:r w:rsidR="00550B6E" w:rsidRPr="00194571">
        <w:rPr>
          <w:rFonts w:eastAsiaTheme="minorHAnsi"/>
          <w:color w:val="000000" w:themeColor="text1"/>
          <w:szCs w:val="22"/>
          <w:lang w:val="en-GB"/>
        </w:rPr>
        <w:t xml:space="preserve"> The broad interpretation of the Convention in line with the Durban Declaration places additional obligations on States despite the fact that States </w:t>
      </w:r>
      <w:r w:rsidR="004E0F34" w:rsidRPr="00194571">
        <w:rPr>
          <w:rFonts w:eastAsiaTheme="minorHAnsi"/>
          <w:color w:val="000000" w:themeColor="text1"/>
          <w:szCs w:val="22"/>
          <w:lang w:val="en-GB"/>
        </w:rPr>
        <w:t>have not agreed to the additional obligations (as they were not incorporated to the Convention at the time of signing the Convention). This contradicts the basic principles of international law and the law of treaties</w:t>
      </w:r>
      <w:r w:rsidR="00885296" w:rsidRPr="00194571">
        <w:rPr>
          <w:rFonts w:eastAsiaTheme="minorHAnsi"/>
          <w:color w:val="000000" w:themeColor="text1"/>
          <w:szCs w:val="22"/>
          <w:lang w:val="en-GB"/>
        </w:rPr>
        <w:t xml:space="preserve"> </w:t>
      </w:r>
      <w:r w:rsidR="00C7643D" w:rsidRPr="00194571">
        <w:rPr>
          <w:rFonts w:eastAsiaTheme="minorHAnsi"/>
          <w:color w:val="000000" w:themeColor="text1"/>
          <w:szCs w:val="22"/>
          <w:lang w:val="en-GB"/>
        </w:rPr>
        <w:t>for example,</w:t>
      </w:r>
      <w:r w:rsidR="00885296" w:rsidRPr="00194571">
        <w:rPr>
          <w:rFonts w:eastAsiaTheme="minorHAnsi"/>
          <w:color w:val="000000" w:themeColor="text1"/>
          <w:szCs w:val="22"/>
          <w:lang w:val="en-GB"/>
        </w:rPr>
        <w:t xml:space="preserve"> Article 31(1) of the Vienna Convention on the Law of Treaties stating that: </w:t>
      </w:r>
      <w:r w:rsidR="006C6F3B" w:rsidRPr="00194571">
        <w:rPr>
          <w:rFonts w:eastAsiaTheme="minorHAnsi"/>
          <w:color w:val="000000" w:themeColor="text1"/>
          <w:szCs w:val="22"/>
          <w:lang w:val="en-GB"/>
        </w:rPr>
        <w:t>“</w:t>
      </w:r>
      <w:r w:rsidR="00885296" w:rsidRPr="00194571">
        <w:rPr>
          <w:rFonts w:eastAsiaTheme="minorHAnsi"/>
          <w:color w:val="000000" w:themeColor="text1"/>
          <w:szCs w:val="22"/>
          <w:lang w:val="en-GB"/>
        </w:rPr>
        <w:t>a treaty shall be interpreted in good faith in accordance with the ordinary meaning to be given to the terms of the treaty in their context and in the light of its</w:t>
      </w:r>
      <w:r w:rsidR="00885296" w:rsidRPr="00194571">
        <w:rPr>
          <w:color w:val="000000" w:themeColor="text1"/>
          <w:szCs w:val="22"/>
          <w:lang w:val="en-GB"/>
        </w:rPr>
        <w:t xml:space="preserve"> </w:t>
      </w:r>
      <w:r w:rsidR="00885296" w:rsidRPr="00194571">
        <w:rPr>
          <w:rFonts w:eastAsiaTheme="minorHAnsi"/>
          <w:color w:val="000000" w:themeColor="text1"/>
          <w:szCs w:val="22"/>
          <w:lang w:val="en-GB"/>
        </w:rPr>
        <w:t>object and purpose.</w:t>
      </w:r>
      <w:r w:rsidR="006C6F3B" w:rsidRPr="00194571">
        <w:rPr>
          <w:rFonts w:eastAsiaTheme="minorHAnsi"/>
          <w:color w:val="000000" w:themeColor="text1"/>
          <w:szCs w:val="22"/>
          <w:lang w:val="en-GB"/>
        </w:rPr>
        <w:t>”</w:t>
      </w:r>
    </w:p>
    <w:p w:rsidR="00DA1FEA" w:rsidRPr="00194571" w:rsidRDefault="00DA1FEA" w:rsidP="009054D4">
      <w:pPr>
        <w:pStyle w:val="CourtNumberedpara"/>
        <w:ind w:left="792" w:hanging="432"/>
        <w:rPr>
          <w:color w:val="000000" w:themeColor="text1"/>
          <w:szCs w:val="22"/>
          <w:lang w:val="en-GB"/>
        </w:rPr>
      </w:pPr>
      <w:r w:rsidRPr="00194571">
        <w:rPr>
          <w:rFonts w:eastAsiaTheme="minorHAnsi"/>
          <w:color w:val="000000" w:themeColor="text1"/>
          <w:szCs w:val="22"/>
          <w:lang w:val="en-GB"/>
        </w:rPr>
        <w:t xml:space="preserve">As indicated above, the drafters of the Convention </w:t>
      </w:r>
      <w:r w:rsidR="000B17AE" w:rsidRPr="00194571">
        <w:rPr>
          <w:rFonts w:eastAsiaTheme="minorHAnsi"/>
          <w:color w:val="000000" w:themeColor="text1"/>
          <w:szCs w:val="22"/>
          <w:lang w:val="en-GB"/>
        </w:rPr>
        <w:t>purposely</w:t>
      </w:r>
      <w:r w:rsidR="005370C2" w:rsidRPr="00194571">
        <w:rPr>
          <w:rFonts w:eastAsiaTheme="minorHAnsi"/>
          <w:color w:val="000000" w:themeColor="text1"/>
          <w:szCs w:val="22"/>
          <w:lang w:val="en-GB"/>
        </w:rPr>
        <w:t xml:space="preserve"> chose to </w:t>
      </w:r>
      <w:r w:rsidR="000B17AE" w:rsidRPr="00194571">
        <w:rPr>
          <w:rFonts w:eastAsiaTheme="minorHAnsi"/>
          <w:color w:val="000000" w:themeColor="text1"/>
          <w:szCs w:val="22"/>
          <w:lang w:val="en-GB"/>
        </w:rPr>
        <w:t xml:space="preserve">focus exclusively on racial discrimination despite the fact that religious discrimination was </w:t>
      </w:r>
      <w:r w:rsidR="00301578" w:rsidRPr="00194571">
        <w:rPr>
          <w:rFonts w:eastAsiaTheme="minorHAnsi"/>
          <w:color w:val="000000" w:themeColor="text1"/>
          <w:szCs w:val="22"/>
          <w:lang w:val="en-GB"/>
        </w:rPr>
        <w:t>among</w:t>
      </w:r>
      <w:r w:rsidR="000B17AE" w:rsidRPr="00194571">
        <w:rPr>
          <w:rFonts w:eastAsiaTheme="minorHAnsi"/>
          <w:color w:val="000000" w:themeColor="text1"/>
          <w:szCs w:val="22"/>
          <w:lang w:val="en-GB"/>
        </w:rPr>
        <w:t xml:space="preserve"> the main reasons behind introducing the Convention. The intention was to make </w:t>
      </w:r>
      <w:r w:rsidR="00301578" w:rsidRPr="00194571">
        <w:rPr>
          <w:rFonts w:eastAsiaTheme="minorHAnsi"/>
          <w:color w:val="000000" w:themeColor="text1"/>
          <w:szCs w:val="22"/>
          <w:lang w:val="en-GB"/>
        </w:rPr>
        <w:t xml:space="preserve">the Convention a general </w:t>
      </w:r>
      <w:r w:rsidR="00386E19" w:rsidRPr="00194571">
        <w:rPr>
          <w:rFonts w:eastAsiaTheme="minorHAnsi"/>
          <w:color w:val="000000" w:themeColor="text1"/>
          <w:szCs w:val="22"/>
          <w:lang w:val="en-GB"/>
        </w:rPr>
        <w:t xml:space="preserve">international </w:t>
      </w:r>
      <w:r w:rsidR="00301578" w:rsidRPr="00194571">
        <w:rPr>
          <w:rFonts w:eastAsiaTheme="minorHAnsi"/>
          <w:color w:val="000000" w:themeColor="text1"/>
          <w:szCs w:val="22"/>
          <w:lang w:val="en-GB"/>
        </w:rPr>
        <w:t xml:space="preserve">instrument to build subsequent specialized instruments from </w:t>
      </w:r>
      <w:r w:rsidR="00386E19" w:rsidRPr="00194571">
        <w:rPr>
          <w:rFonts w:eastAsiaTheme="minorHAnsi"/>
          <w:color w:val="000000" w:themeColor="text1"/>
          <w:szCs w:val="22"/>
          <w:lang w:val="en-GB"/>
        </w:rPr>
        <w:t>its</w:t>
      </w:r>
      <w:r w:rsidR="00301578" w:rsidRPr="00194571">
        <w:rPr>
          <w:rFonts w:eastAsiaTheme="minorHAnsi"/>
          <w:color w:val="000000" w:themeColor="text1"/>
          <w:szCs w:val="22"/>
          <w:lang w:val="en-GB"/>
        </w:rPr>
        <w:t xml:space="preserve"> kernel. </w:t>
      </w:r>
    </w:p>
    <w:p w:rsidR="00DE1D1D" w:rsidRPr="00194571" w:rsidRDefault="00DE1D1D" w:rsidP="009054D4">
      <w:pPr>
        <w:pStyle w:val="CourtNumberedpara"/>
        <w:ind w:left="792" w:hanging="432"/>
        <w:rPr>
          <w:color w:val="000000" w:themeColor="text1"/>
          <w:szCs w:val="22"/>
          <w:lang w:val="en-GB"/>
        </w:rPr>
      </w:pPr>
      <w:r w:rsidRPr="00194571">
        <w:rPr>
          <w:color w:val="000000" w:themeColor="text1"/>
          <w:szCs w:val="22"/>
          <w:lang w:val="en-GB"/>
        </w:rPr>
        <w:t>In light of the aforesaid, the Durban Declaration cannot constitute part of the States’ reporting obligation under the Convention, as the Durban Declaration is much b</w:t>
      </w:r>
      <w:r w:rsidR="00D53C8B" w:rsidRPr="00194571">
        <w:rPr>
          <w:color w:val="000000" w:themeColor="text1"/>
          <w:szCs w:val="22"/>
          <w:lang w:val="en-GB"/>
        </w:rPr>
        <w:t>roader than the Convention and place</w:t>
      </w:r>
      <w:r w:rsidR="00C7108D" w:rsidRPr="00194571">
        <w:rPr>
          <w:color w:val="000000" w:themeColor="text1"/>
          <w:szCs w:val="22"/>
          <w:lang w:val="en-GB"/>
        </w:rPr>
        <w:t>s</w:t>
      </w:r>
      <w:r w:rsidR="00D53C8B" w:rsidRPr="00194571">
        <w:rPr>
          <w:color w:val="000000" w:themeColor="text1"/>
          <w:szCs w:val="22"/>
          <w:lang w:val="en-GB"/>
        </w:rPr>
        <w:t xml:space="preserve"> additional obligations that were not agreed prior to signing the Convention. </w:t>
      </w:r>
    </w:p>
    <w:p w:rsidR="00DA4D44" w:rsidRPr="00194571" w:rsidRDefault="000A7448" w:rsidP="009054D4">
      <w:pPr>
        <w:pStyle w:val="CourtNumberedpara"/>
        <w:ind w:left="792" w:hanging="432"/>
        <w:rPr>
          <w:color w:val="000000" w:themeColor="text1"/>
          <w:szCs w:val="22"/>
          <w:lang w:val="en-GB"/>
        </w:rPr>
      </w:pPr>
      <w:r w:rsidRPr="00194571">
        <w:rPr>
          <w:color w:val="000000" w:themeColor="text1"/>
          <w:szCs w:val="22"/>
          <w:lang w:val="en-GB"/>
        </w:rPr>
        <w:t xml:space="preserve">In any event, the Holy See </w:t>
      </w:r>
      <w:r w:rsidR="00AD6030" w:rsidRPr="00194571">
        <w:rPr>
          <w:color w:val="000000" w:themeColor="text1"/>
          <w:szCs w:val="22"/>
          <w:lang w:val="en-GB"/>
        </w:rPr>
        <w:t xml:space="preserve">recognizes the importance of the Durban Declaration. As emphasised by the representatives of the Holy See at the United Nations in 2002: </w:t>
      </w:r>
    </w:p>
    <w:p w:rsidR="00DA4D44" w:rsidRPr="00194571" w:rsidRDefault="00DE1D1D" w:rsidP="008A376D">
      <w:pPr>
        <w:pStyle w:val="CourtNumberedpara"/>
        <w:numPr>
          <w:ilvl w:val="0"/>
          <w:numId w:val="0"/>
        </w:numPr>
        <w:spacing w:before="120" w:after="120" w:line="240" w:lineRule="auto"/>
        <w:ind w:left="1440"/>
        <w:rPr>
          <w:color w:val="000000" w:themeColor="text1"/>
          <w:sz w:val="20"/>
          <w:szCs w:val="20"/>
          <w:lang w:val="en-GB"/>
        </w:rPr>
      </w:pPr>
      <w:r w:rsidRPr="00194571">
        <w:rPr>
          <w:color w:val="000000" w:themeColor="text1"/>
          <w:sz w:val="20"/>
          <w:szCs w:val="20"/>
          <w:lang w:val="en-GB"/>
        </w:rPr>
        <w:t>[The Holy See]</w:t>
      </w:r>
      <w:r w:rsidR="00DA4D44" w:rsidRPr="00194571">
        <w:rPr>
          <w:color w:val="000000" w:themeColor="text1"/>
          <w:sz w:val="20"/>
          <w:szCs w:val="20"/>
          <w:lang w:val="en-GB"/>
        </w:rPr>
        <w:t xml:space="preserve"> Delegation therefore urges all nations to take up without delay, individually and in collaboration with other States and the Office of the High Commissioner for Human Rights, a clear programme to fight racism, using the many positive elements of the Durban documents.</w:t>
      </w:r>
    </w:p>
    <w:p w:rsidR="00D81DD7" w:rsidRPr="00A76039" w:rsidRDefault="00DA4D44" w:rsidP="00A76039">
      <w:pPr>
        <w:pStyle w:val="CourtNumberedpara"/>
        <w:numPr>
          <w:ilvl w:val="0"/>
          <w:numId w:val="0"/>
        </w:numPr>
        <w:spacing w:before="120" w:after="120" w:line="240" w:lineRule="auto"/>
        <w:ind w:left="1440"/>
        <w:rPr>
          <w:color w:val="000000" w:themeColor="text1"/>
          <w:sz w:val="20"/>
          <w:szCs w:val="20"/>
          <w:lang w:val="en-GB"/>
        </w:rPr>
      </w:pPr>
      <w:r w:rsidRPr="00194571">
        <w:rPr>
          <w:color w:val="000000" w:themeColor="text1"/>
          <w:sz w:val="20"/>
          <w:szCs w:val="20"/>
          <w:lang w:val="en-GB"/>
        </w:rPr>
        <w:t xml:space="preserve">Such a programme must begin at the level of national legislation and practice. The World Conference urged all States to ensure that "their legislation expressly and specifically prohibit racial discrimination and provide effective judicial remedies and redress" (Programme of Action, n.163). Such legislation must address in particular the situation of refugees and migrants, who are often victims of discrimination. It must address the situation of indigenous peoples. It </w:t>
      </w:r>
      <w:r w:rsidR="002C3D27" w:rsidRPr="00194571">
        <w:rPr>
          <w:color w:val="000000" w:themeColor="text1"/>
          <w:sz w:val="20"/>
          <w:szCs w:val="20"/>
          <w:lang w:val="en-GB"/>
        </w:rPr>
        <w:t>must address minority groupings</w:t>
      </w:r>
      <w:r w:rsidRPr="00194571">
        <w:rPr>
          <w:color w:val="000000" w:themeColor="text1"/>
          <w:sz w:val="20"/>
          <w:szCs w:val="20"/>
          <w:lang w:val="en-GB"/>
        </w:rPr>
        <w:t>.</w:t>
      </w:r>
      <w:r w:rsidRPr="00194571">
        <w:rPr>
          <w:rStyle w:val="FootnoteReference"/>
          <w:color w:val="000000" w:themeColor="text1"/>
          <w:sz w:val="20"/>
          <w:szCs w:val="20"/>
          <w:lang w:val="en-GB"/>
        </w:rPr>
        <w:footnoteReference w:id="56"/>
      </w:r>
      <w:r w:rsidRPr="00194571">
        <w:rPr>
          <w:color w:val="000000" w:themeColor="text1"/>
          <w:sz w:val="20"/>
          <w:szCs w:val="20"/>
          <w:lang w:val="en-GB"/>
        </w:rPr>
        <w:t xml:space="preserve"> </w:t>
      </w:r>
    </w:p>
    <w:p w:rsidR="004A75F9" w:rsidRPr="00194571" w:rsidRDefault="00DE1D1D" w:rsidP="00BB3CB9">
      <w:pPr>
        <w:pStyle w:val="Sectionheading"/>
        <w:numPr>
          <w:ilvl w:val="0"/>
          <w:numId w:val="0"/>
        </w:numPr>
        <w:spacing w:line="276" w:lineRule="auto"/>
        <w:outlineLvl w:val="0"/>
        <w:rPr>
          <w:color w:val="000000" w:themeColor="text1"/>
          <w:szCs w:val="22"/>
          <w:u w:val="single"/>
          <w:lang w:val="en-GB"/>
        </w:rPr>
      </w:pPr>
      <w:r w:rsidRPr="00194571">
        <w:rPr>
          <w:color w:val="000000" w:themeColor="text1"/>
          <w:szCs w:val="22"/>
          <w:lang w:val="en-GB"/>
        </w:rPr>
        <w:t xml:space="preserve"> </w:t>
      </w:r>
      <w:bookmarkStart w:id="14" w:name="_Toc434234606"/>
      <w:r w:rsidR="00754EAE">
        <w:rPr>
          <w:color w:val="000000" w:themeColor="text1"/>
          <w:szCs w:val="22"/>
          <w:lang w:val="en-GB"/>
        </w:rPr>
        <w:t>(d</w:t>
      </w:r>
      <w:r w:rsidR="004A75F9" w:rsidRPr="00194571">
        <w:rPr>
          <w:color w:val="000000" w:themeColor="text1"/>
          <w:szCs w:val="22"/>
          <w:lang w:val="en-GB"/>
        </w:rPr>
        <w:t xml:space="preserve">) Article 14 </w:t>
      </w:r>
      <w:proofErr w:type="gramStart"/>
      <w:r w:rsidR="004A75F9" w:rsidRPr="00194571">
        <w:rPr>
          <w:color w:val="000000" w:themeColor="text1"/>
          <w:szCs w:val="22"/>
          <w:lang w:val="en-GB"/>
        </w:rPr>
        <w:t>Declaration</w:t>
      </w:r>
      <w:bookmarkEnd w:id="14"/>
      <w:proofErr w:type="gramEnd"/>
    </w:p>
    <w:p w:rsidR="004A75F9" w:rsidRPr="00194571" w:rsidRDefault="006C7305" w:rsidP="009054D4">
      <w:pPr>
        <w:pStyle w:val="CourtNumberedpara"/>
        <w:ind w:left="900" w:hanging="540"/>
        <w:rPr>
          <w:color w:val="000000" w:themeColor="text1"/>
          <w:szCs w:val="22"/>
          <w:lang w:val="en-GB"/>
        </w:rPr>
      </w:pPr>
      <w:r w:rsidRPr="00194571">
        <w:rPr>
          <w:color w:val="000000" w:themeColor="text1"/>
          <w:szCs w:val="22"/>
          <w:lang w:val="en-GB"/>
        </w:rPr>
        <w:t xml:space="preserve">The Holy See was recommended to make </w:t>
      </w:r>
      <w:r w:rsidR="00C7108D" w:rsidRPr="00194571">
        <w:rPr>
          <w:color w:val="000000" w:themeColor="text1"/>
          <w:szCs w:val="22"/>
          <w:lang w:val="en-GB"/>
        </w:rPr>
        <w:t>a</w:t>
      </w:r>
      <w:r w:rsidR="00247A01" w:rsidRPr="00194571">
        <w:rPr>
          <w:color w:val="000000" w:themeColor="text1"/>
          <w:szCs w:val="22"/>
          <w:lang w:val="en-GB"/>
        </w:rPr>
        <w:t xml:space="preserve"> declaration under </w:t>
      </w:r>
      <w:r w:rsidRPr="00194571">
        <w:rPr>
          <w:color w:val="000000" w:themeColor="text1"/>
          <w:szCs w:val="22"/>
          <w:lang w:val="en-GB"/>
        </w:rPr>
        <w:t>Article 14</w:t>
      </w:r>
      <w:r w:rsidRPr="00194571">
        <w:rPr>
          <w:color w:val="000000" w:themeColor="text1"/>
          <w:sz w:val="20"/>
          <w:szCs w:val="20"/>
          <w:lang w:val="en-GB"/>
        </w:rPr>
        <w:t>.</w:t>
      </w:r>
      <w:r w:rsidR="00391442" w:rsidRPr="00194571">
        <w:rPr>
          <w:rStyle w:val="FootnoteReference"/>
          <w:color w:val="000000" w:themeColor="text1"/>
          <w:sz w:val="20"/>
          <w:szCs w:val="20"/>
          <w:lang w:val="en-GB"/>
        </w:rPr>
        <w:footnoteReference w:id="57"/>
      </w:r>
      <w:r w:rsidRPr="00194571">
        <w:rPr>
          <w:color w:val="000000" w:themeColor="text1"/>
          <w:sz w:val="20"/>
          <w:szCs w:val="20"/>
          <w:lang w:val="en-GB"/>
        </w:rPr>
        <w:t xml:space="preserve"> </w:t>
      </w:r>
      <w:r w:rsidR="004A75F9" w:rsidRPr="00194571">
        <w:rPr>
          <w:color w:val="000000" w:themeColor="text1"/>
          <w:szCs w:val="22"/>
          <w:lang w:val="en-GB"/>
        </w:rPr>
        <w:t>Article 14(1) of the Convention recognizes the competence of the CERD to receive and consider communications from individuals or groups of individuals claiming to be victims of a violation by the State of any of the rights under the Convention</w:t>
      </w:r>
      <w:r w:rsidR="00B34673" w:rsidRPr="00194571">
        <w:rPr>
          <w:color w:val="000000" w:themeColor="text1"/>
          <w:szCs w:val="22"/>
          <w:lang w:val="en-GB"/>
        </w:rPr>
        <w:t xml:space="preserve"> (as long as the same communication has not been considered in accordance with another </w:t>
      </w:r>
      <w:r w:rsidR="00C7108D" w:rsidRPr="00194571">
        <w:rPr>
          <w:color w:val="000000" w:themeColor="text1"/>
          <w:szCs w:val="22"/>
          <w:lang w:val="en-GB"/>
        </w:rPr>
        <w:t xml:space="preserve">international </w:t>
      </w:r>
      <w:r w:rsidR="00B34673" w:rsidRPr="00194571">
        <w:rPr>
          <w:color w:val="000000" w:themeColor="text1"/>
          <w:szCs w:val="22"/>
          <w:lang w:val="en-GB"/>
        </w:rPr>
        <w:t>procedure</w:t>
      </w:r>
      <w:r w:rsidR="00C144E5" w:rsidRPr="00194571">
        <w:rPr>
          <w:color w:val="000000" w:themeColor="text1"/>
          <w:szCs w:val="22"/>
          <w:lang w:val="en-GB"/>
        </w:rPr>
        <w:t>, this is, separate to domestic procedure</w:t>
      </w:r>
      <w:r w:rsidR="00B34673" w:rsidRPr="00194571">
        <w:rPr>
          <w:color w:val="000000" w:themeColor="text1"/>
          <w:szCs w:val="22"/>
          <w:lang w:val="en-GB"/>
        </w:rPr>
        <w:t xml:space="preserve">). </w:t>
      </w:r>
      <w:r w:rsidR="00DD768A" w:rsidRPr="00194571">
        <w:rPr>
          <w:color w:val="000000" w:themeColor="text1"/>
          <w:szCs w:val="22"/>
          <w:lang w:val="en-GB"/>
        </w:rPr>
        <w:t xml:space="preserve">The individuals or groups wishing to make such communications must be </w:t>
      </w:r>
      <w:r w:rsidR="00BE6ED4" w:rsidRPr="00194571">
        <w:rPr>
          <w:color w:val="000000" w:themeColor="text1"/>
          <w:szCs w:val="22"/>
          <w:lang w:val="en-GB"/>
        </w:rPr>
        <w:t xml:space="preserve">within the jurisdiction of the State. </w:t>
      </w:r>
    </w:p>
    <w:p w:rsidR="004A75F9" w:rsidRPr="00194571" w:rsidRDefault="004A75F9" w:rsidP="009054D4">
      <w:pPr>
        <w:pStyle w:val="CourtNumberedpara"/>
        <w:ind w:left="900" w:hanging="540"/>
        <w:rPr>
          <w:color w:val="000000" w:themeColor="text1"/>
          <w:szCs w:val="22"/>
          <w:lang w:val="en-GB"/>
        </w:rPr>
      </w:pPr>
      <w:r w:rsidRPr="00194571">
        <w:rPr>
          <w:color w:val="000000" w:themeColor="text1"/>
          <w:szCs w:val="22"/>
          <w:lang w:val="en-GB"/>
        </w:rPr>
        <w:t xml:space="preserve">Under Article 14(1) of the Convention: </w:t>
      </w:r>
    </w:p>
    <w:p w:rsidR="004A75F9" w:rsidRPr="00194571" w:rsidRDefault="004A75F9" w:rsidP="008A376D">
      <w:pPr>
        <w:pStyle w:val="CourtNumberedpara"/>
        <w:numPr>
          <w:ilvl w:val="0"/>
          <w:numId w:val="0"/>
        </w:numPr>
        <w:spacing w:before="0" w:after="0" w:line="240" w:lineRule="auto"/>
        <w:ind w:left="1440"/>
        <w:rPr>
          <w:color w:val="000000" w:themeColor="text1"/>
          <w:sz w:val="20"/>
          <w:szCs w:val="20"/>
          <w:lang w:val="en-GB"/>
        </w:rPr>
      </w:pPr>
      <w:r w:rsidRPr="00194571">
        <w:rPr>
          <w:color w:val="000000" w:themeColor="text1"/>
          <w:sz w:val="20"/>
          <w:szCs w:val="20"/>
          <w:lang w:val="en-GB"/>
        </w:rPr>
        <w:t>A State Party may at any time declare that it recognizes the competence of the Committee to receive and consider communications from individuals or groups of individuals within its jurisdiction claiming to be victims of a violation by that State Party of any of the rights set forth in this Convention. No communication shall be received by the Committee if it concerns a State Party which ha</w:t>
      </w:r>
      <w:r w:rsidR="008A376D" w:rsidRPr="00194571">
        <w:rPr>
          <w:color w:val="000000" w:themeColor="text1"/>
          <w:sz w:val="20"/>
          <w:szCs w:val="20"/>
          <w:lang w:val="en-GB"/>
        </w:rPr>
        <w:t>s not made such a declaration.</w:t>
      </w:r>
    </w:p>
    <w:p w:rsidR="0003534A" w:rsidRPr="00194571" w:rsidRDefault="004A75F9" w:rsidP="009054D4">
      <w:pPr>
        <w:pStyle w:val="CourtNumberedpara"/>
        <w:ind w:left="900" w:hanging="540"/>
        <w:rPr>
          <w:color w:val="000000" w:themeColor="text1"/>
          <w:szCs w:val="22"/>
          <w:lang w:val="en-GB"/>
        </w:rPr>
      </w:pPr>
      <w:r w:rsidRPr="00194571">
        <w:rPr>
          <w:color w:val="000000" w:themeColor="text1"/>
          <w:szCs w:val="22"/>
          <w:lang w:val="en-GB"/>
        </w:rPr>
        <w:t xml:space="preserve">Considering the </w:t>
      </w:r>
      <w:r w:rsidR="009C0C36" w:rsidRPr="00194571">
        <w:rPr>
          <w:color w:val="000000" w:themeColor="text1"/>
          <w:szCs w:val="22"/>
          <w:lang w:val="en-GB"/>
        </w:rPr>
        <w:t>unique</w:t>
      </w:r>
      <w:r w:rsidRPr="00194571">
        <w:rPr>
          <w:color w:val="000000" w:themeColor="text1"/>
          <w:szCs w:val="22"/>
          <w:lang w:val="en-GB"/>
        </w:rPr>
        <w:t xml:space="preserve"> nature of the Holy See, it is understandable </w:t>
      </w:r>
      <w:r w:rsidR="001763C6" w:rsidRPr="00194571">
        <w:rPr>
          <w:color w:val="000000" w:themeColor="text1"/>
          <w:szCs w:val="22"/>
          <w:lang w:val="en-GB"/>
        </w:rPr>
        <w:t>that the</w:t>
      </w:r>
      <w:r w:rsidRPr="00194571">
        <w:rPr>
          <w:color w:val="000000" w:themeColor="text1"/>
          <w:szCs w:val="22"/>
          <w:lang w:val="en-GB"/>
        </w:rPr>
        <w:t xml:space="preserve"> Holy See is not ready yet to make a declaration under Article 14. </w:t>
      </w:r>
      <w:r w:rsidR="001763C6" w:rsidRPr="00194571">
        <w:rPr>
          <w:color w:val="000000" w:themeColor="text1"/>
          <w:szCs w:val="22"/>
          <w:lang w:val="en-GB"/>
        </w:rPr>
        <w:t>As the</w:t>
      </w:r>
      <w:r w:rsidRPr="00194571">
        <w:rPr>
          <w:color w:val="000000" w:themeColor="text1"/>
          <w:szCs w:val="22"/>
          <w:lang w:val="en-GB"/>
        </w:rPr>
        <w:t xml:space="preserve"> Holy See </w:t>
      </w:r>
      <w:r w:rsidR="00C72D6C" w:rsidRPr="00194571">
        <w:rPr>
          <w:color w:val="000000" w:themeColor="text1"/>
          <w:szCs w:val="22"/>
          <w:lang w:val="en-GB"/>
        </w:rPr>
        <w:t>is</w:t>
      </w:r>
      <w:r w:rsidRPr="00194571">
        <w:rPr>
          <w:color w:val="000000" w:themeColor="text1"/>
          <w:szCs w:val="22"/>
          <w:lang w:val="en-GB"/>
        </w:rPr>
        <w:t xml:space="preserve"> </w:t>
      </w:r>
      <w:r w:rsidR="00F1267C">
        <w:rPr>
          <w:color w:val="000000" w:themeColor="text1"/>
          <w:szCs w:val="22"/>
          <w:lang w:val="en-GB"/>
        </w:rPr>
        <w:t>could be</w:t>
      </w:r>
      <w:r w:rsidR="007B4CCF" w:rsidRPr="00194571">
        <w:rPr>
          <w:color w:val="000000" w:themeColor="text1"/>
          <w:szCs w:val="22"/>
          <w:lang w:val="en-GB"/>
        </w:rPr>
        <w:t xml:space="preserve"> perceived as a</w:t>
      </w:r>
      <w:r w:rsidRPr="00194571">
        <w:rPr>
          <w:color w:val="000000" w:themeColor="text1"/>
          <w:szCs w:val="22"/>
          <w:lang w:val="en-GB"/>
        </w:rPr>
        <w:t xml:space="preserve"> legal entity connecting </w:t>
      </w:r>
      <w:r w:rsidR="006018D3" w:rsidRPr="00194571">
        <w:rPr>
          <w:color w:val="000000" w:themeColor="text1"/>
          <w:szCs w:val="22"/>
          <w:lang w:val="en-GB"/>
        </w:rPr>
        <w:t>1.229 billion</w:t>
      </w:r>
      <w:r w:rsidR="002C00FC" w:rsidRPr="00194571">
        <w:rPr>
          <w:color w:val="000000" w:themeColor="text1"/>
          <w:szCs w:val="22"/>
          <w:lang w:val="en-GB"/>
        </w:rPr>
        <w:t xml:space="preserve"> Roman Catholic</w:t>
      </w:r>
      <w:r w:rsidR="006018D3" w:rsidRPr="00194571">
        <w:rPr>
          <w:color w:val="000000" w:themeColor="text1"/>
          <w:szCs w:val="22"/>
          <w:lang w:val="en-GB"/>
        </w:rPr>
        <w:t xml:space="preserve"> </w:t>
      </w:r>
      <w:r w:rsidRPr="00194571">
        <w:rPr>
          <w:color w:val="000000" w:themeColor="text1"/>
          <w:szCs w:val="22"/>
          <w:lang w:val="en-GB"/>
        </w:rPr>
        <w:t>Chr</w:t>
      </w:r>
      <w:r w:rsidR="006018D3" w:rsidRPr="00194571">
        <w:rPr>
          <w:color w:val="000000" w:themeColor="text1"/>
          <w:szCs w:val="22"/>
          <w:lang w:val="en-GB"/>
        </w:rPr>
        <w:t xml:space="preserve">istians </w:t>
      </w:r>
      <w:r w:rsidR="007B4CCF" w:rsidRPr="00194571">
        <w:rPr>
          <w:color w:val="000000" w:themeColor="text1"/>
          <w:szCs w:val="22"/>
          <w:lang w:val="en-GB"/>
        </w:rPr>
        <w:t>globally</w:t>
      </w:r>
      <w:r w:rsidR="006018D3" w:rsidRPr="00194571">
        <w:rPr>
          <w:color w:val="000000" w:themeColor="text1"/>
          <w:szCs w:val="22"/>
          <w:lang w:val="en-GB"/>
        </w:rPr>
        <w:t xml:space="preserve">, </w:t>
      </w:r>
      <w:r w:rsidRPr="00194571">
        <w:rPr>
          <w:color w:val="000000" w:themeColor="text1"/>
          <w:szCs w:val="22"/>
          <w:lang w:val="en-GB"/>
        </w:rPr>
        <w:t xml:space="preserve">such </w:t>
      </w:r>
      <w:r w:rsidR="00C7108D" w:rsidRPr="00194571">
        <w:rPr>
          <w:color w:val="000000" w:themeColor="text1"/>
          <w:szCs w:val="22"/>
          <w:lang w:val="en-GB"/>
        </w:rPr>
        <w:t xml:space="preserve">a </w:t>
      </w:r>
      <w:r w:rsidRPr="00194571">
        <w:rPr>
          <w:color w:val="000000" w:themeColor="text1"/>
          <w:szCs w:val="22"/>
          <w:lang w:val="en-GB"/>
        </w:rPr>
        <w:t xml:space="preserve">declaration </w:t>
      </w:r>
      <w:r w:rsidR="00F1267C">
        <w:rPr>
          <w:color w:val="000000" w:themeColor="text1"/>
          <w:szCs w:val="22"/>
          <w:lang w:val="en-GB"/>
        </w:rPr>
        <w:t>may</w:t>
      </w:r>
      <w:r w:rsidRPr="00194571">
        <w:rPr>
          <w:color w:val="000000" w:themeColor="text1"/>
          <w:szCs w:val="22"/>
          <w:lang w:val="en-GB"/>
        </w:rPr>
        <w:t xml:space="preserve"> </w:t>
      </w:r>
      <w:r w:rsidR="0003534A" w:rsidRPr="00194571">
        <w:rPr>
          <w:color w:val="000000" w:themeColor="text1"/>
          <w:szCs w:val="22"/>
          <w:lang w:val="en-GB"/>
        </w:rPr>
        <w:t xml:space="preserve">erroneously </w:t>
      </w:r>
      <w:r w:rsidRPr="00194571">
        <w:rPr>
          <w:color w:val="000000" w:themeColor="text1"/>
          <w:szCs w:val="22"/>
          <w:lang w:val="en-GB"/>
        </w:rPr>
        <w:t xml:space="preserve">invite </w:t>
      </w:r>
      <w:r w:rsidR="0003534A" w:rsidRPr="00194571">
        <w:rPr>
          <w:color w:val="000000" w:themeColor="text1"/>
          <w:szCs w:val="22"/>
          <w:lang w:val="en-GB"/>
        </w:rPr>
        <w:t>communications</w:t>
      </w:r>
      <w:r w:rsidRPr="00194571">
        <w:rPr>
          <w:color w:val="000000" w:themeColor="text1"/>
          <w:szCs w:val="22"/>
          <w:lang w:val="en-GB"/>
        </w:rPr>
        <w:t xml:space="preserve"> from all over the world</w:t>
      </w:r>
      <w:r w:rsidR="00942B6E" w:rsidRPr="00194571">
        <w:rPr>
          <w:color w:val="000000" w:themeColor="text1"/>
          <w:szCs w:val="22"/>
          <w:lang w:val="en-GB"/>
        </w:rPr>
        <w:t xml:space="preserve"> (as the scope of the Holy See’s jurisdiction m</w:t>
      </w:r>
      <w:r w:rsidR="00D46E0D" w:rsidRPr="00194571">
        <w:rPr>
          <w:color w:val="000000" w:themeColor="text1"/>
          <w:szCs w:val="22"/>
          <w:lang w:val="en-GB"/>
        </w:rPr>
        <w:t>ay</w:t>
      </w:r>
      <w:r w:rsidR="00942B6E" w:rsidRPr="00194571">
        <w:rPr>
          <w:color w:val="000000" w:themeColor="text1"/>
          <w:szCs w:val="22"/>
          <w:lang w:val="en-GB"/>
        </w:rPr>
        <w:t xml:space="preserve"> be </w:t>
      </w:r>
      <w:r w:rsidR="0085687D" w:rsidRPr="00194571">
        <w:rPr>
          <w:color w:val="000000" w:themeColor="text1"/>
          <w:szCs w:val="22"/>
          <w:lang w:val="en-GB"/>
        </w:rPr>
        <w:t>erroneously interpreted</w:t>
      </w:r>
      <w:r w:rsidR="007B4CCF" w:rsidRPr="00194571">
        <w:rPr>
          <w:color w:val="000000" w:themeColor="text1"/>
          <w:szCs w:val="22"/>
          <w:lang w:val="en-GB"/>
        </w:rPr>
        <w:t xml:space="preserve"> as the jurisdiction of the Roman Catholic Church</w:t>
      </w:r>
      <w:r w:rsidR="00942B6E" w:rsidRPr="00194571">
        <w:rPr>
          <w:color w:val="000000" w:themeColor="text1"/>
          <w:szCs w:val="22"/>
          <w:lang w:val="en-GB"/>
        </w:rPr>
        <w:t>)</w:t>
      </w:r>
      <w:r w:rsidR="00797101" w:rsidRPr="00194571">
        <w:rPr>
          <w:color w:val="000000" w:themeColor="text1"/>
          <w:szCs w:val="22"/>
          <w:lang w:val="en-GB"/>
        </w:rPr>
        <w:t xml:space="preserve">. </w:t>
      </w:r>
    </w:p>
    <w:p w:rsidR="002C4B9D" w:rsidRPr="00194571" w:rsidRDefault="002C4B9D" w:rsidP="009054D4">
      <w:pPr>
        <w:pStyle w:val="CourtNumberedpara"/>
        <w:ind w:left="900" w:hanging="540"/>
        <w:rPr>
          <w:szCs w:val="22"/>
          <w:lang w:val="en-GB"/>
        </w:rPr>
      </w:pPr>
      <w:r w:rsidRPr="00194571">
        <w:rPr>
          <w:szCs w:val="22"/>
          <w:lang w:val="en-GB"/>
        </w:rPr>
        <w:t>Consequently, one of the smallest states in the world</w:t>
      </w:r>
      <w:r w:rsidR="00F1267C">
        <w:rPr>
          <w:szCs w:val="22"/>
          <w:lang w:val="en-GB"/>
        </w:rPr>
        <w:t xml:space="preserve"> could</w:t>
      </w:r>
      <w:r w:rsidRPr="00194571">
        <w:rPr>
          <w:szCs w:val="22"/>
          <w:lang w:val="en-GB"/>
        </w:rPr>
        <w:t xml:space="preserve"> </w:t>
      </w:r>
      <w:r w:rsidR="00C7108D" w:rsidRPr="00194571">
        <w:rPr>
          <w:szCs w:val="22"/>
          <w:lang w:val="en-GB"/>
        </w:rPr>
        <w:t>be</w:t>
      </w:r>
      <w:r w:rsidRPr="00194571">
        <w:rPr>
          <w:szCs w:val="22"/>
          <w:lang w:val="en-GB"/>
        </w:rPr>
        <w:t xml:space="preserve"> p</w:t>
      </w:r>
      <w:r w:rsidR="007F77E6" w:rsidRPr="00194571">
        <w:rPr>
          <w:szCs w:val="22"/>
          <w:lang w:val="en-GB"/>
        </w:rPr>
        <w:t xml:space="preserve">ut in a situation of </w:t>
      </w:r>
      <w:r w:rsidRPr="00194571">
        <w:rPr>
          <w:szCs w:val="22"/>
          <w:lang w:val="en-GB"/>
        </w:rPr>
        <w:t xml:space="preserve">being responsible </w:t>
      </w:r>
      <w:r w:rsidR="003D2CFA" w:rsidRPr="00194571">
        <w:rPr>
          <w:szCs w:val="22"/>
          <w:lang w:val="en-GB"/>
        </w:rPr>
        <w:t>for</w:t>
      </w:r>
      <w:r w:rsidRPr="00194571">
        <w:rPr>
          <w:szCs w:val="22"/>
          <w:lang w:val="en-GB"/>
        </w:rPr>
        <w:t xml:space="preserve"> </w:t>
      </w:r>
      <w:r w:rsidR="00C7108D" w:rsidRPr="00194571">
        <w:rPr>
          <w:szCs w:val="22"/>
          <w:lang w:val="en-GB"/>
        </w:rPr>
        <w:t>a</w:t>
      </w:r>
      <w:r w:rsidR="007F77E6" w:rsidRPr="00194571">
        <w:rPr>
          <w:szCs w:val="22"/>
          <w:lang w:val="en-GB"/>
        </w:rPr>
        <w:t xml:space="preserve"> </w:t>
      </w:r>
      <w:r w:rsidRPr="00194571">
        <w:rPr>
          <w:szCs w:val="22"/>
          <w:lang w:val="en-GB"/>
        </w:rPr>
        <w:t xml:space="preserve">population similar </w:t>
      </w:r>
      <w:r w:rsidR="00C7108D" w:rsidRPr="00194571">
        <w:rPr>
          <w:szCs w:val="22"/>
          <w:lang w:val="en-GB"/>
        </w:rPr>
        <w:t>those of</w:t>
      </w:r>
      <w:r w:rsidRPr="00194571">
        <w:rPr>
          <w:szCs w:val="22"/>
          <w:lang w:val="en-GB"/>
        </w:rPr>
        <w:t xml:space="preserve"> China</w:t>
      </w:r>
      <w:r w:rsidR="004E749B" w:rsidRPr="00194571">
        <w:rPr>
          <w:szCs w:val="22"/>
          <w:lang w:val="en-GB"/>
        </w:rPr>
        <w:t xml:space="preserve"> or India</w:t>
      </w:r>
      <w:r w:rsidRPr="00194571">
        <w:rPr>
          <w:szCs w:val="22"/>
          <w:lang w:val="en-GB"/>
        </w:rPr>
        <w:t xml:space="preserve">. </w:t>
      </w:r>
      <w:r w:rsidR="00AD741C" w:rsidRPr="00194571">
        <w:rPr>
          <w:szCs w:val="22"/>
          <w:lang w:val="en-GB"/>
        </w:rPr>
        <w:t xml:space="preserve">Furthermore, the communication process </w:t>
      </w:r>
      <w:r w:rsidR="00F1267C">
        <w:rPr>
          <w:szCs w:val="22"/>
          <w:lang w:val="en-GB"/>
        </w:rPr>
        <w:t>may</w:t>
      </w:r>
      <w:r w:rsidR="00AD741C" w:rsidRPr="00194571">
        <w:rPr>
          <w:szCs w:val="22"/>
          <w:lang w:val="en-GB"/>
        </w:rPr>
        <w:t xml:space="preserve"> not </w:t>
      </w:r>
      <w:r w:rsidR="00C7108D" w:rsidRPr="00194571">
        <w:rPr>
          <w:szCs w:val="22"/>
          <w:lang w:val="en-GB"/>
        </w:rPr>
        <w:t>be</w:t>
      </w:r>
      <w:r w:rsidR="00AD741C" w:rsidRPr="00194571">
        <w:rPr>
          <w:szCs w:val="22"/>
          <w:lang w:val="en-GB"/>
        </w:rPr>
        <w:t xml:space="preserve"> limited to the global </w:t>
      </w:r>
      <w:r w:rsidR="002C00FC" w:rsidRPr="00194571">
        <w:rPr>
          <w:szCs w:val="22"/>
          <w:lang w:val="en-GB"/>
        </w:rPr>
        <w:t xml:space="preserve">Roman Catholic </w:t>
      </w:r>
      <w:r w:rsidR="00AD741C" w:rsidRPr="00194571">
        <w:rPr>
          <w:szCs w:val="22"/>
          <w:lang w:val="en-GB"/>
        </w:rPr>
        <w:t>Christian community but</w:t>
      </w:r>
      <w:r w:rsidR="00F1267C">
        <w:rPr>
          <w:szCs w:val="22"/>
          <w:lang w:val="en-GB"/>
        </w:rPr>
        <w:t xml:space="preserve"> could</w:t>
      </w:r>
      <w:r w:rsidR="00AD741C" w:rsidRPr="00194571">
        <w:rPr>
          <w:szCs w:val="22"/>
          <w:lang w:val="en-GB"/>
        </w:rPr>
        <w:t xml:space="preserve"> </w:t>
      </w:r>
      <w:r w:rsidR="00C7108D" w:rsidRPr="00194571">
        <w:rPr>
          <w:szCs w:val="22"/>
          <w:lang w:val="en-GB"/>
        </w:rPr>
        <w:t>be</w:t>
      </w:r>
      <w:r w:rsidR="00AD741C" w:rsidRPr="00194571">
        <w:rPr>
          <w:szCs w:val="22"/>
          <w:lang w:val="en-GB"/>
        </w:rPr>
        <w:t xml:space="preserve"> available for everyone allegedly racially discriminated against</w:t>
      </w:r>
      <w:r w:rsidR="00C6523C" w:rsidRPr="00194571">
        <w:rPr>
          <w:szCs w:val="22"/>
          <w:lang w:val="en-GB"/>
        </w:rPr>
        <w:t xml:space="preserve"> by the Holy See</w:t>
      </w:r>
      <w:r w:rsidR="007F77E6" w:rsidRPr="00194571">
        <w:rPr>
          <w:szCs w:val="22"/>
          <w:lang w:val="en-GB"/>
        </w:rPr>
        <w:t xml:space="preserve"> in a broad sense</w:t>
      </w:r>
      <w:r w:rsidR="00AD741C" w:rsidRPr="00194571">
        <w:rPr>
          <w:szCs w:val="22"/>
          <w:lang w:val="en-GB"/>
        </w:rPr>
        <w:t>.</w:t>
      </w:r>
    </w:p>
    <w:p w:rsidR="002F689A" w:rsidRPr="00194571" w:rsidRDefault="00D6198C" w:rsidP="009054D4">
      <w:pPr>
        <w:pStyle w:val="CourtNumberedpara"/>
        <w:ind w:left="900" w:hanging="540"/>
        <w:rPr>
          <w:color w:val="000000" w:themeColor="text1"/>
          <w:szCs w:val="22"/>
          <w:lang w:val="en-GB"/>
        </w:rPr>
      </w:pPr>
      <w:r w:rsidRPr="00194571">
        <w:rPr>
          <w:color w:val="000000" w:themeColor="text1"/>
          <w:szCs w:val="22"/>
          <w:lang w:val="en-GB"/>
        </w:rPr>
        <w:t>Allowing individuals</w:t>
      </w:r>
      <w:r w:rsidR="000F07B8" w:rsidRPr="00194571">
        <w:rPr>
          <w:color w:val="000000" w:themeColor="text1"/>
          <w:szCs w:val="22"/>
          <w:lang w:val="en-GB"/>
        </w:rPr>
        <w:t xml:space="preserve"> and</w:t>
      </w:r>
      <w:r w:rsidRPr="00194571">
        <w:rPr>
          <w:color w:val="000000" w:themeColor="text1"/>
          <w:szCs w:val="22"/>
          <w:lang w:val="en-GB"/>
        </w:rPr>
        <w:t xml:space="preserve"> groups to make communications under Article 14 would </w:t>
      </w:r>
      <w:r w:rsidR="000F07B8" w:rsidRPr="00194571">
        <w:rPr>
          <w:color w:val="000000" w:themeColor="text1"/>
          <w:szCs w:val="22"/>
          <w:lang w:val="en-GB"/>
        </w:rPr>
        <w:t xml:space="preserve">create </w:t>
      </w:r>
      <w:r w:rsidRPr="00194571">
        <w:rPr>
          <w:color w:val="000000" w:themeColor="text1"/>
          <w:szCs w:val="22"/>
          <w:lang w:val="en-GB"/>
        </w:rPr>
        <w:t xml:space="preserve">a huge burden </w:t>
      </w:r>
      <w:r w:rsidR="000F07B8" w:rsidRPr="00194571">
        <w:rPr>
          <w:color w:val="000000" w:themeColor="text1"/>
          <w:szCs w:val="22"/>
          <w:lang w:val="en-GB"/>
        </w:rPr>
        <w:t xml:space="preserve">for </w:t>
      </w:r>
      <w:r w:rsidRPr="00194571">
        <w:rPr>
          <w:color w:val="000000" w:themeColor="text1"/>
          <w:szCs w:val="22"/>
          <w:lang w:val="en-GB"/>
        </w:rPr>
        <w:t xml:space="preserve">the Holy See and would </w:t>
      </w:r>
      <w:r w:rsidR="00EF056E" w:rsidRPr="00194571">
        <w:rPr>
          <w:color w:val="000000" w:themeColor="text1"/>
          <w:szCs w:val="22"/>
          <w:lang w:val="en-GB"/>
        </w:rPr>
        <w:t>become</w:t>
      </w:r>
      <w:r w:rsidRPr="00194571">
        <w:rPr>
          <w:color w:val="000000" w:themeColor="text1"/>
          <w:szCs w:val="22"/>
          <w:lang w:val="en-GB"/>
        </w:rPr>
        <w:t xml:space="preserve"> counter-productive as the Holy See</w:t>
      </w:r>
      <w:r w:rsidR="00EF056E" w:rsidRPr="00194571">
        <w:rPr>
          <w:color w:val="000000" w:themeColor="text1"/>
          <w:szCs w:val="22"/>
          <w:lang w:val="en-GB"/>
        </w:rPr>
        <w:t xml:space="preserve"> could </w:t>
      </w:r>
      <w:r w:rsidRPr="00194571">
        <w:rPr>
          <w:color w:val="000000" w:themeColor="text1"/>
          <w:szCs w:val="22"/>
          <w:lang w:val="en-GB"/>
        </w:rPr>
        <w:t xml:space="preserve">not </w:t>
      </w:r>
      <w:r w:rsidR="00EF056E" w:rsidRPr="00194571">
        <w:rPr>
          <w:color w:val="000000" w:themeColor="text1"/>
          <w:szCs w:val="22"/>
          <w:lang w:val="en-GB"/>
        </w:rPr>
        <w:t xml:space="preserve">reasonably </w:t>
      </w:r>
      <w:r w:rsidRPr="00194571">
        <w:rPr>
          <w:color w:val="000000" w:themeColor="text1"/>
          <w:szCs w:val="22"/>
          <w:lang w:val="en-GB"/>
        </w:rPr>
        <w:t>be able to investigate all complaints or communications adequately</w:t>
      </w:r>
      <w:r w:rsidR="000F07B8" w:rsidRPr="00194571">
        <w:rPr>
          <w:color w:val="000000" w:themeColor="text1"/>
          <w:szCs w:val="22"/>
          <w:lang w:val="en-GB"/>
        </w:rPr>
        <w:t xml:space="preserve">. </w:t>
      </w:r>
    </w:p>
    <w:p w:rsidR="00633021" w:rsidRPr="00194571" w:rsidRDefault="00633021" w:rsidP="009054D4">
      <w:pPr>
        <w:pStyle w:val="CourtNumberedpara"/>
        <w:ind w:left="900" w:hanging="540"/>
        <w:rPr>
          <w:color w:val="000000" w:themeColor="text1"/>
          <w:szCs w:val="22"/>
          <w:lang w:val="en-GB"/>
        </w:rPr>
      </w:pPr>
      <w:r w:rsidRPr="00194571">
        <w:rPr>
          <w:color w:val="000000" w:themeColor="text1"/>
          <w:szCs w:val="22"/>
          <w:lang w:val="en-GB"/>
        </w:rPr>
        <w:t xml:space="preserve">Any individuals wishing to make communications in relation to any alleged violation of the Convention should do so </w:t>
      </w:r>
      <w:r w:rsidR="0004385C" w:rsidRPr="00194571">
        <w:rPr>
          <w:color w:val="000000" w:themeColor="text1"/>
          <w:szCs w:val="22"/>
          <w:lang w:val="en-GB"/>
        </w:rPr>
        <w:t xml:space="preserve">in </w:t>
      </w:r>
      <w:r w:rsidRPr="00194571">
        <w:rPr>
          <w:color w:val="000000" w:themeColor="text1"/>
          <w:szCs w:val="22"/>
          <w:lang w:val="en-GB"/>
        </w:rPr>
        <w:t xml:space="preserve">the country </w:t>
      </w:r>
      <w:r w:rsidR="00C40C99" w:rsidRPr="00194571">
        <w:rPr>
          <w:color w:val="000000" w:themeColor="text1"/>
          <w:szCs w:val="22"/>
          <w:lang w:val="en-GB"/>
        </w:rPr>
        <w:t xml:space="preserve">where the alleged violations took place </w:t>
      </w:r>
      <w:r w:rsidRPr="00194571">
        <w:rPr>
          <w:color w:val="000000" w:themeColor="text1"/>
          <w:szCs w:val="22"/>
          <w:lang w:val="en-GB"/>
        </w:rPr>
        <w:t xml:space="preserve">in accordance with the Convention’s obligations of </w:t>
      </w:r>
      <w:r w:rsidR="00C40C99" w:rsidRPr="00194571">
        <w:rPr>
          <w:color w:val="000000" w:themeColor="text1"/>
          <w:szCs w:val="22"/>
          <w:lang w:val="en-GB"/>
        </w:rPr>
        <w:t xml:space="preserve">that country. </w:t>
      </w:r>
      <w:r w:rsidRPr="00194571">
        <w:rPr>
          <w:color w:val="000000" w:themeColor="text1"/>
          <w:szCs w:val="22"/>
          <w:lang w:val="en-GB"/>
        </w:rPr>
        <w:t xml:space="preserve"> </w:t>
      </w:r>
    </w:p>
    <w:p w:rsidR="004A75F9" w:rsidRPr="00194571" w:rsidRDefault="004A75F9" w:rsidP="009054D4">
      <w:pPr>
        <w:pStyle w:val="CourtNumberedpara"/>
        <w:ind w:left="900" w:hanging="540"/>
        <w:rPr>
          <w:color w:val="000000" w:themeColor="text1"/>
          <w:szCs w:val="22"/>
          <w:lang w:val="en-GB"/>
        </w:rPr>
      </w:pPr>
      <w:r w:rsidRPr="00194571">
        <w:rPr>
          <w:color w:val="000000" w:themeColor="text1"/>
          <w:szCs w:val="22"/>
          <w:lang w:val="en-GB"/>
        </w:rPr>
        <w:t xml:space="preserve">Therefore, if the Holy See </w:t>
      </w:r>
      <w:r w:rsidR="00AE4C44" w:rsidRPr="00194571">
        <w:rPr>
          <w:color w:val="000000" w:themeColor="text1"/>
          <w:szCs w:val="22"/>
          <w:lang w:val="en-GB"/>
        </w:rPr>
        <w:t>wishes</w:t>
      </w:r>
      <w:r w:rsidRPr="00194571">
        <w:rPr>
          <w:color w:val="000000" w:themeColor="text1"/>
          <w:szCs w:val="22"/>
          <w:lang w:val="en-GB"/>
        </w:rPr>
        <w:t xml:space="preserve"> to make such </w:t>
      </w:r>
      <w:r w:rsidR="0004385C" w:rsidRPr="00194571">
        <w:rPr>
          <w:color w:val="000000" w:themeColor="text1"/>
          <w:szCs w:val="22"/>
          <w:lang w:val="en-GB"/>
        </w:rPr>
        <w:t xml:space="preserve">a </w:t>
      </w:r>
      <w:r w:rsidRPr="00194571">
        <w:rPr>
          <w:color w:val="000000" w:themeColor="text1"/>
          <w:szCs w:val="22"/>
          <w:lang w:val="en-GB"/>
        </w:rPr>
        <w:t>declaration</w:t>
      </w:r>
      <w:r w:rsidR="0000273A" w:rsidRPr="00194571">
        <w:rPr>
          <w:color w:val="000000" w:themeColor="text1"/>
          <w:szCs w:val="22"/>
          <w:lang w:val="en-GB"/>
        </w:rPr>
        <w:t xml:space="preserve"> under Article 14(1) of the Convention</w:t>
      </w:r>
      <w:r w:rsidRPr="00194571">
        <w:rPr>
          <w:color w:val="000000" w:themeColor="text1"/>
          <w:szCs w:val="22"/>
          <w:lang w:val="en-GB"/>
        </w:rPr>
        <w:t>, it should be ma</w:t>
      </w:r>
      <w:r w:rsidR="00C40C99" w:rsidRPr="00194571">
        <w:rPr>
          <w:color w:val="000000" w:themeColor="text1"/>
          <w:szCs w:val="22"/>
          <w:lang w:val="en-GB"/>
        </w:rPr>
        <w:t>de</w:t>
      </w:r>
      <w:r w:rsidRPr="00194571">
        <w:rPr>
          <w:color w:val="000000" w:themeColor="text1"/>
          <w:szCs w:val="22"/>
          <w:lang w:val="en-GB"/>
        </w:rPr>
        <w:t xml:space="preserve"> clear that the rig</w:t>
      </w:r>
      <w:r w:rsidR="0000273A" w:rsidRPr="00194571">
        <w:rPr>
          <w:color w:val="000000" w:themeColor="text1"/>
          <w:szCs w:val="22"/>
          <w:lang w:val="en-GB"/>
        </w:rPr>
        <w:t>ht to make communications refers</w:t>
      </w:r>
      <w:r w:rsidRPr="00194571">
        <w:rPr>
          <w:color w:val="000000" w:themeColor="text1"/>
          <w:szCs w:val="22"/>
          <w:lang w:val="en-GB"/>
        </w:rPr>
        <w:t xml:space="preserve"> only to individuals </w:t>
      </w:r>
      <w:r w:rsidR="0000273A" w:rsidRPr="00194571">
        <w:rPr>
          <w:color w:val="000000" w:themeColor="text1"/>
          <w:szCs w:val="22"/>
          <w:lang w:val="en-GB"/>
        </w:rPr>
        <w:t xml:space="preserve">or groups allegedly </w:t>
      </w:r>
      <w:r w:rsidR="00CE3512" w:rsidRPr="00194571">
        <w:rPr>
          <w:color w:val="000000" w:themeColor="text1"/>
          <w:szCs w:val="22"/>
          <w:lang w:val="en-GB"/>
        </w:rPr>
        <w:t xml:space="preserve">racially discriminated against </w:t>
      </w:r>
      <w:r w:rsidR="0000273A" w:rsidRPr="00194571">
        <w:rPr>
          <w:color w:val="000000" w:themeColor="text1"/>
          <w:szCs w:val="22"/>
          <w:lang w:val="en-GB"/>
        </w:rPr>
        <w:t>within the jurisdiction of the Holy See</w:t>
      </w:r>
      <w:r w:rsidRPr="00194571">
        <w:rPr>
          <w:color w:val="000000" w:themeColor="text1"/>
          <w:szCs w:val="22"/>
          <w:lang w:val="en-GB"/>
        </w:rPr>
        <w:t xml:space="preserve">. </w:t>
      </w:r>
      <w:r w:rsidR="005969A4" w:rsidRPr="00194571">
        <w:rPr>
          <w:color w:val="000000" w:themeColor="text1"/>
          <w:szCs w:val="22"/>
          <w:lang w:val="en-GB"/>
        </w:rPr>
        <w:t>Furthermore, as the General Recommendations No.</w:t>
      </w:r>
      <w:r w:rsidR="0004385C" w:rsidRPr="00194571">
        <w:rPr>
          <w:color w:val="000000" w:themeColor="text1"/>
          <w:szCs w:val="22"/>
          <w:lang w:val="en-GB"/>
        </w:rPr>
        <w:t xml:space="preserve"> </w:t>
      </w:r>
      <w:r w:rsidR="005969A4" w:rsidRPr="00194571">
        <w:rPr>
          <w:color w:val="000000" w:themeColor="text1"/>
          <w:szCs w:val="22"/>
          <w:lang w:val="en-GB"/>
        </w:rPr>
        <w:t xml:space="preserve">25 &amp; 33 erroneously broaden the scope of the Convention contrary to the history and spirit of the Convention, the original interpretation of the Convention would have to be affirmed. </w:t>
      </w:r>
    </w:p>
    <w:p w:rsidR="004A75F9" w:rsidRPr="00194571" w:rsidRDefault="00D76EBC" w:rsidP="009054D4">
      <w:pPr>
        <w:pStyle w:val="CourtNumberedpara"/>
        <w:ind w:left="900" w:hanging="540"/>
        <w:rPr>
          <w:color w:val="000000" w:themeColor="text1"/>
          <w:szCs w:val="22"/>
          <w:lang w:val="en-GB"/>
        </w:rPr>
      </w:pPr>
      <w:r w:rsidRPr="00194571">
        <w:rPr>
          <w:color w:val="000000" w:themeColor="text1"/>
          <w:szCs w:val="22"/>
          <w:lang w:val="en-GB"/>
        </w:rPr>
        <w:t>In</w:t>
      </w:r>
      <w:r w:rsidR="00F16FB4" w:rsidRPr="00194571">
        <w:rPr>
          <w:color w:val="000000" w:themeColor="text1"/>
          <w:szCs w:val="22"/>
          <w:lang w:val="en-GB"/>
        </w:rPr>
        <w:t xml:space="preserve"> accordance with Article 14(2) of the Convention, </w:t>
      </w:r>
      <w:r w:rsidR="004A75F9" w:rsidRPr="00194571">
        <w:rPr>
          <w:color w:val="000000" w:themeColor="text1"/>
          <w:szCs w:val="22"/>
          <w:lang w:val="en-GB"/>
        </w:rPr>
        <w:t xml:space="preserve">the Holy See </w:t>
      </w:r>
      <w:r w:rsidR="00F16FB4" w:rsidRPr="00194571">
        <w:rPr>
          <w:color w:val="000000" w:themeColor="text1"/>
          <w:szCs w:val="22"/>
          <w:lang w:val="en-GB"/>
        </w:rPr>
        <w:t>may</w:t>
      </w:r>
      <w:r w:rsidR="004A75F9" w:rsidRPr="00194571">
        <w:rPr>
          <w:color w:val="000000" w:themeColor="text1"/>
          <w:szCs w:val="22"/>
          <w:lang w:val="en-GB"/>
        </w:rPr>
        <w:t xml:space="preserve"> create or indicate a body within </w:t>
      </w:r>
      <w:r w:rsidRPr="00194571">
        <w:rPr>
          <w:color w:val="000000" w:themeColor="text1"/>
          <w:szCs w:val="22"/>
          <w:lang w:val="en-GB"/>
        </w:rPr>
        <w:t>its</w:t>
      </w:r>
      <w:r w:rsidR="004A75F9" w:rsidRPr="00194571">
        <w:rPr>
          <w:color w:val="000000" w:themeColor="text1"/>
          <w:szCs w:val="22"/>
          <w:lang w:val="en-GB"/>
        </w:rPr>
        <w:t xml:space="preserve"> domestic system that would </w:t>
      </w:r>
      <w:r w:rsidR="00462E17" w:rsidRPr="00194571">
        <w:rPr>
          <w:color w:val="000000" w:themeColor="text1"/>
          <w:szCs w:val="22"/>
          <w:lang w:val="en-GB"/>
        </w:rPr>
        <w:t>consider</w:t>
      </w:r>
      <w:r w:rsidR="004A75F9" w:rsidRPr="00194571">
        <w:rPr>
          <w:color w:val="000000" w:themeColor="text1"/>
          <w:szCs w:val="22"/>
          <w:lang w:val="en-GB"/>
        </w:rPr>
        <w:t xml:space="preserve"> such communications</w:t>
      </w:r>
      <w:r w:rsidR="0004385C" w:rsidRPr="00194571">
        <w:rPr>
          <w:color w:val="000000" w:themeColor="text1"/>
          <w:szCs w:val="22"/>
          <w:lang w:val="en-GB"/>
        </w:rPr>
        <w:t>:</w:t>
      </w:r>
    </w:p>
    <w:p w:rsidR="00951A6E" w:rsidRPr="00194571" w:rsidRDefault="00951A6E" w:rsidP="00163915">
      <w:pPr>
        <w:pStyle w:val="CourtNumberedpara"/>
        <w:numPr>
          <w:ilvl w:val="0"/>
          <w:numId w:val="0"/>
        </w:numPr>
        <w:spacing w:before="0" w:after="0" w:line="240" w:lineRule="auto"/>
        <w:ind w:left="1440"/>
        <w:rPr>
          <w:color w:val="000000" w:themeColor="text1"/>
          <w:sz w:val="20"/>
          <w:szCs w:val="20"/>
          <w:lang w:val="en-GB"/>
        </w:rPr>
      </w:pPr>
      <w:r w:rsidRPr="00194571">
        <w:rPr>
          <w:color w:val="000000" w:themeColor="text1"/>
          <w:sz w:val="20"/>
          <w:szCs w:val="20"/>
          <w:lang w:val="en-GB"/>
        </w:rPr>
        <w:t>Any State Party which makes a declaration as provided for in paragraph I of this article may establish or indicate a body within its national legal order which shall be competent to receive and consider petitions from individuals and groups of individuals within its jurisdiction who claim to be victims of a violation of any of the rights set forth in this Convention and who have exhausted other available local remedie</w:t>
      </w:r>
      <w:r w:rsidR="006D69DE" w:rsidRPr="00194571">
        <w:rPr>
          <w:color w:val="000000" w:themeColor="text1"/>
          <w:sz w:val="20"/>
          <w:szCs w:val="20"/>
          <w:lang w:val="en-GB"/>
        </w:rPr>
        <w:t>s.</w:t>
      </w:r>
    </w:p>
    <w:p w:rsidR="003D6099" w:rsidRPr="00194571" w:rsidRDefault="0047169A" w:rsidP="009054D4">
      <w:pPr>
        <w:pStyle w:val="CourtNumberedpara"/>
        <w:ind w:left="900" w:hanging="540"/>
        <w:rPr>
          <w:b/>
          <w:color w:val="000000" w:themeColor="text1"/>
          <w:szCs w:val="22"/>
          <w:lang w:val="en-GB"/>
        </w:rPr>
      </w:pPr>
      <w:r w:rsidRPr="00194571">
        <w:rPr>
          <w:color w:val="000000" w:themeColor="text1"/>
          <w:szCs w:val="22"/>
          <w:lang w:val="en-GB"/>
        </w:rPr>
        <w:t xml:space="preserve">Creating or indicating a designated domestic body to deal with such communications </w:t>
      </w:r>
      <w:r w:rsidR="00797101" w:rsidRPr="00194571">
        <w:rPr>
          <w:color w:val="000000" w:themeColor="text1"/>
          <w:szCs w:val="22"/>
          <w:lang w:val="en-GB"/>
        </w:rPr>
        <w:t>equip</w:t>
      </w:r>
      <w:r w:rsidR="00AC4ED6">
        <w:rPr>
          <w:color w:val="000000" w:themeColor="text1"/>
          <w:szCs w:val="22"/>
          <w:lang w:val="en-GB"/>
        </w:rPr>
        <w:t>s</w:t>
      </w:r>
      <w:r w:rsidR="00797101" w:rsidRPr="00194571">
        <w:rPr>
          <w:color w:val="000000" w:themeColor="text1"/>
          <w:szCs w:val="22"/>
          <w:lang w:val="en-GB"/>
        </w:rPr>
        <w:t xml:space="preserve"> the </w:t>
      </w:r>
      <w:r w:rsidR="00A76039" w:rsidRPr="00A76039">
        <w:rPr>
          <w:szCs w:val="22"/>
          <w:lang w:val="en-GB"/>
        </w:rPr>
        <w:t>Signatory</w:t>
      </w:r>
      <w:r w:rsidR="00AC4ED6" w:rsidRPr="00A76039">
        <w:rPr>
          <w:szCs w:val="22"/>
          <w:lang w:val="en-GB"/>
        </w:rPr>
        <w:t xml:space="preserve"> </w:t>
      </w:r>
      <w:r w:rsidR="00A76039" w:rsidRPr="00A76039">
        <w:rPr>
          <w:szCs w:val="22"/>
          <w:lang w:val="en-GB"/>
        </w:rPr>
        <w:t>S</w:t>
      </w:r>
      <w:r w:rsidR="00AC4ED6" w:rsidRPr="00A76039">
        <w:rPr>
          <w:szCs w:val="22"/>
          <w:lang w:val="en-GB"/>
        </w:rPr>
        <w:t>tates</w:t>
      </w:r>
      <w:r w:rsidR="00797101" w:rsidRPr="00194571">
        <w:rPr>
          <w:color w:val="000000" w:themeColor="text1"/>
          <w:szCs w:val="22"/>
          <w:lang w:val="en-GB"/>
        </w:rPr>
        <w:t xml:space="preserve"> with more flexib</w:t>
      </w:r>
      <w:r w:rsidR="0004385C" w:rsidRPr="00194571">
        <w:rPr>
          <w:color w:val="000000" w:themeColor="text1"/>
          <w:szCs w:val="22"/>
          <w:lang w:val="en-GB"/>
        </w:rPr>
        <w:t>ility</w:t>
      </w:r>
      <w:r w:rsidR="00797101" w:rsidRPr="00194571">
        <w:rPr>
          <w:color w:val="000000" w:themeColor="text1"/>
          <w:szCs w:val="22"/>
          <w:lang w:val="en-GB"/>
        </w:rPr>
        <w:t xml:space="preserve"> and independence over </w:t>
      </w:r>
      <w:r w:rsidR="003D6099" w:rsidRPr="00194571">
        <w:rPr>
          <w:color w:val="000000" w:themeColor="text1"/>
          <w:szCs w:val="22"/>
          <w:lang w:val="en-GB"/>
        </w:rPr>
        <w:t>the</w:t>
      </w:r>
      <w:r w:rsidR="00797101" w:rsidRPr="00194571">
        <w:rPr>
          <w:color w:val="000000" w:themeColor="text1"/>
          <w:szCs w:val="22"/>
          <w:lang w:val="en-GB"/>
        </w:rPr>
        <w:t xml:space="preserve"> process</w:t>
      </w:r>
      <w:r w:rsidR="000A291D" w:rsidRPr="00194571">
        <w:rPr>
          <w:color w:val="000000" w:themeColor="text1"/>
          <w:szCs w:val="22"/>
          <w:lang w:val="en-GB"/>
        </w:rPr>
        <w:t xml:space="preserve"> of receiving and screening individual and group communications</w:t>
      </w:r>
      <w:r w:rsidR="00797101" w:rsidRPr="00194571">
        <w:rPr>
          <w:color w:val="000000" w:themeColor="text1"/>
          <w:szCs w:val="22"/>
          <w:lang w:val="en-GB"/>
        </w:rPr>
        <w:t xml:space="preserve">. </w:t>
      </w:r>
      <w:r w:rsidR="00FF26BA" w:rsidRPr="00194571">
        <w:rPr>
          <w:color w:val="000000" w:themeColor="text1"/>
          <w:szCs w:val="22"/>
          <w:lang w:val="en-GB"/>
        </w:rPr>
        <w:t xml:space="preserve">This approach was taken by </w:t>
      </w:r>
      <w:r w:rsidR="003D6099" w:rsidRPr="00194571">
        <w:rPr>
          <w:color w:val="000000" w:themeColor="text1"/>
          <w:szCs w:val="22"/>
          <w:lang w:val="en-GB"/>
        </w:rPr>
        <w:t>numerous states</w:t>
      </w:r>
      <w:r w:rsidR="00E95B88" w:rsidRPr="00194571">
        <w:rPr>
          <w:color w:val="000000" w:themeColor="text1"/>
          <w:szCs w:val="22"/>
          <w:lang w:val="en-GB"/>
        </w:rPr>
        <w:t>,</w:t>
      </w:r>
      <w:r w:rsidR="003D6099" w:rsidRPr="00194571">
        <w:rPr>
          <w:color w:val="000000" w:themeColor="text1"/>
          <w:szCs w:val="22"/>
          <w:lang w:val="en-GB"/>
        </w:rPr>
        <w:t xml:space="preserve"> </w:t>
      </w:r>
      <w:r w:rsidR="0004385C" w:rsidRPr="00194571">
        <w:rPr>
          <w:color w:val="000000" w:themeColor="text1"/>
          <w:szCs w:val="22"/>
          <w:lang w:val="en-GB"/>
        </w:rPr>
        <w:t>for example,</w:t>
      </w:r>
      <w:r w:rsidR="003D6099" w:rsidRPr="00194571">
        <w:rPr>
          <w:color w:val="000000" w:themeColor="text1"/>
          <w:szCs w:val="22"/>
          <w:lang w:val="en-GB"/>
        </w:rPr>
        <w:t xml:space="preserve"> </w:t>
      </w:r>
      <w:r w:rsidR="00FF26BA" w:rsidRPr="00194571">
        <w:rPr>
          <w:color w:val="000000" w:themeColor="text1"/>
          <w:szCs w:val="22"/>
          <w:lang w:val="en-GB"/>
        </w:rPr>
        <w:t>Argentina named the National Institute to Combat Discrimination, Xenophobia and Racism</w:t>
      </w:r>
      <w:r w:rsidR="0004385C" w:rsidRPr="00194571">
        <w:rPr>
          <w:color w:val="000000" w:themeColor="text1"/>
          <w:szCs w:val="22"/>
          <w:lang w:val="en-GB"/>
        </w:rPr>
        <w:t>;</w:t>
      </w:r>
      <w:r w:rsidR="009A44C5" w:rsidRPr="00194571">
        <w:rPr>
          <w:color w:val="000000" w:themeColor="text1"/>
          <w:szCs w:val="22"/>
          <w:lang w:val="en-GB"/>
        </w:rPr>
        <w:t xml:space="preserve"> Belgium</w:t>
      </w:r>
      <w:r w:rsidR="003D6099" w:rsidRPr="00194571">
        <w:rPr>
          <w:color w:val="000000" w:themeColor="text1"/>
          <w:szCs w:val="22"/>
          <w:lang w:val="en-GB"/>
        </w:rPr>
        <w:t xml:space="preserve"> created </w:t>
      </w:r>
      <w:r w:rsidR="009A44C5" w:rsidRPr="00194571">
        <w:rPr>
          <w:color w:val="000000" w:themeColor="text1"/>
          <w:szCs w:val="22"/>
          <w:lang w:val="en-GB"/>
        </w:rPr>
        <w:t xml:space="preserve">the Centre pour </w:t>
      </w:r>
      <w:proofErr w:type="spellStart"/>
      <w:r w:rsidR="009A44C5" w:rsidRPr="00194571">
        <w:rPr>
          <w:color w:val="000000" w:themeColor="text1"/>
          <w:szCs w:val="22"/>
          <w:lang w:val="en-GB"/>
        </w:rPr>
        <w:t>l'Egalité</w:t>
      </w:r>
      <w:proofErr w:type="spellEnd"/>
      <w:r w:rsidR="009A44C5" w:rsidRPr="00194571">
        <w:rPr>
          <w:color w:val="000000" w:themeColor="text1"/>
          <w:szCs w:val="22"/>
          <w:lang w:val="en-GB"/>
        </w:rPr>
        <w:t xml:space="preserve"> des Chance</w:t>
      </w:r>
      <w:r w:rsidR="003D6099" w:rsidRPr="00194571">
        <w:rPr>
          <w:color w:val="000000" w:themeColor="text1"/>
          <w:szCs w:val="22"/>
          <w:lang w:val="en-GB"/>
        </w:rPr>
        <w:t xml:space="preserve">s et la </w:t>
      </w:r>
      <w:proofErr w:type="spellStart"/>
      <w:r w:rsidR="003D6099" w:rsidRPr="00194571">
        <w:rPr>
          <w:color w:val="000000" w:themeColor="text1"/>
          <w:szCs w:val="22"/>
          <w:lang w:val="en-GB"/>
        </w:rPr>
        <w:t>Lutte</w:t>
      </w:r>
      <w:proofErr w:type="spellEnd"/>
      <w:r w:rsidR="003D6099" w:rsidRPr="00194571">
        <w:rPr>
          <w:color w:val="000000" w:themeColor="text1"/>
          <w:szCs w:val="22"/>
          <w:lang w:val="en-GB"/>
        </w:rPr>
        <w:t xml:space="preserve"> </w:t>
      </w:r>
      <w:proofErr w:type="spellStart"/>
      <w:r w:rsidR="003D6099" w:rsidRPr="00194571">
        <w:rPr>
          <w:color w:val="000000" w:themeColor="text1"/>
          <w:szCs w:val="22"/>
          <w:lang w:val="en-GB"/>
        </w:rPr>
        <w:t>contre</w:t>
      </w:r>
      <w:proofErr w:type="spellEnd"/>
      <w:r w:rsidR="003D6099" w:rsidRPr="00194571">
        <w:rPr>
          <w:color w:val="000000" w:themeColor="text1"/>
          <w:szCs w:val="22"/>
          <w:lang w:val="en-GB"/>
        </w:rPr>
        <w:t xml:space="preserve"> le </w:t>
      </w:r>
      <w:proofErr w:type="spellStart"/>
      <w:r w:rsidR="003D6099" w:rsidRPr="00194571">
        <w:rPr>
          <w:color w:val="000000" w:themeColor="text1"/>
          <w:szCs w:val="22"/>
          <w:lang w:val="en-GB"/>
        </w:rPr>
        <w:t>Racisme</w:t>
      </w:r>
      <w:proofErr w:type="spellEnd"/>
      <w:r w:rsidR="0004385C" w:rsidRPr="00194571">
        <w:rPr>
          <w:color w:val="000000" w:themeColor="text1"/>
          <w:szCs w:val="22"/>
          <w:lang w:val="en-GB"/>
        </w:rPr>
        <w:t>;</w:t>
      </w:r>
      <w:r w:rsidR="003D6099" w:rsidRPr="00194571">
        <w:rPr>
          <w:color w:val="000000" w:themeColor="text1"/>
          <w:szCs w:val="22"/>
          <w:lang w:val="en-GB"/>
        </w:rPr>
        <w:t xml:space="preserve"> </w:t>
      </w:r>
      <w:r w:rsidR="009A44C5" w:rsidRPr="00194571">
        <w:rPr>
          <w:color w:val="000000" w:themeColor="text1"/>
          <w:szCs w:val="22"/>
          <w:lang w:val="en-GB"/>
        </w:rPr>
        <w:t>Liechtenstein named the Constitutional Court</w:t>
      </w:r>
      <w:r w:rsidR="0004385C" w:rsidRPr="00194571">
        <w:rPr>
          <w:color w:val="000000" w:themeColor="text1"/>
          <w:szCs w:val="22"/>
          <w:lang w:val="en-GB"/>
        </w:rPr>
        <w:t>;</w:t>
      </w:r>
      <w:r w:rsidR="009A44C5" w:rsidRPr="00194571">
        <w:rPr>
          <w:color w:val="000000" w:themeColor="text1"/>
          <w:szCs w:val="22"/>
          <w:lang w:val="en-GB"/>
        </w:rPr>
        <w:t xml:space="preserve"> Luxembourg</w:t>
      </w:r>
      <w:r w:rsidR="003D6099" w:rsidRPr="00194571">
        <w:rPr>
          <w:color w:val="000000" w:themeColor="text1"/>
          <w:szCs w:val="22"/>
          <w:lang w:val="en-GB"/>
        </w:rPr>
        <w:t xml:space="preserve"> created the Commission </w:t>
      </w:r>
      <w:proofErr w:type="spellStart"/>
      <w:r w:rsidR="003D6099" w:rsidRPr="00194571">
        <w:rPr>
          <w:color w:val="000000" w:themeColor="text1"/>
          <w:szCs w:val="22"/>
          <w:lang w:val="en-GB"/>
        </w:rPr>
        <w:t>Spéciale</w:t>
      </w:r>
      <w:proofErr w:type="spellEnd"/>
      <w:r w:rsidR="003D6099" w:rsidRPr="00194571">
        <w:rPr>
          <w:color w:val="000000" w:themeColor="text1"/>
          <w:szCs w:val="22"/>
          <w:lang w:val="en-GB"/>
        </w:rPr>
        <w:t xml:space="preserve"> Permanente </w:t>
      </w:r>
      <w:proofErr w:type="spellStart"/>
      <w:r w:rsidR="003D6099" w:rsidRPr="00194571">
        <w:rPr>
          <w:color w:val="000000" w:themeColor="text1"/>
          <w:szCs w:val="22"/>
          <w:lang w:val="en-GB"/>
        </w:rPr>
        <w:t>Contre</w:t>
      </w:r>
      <w:proofErr w:type="spellEnd"/>
      <w:r w:rsidR="003D6099" w:rsidRPr="00194571">
        <w:rPr>
          <w:color w:val="000000" w:themeColor="text1"/>
          <w:szCs w:val="22"/>
          <w:lang w:val="en-GB"/>
        </w:rPr>
        <w:t xml:space="preserve"> la Discrimination</w:t>
      </w:r>
      <w:r w:rsidR="0004385C" w:rsidRPr="00194571">
        <w:rPr>
          <w:color w:val="000000" w:themeColor="text1"/>
          <w:szCs w:val="22"/>
          <w:lang w:val="en-GB"/>
        </w:rPr>
        <w:t>;</w:t>
      </w:r>
      <w:r w:rsidR="009A44C5" w:rsidRPr="00194571">
        <w:rPr>
          <w:color w:val="000000" w:themeColor="text1"/>
          <w:szCs w:val="22"/>
          <w:lang w:val="en-GB"/>
        </w:rPr>
        <w:t xml:space="preserve"> Montenegro </w:t>
      </w:r>
      <w:r w:rsidR="003D6099" w:rsidRPr="00194571">
        <w:rPr>
          <w:color w:val="000000" w:themeColor="text1"/>
          <w:szCs w:val="22"/>
          <w:lang w:val="en-GB"/>
        </w:rPr>
        <w:t>named the</w:t>
      </w:r>
      <w:r w:rsidR="009A44C5" w:rsidRPr="00194571">
        <w:rPr>
          <w:color w:val="000000" w:themeColor="text1"/>
          <w:szCs w:val="22"/>
          <w:lang w:val="en-GB"/>
        </w:rPr>
        <w:t xml:space="preserve"> Federal Constitutional Court, </w:t>
      </w:r>
      <w:r w:rsidR="003D6099" w:rsidRPr="00194571">
        <w:rPr>
          <w:color w:val="000000" w:themeColor="text1"/>
          <w:szCs w:val="22"/>
          <w:lang w:val="en-GB"/>
        </w:rPr>
        <w:t xml:space="preserve">and South Africa named </w:t>
      </w:r>
      <w:r w:rsidR="009A44C5" w:rsidRPr="00194571">
        <w:rPr>
          <w:color w:val="000000" w:themeColor="text1"/>
          <w:szCs w:val="22"/>
          <w:lang w:val="en-GB"/>
        </w:rPr>
        <w:t>the South African Human Rights Commission</w:t>
      </w:r>
      <w:r w:rsidR="003D6099" w:rsidRPr="00194571">
        <w:rPr>
          <w:color w:val="000000" w:themeColor="text1"/>
          <w:szCs w:val="22"/>
          <w:lang w:val="en-GB"/>
        </w:rPr>
        <w:t xml:space="preserve"> as a competent body to receive and consider such petitions and communications under the Convention.</w:t>
      </w:r>
      <w:r w:rsidR="003D6099" w:rsidRPr="00194571">
        <w:rPr>
          <w:rStyle w:val="FootnoteReference"/>
          <w:color w:val="000000" w:themeColor="text1"/>
          <w:szCs w:val="22"/>
          <w:lang w:val="en-GB"/>
        </w:rPr>
        <w:footnoteReference w:id="58"/>
      </w:r>
    </w:p>
    <w:p w:rsidR="00B82F80" w:rsidRPr="00194571" w:rsidRDefault="003D6099" w:rsidP="009054D4">
      <w:pPr>
        <w:pStyle w:val="CourtNumberedpara"/>
        <w:ind w:left="900" w:hanging="540"/>
        <w:rPr>
          <w:b/>
          <w:color w:val="000000" w:themeColor="text1"/>
          <w:szCs w:val="22"/>
          <w:lang w:val="en-GB"/>
        </w:rPr>
      </w:pPr>
      <w:r w:rsidRPr="00194571">
        <w:rPr>
          <w:color w:val="000000" w:themeColor="text1"/>
          <w:szCs w:val="22"/>
          <w:lang w:val="en-GB"/>
        </w:rPr>
        <w:t>However, the issues of opening the door to communications from all over the world and the broad interpretation of the Convention would persist if not addressed adequately from the point of making the declaration under Article 14.</w:t>
      </w:r>
    </w:p>
    <w:p w:rsidR="00D81DD7" w:rsidRPr="00AC4ED6" w:rsidRDefault="005F4FED" w:rsidP="00AC4ED6">
      <w:pPr>
        <w:pStyle w:val="CourtNumberedpara"/>
        <w:ind w:left="900" w:hanging="540"/>
        <w:rPr>
          <w:b/>
          <w:color w:val="000000" w:themeColor="text1"/>
          <w:szCs w:val="22"/>
          <w:lang w:val="en-GB"/>
        </w:rPr>
      </w:pPr>
      <w:r w:rsidRPr="00194571">
        <w:rPr>
          <w:color w:val="000000" w:themeColor="text1"/>
          <w:szCs w:val="22"/>
          <w:lang w:val="en-GB"/>
        </w:rPr>
        <w:t xml:space="preserve">In any event, the </w:t>
      </w:r>
      <w:r w:rsidR="00E33E43" w:rsidRPr="00194571">
        <w:rPr>
          <w:color w:val="000000" w:themeColor="text1"/>
          <w:szCs w:val="22"/>
          <w:lang w:val="en-GB"/>
        </w:rPr>
        <w:t>Holy See’s</w:t>
      </w:r>
      <w:r w:rsidRPr="00194571">
        <w:rPr>
          <w:color w:val="000000" w:themeColor="text1"/>
          <w:szCs w:val="22"/>
          <w:lang w:val="en-GB"/>
        </w:rPr>
        <w:t xml:space="preserve"> decision not to make </w:t>
      </w:r>
      <w:r w:rsidR="0004385C" w:rsidRPr="00194571">
        <w:rPr>
          <w:color w:val="000000" w:themeColor="text1"/>
          <w:szCs w:val="22"/>
          <w:lang w:val="en-GB"/>
        </w:rPr>
        <w:t xml:space="preserve">a </w:t>
      </w:r>
      <w:r w:rsidRPr="00194571">
        <w:rPr>
          <w:color w:val="000000" w:themeColor="text1"/>
          <w:szCs w:val="22"/>
          <w:lang w:val="en-GB"/>
        </w:rPr>
        <w:t xml:space="preserve">declaration under </w:t>
      </w:r>
      <w:proofErr w:type="gramStart"/>
      <w:r w:rsidRPr="00194571">
        <w:rPr>
          <w:color w:val="000000" w:themeColor="text1"/>
          <w:szCs w:val="22"/>
          <w:lang w:val="en-GB"/>
        </w:rPr>
        <w:t>Art.14(</w:t>
      </w:r>
      <w:proofErr w:type="gramEnd"/>
      <w:r w:rsidRPr="00194571">
        <w:rPr>
          <w:color w:val="000000" w:themeColor="text1"/>
          <w:szCs w:val="22"/>
          <w:lang w:val="en-GB"/>
        </w:rPr>
        <w:t xml:space="preserve">1) of the Convention does not have any effect on </w:t>
      </w:r>
      <w:r w:rsidR="00FA670C" w:rsidRPr="00194571">
        <w:rPr>
          <w:color w:val="000000" w:themeColor="text1"/>
          <w:szCs w:val="22"/>
          <w:lang w:val="en-GB"/>
        </w:rPr>
        <w:t>other provisions of the Convention</w:t>
      </w:r>
      <w:r w:rsidR="0004385C" w:rsidRPr="00194571">
        <w:rPr>
          <w:color w:val="000000" w:themeColor="text1"/>
          <w:szCs w:val="22"/>
          <w:lang w:val="en-GB"/>
        </w:rPr>
        <w:t xml:space="preserve">, such as </w:t>
      </w:r>
      <w:r w:rsidR="00FA670C" w:rsidRPr="00194571">
        <w:rPr>
          <w:color w:val="000000" w:themeColor="text1"/>
          <w:szCs w:val="22"/>
          <w:lang w:val="en-GB"/>
        </w:rPr>
        <w:t xml:space="preserve">Article 11(1) providing that </w:t>
      </w:r>
      <w:r w:rsidRPr="00194571">
        <w:rPr>
          <w:color w:val="000000" w:themeColor="text1"/>
          <w:szCs w:val="22"/>
          <w:lang w:val="en-GB"/>
        </w:rPr>
        <w:t xml:space="preserve">any concern about the </w:t>
      </w:r>
      <w:r w:rsidR="00E33E43" w:rsidRPr="00194571">
        <w:rPr>
          <w:color w:val="000000" w:themeColor="text1"/>
          <w:szCs w:val="22"/>
          <w:lang w:val="en-GB"/>
        </w:rPr>
        <w:t>Holy See</w:t>
      </w:r>
      <w:r w:rsidRPr="00194571">
        <w:rPr>
          <w:color w:val="000000" w:themeColor="text1"/>
          <w:szCs w:val="22"/>
          <w:lang w:val="en-GB"/>
        </w:rPr>
        <w:t xml:space="preserve"> not giving effect to the provision of the Convention may be brought</w:t>
      </w:r>
      <w:r w:rsidR="00FA670C" w:rsidRPr="00194571">
        <w:rPr>
          <w:color w:val="000000" w:themeColor="text1"/>
          <w:szCs w:val="22"/>
          <w:lang w:val="en-GB"/>
        </w:rPr>
        <w:t xml:space="preserve"> to the attention of the Committee</w:t>
      </w:r>
      <w:r w:rsidRPr="00194571">
        <w:rPr>
          <w:color w:val="000000" w:themeColor="text1"/>
          <w:szCs w:val="22"/>
          <w:lang w:val="en-GB"/>
        </w:rPr>
        <w:t xml:space="preserve"> by another </w:t>
      </w:r>
      <w:r w:rsidR="00E33E43" w:rsidRPr="00194571">
        <w:rPr>
          <w:color w:val="000000" w:themeColor="text1"/>
          <w:szCs w:val="22"/>
          <w:lang w:val="en-GB"/>
        </w:rPr>
        <w:t>State</w:t>
      </w:r>
      <w:r w:rsidR="00FA670C" w:rsidRPr="00194571">
        <w:rPr>
          <w:color w:val="000000" w:themeColor="text1"/>
          <w:szCs w:val="22"/>
          <w:lang w:val="en-GB"/>
        </w:rPr>
        <w:t>.</w:t>
      </w:r>
    </w:p>
    <w:p w:rsidR="00B82F80" w:rsidRPr="00194571" w:rsidRDefault="00E5380E" w:rsidP="00E5380E">
      <w:pPr>
        <w:pStyle w:val="Sectionheading"/>
        <w:numPr>
          <w:ilvl w:val="0"/>
          <w:numId w:val="0"/>
        </w:numPr>
        <w:rPr>
          <w:lang w:val="en-GB"/>
        </w:rPr>
      </w:pPr>
      <w:r w:rsidRPr="00194571">
        <w:rPr>
          <w:color w:val="000000" w:themeColor="text1"/>
          <w:szCs w:val="22"/>
          <w:lang w:val="en-GB"/>
        </w:rPr>
        <w:t>(d</w:t>
      </w:r>
      <w:r w:rsidRPr="00194571">
        <w:rPr>
          <w:lang w:val="en-GB"/>
        </w:rPr>
        <w:t>) Holy See’s Efforts in Promoting Racial Equality and Tolerance (Articles 2-7 of the Convention)</w:t>
      </w:r>
    </w:p>
    <w:p w:rsidR="00F16E74" w:rsidRPr="00D81DD7" w:rsidRDefault="0046764F" w:rsidP="00D81DD7">
      <w:pPr>
        <w:pStyle w:val="CourtNumberedpara"/>
        <w:ind w:left="900" w:hanging="540"/>
        <w:rPr>
          <w:i/>
          <w:color w:val="000000" w:themeColor="text1"/>
          <w:szCs w:val="22"/>
          <w:lang w:val="en-GB"/>
        </w:rPr>
      </w:pPr>
      <w:r w:rsidRPr="00194571">
        <w:rPr>
          <w:color w:val="000000" w:themeColor="text1"/>
          <w:szCs w:val="22"/>
          <w:lang w:val="en-GB"/>
        </w:rPr>
        <w:t xml:space="preserve">The </w:t>
      </w:r>
      <w:r w:rsidR="00AB5929" w:rsidRPr="00194571">
        <w:rPr>
          <w:color w:val="000000" w:themeColor="text1"/>
          <w:szCs w:val="22"/>
          <w:lang w:val="en-GB"/>
        </w:rPr>
        <w:t>c</w:t>
      </w:r>
      <w:r w:rsidRPr="00194571">
        <w:rPr>
          <w:color w:val="000000" w:themeColor="text1"/>
          <w:szCs w:val="22"/>
          <w:lang w:val="en-GB"/>
        </w:rPr>
        <w:t>rucial r</w:t>
      </w:r>
      <w:r w:rsidR="00B82F80" w:rsidRPr="00194571">
        <w:rPr>
          <w:color w:val="000000" w:themeColor="text1"/>
          <w:szCs w:val="22"/>
          <w:lang w:val="en-GB"/>
        </w:rPr>
        <w:t xml:space="preserve">ole of the </w:t>
      </w:r>
      <w:r w:rsidR="00C93ED0" w:rsidRPr="00194571">
        <w:rPr>
          <w:color w:val="000000" w:themeColor="text1"/>
          <w:szCs w:val="22"/>
          <w:lang w:val="en-GB"/>
        </w:rPr>
        <w:t>Holy See</w:t>
      </w:r>
      <w:r w:rsidR="00B82F80" w:rsidRPr="00194571">
        <w:rPr>
          <w:color w:val="000000" w:themeColor="text1"/>
          <w:szCs w:val="22"/>
          <w:lang w:val="en-GB"/>
        </w:rPr>
        <w:t xml:space="preserve"> in promoting equality and tolerance and fighting against prejudice, racist behaviour, racial discrimination, racial hatred, racism and xenophobia</w:t>
      </w:r>
      <w:r w:rsidRPr="00194571">
        <w:rPr>
          <w:color w:val="000000" w:themeColor="text1"/>
          <w:szCs w:val="22"/>
          <w:lang w:val="en-GB"/>
        </w:rPr>
        <w:t xml:space="preserve"> on a global level is undeniable. </w:t>
      </w:r>
      <w:r w:rsidR="00B82F80" w:rsidRPr="00194571">
        <w:rPr>
          <w:color w:val="000000" w:themeColor="text1"/>
          <w:szCs w:val="22"/>
          <w:lang w:val="en-GB"/>
        </w:rPr>
        <w:t xml:space="preserve"> </w:t>
      </w:r>
      <w:r w:rsidR="005D4394" w:rsidRPr="00194571">
        <w:rPr>
          <w:color w:val="000000" w:themeColor="text1"/>
          <w:szCs w:val="22"/>
          <w:lang w:val="en-GB"/>
        </w:rPr>
        <w:t xml:space="preserve">This report will now consider the Holy See’s compliance with Articles 2-7 of the Convention accordingly. </w:t>
      </w:r>
    </w:p>
    <w:p w:rsidR="00B10A2A" w:rsidRPr="00194571" w:rsidRDefault="00971FB1" w:rsidP="00E5380E">
      <w:pPr>
        <w:pStyle w:val="CourtNumberedpara"/>
        <w:numPr>
          <w:ilvl w:val="0"/>
          <w:numId w:val="0"/>
        </w:numPr>
        <w:outlineLvl w:val="1"/>
        <w:rPr>
          <w:i/>
          <w:color w:val="000000" w:themeColor="text1"/>
          <w:szCs w:val="22"/>
          <w:lang w:val="en-GB"/>
        </w:rPr>
      </w:pPr>
      <w:bookmarkStart w:id="15" w:name="_Toc434234607"/>
      <w:r w:rsidRPr="00194571">
        <w:rPr>
          <w:i/>
          <w:color w:val="000000" w:themeColor="text1"/>
          <w:szCs w:val="22"/>
          <w:lang w:val="en-GB"/>
        </w:rPr>
        <w:t>Article 2</w:t>
      </w:r>
      <w:bookmarkEnd w:id="15"/>
      <w:r w:rsidR="009363F4" w:rsidRPr="00194571">
        <w:rPr>
          <w:i/>
          <w:color w:val="000000" w:themeColor="text1"/>
          <w:szCs w:val="22"/>
          <w:lang w:val="en-GB"/>
        </w:rPr>
        <w:t xml:space="preserve"> </w:t>
      </w:r>
    </w:p>
    <w:p w:rsidR="00971FB1" w:rsidRPr="00194571" w:rsidRDefault="009363F4" w:rsidP="00E5380E">
      <w:pPr>
        <w:pStyle w:val="CourtNumberedpara"/>
        <w:numPr>
          <w:ilvl w:val="0"/>
          <w:numId w:val="0"/>
        </w:numPr>
        <w:outlineLvl w:val="2"/>
        <w:rPr>
          <w:i/>
          <w:color w:val="000000" w:themeColor="text1"/>
          <w:szCs w:val="22"/>
          <w:lang w:val="en-GB"/>
        </w:rPr>
      </w:pPr>
      <w:bookmarkStart w:id="16" w:name="_Toc434234608"/>
      <w:r w:rsidRPr="00194571">
        <w:rPr>
          <w:i/>
          <w:color w:val="000000" w:themeColor="text1"/>
          <w:szCs w:val="22"/>
          <w:lang w:val="en-GB"/>
        </w:rPr>
        <w:t>Condemnation of Racial Discrimination</w:t>
      </w:r>
      <w:bookmarkEnd w:id="16"/>
      <w:r w:rsidRPr="00194571">
        <w:rPr>
          <w:i/>
          <w:color w:val="000000" w:themeColor="text1"/>
          <w:szCs w:val="22"/>
          <w:lang w:val="en-GB"/>
        </w:rPr>
        <w:t xml:space="preserve"> </w:t>
      </w:r>
    </w:p>
    <w:p w:rsidR="006C7827" w:rsidRPr="00194571" w:rsidRDefault="006C7827" w:rsidP="009054D4">
      <w:pPr>
        <w:pStyle w:val="CourtNumberedpara"/>
        <w:ind w:left="792" w:hanging="432"/>
        <w:rPr>
          <w:rFonts w:eastAsiaTheme="minorHAnsi"/>
          <w:color w:val="000000" w:themeColor="text1"/>
          <w:szCs w:val="22"/>
          <w:lang w:val="en-GB"/>
        </w:rPr>
      </w:pPr>
      <w:r w:rsidRPr="00194571">
        <w:rPr>
          <w:color w:val="000000" w:themeColor="text1"/>
          <w:szCs w:val="22"/>
          <w:lang w:val="en-GB"/>
        </w:rPr>
        <w:t xml:space="preserve">Article 2 of the Convention requires the Signatory States to condemn all forms of </w:t>
      </w:r>
      <w:r w:rsidRPr="00194571">
        <w:rPr>
          <w:rFonts w:eastAsiaTheme="minorHAnsi"/>
          <w:color w:val="000000" w:themeColor="text1"/>
          <w:szCs w:val="22"/>
          <w:lang w:val="en-GB"/>
        </w:rPr>
        <w:t xml:space="preserve">racial discrimination and to aim </w:t>
      </w:r>
      <w:r w:rsidR="00E33E43" w:rsidRPr="00194571">
        <w:rPr>
          <w:rFonts w:eastAsiaTheme="minorHAnsi"/>
          <w:color w:val="000000" w:themeColor="text1"/>
          <w:szCs w:val="22"/>
          <w:lang w:val="en-GB"/>
        </w:rPr>
        <w:t xml:space="preserve">at introducing </w:t>
      </w:r>
      <w:r w:rsidRPr="00194571">
        <w:rPr>
          <w:rFonts w:eastAsiaTheme="minorHAnsi"/>
          <w:color w:val="000000" w:themeColor="text1"/>
          <w:szCs w:val="22"/>
          <w:lang w:val="en-GB"/>
        </w:rPr>
        <w:t xml:space="preserve">a policy of eliminating racial discrimination and promoting understanding. Article 2 further </w:t>
      </w:r>
      <w:r w:rsidR="000D3834" w:rsidRPr="00194571">
        <w:rPr>
          <w:rFonts w:eastAsiaTheme="minorHAnsi"/>
          <w:color w:val="000000" w:themeColor="text1"/>
          <w:szCs w:val="22"/>
          <w:lang w:val="en-GB"/>
        </w:rPr>
        <w:t xml:space="preserve">requires the Signatory States to </w:t>
      </w:r>
      <w:r w:rsidR="00692BE7" w:rsidRPr="00194571">
        <w:rPr>
          <w:rFonts w:eastAsiaTheme="minorHAnsi"/>
          <w:color w:val="000000" w:themeColor="text1"/>
          <w:szCs w:val="22"/>
          <w:lang w:val="en-GB"/>
        </w:rPr>
        <w:t xml:space="preserve">take effective measures to review State’s policies, introduce legislation prohibiting all forms of discrimination, and encouraging interreligious and intercultural dialogue.  </w:t>
      </w:r>
    </w:p>
    <w:p w:rsidR="00BB5E2D" w:rsidRPr="00194571" w:rsidRDefault="0029129A" w:rsidP="009054D4">
      <w:pPr>
        <w:pStyle w:val="CourtNumberedpara"/>
        <w:ind w:left="792" w:hanging="432"/>
        <w:rPr>
          <w:color w:val="000000" w:themeColor="text1"/>
          <w:szCs w:val="22"/>
          <w:lang w:val="en-GB"/>
        </w:rPr>
      </w:pPr>
      <w:r w:rsidRPr="00194571">
        <w:rPr>
          <w:color w:val="000000" w:themeColor="text1"/>
          <w:szCs w:val="22"/>
          <w:lang w:val="en-GB"/>
        </w:rPr>
        <w:t xml:space="preserve">The Holy See promotes tolerance and mutual respect </w:t>
      </w:r>
      <w:r w:rsidR="00A0015E" w:rsidRPr="00194571">
        <w:rPr>
          <w:color w:val="000000" w:themeColor="text1"/>
          <w:szCs w:val="22"/>
          <w:lang w:val="en-GB"/>
        </w:rPr>
        <w:t xml:space="preserve">amongst </w:t>
      </w:r>
      <w:r w:rsidRPr="00194571">
        <w:rPr>
          <w:color w:val="000000" w:themeColor="text1"/>
          <w:szCs w:val="22"/>
          <w:lang w:val="en-GB"/>
        </w:rPr>
        <w:t xml:space="preserve">people by way of evangelization. </w:t>
      </w:r>
      <w:r w:rsidR="00C93ED0" w:rsidRPr="00194571">
        <w:rPr>
          <w:color w:val="000000" w:themeColor="text1"/>
          <w:szCs w:val="22"/>
          <w:lang w:val="en-GB"/>
        </w:rPr>
        <w:t xml:space="preserve">The Holy See’s work in promoting racial tolerance and mutual understanding </w:t>
      </w:r>
      <w:r w:rsidR="006116CB" w:rsidRPr="00194571">
        <w:rPr>
          <w:color w:val="000000" w:themeColor="text1"/>
          <w:szCs w:val="22"/>
          <w:lang w:val="en-GB"/>
        </w:rPr>
        <w:t>begun</w:t>
      </w:r>
      <w:r w:rsidR="00C93ED0" w:rsidRPr="00194571">
        <w:rPr>
          <w:color w:val="000000" w:themeColor="text1"/>
          <w:szCs w:val="22"/>
          <w:lang w:val="en-GB"/>
        </w:rPr>
        <w:t xml:space="preserve"> </w:t>
      </w:r>
      <w:r w:rsidR="00A0015E" w:rsidRPr="00194571">
        <w:rPr>
          <w:color w:val="000000" w:themeColor="text1"/>
          <w:szCs w:val="22"/>
          <w:lang w:val="en-GB"/>
        </w:rPr>
        <w:t xml:space="preserve">centuries </w:t>
      </w:r>
      <w:r w:rsidR="00C93ED0" w:rsidRPr="00194571">
        <w:rPr>
          <w:color w:val="000000" w:themeColor="text1"/>
          <w:szCs w:val="22"/>
          <w:lang w:val="en-GB"/>
        </w:rPr>
        <w:t xml:space="preserve">before the World War II. However, </w:t>
      </w:r>
      <w:r w:rsidR="009E1887" w:rsidRPr="00194571">
        <w:rPr>
          <w:color w:val="000000" w:themeColor="text1"/>
          <w:szCs w:val="22"/>
          <w:lang w:val="en-GB"/>
        </w:rPr>
        <w:t xml:space="preserve">this work became more prominent </w:t>
      </w:r>
      <w:r w:rsidR="00583F12" w:rsidRPr="00194571">
        <w:rPr>
          <w:color w:val="000000" w:themeColor="text1"/>
          <w:szCs w:val="22"/>
          <w:lang w:val="en-GB"/>
        </w:rPr>
        <w:t xml:space="preserve">and gained </w:t>
      </w:r>
      <w:r w:rsidR="006116CB" w:rsidRPr="00194571">
        <w:rPr>
          <w:color w:val="000000" w:themeColor="text1"/>
          <w:szCs w:val="22"/>
          <w:lang w:val="en-GB"/>
        </w:rPr>
        <w:t xml:space="preserve">even </w:t>
      </w:r>
      <w:r w:rsidR="00583F12" w:rsidRPr="00194571">
        <w:rPr>
          <w:color w:val="000000" w:themeColor="text1"/>
          <w:szCs w:val="22"/>
          <w:lang w:val="en-GB"/>
        </w:rPr>
        <w:t xml:space="preserve">more recognition after the Holy See’s response to </w:t>
      </w:r>
      <w:r w:rsidR="00343739" w:rsidRPr="00194571">
        <w:rPr>
          <w:color w:val="000000" w:themeColor="text1"/>
          <w:szCs w:val="22"/>
          <w:lang w:val="en-GB"/>
        </w:rPr>
        <w:t>the rise of racial policies as introduced by the National Socialists in Germany</w:t>
      </w:r>
      <w:r w:rsidR="006116CB" w:rsidRPr="00194571">
        <w:rPr>
          <w:color w:val="000000" w:themeColor="text1"/>
          <w:szCs w:val="22"/>
          <w:lang w:val="en-GB"/>
        </w:rPr>
        <w:t xml:space="preserve"> in 1930s</w:t>
      </w:r>
      <w:r w:rsidR="00343739" w:rsidRPr="00194571">
        <w:rPr>
          <w:color w:val="000000" w:themeColor="text1"/>
          <w:szCs w:val="22"/>
          <w:lang w:val="en-GB"/>
        </w:rPr>
        <w:t xml:space="preserve">. </w:t>
      </w:r>
    </w:p>
    <w:p w:rsidR="00952ED4" w:rsidRPr="00194571" w:rsidRDefault="00F57F35" w:rsidP="009054D4">
      <w:pPr>
        <w:pStyle w:val="CourtNumberedpara"/>
        <w:ind w:left="792" w:hanging="432"/>
        <w:rPr>
          <w:color w:val="000000" w:themeColor="text1"/>
          <w:szCs w:val="22"/>
          <w:lang w:val="en-GB"/>
        </w:rPr>
      </w:pPr>
      <w:r w:rsidRPr="00194571">
        <w:rPr>
          <w:color w:val="000000" w:themeColor="text1"/>
          <w:szCs w:val="22"/>
          <w:lang w:val="en-GB"/>
        </w:rPr>
        <w:t>On 14 March 1937, Pope Pius XI,</w:t>
      </w:r>
      <w:r w:rsidR="00952ED4" w:rsidRPr="00194571">
        <w:rPr>
          <w:color w:val="000000" w:themeColor="text1"/>
          <w:szCs w:val="22"/>
          <w:lang w:val="en-GB"/>
        </w:rPr>
        <w:t xml:space="preserve"> whilst speaking against racial cleansing and racial discrimination policy of the National Socialists emphasized that: </w:t>
      </w:r>
      <w:r w:rsidRPr="00194571">
        <w:rPr>
          <w:color w:val="000000" w:themeColor="text1"/>
          <w:szCs w:val="22"/>
          <w:lang w:val="en-GB"/>
        </w:rPr>
        <w:t xml:space="preserve"> </w:t>
      </w:r>
    </w:p>
    <w:p w:rsidR="00F57F35" w:rsidRPr="00194571" w:rsidRDefault="00952ED4" w:rsidP="00B56043">
      <w:pPr>
        <w:pStyle w:val="CourtNumberedpara"/>
        <w:numPr>
          <w:ilvl w:val="0"/>
          <w:numId w:val="0"/>
        </w:numPr>
        <w:spacing w:before="0" w:after="0" w:line="240" w:lineRule="auto"/>
        <w:ind w:left="1440"/>
        <w:rPr>
          <w:color w:val="000000" w:themeColor="text1"/>
          <w:sz w:val="20"/>
          <w:szCs w:val="20"/>
          <w:lang w:val="en-GB"/>
        </w:rPr>
      </w:pPr>
      <w:r w:rsidRPr="00194571">
        <w:rPr>
          <w:color w:val="000000" w:themeColor="text1"/>
          <w:sz w:val="20"/>
          <w:szCs w:val="20"/>
          <w:lang w:val="en-GB"/>
        </w:rPr>
        <w:t xml:space="preserve">Whoever exalts race, or the people, or the State, or a particular form of State, or the depositories of power, or any other fundamental value of the human community - however necessary and </w:t>
      </w:r>
      <w:proofErr w:type="spellStart"/>
      <w:r w:rsidRPr="00194571">
        <w:rPr>
          <w:color w:val="000000" w:themeColor="text1"/>
          <w:sz w:val="20"/>
          <w:szCs w:val="20"/>
          <w:lang w:val="en-GB"/>
        </w:rPr>
        <w:t>honorable</w:t>
      </w:r>
      <w:proofErr w:type="spellEnd"/>
      <w:r w:rsidRPr="00194571">
        <w:rPr>
          <w:color w:val="000000" w:themeColor="text1"/>
          <w:sz w:val="20"/>
          <w:szCs w:val="20"/>
          <w:lang w:val="en-GB"/>
        </w:rPr>
        <w:t xml:space="preserve"> be their function in worldly things - whoever raises these notions above their standard value and divinizes them to an idolatrous level, distorts and perverts an order of the world planned and created by God; he is far from the true faith in God and from the concept of life which that faith upholds</w:t>
      </w:r>
      <w:r w:rsidR="00B56043" w:rsidRPr="00194571">
        <w:rPr>
          <w:color w:val="000000" w:themeColor="text1"/>
          <w:sz w:val="20"/>
          <w:szCs w:val="20"/>
          <w:lang w:val="en-GB"/>
        </w:rPr>
        <w:t>.</w:t>
      </w:r>
      <w:r w:rsidR="00F57F35" w:rsidRPr="00194571">
        <w:rPr>
          <w:rStyle w:val="FootnoteReference"/>
          <w:color w:val="000000" w:themeColor="text1"/>
          <w:sz w:val="20"/>
          <w:szCs w:val="20"/>
          <w:lang w:val="en-GB"/>
        </w:rPr>
        <w:footnoteReference w:id="59"/>
      </w:r>
    </w:p>
    <w:p w:rsidR="0079614A" w:rsidRPr="00194571" w:rsidRDefault="00343739" w:rsidP="009054D4">
      <w:pPr>
        <w:pStyle w:val="CourtNumberedpara"/>
        <w:ind w:left="792" w:hanging="432"/>
        <w:rPr>
          <w:color w:val="000000" w:themeColor="text1"/>
          <w:szCs w:val="22"/>
          <w:lang w:val="en-GB"/>
        </w:rPr>
      </w:pPr>
      <w:r w:rsidRPr="00194571">
        <w:rPr>
          <w:color w:val="000000" w:themeColor="text1"/>
          <w:szCs w:val="22"/>
          <w:lang w:val="en-GB"/>
        </w:rPr>
        <w:t>Subsequently, i</w:t>
      </w:r>
      <w:r w:rsidR="00BB5E2D" w:rsidRPr="00194571">
        <w:rPr>
          <w:color w:val="000000" w:themeColor="text1"/>
          <w:szCs w:val="22"/>
          <w:lang w:val="en-GB"/>
        </w:rPr>
        <w:t xml:space="preserve">n 1963, before the adaptation of the Convention, Pope John XXIII </w:t>
      </w:r>
      <w:r w:rsidR="002B5766" w:rsidRPr="00194571">
        <w:rPr>
          <w:color w:val="000000" w:themeColor="text1"/>
          <w:szCs w:val="22"/>
          <w:lang w:val="en-GB"/>
        </w:rPr>
        <w:t>advocated</w:t>
      </w:r>
      <w:r w:rsidR="00BB5E2D" w:rsidRPr="00194571">
        <w:rPr>
          <w:color w:val="000000" w:themeColor="text1"/>
          <w:szCs w:val="22"/>
          <w:lang w:val="en-GB"/>
        </w:rPr>
        <w:t xml:space="preserve"> that</w:t>
      </w:r>
      <w:r w:rsidR="004E2D8C" w:rsidRPr="00194571">
        <w:rPr>
          <w:i/>
          <w:color w:val="000000" w:themeColor="text1"/>
          <w:szCs w:val="22"/>
          <w:lang w:val="en-GB"/>
        </w:rPr>
        <w:t xml:space="preserve"> </w:t>
      </w:r>
      <w:r w:rsidR="004E2D8C" w:rsidRPr="00194571">
        <w:rPr>
          <w:color w:val="000000" w:themeColor="text1"/>
          <w:szCs w:val="22"/>
          <w:lang w:val="en-GB"/>
        </w:rPr>
        <w:t>“</w:t>
      </w:r>
      <w:r w:rsidR="00E725BC" w:rsidRPr="00194571">
        <w:rPr>
          <w:color w:val="000000" w:themeColor="text1"/>
          <w:szCs w:val="22"/>
          <w:lang w:val="en-GB"/>
        </w:rPr>
        <w:t>It is not true that some human beings are by nature superior and other others inferior. All men are equal in their natural dignity.</w:t>
      </w:r>
      <w:r w:rsidR="004E2D8C" w:rsidRPr="00194571">
        <w:rPr>
          <w:color w:val="000000" w:themeColor="text1"/>
          <w:szCs w:val="22"/>
          <w:lang w:val="en-GB"/>
        </w:rPr>
        <w:t>”</w:t>
      </w:r>
      <w:r w:rsidR="00E725BC" w:rsidRPr="00194571">
        <w:rPr>
          <w:color w:val="000000" w:themeColor="text1"/>
          <w:szCs w:val="22"/>
          <w:vertAlign w:val="superscript"/>
          <w:lang w:val="en-GB"/>
        </w:rPr>
        <w:footnoteReference w:id="60"/>
      </w:r>
    </w:p>
    <w:p w:rsidR="00442B8E" w:rsidRPr="00194571" w:rsidRDefault="00442B8E" w:rsidP="009054D4">
      <w:pPr>
        <w:pStyle w:val="CourtNumberedpara"/>
        <w:ind w:left="792" w:hanging="432"/>
        <w:rPr>
          <w:color w:val="000000" w:themeColor="text1"/>
          <w:szCs w:val="22"/>
          <w:lang w:val="en-GB"/>
        </w:rPr>
      </w:pPr>
      <w:r w:rsidRPr="00194571">
        <w:rPr>
          <w:color w:val="000000" w:themeColor="text1"/>
          <w:szCs w:val="22"/>
          <w:lang w:val="en-GB"/>
        </w:rPr>
        <w:t xml:space="preserve">This </w:t>
      </w:r>
      <w:r w:rsidR="00D334C2" w:rsidRPr="00194571">
        <w:rPr>
          <w:color w:val="000000" w:themeColor="text1"/>
          <w:szCs w:val="22"/>
          <w:lang w:val="en-GB"/>
        </w:rPr>
        <w:t xml:space="preserve">teaching </w:t>
      </w:r>
      <w:r w:rsidRPr="00194571">
        <w:rPr>
          <w:color w:val="000000" w:themeColor="text1"/>
          <w:szCs w:val="22"/>
          <w:lang w:val="en-GB"/>
        </w:rPr>
        <w:t xml:space="preserve">was further reaffirmed in Vatican II </w:t>
      </w:r>
      <w:r w:rsidR="006116CB" w:rsidRPr="00194571">
        <w:rPr>
          <w:color w:val="000000" w:themeColor="text1"/>
          <w:szCs w:val="22"/>
          <w:lang w:val="en-GB"/>
        </w:rPr>
        <w:t>that all people were created equal</w:t>
      </w:r>
      <w:r w:rsidRPr="00194571">
        <w:rPr>
          <w:color w:val="000000" w:themeColor="text1"/>
          <w:szCs w:val="22"/>
          <w:lang w:val="en-GB"/>
        </w:rPr>
        <w:t xml:space="preserve">: </w:t>
      </w:r>
    </w:p>
    <w:p w:rsidR="00442B8E" w:rsidRPr="00194571" w:rsidRDefault="00442B8E" w:rsidP="00B56043">
      <w:pPr>
        <w:pStyle w:val="CourtNumberedpara"/>
        <w:numPr>
          <w:ilvl w:val="0"/>
          <w:numId w:val="0"/>
        </w:numPr>
        <w:spacing w:before="0" w:after="0" w:line="240" w:lineRule="auto"/>
        <w:ind w:left="1440"/>
        <w:rPr>
          <w:color w:val="000000" w:themeColor="text1"/>
          <w:sz w:val="20"/>
          <w:szCs w:val="20"/>
          <w:lang w:val="en-GB"/>
        </w:rPr>
      </w:pPr>
      <w:proofErr w:type="gramStart"/>
      <w:r w:rsidRPr="00194571">
        <w:rPr>
          <w:color w:val="000000" w:themeColor="text1"/>
          <w:sz w:val="20"/>
          <w:szCs w:val="20"/>
          <w:lang w:val="en-GB"/>
        </w:rPr>
        <w:t>since</w:t>
      </w:r>
      <w:proofErr w:type="gramEnd"/>
      <w:r w:rsidRPr="00194571">
        <w:rPr>
          <w:color w:val="000000" w:themeColor="text1"/>
          <w:sz w:val="20"/>
          <w:szCs w:val="20"/>
          <w:lang w:val="en-GB"/>
        </w:rPr>
        <w:t xml:space="preserve"> all men possess a rational soul and are created in God’s likeness, since they have the same nature and origin, have been redeemed by Christ, and enjoy the same divine calling and destiny, basic equality of all must receive increasingly greater recognition.</w:t>
      </w:r>
      <w:r w:rsidRPr="00194571">
        <w:rPr>
          <w:rStyle w:val="FootnoteReference"/>
          <w:color w:val="000000" w:themeColor="text1"/>
          <w:sz w:val="20"/>
          <w:szCs w:val="20"/>
          <w:lang w:val="en-GB"/>
        </w:rPr>
        <w:footnoteReference w:id="61"/>
      </w:r>
      <w:r w:rsidRPr="00194571">
        <w:rPr>
          <w:color w:val="000000" w:themeColor="text1"/>
          <w:sz w:val="20"/>
          <w:szCs w:val="20"/>
          <w:lang w:val="en-GB"/>
        </w:rPr>
        <w:t xml:space="preserve"> </w:t>
      </w:r>
    </w:p>
    <w:p w:rsidR="00D334C2" w:rsidRPr="00194571" w:rsidRDefault="00D334C2" w:rsidP="009054D4">
      <w:pPr>
        <w:pStyle w:val="CourtNumberedpara"/>
        <w:ind w:left="792" w:hanging="432"/>
        <w:rPr>
          <w:color w:val="000000" w:themeColor="text1"/>
          <w:szCs w:val="22"/>
          <w:lang w:val="en-GB"/>
        </w:rPr>
      </w:pPr>
      <w:r w:rsidRPr="00194571">
        <w:rPr>
          <w:color w:val="000000" w:themeColor="text1"/>
          <w:szCs w:val="22"/>
          <w:lang w:val="en-GB"/>
        </w:rPr>
        <w:t xml:space="preserve">The tolerance and equality teachings have been furthered by the Holy See over the subsequent year. Most recently, the Holy See emphasised the importance of showing solidarity with refugees, and especially during the refugee crisis in Europe. Pope Francis called all states to support the refugees. Pope Francis in his speech to </w:t>
      </w:r>
      <w:r w:rsidR="00CF3A33" w:rsidRPr="00194571">
        <w:rPr>
          <w:color w:val="000000" w:themeColor="text1"/>
          <w:szCs w:val="22"/>
          <w:lang w:val="en-GB"/>
        </w:rPr>
        <w:t xml:space="preserve">the United States </w:t>
      </w:r>
      <w:r w:rsidRPr="00194571">
        <w:rPr>
          <w:color w:val="000000" w:themeColor="text1"/>
          <w:szCs w:val="22"/>
          <w:lang w:val="en-GB"/>
        </w:rPr>
        <w:t xml:space="preserve">Congress advocated for </w:t>
      </w:r>
      <w:r w:rsidR="00A0015E" w:rsidRPr="00194571">
        <w:rPr>
          <w:color w:val="000000" w:themeColor="text1"/>
          <w:szCs w:val="22"/>
          <w:lang w:val="en-GB"/>
        </w:rPr>
        <w:t>the</w:t>
      </w:r>
      <w:r w:rsidRPr="00194571">
        <w:rPr>
          <w:color w:val="000000" w:themeColor="text1"/>
          <w:szCs w:val="22"/>
          <w:lang w:val="en-GB"/>
        </w:rPr>
        <w:t xml:space="preserve"> </w:t>
      </w:r>
      <w:r w:rsidR="00A0015E" w:rsidRPr="00194571">
        <w:rPr>
          <w:color w:val="000000" w:themeColor="text1"/>
          <w:szCs w:val="22"/>
          <w:lang w:val="en-GB"/>
        </w:rPr>
        <w:t>G</w:t>
      </w:r>
      <w:r w:rsidRPr="00194571">
        <w:rPr>
          <w:color w:val="000000" w:themeColor="text1"/>
          <w:szCs w:val="22"/>
          <w:lang w:val="en-GB"/>
        </w:rPr>
        <w:t xml:space="preserve">olden </w:t>
      </w:r>
      <w:r w:rsidR="00A0015E" w:rsidRPr="00194571">
        <w:rPr>
          <w:color w:val="000000" w:themeColor="text1"/>
          <w:szCs w:val="22"/>
          <w:lang w:val="en-GB"/>
        </w:rPr>
        <w:t>R</w:t>
      </w:r>
      <w:r w:rsidRPr="00194571">
        <w:rPr>
          <w:color w:val="000000" w:themeColor="text1"/>
          <w:szCs w:val="22"/>
          <w:lang w:val="en-GB"/>
        </w:rPr>
        <w:t xml:space="preserve">ule: </w:t>
      </w:r>
    </w:p>
    <w:p w:rsidR="00D334C2" w:rsidRPr="00194571" w:rsidRDefault="00D334C2" w:rsidP="00B56043">
      <w:pPr>
        <w:pStyle w:val="CourtNumberedpara"/>
        <w:numPr>
          <w:ilvl w:val="0"/>
          <w:numId w:val="0"/>
        </w:numPr>
        <w:spacing w:before="0" w:after="0" w:line="240" w:lineRule="auto"/>
        <w:ind w:left="1440"/>
        <w:rPr>
          <w:color w:val="000000" w:themeColor="text1"/>
          <w:sz w:val="20"/>
          <w:szCs w:val="20"/>
          <w:lang w:val="en-GB"/>
        </w:rPr>
      </w:pPr>
      <w:r w:rsidRPr="00194571">
        <w:rPr>
          <w:color w:val="000000" w:themeColor="text1"/>
          <w:sz w:val="20"/>
          <w:szCs w:val="20"/>
          <w:lang w:val="en-GB"/>
        </w:rPr>
        <w:t>Do unto others as you would have them do unto you” (Mt 7:12). This Rule points us in a clear direction. Let us treat others with the same passion and compassion with which we want to be treated. Let us seek for others the same possibilities which we seek for ourselves. Let us help others to grow, as we would like to be helped ourselves. In a word, if we want security, let us give security; if we want life, let us give life; if we want opportunities, let us provide opportunities. The yardstick we use for others will be the yardstick which time will use for us. The Golden Rule also reminds us of our responsibility to protect and defend human life at every stage of its development.</w:t>
      </w:r>
      <w:r w:rsidRPr="00194571">
        <w:rPr>
          <w:rStyle w:val="FootnoteReference"/>
          <w:color w:val="000000" w:themeColor="text1"/>
          <w:sz w:val="20"/>
          <w:szCs w:val="20"/>
          <w:lang w:val="en-GB"/>
        </w:rPr>
        <w:footnoteReference w:id="62"/>
      </w:r>
    </w:p>
    <w:p w:rsidR="001A6B22" w:rsidRPr="00194571" w:rsidRDefault="00D40C15" w:rsidP="009054D4">
      <w:pPr>
        <w:pStyle w:val="CourtNumberedpara"/>
        <w:ind w:left="792" w:hanging="432"/>
        <w:rPr>
          <w:i/>
          <w:color w:val="000000" w:themeColor="text1"/>
          <w:szCs w:val="22"/>
          <w:lang w:val="en-GB"/>
        </w:rPr>
      </w:pPr>
      <w:r w:rsidRPr="00194571">
        <w:rPr>
          <w:color w:val="000000" w:themeColor="text1"/>
          <w:szCs w:val="22"/>
          <w:lang w:val="en-GB"/>
        </w:rPr>
        <w:t xml:space="preserve">Furthermore, </w:t>
      </w:r>
      <w:r w:rsidR="006116CB" w:rsidRPr="00194571">
        <w:rPr>
          <w:color w:val="000000" w:themeColor="text1"/>
          <w:szCs w:val="22"/>
          <w:lang w:val="en-GB"/>
        </w:rPr>
        <w:t>in 2013 the VCS introduced</w:t>
      </w:r>
      <w:r w:rsidR="00A0015E" w:rsidRPr="00194571">
        <w:rPr>
          <w:color w:val="000000" w:themeColor="text1"/>
          <w:szCs w:val="22"/>
          <w:lang w:val="en-GB"/>
        </w:rPr>
        <w:t xml:space="preserve"> a</w:t>
      </w:r>
      <w:r w:rsidR="006116CB" w:rsidRPr="00194571">
        <w:rPr>
          <w:color w:val="000000" w:themeColor="text1"/>
          <w:szCs w:val="22"/>
          <w:lang w:val="en-GB"/>
        </w:rPr>
        <w:t xml:space="preserve"> new law addressing the issue of racial discrimination and other crimes requiring strict prohibition. </w:t>
      </w:r>
      <w:r w:rsidR="001A6B22" w:rsidRPr="00194571">
        <w:rPr>
          <w:color w:val="000000" w:themeColor="text1"/>
          <w:szCs w:val="22"/>
          <w:lang w:val="en-GB"/>
        </w:rPr>
        <w:t xml:space="preserve">Article 1(1) of Law No. VIII criminalizes racial discrimination, defining it as: </w:t>
      </w:r>
    </w:p>
    <w:p w:rsidR="001A6B22" w:rsidRPr="00194571" w:rsidRDefault="001A6B22" w:rsidP="00197855">
      <w:pPr>
        <w:pStyle w:val="CourtNumberedpara"/>
        <w:numPr>
          <w:ilvl w:val="0"/>
          <w:numId w:val="0"/>
        </w:numPr>
        <w:spacing w:before="0" w:after="0" w:line="240" w:lineRule="auto"/>
        <w:ind w:left="1440"/>
        <w:rPr>
          <w:color w:val="000000" w:themeColor="text1"/>
          <w:sz w:val="20"/>
          <w:szCs w:val="20"/>
          <w:lang w:val="en-GB"/>
        </w:rPr>
      </w:pPr>
      <w:r w:rsidRPr="00194571">
        <w:rPr>
          <w:color w:val="000000" w:themeColor="text1"/>
          <w:sz w:val="20"/>
          <w:szCs w:val="20"/>
          <w:lang w:val="en-GB"/>
        </w:rPr>
        <w:t xml:space="preserve">any distinction, exclusion, restriction or preference based on race, colour, descent, or national or ethnic origin which has the purpose or effect of nullifying or impairing the recognition, enjoyment or exercise, on an equal footing, of human rights and fundamental freedoms in the political, economic, social, cultural or </w:t>
      </w:r>
      <w:r w:rsidR="00197855" w:rsidRPr="00194571">
        <w:rPr>
          <w:color w:val="000000" w:themeColor="text1"/>
          <w:sz w:val="20"/>
          <w:szCs w:val="20"/>
          <w:lang w:val="en-GB"/>
        </w:rPr>
        <w:t>any other field of public life.</w:t>
      </w:r>
    </w:p>
    <w:p w:rsidR="001A6B22" w:rsidRPr="00194571" w:rsidRDefault="001A6B22" w:rsidP="009054D4">
      <w:pPr>
        <w:pStyle w:val="CourtNumberedpara"/>
        <w:numPr>
          <w:ilvl w:val="0"/>
          <w:numId w:val="0"/>
        </w:numPr>
        <w:ind w:left="792"/>
        <w:rPr>
          <w:i/>
          <w:color w:val="000000" w:themeColor="text1"/>
          <w:szCs w:val="22"/>
          <w:lang w:val="en-GB"/>
        </w:rPr>
      </w:pPr>
      <w:proofErr w:type="gramStart"/>
      <w:r w:rsidRPr="00194571">
        <w:rPr>
          <w:color w:val="000000" w:themeColor="text1"/>
          <w:szCs w:val="22"/>
          <w:lang w:val="en-GB"/>
        </w:rPr>
        <w:t>This definition</w:t>
      </w:r>
      <w:r w:rsidR="00BB538F" w:rsidRPr="00194571">
        <w:rPr>
          <w:color w:val="000000" w:themeColor="text1"/>
          <w:szCs w:val="22"/>
          <w:lang w:val="en-GB"/>
        </w:rPr>
        <w:t xml:space="preserve"> in Article 1(1) of Law No.</w:t>
      </w:r>
      <w:proofErr w:type="gramEnd"/>
      <w:r w:rsidR="00FE556E">
        <w:rPr>
          <w:color w:val="000000" w:themeColor="text1"/>
          <w:szCs w:val="22"/>
          <w:lang w:val="en-GB"/>
        </w:rPr>
        <w:t xml:space="preserve"> </w:t>
      </w:r>
      <w:r w:rsidR="00BB538F" w:rsidRPr="00194571">
        <w:rPr>
          <w:color w:val="000000" w:themeColor="text1"/>
          <w:szCs w:val="22"/>
          <w:lang w:val="en-GB"/>
        </w:rPr>
        <w:t>VIII</w:t>
      </w:r>
      <w:r w:rsidRPr="00194571">
        <w:rPr>
          <w:color w:val="000000" w:themeColor="text1"/>
          <w:szCs w:val="22"/>
          <w:lang w:val="en-GB"/>
        </w:rPr>
        <w:t xml:space="preserve"> is fully compatible with the definition of racial discrimination in Article 1(1) of the Convention. </w:t>
      </w:r>
    </w:p>
    <w:p w:rsidR="00952381" w:rsidRPr="00194571" w:rsidRDefault="001A6B22" w:rsidP="009054D4">
      <w:pPr>
        <w:pStyle w:val="CourtNumberedpara"/>
        <w:ind w:left="792" w:hanging="432"/>
        <w:rPr>
          <w:color w:val="000000" w:themeColor="text1"/>
          <w:szCs w:val="22"/>
          <w:lang w:val="en-GB"/>
        </w:rPr>
      </w:pPr>
      <w:r w:rsidRPr="00194571">
        <w:rPr>
          <w:color w:val="000000" w:themeColor="text1"/>
          <w:szCs w:val="22"/>
          <w:lang w:val="en-GB"/>
        </w:rPr>
        <w:t xml:space="preserve">Article 1(2) of Law No. VIII confirms that any participation or complicity in dissemination of racial discriminatory ideas as per Article 1(1) of Law No. </w:t>
      </w:r>
      <w:proofErr w:type="gramStart"/>
      <w:r w:rsidRPr="00194571">
        <w:rPr>
          <w:color w:val="000000" w:themeColor="text1"/>
          <w:szCs w:val="22"/>
          <w:lang w:val="en-GB"/>
        </w:rPr>
        <w:t>VIII,</w:t>
      </w:r>
      <w:proofErr w:type="gramEnd"/>
      <w:r w:rsidRPr="00194571">
        <w:rPr>
          <w:color w:val="000000" w:themeColor="text1"/>
          <w:szCs w:val="22"/>
          <w:lang w:val="en-GB"/>
        </w:rPr>
        <w:t xml:space="preserve"> will be punished with five to ten years imprisonment. </w:t>
      </w:r>
      <w:r w:rsidR="00952381" w:rsidRPr="00194571">
        <w:rPr>
          <w:color w:val="000000" w:themeColor="text1"/>
          <w:szCs w:val="22"/>
          <w:lang w:val="en-GB"/>
        </w:rPr>
        <w:t xml:space="preserve">This includes: </w:t>
      </w:r>
    </w:p>
    <w:p w:rsidR="00952381" w:rsidRPr="00194571" w:rsidRDefault="00952381" w:rsidP="00197855">
      <w:pPr>
        <w:pStyle w:val="CourtNumberedpara"/>
        <w:numPr>
          <w:ilvl w:val="0"/>
          <w:numId w:val="0"/>
        </w:numPr>
        <w:spacing w:before="0" w:after="0" w:line="240" w:lineRule="auto"/>
        <w:ind w:left="1440"/>
        <w:rPr>
          <w:rFonts w:eastAsiaTheme="minorHAnsi"/>
          <w:color w:val="000000" w:themeColor="text1"/>
          <w:sz w:val="20"/>
          <w:szCs w:val="20"/>
          <w:lang w:val="en-GB"/>
        </w:rPr>
      </w:pPr>
      <w:r w:rsidRPr="00194571">
        <w:rPr>
          <w:rFonts w:eastAsiaTheme="minorHAnsi"/>
          <w:color w:val="000000" w:themeColor="text1"/>
          <w:sz w:val="20"/>
          <w:szCs w:val="20"/>
          <w:lang w:val="en-GB"/>
        </w:rPr>
        <w:t xml:space="preserve">a) </w:t>
      </w:r>
      <w:proofErr w:type="gramStart"/>
      <w:r w:rsidRPr="00194571">
        <w:rPr>
          <w:rFonts w:eastAsiaTheme="minorHAnsi"/>
          <w:color w:val="000000" w:themeColor="text1"/>
          <w:sz w:val="20"/>
          <w:szCs w:val="20"/>
          <w:lang w:val="en-GB"/>
        </w:rPr>
        <w:t>dissemination</w:t>
      </w:r>
      <w:proofErr w:type="gramEnd"/>
      <w:r w:rsidRPr="00194571">
        <w:rPr>
          <w:rFonts w:eastAsiaTheme="minorHAnsi"/>
          <w:color w:val="000000" w:themeColor="text1"/>
          <w:sz w:val="20"/>
          <w:szCs w:val="20"/>
          <w:lang w:val="en-GB"/>
        </w:rPr>
        <w:t xml:space="preserve"> of ideas based on racial superiority or hatred; </w:t>
      </w:r>
    </w:p>
    <w:p w:rsidR="00952381" w:rsidRPr="00194571" w:rsidRDefault="00952381" w:rsidP="00197855">
      <w:pPr>
        <w:pStyle w:val="CourtNumberedpara"/>
        <w:numPr>
          <w:ilvl w:val="0"/>
          <w:numId w:val="0"/>
        </w:numPr>
        <w:spacing w:before="0" w:after="0" w:line="240" w:lineRule="auto"/>
        <w:ind w:left="1440"/>
        <w:rPr>
          <w:rFonts w:eastAsiaTheme="minorHAnsi"/>
          <w:color w:val="000000" w:themeColor="text1"/>
          <w:sz w:val="20"/>
          <w:szCs w:val="20"/>
          <w:lang w:val="en-GB"/>
        </w:rPr>
      </w:pPr>
      <w:proofErr w:type="gramStart"/>
      <w:r w:rsidRPr="00194571">
        <w:rPr>
          <w:rFonts w:eastAsiaTheme="minorHAnsi"/>
          <w:color w:val="000000" w:themeColor="text1"/>
          <w:sz w:val="20"/>
          <w:szCs w:val="20"/>
          <w:lang w:val="en-GB"/>
        </w:rPr>
        <w:t>b</w:t>
      </w:r>
      <w:proofErr w:type="gramEnd"/>
      <w:r w:rsidRPr="00194571">
        <w:rPr>
          <w:rFonts w:eastAsiaTheme="minorHAnsi"/>
          <w:color w:val="000000" w:themeColor="text1"/>
          <w:sz w:val="20"/>
          <w:szCs w:val="20"/>
          <w:lang w:val="en-GB"/>
        </w:rPr>
        <w:t xml:space="preserve">) incites acts of racial discrimination; </w:t>
      </w:r>
    </w:p>
    <w:p w:rsidR="00952381" w:rsidRPr="00194571" w:rsidRDefault="00952381" w:rsidP="00197855">
      <w:pPr>
        <w:pStyle w:val="CourtNumberedpara"/>
        <w:numPr>
          <w:ilvl w:val="0"/>
          <w:numId w:val="0"/>
        </w:numPr>
        <w:spacing w:before="0" w:after="0" w:line="240" w:lineRule="auto"/>
        <w:ind w:left="1440"/>
        <w:rPr>
          <w:rFonts w:eastAsiaTheme="minorHAnsi"/>
          <w:color w:val="000000" w:themeColor="text1"/>
          <w:sz w:val="20"/>
          <w:szCs w:val="20"/>
          <w:lang w:val="en-GB"/>
        </w:rPr>
      </w:pPr>
      <w:r w:rsidRPr="00194571">
        <w:rPr>
          <w:rFonts w:eastAsiaTheme="minorHAnsi"/>
          <w:color w:val="000000" w:themeColor="text1"/>
          <w:sz w:val="20"/>
          <w:szCs w:val="20"/>
          <w:lang w:val="en-GB"/>
        </w:rPr>
        <w:t xml:space="preserve">c) </w:t>
      </w:r>
      <w:proofErr w:type="gramStart"/>
      <w:r w:rsidRPr="00194571">
        <w:rPr>
          <w:rFonts w:eastAsiaTheme="minorHAnsi"/>
          <w:color w:val="000000" w:themeColor="text1"/>
          <w:sz w:val="20"/>
          <w:szCs w:val="20"/>
          <w:lang w:val="en-GB"/>
        </w:rPr>
        <w:t>executes</w:t>
      </w:r>
      <w:proofErr w:type="gramEnd"/>
      <w:r w:rsidRPr="00194571">
        <w:rPr>
          <w:rFonts w:eastAsiaTheme="minorHAnsi"/>
          <w:color w:val="000000" w:themeColor="text1"/>
          <w:sz w:val="20"/>
          <w:szCs w:val="20"/>
          <w:lang w:val="en-GB"/>
        </w:rPr>
        <w:t xml:space="preserve"> or incites others commit, for racial or ethnic reasons, to acts of violence against any race or group of persons of a different </w:t>
      </w:r>
      <w:proofErr w:type="spellStart"/>
      <w:r w:rsidRPr="00194571">
        <w:rPr>
          <w:rFonts w:eastAsiaTheme="minorHAnsi"/>
          <w:color w:val="000000" w:themeColor="text1"/>
          <w:sz w:val="20"/>
          <w:szCs w:val="20"/>
          <w:lang w:val="en-GB"/>
        </w:rPr>
        <w:t>color</w:t>
      </w:r>
      <w:proofErr w:type="spellEnd"/>
      <w:r w:rsidRPr="00194571">
        <w:rPr>
          <w:rFonts w:eastAsiaTheme="minorHAnsi"/>
          <w:color w:val="000000" w:themeColor="text1"/>
          <w:sz w:val="20"/>
          <w:szCs w:val="20"/>
          <w:lang w:val="en-GB"/>
        </w:rPr>
        <w:t xml:space="preserve"> or ethnic origin;</w:t>
      </w:r>
    </w:p>
    <w:p w:rsidR="00952381" w:rsidRPr="00194571" w:rsidRDefault="00952381" w:rsidP="00197855">
      <w:pPr>
        <w:pStyle w:val="CourtNumberedpara"/>
        <w:numPr>
          <w:ilvl w:val="0"/>
          <w:numId w:val="0"/>
        </w:numPr>
        <w:spacing w:before="0" w:after="0" w:line="240" w:lineRule="auto"/>
        <w:ind w:left="1440"/>
        <w:rPr>
          <w:color w:val="000000" w:themeColor="text1"/>
          <w:sz w:val="20"/>
          <w:szCs w:val="20"/>
          <w:lang w:val="en-GB"/>
        </w:rPr>
      </w:pPr>
      <w:r w:rsidRPr="00194571">
        <w:rPr>
          <w:rFonts w:eastAsiaTheme="minorHAnsi"/>
          <w:color w:val="000000" w:themeColor="text1"/>
          <w:sz w:val="20"/>
          <w:szCs w:val="20"/>
          <w:lang w:val="en-GB"/>
        </w:rPr>
        <w:t xml:space="preserve">d) </w:t>
      </w:r>
      <w:proofErr w:type="gramStart"/>
      <w:r w:rsidRPr="00194571">
        <w:rPr>
          <w:rFonts w:eastAsiaTheme="minorHAnsi"/>
          <w:color w:val="000000" w:themeColor="text1"/>
          <w:sz w:val="20"/>
          <w:szCs w:val="20"/>
          <w:lang w:val="en-GB"/>
        </w:rPr>
        <w:t>provides</w:t>
      </w:r>
      <w:proofErr w:type="gramEnd"/>
      <w:r w:rsidRPr="00194571">
        <w:rPr>
          <w:rFonts w:eastAsiaTheme="minorHAnsi"/>
          <w:color w:val="000000" w:themeColor="text1"/>
          <w:sz w:val="20"/>
          <w:szCs w:val="20"/>
          <w:lang w:val="en-GB"/>
        </w:rPr>
        <w:t xml:space="preserve"> any form of support to activities directed toward racial discrimination, including</w:t>
      </w:r>
      <w:r w:rsidRPr="00194571">
        <w:rPr>
          <w:color w:val="000000" w:themeColor="text1"/>
          <w:sz w:val="20"/>
          <w:szCs w:val="20"/>
          <w:lang w:val="en-GB"/>
        </w:rPr>
        <w:t xml:space="preserve"> </w:t>
      </w:r>
      <w:r w:rsidRPr="00194571">
        <w:rPr>
          <w:rFonts w:eastAsiaTheme="minorHAnsi"/>
          <w:color w:val="000000" w:themeColor="text1"/>
          <w:sz w:val="20"/>
          <w:szCs w:val="20"/>
          <w:lang w:val="en-GB"/>
        </w:rPr>
        <w:t>by financing them.</w:t>
      </w:r>
    </w:p>
    <w:p w:rsidR="00952381" w:rsidRPr="00194571" w:rsidRDefault="00952381" w:rsidP="009054D4">
      <w:pPr>
        <w:pStyle w:val="CourtNumberedpara"/>
        <w:numPr>
          <w:ilvl w:val="0"/>
          <w:numId w:val="0"/>
        </w:numPr>
        <w:ind w:left="792"/>
        <w:rPr>
          <w:color w:val="000000" w:themeColor="text1"/>
          <w:szCs w:val="22"/>
          <w:lang w:val="en-GB"/>
        </w:rPr>
      </w:pPr>
      <w:r w:rsidRPr="00194571">
        <w:rPr>
          <w:color w:val="000000" w:themeColor="text1"/>
          <w:szCs w:val="22"/>
          <w:lang w:val="en-GB"/>
        </w:rPr>
        <w:t>The notion of complicity in Article 1(2) is very broad</w:t>
      </w:r>
      <w:r w:rsidR="00382B03" w:rsidRPr="00194571">
        <w:rPr>
          <w:color w:val="000000" w:themeColor="text1"/>
          <w:szCs w:val="22"/>
          <w:lang w:val="en-GB"/>
        </w:rPr>
        <w:t>,</w:t>
      </w:r>
      <w:r w:rsidR="006D69DE" w:rsidRPr="00194571">
        <w:rPr>
          <w:color w:val="000000" w:themeColor="text1"/>
          <w:szCs w:val="22"/>
          <w:lang w:val="en-GB"/>
        </w:rPr>
        <w:t xml:space="preserve"> can include any form of </w:t>
      </w:r>
      <w:r w:rsidRPr="00194571">
        <w:rPr>
          <w:color w:val="000000" w:themeColor="text1"/>
          <w:szCs w:val="22"/>
          <w:lang w:val="en-GB"/>
        </w:rPr>
        <w:t xml:space="preserve">support, </w:t>
      </w:r>
      <w:r w:rsidR="00046F8C" w:rsidRPr="00194571">
        <w:rPr>
          <w:color w:val="000000" w:themeColor="text1"/>
          <w:szCs w:val="22"/>
          <w:lang w:val="en-GB"/>
        </w:rPr>
        <w:t xml:space="preserve">and </w:t>
      </w:r>
      <w:r w:rsidRPr="00194571">
        <w:rPr>
          <w:color w:val="000000" w:themeColor="text1"/>
          <w:szCs w:val="22"/>
          <w:lang w:val="en-GB"/>
        </w:rPr>
        <w:t>would have to be considered by the tribunal on</w:t>
      </w:r>
      <w:r w:rsidR="00A0015E" w:rsidRPr="00194571">
        <w:rPr>
          <w:color w:val="000000" w:themeColor="text1"/>
          <w:szCs w:val="22"/>
          <w:lang w:val="en-GB"/>
        </w:rPr>
        <w:t xml:space="preserve"> an</w:t>
      </w:r>
      <w:r w:rsidRPr="00194571">
        <w:rPr>
          <w:color w:val="000000" w:themeColor="text1"/>
          <w:szCs w:val="22"/>
          <w:lang w:val="en-GB"/>
        </w:rPr>
        <w:t xml:space="preserve"> individual basis. </w:t>
      </w:r>
      <w:r w:rsidR="00440779" w:rsidRPr="00194571">
        <w:rPr>
          <w:color w:val="000000" w:themeColor="text1"/>
          <w:szCs w:val="22"/>
          <w:lang w:val="en-GB"/>
        </w:rPr>
        <w:t xml:space="preserve">This also gives the tribunal discretion and flexibility to include </w:t>
      </w:r>
      <w:r w:rsidR="00DD7FFB" w:rsidRPr="00194571">
        <w:rPr>
          <w:color w:val="000000" w:themeColor="text1"/>
          <w:szCs w:val="22"/>
          <w:lang w:val="en-GB"/>
        </w:rPr>
        <w:t xml:space="preserve">all </w:t>
      </w:r>
      <w:proofErr w:type="spellStart"/>
      <w:r w:rsidR="00DD7FFB" w:rsidRPr="00194571">
        <w:rPr>
          <w:color w:val="000000" w:themeColor="text1"/>
          <w:szCs w:val="22"/>
          <w:lang w:val="en-GB"/>
        </w:rPr>
        <w:t>complicitous</w:t>
      </w:r>
      <w:proofErr w:type="spellEnd"/>
      <w:r w:rsidR="00DD7FFB" w:rsidRPr="00194571">
        <w:rPr>
          <w:color w:val="000000" w:themeColor="text1"/>
          <w:szCs w:val="22"/>
          <w:lang w:val="en-GB"/>
        </w:rPr>
        <w:t xml:space="preserve"> conduct discriminating </w:t>
      </w:r>
      <w:r w:rsidR="00A0015E" w:rsidRPr="00194571">
        <w:rPr>
          <w:color w:val="000000" w:themeColor="text1"/>
          <w:szCs w:val="22"/>
          <w:lang w:val="en-GB"/>
        </w:rPr>
        <w:t xml:space="preserve">on the grounds of </w:t>
      </w:r>
      <w:r w:rsidR="00DD7FFB" w:rsidRPr="00194571">
        <w:rPr>
          <w:color w:val="000000" w:themeColor="text1"/>
          <w:szCs w:val="22"/>
          <w:lang w:val="en-GB"/>
        </w:rPr>
        <w:t xml:space="preserve">race. </w:t>
      </w:r>
    </w:p>
    <w:p w:rsidR="008C68D0" w:rsidRPr="00194571" w:rsidRDefault="008C68D0" w:rsidP="009054D4">
      <w:pPr>
        <w:pStyle w:val="CourtNumberedpara"/>
        <w:ind w:left="792" w:hanging="432"/>
        <w:rPr>
          <w:color w:val="000000" w:themeColor="text1"/>
          <w:szCs w:val="22"/>
          <w:lang w:val="en-GB"/>
        </w:rPr>
      </w:pPr>
      <w:r w:rsidRPr="00194571">
        <w:rPr>
          <w:color w:val="000000" w:themeColor="text1"/>
          <w:szCs w:val="22"/>
          <w:lang w:val="en-GB"/>
        </w:rPr>
        <w:t>Under</w:t>
      </w:r>
      <w:r w:rsidR="001A6B22" w:rsidRPr="00194571">
        <w:rPr>
          <w:color w:val="000000" w:themeColor="text1"/>
          <w:szCs w:val="22"/>
          <w:lang w:val="en-GB"/>
        </w:rPr>
        <w:t xml:space="preserve"> Article 1(3)</w:t>
      </w:r>
      <w:r w:rsidRPr="00194571">
        <w:rPr>
          <w:color w:val="000000" w:themeColor="text1"/>
          <w:szCs w:val="22"/>
          <w:lang w:val="en-GB"/>
        </w:rPr>
        <w:t xml:space="preserve"> of Law No. VIII </w:t>
      </w:r>
      <w:r w:rsidR="002B75E8" w:rsidRPr="00194571">
        <w:rPr>
          <w:color w:val="000000" w:themeColor="text1"/>
          <w:szCs w:val="22"/>
          <w:lang w:val="en-GB"/>
        </w:rPr>
        <w:t xml:space="preserve">any constituting, organizing and directing an organization inciting racial discrimination or propagating racially discriminating ideas will be punished with five to </w:t>
      </w:r>
      <w:r w:rsidR="00A02800" w:rsidRPr="00194571">
        <w:rPr>
          <w:color w:val="000000" w:themeColor="text1"/>
          <w:szCs w:val="22"/>
          <w:lang w:val="en-GB"/>
        </w:rPr>
        <w:t>ten</w:t>
      </w:r>
      <w:r w:rsidR="002B75E8" w:rsidRPr="00194571">
        <w:rPr>
          <w:color w:val="000000" w:themeColor="text1"/>
          <w:szCs w:val="22"/>
          <w:lang w:val="en-GB"/>
        </w:rPr>
        <w:t xml:space="preserve"> years imprisonment. </w:t>
      </w:r>
    </w:p>
    <w:p w:rsidR="001A6B22" w:rsidRPr="00194571" w:rsidRDefault="00A02800" w:rsidP="009054D4">
      <w:pPr>
        <w:pStyle w:val="CourtNumberedpara"/>
        <w:ind w:left="792" w:hanging="432"/>
        <w:rPr>
          <w:color w:val="000000" w:themeColor="text1"/>
          <w:szCs w:val="22"/>
          <w:lang w:val="en-GB"/>
        </w:rPr>
      </w:pPr>
      <w:r w:rsidRPr="00194571">
        <w:rPr>
          <w:color w:val="000000" w:themeColor="text1"/>
          <w:szCs w:val="22"/>
          <w:lang w:val="en-GB"/>
        </w:rPr>
        <w:t>Last</w:t>
      </w:r>
      <w:r w:rsidR="00A0015E" w:rsidRPr="00194571">
        <w:rPr>
          <w:color w:val="000000" w:themeColor="text1"/>
          <w:szCs w:val="22"/>
          <w:lang w:val="en-GB"/>
        </w:rPr>
        <w:t>ly,</w:t>
      </w:r>
      <w:r w:rsidRPr="00194571">
        <w:rPr>
          <w:color w:val="000000" w:themeColor="text1"/>
          <w:szCs w:val="22"/>
          <w:lang w:val="en-GB"/>
        </w:rPr>
        <w:t xml:space="preserve"> Article 1</w:t>
      </w:r>
      <w:r w:rsidR="001A6B22" w:rsidRPr="00194571">
        <w:rPr>
          <w:color w:val="000000" w:themeColor="text1"/>
          <w:szCs w:val="22"/>
          <w:lang w:val="en-GB"/>
        </w:rPr>
        <w:t xml:space="preserve">(4) of Law No. VIII criminalizes </w:t>
      </w:r>
      <w:r w:rsidRPr="00194571">
        <w:rPr>
          <w:color w:val="000000" w:themeColor="text1"/>
          <w:szCs w:val="22"/>
          <w:lang w:val="en-GB"/>
        </w:rPr>
        <w:t xml:space="preserve">intentional </w:t>
      </w:r>
      <w:r w:rsidR="001A6B22" w:rsidRPr="00194571">
        <w:rPr>
          <w:color w:val="000000" w:themeColor="text1"/>
          <w:szCs w:val="22"/>
          <w:lang w:val="en-GB"/>
        </w:rPr>
        <w:t>participation and membership in an organization propagating racial superiority and hatred.</w:t>
      </w:r>
      <w:r w:rsidR="00952381" w:rsidRPr="00194571">
        <w:rPr>
          <w:color w:val="000000" w:themeColor="text1"/>
          <w:szCs w:val="22"/>
          <w:lang w:val="en-GB"/>
        </w:rPr>
        <w:t xml:space="preserve"> </w:t>
      </w:r>
      <w:r w:rsidRPr="00194571">
        <w:rPr>
          <w:color w:val="000000" w:themeColor="text1"/>
          <w:szCs w:val="22"/>
          <w:lang w:val="en-GB"/>
        </w:rPr>
        <w:t xml:space="preserve">Such participation or membership attracts a punishment between three and seven years imprisonment.  </w:t>
      </w:r>
    </w:p>
    <w:p w:rsidR="00057ADF" w:rsidRPr="00194571" w:rsidRDefault="003C4DF5" w:rsidP="00E5380E">
      <w:pPr>
        <w:pStyle w:val="CourtNumberedpara"/>
        <w:numPr>
          <w:ilvl w:val="0"/>
          <w:numId w:val="0"/>
        </w:numPr>
        <w:outlineLvl w:val="2"/>
        <w:rPr>
          <w:i/>
          <w:color w:val="000000" w:themeColor="text1"/>
          <w:szCs w:val="22"/>
          <w:lang w:val="en-GB"/>
        </w:rPr>
      </w:pPr>
      <w:bookmarkStart w:id="17" w:name="_Toc434234609"/>
      <w:r w:rsidRPr="00194571">
        <w:rPr>
          <w:i/>
          <w:color w:val="000000" w:themeColor="text1"/>
          <w:szCs w:val="22"/>
          <w:lang w:val="en-GB"/>
        </w:rPr>
        <w:t>Fostering Mutual Understanding</w:t>
      </w:r>
      <w:bookmarkEnd w:id="17"/>
      <w:r w:rsidRPr="00194571">
        <w:rPr>
          <w:i/>
          <w:color w:val="000000" w:themeColor="text1"/>
          <w:szCs w:val="22"/>
          <w:lang w:val="en-GB"/>
        </w:rPr>
        <w:t xml:space="preserve"> </w:t>
      </w:r>
    </w:p>
    <w:p w:rsidR="00EE36E5" w:rsidRPr="00194571" w:rsidRDefault="007E075B" w:rsidP="009054D4">
      <w:pPr>
        <w:pStyle w:val="CourtNumberedpara"/>
        <w:ind w:left="792" w:hanging="432"/>
        <w:rPr>
          <w:color w:val="000000" w:themeColor="text1"/>
          <w:szCs w:val="22"/>
          <w:lang w:val="en-GB"/>
        </w:rPr>
      </w:pPr>
      <w:r w:rsidRPr="00194571">
        <w:rPr>
          <w:color w:val="000000" w:themeColor="text1"/>
          <w:szCs w:val="22"/>
          <w:lang w:val="en-GB"/>
        </w:rPr>
        <w:t xml:space="preserve">The Holy See </w:t>
      </w:r>
      <w:r w:rsidR="00A0015E" w:rsidRPr="00194571">
        <w:rPr>
          <w:color w:val="000000" w:themeColor="text1"/>
          <w:szCs w:val="22"/>
          <w:lang w:val="en-GB"/>
        </w:rPr>
        <w:t xml:space="preserve">has taken </w:t>
      </w:r>
      <w:r w:rsidR="00511B78" w:rsidRPr="00194571">
        <w:rPr>
          <w:color w:val="000000" w:themeColor="text1"/>
          <w:szCs w:val="22"/>
          <w:lang w:val="en-GB"/>
        </w:rPr>
        <w:t xml:space="preserve">active steps to mediate and promote dialogue between cultures and religions. </w:t>
      </w:r>
      <w:r w:rsidR="00566013" w:rsidRPr="00194571">
        <w:rPr>
          <w:color w:val="000000" w:themeColor="text1"/>
          <w:szCs w:val="22"/>
          <w:lang w:val="en-GB"/>
        </w:rPr>
        <w:t xml:space="preserve">In his numerous speeches, John Paul II promoted and called all to pursue </w:t>
      </w:r>
      <w:r w:rsidR="00EB4294" w:rsidRPr="00194571">
        <w:rPr>
          <w:color w:val="000000" w:themeColor="text1"/>
          <w:szCs w:val="22"/>
          <w:lang w:val="en-GB"/>
        </w:rPr>
        <w:t>“</w:t>
      </w:r>
      <w:r w:rsidR="00566013" w:rsidRPr="00194571">
        <w:rPr>
          <w:color w:val="000000" w:themeColor="text1"/>
          <w:szCs w:val="22"/>
          <w:lang w:val="en-GB"/>
        </w:rPr>
        <w:t xml:space="preserve">contact, </w:t>
      </w:r>
      <w:r w:rsidR="00566013" w:rsidRPr="00194571">
        <w:rPr>
          <w:iCs/>
          <w:color w:val="000000" w:themeColor="text1"/>
          <w:szCs w:val="22"/>
          <w:lang w:val="en-GB"/>
        </w:rPr>
        <w:t xml:space="preserve">dialogue and cooperation </w:t>
      </w:r>
      <w:r w:rsidR="00566013" w:rsidRPr="00194571">
        <w:rPr>
          <w:color w:val="000000" w:themeColor="text1"/>
          <w:szCs w:val="22"/>
          <w:lang w:val="en-GB"/>
        </w:rPr>
        <w:t>with</w:t>
      </w:r>
      <w:r w:rsidR="00566013" w:rsidRPr="00194571">
        <w:rPr>
          <w:iCs/>
          <w:color w:val="000000" w:themeColor="text1"/>
          <w:szCs w:val="22"/>
          <w:lang w:val="en-GB"/>
        </w:rPr>
        <w:t xml:space="preserve"> </w:t>
      </w:r>
      <w:r w:rsidR="00566013" w:rsidRPr="00194571">
        <w:rPr>
          <w:color w:val="000000" w:themeColor="text1"/>
          <w:szCs w:val="22"/>
          <w:lang w:val="en-GB"/>
        </w:rPr>
        <w:t>the followers of other religions</w:t>
      </w:r>
      <w:r w:rsidR="00EB4294" w:rsidRPr="00194571">
        <w:rPr>
          <w:color w:val="000000" w:themeColor="text1"/>
          <w:szCs w:val="22"/>
          <w:lang w:val="en-GB"/>
        </w:rPr>
        <w:t>”</w:t>
      </w:r>
      <w:r w:rsidR="00566013" w:rsidRPr="00194571">
        <w:rPr>
          <w:color w:val="000000" w:themeColor="text1"/>
          <w:szCs w:val="22"/>
          <w:lang w:val="en-GB"/>
        </w:rPr>
        <w:t xml:space="preserve">, </w:t>
      </w:r>
      <w:r w:rsidR="00EB4294" w:rsidRPr="00194571">
        <w:rPr>
          <w:color w:val="000000" w:themeColor="text1"/>
          <w:szCs w:val="22"/>
          <w:lang w:val="en-GB"/>
        </w:rPr>
        <w:t>“</w:t>
      </w:r>
      <w:r w:rsidR="00566013" w:rsidRPr="00194571">
        <w:rPr>
          <w:iCs/>
          <w:color w:val="000000" w:themeColor="text1"/>
          <w:szCs w:val="22"/>
          <w:lang w:val="en-GB"/>
        </w:rPr>
        <w:t>positive</w:t>
      </w:r>
      <w:r w:rsidR="00566013" w:rsidRPr="00194571">
        <w:rPr>
          <w:color w:val="000000" w:themeColor="text1"/>
          <w:szCs w:val="22"/>
          <w:lang w:val="en-GB"/>
        </w:rPr>
        <w:t xml:space="preserve"> </w:t>
      </w:r>
      <w:r w:rsidR="00566013" w:rsidRPr="00194571">
        <w:rPr>
          <w:iCs/>
          <w:color w:val="000000" w:themeColor="text1"/>
          <w:szCs w:val="22"/>
          <w:lang w:val="en-GB"/>
        </w:rPr>
        <w:t xml:space="preserve">relationship </w:t>
      </w:r>
      <w:r w:rsidR="00566013" w:rsidRPr="00194571">
        <w:rPr>
          <w:color w:val="000000" w:themeColor="text1"/>
          <w:szCs w:val="22"/>
          <w:lang w:val="en-GB"/>
        </w:rPr>
        <w:t>with other religious traditions</w:t>
      </w:r>
      <w:r w:rsidR="00A0015E" w:rsidRPr="00194571">
        <w:rPr>
          <w:color w:val="000000" w:themeColor="text1"/>
          <w:szCs w:val="22"/>
          <w:lang w:val="en-GB"/>
        </w:rPr>
        <w:t>,</w:t>
      </w:r>
      <w:r w:rsidR="00EB4294" w:rsidRPr="00194571">
        <w:rPr>
          <w:color w:val="000000" w:themeColor="text1"/>
          <w:szCs w:val="22"/>
          <w:lang w:val="en-GB"/>
        </w:rPr>
        <w:t>”</w:t>
      </w:r>
      <w:r w:rsidR="00566013" w:rsidRPr="00194571">
        <w:rPr>
          <w:color w:val="000000" w:themeColor="text1"/>
          <w:szCs w:val="22"/>
          <w:vertAlign w:val="superscript"/>
          <w:lang w:val="en-GB"/>
        </w:rPr>
        <w:footnoteReference w:id="63"/>
      </w:r>
      <w:r w:rsidR="00566013" w:rsidRPr="00194571">
        <w:rPr>
          <w:color w:val="000000" w:themeColor="text1"/>
          <w:szCs w:val="22"/>
          <w:lang w:val="en-GB"/>
        </w:rPr>
        <w:t xml:space="preserve"> </w:t>
      </w:r>
      <w:r w:rsidR="00EB4294" w:rsidRPr="00194571">
        <w:rPr>
          <w:iCs/>
          <w:color w:val="000000" w:themeColor="text1"/>
          <w:szCs w:val="22"/>
          <w:lang w:val="en-GB"/>
        </w:rPr>
        <w:t>“</w:t>
      </w:r>
      <w:r w:rsidR="00566013" w:rsidRPr="00194571">
        <w:rPr>
          <w:iCs/>
          <w:color w:val="000000" w:themeColor="text1"/>
          <w:szCs w:val="22"/>
          <w:lang w:val="en-GB"/>
        </w:rPr>
        <w:t xml:space="preserve">relationship </w:t>
      </w:r>
      <w:r w:rsidR="00566013" w:rsidRPr="00194571">
        <w:rPr>
          <w:color w:val="000000" w:themeColor="text1"/>
          <w:szCs w:val="22"/>
          <w:lang w:val="en-GB"/>
        </w:rPr>
        <w:t>of</w:t>
      </w:r>
      <w:r w:rsidR="00566013" w:rsidRPr="00194571">
        <w:rPr>
          <w:iCs/>
          <w:color w:val="000000" w:themeColor="text1"/>
          <w:szCs w:val="22"/>
          <w:lang w:val="en-GB"/>
        </w:rPr>
        <w:t xml:space="preserve"> openness and dialogue </w:t>
      </w:r>
      <w:r w:rsidR="00566013" w:rsidRPr="00194571">
        <w:rPr>
          <w:color w:val="000000" w:themeColor="text1"/>
          <w:szCs w:val="22"/>
          <w:lang w:val="en-GB"/>
        </w:rPr>
        <w:t>with the followers of other religions</w:t>
      </w:r>
      <w:r w:rsidR="00A0015E" w:rsidRPr="00194571">
        <w:rPr>
          <w:color w:val="000000" w:themeColor="text1"/>
          <w:szCs w:val="22"/>
          <w:lang w:val="en-GB"/>
        </w:rPr>
        <w:t>,</w:t>
      </w:r>
      <w:r w:rsidR="00EB4294" w:rsidRPr="00194571">
        <w:rPr>
          <w:color w:val="000000" w:themeColor="text1"/>
          <w:szCs w:val="22"/>
          <w:lang w:val="en-GB"/>
        </w:rPr>
        <w:t>”</w:t>
      </w:r>
      <w:r w:rsidR="00566013" w:rsidRPr="00194571">
        <w:rPr>
          <w:color w:val="000000" w:themeColor="text1"/>
          <w:szCs w:val="22"/>
          <w:vertAlign w:val="superscript"/>
          <w:lang w:val="en-GB"/>
        </w:rPr>
        <w:footnoteReference w:id="64"/>
      </w:r>
      <w:r w:rsidR="00566013" w:rsidRPr="00194571">
        <w:rPr>
          <w:color w:val="000000" w:themeColor="text1"/>
          <w:szCs w:val="22"/>
          <w:lang w:val="en-GB"/>
        </w:rPr>
        <w:t xml:space="preserve"> </w:t>
      </w:r>
      <w:r w:rsidR="00EB4294" w:rsidRPr="00194571">
        <w:rPr>
          <w:iCs/>
          <w:color w:val="000000" w:themeColor="text1"/>
          <w:szCs w:val="22"/>
          <w:lang w:val="en-GB"/>
        </w:rPr>
        <w:t>“</w:t>
      </w:r>
      <w:r w:rsidR="00566013" w:rsidRPr="00194571">
        <w:rPr>
          <w:iCs/>
          <w:color w:val="000000" w:themeColor="text1"/>
          <w:szCs w:val="22"/>
          <w:lang w:val="en-GB"/>
        </w:rPr>
        <w:t xml:space="preserve">dialogue </w:t>
      </w:r>
      <w:r w:rsidR="00566013" w:rsidRPr="00194571">
        <w:rPr>
          <w:color w:val="000000" w:themeColor="text1"/>
          <w:szCs w:val="22"/>
          <w:lang w:val="en-GB"/>
        </w:rPr>
        <w:t>between cultures</w:t>
      </w:r>
      <w:r w:rsidR="00A0015E" w:rsidRPr="00194571">
        <w:rPr>
          <w:color w:val="000000" w:themeColor="text1"/>
          <w:szCs w:val="22"/>
          <w:lang w:val="en-GB"/>
        </w:rPr>
        <w:t>,</w:t>
      </w:r>
      <w:r w:rsidR="00EB4294" w:rsidRPr="00194571">
        <w:rPr>
          <w:color w:val="000000" w:themeColor="text1"/>
          <w:szCs w:val="22"/>
          <w:lang w:val="en-GB"/>
        </w:rPr>
        <w:t>”</w:t>
      </w:r>
      <w:r w:rsidR="00566013" w:rsidRPr="00194571">
        <w:rPr>
          <w:color w:val="000000" w:themeColor="text1"/>
          <w:szCs w:val="22"/>
          <w:vertAlign w:val="superscript"/>
          <w:lang w:val="en-GB"/>
        </w:rPr>
        <w:footnoteReference w:id="65"/>
      </w:r>
      <w:r w:rsidR="00566013" w:rsidRPr="00194571">
        <w:rPr>
          <w:color w:val="000000" w:themeColor="text1"/>
          <w:szCs w:val="22"/>
          <w:lang w:val="en-GB"/>
        </w:rPr>
        <w:t xml:space="preserve"> </w:t>
      </w:r>
      <w:r w:rsidR="00EB4294" w:rsidRPr="00194571">
        <w:rPr>
          <w:iCs/>
          <w:color w:val="000000" w:themeColor="text1"/>
          <w:szCs w:val="22"/>
          <w:lang w:val="en-GB"/>
        </w:rPr>
        <w:t>“</w:t>
      </w:r>
      <w:r w:rsidR="00566013" w:rsidRPr="00194571">
        <w:rPr>
          <w:iCs/>
          <w:color w:val="000000" w:themeColor="text1"/>
          <w:szCs w:val="22"/>
          <w:lang w:val="en-GB"/>
        </w:rPr>
        <w:t xml:space="preserve">mutual openness </w:t>
      </w:r>
      <w:r w:rsidR="00566013" w:rsidRPr="00194571">
        <w:rPr>
          <w:color w:val="000000" w:themeColor="text1"/>
          <w:szCs w:val="22"/>
          <w:lang w:val="en-GB"/>
        </w:rPr>
        <w:t>between the followers of the various religions.</w:t>
      </w:r>
      <w:r w:rsidR="00EB4294" w:rsidRPr="00194571">
        <w:rPr>
          <w:color w:val="000000" w:themeColor="text1"/>
          <w:szCs w:val="22"/>
          <w:lang w:val="en-GB"/>
        </w:rPr>
        <w:t>”</w:t>
      </w:r>
      <w:r w:rsidR="00566013" w:rsidRPr="00194571">
        <w:rPr>
          <w:color w:val="000000" w:themeColor="text1"/>
          <w:szCs w:val="22"/>
          <w:vertAlign w:val="superscript"/>
          <w:lang w:val="en-GB"/>
        </w:rPr>
        <w:footnoteReference w:id="66"/>
      </w:r>
      <w:r w:rsidR="00566013" w:rsidRPr="00194571">
        <w:rPr>
          <w:color w:val="000000" w:themeColor="text1"/>
          <w:szCs w:val="22"/>
          <w:lang w:val="en-GB"/>
        </w:rPr>
        <w:t xml:space="preserve">  </w:t>
      </w:r>
    </w:p>
    <w:p w:rsidR="00B10A2A" w:rsidRPr="00194571" w:rsidRDefault="00FE2C19" w:rsidP="009054D4">
      <w:pPr>
        <w:pStyle w:val="CourtNumberedpara"/>
        <w:ind w:left="792" w:hanging="432"/>
        <w:rPr>
          <w:color w:val="000000" w:themeColor="text1"/>
          <w:szCs w:val="22"/>
          <w:lang w:val="en-GB"/>
        </w:rPr>
      </w:pPr>
      <w:r w:rsidRPr="00194571">
        <w:rPr>
          <w:color w:val="000000" w:themeColor="text1"/>
          <w:szCs w:val="22"/>
          <w:lang w:val="en-GB"/>
        </w:rPr>
        <w:t>T</w:t>
      </w:r>
      <w:r w:rsidR="00B10A2A" w:rsidRPr="00194571">
        <w:rPr>
          <w:color w:val="000000" w:themeColor="text1"/>
          <w:szCs w:val="22"/>
          <w:lang w:val="en-GB"/>
        </w:rPr>
        <w:t>he Holy See</w:t>
      </w:r>
      <w:r w:rsidRPr="00194571">
        <w:rPr>
          <w:color w:val="000000" w:themeColor="text1"/>
          <w:szCs w:val="22"/>
          <w:lang w:val="en-GB"/>
        </w:rPr>
        <w:t xml:space="preserve"> has also denounced all discrimination o</w:t>
      </w:r>
      <w:r w:rsidR="00B4294F" w:rsidRPr="00194571">
        <w:rPr>
          <w:color w:val="000000" w:themeColor="text1"/>
          <w:szCs w:val="22"/>
          <w:lang w:val="en-GB"/>
        </w:rPr>
        <w:t>n the basis of race or religion</w:t>
      </w:r>
      <w:r w:rsidR="00B10A2A" w:rsidRPr="00194571">
        <w:rPr>
          <w:color w:val="000000" w:themeColor="text1"/>
          <w:szCs w:val="22"/>
          <w:lang w:val="en-GB"/>
        </w:rPr>
        <w:t>:</w:t>
      </w:r>
    </w:p>
    <w:p w:rsidR="00B10A2A" w:rsidRPr="00194571" w:rsidRDefault="00B10A2A" w:rsidP="00197855">
      <w:pPr>
        <w:pStyle w:val="CourtNumberedpara"/>
        <w:numPr>
          <w:ilvl w:val="0"/>
          <w:numId w:val="0"/>
        </w:numPr>
        <w:spacing w:before="0" w:after="0" w:line="240" w:lineRule="auto"/>
        <w:ind w:left="1440"/>
        <w:rPr>
          <w:color w:val="000000" w:themeColor="text1"/>
          <w:sz w:val="20"/>
          <w:szCs w:val="20"/>
          <w:lang w:val="en-GB"/>
        </w:rPr>
      </w:pPr>
      <w:r w:rsidRPr="00194571">
        <w:rPr>
          <w:color w:val="000000" w:themeColor="text1"/>
          <w:sz w:val="20"/>
          <w:szCs w:val="20"/>
          <w:lang w:val="en-GB"/>
        </w:rPr>
        <w:t xml:space="preserve">We cannot in truthfulness call upon God who is the Father of all if we refuse to act in a brotherly way toward certain men, created though they </w:t>
      </w:r>
      <w:proofErr w:type="gramStart"/>
      <w:r w:rsidRPr="00194571">
        <w:rPr>
          <w:color w:val="000000" w:themeColor="text1"/>
          <w:sz w:val="20"/>
          <w:szCs w:val="20"/>
          <w:lang w:val="en-GB"/>
        </w:rPr>
        <w:t>be</w:t>
      </w:r>
      <w:proofErr w:type="gramEnd"/>
      <w:r w:rsidRPr="00194571">
        <w:rPr>
          <w:color w:val="000000" w:themeColor="text1"/>
          <w:sz w:val="20"/>
          <w:szCs w:val="20"/>
          <w:lang w:val="en-GB"/>
        </w:rPr>
        <w:t xml:space="preserve"> to God's image. A man's relationship with God the Father and his relationship with his brother men are so linked together that Scripture says: 'He who does not love does not know God' (1 John 4:8). The ground is therefore removed from every theory or practice which leads to a distinction between men or peoples in the matter of human dignity and the rights which flow from it. As a consequence, the Church rejects, as foreign to the mind of Christ, any discrimination against men or harassment of them because of their race, </w:t>
      </w:r>
      <w:proofErr w:type="spellStart"/>
      <w:r w:rsidRPr="00194571">
        <w:rPr>
          <w:color w:val="000000" w:themeColor="text1"/>
          <w:sz w:val="20"/>
          <w:szCs w:val="20"/>
          <w:lang w:val="en-GB"/>
        </w:rPr>
        <w:t>color</w:t>
      </w:r>
      <w:proofErr w:type="spellEnd"/>
      <w:r w:rsidRPr="00194571">
        <w:rPr>
          <w:color w:val="000000" w:themeColor="text1"/>
          <w:sz w:val="20"/>
          <w:szCs w:val="20"/>
          <w:lang w:val="en-GB"/>
        </w:rPr>
        <w:t>, condition of life, or religion.</w:t>
      </w:r>
      <w:r w:rsidR="00531ED1" w:rsidRPr="00194571">
        <w:rPr>
          <w:rStyle w:val="FootnoteReference"/>
          <w:color w:val="000000" w:themeColor="text1"/>
          <w:sz w:val="20"/>
          <w:szCs w:val="20"/>
          <w:lang w:val="en-GB"/>
        </w:rPr>
        <w:footnoteReference w:id="67"/>
      </w:r>
    </w:p>
    <w:p w:rsidR="00FC16DA" w:rsidRPr="00194571" w:rsidRDefault="002263CE" w:rsidP="009054D4">
      <w:pPr>
        <w:pStyle w:val="CourtNumberedpara"/>
        <w:ind w:left="792" w:hanging="432"/>
        <w:rPr>
          <w:color w:val="000000" w:themeColor="text1"/>
          <w:szCs w:val="22"/>
          <w:lang w:val="en-GB"/>
        </w:rPr>
      </w:pPr>
      <w:r w:rsidRPr="00194571">
        <w:rPr>
          <w:color w:val="000000" w:themeColor="text1"/>
          <w:szCs w:val="22"/>
          <w:lang w:val="en-GB"/>
        </w:rPr>
        <w:t>T</w:t>
      </w:r>
      <w:r w:rsidR="008261B6" w:rsidRPr="00194571">
        <w:rPr>
          <w:color w:val="000000" w:themeColor="text1"/>
          <w:szCs w:val="22"/>
          <w:lang w:val="en-GB"/>
        </w:rPr>
        <w:t>he promotion of dialogue between cultures and religions</w:t>
      </w:r>
      <w:r w:rsidRPr="00194571">
        <w:rPr>
          <w:color w:val="000000" w:themeColor="text1"/>
          <w:szCs w:val="22"/>
          <w:lang w:val="en-GB"/>
        </w:rPr>
        <w:t xml:space="preserve"> as per the teaching of the Roman Catholic Church </w:t>
      </w:r>
      <w:r w:rsidR="00FE2C19" w:rsidRPr="00194571">
        <w:rPr>
          <w:color w:val="000000" w:themeColor="text1"/>
          <w:szCs w:val="22"/>
          <w:lang w:val="en-GB"/>
        </w:rPr>
        <w:t xml:space="preserve">has been </w:t>
      </w:r>
      <w:r w:rsidRPr="00194571">
        <w:rPr>
          <w:color w:val="000000" w:themeColor="text1"/>
          <w:szCs w:val="22"/>
          <w:lang w:val="en-GB"/>
        </w:rPr>
        <w:t>widely implemented by the Holy See.</w:t>
      </w:r>
      <w:r w:rsidR="008261B6" w:rsidRPr="00194571">
        <w:rPr>
          <w:color w:val="000000" w:themeColor="text1"/>
          <w:szCs w:val="22"/>
          <w:lang w:val="en-GB"/>
        </w:rPr>
        <w:t xml:space="preserve">  </w:t>
      </w:r>
      <w:r w:rsidR="006D2DE5" w:rsidRPr="00194571">
        <w:rPr>
          <w:color w:val="000000" w:themeColor="text1"/>
          <w:szCs w:val="22"/>
          <w:lang w:val="en-GB"/>
        </w:rPr>
        <w:t>John Paul II visited 129 countries</w:t>
      </w:r>
      <w:r w:rsidR="006D2DE5" w:rsidRPr="00194571">
        <w:rPr>
          <w:color w:val="000000" w:themeColor="text1"/>
          <w:szCs w:val="22"/>
          <w:vertAlign w:val="superscript"/>
          <w:lang w:val="en-GB"/>
        </w:rPr>
        <w:footnoteReference w:id="68"/>
      </w:r>
      <w:r w:rsidRPr="00194571">
        <w:rPr>
          <w:color w:val="000000" w:themeColor="text1"/>
          <w:szCs w:val="22"/>
          <w:lang w:val="en-GB"/>
        </w:rPr>
        <w:t xml:space="preserve"> between 1978 and 2005, to spread the teaching </w:t>
      </w:r>
      <w:r w:rsidR="00714EE8" w:rsidRPr="00194571">
        <w:rPr>
          <w:color w:val="000000" w:themeColor="text1"/>
          <w:szCs w:val="22"/>
          <w:lang w:val="en-GB"/>
        </w:rPr>
        <w:t xml:space="preserve">of the Roman Catholic Church in promoting racial tolerance, mutual understanding and peace. </w:t>
      </w:r>
      <w:r w:rsidRPr="00194571">
        <w:rPr>
          <w:color w:val="000000" w:themeColor="text1"/>
          <w:szCs w:val="22"/>
          <w:lang w:val="en-GB"/>
        </w:rPr>
        <w:t xml:space="preserve"> </w:t>
      </w:r>
      <w:r w:rsidR="00714EE8" w:rsidRPr="00194571">
        <w:rPr>
          <w:color w:val="000000" w:themeColor="text1"/>
          <w:szCs w:val="22"/>
          <w:lang w:val="en-GB"/>
        </w:rPr>
        <w:t xml:space="preserve">John Paul II </w:t>
      </w:r>
      <w:r w:rsidR="006D2DE5" w:rsidRPr="00194571">
        <w:rPr>
          <w:color w:val="000000" w:themeColor="text1"/>
          <w:szCs w:val="22"/>
          <w:lang w:val="en-GB"/>
        </w:rPr>
        <w:t xml:space="preserve">was </w:t>
      </w:r>
      <w:r w:rsidR="00714EE8" w:rsidRPr="00194571">
        <w:rPr>
          <w:color w:val="000000" w:themeColor="text1"/>
          <w:szCs w:val="22"/>
          <w:lang w:val="en-GB"/>
        </w:rPr>
        <w:t xml:space="preserve">also </w:t>
      </w:r>
      <w:r w:rsidR="006D2DE5" w:rsidRPr="00194571">
        <w:rPr>
          <w:color w:val="000000" w:themeColor="text1"/>
          <w:szCs w:val="22"/>
          <w:lang w:val="en-GB"/>
        </w:rPr>
        <w:t>the first pope to enter a mosque and a synagogue.</w:t>
      </w:r>
    </w:p>
    <w:p w:rsidR="00EB3DEF" w:rsidRPr="00194571" w:rsidRDefault="00782B8F" w:rsidP="009054D4">
      <w:pPr>
        <w:pStyle w:val="CourtNumberedpara"/>
        <w:ind w:left="792" w:hanging="432"/>
        <w:rPr>
          <w:color w:val="000000" w:themeColor="text1"/>
          <w:szCs w:val="22"/>
          <w:lang w:val="en-GB"/>
        </w:rPr>
      </w:pPr>
      <w:r w:rsidRPr="00194571">
        <w:rPr>
          <w:color w:val="000000" w:themeColor="text1"/>
          <w:szCs w:val="22"/>
          <w:lang w:val="en-GB"/>
        </w:rPr>
        <w:t xml:space="preserve">Similarly, Pope Benedict </w:t>
      </w:r>
      <w:r w:rsidR="00CC7BBF" w:rsidRPr="00194571">
        <w:rPr>
          <w:color w:val="000000" w:themeColor="text1"/>
          <w:szCs w:val="22"/>
          <w:lang w:val="en-GB"/>
        </w:rPr>
        <w:t xml:space="preserve">XVI </w:t>
      </w:r>
      <w:r w:rsidR="00192DCC" w:rsidRPr="00194571">
        <w:rPr>
          <w:color w:val="000000" w:themeColor="text1"/>
          <w:szCs w:val="22"/>
          <w:lang w:val="en-GB"/>
        </w:rPr>
        <w:t xml:space="preserve">stressed </w:t>
      </w:r>
      <w:r w:rsidR="00A957C6" w:rsidRPr="00194571">
        <w:rPr>
          <w:color w:val="000000" w:themeColor="text1"/>
          <w:szCs w:val="22"/>
          <w:lang w:val="en-GB"/>
        </w:rPr>
        <w:t>the importance of interfaith and intercultural cooperation</w:t>
      </w:r>
      <w:r w:rsidR="00EB3DEF" w:rsidRPr="00194571">
        <w:rPr>
          <w:color w:val="000000" w:themeColor="text1"/>
          <w:szCs w:val="22"/>
          <w:lang w:val="en-GB"/>
        </w:rPr>
        <w:t xml:space="preserve">: </w:t>
      </w:r>
    </w:p>
    <w:p w:rsidR="001C486C" w:rsidRPr="00194571" w:rsidRDefault="00192DCC" w:rsidP="005C543A">
      <w:pPr>
        <w:pStyle w:val="CourtNumberedpara"/>
        <w:numPr>
          <w:ilvl w:val="0"/>
          <w:numId w:val="0"/>
        </w:numPr>
        <w:spacing w:before="0" w:after="0" w:line="240" w:lineRule="auto"/>
        <w:ind w:left="1440"/>
        <w:rPr>
          <w:color w:val="000000" w:themeColor="text1"/>
          <w:sz w:val="20"/>
          <w:szCs w:val="20"/>
          <w:lang w:val="en-GB"/>
        </w:rPr>
      </w:pPr>
      <w:r w:rsidRPr="00194571">
        <w:rPr>
          <w:color w:val="000000" w:themeColor="text1"/>
          <w:sz w:val="20"/>
          <w:szCs w:val="20"/>
          <w:lang w:val="en-GB"/>
        </w:rPr>
        <w:t>t</w:t>
      </w:r>
      <w:r w:rsidR="00437CD2" w:rsidRPr="00194571">
        <w:rPr>
          <w:color w:val="000000" w:themeColor="text1"/>
          <w:sz w:val="20"/>
          <w:szCs w:val="20"/>
          <w:lang w:val="en-GB"/>
        </w:rPr>
        <w:t>he theme of intercultural and interreligious dialogue</w:t>
      </w:r>
      <w:r w:rsidR="00000CC9" w:rsidRPr="00194571">
        <w:rPr>
          <w:color w:val="000000" w:themeColor="text1"/>
          <w:sz w:val="20"/>
          <w:szCs w:val="20"/>
          <w:lang w:val="en-GB"/>
        </w:rPr>
        <w:t xml:space="preserve"> (...)</w:t>
      </w:r>
      <w:r w:rsidR="00437CD2" w:rsidRPr="00194571">
        <w:rPr>
          <w:color w:val="000000" w:themeColor="text1"/>
          <w:sz w:val="20"/>
          <w:szCs w:val="20"/>
          <w:lang w:val="en-GB"/>
        </w:rPr>
        <w:t xml:space="preserve"> emerges as a priority for the European Union and is interested in a cross sectors of culture and communication, education and science, migration and minorities</w:t>
      </w:r>
      <w:r w:rsidR="00000CC9" w:rsidRPr="00194571">
        <w:rPr>
          <w:color w:val="000000" w:themeColor="text1"/>
          <w:sz w:val="20"/>
          <w:szCs w:val="20"/>
          <w:lang w:val="en-GB"/>
        </w:rPr>
        <w:t xml:space="preserve"> (...) </w:t>
      </w:r>
      <w:r w:rsidR="000C7315" w:rsidRPr="00194571">
        <w:rPr>
          <w:color w:val="000000" w:themeColor="text1"/>
          <w:sz w:val="20"/>
          <w:szCs w:val="20"/>
          <w:lang w:val="en-GB"/>
        </w:rPr>
        <w:t>Believers, therefore, are always ready to promote initiatives of intercultural and interreligious dialogue in order to foster cooperation on matters of mutual interest, such as the dignity of the human person, the search for the common good, peace-building, development. In this regard, the Holy See wanted to give special importance to its participation in high-level dialogue on understanding among religions and cultures and cooperation for peace, within the framework of the 62</w:t>
      </w:r>
      <w:r w:rsidR="000C7315" w:rsidRPr="00194571">
        <w:rPr>
          <w:color w:val="000000" w:themeColor="text1"/>
          <w:sz w:val="20"/>
          <w:szCs w:val="20"/>
          <w:vertAlign w:val="superscript"/>
          <w:lang w:val="en-GB"/>
        </w:rPr>
        <w:t>nd</w:t>
      </w:r>
      <w:r w:rsidRPr="00194571">
        <w:rPr>
          <w:color w:val="000000" w:themeColor="text1"/>
          <w:sz w:val="20"/>
          <w:szCs w:val="20"/>
          <w:lang w:val="en-GB"/>
        </w:rPr>
        <w:t xml:space="preserve"> </w:t>
      </w:r>
      <w:r w:rsidR="000C7315" w:rsidRPr="00194571">
        <w:rPr>
          <w:color w:val="000000" w:themeColor="text1"/>
          <w:sz w:val="20"/>
          <w:szCs w:val="20"/>
          <w:lang w:val="en-GB"/>
        </w:rPr>
        <w:t>General Assembly of the United Nations (4 to 5 October 2007). To be authentic, such a dialogue must avoid sinking into relativism and syncretism and must be inspired by sincere respect for others and by a generous spirit of reconciliation and fraternity.</w:t>
      </w:r>
      <w:r w:rsidR="000C7315" w:rsidRPr="00194571">
        <w:rPr>
          <w:rStyle w:val="FootnoteReference"/>
          <w:color w:val="000000" w:themeColor="text1"/>
          <w:sz w:val="20"/>
          <w:szCs w:val="20"/>
          <w:lang w:val="en-GB"/>
        </w:rPr>
        <w:footnoteReference w:id="69"/>
      </w:r>
    </w:p>
    <w:p w:rsidR="00057ADF" w:rsidRPr="00194571" w:rsidRDefault="00057ADF" w:rsidP="00E5380E">
      <w:pPr>
        <w:pStyle w:val="CourtNumberedpara"/>
        <w:numPr>
          <w:ilvl w:val="0"/>
          <w:numId w:val="0"/>
        </w:numPr>
        <w:outlineLvl w:val="1"/>
        <w:rPr>
          <w:i/>
          <w:color w:val="000000" w:themeColor="text1"/>
          <w:szCs w:val="22"/>
          <w:lang w:val="en-GB"/>
        </w:rPr>
      </w:pPr>
      <w:bookmarkStart w:id="18" w:name="_Toc434234610"/>
      <w:r w:rsidRPr="00194571">
        <w:rPr>
          <w:i/>
          <w:color w:val="000000" w:themeColor="text1"/>
          <w:szCs w:val="22"/>
          <w:lang w:val="en-GB"/>
        </w:rPr>
        <w:t xml:space="preserve">Article </w:t>
      </w:r>
      <w:r w:rsidR="006B08DD" w:rsidRPr="00194571">
        <w:rPr>
          <w:i/>
          <w:color w:val="000000" w:themeColor="text1"/>
          <w:szCs w:val="22"/>
          <w:lang w:val="en-GB"/>
        </w:rPr>
        <w:t>3</w:t>
      </w:r>
      <w:r w:rsidR="00650999" w:rsidRPr="00194571">
        <w:rPr>
          <w:i/>
          <w:color w:val="000000" w:themeColor="text1"/>
          <w:szCs w:val="22"/>
          <w:lang w:val="en-GB"/>
        </w:rPr>
        <w:t xml:space="preserve"> Condemning</w:t>
      </w:r>
      <w:r w:rsidR="00F00570" w:rsidRPr="00194571">
        <w:rPr>
          <w:i/>
          <w:color w:val="000000" w:themeColor="text1"/>
          <w:szCs w:val="22"/>
          <w:lang w:val="en-GB"/>
        </w:rPr>
        <w:t xml:space="preserve"> Racial Segregation and A</w:t>
      </w:r>
      <w:r w:rsidR="00650999" w:rsidRPr="00194571">
        <w:rPr>
          <w:i/>
          <w:color w:val="000000" w:themeColor="text1"/>
          <w:szCs w:val="22"/>
          <w:lang w:val="en-GB"/>
        </w:rPr>
        <w:t>partheid</w:t>
      </w:r>
      <w:bookmarkEnd w:id="18"/>
    </w:p>
    <w:p w:rsidR="009465DC" w:rsidRPr="00194571" w:rsidRDefault="009465DC" w:rsidP="009054D4">
      <w:pPr>
        <w:pStyle w:val="CourtNumberedpara"/>
        <w:ind w:left="792" w:hanging="432"/>
        <w:rPr>
          <w:color w:val="000000" w:themeColor="text1"/>
          <w:szCs w:val="22"/>
          <w:lang w:val="en-GB"/>
        </w:rPr>
      </w:pPr>
      <w:r w:rsidRPr="00194571">
        <w:rPr>
          <w:color w:val="000000" w:themeColor="text1"/>
          <w:szCs w:val="22"/>
          <w:lang w:val="en-GB"/>
        </w:rPr>
        <w:t xml:space="preserve">Article 3 of the </w:t>
      </w:r>
      <w:r w:rsidR="00CF3F4E" w:rsidRPr="00194571">
        <w:rPr>
          <w:color w:val="000000" w:themeColor="text1"/>
          <w:szCs w:val="22"/>
          <w:lang w:val="en-GB"/>
        </w:rPr>
        <w:t xml:space="preserve">Convention requires the Signatory States to condemn racial segregation and apartheid and eradicate its practice within their jurisdiction. </w:t>
      </w:r>
    </w:p>
    <w:p w:rsidR="001B6DC0" w:rsidRPr="00194571" w:rsidRDefault="00CC7BBF" w:rsidP="009054D4">
      <w:pPr>
        <w:pStyle w:val="CourtNumberedpara"/>
        <w:ind w:left="792" w:hanging="432"/>
        <w:rPr>
          <w:color w:val="000000" w:themeColor="text1"/>
          <w:szCs w:val="22"/>
          <w:lang w:val="en-GB"/>
        </w:rPr>
      </w:pPr>
      <w:r w:rsidRPr="00194571">
        <w:rPr>
          <w:color w:val="000000" w:themeColor="text1"/>
          <w:szCs w:val="22"/>
          <w:lang w:val="en-GB"/>
        </w:rPr>
        <w:t>The Holy See played an important role in raising awareness of the</w:t>
      </w:r>
      <w:r w:rsidR="000E4ACF" w:rsidRPr="00194571">
        <w:rPr>
          <w:color w:val="000000" w:themeColor="text1"/>
          <w:szCs w:val="22"/>
          <w:lang w:val="en-GB"/>
        </w:rPr>
        <w:t xml:space="preserve"> potential dangers of</w:t>
      </w:r>
      <w:r w:rsidRPr="00194571">
        <w:rPr>
          <w:color w:val="000000" w:themeColor="text1"/>
          <w:szCs w:val="22"/>
          <w:lang w:val="en-GB"/>
        </w:rPr>
        <w:t xml:space="preserve"> racial polic</w:t>
      </w:r>
      <w:r w:rsidR="00FE2C19" w:rsidRPr="00194571">
        <w:rPr>
          <w:color w:val="000000" w:themeColor="text1"/>
          <w:szCs w:val="22"/>
          <w:lang w:val="en-GB"/>
        </w:rPr>
        <w:t>ies</w:t>
      </w:r>
      <w:r w:rsidRPr="00194571">
        <w:rPr>
          <w:color w:val="000000" w:themeColor="text1"/>
          <w:szCs w:val="22"/>
          <w:lang w:val="en-GB"/>
        </w:rPr>
        <w:t xml:space="preserve"> introduced by the National Socialists before World War II and </w:t>
      </w:r>
      <w:r w:rsidR="000E4ACF" w:rsidRPr="00194571">
        <w:rPr>
          <w:color w:val="000000" w:themeColor="text1"/>
          <w:szCs w:val="22"/>
          <w:lang w:val="en-GB"/>
        </w:rPr>
        <w:t>the racial segregation policy during</w:t>
      </w:r>
      <w:r w:rsidR="001B6DC0" w:rsidRPr="00194571">
        <w:rPr>
          <w:color w:val="000000" w:themeColor="text1"/>
          <w:szCs w:val="22"/>
          <w:lang w:val="en-GB"/>
        </w:rPr>
        <w:t xml:space="preserve"> apartheid time in South Africa</w:t>
      </w:r>
      <w:r w:rsidRPr="00194571">
        <w:rPr>
          <w:color w:val="000000" w:themeColor="text1"/>
          <w:szCs w:val="22"/>
          <w:lang w:val="en-GB"/>
        </w:rPr>
        <w:t xml:space="preserve">. </w:t>
      </w:r>
      <w:r w:rsidR="00CC32EB" w:rsidRPr="00194571">
        <w:rPr>
          <w:color w:val="000000" w:themeColor="text1"/>
          <w:szCs w:val="22"/>
          <w:lang w:val="en-GB"/>
        </w:rPr>
        <w:t xml:space="preserve">The Holy See is </w:t>
      </w:r>
      <w:r w:rsidR="00FE2C19" w:rsidRPr="00194571">
        <w:rPr>
          <w:color w:val="000000" w:themeColor="text1"/>
          <w:szCs w:val="22"/>
          <w:lang w:val="en-GB"/>
        </w:rPr>
        <w:t xml:space="preserve">currently </w:t>
      </w:r>
      <w:r w:rsidR="00CC32EB" w:rsidRPr="00194571">
        <w:rPr>
          <w:color w:val="000000" w:themeColor="text1"/>
          <w:szCs w:val="22"/>
          <w:lang w:val="en-GB"/>
        </w:rPr>
        <w:t xml:space="preserve">advocating against the racial segregation and persecution of ethnic minorities by ISIS. </w:t>
      </w:r>
    </w:p>
    <w:p w:rsidR="001F4C30" w:rsidRPr="00194571" w:rsidRDefault="003665C3" w:rsidP="009054D4">
      <w:pPr>
        <w:pStyle w:val="CourtNumberedpara"/>
        <w:ind w:left="792" w:hanging="432"/>
        <w:rPr>
          <w:color w:val="000000" w:themeColor="text1"/>
          <w:szCs w:val="22"/>
          <w:lang w:val="en-GB"/>
        </w:rPr>
      </w:pPr>
      <w:r w:rsidRPr="00194571">
        <w:rPr>
          <w:color w:val="000000" w:themeColor="text1"/>
          <w:szCs w:val="22"/>
          <w:lang w:val="en-GB"/>
        </w:rPr>
        <w:t xml:space="preserve">Already in 1985, John Paul II addressed the </w:t>
      </w:r>
      <w:r w:rsidR="00FE2C19" w:rsidRPr="00194571">
        <w:rPr>
          <w:color w:val="000000" w:themeColor="text1"/>
          <w:szCs w:val="22"/>
          <w:lang w:val="en-GB"/>
        </w:rPr>
        <w:t>International Court of Justice</w:t>
      </w:r>
      <w:r w:rsidRPr="00194571">
        <w:rPr>
          <w:color w:val="000000" w:themeColor="text1"/>
          <w:szCs w:val="22"/>
          <w:lang w:val="en-GB"/>
        </w:rPr>
        <w:t xml:space="preserve"> in relation to the situation in South Africa </w:t>
      </w:r>
      <w:r w:rsidR="000E4ACF" w:rsidRPr="00194571">
        <w:rPr>
          <w:color w:val="000000" w:themeColor="text1"/>
          <w:szCs w:val="22"/>
          <w:lang w:val="en-GB"/>
        </w:rPr>
        <w:t xml:space="preserve">(and Namibia) </w:t>
      </w:r>
      <w:r w:rsidRPr="00194571">
        <w:rPr>
          <w:color w:val="000000" w:themeColor="text1"/>
          <w:szCs w:val="22"/>
          <w:lang w:val="en-GB"/>
        </w:rPr>
        <w:t xml:space="preserve">stressing that: </w:t>
      </w:r>
    </w:p>
    <w:p w:rsidR="006B0373" w:rsidRPr="00194571" w:rsidRDefault="000E4ACF" w:rsidP="00695759">
      <w:pPr>
        <w:pStyle w:val="CourtNumberedpara"/>
        <w:numPr>
          <w:ilvl w:val="0"/>
          <w:numId w:val="0"/>
        </w:numPr>
        <w:spacing w:before="0" w:after="0" w:line="240" w:lineRule="auto"/>
        <w:ind w:left="1440"/>
        <w:rPr>
          <w:color w:val="000000" w:themeColor="text1"/>
          <w:sz w:val="20"/>
          <w:szCs w:val="20"/>
          <w:lang w:val="en-GB"/>
        </w:rPr>
      </w:pPr>
      <w:r w:rsidRPr="00194571">
        <w:rPr>
          <w:color w:val="000000" w:themeColor="text1"/>
          <w:sz w:val="20"/>
          <w:szCs w:val="20"/>
          <w:lang w:val="en-GB"/>
        </w:rPr>
        <w:t xml:space="preserve">Today’s meeting gives me an opportunity to emphasize once more the principles governing this commitment. Man’s </w:t>
      </w:r>
      <w:r w:rsidRPr="00194571">
        <w:rPr>
          <w:iCs/>
          <w:color w:val="000000" w:themeColor="text1"/>
          <w:sz w:val="20"/>
          <w:szCs w:val="20"/>
          <w:lang w:val="en-GB"/>
        </w:rPr>
        <w:t>creation by God</w:t>
      </w:r>
      <w:r w:rsidRPr="00194571">
        <w:rPr>
          <w:color w:val="000000" w:themeColor="text1"/>
          <w:sz w:val="20"/>
          <w:szCs w:val="20"/>
          <w:lang w:val="en-GB"/>
        </w:rPr>
        <w:t xml:space="preserve"> "in his own image" (</w:t>
      </w:r>
      <w:r w:rsidRPr="00194571">
        <w:rPr>
          <w:iCs/>
          <w:color w:val="000000" w:themeColor="text1"/>
          <w:sz w:val="20"/>
          <w:szCs w:val="20"/>
          <w:lang w:val="en-GB"/>
        </w:rPr>
        <w:t>Gen</w:t>
      </w:r>
      <w:r w:rsidRPr="00194571">
        <w:rPr>
          <w:color w:val="000000" w:themeColor="text1"/>
          <w:sz w:val="20"/>
          <w:szCs w:val="20"/>
          <w:lang w:val="en-GB"/>
        </w:rPr>
        <w:t xml:space="preserve">. 1, 27) confers upon every human person an eminent dignity; it also postulates </w:t>
      </w:r>
      <w:r w:rsidRPr="00194571">
        <w:rPr>
          <w:iCs/>
          <w:color w:val="000000" w:themeColor="text1"/>
          <w:sz w:val="20"/>
          <w:szCs w:val="20"/>
          <w:lang w:val="en-GB"/>
        </w:rPr>
        <w:t>the fundamental equality of all human beings</w:t>
      </w:r>
      <w:r w:rsidRPr="00194571">
        <w:rPr>
          <w:color w:val="000000" w:themeColor="text1"/>
          <w:sz w:val="20"/>
          <w:szCs w:val="20"/>
          <w:lang w:val="en-GB"/>
        </w:rPr>
        <w:t xml:space="preserve">. For the Church, this equality, which is rooted in man’s being, acquires the dimension of an altogether special brotherhood through the Incarnation of the Son of God, whose sacrifice redeemed all people. In </w:t>
      </w:r>
      <w:r w:rsidRPr="00194571">
        <w:rPr>
          <w:iCs/>
          <w:color w:val="000000" w:themeColor="text1"/>
          <w:sz w:val="20"/>
          <w:szCs w:val="20"/>
          <w:lang w:val="en-GB"/>
        </w:rPr>
        <w:t xml:space="preserve">the Redemption </w:t>
      </w:r>
      <w:r w:rsidRPr="00194571">
        <w:rPr>
          <w:color w:val="000000" w:themeColor="text1"/>
          <w:sz w:val="20"/>
          <w:szCs w:val="20"/>
          <w:lang w:val="en-GB"/>
        </w:rPr>
        <w:t>effected by Jesus Christ the Church sees a further basis of the rights and duties of the human person. Hence every form of discrimination based on race, whether occasional or systematically practised, and whether it is aimed ad individuals or whole racial groups, is absolutely unacceptable. The Apostle Saint Paul says very clearly: "Here there cannot be Greek and Jew, circumcised and uncircumcised, barbarian, Scythian, slave, free man but Christ is all, and in all" (</w:t>
      </w:r>
      <w:r w:rsidRPr="00194571">
        <w:rPr>
          <w:iCs/>
          <w:color w:val="000000" w:themeColor="text1"/>
          <w:sz w:val="20"/>
          <w:szCs w:val="20"/>
          <w:lang w:val="en-GB"/>
        </w:rPr>
        <w:t>Col</w:t>
      </w:r>
      <w:r w:rsidRPr="00194571">
        <w:rPr>
          <w:color w:val="000000" w:themeColor="text1"/>
          <w:sz w:val="20"/>
          <w:szCs w:val="20"/>
          <w:lang w:val="en-GB"/>
        </w:rPr>
        <w:t>. 3, 11).</w:t>
      </w:r>
      <w:r w:rsidR="003665C3" w:rsidRPr="00194571">
        <w:rPr>
          <w:rStyle w:val="FootnoteReference"/>
          <w:color w:val="000000" w:themeColor="text1"/>
          <w:sz w:val="20"/>
          <w:szCs w:val="20"/>
          <w:lang w:val="en-GB"/>
        </w:rPr>
        <w:footnoteReference w:id="70"/>
      </w:r>
    </w:p>
    <w:p w:rsidR="000B7225" w:rsidRPr="00194571" w:rsidRDefault="00B203FF" w:rsidP="009054D4">
      <w:pPr>
        <w:pStyle w:val="CourtNumberedpara"/>
        <w:ind w:left="792" w:hanging="432"/>
        <w:rPr>
          <w:color w:val="000000" w:themeColor="text1"/>
          <w:szCs w:val="22"/>
          <w:lang w:val="en-GB"/>
        </w:rPr>
      </w:pPr>
      <w:r w:rsidRPr="00194571">
        <w:rPr>
          <w:color w:val="000000" w:themeColor="text1"/>
          <w:szCs w:val="22"/>
          <w:lang w:val="en-GB"/>
        </w:rPr>
        <w:t xml:space="preserve">During his visit to South Africa, John Paul II spoke about the need to unite all people and work together towards a brighter future: </w:t>
      </w:r>
    </w:p>
    <w:p w:rsidR="0031256C" w:rsidRPr="00194571" w:rsidRDefault="0031256C" w:rsidP="00695759">
      <w:pPr>
        <w:pStyle w:val="CourtNumberedpara"/>
        <w:numPr>
          <w:ilvl w:val="0"/>
          <w:numId w:val="0"/>
        </w:numPr>
        <w:spacing w:before="0" w:after="0" w:line="240" w:lineRule="auto"/>
        <w:ind w:left="1440"/>
        <w:rPr>
          <w:color w:val="000000" w:themeColor="text1"/>
          <w:sz w:val="20"/>
          <w:szCs w:val="20"/>
          <w:lang w:val="en-GB"/>
        </w:rPr>
      </w:pPr>
      <w:r w:rsidRPr="00194571">
        <w:rPr>
          <w:color w:val="000000" w:themeColor="text1"/>
          <w:sz w:val="20"/>
          <w:szCs w:val="20"/>
          <w:lang w:val="en-GB"/>
        </w:rPr>
        <w:t>South Africa refers to itself as a "Rainbow Nation", indicating the diversity of races, ethnic groups, languages, culture and religions which characterize it. And you have the extremely rich concept of UBUNTU to guide you, according to the saying that "People are made people through other people". Certainly, the Government of National Unity’s commitment to bring all the citizens of this land together in a united, fair and more prosperous society is shared by South Africa’s Religious leaders, Christian, Jewish, Islamic, Hindu and Traditional, all of whom I greet with cordial esteem. By insisting on the things which unite, all believers can "build together", using their spiritual resources to keep alive the flame of hope on the horizon of humanity’s march towa</w:t>
      </w:r>
      <w:r w:rsidR="00E13036" w:rsidRPr="00194571">
        <w:rPr>
          <w:color w:val="000000" w:themeColor="text1"/>
          <w:sz w:val="20"/>
          <w:szCs w:val="20"/>
          <w:lang w:val="en-GB"/>
        </w:rPr>
        <w:t>rds a brighter future.</w:t>
      </w:r>
      <w:r w:rsidRPr="00194571">
        <w:rPr>
          <w:rStyle w:val="FootnoteReference"/>
          <w:color w:val="000000" w:themeColor="text1"/>
          <w:sz w:val="20"/>
          <w:szCs w:val="20"/>
          <w:lang w:val="en-GB"/>
        </w:rPr>
        <w:footnoteReference w:id="71"/>
      </w:r>
      <w:r w:rsidRPr="00194571">
        <w:rPr>
          <w:color w:val="000000" w:themeColor="text1"/>
          <w:sz w:val="20"/>
          <w:szCs w:val="20"/>
          <w:lang w:val="en-GB"/>
        </w:rPr>
        <w:t xml:space="preserve"> </w:t>
      </w:r>
    </w:p>
    <w:p w:rsidR="00E337C3" w:rsidRPr="00194571" w:rsidRDefault="00BC5C89" w:rsidP="009054D4">
      <w:pPr>
        <w:pStyle w:val="CourtNumberedpara"/>
        <w:ind w:left="792" w:hanging="432"/>
        <w:rPr>
          <w:color w:val="000000" w:themeColor="text1"/>
          <w:szCs w:val="22"/>
          <w:lang w:val="en-GB"/>
        </w:rPr>
      </w:pPr>
      <w:r w:rsidRPr="00194571">
        <w:rPr>
          <w:color w:val="000000" w:themeColor="text1"/>
          <w:szCs w:val="22"/>
          <w:lang w:val="en-GB"/>
        </w:rPr>
        <w:t>Pope Francis</w:t>
      </w:r>
      <w:r w:rsidR="00E337C3" w:rsidRPr="00194571">
        <w:rPr>
          <w:color w:val="000000" w:themeColor="text1"/>
          <w:szCs w:val="22"/>
          <w:lang w:val="en-GB"/>
        </w:rPr>
        <w:t xml:space="preserve"> </w:t>
      </w:r>
      <w:r w:rsidR="00FE2C19" w:rsidRPr="00194571">
        <w:rPr>
          <w:color w:val="000000" w:themeColor="text1"/>
          <w:szCs w:val="22"/>
          <w:lang w:val="en-GB"/>
        </w:rPr>
        <w:t xml:space="preserve">has </w:t>
      </w:r>
      <w:r w:rsidR="00E337C3" w:rsidRPr="00194571">
        <w:rPr>
          <w:color w:val="000000" w:themeColor="text1"/>
          <w:szCs w:val="22"/>
          <w:lang w:val="en-GB"/>
        </w:rPr>
        <w:t xml:space="preserve">numerously raised awareness of the atrocities committed by ISIS and called all nations to work together to defeat it. </w:t>
      </w:r>
    </w:p>
    <w:p w:rsidR="00BC5C89" w:rsidRPr="00194571" w:rsidRDefault="00E337C3" w:rsidP="009054D4">
      <w:pPr>
        <w:pStyle w:val="CourtNumberedpara"/>
        <w:ind w:left="792" w:hanging="432"/>
        <w:rPr>
          <w:color w:val="000000" w:themeColor="text1"/>
          <w:szCs w:val="22"/>
          <w:lang w:val="en-GB"/>
        </w:rPr>
      </w:pPr>
      <w:r w:rsidRPr="00194571">
        <w:rPr>
          <w:color w:val="000000" w:themeColor="text1"/>
          <w:szCs w:val="22"/>
          <w:lang w:val="en-GB"/>
        </w:rPr>
        <w:t xml:space="preserve">Pope Francis </w:t>
      </w:r>
      <w:r w:rsidR="00130FBA" w:rsidRPr="00194571">
        <w:rPr>
          <w:color w:val="000000" w:themeColor="text1"/>
          <w:szCs w:val="22"/>
          <w:lang w:val="en-GB"/>
        </w:rPr>
        <w:t>i</w:t>
      </w:r>
      <w:r w:rsidR="00BC5C89" w:rsidRPr="00194571">
        <w:rPr>
          <w:color w:val="000000" w:themeColor="text1"/>
          <w:szCs w:val="22"/>
          <w:lang w:val="en-GB"/>
        </w:rPr>
        <w:t xml:space="preserve">n his speech in Washington on 25 September 2015 condemned the discrimination and persecution of ethnic minorities including the </w:t>
      </w:r>
      <w:proofErr w:type="spellStart"/>
      <w:r w:rsidR="00BC5C89" w:rsidRPr="00194571">
        <w:rPr>
          <w:color w:val="000000" w:themeColor="text1"/>
          <w:szCs w:val="22"/>
          <w:lang w:val="en-GB"/>
        </w:rPr>
        <w:t>Yezidis</w:t>
      </w:r>
      <w:proofErr w:type="spellEnd"/>
      <w:r w:rsidR="00BC5C89" w:rsidRPr="00194571">
        <w:rPr>
          <w:color w:val="000000" w:themeColor="text1"/>
          <w:szCs w:val="22"/>
          <w:lang w:val="en-GB"/>
        </w:rPr>
        <w:t xml:space="preserve"> in Iraq persecuted by the Islamic State, and called all states to stop the atrocities: </w:t>
      </w:r>
    </w:p>
    <w:p w:rsidR="00BC5C89" w:rsidRPr="00194571" w:rsidRDefault="00BC5C89" w:rsidP="00695759">
      <w:pPr>
        <w:pStyle w:val="CourtNumberedpara"/>
        <w:numPr>
          <w:ilvl w:val="0"/>
          <w:numId w:val="0"/>
        </w:numPr>
        <w:spacing w:before="0" w:after="0" w:line="240" w:lineRule="auto"/>
        <w:ind w:left="1440"/>
        <w:rPr>
          <w:color w:val="000000" w:themeColor="text1"/>
          <w:sz w:val="20"/>
          <w:szCs w:val="20"/>
          <w:lang w:val="en-GB"/>
        </w:rPr>
      </w:pPr>
      <w:r w:rsidRPr="00194571">
        <w:rPr>
          <w:color w:val="000000" w:themeColor="text1"/>
          <w:sz w:val="20"/>
          <w:szCs w:val="20"/>
          <w:lang w:val="en-GB"/>
        </w:rPr>
        <w:t>I must renew my repeated appeals regarding the painful situation of the entire Middle East, North Africa and other African countries, where Christians, together with other cultural and ethnic groups, and even members of the majority religion…have been forced to witness the destruction of places of worship, the cultural and religious heritage.</w:t>
      </w:r>
      <w:r w:rsidR="00564E2A" w:rsidRPr="00194571">
        <w:rPr>
          <w:color w:val="000000" w:themeColor="text1"/>
          <w:sz w:val="20"/>
          <w:szCs w:val="20"/>
          <w:lang w:val="en-GB"/>
        </w:rPr>
        <w:t>(…) The common home of all men and women must continue to rise on the foundations of a right understanding of universal fraternity and respect for the sacredness of every human life, of every man and every woman, the poor, the elderly, children, the infirm, the unborn, the unemployed, the abandoned, those considered disposable because they are only considered as part of a statistic. This common home of all men and women must also be built on the understanding of a certain sacredness of created nature.</w:t>
      </w:r>
      <w:r w:rsidRPr="00194571">
        <w:rPr>
          <w:rStyle w:val="FootnoteReference"/>
          <w:color w:val="000000" w:themeColor="text1"/>
          <w:sz w:val="20"/>
          <w:szCs w:val="20"/>
          <w:lang w:val="en-GB"/>
        </w:rPr>
        <w:footnoteReference w:id="72"/>
      </w:r>
    </w:p>
    <w:p w:rsidR="00C86BAD" w:rsidRPr="00194571" w:rsidRDefault="005000CA" w:rsidP="009054D4">
      <w:pPr>
        <w:pStyle w:val="CourtNumberedpara"/>
        <w:ind w:left="792" w:hanging="432"/>
        <w:rPr>
          <w:color w:val="000000" w:themeColor="text1"/>
          <w:szCs w:val="22"/>
          <w:lang w:val="en-GB"/>
        </w:rPr>
      </w:pPr>
      <w:r w:rsidRPr="00194571">
        <w:rPr>
          <w:color w:val="000000" w:themeColor="text1"/>
          <w:szCs w:val="22"/>
          <w:lang w:val="en-GB"/>
        </w:rPr>
        <w:t xml:space="preserve">Furthermore, under </w:t>
      </w:r>
      <w:r w:rsidR="00B203FF" w:rsidRPr="00194571">
        <w:rPr>
          <w:color w:val="000000" w:themeColor="text1"/>
          <w:szCs w:val="22"/>
          <w:lang w:val="en-GB"/>
        </w:rPr>
        <w:t xml:space="preserve">Article 15 of </w:t>
      </w:r>
      <w:r w:rsidRPr="00194571">
        <w:rPr>
          <w:color w:val="000000" w:themeColor="text1"/>
          <w:szCs w:val="22"/>
          <w:lang w:val="en-GB"/>
        </w:rPr>
        <w:t>Law N</w:t>
      </w:r>
      <w:r w:rsidR="00F7376C" w:rsidRPr="00194571">
        <w:rPr>
          <w:color w:val="000000" w:themeColor="text1"/>
          <w:szCs w:val="22"/>
          <w:lang w:val="en-GB"/>
        </w:rPr>
        <w:t>o</w:t>
      </w:r>
      <w:r w:rsidRPr="00194571">
        <w:rPr>
          <w:color w:val="000000" w:themeColor="text1"/>
          <w:szCs w:val="22"/>
          <w:lang w:val="en-GB"/>
        </w:rPr>
        <w:t>. VII</w:t>
      </w:r>
      <w:r w:rsidR="00B203FF" w:rsidRPr="00194571">
        <w:rPr>
          <w:color w:val="000000" w:themeColor="text1"/>
          <w:szCs w:val="22"/>
          <w:lang w:val="en-GB"/>
        </w:rPr>
        <w:t>I</w:t>
      </w:r>
      <w:r w:rsidRPr="00194571">
        <w:rPr>
          <w:i/>
          <w:color w:val="000000" w:themeColor="text1"/>
          <w:szCs w:val="22"/>
          <w:lang w:val="en-GB"/>
        </w:rPr>
        <w:t xml:space="preserve">, </w:t>
      </w:r>
      <w:r w:rsidRPr="00194571">
        <w:rPr>
          <w:color w:val="000000" w:themeColor="text1"/>
          <w:szCs w:val="22"/>
          <w:lang w:val="en-GB"/>
        </w:rPr>
        <w:t>apartheid is listed as one of other crimes against humanity and is punished with no less than 15 years of imprisonment.</w:t>
      </w:r>
      <w:r w:rsidRPr="00194571">
        <w:rPr>
          <w:rStyle w:val="FootnoteReference"/>
          <w:color w:val="000000" w:themeColor="text1"/>
          <w:szCs w:val="22"/>
          <w:lang w:val="en-GB"/>
        </w:rPr>
        <w:footnoteReference w:id="73"/>
      </w:r>
      <w:r w:rsidRPr="00194571">
        <w:rPr>
          <w:color w:val="000000" w:themeColor="text1"/>
          <w:szCs w:val="22"/>
          <w:lang w:val="en-GB"/>
        </w:rPr>
        <w:t xml:space="preserve"> </w:t>
      </w:r>
      <w:r w:rsidR="009B75F3" w:rsidRPr="00194571">
        <w:rPr>
          <w:color w:val="000000" w:themeColor="text1"/>
          <w:szCs w:val="22"/>
          <w:lang w:val="en-GB"/>
        </w:rPr>
        <w:t xml:space="preserve">Article 13 (f) of Law No. VII defines apartheid as various acts </w:t>
      </w:r>
    </w:p>
    <w:p w:rsidR="009B75F3" w:rsidRPr="00194571" w:rsidRDefault="009B75F3" w:rsidP="00340917">
      <w:pPr>
        <w:pStyle w:val="CourtNumberedpara"/>
        <w:numPr>
          <w:ilvl w:val="0"/>
          <w:numId w:val="0"/>
        </w:numPr>
        <w:spacing w:before="0" w:after="0" w:line="240" w:lineRule="auto"/>
        <w:ind w:left="1440"/>
        <w:rPr>
          <w:color w:val="000000" w:themeColor="text1"/>
          <w:sz w:val="20"/>
          <w:szCs w:val="20"/>
          <w:lang w:val="en-GB"/>
        </w:rPr>
      </w:pPr>
      <w:proofErr w:type="gramStart"/>
      <w:r w:rsidRPr="00194571">
        <w:rPr>
          <w:rFonts w:eastAsiaTheme="minorHAnsi"/>
          <w:sz w:val="20"/>
          <w:szCs w:val="20"/>
          <w:lang w:val="en-GB"/>
        </w:rPr>
        <w:t>committed</w:t>
      </w:r>
      <w:proofErr w:type="gramEnd"/>
      <w:r w:rsidRPr="00194571">
        <w:rPr>
          <w:rFonts w:eastAsiaTheme="minorHAnsi"/>
          <w:sz w:val="20"/>
          <w:szCs w:val="20"/>
          <w:lang w:val="en-GB"/>
        </w:rPr>
        <w:t xml:space="preserve"> in the context of an institutionalized regime of systematic oppression and domination by one racial group over any other racial group or</w:t>
      </w:r>
      <w:r w:rsidRPr="00194571">
        <w:rPr>
          <w:color w:val="000000" w:themeColor="text1"/>
          <w:sz w:val="20"/>
          <w:szCs w:val="20"/>
          <w:lang w:val="en-GB"/>
        </w:rPr>
        <w:t xml:space="preserve"> </w:t>
      </w:r>
      <w:r w:rsidRPr="00194571">
        <w:rPr>
          <w:rFonts w:eastAsiaTheme="minorHAnsi"/>
          <w:sz w:val="20"/>
          <w:szCs w:val="20"/>
          <w:lang w:val="en-GB"/>
        </w:rPr>
        <w:t>groups and committed with the intention of maintaining that regime.</w:t>
      </w:r>
    </w:p>
    <w:p w:rsidR="00DB6FAF" w:rsidRPr="00194571" w:rsidRDefault="00E430BA" w:rsidP="009054D4">
      <w:pPr>
        <w:pStyle w:val="CourtNumberedpara"/>
        <w:ind w:left="792" w:hanging="432"/>
        <w:rPr>
          <w:color w:val="000000" w:themeColor="text1"/>
          <w:szCs w:val="22"/>
          <w:lang w:val="en-GB"/>
        </w:rPr>
      </w:pPr>
      <w:r w:rsidRPr="00194571">
        <w:rPr>
          <w:color w:val="000000" w:themeColor="text1"/>
          <w:szCs w:val="22"/>
          <w:lang w:val="en-GB"/>
        </w:rPr>
        <w:t>Last</w:t>
      </w:r>
      <w:r w:rsidR="00FE2C19" w:rsidRPr="00194571">
        <w:rPr>
          <w:color w:val="000000" w:themeColor="text1"/>
          <w:szCs w:val="22"/>
          <w:lang w:val="en-GB"/>
        </w:rPr>
        <w:t xml:space="preserve">ly, </w:t>
      </w:r>
      <w:r w:rsidRPr="00194571">
        <w:rPr>
          <w:color w:val="000000" w:themeColor="text1"/>
          <w:szCs w:val="22"/>
          <w:lang w:val="en-GB"/>
        </w:rPr>
        <w:t xml:space="preserve">Article 14 of Law No. VIII criminalizes genocide </w:t>
      </w:r>
      <w:r w:rsidR="00011413" w:rsidRPr="00194571">
        <w:rPr>
          <w:color w:val="000000" w:themeColor="text1"/>
          <w:szCs w:val="22"/>
          <w:lang w:val="en-GB"/>
        </w:rPr>
        <w:t>(the</w:t>
      </w:r>
      <w:r w:rsidRPr="00194571">
        <w:rPr>
          <w:color w:val="000000" w:themeColor="text1"/>
          <w:szCs w:val="22"/>
          <w:lang w:val="en-GB"/>
        </w:rPr>
        <w:t xml:space="preserve"> intentional destruction of national, ethnic, racial or religious groups</w:t>
      </w:r>
      <w:r w:rsidR="00011413" w:rsidRPr="00194571">
        <w:rPr>
          <w:color w:val="000000" w:themeColor="text1"/>
          <w:szCs w:val="22"/>
          <w:lang w:val="en-GB"/>
        </w:rPr>
        <w:t>)</w:t>
      </w:r>
      <w:r w:rsidR="002A0462" w:rsidRPr="00194571">
        <w:rPr>
          <w:color w:val="000000" w:themeColor="text1"/>
          <w:szCs w:val="22"/>
          <w:lang w:val="en-GB"/>
        </w:rPr>
        <w:t xml:space="preserve"> covering cases where the defendant:</w:t>
      </w:r>
    </w:p>
    <w:p w:rsidR="00E430BA" w:rsidRPr="00194571" w:rsidRDefault="00E430BA" w:rsidP="00FC6EEB">
      <w:pPr>
        <w:pStyle w:val="CourtNumberedpara"/>
        <w:numPr>
          <w:ilvl w:val="0"/>
          <w:numId w:val="0"/>
        </w:numPr>
        <w:spacing w:before="0" w:after="0" w:line="240" w:lineRule="auto"/>
        <w:ind w:left="1800" w:hanging="360"/>
        <w:rPr>
          <w:rFonts w:eastAsiaTheme="minorHAnsi"/>
          <w:sz w:val="20"/>
          <w:szCs w:val="20"/>
          <w:lang w:val="en-GB"/>
        </w:rPr>
      </w:pPr>
      <w:r w:rsidRPr="00194571">
        <w:rPr>
          <w:rFonts w:eastAsiaTheme="minorHAnsi"/>
          <w:sz w:val="20"/>
          <w:szCs w:val="20"/>
          <w:lang w:val="en-GB"/>
        </w:rPr>
        <w:t xml:space="preserve">a) </w:t>
      </w:r>
      <w:proofErr w:type="gramStart"/>
      <w:r w:rsidRPr="00194571">
        <w:rPr>
          <w:rFonts w:eastAsiaTheme="minorHAnsi"/>
          <w:sz w:val="20"/>
          <w:szCs w:val="20"/>
          <w:lang w:val="en-GB"/>
        </w:rPr>
        <w:t>kills</w:t>
      </w:r>
      <w:proofErr w:type="gramEnd"/>
      <w:r w:rsidRPr="00194571">
        <w:rPr>
          <w:rFonts w:eastAsiaTheme="minorHAnsi"/>
          <w:sz w:val="20"/>
          <w:szCs w:val="20"/>
          <w:lang w:val="en-GB"/>
        </w:rPr>
        <w:t xml:space="preserve"> members of the group;</w:t>
      </w:r>
    </w:p>
    <w:p w:rsidR="00E430BA" w:rsidRPr="00194571" w:rsidRDefault="00E430BA" w:rsidP="00FC6EEB">
      <w:pPr>
        <w:pStyle w:val="CourtNumberedpara"/>
        <w:numPr>
          <w:ilvl w:val="0"/>
          <w:numId w:val="0"/>
        </w:numPr>
        <w:spacing w:before="0" w:after="0" w:line="240" w:lineRule="auto"/>
        <w:ind w:left="1800" w:hanging="360"/>
        <w:rPr>
          <w:rFonts w:eastAsiaTheme="minorHAnsi"/>
          <w:sz w:val="20"/>
          <w:szCs w:val="20"/>
          <w:lang w:val="en-GB"/>
        </w:rPr>
      </w:pPr>
      <w:r w:rsidRPr="00194571">
        <w:rPr>
          <w:rFonts w:eastAsiaTheme="minorHAnsi"/>
          <w:sz w:val="20"/>
          <w:szCs w:val="20"/>
          <w:lang w:val="en-GB"/>
        </w:rPr>
        <w:t xml:space="preserve">b) </w:t>
      </w:r>
      <w:proofErr w:type="gramStart"/>
      <w:r w:rsidRPr="00194571">
        <w:rPr>
          <w:rFonts w:eastAsiaTheme="minorHAnsi"/>
          <w:sz w:val="20"/>
          <w:szCs w:val="20"/>
          <w:lang w:val="en-GB"/>
        </w:rPr>
        <w:t>deliberately</w:t>
      </w:r>
      <w:proofErr w:type="gramEnd"/>
      <w:r w:rsidRPr="00194571">
        <w:rPr>
          <w:rFonts w:eastAsiaTheme="minorHAnsi"/>
          <w:sz w:val="20"/>
          <w:szCs w:val="20"/>
          <w:lang w:val="en-GB"/>
        </w:rPr>
        <w:t xml:space="preserve"> inflicts upon members of the group conditions of life such as to bring about the physical destruction of the group, in whole or in part;</w:t>
      </w:r>
    </w:p>
    <w:p w:rsidR="00E430BA" w:rsidRPr="00194571" w:rsidRDefault="00E430BA" w:rsidP="00FC6EEB">
      <w:pPr>
        <w:pStyle w:val="CourtNumberedpara"/>
        <w:numPr>
          <w:ilvl w:val="0"/>
          <w:numId w:val="0"/>
        </w:numPr>
        <w:spacing w:before="0" w:after="0" w:line="240" w:lineRule="auto"/>
        <w:ind w:left="1800" w:hanging="360"/>
        <w:rPr>
          <w:rFonts w:eastAsiaTheme="minorHAnsi"/>
          <w:sz w:val="20"/>
          <w:szCs w:val="20"/>
          <w:lang w:val="en-GB"/>
        </w:rPr>
      </w:pPr>
      <w:proofErr w:type="gramStart"/>
      <w:r w:rsidRPr="00194571">
        <w:rPr>
          <w:rFonts w:eastAsiaTheme="minorHAnsi"/>
          <w:sz w:val="20"/>
          <w:szCs w:val="20"/>
          <w:lang w:val="en-GB"/>
        </w:rPr>
        <w:t>c</w:t>
      </w:r>
      <w:proofErr w:type="gramEnd"/>
      <w:r w:rsidRPr="00194571">
        <w:rPr>
          <w:rFonts w:eastAsiaTheme="minorHAnsi"/>
          <w:sz w:val="20"/>
          <w:szCs w:val="20"/>
          <w:lang w:val="en-GB"/>
        </w:rPr>
        <w:t>) causes serious bodily or mental harm to members of the group;</w:t>
      </w:r>
    </w:p>
    <w:p w:rsidR="00E430BA" w:rsidRPr="00194571" w:rsidRDefault="00E430BA" w:rsidP="00FC6EEB">
      <w:pPr>
        <w:pStyle w:val="CourtNumberedpara"/>
        <w:numPr>
          <w:ilvl w:val="0"/>
          <w:numId w:val="0"/>
        </w:numPr>
        <w:spacing w:before="0" w:after="0" w:line="240" w:lineRule="auto"/>
        <w:ind w:left="1800" w:hanging="360"/>
        <w:rPr>
          <w:rFonts w:eastAsiaTheme="minorHAnsi"/>
          <w:sz w:val="20"/>
          <w:szCs w:val="20"/>
          <w:lang w:val="en-GB"/>
        </w:rPr>
      </w:pPr>
      <w:proofErr w:type="gramStart"/>
      <w:r w:rsidRPr="00194571">
        <w:rPr>
          <w:rFonts w:eastAsiaTheme="minorHAnsi"/>
          <w:sz w:val="20"/>
          <w:szCs w:val="20"/>
          <w:lang w:val="en-GB"/>
        </w:rPr>
        <w:t>d</w:t>
      </w:r>
      <w:proofErr w:type="gramEnd"/>
      <w:r w:rsidRPr="00194571">
        <w:rPr>
          <w:rFonts w:eastAsiaTheme="minorHAnsi"/>
          <w:sz w:val="20"/>
          <w:szCs w:val="20"/>
          <w:lang w:val="en-GB"/>
        </w:rPr>
        <w:t>) imposes measures intended to prevent births within the group;</w:t>
      </w:r>
    </w:p>
    <w:p w:rsidR="00E430BA" w:rsidRPr="00194571" w:rsidRDefault="00E430BA" w:rsidP="00FC6EEB">
      <w:pPr>
        <w:pStyle w:val="CourtNumberedpara"/>
        <w:numPr>
          <w:ilvl w:val="0"/>
          <w:numId w:val="0"/>
        </w:numPr>
        <w:spacing w:before="0" w:after="0" w:line="240" w:lineRule="auto"/>
        <w:ind w:left="1440"/>
        <w:rPr>
          <w:rFonts w:eastAsiaTheme="minorHAnsi"/>
          <w:sz w:val="20"/>
          <w:szCs w:val="20"/>
          <w:lang w:val="en-GB"/>
        </w:rPr>
      </w:pPr>
      <w:r w:rsidRPr="00194571">
        <w:rPr>
          <w:rFonts w:eastAsiaTheme="minorHAnsi"/>
          <w:sz w:val="20"/>
          <w:szCs w:val="20"/>
          <w:lang w:val="en-GB"/>
        </w:rPr>
        <w:t xml:space="preserve">e) </w:t>
      </w:r>
      <w:proofErr w:type="gramStart"/>
      <w:r w:rsidRPr="00194571">
        <w:rPr>
          <w:rFonts w:eastAsiaTheme="minorHAnsi"/>
          <w:sz w:val="20"/>
          <w:szCs w:val="20"/>
          <w:lang w:val="en-GB"/>
        </w:rPr>
        <w:t>forcibly</w:t>
      </w:r>
      <w:proofErr w:type="gramEnd"/>
      <w:r w:rsidRPr="00194571">
        <w:rPr>
          <w:rFonts w:eastAsiaTheme="minorHAnsi"/>
          <w:sz w:val="20"/>
          <w:szCs w:val="20"/>
          <w:lang w:val="en-GB"/>
        </w:rPr>
        <w:t xml:space="preserve"> transfers minors</w:t>
      </w:r>
      <w:r w:rsidR="00340917" w:rsidRPr="00194571">
        <w:rPr>
          <w:rFonts w:eastAsiaTheme="minorHAnsi"/>
          <w:sz w:val="20"/>
          <w:szCs w:val="20"/>
          <w:lang w:val="en-GB"/>
        </w:rPr>
        <w:t xml:space="preserve"> of the group to another group.</w:t>
      </w:r>
    </w:p>
    <w:p w:rsidR="00E430BA" w:rsidRPr="00194571" w:rsidRDefault="00ED77E2" w:rsidP="009054D4">
      <w:pPr>
        <w:pStyle w:val="CourtNumberedpara"/>
        <w:ind w:left="792" w:hanging="432"/>
        <w:rPr>
          <w:color w:val="000000" w:themeColor="text1"/>
          <w:szCs w:val="22"/>
          <w:lang w:val="en-GB"/>
        </w:rPr>
      </w:pPr>
      <w:r w:rsidRPr="00194571">
        <w:rPr>
          <w:color w:val="000000" w:themeColor="text1"/>
          <w:szCs w:val="22"/>
          <w:lang w:val="en-GB"/>
        </w:rPr>
        <w:t xml:space="preserve">The crimes resulting in death attract a punishment between 30 and 35 years of imprisonment and the lesser crimes attract a punishment of no less than 15 years. </w:t>
      </w:r>
    </w:p>
    <w:p w:rsidR="00C5501C" w:rsidRPr="00194571" w:rsidRDefault="0003479C" w:rsidP="00E5380E">
      <w:pPr>
        <w:pStyle w:val="CourtNumberedpara"/>
        <w:numPr>
          <w:ilvl w:val="0"/>
          <w:numId w:val="0"/>
        </w:numPr>
        <w:outlineLvl w:val="1"/>
        <w:rPr>
          <w:i/>
          <w:color w:val="000000" w:themeColor="text1"/>
          <w:szCs w:val="22"/>
          <w:lang w:val="en-GB"/>
        </w:rPr>
      </w:pPr>
      <w:bookmarkStart w:id="19" w:name="_Toc434234611"/>
      <w:r w:rsidRPr="00194571">
        <w:rPr>
          <w:i/>
          <w:color w:val="000000" w:themeColor="text1"/>
          <w:szCs w:val="22"/>
          <w:lang w:val="en-GB"/>
        </w:rPr>
        <w:t>Article 4 Prohibition of Propaganda and Incitement, and Effective Mechanism</w:t>
      </w:r>
      <w:bookmarkEnd w:id="19"/>
    </w:p>
    <w:p w:rsidR="00C5501C" w:rsidRPr="00194571" w:rsidRDefault="00C5501C" w:rsidP="009054D4">
      <w:pPr>
        <w:pStyle w:val="CourtNumberedpara"/>
        <w:ind w:left="792" w:hanging="432"/>
        <w:rPr>
          <w:color w:val="000000" w:themeColor="text1"/>
          <w:szCs w:val="22"/>
          <w:lang w:val="en-GB"/>
        </w:rPr>
      </w:pPr>
      <w:r w:rsidRPr="00194571">
        <w:rPr>
          <w:color w:val="000000" w:themeColor="text1"/>
          <w:szCs w:val="22"/>
          <w:lang w:val="en-GB"/>
        </w:rPr>
        <w:t>Article 4 of the Convention</w:t>
      </w:r>
      <w:r w:rsidRPr="00194571">
        <w:rPr>
          <w:bCs/>
          <w:iCs/>
          <w:color w:val="000000" w:themeColor="text1"/>
          <w:szCs w:val="22"/>
          <w:lang w:val="en-GB"/>
        </w:rPr>
        <w:t xml:space="preserve"> states: </w:t>
      </w:r>
    </w:p>
    <w:p w:rsidR="00C5501C" w:rsidRPr="00194571" w:rsidRDefault="00C5501C" w:rsidP="0069132E">
      <w:pPr>
        <w:pStyle w:val="CourtNumberedpara"/>
        <w:numPr>
          <w:ilvl w:val="0"/>
          <w:numId w:val="0"/>
        </w:numPr>
        <w:spacing w:before="120" w:after="120" w:line="240" w:lineRule="auto"/>
        <w:ind w:left="1152"/>
        <w:rPr>
          <w:color w:val="000000" w:themeColor="text1"/>
          <w:sz w:val="20"/>
          <w:szCs w:val="20"/>
          <w:lang w:val="en-GB"/>
        </w:rPr>
      </w:pPr>
      <w:r w:rsidRPr="00194571">
        <w:rPr>
          <w:color w:val="000000" w:themeColor="text1"/>
          <w:sz w:val="20"/>
          <w:szCs w:val="20"/>
          <w:lang w:val="en-GB"/>
        </w:rPr>
        <w:t xml:space="preserve">States Parties condemn all propaganda and all organizations which are based on ideas or theories of superiority of one race or group of persons of one colour or ethnic origin, or which attempt to justify or promote racial hatred and discrimination in any form, and undertake to adopt immediate and positive measures designed to eradicate all incitement to, or acts of, such discrimination and, to this end, with due regard to the principles embodied in the Universal Declaration of Human Rights and the rights expressly set forth in article 5 of this Convention, inter alia: </w:t>
      </w:r>
    </w:p>
    <w:p w:rsidR="00C5501C" w:rsidRPr="00194571" w:rsidRDefault="00C5501C" w:rsidP="0069132E">
      <w:pPr>
        <w:pStyle w:val="CourtNumberedpara"/>
        <w:numPr>
          <w:ilvl w:val="0"/>
          <w:numId w:val="0"/>
        </w:numPr>
        <w:spacing w:before="120" w:after="120" w:line="240" w:lineRule="auto"/>
        <w:ind w:left="1512" w:hanging="360"/>
        <w:rPr>
          <w:color w:val="000000" w:themeColor="text1"/>
          <w:sz w:val="20"/>
          <w:szCs w:val="20"/>
          <w:lang w:val="en-GB"/>
        </w:rPr>
      </w:pPr>
      <w:r w:rsidRPr="00194571">
        <w:rPr>
          <w:color w:val="000000" w:themeColor="text1"/>
          <w:sz w:val="20"/>
          <w:szCs w:val="20"/>
          <w:lang w:val="en-GB"/>
        </w:rPr>
        <w:t xml:space="preserve">(a) Shall declare an offence punishable by law all dissemination of ideas based on racial superiority or hatred, incitement to racial discrimination, as well as all acts of violence or incitement to such acts against any race or group of persons of another colour or ethnic origin, and also the provision of any assistance to racist activities, including the financing thereof; </w:t>
      </w:r>
    </w:p>
    <w:p w:rsidR="00C5501C" w:rsidRPr="00194571" w:rsidRDefault="00C5501C" w:rsidP="0069132E">
      <w:pPr>
        <w:pStyle w:val="CourtNumberedpara"/>
        <w:numPr>
          <w:ilvl w:val="0"/>
          <w:numId w:val="0"/>
        </w:numPr>
        <w:spacing w:before="120" w:after="120" w:line="240" w:lineRule="auto"/>
        <w:ind w:left="1512" w:hanging="360"/>
        <w:rPr>
          <w:color w:val="000000" w:themeColor="text1"/>
          <w:sz w:val="20"/>
          <w:szCs w:val="20"/>
          <w:lang w:val="en-GB"/>
        </w:rPr>
      </w:pPr>
      <w:r w:rsidRPr="00194571">
        <w:rPr>
          <w:color w:val="000000" w:themeColor="text1"/>
          <w:sz w:val="20"/>
          <w:szCs w:val="20"/>
          <w:lang w:val="en-GB"/>
        </w:rPr>
        <w:t xml:space="preserve">(b) Shall declare illegal and prohibit organizations, and also organized and all other propaganda activities, which promote and incite racial discrimination, and shall recognize participation in such organizations or activities as an offence punishable by law; </w:t>
      </w:r>
    </w:p>
    <w:p w:rsidR="00C5501C" w:rsidRPr="00194571" w:rsidRDefault="00C5501C" w:rsidP="0069132E">
      <w:pPr>
        <w:pStyle w:val="CourtNumberedpara"/>
        <w:numPr>
          <w:ilvl w:val="0"/>
          <w:numId w:val="0"/>
        </w:numPr>
        <w:spacing w:before="120" w:after="120" w:line="240" w:lineRule="auto"/>
        <w:ind w:left="1512" w:hanging="360"/>
        <w:rPr>
          <w:color w:val="000000" w:themeColor="text1"/>
          <w:sz w:val="20"/>
          <w:szCs w:val="20"/>
          <w:lang w:val="en-GB"/>
        </w:rPr>
      </w:pPr>
      <w:r w:rsidRPr="00194571">
        <w:rPr>
          <w:color w:val="000000" w:themeColor="text1"/>
          <w:sz w:val="20"/>
          <w:szCs w:val="20"/>
          <w:lang w:val="en-GB"/>
        </w:rPr>
        <w:t>(c) Shall not permit public authorities or public institutions, national or local, to promote o</w:t>
      </w:r>
      <w:r w:rsidR="0069132E" w:rsidRPr="00194571">
        <w:rPr>
          <w:color w:val="000000" w:themeColor="text1"/>
          <w:sz w:val="20"/>
          <w:szCs w:val="20"/>
          <w:lang w:val="en-GB"/>
        </w:rPr>
        <w:t>r incite racial discrimination.</w:t>
      </w:r>
    </w:p>
    <w:p w:rsidR="0003479C" w:rsidRPr="00194571" w:rsidRDefault="0070351F" w:rsidP="009054D4">
      <w:pPr>
        <w:pStyle w:val="CourtNumberedpara"/>
        <w:ind w:left="792" w:hanging="432"/>
        <w:rPr>
          <w:color w:val="000000" w:themeColor="text1"/>
          <w:szCs w:val="22"/>
          <w:lang w:val="en-GB"/>
        </w:rPr>
      </w:pPr>
      <w:r w:rsidRPr="00194571">
        <w:rPr>
          <w:color w:val="000000" w:themeColor="text1"/>
          <w:szCs w:val="22"/>
          <w:lang w:val="en-GB"/>
        </w:rPr>
        <w:t>As indicated in previous paragraphs, propaganda and i</w:t>
      </w:r>
      <w:r w:rsidR="006020C2" w:rsidRPr="00194571">
        <w:rPr>
          <w:color w:val="000000" w:themeColor="text1"/>
          <w:szCs w:val="22"/>
          <w:lang w:val="en-GB"/>
        </w:rPr>
        <w:t xml:space="preserve">ncitement of racial discrimination is prohibited in the VCS law that came into force on 1 September 2013. </w:t>
      </w:r>
      <w:r w:rsidR="0003479C" w:rsidRPr="00194571">
        <w:rPr>
          <w:color w:val="000000" w:themeColor="text1"/>
          <w:szCs w:val="22"/>
          <w:lang w:val="en-GB"/>
        </w:rPr>
        <w:t xml:space="preserve">The Law No. IX: </w:t>
      </w:r>
      <w:r w:rsidR="00267803" w:rsidRPr="00194571">
        <w:rPr>
          <w:color w:val="000000" w:themeColor="text1"/>
          <w:szCs w:val="22"/>
          <w:lang w:val="en-GB"/>
        </w:rPr>
        <w:t xml:space="preserve">on </w:t>
      </w:r>
      <w:r w:rsidR="0003479C" w:rsidRPr="00194571">
        <w:rPr>
          <w:color w:val="000000" w:themeColor="text1"/>
          <w:szCs w:val="22"/>
          <w:lang w:val="en-GB"/>
        </w:rPr>
        <w:t>Amendments to the Criminal Code and the Code of Criminal Procedure</w:t>
      </w:r>
      <w:r w:rsidR="0003479C" w:rsidRPr="00194571">
        <w:rPr>
          <w:i/>
          <w:color w:val="000000" w:themeColor="text1"/>
          <w:szCs w:val="22"/>
          <w:lang w:val="en-GB"/>
        </w:rPr>
        <w:t xml:space="preserve"> </w:t>
      </w:r>
      <w:r w:rsidR="0003479C" w:rsidRPr="00194571">
        <w:rPr>
          <w:color w:val="000000" w:themeColor="text1"/>
          <w:szCs w:val="22"/>
          <w:lang w:val="en-GB"/>
        </w:rPr>
        <w:t xml:space="preserve">(‘Law No. IX’) replaced the old Article 3 </w:t>
      </w:r>
      <w:r w:rsidR="006D40BB" w:rsidRPr="00194571">
        <w:rPr>
          <w:color w:val="000000" w:themeColor="text1"/>
          <w:szCs w:val="22"/>
          <w:lang w:val="en-GB"/>
        </w:rPr>
        <w:t xml:space="preserve">of the Criminal Code </w:t>
      </w:r>
      <w:r w:rsidR="0003479C" w:rsidRPr="00194571">
        <w:rPr>
          <w:color w:val="000000" w:themeColor="text1"/>
          <w:szCs w:val="22"/>
          <w:lang w:val="en-GB"/>
        </w:rPr>
        <w:t xml:space="preserve">on application of Italian law with Article 1 </w:t>
      </w:r>
      <w:r w:rsidR="00E41642" w:rsidRPr="00194571">
        <w:rPr>
          <w:color w:val="000000" w:themeColor="text1"/>
          <w:szCs w:val="22"/>
          <w:lang w:val="en-GB"/>
        </w:rPr>
        <w:t>clarifying</w:t>
      </w:r>
      <w:r w:rsidR="0003479C" w:rsidRPr="00194571">
        <w:rPr>
          <w:color w:val="000000" w:themeColor="text1"/>
          <w:szCs w:val="22"/>
          <w:lang w:val="en-GB"/>
        </w:rPr>
        <w:t xml:space="preserve"> the scope of the VCS criminal law and stating that:</w:t>
      </w:r>
    </w:p>
    <w:p w:rsidR="0003479C" w:rsidRPr="00194571" w:rsidRDefault="0003479C" w:rsidP="00C8565D">
      <w:pPr>
        <w:pStyle w:val="CourtNumberedpara"/>
        <w:numPr>
          <w:ilvl w:val="0"/>
          <w:numId w:val="0"/>
        </w:numPr>
        <w:spacing w:before="120" w:after="120" w:line="240" w:lineRule="auto"/>
        <w:ind w:left="1440"/>
        <w:rPr>
          <w:color w:val="000000" w:themeColor="text1"/>
          <w:sz w:val="20"/>
          <w:szCs w:val="20"/>
          <w:lang w:val="en-GB"/>
        </w:rPr>
      </w:pPr>
      <w:r w:rsidRPr="00194571">
        <w:rPr>
          <w:color w:val="000000" w:themeColor="text1"/>
          <w:sz w:val="20"/>
          <w:szCs w:val="20"/>
          <w:lang w:val="en-GB"/>
        </w:rPr>
        <w:t>Whoever commits an offence in the territory of the State is punished according to the Vatican law.</w:t>
      </w:r>
    </w:p>
    <w:p w:rsidR="0003479C" w:rsidRPr="00194571" w:rsidRDefault="0003479C" w:rsidP="00C8565D">
      <w:pPr>
        <w:pStyle w:val="CourtNumberedpara"/>
        <w:numPr>
          <w:ilvl w:val="0"/>
          <w:numId w:val="0"/>
        </w:numPr>
        <w:spacing w:before="120" w:after="120" w:line="240" w:lineRule="auto"/>
        <w:ind w:left="1440"/>
        <w:rPr>
          <w:color w:val="000000" w:themeColor="text1"/>
          <w:sz w:val="20"/>
          <w:szCs w:val="20"/>
          <w:lang w:val="en-GB"/>
        </w:rPr>
      </w:pPr>
      <w:r w:rsidRPr="00194571">
        <w:rPr>
          <w:color w:val="000000" w:themeColor="text1"/>
          <w:sz w:val="20"/>
          <w:szCs w:val="20"/>
          <w:lang w:val="en-GB"/>
        </w:rPr>
        <w:t>An offence is deemed to be committed in the territory of the State when its constituting action or omission is carried out, as a whole or in part, in the territory, or if the consequence resulting from that action or omission takes place in the territory.</w:t>
      </w:r>
    </w:p>
    <w:p w:rsidR="0003479C" w:rsidRPr="00194571" w:rsidRDefault="0003479C" w:rsidP="00C8565D">
      <w:pPr>
        <w:pStyle w:val="CourtNumberedpara"/>
        <w:numPr>
          <w:ilvl w:val="0"/>
          <w:numId w:val="0"/>
        </w:numPr>
        <w:spacing w:before="120" w:after="120" w:line="240" w:lineRule="auto"/>
        <w:ind w:left="1440"/>
        <w:rPr>
          <w:color w:val="000000" w:themeColor="text1"/>
          <w:sz w:val="20"/>
          <w:szCs w:val="20"/>
          <w:lang w:val="en-GB"/>
        </w:rPr>
      </w:pPr>
      <w:r w:rsidRPr="00194571">
        <w:rPr>
          <w:color w:val="000000" w:themeColor="text1"/>
          <w:sz w:val="20"/>
          <w:szCs w:val="20"/>
          <w:lang w:val="en-GB"/>
        </w:rPr>
        <w:t>The offence committed on board a vessel that is flying the flag of the State or on an official aircraft, or on an aircraft that is registered under the laws of the State at the time that the offence is committed, is also deemed to be committed</w:t>
      </w:r>
      <w:r w:rsidR="00C8565D" w:rsidRPr="00194571">
        <w:rPr>
          <w:color w:val="000000" w:themeColor="text1"/>
          <w:sz w:val="20"/>
          <w:szCs w:val="20"/>
          <w:lang w:val="en-GB"/>
        </w:rPr>
        <w:t xml:space="preserve"> in the territory of the State.</w:t>
      </w:r>
    </w:p>
    <w:p w:rsidR="0003479C" w:rsidRPr="00194571" w:rsidRDefault="0003479C" w:rsidP="009054D4">
      <w:pPr>
        <w:pStyle w:val="CourtNumberedpara"/>
        <w:ind w:left="792" w:hanging="432"/>
        <w:rPr>
          <w:color w:val="000000" w:themeColor="text1"/>
          <w:szCs w:val="22"/>
          <w:lang w:val="en-GB"/>
        </w:rPr>
      </w:pPr>
      <w:r w:rsidRPr="00194571">
        <w:rPr>
          <w:color w:val="000000" w:themeColor="text1"/>
          <w:szCs w:val="22"/>
          <w:lang w:val="en-GB"/>
        </w:rPr>
        <w:t xml:space="preserve">Further, Article 2 of Law No. IX defines what offences committed outside the territory of the VCS will be punished in accordance with the VCS law. This includes: </w:t>
      </w:r>
    </w:p>
    <w:p w:rsidR="0003479C" w:rsidRPr="00194571" w:rsidRDefault="0003479C" w:rsidP="00C8565D">
      <w:pPr>
        <w:pStyle w:val="CourtNumberedpara"/>
        <w:numPr>
          <w:ilvl w:val="0"/>
          <w:numId w:val="0"/>
        </w:numPr>
        <w:spacing w:before="0" w:after="0" w:line="240" w:lineRule="auto"/>
        <w:ind w:left="1800" w:hanging="360"/>
        <w:rPr>
          <w:color w:val="000000" w:themeColor="text1"/>
          <w:sz w:val="20"/>
          <w:szCs w:val="20"/>
          <w:lang w:val="en-GB"/>
        </w:rPr>
      </w:pPr>
      <w:r w:rsidRPr="00194571">
        <w:rPr>
          <w:color w:val="000000" w:themeColor="text1"/>
          <w:sz w:val="20"/>
          <w:szCs w:val="20"/>
          <w:lang w:val="en-GB"/>
        </w:rPr>
        <w:t xml:space="preserve">a) </w:t>
      </w:r>
      <w:proofErr w:type="gramStart"/>
      <w:r w:rsidRPr="00194571">
        <w:rPr>
          <w:color w:val="000000" w:themeColor="text1"/>
          <w:sz w:val="20"/>
          <w:szCs w:val="20"/>
          <w:lang w:val="en-GB"/>
        </w:rPr>
        <w:t>offences</w:t>
      </w:r>
      <w:proofErr w:type="gramEnd"/>
      <w:r w:rsidRPr="00194571">
        <w:rPr>
          <w:color w:val="000000" w:themeColor="text1"/>
          <w:sz w:val="20"/>
          <w:szCs w:val="20"/>
          <w:lang w:val="en-GB"/>
        </w:rPr>
        <w:t xml:space="preserve"> against the security of the State;</w:t>
      </w:r>
    </w:p>
    <w:p w:rsidR="0003479C" w:rsidRPr="00194571" w:rsidRDefault="0003479C" w:rsidP="00C8565D">
      <w:pPr>
        <w:pStyle w:val="CourtNumberedpara"/>
        <w:numPr>
          <w:ilvl w:val="0"/>
          <w:numId w:val="0"/>
        </w:numPr>
        <w:spacing w:before="0" w:after="0" w:line="240" w:lineRule="auto"/>
        <w:ind w:left="1800" w:hanging="360"/>
        <w:rPr>
          <w:color w:val="000000" w:themeColor="text1"/>
          <w:sz w:val="20"/>
          <w:szCs w:val="20"/>
          <w:lang w:val="en-GB"/>
        </w:rPr>
      </w:pPr>
      <w:r w:rsidRPr="00194571">
        <w:rPr>
          <w:color w:val="000000" w:themeColor="text1"/>
          <w:sz w:val="20"/>
          <w:szCs w:val="20"/>
          <w:lang w:val="en-GB"/>
        </w:rPr>
        <w:t xml:space="preserve">b) </w:t>
      </w:r>
      <w:proofErr w:type="gramStart"/>
      <w:r w:rsidRPr="00194571">
        <w:rPr>
          <w:color w:val="000000" w:themeColor="text1"/>
          <w:sz w:val="20"/>
          <w:szCs w:val="20"/>
          <w:lang w:val="en-GB"/>
        </w:rPr>
        <w:t>offences</w:t>
      </w:r>
      <w:proofErr w:type="gramEnd"/>
      <w:r w:rsidRPr="00194571">
        <w:rPr>
          <w:color w:val="000000" w:themeColor="text1"/>
          <w:sz w:val="20"/>
          <w:szCs w:val="20"/>
          <w:lang w:val="en-GB"/>
        </w:rPr>
        <w:t xml:space="preserve"> of counterfeiting the seal of the State and the use of a counterfeited seal;</w:t>
      </w:r>
    </w:p>
    <w:p w:rsidR="0003479C" w:rsidRPr="00194571" w:rsidRDefault="0003479C" w:rsidP="00C8565D">
      <w:pPr>
        <w:pStyle w:val="CourtNumberedpara"/>
        <w:numPr>
          <w:ilvl w:val="0"/>
          <w:numId w:val="0"/>
        </w:numPr>
        <w:spacing w:before="0" w:after="0" w:line="240" w:lineRule="auto"/>
        <w:ind w:left="1800" w:hanging="360"/>
        <w:rPr>
          <w:color w:val="000000" w:themeColor="text1"/>
          <w:sz w:val="20"/>
          <w:szCs w:val="20"/>
          <w:lang w:val="en-GB"/>
        </w:rPr>
      </w:pPr>
      <w:r w:rsidRPr="00194571">
        <w:rPr>
          <w:color w:val="000000" w:themeColor="text1"/>
          <w:sz w:val="20"/>
          <w:szCs w:val="20"/>
          <w:lang w:val="en-GB"/>
        </w:rPr>
        <w:t xml:space="preserve">c) </w:t>
      </w:r>
      <w:proofErr w:type="gramStart"/>
      <w:r w:rsidRPr="00194571">
        <w:rPr>
          <w:color w:val="000000" w:themeColor="text1"/>
          <w:sz w:val="20"/>
          <w:szCs w:val="20"/>
          <w:lang w:val="en-GB"/>
        </w:rPr>
        <w:t>offences</w:t>
      </w:r>
      <w:proofErr w:type="gramEnd"/>
      <w:r w:rsidRPr="00194571">
        <w:rPr>
          <w:color w:val="000000" w:themeColor="text1"/>
          <w:sz w:val="20"/>
          <w:szCs w:val="20"/>
          <w:lang w:val="en-GB"/>
        </w:rPr>
        <w:t xml:space="preserve"> of counterfeiting currency, revenue stamps and Vatican public bonds; </w:t>
      </w:r>
    </w:p>
    <w:p w:rsidR="0003479C" w:rsidRPr="00194571" w:rsidRDefault="0003479C" w:rsidP="00C8565D">
      <w:pPr>
        <w:pStyle w:val="CourtNumberedpara"/>
        <w:numPr>
          <w:ilvl w:val="0"/>
          <w:numId w:val="0"/>
        </w:numPr>
        <w:spacing w:before="0" w:after="0" w:line="240" w:lineRule="auto"/>
        <w:ind w:left="1800" w:hanging="360"/>
        <w:rPr>
          <w:color w:val="000000" w:themeColor="text1"/>
          <w:sz w:val="20"/>
          <w:szCs w:val="20"/>
          <w:lang w:val="en-GB"/>
        </w:rPr>
      </w:pPr>
      <w:r w:rsidRPr="00194571">
        <w:rPr>
          <w:color w:val="000000" w:themeColor="text1"/>
          <w:sz w:val="20"/>
          <w:szCs w:val="20"/>
          <w:lang w:val="en-GB"/>
        </w:rPr>
        <w:t xml:space="preserve">d) </w:t>
      </w:r>
      <w:proofErr w:type="gramStart"/>
      <w:r w:rsidRPr="00194571">
        <w:rPr>
          <w:color w:val="000000" w:themeColor="text1"/>
          <w:sz w:val="20"/>
          <w:szCs w:val="20"/>
          <w:lang w:val="en-GB"/>
        </w:rPr>
        <w:t>offences</w:t>
      </w:r>
      <w:proofErr w:type="gramEnd"/>
      <w:r w:rsidRPr="00194571">
        <w:rPr>
          <w:color w:val="000000" w:themeColor="text1"/>
          <w:sz w:val="20"/>
          <w:szCs w:val="20"/>
          <w:lang w:val="en-GB"/>
        </w:rPr>
        <w:t xml:space="preserve"> committed by public officials in the service of the State, taking advantage of their powers or violating the duties inherent to their functions; </w:t>
      </w:r>
    </w:p>
    <w:p w:rsidR="0003479C" w:rsidRPr="00194571" w:rsidRDefault="0003479C" w:rsidP="00C8565D">
      <w:pPr>
        <w:pStyle w:val="CourtNumberedpara"/>
        <w:numPr>
          <w:ilvl w:val="0"/>
          <w:numId w:val="0"/>
        </w:numPr>
        <w:spacing w:before="0" w:after="0" w:line="240" w:lineRule="auto"/>
        <w:ind w:left="1800" w:hanging="360"/>
        <w:rPr>
          <w:color w:val="000000" w:themeColor="text1"/>
          <w:sz w:val="20"/>
          <w:szCs w:val="20"/>
          <w:lang w:val="en-GB"/>
        </w:rPr>
      </w:pPr>
      <w:r w:rsidRPr="00194571">
        <w:rPr>
          <w:color w:val="000000" w:themeColor="text1"/>
          <w:sz w:val="20"/>
          <w:szCs w:val="20"/>
          <w:lang w:val="en-GB"/>
        </w:rPr>
        <w:t xml:space="preserve">f) </w:t>
      </w:r>
      <w:proofErr w:type="gramStart"/>
      <w:r w:rsidRPr="00194571">
        <w:rPr>
          <w:color w:val="000000" w:themeColor="text1"/>
          <w:sz w:val="20"/>
          <w:szCs w:val="20"/>
          <w:lang w:val="en-GB"/>
        </w:rPr>
        <w:t>any</w:t>
      </w:r>
      <w:proofErr w:type="gramEnd"/>
      <w:r w:rsidRPr="00194571">
        <w:rPr>
          <w:color w:val="000000" w:themeColor="text1"/>
          <w:sz w:val="20"/>
          <w:szCs w:val="20"/>
          <w:lang w:val="en-GB"/>
        </w:rPr>
        <w:t xml:space="preserve"> other offence for which the laws or the ratified international conventions require the </w:t>
      </w:r>
      <w:r w:rsidR="00C8565D" w:rsidRPr="00194571">
        <w:rPr>
          <w:color w:val="000000" w:themeColor="text1"/>
          <w:sz w:val="20"/>
          <w:szCs w:val="20"/>
          <w:lang w:val="en-GB"/>
        </w:rPr>
        <w:t>application of the Vatican law.</w:t>
      </w:r>
    </w:p>
    <w:p w:rsidR="0003479C" w:rsidRPr="00194571" w:rsidRDefault="0003479C" w:rsidP="009054D4">
      <w:pPr>
        <w:pStyle w:val="CourtNumberedpara"/>
        <w:ind w:left="792" w:hanging="432"/>
        <w:rPr>
          <w:color w:val="000000" w:themeColor="text1"/>
          <w:szCs w:val="22"/>
          <w:lang w:val="en-GB"/>
        </w:rPr>
      </w:pPr>
      <w:r w:rsidRPr="00194571">
        <w:rPr>
          <w:color w:val="000000" w:themeColor="text1"/>
          <w:szCs w:val="22"/>
          <w:lang w:val="en-GB"/>
        </w:rPr>
        <w:t>Article 2 of Law IX prescribes that the VCS law will also apply to offences committed abroad that are contrary to the VCS ratified international agreements, as long as the individual is found in the territory of the VCS and is not extradited.</w:t>
      </w:r>
    </w:p>
    <w:p w:rsidR="007F2069" w:rsidRPr="00194571" w:rsidRDefault="001F0CD6" w:rsidP="009054D4">
      <w:pPr>
        <w:pStyle w:val="CourtNumberedpara"/>
        <w:ind w:left="792" w:hanging="432"/>
        <w:rPr>
          <w:color w:val="000000" w:themeColor="text1"/>
          <w:szCs w:val="22"/>
          <w:lang w:val="en-GB"/>
        </w:rPr>
      </w:pPr>
      <w:r w:rsidRPr="00194571">
        <w:rPr>
          <w:color w:val="000000" w:themeColor="text1"/>
          <w:szCs w:val="22"/>
          <w:lang w:val="en-GB"/>
        </w:rPr>
        <w:t xml:space="preserve">The Holy See </w:t>
      </w:r>
      <w:r w:rsidR="00AC49EC" w:rsidRPr="00194571">
        <w:rPr>
          <w:color w:val="000000" w:themeColor="text1"/>
          <w:szCs w:val="22"/>
          <w:lang w:val="en-GB"/>
        </w:rPr>
        <w:t xml:space="preserve">further recognises that criminal </w:t>
      </w:r>
      <w:r w:rsidR="009A60B8" w:rsidRPr="00194571">
        <w:rPr>
          <w:color w:val="000000" w:themeColor="text1"/>
          <w:szCs w:val="22"/>
          <w:lang w:val="en-GB"/>
        </w:rPr>
        <w:t xml:space="preserve">sanctions are often not adequate </w:t>
      </w:r>
      <w:r w:rsidR="00F8234A" w:rsidRPr="00194571">
        <w:rPr>
          <w:color w:val="000000" w:themeColor="text1"/>
          <w:szCs w:val="22"/>
          <w:lang w:val="en-GB"/>
        </w:rPr>
        <w:t xml:space="preserve">and therefore focuses on education </w:t>
      </w:r>
      <w:r w:rsidR="00011413" w:rsidRPr="00194571">
        <w:rPr>
          <w:color w:val="000000" w:themeColor="text1"/>
          <w:szCs w:val="22"/>
          <w:lang w:val="en-GB"/>
        </w:rPr>
        <w:t xml:space="preserve">regarding </w:t>
      </w:r>
      <w:r w:rsidR="00F8234A" w:rsidRPr="00194571">
        <w:rPr>
          <w:color w:val="000000" w:themeColor="text1"/>
          <w:szCs w:val="22"/>
          <w:lang w:val="en-GB"/>
        </w:rPr>
        <w:t xml:space="preserve">equality, mutual understanding and eradication of discriminatory prejudice and practices. </w:t>
      </w:r>
    </w:p>
    <w:p w:rsidR="00057ADF" w:rsidRPr="00194571" w:rsidRDefault="00057ADF" w:rsidP="00E5380E">
      <w:pPr>
        <w:pStyle w:val="CourtNumberedpara"/>
        <w:numPr>
          <w:ilvl w:val="0"/>
          <w:numId w:val="0"/>
        </w:numPr>
        <w:outlineLvl w:val="1"/>
        <w:rPr>
          <w:i/>
          <w:color w:val="000000" w:themeColor="text1"/>
          <w:szCs w:val="22"/>
          <w:lang w:val="en-GB"/>
        </w:rPr>
      </w:pPr>
      <w:bookmarkStart w:id="20" w:name="_Toc434234612"/>
      <w:r w:rsidRPr="00194571">
        <w:rPr>
          <w:i/>
          <w:color w:val="000000" w:themeColor="text1"/>
          <w:szCs w:val="22"/>
          <w:lang w:val="en-GB"/>
        </w:rPr>
        <w:t>Article</w:t>
      </w:r>
      <w:r w:rsidR="006B08DD" w:rsidRPr="00194571">
        <w:rPr>
          <w:i/>
          <w:color w:val="000000" w:themeColor="text1"/>
          <w:szCs w:val="22"/>
          <w:lang w:val="en-GB"/>
        </w:rPr>
        <w:t xml:space="preserve"> 5</w:t>
      </w:r>
      <w:r w:rsidR="003805B4" w:rsidRPr="00194571">
        <w:rPr>
          <w:i/>
          <w:color w:val="000000" w:themeColor="text1"/>
          <w:szCs w:val="22"/>
          <w:lang w:val="en-GB"/>
        </w:rPr>
        <w:t xml:space="preserve"> </w:t>
      </w:r>
      <w:r w:rsidR="005943CD" w:rsidRPr="00194571">
        <w:rPr>
          <w:i/>
          <w:color w:val="000000" w:themeColor="text1"/>
          <w:szCs w:val="22"/>
          <w:lang w:val="en-GB"/>
        </w:rPr>
        <w:t xml:space="preserve">Prohibition of </w:t>
      </w:r>
      <w:r w:rsidR="00027900" w:rsidRPr="00194571">
        <w:rPr>
          <w:i/>
          <w:color w:val="000000" w:themeColor="text1"/>
          <w:szCs w:val="22"/>
          <w:lang w:val="en-GB"/>
        </w:rPr>
        <w:t>R</w:t>
      </w:r>
      <w:r w:rsidR="005943CD" w:rsidRPr="00194571">
        <w:rPr>
          <w:i/>
          <w:color w:val="000000" w:themeColor="text1"/>
          <w:szCs w:val="22"/>
          <w:lang w:val="en-GB"/>
        </w:rPr>
        <w:t xml:space="preserve">acial </w:t>
      </w:r>
      <w:r w:rsidR="00027900" w:rsidRPr="00194571">
        <w:rPr>
          <w:i/>
          <w:color w:val="000000" w:themeColor="text1"/>
          <w:szCs w:val="22"/>
          <w:lang w:val="en-GB"/>
        </w:rPr>
        <w:t>D</w:t>
      </w:r>
      <w:r w:rsidR="005943CD" w:rsidRPr="00194571">
        <w:rPr>
          <w:i/>
          <w:color w:val="000000" w:themeColor="text1"/>
          <w:szCs w:val="22"/>
          <w:lang w:val="en-GB"/>
        </w:rPr>
        <w:t>iscrimination and Furthering Fundamental Rights</w:t>
      </w:r>
      <w:bookmarkEnd w:id="20"/>
      <w:r w:rsidR="005943CD" w:rsidRPr="00194571">
        <w:rPr>
          <w:i/>
          <w:color w:val="000000" w:themeColor="text1"/>
          <w:szCs w:val="22"/>
          <w:lang w:val="en-GB"/>
        </w:rPr>
        <w:t xml:space="preserve"> </w:t>
      </w:r>
    </w:p>
    <w:p w:rsidR="00FA0BCE" w:rsidRPr="00194571" w:rsidRDefault="00A14D89" w:rsidP="009054D4">
      <w:pPr>
        <w:pStyle w:val="CourtNumberedpara"/>
        <w:ind w:left="792" w:hanging="432"/>
        <w:rPr>
          <w:color w:val="000000" w:themeColor="text1"/>
          <w:szCs w:val="22"/>
          <w:lang w:val="en-GB"/>
        </w:rPr>
      </w:pPr>
      <w:r w:rsidRPr="00194571">
        <w:rPr>
          <w:color w:val="000000" w:themeColor="text1"/>
          <w:szCs w:val="22"/>
          <w:lang w:val="en-GB"/>
        </w:rPr>
        <w:t xml:space="preserve">Article 5 of the Convention places </w:t>
      </w:r>
      <w:r w:rsidR="00DE4ADF" w:rsidRPr="00194571">
        <w:rPr>
          <w:color w:val="000000" w:themeColor="text1"/>
          <w:szCs w:val="22"/>
          <w:lang w:val="en-GB"/>
        </w:rPr>
        <w:t>obligations on States to protect and promote the fundamental rights of individual from racial discrimination. The law of the VCS</w:t>
      </w:r>
      <w:r w:rsidR="0080702E" w:rsidRPr="00194571">
        <w:rPr>
          <w:color w:val="000000" w:themeColor="text1"/>
          <w:szCs w:val="22"/>
          <w:lang w:val="en-GB"/>
        </w:rPr>
        <w:t xml:space="preserve">, in compliance with the Convention </w:t>
      </w:r>
      <w:r w:rsidR="00DE4ADF" w:rsidRPr="00194571">
        <w:rPr>
          <w:color w:val="000000" w:themeColor="text1"/>
          <w:szCs w:val="22"/>
          <w:lang w:val="en-GB"/>
        </w:rPr>
        <w:t>affirms the right</w:t>
      </w:r>
      <w:r w:rsidR="00FF1F37" w:rsidRPr="00194571">
        <w:rPr>
          <w:color w:val="000000" w:themeColor="text1"/>
          <w:szCs w:val="22"/>
          <w:lang w:val="en-GB"/>
        </w:rPr>
        <w:t xml:space="preserve">s listed in Article 5, </w:t>
      </w:r>
      <w:r w:rsidR="00F56A4A" w:rsidRPr="00194571">
        <w:rPr>
          <w:color w:val="000000" w:themeColor="text1"/>
          <w:szCs w:val="22"/>
          <w:lang w:val="en-GB"/>
        </w:rPr>
        <w:t xml:space="preserve">for example </w:t>
      </w:r>
      <w:r w:rsidR="00FF1F37" w:rsidRPr="00194571">
        <w:rPr>
          <w:color w:val="000000" w:themeColor="text1"/>
          <w:szCs w:val="22"/>
          <w:lang w:val="en-GB"/>
        </w:rPr>
        <w:t xml:space="preserve"> </w:t>
      </w:r>
      <w:r w:rsidR="00DE4ADF" w:rsidRPr="00194571">
        <w:rPr>
          <w:color w:val="000000" w:themeColor="text1"/>
          <w:szCs w:val="22"/>
          <w:lang w:val="en-GB"/>
        </w:rPr>
        <w:t xml:space="preserve"> to equal treatment before the law, the right to security </w:t>
      </w:r>
      <w:r w:rsidR="0080702E" w:rsidRPr="00194571">
        <w:rPr>
          <w:color w:val="000000" w:themeColor="text1"/>
          <w:szCs w:val="22"/>
          <w:lang w:val="en-GB"/>
        </w:rPr>
        <w:t xml:space="preserve">of person and protection, the right to freedom of peaceful assembly and association, economic, social and cultural rights. </w:t>
      </w:r>
    </w:p>
    <w:p w:rsidR="00FA0BCE" w:rsidRPr="00194571" w:rsidRDefault="00700A0D" w:rsidP="009054D4">
      <w:pPr>
        <w:pStyle w:val="CourtNumberedpara"/>
        <w:ind w:left="792" w:hanging="432"/>
        <w:rPr>
          <w:color w:val="000000" w:themeColor="text1"/>
          <w:szCs w:val="22"/>
          <w:lang w:val="en-GB"/>
        </w:rPr>
      </w:pPr>
      <w:r w:rsidRPr="00194571">
        <w:rPr>
          <w:color w:val="000000" w:themeColor="text1"/>
          <w:szCs w:val="22"/>
          <w:lang w:val="en-GB"/>
        </w:rPr>
        <w:t>Whil</w:t>
      </w:r>
      <w:r w:rsidR="00FA0BCE" w:rsidRPr="00194571">
        <w:rPr>
          <w:color w:val="000000" w:themeColor="text1"/>
          <w:szCs w:val="22"/>
          <w:lang w:val="en-GB"/>
        </w:rPr>
        <w:t>e</w:t>
      </w:r>
      <w:r w:rsidR="0080702E" w:rsidRPr="00194571">
        <w:rPr>
          <w:color w:val="000000" w:themeColor="text1"/>
          <w:szCs w:val="22"/>
          <w:lang w:val="en-GB"/>
        </w:rPr>
        <w:t xml:space="preserve">, some of the </w:t>
      </w:r>
      <w:r w:rsidR="003873D9" w:rsidRPr="00194571">
        <w:rPr>
          <w:color w:val="000000" w:themeColor="text1"/>
          <w:szCs w:val="22"/>
          <w:lang w:val="en-GB"/>
        </w:rPr>
        <w:t xml:space="preserve">listed in Article 5 fundamental rights </w:t>
      </w:r>
      <w:r w:rsidRPr="00194571">
        <w:rPr>
          <w:color w:val="000000" w:themeColor="text1"/>
          <w:szCs w:val="22"/>
          <w:lang w:val="en-GB"/>
        </w:rPr>
        <w:t xml:space="preserve">may be perceived as limited </w:t>
      </w:r>
      <w:r w:rsidR="00FF1F37" w:rsidRPr="00194571">
        <w:rPr>
          <w:color w:val="000000" w:themeColor="text1"/>
          <w:szCs w:val="22"/>
          <w:lang w:val="en-GB"/>
        </w:rPr>
        <w:t>by canon law</w:t>
      </w:r>
      <w:r w:rsidR="00FA0BCE" w:rsidRPr="00194571">
        <w:rPr>
          <w:color w:val="000000" w:themeColor="text1"/>
          <w:szCs w:val="22"/>
          <w:lang w:val="en-GB"/>
        </w:rPr>
        <w:t xml:space="preserve"> (in accordance with the teaching of the Roman Catholic Church)</w:t>
      </w:r>
      <w:r w:rsidR="00FF1F37" w:rsidRPr="00194571">
        <w:rPr>
          <w:color w:val="000000" w:themeColor="text1"/>
          <w:szCs w:val="22"/>
          <w:lang w:val="en-GB"/>
        </w:rPr>
        <w:t>, any limitations of th</w:t>
      </w:r>
      <w:r w:rsidR="00FA0BCE" w:rsidRPr="00194571">
        <w:rPr>
          <w:color w:val="000000" w:themeColor="text1"/>
          <w:szCs w:val="22"/>
          <w:lang w:val="en-GB"/>
        </w:rPr>
        <w:t>ese</w:t>
      </w:r>
      <w:r w:rsidR="00FF1F37" w:rsidRPr="00194571">
        <w:rPr>
          <w:color w:val="000000" w:themeColor="text1"/>
          <w:szCs w:val="22"/>
          <w:lang w:val="en-GB"/>
        </w:rPr>
        <w:t xml:space="preserve"> </w:t>
      </w:r>
      <w:r w:rsidR="00FA0BCE" w:rsidRPr="00194571">
        <w:rPr>
          <w:color w:val="000000" w:themeColor="text1"/>
          <w:szCs w:val="22"/>
          <w:lang w:val="en-GB"/>
        </w:rPr>
        <w:t>fundamental r</w:t>
      </w:r>
      <w:r w:rsidR="00FF1F37" w:rsidRPr="00194571">
        <w:rPr>
          <w:color w:val="000000" w:themeColor="text1"/>
          <w:szCs w:val="22"/>
          <w:lang w:val="en-GB"/>
        </w:rPr>
        <w:t xml:space="preserve">ights </w:t>
      </w:r>
      <w:r w:rsidR="005A46E2" w:rsidRPr="00194571">
        <w:rPr>
          <w:color w:val="000000" w:themeColor="text1"/>
          <w:szCs w:val="22"/>
          <w:lang w:val="en-GB"/>
        </w:rPr>
        <w:t>are</w:t>
      </w:r>
      <w:r w:rsidR="00FF1F37" w:rsidRPr="00194571">
        <w:rPr>
          <w:color w:val="000000" w:themeColor="text1"/>
          <w:szCs w:val="22"/>
          <w:lang w:val="en-GB"/>
        </w:rPr>
        <w:t xml:space="preserve"> not on grounds of race. </w:t>
      </w:r>
      <w:r w:rsidR="00F50896" w:rsidRPr="00194571">
        <w:rPr>
          <w:color w:val="000000" w:themeColor="text1"/>
          <w:szCs w:val="22"/>
          <w:lang w:val="en-GB"/>
        </w:rPr>
        <w:t>On the other hand, some of the fundamental rights</w:t>
      </w:r>
      <w:r w:rsidR="0009009F" w:rsidRPr="00194571">
        <w:rPr>
          <w:color w:val="000000" w:themeColor="text1"/>
          <w:szCs w:val="22"/>
          <w:lang w:val="en-GB"/>
        </w:rPr>
        <w:t xml:space="preserve">, for example, </w:t>
      </w:r>
      <w:r w:rsidR="00F50896" w:rsidRPr="00194571">
        <w:rPr>
          <w:color w:val="000000" w:themeColor="text1"/>
          <w:szCs w:val="22"/>
          <w:lang w:val="en-GB"/>
        </w:rPr>
        <w:t xml:space="preserve">the right to nationality and the right to freedom of movement and residence within the border of the VCS are generally limited by the unique nature of the VCS. In any event, any </w:t>
      </w:r>
      <w:r w:rsidR="00FF1F37" w:rsidRPr="00194571">
        <w:rPr>
          <w:color w:val="000000" w:themeColor="text1"/>
          <w:szCs w:val="22"/>
          <w:lang w:val="en-GB"/>
        </w:rPr>
        <w:t xml:space="preserve">limitations of the fundamental rights based on race are </w:t>
      </w:r>
      <w:r w:rsidR="00FA0BCE" w:rsidRPr="00194571">
        <w:rPr>
          <w:color w:val="000000" w:themeColor="text1"/>
          <w:szCs w:val="22"/>
          <w:lang w:val="en-GB"/>
        </w:rPr>
        <w:t xml:space="preserve">strictly </w:t>
      </w:r>
      <w:r w:rsidR="00FF1F37" w:rsidRPr="00194571">
        <w:rPr>
          <w:color w:val="000000" w:themeColor="text1"/>
          <w:szCs w:val="22"/>
          <w:lang w:val="en-GB"/>
        </w:rPr>
        <w:t xml:space="preserve">prohibited under Article 1 of Law No. VIII. </w:t>
      </w:r>
    </w:p>
    <w:p w:rsidR="00AC3FEE" w:rsidRPr="00194571" w:rsidRDefault="000B3129" w:rsidP="009054D4">
      <w:pPr>
        <w:pStyle w:val="CourtNumberedpara"/>
        <w:ind w:left="792" w:hanging="432"/>
        <w:rPr>
          <w:color w:val="000000" w:themeColor="text1"/>
          <w:szCs w:val="22"/>
          <w:lang w:val="en-GB"/>
        </w:rPr>
      </w:pPr>
      <w:r w:rsidRPr="00194571">
        <w:rPr>
          <w:color w:val="000000" w:themeColor="text1"/>
          <w:szCs w:val="22"/>
          <w:lang w:val="en-GB"/>
        </w:rPr>
        <w:t>Furthermore, t</w:t>
      </w:r>
      <w:r w:rsidR="00027900" w:rsidRPr="00194571">
        <w:rPr>
          <w:color w:val="000000" w:themeColor="text1"/>
          <w:szCs w:val="22"/>
          <w:lang w:val="en-GB"/>
        </w:rPr>
        <w:t xml:space="preserve">he Holy See numerously affirmed </w:t>
      </w:r>
      <w:r w:rsidR="001642B1" w:rsidRPr="00194571">
        <w:rPr>
          <w:color w:val="000000" w:themeColor="text1"/>
          <w:szCs w:val="22"/>
          <w:lang w:val="en-GB"/>
        </w:rPr>
        <w:t>the importance of fundamental rights of all</w:t>
      </w:r>
      <w:r w:rsidR="00027900" w:rsidRPr="00194571">
        <w:rPr>
          <w:color w:val="000000" w:themeColor="text1"/>
          <w:szCs w:val="22"/>
          <w:lang w:val="en-GB"/>
        </w:rPr>
        <w:t>:</w:t>
      </w:r>
      <w:r w:rsidR="00AC3FEE" w:rsidRPr="00194571">
        <w:rPr>
          <w:i/>
          <w:color w:val="000000" w:themeColor="text1"/>
          <w:szCs w:val="22"/>
          <w:lang w:val="en-GB"/>
        </w:rPr>
        <w:t xml:space="preserve"> </w:t>
      </w:r>
    </w:p>
    <w:p w:rsidR="00AC3FEE" w:rsidRPr="00194571" w:rsidRDefault="00AC3FEE" w:rsidP="00C8565D">
      <w:pPr>
        <w:pStyle w:val="CourtNumberedpara"/>
        <w:numPr>
          <w:ilvl w:val="0"/>
          <w:numId w:val="0"/>
        </w:numPr>
        <w:spacing w:before="0" w:after="0" w:line="240" w:lineRule="auto"/>
        <w:ind w:left="1440"/>
        <w:rPr>
          <w:color w:val="000000" w:themeColor="text1"/>
          <w:sz w:val="20"/>
          <w:szCs w:val="20"/>
          <w:lang w:val="en-GB"/>
        </w:rPr>
      </w:pPr>
      <w:proofErr w:type="gramStart"/>
      <w:r w:rsidRPr="00194571">
        <w:rPr>
          <w:color w:val="000000" w:themeColor="text1"/>
          <w:sz w:val="20"/>
          <w:szCs w:val="20"/>
          <w:lang w:val="en-GB"/>
        </w:rPr>
        <w:t>all</w:t>
      </w:r>
      <w:proofErr w:type="gramEnd"/>
      <w:r w:rsidRPr="00194571">
        <w:rPr>
          <w:color w:val="000000" w:themeColor="text1"/>
          <w:sz w:val="20"/>
          <w:szCs w:val="20"/>
          <w:lang w:val="en-GB"/>
        </w:rPr>
        <w:t xml:space="preserve"> men are equal by reason of their natural dignity has been generally accepted. Hence, racial discrimination can in no way be justified, at least doctrinally or in theory. And this is of fundamental importance and significance for the formation of human society according to those principles […] </w:t>
      </w:r>
      <w:proofErr w:type="gramStart"/>
      <w:r w:rsidRPr="00194571">
        <w:rPr>
          <w:color w:val="000000" w:themeColor="text1"/>
          <w:sz w:val="20"/>
          <w:szCs w:val="20"/>
          <w:lang w:val="en-GB"/>
        </w:rPr>
        <w:t>For</w:t>
      </w:r>
      <w:proofErr w:type="gramEnd"/>
      <w:r w:rsidRPr="00194571">
        <w:rPr>
          <w:color w:val="000000" w:themeColor="text1"/>
          <w:sz w:val="20"/>
          <w:szCs w:val="20"/>
          <w:lang w:val="en-GB"/>
        </w:rPr>
        <w:t>, if a man becomes conscious of his rights, he must become equally aware of his duties. Thus, he who possesses certain rights has likewise the duty to claim those rights as marks of his dignity, while all others have the obligation to acknowledge those rights and respect them.</w:t>
      </w:r>
      <w:r w:rsidRPr="00194571">
        <w:rPr>
          <w:color w:val="000000" w:themeColor="text1"/>
          <w:sz w:val="20"/>
          <w:szCs w:val="20"/>
          <w:vertAlign w:val="superscript"/>
          <w:lang w:val="en-GB"/>
        </w:rPr>
        <w:footnoteReference w:id="74"/>
      </w:r>
    </w:p>
    <w:p w:rsidR="00D81DD7" w:rsidRPr="00C82014" w:rsidRDefault="00FC13BC" w:rsidP="00C82014">
      <w:pPr>
        <w:pStyle w:val="CourtNumberedpara"/>
        <w:ind w:left="792" w:hanging="432"/>
        <w:rPr>
          <w:color w:val="000000" w:themeColor="text1"/>
          <w:szCs w:val="22"/>
          <w:lang w:val="en-GB"/>
        </w:rPr>
      </w:pPr>
      <w:r w:rsidRPr="00194571">
        <w:rPr>
          <w:color w:val="000000" w:themeColor="text1"/>
          <w:szCs w:val="22"/>
          <w:lang w:val="en-GB"/>
        </w:rPr>
        <w:t>The Holy See is faithful to promoting all fundamental rights in accordance with the teaching of the Roman Catholic Church (</w:t>
      </w:r>
      <w:r w:rsidR="00EF02D7" w:rsidRPr="00194571">
        <w:rPr>
          <w:color w:val="000000" w:themeColor="text1"/>
          <w:szCs w:val="22"/>
          <w:lang w:val="en-GB"/>
        </w:rPr>
        <w:t>as manifested in the Code of Canon Law</w:t>
      </w:r>
      <w:r w:rsidR="00E2204C" w:rsidRPr="00194571">
        <w:rPr>
          <w:color w:val="000000" w:themeColor="text1"/>
          <w:szCs w:val="22"/>
          <w:lang w:val="en-GB"/>
        </w:rPr>
        <w:t xml:space="preserve">). </w:t>
      </w:r>
    </w:p>
    <w:p w:rsidR="00057ADF" w:rsidRPr="00194571" w:rsidRDefault="00057ADF" w:rsidP="00BB3CB9">
      <w:pPr>
        <w:pStyle w:val="CourtNumberedpara"/>
        <w:numPr>
          <w:ilvl w:val="0"/>
          <w:numId w:val="0"/>
        </w:numPr>
        <w:ind w:firstLine="360"/>
        <w:outlineLvl w:val="1"/>
        <w:rPr>
          <w:i/>
          <w:color w:val="000000" w:themeColor="text1"/>
          <w:szCs w:val="22"/>
          <w:lang w:val="en-GB"/>
        </w:rPr>
      </w:pPr>
      <w:bookmarkStart w:id="21" w:name="_Toc434234613"/>
      <w:r w:rsidRPr="00194571">
        <w:rPr>
          <w:i/>
          <w:color w:val="000000" w:themeColor="text1"/>
          <w:szCs w:val="22"/>
          <w:lang w:val="en-GB"/>
        </w:rPr>
        <w:t xml:space="preserve">Article </w:t>
      </w:r>
      <w:r w:rsidR="006B08DD" w:rsidRPr="00194571">
        <w:rPr>
          <w:i/>
          <w:color w:val="000000" w:themeColor="text1"/>
          <w:szCs w:val="22"/>
          <w:lang w:val="en-GB"/>
        </w:rPr>
        <w:t>6</w:t>
      </w:r>
      <w:r w:rsidR="00A2309F" w:rsidRPr="00194571">
        <w:rPr>
          <w:i/>
          <w:color w:val="000000" w:themeColor="text1"/>
          <w:szCs w:val="22"/>
          <w:lang w:val="en-GB"/>
        </w:rPr>
        <w:t xml:space="preserve"> Effective Protection and Remedies</w:t>
      </w:r>
      <w:bookmarkEnd w:id="21"/>
      <w:r w:rsidR="00A2309F" w:rsidRPr="00194571">
        <w:rPr>
          <w:i/>
          <w:color w:val="000000" w:themeColor="text1"/>
          <w:szCs w:val="22"/>
          <w:lang w:val="en-GB"/>
        </w:rPr>
        <w:t xml:space="preserve"> </w:t>
      </w:r>
    </w:p>
    <w:p w:rsidR="00471E64" w:rsidRPr="00194571" w:rsidRDefault="00EF02D7" w:rsidP="009054D4">
      <w:pPr>
        <w:pStyle w:val="CourtNumberedpara"/>
        <w:ind w:left="792" w:hanging="432"/>
        <w:rPr>
          <w:bCs/>
          <w:iCs/>
          <w:color w:val="000000" w:themeColor="text1"/>
          <w:szCs w:val="22"/>
          <w:lang w:val="en-GB"/>
        </w:rPr>
      </w:pPr>
      <w:r w:rsidRPr="00194571">
        <w:rPr>
          <w:bCs/>
          <w:iCs/>
          <w:color w:val="000000" w:themeColor="text1"/>
          <w:szCs w:val="22"/>
          <w:lang w:val="en-GB"/>
        </w:rPr>
        <w:t>Article 6 of the Convention requires the Signatory States to ensure that all under their jurisdiction are provided with</w:t>
      </w:r>
    </w:p>
    <w:p w:rsidR="00EF02D7" w:rsidRPr="00194571" w:rsidRDefault="00EF02D7" w:rsidP="00471E64">
      <w:pPr>
        <w:pStyle w:val="CourtNumberedpara"/>
        <w:numPr>
          <w:ilvl w:val="0"/>
          <w:numId w:val="0"/>
        </w:numPr>
        <w:ind w:left="1440"/>
        <w:rPr>
          <w:bCs/>
          <w:iCs/>
          <w:color w:val="000000" w:themeColor="text1"/>
          <w:sz w:val="20"/>
          <w:szCs w:val="20"/>
          <w:lang w:val="en-GB"/>
        </w:rPr>
      </w:pPr>
      <w:r w:rsidRPr="00194571">
        <w:rPr>
          <w:rFonts w:eastAsiaTheme="minorHAnsi"/>
          <w:color w:val="000000" w:themeColor="text1"/>
          <w:sz w:val="20"/>
          <w:szCs w:val="20"/>
          <w:lang w:val="en-GB"/>
        </w:rPr>
        <w:t>effective protection and remedies, through the competent national tribunals and other State institutions, against any acts of racial, discrimination which violate his human rights and fundamental freedoms contrary to this Convention, as well as the right to seek from such tribunals just and adequate reparation or satisfaction for any</w:t>
      </w:r>
      <w:r w:rsidRPr="00194571">
        <w:rPr>
          <w:bCs/>
          <w:iCs/>
          <w:color w:val="000000" w:themeColor="text1"/>
          <w:sz w:val="20"/>
          <w:szCs w:val="20"/>
          <w:lang w:val="en-GB"/>
        </w:rPr>
        <w:t xml:space="preserve"> </w:t>
      </w:r>
      <w:r w:rsidRPr="00194571">
        <w:rPr>
          <w:rFonts w:eastAsiaTheme="minorHAnsi"/>
          <w:color w:val="000000" w:themeColor="text1"/>
          <w:sz w:val="20"/>
          <w:szCs w:val="20"/>
          <w:lang w:val="en-GB"/>
        </w:rPr>
        <w:t>damage suffered as a result of such discrimination.</w:t>
      </w:r>
    </w:p>
    <w:p w:rsidR="00202A6E" w:rsidRPr="00194571" w:rsidRDefault="00202A6E" w:rsidP="009054D4">
      <w:pPr>
        <w:pStyle w:val="CourtNumberedpara"/>
        <w:ind w:left="792" w:hanging="432"/>
        <w:rPr>
          <w:bCs/>
          <w:iCs/>
          <w:color w:val="000000" w:themeColor="text1"/>
          <w:szCs w:val="22"/>
          <w:lang w:val="en-GB"/>
        </w:rPr>
      </w:pPr>
      <w:r w:rsidRPr="00194571">
        <w:rPr>
          <w:bCs/>
          <w:iCs/>
          <w:color w:val="000000" w:themeColor="text1"/>
          <w:szCs w:val="22"/>
          <w:lang w:val="en-GB"/>
        </w:rPr>
        <w:t>The remedies for the victims of criminal offences in the VCS predominantly rely on provision</w:t>
      </w:r>
      <w:r w:rsidR="00CC7F6E" w:rsidRPr="00194571">
        <w:rPr>
          <w:bCs/>
          <w:iCs/>
          <w:color w:val="000000" w:themeColor="text1"/>
          <w:szCs w:val="22"/>
          <w:lang w:val="en-GB"/>
        </w:rPr>
        <w:t>s</w:t>
      </w:r>
      <w:r w:rsidRPr="00194571">
        <w:rPr>
          <w:bCs/>
          <w:iCs/>
          <w:color w:val="000000" w:themeColor="text1"/>
          <w:szCs w:val="22"/>
          <w:lang w:val="en-GB"/>
        </w:rPr>
        <w:t xml:space="preserve"> of the Code of Canon Law (1983).</w:t>
      </w:r>
      <w:r w:rsidR="00843072" w:rsidRPr="00194571">
        <w:rPr>
          <w:bCs/>
          <w:iCs/>
          <w:color w:val="000000" w:themeColor="text1"/>
          <w:szCs w:val="22"/>
          <w:lang w:val="en-GB"/>
        </w:rPr>
        <w:t xml:space="preserve"> </w:t>
      </w:r>
    </w:p>
    <w:p w:rsidR="00367F1F" w:rsidRPr="00194571" w:rsidRDefault="00202A6E" w:rsidP="009054D4">
      <w:pPr>
        <w:pStyle w:val="CourtNumberedpara"/>
        <w:ind w:left="792" w:hanging="432"/>
        <w:rPr>
          <w:bCs/>
          <w:iCs/>
          <w:color w:val="000000" w:themeColor="text1"/>
          <w:szCs w:val="22"/>
          <w:lang w:val="en-GB"/>
        </w:rPr>
      </w:pPr>
      <w:r w:rsidRPr="00194571">
        <w:rPr>
          <w:bCs/>
          <w:iCs/>
          <w:color w:val="000000" w:themeColor="text1"/>
          <w:szCs w:val="22"/>
          <w:lang w:val="en-GB"/>
        </w:rPr>
        <w:t>I</w:t>
      </w:r>
      <w:r w:rsidR="00C81D16" w:rsidRPr="00194571">
        <w:rPr>
          <w:bCs/>
          <w:iCs/>
          <w:color w:val="000000" w:themeColor="text1"/>
          <w:szCs w:val="22"/>
          <w:lang w:val="en-GB"/>
        </w:rPr>
        <w:t xml:space="preserve">n accordance with </w:t>
      </w:r>
      <w:r w:rsidR="00017A41" w:rsidRPr="00194571">
        <w:rPr>
          <w:bCs/>
          <w:iCs/>
          <w:color w:val="000000" w:themeColor="text1"/>
          <w:szCs w:val="22"/>
          <w:lang w:val="en-GB"/>
        </w:rPr>
        <w:t xml:space="preserve">Canon </w:t>
      </w:r>
      <w:r w:rsidR="00017A41" w:rsidRPr="00194571">
        <w:rPr>
          <w:rFonts w:eastAsiaTheme="minorHAnsi"/>
          <w:color w:val="000000" w:themeColor="text1"/>
          <w:szCs w:val="22"/>
          <w:lang w:val="en-GB"/>
        </w:rPr>
        <w:t>1729 §1</w:t>
      </w:r>
      <w:r w:rsidR="00017A41" w:rsidRPr="00194571">
        <w:rPr>
          <w:rFonts w:eastAsiaTheme="minorHAnsi"/>
          <w:i/>
          <w:color w:val="000000" w:themeColor="text1"/>
          <w:szCs w:val="22"/>
          <w:lang w:val="en-GB"/>
        </w:rPr>
        <w:t xml:space="preserve"> </w:t>
      </w:r>
      <w:r w:rsidR="00017A41" w:rsidRPr="00194571">
        <w:rPr>
          <w:rFonts w:eastAsiaTheme="minorHAnsi"/>
          <w:color w:val="000000" w:themeColor="text1"/>
          <w:szCs w:val="22"/>
          <w:lang w:val="en-GB"/>
        </w:rPr>
        <w:t xml:space="preserve">of </w:t>
      </w:r>
      <w:r w:rsidRPr="00194571">
        <w:rPr>
          <w:bCs/>
          <w:iCs/>
          <w:color w:val="000000" w:themeColor="text1"/>
          <w:szCs w:val="22"/>
          <w:lang w:val="en-GB"/>
        </w:rPr>
        <w:t xml:space="preserve">Book VII on Processes, </w:t>
      </w:r>
      <w:r w:rsidR="00C81D16" w:rsidRPr="00194571">
        <w:rPr>
          <w:bCs/>
          <w:iCs/>
          <w:color w:val="000000" w:themeColor="text1"/>
          <w:szCs w:val="22"/>
          <w:lang w:val="en-GB"/>
        </w:rPr>
        <w:t>Part IV</w:t>
      </w:r>
      <w:r w:rsidRPr="00194571">
        <w:rPr>
          <w:bCs/>
          <w:iCs/>
          <w:color w:val="000000" w:themeColor="text1"/>
          <w:szCs w:val="22"/>
          <w:lang w:val="en-GB"/>
        </w:rPr>
        <w:t xml:space="preserve"> on the penal Process</w:t>
      </w:r>
      <w:r w:rsidR="00C81D16" w:rsidRPr="00194571">
        <w:rPr>
          <w:bCs/>
          <w:iCs/>
          <w:color w:val="000000" w:themeColor="text1"/>
          <w:szCs w:val="22"/>
          <w:lang w:val="en-GB"/>
        </w:rPr>
        <w:t xml:space="preserve">, Chapter III on the Action to Compensate for Harm, </w:t>
      </w:r>
      <w:r w:rsidR="00017A41" w:rsidRPr="00194571">
        <w:rPr>
          <w:bCs/>
          <w:iCs/>
          <w:color w:val="000000" w:themeColor="text1"/>
          <w:szCs w:val="22"/>
          <w:lang w:val="en-GB"/>
        </w:rPr>
        <w:t xml:space="preserve">if </w:t>
      </w:r>
      <w:r w:rsidR="00355BFA" w:rsidRPr="00194571">
        <w:rPr>
          <w:bCs/>
          <w:iCs/>
          <w:color w:val="000000" w:themeColor="text1"/>
          <w:szCs w:val="22"/>
          <w:lang w:val="en-GB"/>
        </w:rPr>
        <w:t>a</w:t>
      </w:r>
      <w:r w:rsidR="00017A41" w:rsidRPr="00194571">
        <w:rPr>
          <w:bCs/>
          <w:iCs/>
          <w:color w:val="000000" w:themeColor="text1"/>
          <w:szCs w:val="22"/>
          <w:lang w:val="en-GB"/>
        </w:rPr>
        <w:t xml:space="preserve"> victim of an offence suffer</w:t>
      </w:r>
      <w:r w:rsidR="00980069" w:rsidRPr="00194571">
        <w:rPr>
          <w:bCs/>
          <w:iCs/>
          <w:color w:val="000000" w:themeColor="text1"/>
          <w:szCs w:val="22"/>
          <w:lang w:val="en-GB"/>
        </w:rPr>
        <w:t>s</w:t>
      </w:r>
      <w:r w:rsidR="00017A41" w:rsidRPr="00194571">
        <w:rPr>
          <w:bCs/>
          <w:iCs/>
          <w:color w:val="000000" w:themeColor="text1"/>
          <w:szCs w:val="22"/>
          <w:lang w:val="en-GB"/>
        </w:rPr>
        <w:t xml:space="preserve"> harm as a result of the offence, can bring a contentious claim for compensation.</w:t>
      </w:r>
      <w:r w:rsidR="00355BFA" w:rsidRPr="00194571">
        <w:rPr>
          <w:rStyle w:val="FootnoteReference"/>
          <w:bCs/>
          <w:iCs/>
          <w:color w:val="000000" w:themeColor="text1"/>
          <w:szCs w:val="22"/>
          <w:lang w:val="en-GB"/>
        </w:rPr>
        <w:footnoteReference w:id="75"/>
      </w:r>
      <w:r w:rsidR="00346CA4" w:rsidRPr="00194571">
        <w:rPr>
          <w:bCs/>
          <w:iCs/>
          <w:color w:val="000000" w:themeColor="text1"/>
          <w:szCs w:val="22"/>
          <w:lang w:val="en-GB"/>
        </w:rPr>
        <w:t xml:space="preserve"> Such claim would have to be </w:t>
      </w:r>
      <w:r w:rsidR="00AC37BE" w:rsidRPr="00194571">
        <w:rPr>
          <w:bCs/>
          <w:iCs/>
          <w:color w:val="000000" w:themeColor="text1"/>
          <w:szCs w:val="22"/>
          <w:lang w:val="en-GB"/>
        </w:rPr>
        <w:t xml:space="preserve">made </w:t>
      </w:r>
      <w:r w:rsidR="00D9682D" w:rsidRPr="00194571">
        <w:rPr>
          <w:bCs/>
          <w:iCs/>
          <w:color w:val="000000" w:themeColor="text1"/>
          <w:szCs w:val="22"/>
          <w:lang w:val="en-GB"/>
        </w:rPr>
        <w:t>“</w:t>
      </w:r>
      <w:r w:rsidR="00AC37BE" w:rsidRPr="00194571">
        <w:rPr>
          <w:bCs/>
          <w:iCs/>
          <w:color w:val="000000" w:themeColor="text1"/>
          <w:szCs w:val="22"/>
          <w:lang w:val="en-GB"/>
        </w:rPr>
        <w:t>in the first instance of the penal trial</w:t>
      </w:r>
      <w:r w:rsidR="00D9682D" w:rsidRPr="00194571">
        <w:rPr>
          <w:bCs/>
          <w:iCs/>
          <w:color w:val="000000" w:themeColor="text1"/>
          <w:szCs w:val="22"/>
          <w:lang w:val="en-GB"/>
        </w:rPr>
        <w:t>”</w:t>
      </w:r>
      <w:r w:rsidR="00AC37BE" w:rsidRPr="00194571">
        <w:rPr>
          <w:rStyle w:val="FootnoteReference"/>
          <w:bCs/>
          <w:iCs/>
          <w:color w:val="000000" w:themeColor="text1"/>
          <w:szCs w:val="22"/>
          <w:lang w:val="en-GB"/>
        </w:rPr>
        <w:footnoteReference w:id="76"/>
      </w:r>
      <w:r w:rsidR="00346CA4" w:rsidRPr="00194571">
        <w:rPr>
          <w:bCs/>
          <w:iCs/>
          <w:color w:val="000000" w:themeColor="text1"/>
          <w:szCs w:val="22"/>
          <w:lang w:val="en-GB"/>
        </w:rPr>
        <w:t xml:space="preserve"> </w:t>
      </w:r>
      <w:r w:rsidR="002C7663" w:rsidRPr="00194571">
        <w:rPr>
          <w:bCs/>
          <w:iCs/>
          <w:color w:val="000000" w:themeColor="text1"/>
          <w:szCs w:val="22"/>
          <w:lang w:val="en-GB"/>
        </w:rPr>
        <w:t>and is available not only to the direct victim of the criminal offence but also to all with a legitimate interest.</w:t>
      </w:r>
      <w:r w:rsidR="002C7663" w:rsidRPr="00194571">
        <w:rPr>
          <w:rStyle w:val="FootnoteReference"/>
          <w:bCs/>
          <w:iCs/>
          <w:color w:val="000000" w:themeColor="text1"/>
          <w:szCs w:val="22"/>
          <w:lang w:val="en-GB"/>
        </w:rPr>
        <w:footnoteReference w:id="77"/>
      </w:r>
    </w:p>
    <w:p w:rsidR="003B13E4" w:rsidRPr="00194571" w:rsidRDefault="002D466E" w:rsidP="009054D4">
      <w:pPr>
        <w:pStyle w:val="CourtNumberedpara"/>
        <w:ind w:left="792" w:hanging="432"/>
        <w:rPr>
          <w:bCs/>
          <w:iCs/>
          <w:color w:val="000000" w:themeColor="text1"/>
          <w:szCs w:val="22"/>
          <w:lang w:val="en-GB"/>
        </w:rPr>
      </w:pPr>
      <w:r w:rsidRPr="00194571">
        <w:rPr>
          <w:bCs/>
          <w:iCs/>
          <w:color w:val="000000" w:themeColor="text1"/>
          <w:szCs w:val="22"/>
          <w:lang w:val="en-GB"/>
        </w:rPr>
        <w:t>The law reforms from 2013 provide little</w:t>
      </w:r>
      <w:r w:rsidR="00893AE6" w:rsidRPr="00194571">
        <w:rPr>
          <w:bCs/>
          <w:iCs/>
          <w:color w:val="000000" w:themeColor="text1"/>
          <w:szCs w:val="22"/>
          <w:lang w:val="en-GB"/>
        </w:rPr>
        <w:t xml:space="preserve"> in terms of remedies for the victims</w:t>
      </w:r>
      <w:r w:rsidR="00520DBC" w:rsidRPr="00194571">
        <w:rPr>
          <w:bCs/>
          <w:iCs/>
          <w:color w:val="000000" w:themeColor="text1"/>
          <w:szCs w:val="22"/>
          <w:lang w:val="en-GB"/>
        </w:rPr>
        <w:t xml:space="preserve"> of racial discrimination</w:t>
      </w:r>
      <w:r w:rsidR="00893AE6" w:rsidRPr="00194571">
        <w:rPr>
          <w:bCs/>
          <w:iCs/>
          <w:color w:val="000000" w:themeColor="text1"/>
          <w:szCs w:val="22"/>
          <w:lang w:val="en-GB"/>
        </w:rPr>
        <w:t xml:space="preserve">. </w:t>
      </w:r>
      <w:r w:rsidRPr="00194571">
        <w:rPr>
          <w:color w:val="000000" w:themeColor="text1"/>
          <w:szCs w:val="22"/>
          <w:lang w:val="en-GB"/>
        </w:rPr>
        <w:t xml:space="preserve"> </w:t>
      </w:r>
      <w:r w:rsidR="00E933F5" w:rsidRPr="00194571">
        <w:rPr>
          <w:bCs/>
          <w:color w:val="000000" w:themeColor="text1"/>
          <w:szCs w:val="22"/>
          <w:lang w:val="en-GB"/>
        </w:rPr>
        <w:t xml:space="preserve">Article 53 of the </w:t>
      </w:r>
      <w:r w:rsidR="00E933F5" w:rsidRPr="00194571">
        <w:rPr>
          <w:bCs/>
          <w:iCs/>
          <w:color w:val="000000" w:themeColor="text1"/>
          <w:szCs w:val="22"/>
          <w:lang w:val="en-GB"/>
        </w:rPr>
        <w:t>Law No. V</w:t>
      </w:r>
      <w:r w:rsidR="00267803" w:rsidRPr="00194571">
        <w:rPr>
          <w:bCs/>
          <w:iCs/>
          <w:color w:val="000000" w:themeColor="text1"/>
          <w:szCs w:val="22"/>
          <w:lang w:val="en-GB"/>
        </w:rPr>
        <w:t>III</w:t>
      </w:r>
      <w:r w:rsidR="00E933F5" w:rsidRPr="00194571">
        <w:rPr>
          <w:color w:val="000000" w:themeColor="text1"/>
          <w:szCs w:val="22"/>
          <w:lang w:val="en-GB"/>
        </w:rPr>
        <w:t xml:space="preserve"> </w:t>
      </w:r>
      <w:r w:rsidR="003B13E4" w:rsidRPr="00194571">
        <w:rPr>
          <w:color w:val="000000" w:themeColor="text1"/>
          <w:szCs w:val="22"/>
          <w:lang w:val="en-GB"/>
        </w:rPr>
        <w:t xml:space="preserve">states </w:t>
      </w:r>
      <w:r w:rsidR="00E933F5" w:rsidRPr="00194571">
        <w:rPr>
          <w:color w:val="000000" w:themeColor="text1"/>
          <w:szCs w:val="22"/>
          <w:lang w:val="en-GB"/>
        </w:rPr>
        <w:t>that</w:t>
      </w:r>
      <w:r w:rsidR="00614618" w:rsidRPr="00194571">
        <w:rPr>
          <w:color w:val="000000" w:themeColor="text1"/>
          <w:szCs w:val="22"/>
          <w:lang w:val="en-GB"/>
        </w:rPr>
        <w:t xml:space="preserve">: </w:t>
      </w:r>
      <w:r w:rsidR="00DA4678" w:rsidRPr="00194571">
        <w:rPr>
          <w:color w:val="000000" w:themeColor="text1"/>
          <w:szCs w:val="22"/>
          <w:lang w:val="en-GB"/>
        </w:rPr>
        <w:t>“</w:t>
      </w:r>
      <w:r w:rsidR="003B13E4" w:rsidRPr="00194571">
        <w:rPr>
          <w:bCs/>
          <w:iCs/>
          <w:color w:val="000000" w:themeColor="text1"/>
          <w:szCs w:val="22"/>
          <w:lang w:val="en-GB"/>
        </w:rPr>
        <w:t>the goods confiscated following a conviction for any of the offences set forth in this law may be devoted, in whole or in part, to compensate the victims or to repair the damages incurred.</w:t>
      </w:r>
      <w:r w:rsidR="00DA4678" w:rsidRPr="00194571">
        <w:rPr>
          <w:bCs/>
          <w:iCs/>
          <w:color w:val="000000" w:themeColor="text1"/>
          <w:szCs w:val="22"/>
          <w:lang w:val="en-GB"/>
        </w:rPr>
        <w:t>”</w:t>
      </w:r>
      <w:r w:rsidR="003B13E4" w:rsidRPr="00194571">
        <w:rPr>
          <w:bCs/>
          <w:iCs/>
          <w:color w:val="000000" w:themeColor="text1"/>
          <w:szCs w:val="22"/>
          <w:vertAlign w:val="superscript"/>
          <w:lang w:val="en-GB"/>
        </w:rPr>
        <w:footnoteReference w:id="78"/>
      </w:r>
      <w:r w:rsidR="007159F4" w:rsidRPr="00194571">
        <w:rPr>
          <w:bCs/>
          <w:iCs/>
          <w:color w:val="000000" w:themeColor="text1"/>
          <w:szCs w:val="22"/>
          <w:lang w:val="en-GB"/>
        </w:rPr>
        <w:t xml:space="preserve"> This provision, however, is relevant only for cases where goods were confiscated following the conviction, what may not be the case </w:t>
      </w:r>
      <w:r w:rsidR="00D80460" w:rsidRPr="00194571">
        <w:rPr>
          <w:bCs/>
          <w:iCs/>
          <w:color w:val="000000" w:themeColor="text1"/>
          <w:szCs w:val="22"/>
          <w:lang w:val="en-GB"/>
        </w:rPr>
        <w:t>of</w:t>
      </w:r>
      <w:r w:rsidR="007159F4" w:rsidRPr="00194571">
        <w:rPr>
          <w:bCs/>
          <w:iCs/>
          <w:color w:val="000000" w:themeColor="text1"/>
          <w:szCs w:val="22"/>
          <w:lang w:val="en-GB"/>
        </w:rPr>
        <w:t xml:space="preserve"> racial discrimination offences. </w:t>
      </w:r>
    </w:p>
    <w:p w:rsidR="006B08DD" w:rsidRPr="00194571" w:rsidRDefault="006B08DD" w:rsidP="00BC2CB3">
      <w:pPr>
        <w:pStyle w:val="CourtNumberedpara"/>
        <w:numPr>
          <w:ilvl w:val="0"/>
          <w:numId w:val="0"/>
        </w:numPr>
        <w:outlineLvl w:val="1"/>
        <w:rPr>
          <w:i/>
          <w:color w:val="000000" w:themeColor="text1"/>
          <w:szCs w:val="22"/>
          <w:lang w:val="en-GB"/>
        </w:rPr>
      </w:pPr>
      <w:bookmarkStart w:id="22" w:name="_Toc434234614"/>
      <w:r w:rsidRPr="00194571">
        <w:rPr>
          <w:i/>
          <w:color w:val="000000" w:themeColor="text1"/>
          <w:szCs w:val="22"/>
          <w:lang w:val="en-GB"/>
        </w:rPr>
        <w:t>Article 7</w:t>
      </w:r>
      <w:r w:rsidR="00661B68" w:rsidRPr="00194571">
        <w:rPr>
          <w:i/>
          <w:color w:val="000000" w:themeColor="text1"/>
          <w:szCs w:val="22"/>
          <w:lang w:val="en-GB"/>
        </w:rPr>
        <w:t xml:space="preserve"> Immediate and Effective Measures</w:t>
      </w:r>
      <w:r w:rsidR="002914F6" w:rsidRPr="00194571">
        <w:rPr>
          <w:i/>
          <w:color w:val="000000" w:themeColor="text1"/>
          <w:szCs w:val="22"/>
          <w:lang w:val="en-GB"/>
        </w:rPr>
        <w:t>: Teaching and Education</w:t>
      </w:r>
      <w:bookmarkEnd w:id="22"/>
      <w:r w:rsidR="002914F6" w:rsidRPr="00194571">
        <w:rPr>
          <w:i/>
          <w:color w:val="000000" w:themeColor="text1"/>
          <w:szCs w:val="22"/>
          <w:lang w:val="en-GB"/>
        </w:rPr>
        <w:t xml:space="preserve"> </w:t>
      </w:r>
    </w:p>
    <w:p w:rsidR="00523C2E" w:rsidRPr="00194571" w:rsidRDefault="00523C2E" w:rsidP="009054D4">
      <w:pPr>
        <w:pStyle w:val="CourtNumberedpara"/>
        <w:ind w:left="792" w:hanging="432"/>
        <w:rPr>
          <w:color w:val="000000" w:themeColor="text1"/>
          <w:szCs w:val="22"/>
          <w:lang w:val="en-GB"/>
        </w:rPr>
      </w:pPr>
      <w:r w:rsidRPr="00194571">
        <w:rPr>
          <w:color w:val="000000" w:themeColor="text1"/>
          <w:szCs w:val="22"/>
          <w:lang w:val="en-GB"/>
        </w:rPr>
        <w:t xml:space="preserve">Article 7 of the Convention places an obligation on Signatory States to eradicate discriminatory practices through education, teaching and culture. </w:t>
      </w:r>
    </w:p>
    <w:p w:rsidR="004A2E86" w:rsidRPr="00194571" w:rsidRDefault="006F70B0" w:rsidP="009054D4">
      <w:pPr>
        <w:pStyle w:val="CourtNumberedpara"/>
        <w:ind w:left="792" w:hanging="432"/>
        <w:rPr>
          <w:color w:val="000000" w:themeColor="text1"/>
          <w:szCs w:val="22"/>
          <w:lang w:val="en-GB"/>
        </w:rPr>
      </w:pPr>
      <w:r w:rsidRPr="00194571">
        <w:rPr>
          <w:color w:val="000000" w:themeColor="text1"/>
          <w:szCs w:val="22"/>
          <w:lang w:val="en-GB"/>
        </w:rPr>
        <w:t xml:space="preserve">The </w:t>
      </w:r>
      <w:r w:rsidR="00D80460" w:rsidRPr="00194571">
        <w:rPr>
          <w:color w:val="000000" w:themeColor="text1"/>
          <w:szCs w:val="22"/>
          <w:lang w:val="en-GB"/>
        </w:rPr>
        <w:t xml:space="preserve">Holy See’s </w:t>
      </w:r>
      <w:r w:rsidRPr="00194571">
        <w:rPr>
          <w:color w:val="000000" w:themeColor="text1"/>
          <w:szCs w:val="22"/>
          <w:lang w:val="en-GB"/>
        </w:rPr>
        <w:t xml:space="preserve">education is </w:t>
      </w:r>
      <w:r w:rsidR="006D2DE5" w:rsidRPr="00194571">
        <w:rPr>
          <w:color w:val="000000" w:themeColor="text1"/>
          <w:szCs w:val="22"/>
          <w:lang w:val="en-GB"/>
        </w:rPr>
        <w:t xml:space="preserve">driven by respect </w:t>
      </w:r>
      <w:r w:rsidR="00011413" w:rsidRPr="00194571">
        <w:rPr>
          <w:color w:val="000000" w:themeColor="text1"/>
          <w:szCs w:val="22"/>
          <w:lang w:val="en-GB"/>
        </w:rPr>
        <w:t xml:space="preserve">for </w:t>
      </w:r>
      <w:r w:rsidR="006D2DE5" w:rsidRPr="00194571">
        <w:rPr>
          <w:color w:val="000000" w:themeColor="text1"/>
          <w:szCs w:val="22"/>
          <w:lang w:val="en-GB"/>
        </w:rPr>
        <w:t xml:space="preserve">human life and </w:t>
      </w:r>
      <w:r w:rsidR="00011413" w:rsidRPr="00194571">
        <w:rPr>
          <w:color w:val="000000" w:themeColor="text1"/>
          <w:szCs w:val="22"/>
          <w:lang w:val="en-GB"/>
        </w:rPr>
        <w:t xml:space="preserve">the </w:t>
      </w:r>
      <w:r w:rsidR="006D2DE5" w:rsidRPr="00194571">
        <w:rPr>
          <w:color w:val="000000" w:themeColor="text1"/>
          <w:szCs w:val="22"/>
          <w:lang w:val="en-GB"/>
        </w:rPr>
        <w:t xml:space="preserve">dignity of all. This teaching is fundamental to the </w:t>
      </w:r>
      <w:r w:rsidR="006060EC" w:rsidRPr="00194571">
        <w:rPr>
          <w:color w:val="000000" w:themeColor="text1"/>
          <w:szCs w:val="22"/>
          <w:lang w:val="en-GB"/>
        </w:rPr>
        <w:t xml:space="preserve">Roman Catholic </w:t>
      </w:r>
      <w:r w:rsidR="006D2DE5" w:rsidRPr="00194571">
        <w:rPr>
          <w:color w:val="000000" w:themeColor="text1"/>
          <w:szCs w:val="22"/>
          <w:lang w:val="en-GB"/>
        </w:rPr>
        <w:t xml:space="preserve">Church and visible </w:t>
      </w:r>
      <w:r w:rsidR="00E83CE7" w:rsidRPr="00194571">
        <w:rPr>
          <w:color w:val="000000" w:themeColor="text1"/>
          <w:szCs w:val="22"/>
          <w:lang w:val="en-GB"/>
        </w:rPr>
        <w:t>at all stages of such education</w:t>
      </w:r>
      <w:r w:rsidR="006D2DE5" w:rsidRPr="00194571">
        <w:rPr>
          <w:color w:val="000000" w:themeColor="text1"/>
          <w:szCs w:val="22"/>
          <w:lang w:val="en-GB"/>
        </w:rPr>
        <w:t xml:space="preserve">. The Holy See has </w:t>
      </w:r>
      <w:r w:rsidR="00011413" w:rsidRPr="00194571">
        <w:rPr>
          <w:color w:val="000000" w:themeColor="text1"/>
          <w:szCs w:val="22"/>
          <w:lang w:val="en-GB"/>
        </w:rPr>
        <w:t xml:space="preserve">consistently </w:t>
      </w:r>
      <w:r w:rsidR="006D2DE5" w:rsidRPr="00194571">
        <w:rPr>
          <w:color w:val="000000" w:themeColor="text1"/>
          <w:szCs w:val="22"/>
          <w:lang w:val="en-GB"/>
        </w:rPr>
        <w:t xml:space="preserve">called upon all Christians to foster </w:t>
      </w:r>
      <w:r w:rsidR="00BC4995" w:rsidRPr="00194571">
        <w:rPr>
          <w:color w:val="000000" w:themeColor="text1"/>
          <w:szCs w:val="22"/>
          <w:lang w:val="en-GB"/>
        </w:rPr>
        <w:t xml:space="preserve">racial </w:t>
      </w:r>
      <w:r w:rsidR="006D2DE5" w:rsidRPr="00194571">
        <w:rPr>
          <w:color w:val="000000" w:themeColor="text1"/>
          <w:szCs w:val="22"/>
          <w:lang w:val="en-GB"/>
        </w:rPr>
        <w:t>tol</w:t>
      </w:r>
      <w:r w:rsidR="00E83CE7" w:rsidRPr="00194571">
        <w:rPr>
          <w:color w:val="000000" w:themeColor="text1"/>
          <w:szCs w:val="22"/>
          <w:lang w:val="en-GB"/>
        </w:rPr>
        <w:t xml:space="preserve">erance and mutual understanding. </w:t>
      </w:r>
    </w:p>
    <w:p w:rsidR="003B1182" w:rsidRPr="00194571" w:rsidRDefault="003B1182" w:rsidP="009054D4">
      <w:pPr>
        <w:pStyle w:val="CourtNumberedpara"/>
        <w:ind w:left="792" w:hanging="432"/>
        <w:rPr>
          <w:color w:val="000000" w:themeColor="text1"/>
          <w:szCs w:val="22"/>
          <w:lang w:val="en-GB"/>
        </w:rPr>
      </w:pPr>
      <w:r w:rsidRPr="00194571">
        <w:rPr>
          <w:color w:val="000000" w:themeColor="text1"/>
          <w:szCs w:val="22"/>
          <w:lang w:val="en-GB"/>
        </w:rPr>
        <w:t>In 2001, the Holy See took part in the Wor</w:t>
      </w:r>
      <w:r w:rsidR="007C5E9F" w:rsidRPr="00194571">
        <w:rPr>
          <w:color w:val="000000" w:themeColor="text1"/>
          <w:szCs w:val="22"/>
          <w:lang w:val="en-GB"/>
        </w:rPr>
        <w:t>l</w:t>
      </w:r>
      <w:r w:rsidRPr="00194571">
        <w:rPr>
          <w:color w:val="000000" w:themeColor="text1"/>
          <w:szCs w:val="22"/>
          <w:lang w:val="en-GB"/>
        </w:rPr>
        <w:t xml:space="preserve">d Conference against Racism, Racial Discrimination, Xenophobia and Related Intolerance, and emphasised the crucial role education plays in defeating racial discrimination and promoting racial tolerance and mutual understanding. </w:t>
      </w:r>
    </w:p>
    <w:p w:rsidR="00FD3A31" w:rsidRPr="00194571" w:rsidRDefault="00FD3A31" w:rsidP="00DA4678">
      <w:pPr>
        <w:pStyle w:val="CourtNumberedpara"/>
        <w:numPr>
          <w:ilvl w:val="0"/>
          <w:numId w:val="0"/>
        </w:numPr>
        <w:spacing w:before="0" w:after="0" w:line="240" w:lineRule="auto"/>
        <w:ind w:left="1440"/>
        <w:rPr>
          <w:color w:val="000000" w:themeColor="text1"/>
          <w:sz w:val="20"/>
          <w:szCs w:val="20"/>
          <w:lang w:val="en-GB"/>
        </w:rPr>
      </w:pPr>
      <w:r w:rsidRPr="00194571">
        <w:rPr>
          <w:color w:val="000000" w:themeColor="text1"/>
          <w:sz w:val="20"/>
          <w:szCs w:val="20"/>
          <w:lang w:val="en-GB"/>
        </w:rPr>
        <w:t xml:space="preserve">The international community is aware that the roots of racism, discrimination and intolerance are found in prejudice and ignorance, which are first of all the fruits of sin, but also of faulty and inadequate </w:t>
      </w:r>
      <w:r w:rsidR="00DA4678" w:rsidRPr="00194571">
        <w:rPr>
          <w:iCs/>
          <w:color w:val="000000" w:themeColor="text1"/>
          <w:sz w:val="20"/>
          <w:szCs w:val="20"/>
          <w:lang w:val="en-GB"/>
        </w:rPr>
        <w:t>education</w:t>
      </w:r>
      <w:proofErr w:type="gramStart"/>
      <w:r w:rsidR="00DA4678" w:rsidRPr="00194571">
        <w:rPr>
          <w:iCs/>
          <w:color w:val="000000" w:themeColor="text1"/>
          <w:sz w:val="20"/>
          <w:szCs w:val="20"/>
          <w:lang w:val="en-GB"/>
        </w:rPr>
        <w:t>.</w:t>
      </w:r>
      <w:r w:rsidRPr="00194571">
        <w:rPr>
          <w:iCs/>
          <w:color w:val="000000" w:themeColor="text1"/>
          <w:sz w:val="20"/>
          <w:szCs w:val="20"/>
          <w:lang w:val="en-GB"/>
        </w:rPr>
        <w:t>(</w:t>
      </w:r>
      <w:proofErr w:type="gramEnd"/>
      <w:r w:rsidRPr="00194571">
        <w:rPr>
          <w:iCs/>
          <w:color w:val="000000" w:themeColor="text1"/>
          <w:sz w:val="20"/>
          <w:szCs w:val="20"/>
          <w:lang w:val="en-GB"/>
        </w:rPr>
        <w:t>…)</w:t>
      </w:r>
      <w:r w:rsidR="00DA4678" w:rsidRPr="00194571">
        <w:rPr>
          <w:iCs/>
          <w:color w:val="000000" w:themeColor="text1"/>
          <w:sz w:val="20"/>
          <w:szCs w:val="20"/>
          <w:lang w:val="en-GB"/>
        </w:rPr>
        <w:t xml:space="preserve"> </w:t>
      </w:r>
      <w:r w:rsidRPr="00194571">
        <w:rPr>
          <w:color w:val="000000" w:themeColor="text1"/>
          <w:sz w:val="20"/>
          <w:szCs w:val="20"/>
          <w:lang w:val="en-GB"/>
        </w:rPr>
        <w:t>In this regard too, the Catholic Church recalls her very extensive active role "on the ground", in educating and instructing young people of every confession and on every continent through many centuries. Faithful to her values, the Church educates at the service of every person and of the whole person.</w:t>
      </w:r>
      <w:r w:rsidRPr="00194571">
        <w:rPr>
          <w:rStyle w:val="FootnoteReference"/>
          <w:color w:val="000000" w:themeColor="text1"/>
          <w:sz w:val="20"/>
          <w:szCs w:val="20"/>
          <w:lang w:val="en-GB"/>
        </w:rPr>
        <w:footnoteReference w:id="79"/>
      </w:r>
    </w:p>
    <w:p w:rsidR="00E337C3" w:rsidRPr="00194571" w:rsidRDefault="00011413" w:rsidP="009054D4">
      <w:pPr>
        <w:pStyle w:val="CourtNumberedpara"/>
        <w:ind w:left="792" w:hanging="432"/>
        <w:rPr>
          <w:color w:val="000000" w:themeColor="text1"/>
          <w:szCs w:val="22"/>
          <w:lang w:val="en-GB"/>
        </w:rPr>
      </w:pPr>
      <w:r w:rsidRPr="00194571">
        <w:rPr>
          <w:color w:val="000000" w:themeColor="text1"/>
          <w:szCs w:val="22"/>
          <w:lang w:val="en-GB"/>
        </w:rPr>
        <w:t>A</w:t>
      </w:r>
      <w:r w:rsidR="00E337C3" w:rsidRPr="00194571">
        <w:rPr>
          <w:color w:val="000000" w:themeColor="text1"/>
          <w:szCs w:val="22"/>
          <w:lang w:val="en-GB"/>
        </w:rPr>
        <w:t>ddressing the Eucharistic Youth Movement on 7 August 2015</w:t>
      </w:r>
      <w:r w:rsidRPr="00194571">
        <w:rPr>
          <w:color w:val="000000" w:themeColor="text1"/>
          <w:szCs w:val="22"/>
          <w:lang w:val="en-GB"/>
        </w:rPr>
        <w:t>, Pope Francis</w:t>
      </w:r>
      <w:r w:rsidR="00E337C3" w:rsidRPr="00194571">
        <w:rPr>
          <w:color w:val="000000" w:themeColor="text1"/>
          <w:szCs w:val="22"/>
          <w:lang w:val="en-GB"/>
        </w:rPr>
        <w:t xml:space="preserve"> indicated that:</w:t>
      </w:r>
    </w:p>
    <w:p w:rsidR="00E337C3" w:rsidRPr="00194571" w:rsidRDefault="00E337C3" w:rsidP="005B6D84">
      <w:pPr>
        <w:pStyle w:val="CourtNumberedpara"/>
        <w:numPr>
          <w:ilvl w:val="0"/>
          <w:numId w:val="0"/>
        </w:numPr>
        <w:spacing w:before="0" w:after="0" w:line="240" w:lineRule="auto"/>
        <w:ind w:left="1440"/>
        <w:rPr>
          <w:color w:val="000000" w:themeColor="text1"/>
          <w:sz w:val="20"/>
          <w:szCs w:val="20"/>
          <w:lang w:val="en-GB"/>
        </w:rPr>
      </w:pPr>
      <w:r w:rsidRPr="00194571">
        <w:rPr>
          <w:color w:val="000000" w:themeColor="text1"/>
          <w:sz w:val="20"/>
          <w:szCs w:val="20"/>
          <w:lang w:val="en-GB"/>
        </w:rPr>
        <w:t xml:space="preserve">If many identities — be they cultural, religious — live together in one country, there will be conflicts. Only with respect for the person’s identity will the conflict be resolved. Tensions — in the family, among friends — I said that dialogue is necessary to resolve them; true social conflicts, cultural too, are resolved through dialogue, but first with respect for the other person’s identity. In the Middle East too, we see that very many people are not respected: not only religious minorities, Christians, are not respected: they are often killed, persecuted. Why? </w:t>
      </w:r>
      <w:proofErr w:type="gramStart"/>
      <w:r w:rsidRPr="00194571">
        <w:rPr>
          <w:color w:val="000000" w:themeColor="text1"/>
          <w:sz w:val="20"/>
          <w:szCs w:val="20"/>
          <w:lang w:val="en-GB"/>
        </w:rPr>
        <w:t>Because their identity is not respected.</w:t>
      </w:r>
      <w:proofErr w:type="gramEnd"/>
      <w:r w:rsidRPr="00194571">
        <w:rPr>
          <w:color w:val="000000" w:themeColor="text1"/>
          <w:sz w:val="20"/>
          <w:szCs w:val="20"/>
          <w:lang w:val="en-GB"/>
        </w:rPr>
        <w:t xml:space="preserve"> In our history, there have always been conflicts over religious identity, for example, which resulted from lack of respect for the other person’s identity. “But this one is not </w:t>
      </w:r>
      <w:proofErr w:type="gramStart"/>
      <w:r w:rsidRPr="00194571">
        <w:rPr>
          <w:color w:val="000000" w:themeColor="text1"/>
          <w:sz w:val="20"/>
          <w:szCs w:val="20"/>
          <w:lang w:val="en-GB"/>
        </w:rPr>
        <w:t>Catholic,</w:t>
      </w:r>
      <w:proofErr w:type="gramEnd"/>
      <w:r w:rsidRPr="00194571">
        <w:rPr>
          <w:color w:val="000000" w:themeColor="text1"/>
          <w:sz w:val="20"/>
          <w:szCs w:val="20"/>
          <w:lang w:val="en-GB"/>
        </w:rPr>
        <w:t xml:space="preserve"> he doesn’t believe in Jesus Christ...” — “Respect him. Look for his good qualities. Look in his religion, in his culture, for the values that he has. </w:t>
      </w:r>
      <w:proofErr w:type="gramStart"/>
      <w:r w:rsidRPr="00194571">
        <w:rPr>
          <w:color w:val="000000" w:themeColor="text1"/>
          <w:sz w:val="20"/>
          <w:szCs w:val="20"/>
          <w:lang w:val="en-GB"/>
        </w:rPr>
        <w:t>Respect”.</w:t>
      </w:r>
      <w:proofErr w:type="gramEnd"/>
      <w:r w:rsidRPr="00194571">
        <w:rPr>
          <w:color w:val="000000" w:themeColor="text1"/>
          <w:sz w:val="20"/>
          <w:szCs w:val="20"/>
          <w:lang w:val="en-GB"/>
        </w:rPr>
        <w:t xml:space="preserve"> This is how conflicts are resolved with respect for the identity of others. Tensions — conflicts involve tension — can be resolved with dialogue. This is how I would respond to your question, regarding Indonesia.</w:t>
      </w:r>
      <w:r w:rsidRPr="00194571">
        <w:rPr>
          <w:rStyle w:val="FootnoteReference"/>
          <w:color w:val="000000" w:themeColor="text1"/>
          <w:sz w:val="20"/>
          <w:szCs w:val="20"/>
          <w:lang w:val="en-GB"/>
        </w:rPr>
        <w:footnoteReference w:id="80"/>
      </w:r>
    </w:p>
    <w:p w:rsidR="0029179B" w:rsidRPr="00194571" w:rsidRDefault="00923762" w:rsidP="0029179B">
      <w:pPr>
        <w:pStyle w:val="CourtNumberedpara"/>
        <w:ind w:left="792" w:hanging="432"/>
        <w:rPr>
          <w:color w:val="000000" w:themeColor="text1"/>
          <w:szCs w:val="22"/>
          <w:lang w:val="en-GB"/>
        </w:rPr>
      </w:pPr>
      <w:r w:rsidRPr="00194571">
        <w:rPr>
          <w:color w:val="000000" w:themeColor="text1"/>
          <w:szCs w:val="22"/>
          <w:lang w:val="en-GB"/>
        </w:rPr>
        <w:t>The Holy See is active in promoting Christian values based on equality, tolerance and mutual understanding. This teaching is conducted</w:t>
      </w:r>
      <w:r w:rsidR="004622B4" w:rsidRPr="00194571">
        <w:rPr>
          <w:color w:val="000000" w:themeColor="text1"/>
          <w:szCs w:val="22"/>
          <w:lang w:val="en-GB"/>
        </w:rPr>
        <w:t xml:space="preserve"> by</w:t>
      </w:r>
      <w:r w:rsidRPr="00194571">
        <w:rPr>
          <w:color w:val="000000" w:themeColor="text1"/>
          <w:szCs w:val="22"/>
          <w:lang w:val="en-GB"/>
        </w:rPr>
        <w:t xml:space="preserve"> the Pope on an international level, and by churc</w:t>
      </w:r>
      <w:r w:rsidR="00B72AE2" w:rsidRPr="00194571">
        <w:rPr>
          <w:color w:val="000000" w:themeColor="text1"/>
          <w:szCs w:val="22"/>
          <w:lang w:val="en-GB"/>
        </w:rPr>
        <w:t>hes</w:t>
      </w:r>
      <w:r w:rsidR="00041DCC" w:rsidRPr="00194571">
        <w:rPr>
          <w:color w:val="000000" w:themeColor="text1"/>
          <w:szCs w:val="22"/>
          <w:lang w:val="en-GB"/>
        </w:rPr>
        <w:t>, t</w:t>
      </w:r>
      <w:r w:rsidR="00B72AE2" w:rsidRPr="00194571">
        <w:rPr>
          <w:color w:val="000000" w:themeColor="text1"/>
          <w:szCs w:val="22"/>
          <w:lang w:val="en-GB"/>
        </w:rPr>
        <w:t xml:space="preserve">he </w:t>
      </w:r>
      <w:r w:rsidR="00153CB9" w:rsidRPr="00194571">
        <w:rPr>
          <w:color w:val="000000" w:themeColor="text1"/>
          <w:szCs w:val="22"/>
          <w:lang w:val="en-GB"/>
        </w:rPr>
        <w:t xml:space="preserve">Roman </w:t>
      </w:r>
      <w:r w:rsidR="004E73B1" w:rsidRPr="00194571">
        <w:rPr>
          <w:color w:val="000000" w:themeColor="text1"/>
          <w:szCs w:val="22"/>
          <w:lang w:val="en-GB"/>
        </w:rPr>
        <w:t>C</w:t>
      </w:r>
      <w:r w:rsidRPr="00194571">
        <w:rPr>
          <w:color w:val="000000" w:themeColor="text1"/>
          <w:szCs w:val="22"/>
          <w:lang w:val="en-GB"/>
        </w:rPr>
        <w:t xml:space="preserve">atholic schools and universities on </w:t>
      </w:r>
      <w:r w:rsidR="00011413" w:rsidRPr="00194571">
        <w:rPr>
          <w:color w:val="000000" w:themeColor="text1"/>
          <w:szCs w:val="22"/>
          <w:lang w:val="en-GB"/>
        </w:rPr>
        <w:t xml:space="preserve">a </w:t>
      </w:r>
      <w:r w:rsidRPr="00194571">
        <w:rPr>
          <w:color w:val="000000" w:themeColor="text1"/>
          <w:szCs w:val="22"/>
          <w:lang w:val="en-GB"/>
        </w:rPr>
        <w:t xml:space="preserve">domestic level. </w:t>
      </w:r>
      <w:r w:rsidR="00351B74" w:rsidRPr="00194571">
        <w:rPr>
          <w:color w:val="000000" w:themeColor="text1"/>
          <w:szCs w:val="22"/>
          <w:lang w:val="en-GB"/>
        </w:rPr>
        <w:t>In 2012, t</w:t>
      </w:r>
      <w:r w:rsidR="0029179B" w:rsidRPr="00194571">
        <w:rPr>
          <w:color w:val="000000" w:themeColor="text1"/>
          <w:szCs w:val="22"/>
          <w:lang w:val="en-GB"/>
        </w:rPr>
        <w:t xml:space="preserve">he </w:t>
      </w:r>
      <w:r w:rsidR="003724C1" w:rsidRPr="00194571">
        <w:rPr>
          <w:rFonts w:eastAsia="Arial Unicode MS"/>
          <w:lang w:val="en-GB"/>
        </w:rPr>
        <w:t>Roman Catholic Church run</w:t>
      </w:r>
      <w:r w:rsidR="0029179B" w:rsidRPr="00194571">
        <w:rPr>
          <w:rFonts w:eastAsia="Arial Unicode MS"/>
          <w:lang w:val="en-GB"/>
        </w:rPr>
        <w:t xml:space="preserve"> 71,188 nurseries attended by 6,728,670 children</w:t>
      </w:r>
      <w:r w:rsidR="00B72AE2" w:rsidRPr="00194571">
        <w:rPr>
          <w:rFonts w:eastAsia="Arial Unicode MS"/>
          <w:lang w:val="en-GB"/>
        </w:rPr>
        <w:t>,</w:t>
      </w:r>
      <w:r w:rsidR="0029179B" w:rsidRPr="00194571">
        <w:rPr>
          <w:rFonts w:eastAsia="Arial Unicode MS"/>
          <w:lang w:val="en-GB"/>
        </w:rPr>
        <w:t xml:space="preserve"> 95,246 primary schools attended by 32,299,669 students</w:t>
      </w:r>
      <w:r w:rsidR="00B72AE2" w:rsidRPr="00194571">
        <w:rPr>
          <w:rFonts w:eastAsia="Arial Unicode MS"/>
          <w:lang w:val="en-GB"/>
        </w:rPr>
        <w:t>,</w:t>
      </w:r>
      <w:r w:rsidR="0029179B" w:rsidRPr="00194571">
        <w:rPr>
          <w:rFonts w:eastAsia="Arial Unicode MS"/>
          <w:lang w:val="en-GB"/>
        </w:rPr>
        <w:t xml:space="preserve"> and 43,783 secondary schools attended by 18,869,237 students.</w:t>
      </w:r>
      <w:r w:rsidR="00B72AE2" w:rsidRPr="00194571">
        <w:rPr>
          <w:vertAlign w:val="superscript"/>
          <w:lang w:val="en-GB"/>
        </w:rPr>
        <w:footnoteReference w:id="81"/>
      </w:r>
      <w:r w:rsidR="0029179B" w:rsidRPr="00194571">
        <w:rPr>
          <w:rFonts w:eastAsia="Arial Unicode MS"/>
          <w:lang w:val="en-GB"/>
        </w:rPr>
        <w:t xml:space="preserve"> </w:t>
      </w:r>
      <w:r w:rsidR="00041DCC" w:rsidRPr="00194571">
        <w:rPr>
          <w:rFonts w:eastAsia="Arial Unicode MS"/>
          <w:lang w:val="en-GB"/>
        </w:rPr>
        <w:t xml:space="preserve">In 2012, </w:t>
      </w:r>
      <w:r w:rsidR="0029179B" w:rsidRPr="00194571">
        <w:rPr>
          <w:rFonts w:eastAsia="Arial Unicode MS"/>
          <w:lang w:val="en-GB"/>
        </w:rPr>
        <w:t>2,381,337 high school and 3,103,072 university students attend</w:t>
      </w:r>
      <w:r w:rsidR="003724C1" w:rsidRPr="00194571">
        <w:rPr>
          <w:rFonts w:eastAsia="Arial Unicode MS"/>
          <w:lang w:val="en-GB"/>
        </w:rPr>
        <w:t>ed</w:t>
      </w:r>
      <w:r w:rsidR="0029179B" w:rsidRPr="00194571">
        <w:rPr>
          <w:rFonts w:eastAsia="Arial Unicode MS"/>
          <w:lang w:val="en-GB"/>
        </w:rPr>
        <w:t xml:space="preserve"> Roman Catholic institutions.</w:t>
      </w:r>
      <w:r w:rsidR="0029179B" w:rsidRPr="00194571">
        <w:rPr>
          <w:vertAlign w:val="superscript"/>
          <w:lang w:val="en-GB"/>
        </w:rPr>
        <w:footnoteReference w:id="82"/>
      </w:r>
      <w:r w:rsidR="0029179B" w:rsidRPr="00194571">
        <w:rPr>
          <w:rFonts w:eastAsia="Arial Unicode MS"/>
          <w:lang w:val="en-GB"/>
        </w:rPr>
        <w:t xml:space="preserve"> </w:t>
      </w:r>
    </w:p>
    <w:p w:rsidR="00326D71" w:rsidRPr="00194571" w:rsidRDefault="0026306A" w:rsidP="00326D71">
      <w:pPr>
        <w:pStyle w:val="CourtNumberedpara"/>
        <w:ind w:left="792" w:hanging="432"/>
        <w:rPr>
          <w:rFonts w:eastAsia="Arial Unicode MS"/>
          <w:lang w:val="en-GB"/>
        </w:rPr>
      </w:pPr>
      <w:r w:rsidRPr="00194571">
        <w:rPr>
          <w:rFonts w:eastAsia="Arial Unicode MS"/>
          <w:lang w:val="en-GB"/>
        </w:rPr>
        <w:t xml:space="preserve">Furthermore, the teaching of the Roman Catholic Church is being furthered by lay missionaries and catechists promoting </w:t>
      </w:r>
      <w:r w:rsidR="00EB4392" w:rsidRPr="00194571">
        <w:rPr>
          <w:color w:val="000000" w:themeColor="text1"/>
          <w:szCs w:val="22"/>
          <w:lang w:val="en-GB"/>
        </w:rPr>
        <w:t xml:space="preserve">free education for </w:t>
      </w:r>
      <w:r w:rsidR="003A7A43" w:rsidRPr="00194571">
        <w:rPr>
          <w:color w:val="000000" w:themeColor="text1"/>
          <w:szCs w:val="22"/>
          <w:lang w:val="en-GB"/>
        </w:rPr>
        <w:t>children from low</w:t>
      </w:r>
      <w:r w:rsidR="001F0F26" w:rsidRPr="00194571">
        <w:rPr>
          <w:color w:val="000000" w:themeColor="text1"/>
          <w:szCs w:val="22"/>
          <w:lang w:val="en-GB"/>
        </w:rPr>
        <w:t xml:space="preserve"> and </w:t>
      </w:r>
      <w:r w:rsidR="003A7A43" w:rsidRPr="00194571">
        <w:rPr>
          <w:color w:val="000000" w:themeColor="text1"/>
          <w:szCs w:val="22"/>
          <w:lang w:val="en-GB"/>
        </w:rPr>
        <w:t>middle income racial and ethnic minorities</w:t>
      </w:r>
      <w:r w:rsidR="00EB4392" w:rsidRPr="00194571">
        <w:rPr>
          <w:color w:val="000000" w:themeColor="text1"/>
          <w:szCs w:val="22"/>
          <w:lang w:val="en-GB"/>
        </w:rPr>
        <w:t>,</w:t>
      </w:r>
      <w:r w:rsidR="00C14F08" w:rsidRPr="00194571">
        <w:rPr>
          <w:color w:val="000000" w:themeColor="text1"/>
          <w:szCs w:val="22"/>
          <w:lang w:val="en-GB"/>
        </w:rPr>
        <w:t xml:space="preserve"> organis</w:t>
      </w:r>
      <w:r w:rsidRPr="00194571">
        <w:rPr>
          <w:color w:val="000000" w:themeColor="text1"/>
          <w:szCs w:val="22"/>
          <w:lang w:val="en-GB"/>
        </w:rPr>
        <w:t>ing</w:t>
      </w:r>
      <w:r w:rsidR="00C14F08" w:rsidRPr="00194571">
        <w:rPr>
          <w:color w:val="000000" w:themeColor="text1"/>
          <w:szCs w:val="22"/>
          <w:lang w:val="en-GB"/>
        </w:rPr>
        <w:t xml:space="preserve"> missions to developing countries to spread </w:t>
      </w:r>
      <w:r w:rsidR="003F7DAB" w:rsidRPr="00194571">
        <w:rPr>
          <w:color w:val="000000" w:themeColor="text1"/>
          <w:szCs w:val="22"/>
          <w:lang w:val="en-GB"/>
        </w:rPr>
        <w:t xml:space="preserve">the </w:t>
      </w:r>
      <w:r w:rsidR="00C14F08" w:rsidRPr="00194571">
        <w:rPr>
          <w:color w:val="000000" w:themeColor="text1"/>
          <w:szCs w:val="22"/>
          <w:lang w:val="en-GB"/>
        </w:rPr>
        <w:t>gospel</w:t>
      </w:r>
      <w:r w:rsidR="003F7DAB" w:rsidRPr="00194571">
        <w:rPr>
          <w:color w:val="000000" w:themeColor="text1"/>
          <w:szCs w:val="22"/>
          <w:lang w:val="en-GB"/>
        </w:rPr>
        <w:t xml:space="preserve">, </w:t>
      </w:r>
      <w:r w:rsidR="00EB4392" w:rsidRPr="00194571">
        <w:rPr>
          <w:color w:val="000000" w:themeColor="text1"/>
          <w:szCs w:val="22"/>
          <w:lang w:val="en-GB"/>
        </w:rPr>
        <w:t xml:space="preserve">and </w:t>
      </w:r>
      <w:r w:rsidRPr="00194571">
        <w:rPr>
          <w:color w:val="000000" w:themeColor="text1"/>
          <w:szCs w:val="22"/>
          <w:lang w:val="en-GB"/>
        </w:rPr>
        <w:t>promoting</w:t>
      </w:r>
      <w:r w:rsidR="003F7DAB" w:rsidRPr="00194571">
        <w:rPr>
          <w:color w:val="000000" w:themeColor="text1"/>
          <w:szCs w:val="22"/>
          <w:lang w:val="en-GB"/>
        </w:rPr>
        <w:t xml:space="preserve"> </w:t>
      </w:r>
      <w:r w:rsidR="00EB4392" w:rsidRPr="00194571">
        <w:rPr>
          <w:color w:val="000000" w:themeColor="text1"/>
          <w:szCs w:val="22"/>
          <w:lang w:val="en-GB"/>
        </w:rPr>
        <w:t>the right of parents to educate their children in accordance with the believes of the parents</w:t>
      </w:r>
      <w:r w:rsidR="00322D68" w:rsidRPr="00194571">
        <w:rPr>
          <w:color w:val="000000" w:themeColor="text1"/>
          <w:szCs w:val="22"/>
          <w:lang w:val="en-GB"/>
        </w:rPr>
        <w:t xml:space="preserve"> (in accordance with international law). </w:t>
      </w:r>
      <w:r w:rsidRPr="00194571">
        <w:rPr>
          <w:rFonts w:eastAsia="Arial Unicode MS"/>
          <w:lang w:val="en-GB"/>
        </w:rPr>
        <w:t>In 2012, there were 362,488 lay missionaries and 3,170,643 catechists worldwide.</w:t>
      </w:r>
      <w:r w:rsidRPr="00194571">
        <w:rPr>
          <w:vertAlign w:val="superscript"/>
          <w:lang w:val="en-GB"/>
        </w:rPr>
        <w:footnoteReference w:id="83"/>
      </w:r>
      <w:r w:rsidR="00326D71" w:rsidRPr="00194571">
        <w:rPr>
          <w:rFonts w:eastAsia="Arial Unicode MS"/>
          <w:lang w:val="en-GB"/>
        </w:rPr>
        <w:t xml:space="preserve"> </w:t>
      </w:r>
    </w:p>
    <w:p w:rsidR="00326D71" w:rsidRPr="00194571" w:rsidRDefault="00326D71" w:rsidP="00326D71">
      <w:pPr>
        <w:pStyle w:val="CourtNumberedpara"/>
        <w:ind w:left="792" w:hanging="432"/>
        <w:rPr>
          <w:rFonts w:eastAsia="Arial Unicode MS"/>
          <w:lang w:val="en-GB"/>
        </w:rPr>
      </w:pPr>
      <w:r w:rsidRPr="00194571">
        <w:rPr>
          <w:rFonts w:eastAsia="Arial Unicode MS"/>
          <w:lang w:val="en-GB"/>
        </w:rPr>
        <w:t>In 2012, the Roman Catholic Church run 5,167 hospitals (1,493 in America and 1298 in Africa), 17,322 dispensaries (5,256 in Africa, 5137 in America, 3760 in Asia)</w:t>
      </w:r>
      <w:proofErr w:type="gramStart"/>
      <w:r w:rsidRPr="00194571">
        <w:rPr>
          <w:rFonts w:eastAsia="Arial Unicode MS"/>
          <w:lang w:val="en-GB"/>
        </w:rPr>
        <w:t>,  648</w:t>
      </w:r>
      <w:proofErr w:type="gramEnd"/>
      <w:r w:rsidRPr="00194571">
        <w:rPr>
          <w:rFonts w:eastAsia="Arial Unicode MS"/>
          <w:lang w:val="en-GB"/>
        </w:rPr>
        <w:t xml:space="preserve"> leprosy </w:t>
      </w:r>
      <w:proofErr w:type="spellStart"/>
      <w:r w:rsidRPr="00194571">
        <w:rPr>
          <w:rFonts w:eastAsia="Arial Unicode MS"/>
          <w:lang w:val="en-GB"/>
        </w:rPr>
        <w:t>centers</w:t>
      </w:r>
      <w:proofErr w:type="spellEnd"/>
      <w:r w:rsidRPr="00194571">
        <w:rPr>
          <w:rFonts w:eastAsia="Arial Unicode MS"/>
          <w:lang w:val="en-GB"/>
        </w:rPr>
        <w:t>, 15,699 care homes for elderly persons and persons with mental and physical disability or chronicle illness, 10,124 orphanag</w:t>
      </w:r>
      <w:r w:rsidR="00855FEA" w:rsidRPr="00194571">
        <w:rPr>
          <w:rFonts w:eastAsia="Arial Unicode MS"/>
          <w:lang w:val="en-GB"/>
        </w:rPr>
        <w:t>es and numerous other institutions worldwide</w:t>
      </w:r>
      <w:r w:rsidR="00D0255A" w:rsidRPr="00194571">
        <w:rPr>
          <w:rFonts w:eastAsia="Arial Unicode MS"/>
          <w:lang w:val="en-GB"/>
        </w:rPr>
        <w:t>,</w:t>
      </w:r>
      <w:r w:rsidRPr="00194571">
        <w:rPr>
          <w:rFonts w:eastAsia="Arial Unicode MS"/>
          <w:vertAlign w:val="superscript"/>
          <w:lang w:val="en-GB"/>
        </w:rPr>
        <w:footnoteReference w:id="84"/>
      </w:r>
      <w:r w:rsidRPr="00194571">
        <w:rPr>
          <w:rFonts w:eastAsia="Arial Unicode MS"/>
          <w:lang w:val="en-GB"/>
        </w:rPr>
        <w:t xml:space="preserve"> </w:t>
      </w:r>
      <w:r w:rsidR="00D0255A" w:rsidRPr="00194571">
        <w:rPr>
          <w:rFonts w:eastAsia="Arial Unicode MS"/>
          <w:lang w:val="en-GB"/>
        </w:rPr>
        <w:t>providing care and assistance to all</w:t>
      </w:r>
      <w:r w:rsidR="00BF0E31" w:rsidRPr="00194571">
        <w:rPr>
          <w:rFonts w:eastAsia="Arial Unicode MS"/>
          <w:lang w:val="en-GB"/>
        </w:rPr>
        <w:t xml:space="preserve">, and so transforming the Roman Catholic Church teaching into practice. </w:t>
      </w:r>
    </w:p>
    <w:p w:rsidR="00B70D37" w:rsidRPr="00194571" w:rsidRDefault="001C2B01" w:rsidP="00BB3CB9">
      <w:pPr>
        <w:pStyle w:val="CourtNumberedpara"/>
        <w:numPr>
          <w:ilvl w:val="0"/>
          <w:numId w:val="0"/>
        </w:numPr>
        <w:outlineLvl w:val="0"/>
        <w:rPr>
          <w:b/>
          <w:color w:val="000000" w:themeColor="text1"/>
          <w:szCs w:val="22"/>
          <w:lang w:val="en-GB"/>
        </w:rPr>
      </w:pPr>
      <w:bookmarkStart w:id="23" w:name="_Toc434234615"/>
      <w:r w:rsidRPr="00194571">
        <w:rPr>
          <w:b/>
          <w:color w:val="000000" w:themeColor="text1"/>
          <w:szCs w:val="22"/>
          <w:lang w:val="en-GB"/>
        </w:rPr>
        <w:t xml:space="preserve">(e) </w:t>
      </w:r>
      <w:r w:rsidR="00B70D37" w:rsidRPr="00194571">
        <w:rPr>
          <w:b/>
          <w:color w:val="000000" w:themeColor="text1"/>
          <w:szCs w:val="22"/>
          <w:lang w:val="en-GB"/>
        </w:rPr>
        <w:t>Recommendations</w:t>
      </w:r>
      <w:bookmarkEnd w:id="23"/>
    </w:p>
    <w:p w:rsidR="003820B7" w:rsidRPr="00194571" w:rsidRDefault="00376D92" w:rsidP="009054D4">
      <w:pPr>
        <w:pStyle w:val="CourtNumberedpara"/>
        <w:ind w:left="900" w:hanging="540"/>
        <w:rPr>
          <w:color w:val="000000" w:themeColor="text1"/>
          <w:szCs w:val="22"/>
          <w:lang w:val="en-GB"/>
        </w:rPr>
      </w:pPr>
      <w:r w:rsidRPr="00194571">
        <w:rPr>
          <w:color w:val="000000" w:themeColor="text1"/>
          <w:szCs w:val="22"/>
          <w:lang w:val="en-GB"/>
        </w:rPr>
        <w:t xml:space="preserve">In view of the above, </w:t>
      </w:r>
      <w:r w:rsidR="005C4509" w:rsidRPr="00194571">
        <w:rPr>
          <w:color w:val="000000" w:themeColor="text1"/>
          <w:szCs w:val="22"/>
          <w:lang w:val="en-GB"/>
        </w:rPr>
        <w:t xml:space="preserve">ADF International recommends the </w:t>
      </w:r>
      <w:r w:rsidRPr="00194571">
        <w:rPr>
          <w:color w:val="000000" w:themeColor="text1"/>
          <w:szCs w:val="22"/>
          <w:lang w:val="en-GB"/>
        </w:rPr>
        <w:t>following</w:t>
      </w:r>
      <w:r w:rsidR="004B51BA" w:rsidRPr="00194571">
        <w:rPr>
          <w:color w:val="000000" w:themeColor="text1"/>
          <w:szCs w:val="22"/>
          <w:lang w:val="en-GB"/>
        </w:rPr>
        <w:t>:</w:t>
      </w:r>
    </w:p>
    <w:p w:rsidR="00CB785C" w:rsidRPr="00194571" w:rsidRDefault="004B51BA" w:rsidP="009054D4">
      <w:pPr>
        <w:pStyle w:val="CourtNumberedpara"/>
        <w:numPr>
          <w:ilvl w:val="0"/>
          <w:numId w:val="6"/>
        </w:numPr>
        <w:ind w:left="900" w:hanging="180"/>
        <w:rPr>
          <w:color w:val="000000" w:themeColor="text1"/>
          <w:szCs w:val="22"/>
          <w:lang w:val="en-GB"/>
        </w:rPr>
      </w:pPr>
      <w:r w:rsidRPr="00194571">
        <w:rPr>
          <w:color w:val="000000" w:themeColor="text1"/>
          <w:szCs w:val="22"/>
          <w:lang w:val="en-GB"/>
        </w:rPr>
        <w:t>C</w:t>
      </w:r>
      <w:r w:rsidR="00B70D37" w:rsidRPr="00194571">
        <w:rPr>
          <w:color w:val="000000" w:themeColor="text1"/>
          <w:szCs w:val="22"/>
          <w:lang w:val="en-GB"/>
        </w:rPr>
        <w:t xml:space="preserve">ontinue </w:t>
      </w:r>
      <w:r w:rsidR="006A7FFA" w:rsidRPr="00194571">
        <w:rPr>
          <w:color w:val="000000" w:themeColor="text1"/>
          <w:szCs w:val="22"/>
          <w:lang w:val="en-GB"/>
        </w:rPr>
        <w:t xml:space="preserve">to </w:t>
      </w:r>
      <w:r w:rsidR="00110E3C" w:rsidRPr="00194571">
        <w:rPr>
          <w:color w:val="000000" w:themeColor="text1"/>
          <w:szCs w:val="22"/>
          <w:lang w:val="en-GB"/>
        </w:rPr>
        <w:t>honour</w:t>
      </w:r>
      <w:r w:rsidR="00B70D37" w:rsidRPr="00194571">
        <w:rPr>
          <w:color w:val="000000" w:themeColor="text1"/>
          <w:szCs w:val="22"/>
          <w:lang w:val="en-GB"/>
        </w:rPr>
        <w:t xml:space="preserve"> </w:t>
      </w:r>
      <w:r w:rsidRPr="00194571">
        <w:rPr>
          <w:color w:val="000000" w:themeColor="text1"/>
          <w:szCs w:val="22"/>
          <w:lang w:val="en-GB"/>
        </w:rPr>
        <w:t>the international o</w:t>
      </w:r>
      <w:r w:rsidR="00B70D37" w:rsidRPr="00194571">
        <w:rPr>
          <w:color w:val="000000" w:themeColor="text1"/>
          <w:szCs w:val="22"/>
          <w:lang w:val="en-GB"/>
        </w:rPr>
        <w:t xml:space="preserve">bligations </w:t>
      </w:r>
      <w:r w:rsidRPr="00194571">
        <w:rPr>
          <w:color w:val="000000" w:themeColor="text1"/>
          <w:szCs w:val="22"/>
          <w:lang w:val="en-GB"/>
        </w:rPr>
        <w:t>to p</w:t>
      </w:r>
      <w:r w:rsidR="00CB785C" w:rsidRPr="00194571">
        <w:rPr>
          <w:color w:val="000000" w:themeColor="text1"/>
          <w:szCs w:val="22"/>
          <w:lang w:val="en-GB"/>
        </w:rPr>
        <w:t xml:space="preserve">romote </w:t>
      </w:r>
      <w:r w:rsidR="00DF2748" w:rsidRPr="00194571">
        <w:rPr>
          <w:color w:val="000000" w:themeColor="text1"/>
          <w:szCs w:val="22"/>
          <w:lang w:val="en-GB"/>
        </w:rPr>
        <w:t>r</w:t>
      </w:r>
      <w:r w:rsidR="004B3996" w:rsidRPr="00194571">
        <w:rPr>
          <w:color w:val="000000" w:themeColor="text1"/>
          <w:szCs w:val="22"/>
          <w:lang w:val="en-GB"/>
        </w:rPr>
        <w:t>acial equality and tolerance</w:t>
      </w:r>
      <w:r w:rsidR="00DF2748" w:rsidRPr="00194571">
        <w:rPr>
          <w:color w:val="000000" w:themeColor="text1"/>
          <w:szCs w:val="22"/>
          <w:lang w:val="en-GB"/>
        </w:rPr>
        <w:t>;</w:t>
      </w:r>
    </w:p>
    <w:p w:rsidR="004B3996" w:rsidRPr="00194571" w:rsidRDefault="004B3996" w:rsidP="009054D4">
      <w:pPr>
        <w:pStyle w:val="CourtNumberedpara"/>
        <w:numPr>
          <w:ilvl w:val="0"/>
          <w:numId w:val="6"/>
        </w:numPr>
        <w:ind w:left="900" w:hanging="180"/>
        <w:rPr>
          <w:color w:val="000000" w:themeColor="text1"/>
          <w:szCs w:val="22"/>
          <w:lang w:val="en-GB"/>
        </w:rPr>
      </w:pPr>
      <w:r w:rsidRPr="00194571">
        <w:rPr>
          <w:color w:val="000000" w:themeColor="text1"/>
          <w:szCs w:val="22"/>
          <w:lang w:val="en-GB"/>
        </w:rPr>
        <w:t xml:space="preserve">Continue to promote racial equality and tolerance on national and international level; </w:t>
      </w:r>
    </w:p>
    <w:p w:rsidR="00D80460" w:rsidRPr="00194571" w:rsidRDefault="00D80460" w:rsidP="009054D4">
      <w:pPr>
        <w:pStyle w:val="CourtNumberedpara"/>
        <w:numPr>
          <w:ilvl w:val="0"/>
          <w:numId w:val="6"/>
        </w:numPr>
        <w:ind w:left="900" w:hanging="180"/>
        <w:rPr>
          <w:color w:val="000000" w:themeColor="text1"/>
          <w:szCs w:val="22"/>
          <w:lang w:val="en-GB"/>
        </w:rPr>
      </w:pPr>
      <w:r w:rsidRPr="00194571">
        <w:rPr>
          <w:color w:val="000000" w:themeColor="text1"/>
          <w:szCs w:val="22"/>
          <w:lang w:val="en-GB"/>
        </w:rPr>
        <w:t>Continue to educate on equality, tol</w:t>
      </w:r>
      <w:r w:rsidR="00E9106B" w:rsidRPr="00194571">
        <w:rPr>
          <w:color w:val="000000" w:themeColor="text1"/>
          <w:szCs w:val="22"/>
          <w:lang w:val="en-GB"/>
        </w:rPr>
        <w:t>erance and mutual understanding.</w:t>
      </w:r>
    </w:p>
    <w:p w:rsidR="005F4560" w:rsidRDefault="005F4560" w:rsidP="00BB3CB9">
      <w:pPr>
        <w:pStyle w:val="CourtNumberedpara"/>
        <w:numPr>
          <w:ilvl w:val="0"/>
          <w:numId w:val="0"/>
        </w:numPr>
        <w:outlineLvl w:val="0"/>
        <w:rPr>
          <w:b/>
          <w:smallCaps/>
          <w:color w:val="000000" w:themeColor="text1"/>
          <w:szCs w:val="22"/>
          <w:lang w:val="en-GB"/>
        </w:rPr>
      </w:pPr>
      <w:bookmarkStart w:id="24" w:name="_Toc434234616"/>
    </w:p>
    <w:p w:rsidR="005F4560" w:rsidRDefault="005F4560" w:rsidP="00BB3CB9">
      <w:pPr>
        <w:pStyle w:val="CourtNumberedpara"/>
        <w:numPr>
          <w:ilvl w:val="0"/>
          <w:numId w:val="0"/>
        </w:numPr>
        <w:outlineLvl w:val="0"/>
        <w:rPr>
          <w:b/>
          <w:smallCaps/>
          <w:color w:val="000000" w:themeColor="text1"/>
          <w:szCs w:val="22"/>
          <w:lang w:val="en-GB"/>
        </w:rPr>
      </w:pPr>
    </w:p>
    <w:p w:rsidR="005F4560" w:rsidRDefault="005F4560" w:rsidP="00BB3CB9">
      <w:pPr>
        <w:pStyle w:val="CourtNumberedpara"/>
        <w:numPr>
          <w:ilvl w:val="0"/>
          <w:numId w:val="0"/>
        </w:numPr>
        <w:outlineLvl w:val="0"/>
        <w:rPr>
          <w:b/>
          <w:smallCaps/>
          <w:color w:val="000000" w:themeColor="text1"/>
          <w:szCs w:val="22"/>
          <w:lang w:val="en-GB"/>
        </w:rPr>
      </w:pPr>
    </w:p>
    <w:p w:rsidR="005F4560" w:rsidRDefault="005F4560" w:rsidP="00BB3CB9">
      <w:pPr>
        <w:pStyle w:val="CourtNumberedpara"/>
        <w:numPr>
          <w:ilvl w:val="0"/>
          <w:numId w:val="0"/>
        </w:numPr>
        <w:outlineLvl w:val="0"/>
        <w:rPr>
          <w:b/>
          <w:smallCaps/>
          <w:color w:val="000000" w:themeColor="text1"/>
          <w:szCs w:val="22"/>
          <w:lang w:val="en-GB"/>
        </w:rPr>
      </w:pPr>
    </w:p>
    <w:p w:rsidR="005F4560" w:rsidRDefault="005F4560" w:rsidP="00BB3CB9">
      <w:pPr>
        <w:pStyle w:val="CourtNumberedpara"/>
        <w:numPr>
          <w:ilvl w:val="0"/>
          <w:numId w:val="0"/>
        </w:numPr>
        <w:outlineLvl w:val="0"/>
        <w:rPr>
          <w:b/>
          <w:smallCaps/>
          <w:color w:val="000000" w:themeColor="text1"/>
          <w:szCs w:val="22"/>
          <w:lang w:val="en-GB"/>
        </w:rPr>
      </w:pPr>
    </w:p>
    <w:p w:rsidR="005F4560" w:rsidRDefault="005F4560" w:rsidP="00BB3CB9">
      <w:pPr>
        <w:pStyle w:val="CourtNumberedpara"/>
        <w:numPr>
          <w:ilvl w:val="0"/>
          <w:numId w:val="0"/>
        </w:numPr>
        <w:outlineLvl w:val="0"/>
        <w:rPr>
          <w:b/>
          <w:smallCaps/>
          <w:color w:val="000000" w:themeColor="text1"/>
          <w:szCs w:val="22"/>
          <w:lang w:val="en-GB"/>
        </w:rPr>
      </w:pPr>
    </w:p>
    <w:p w:rsidR="005F4560" w:rsidRDefault="005F4560" w:rsidP="00BB3CB9">
      <w:pPr>
        <w:pStyle w:val="CourtNumberedpara"/>
        <w:numPr>
          <w:ilvl w:val="0"/>
          <w:numId w:val="0"/>
        </w:numPr>
        <w:outlineLvl w:val="0"/>
        <w:rPr>
          <w:b/>
          <w:smallCaps/>
          <w:color w:val="000000" w:themeColor="text1"/>
          <w:szCs w:val="22"/>
          <w:lang w:val="en-GB"/>
        </w:rPr>
      </w:pPr>
    </w:p>
    <w:p w:rsidR="005F4560" w:rsidRDefault="005F4560" w:rsidP="00BB3CB9">
      <w:pPr>
        <w:pStyle w:val="CourtNumberedpara"/>
        <w:numPr>
          <w:ilvl w:val="0"/>
          <w:numId w:val="0"/>
        </w:numPr>
        <w:outlineLvl w:val="0"/>
        <w:rPr>
          <w:b/>
          <w:smallCaps/>
          <w:color w:val="000000" w:themeColor="text1"/>
          <w:szCs w:val="22"/>
          <w:lang w:val="en-GB"/>
        </w:rPr>
      </w:pPr>
    </w:p>
    <w:p w:rsidR="005F4560" w:rsidRDefault="005F4560" w:rsidP="00BB3CB9">
      <w:pPr>
        <w:pStyle w:val="CourtNumberedpara"/>
        <w:numPr>
          <w:ilvl w:val="0"/>
          <w:numId w:val="0"/>
        </w:numPr>
        <w:outlineLvl w:val="0"/>
        <w:rPr>
          <w:b/>
          <w:smallCaps/>
          <w:color w:val="000000" w:themeColor="text1"/>
          <w:szCs w:val="22"/>
          <w:lang w:val="en-GB"/>
        </w:rPr>
      </w:pPr>
    </w:p>
    <w:p w:rsidR="005F4560" w:rsidRDefault="005F4560" w:rsidP="00BB3CB9">
      <w:pPr>
        <w:pStyle w:val="CourtNumberedpara"/>
        <w:numPr>
          <w:ilvl w:val="0"/>
          <w:numId w:val="0"/>
        </w:numPr>
        <w:outlineLvl w:val="0"/>
        <w:rPr>
          <w:b/>
          <w:smallCaps/>
          <w:color w:val="000000" w:themeColor="text1"/>
          <w:szCs w:val="22"/>
          <w:lang w:val="en-GB"/>
        </w:rPr>
      </w:pPr>
    </w:p>
    <w:p w:rsidR="005F4560" w:rsidRDefault="005F4560" w:rsidP="00BB3CB9">
      <w:pPr>
        <w:pStyle w:val="CourtNumberedpara"/>
        <w:numPr>
          <w:ilvl w:val="0"/>
          <w:numId w:val="0"/>
        </w:numPr>
        <w:outlineLvl w:val="0"/>
        <w:rPr>
          <w:b/>
          <w:smallCaps/>
          <w:color w:val="000000" w:themeColor="text1"/>
          <w:szCs w:val="22"/>
          <w:lang w:val="en-GB"/>
        </w:rPr>
      </w:pPr>
    </w:p>
    <w:p w:rsidR="005F4560" w:rsidRDefault="005F4560" w:rsidP="00BB3CB9">
      <w:pPr>
        <w:pStyle w:val="CourtNumberedpara"/>
        <w:numPr>
          <w:ilvl w:val="0"/>
          <w:numId w:val="0"/>
        </w:numPr>
        <w:outlineLvl w:val="0"/>
        <w:rPr>
          <w:b/>
          <w:smallCaps/>
          <w:color w:val="000000" w:themeColor="text1"/>
          <w:szCs w:val="22"/>
          <w:lang w:val="en-GB"/>
        </w:rPr>
      </w:pPr>
    </w:p>
    <w:p w:rsidR="005F4560" w:rsidRDefault="005F4560" w:rsidP="00BB3CB9">
      <w:pPr>
        <w:pStyle w:val="CourtNumberedpara"/>
        <w:numPr>
          <w:ilvl w:val="0"/>
          <w:numId w:val="0"/>
        </w:numPr>
        <w:outlineLvl w:val="0"/>
        <w:rPr>
          <w:b/>
          <w:smallCaps/>
          <w:color w:val="000000" w:themeColor="text1"/>
          <w:szCs w:val="22"/>
          <w:lang w:val="en-GB"/>
        </w:rPr>
      </w:pPr>
    </w:p>
    <w:p w:rsidR="005F4560" w:rsidRDefault="005F4560" w:rsidP="00BB3CB9">
      <w:pPr>
        <w:pStyle w:val="CourtNumberedpara"/>
        <w:numPr>
          <w:ilvl w:val="0"/>
          <w:numId w:val="0"/>
        </w:numPr>
        <w:outlineLvl w:val="0"/>
        <w:rPr>
          <w:b/>
          <w:smallCaps/>
          <w:color w:val="000000" w:themeColor="text1"/>
          <w:szCs w:val="22"/>
          <w:lang w:val="en-GB"/>
        </w:rPr>
      </w:pPr>
    </w:p>
    <w:p w:rsidR="005F4560" w:rsidRDefault="005F4560" w:rsidP="00BB3CB9">
      <w:pPr>
        <w:pStyle w:val="CourtNumberedpara"/>
        <w:numPr>
          <w:ilvl w:val="0"/>
          <w:numId w:val="0"/>
        </w:numPr>
        <w:outlineLvl w:val="0"/>
        <w:rPr>
          <w:b/>
          <w:smallCaps/>
          <w:color w:val="000000" w:themeColor="text1"/>
          <w:szCs w:val="22"/>
          <w:lang w:val="en-GB"/>
        </w:rPr>
      </w:pPr>
    </w:p>
    <w:p w:rsidR="005F4560" w:rsidRDefault="005F4560" w:rsidP="00BB3CB9">
      <w:pPr>
        <w:pStyle w:val="CourtNumberedpara"/>
        <w:numPr>
          <w:ilvl w:val="0"/>
          <w:numId w:val="0"/>
        </w:numPr>
        <w:outlineLvl w:val="0"/>
        <w:rPr>
          <w:b/>
          <w:smallCaps/>
          <w:color w:val="000000" w:themeColor="text1"/>
          <w:szCs w:val="22"/>
          <w:lang w:val="en-GB"/>
        </w:rPr>
      </w:pPr>
    </w:p>
    <w:p w:rsidR="005F4560" w:rsidRDefault="005F4560" w:rsidP="00BB3CB9">
      <w:pPr>
        <w:pStyle w:val="CourtNumberedpara"/>
        <w:numPr>
          <w:ilvl w:val="0"/>
          <w:numId w:val="0"/>
        </w:numPr>
        <w:outlineLvl w:val="0"/>
        <w:rPr>
          <w:b/>
          <w:smallCaps/>
          <w:color w:val="000000" w:themeColor="text1"/>
          <w:szCs w:val="22"/>
          <w:lang w:val="en-GB"/>
        </w:rPr>
      </w:pPr>
    </w:p>
    <w:p w:rsidR="00691904" w:rsidRPr="00194571" w:rsidRDefault="00691904" w:rsidP="00BB3CB9">
      <w:pPr>
        <w:pStyle w:val="CourtNumberedpara"/>
        <w:numPr>
          <w:ilvl w:val="0"/>
          <w:numId w:val="0"/>
        </w:numPr>
        <w:outlineLvl w:val="0"/>
        <w:rPr>
          <w:b/>
          <w:smallCaps/>
          <w:color w:val="000000" w:themeColor="text1"/>
          <w:szCs w:val="22"/>
          <w:lang w:val="en-GB"/>
        </w:rPr>
      </w:pPr>
      <w:r w:rsidRPr="00194571">
        <w:rPr>
          <w:b/>
          <w:smallCaps/>
          <w:color w:val="000000" w:themeColor="text1"/>
          <w:szCs w:val="22"/>
          <w:lang w:val="en-GB"/>
        </w:rPr>
        <w:t xml:space="preserve">Appendix </w:t>
      </w:r>
      <w:r w:rsidR="00703EBB" w:rsidRPr="00194571">
        <w:rPr>
          <w:b/>
          <w:smallCaps/>
          <w:color w:val="000000" w:themeColor="text1"/>
          <w:szCs w:val="22"/>
          <w:lang w:val="en-GB"/>
        </w:rPr>
        <w:t>A</w:t>
      </w:r>
      <w:bookmarkEnd w:id="24"/>
    </w:p>
    <w:p w:rsidR="00691904" w:rsidRPr="00194571" w:rsidRDefault="00691904" w:rsidP="001E1929">
      <w:pPr>
        <w:pStyle w:val="FootnoteText"/>
        <w:spacing w:line="23" w:lineRule="atLeast"/>
        <w:rPr>
          <w:rFonts w:cs="Arial"/>
          <w:sz w:val="22"/>
          <w:szCs w:val="22"/>
          <w:lang w:val="en-GB"/>
        </w:rPr>
      </w:pPr>
      <w:r w:rsidRPr="00194571">
        <w:rPr>
          <w:rFonts w:cs="Arial"/>
          <w:sz w:val="22"/>
          <w:szCs w:val="22"/>
          <w:lang w:val="en-GB"/>
        </w:rPr>
        <w:t xml:space="preserve">ANGOLA (1): </w:t>
      </w:r>
      <w:proofErr w:type="spellStart"/>
      <w:r w:rsidRPr="00194571">
        <w:rPr>
          <w:rFonts w:cs="Arial"/>
          <w:sz w:val="22"/>
          <w:szCs w:val="22"/>
          <w:lang w:val="en-GB"/>
        </w:rPr>
        <w:t>Nascimento</w:t>
      </w:r>
      <w:proofErr w:type="spellEnd"/>
      <w:r w:rsidRPr="00194571">
        <w:rPr>
          <w:rFonts w:cs="Arial"/>
          <w:sz w:val="22"/>
          <w:szCs w:val="22"/>
          <w:lang w:val="en-GB"/>
        </w:rPr>
        <w:t xml:space="preserve">, Alexandre </w:t>
      </w:r>
      <w:proofErr w:type="gramStart"/>
      <w:r w:rsidRPr="00194571">
        <w:rPr>
          <w:rFonts w:cs="Arial"/>
          <w:sz w:val="22"/>
          <w:szCs w:val="22"/>
          <w:lang w:val="en-GB"/>
        </w:rPr>
        <w:t>do</w:t>
      </w:r>
      <w:proofErr w:type="gramEnd"/>
      <w:r w:rsidRPr="00194571">
        <w:rPr>
          <w:rFonts w:cs="Arial"/>
          <w:sz w:val="22"/>
          <w:szCs w:val="22"/>
          <w:lang w:val="en-GB"/>
        </w:rPr>
        <w:t xml:space="preserve"> (1983)</w:t>
      </w:r>
    </w:p>
    <w:p w:rsidR="00691904" w:rsidRPr="00194571" w:rsidRDefault="00691904" w:rsidP="001E1929">
      <w:pPr>
        <w:pStyle w:val="FootnoteText"/>
        <w:spacing w:line="23" w:lineRule="atLeast"/>
        <w:rPr>
          <w:rFonts w:cs="Arial"/>
          <w:sz w:val="22"/>
          <w:szCs w:val="22"/>
          <w:lang w:val="en-GB"/>
        </w:rPr>
      </w:pPr>
      <w:r w:rsidRPr="00194571">
        <w:rPr>
          <w:rFonts w:cs="Arial"/>
          <w:sz w:val="22"/>
          <w:szCs w:val="22"/>
          <w:lang w:val="en-GB"/>
        </w:rPr>
        <w:t xml:space="preserve">ARGENTINA (4): </w:t>
      </w:r>
      <w:proofErr w:type="spellStart"/>
      <w:r w:rsidRPr="00194571">
        <w:rPr>
          <w:rFonts w:cs="Arial"/>
          <w:sz w:val="22"/>
          <w:szCs w:val="22"/>
          <w:lang w:val="en-GB"/>
        </w:rPr>
        <w:t>Karlic</w:t>
      </w:r>
      <w:proofErr w:type="spellEnd"/>
      <w:r w:rsidRPr="00194571">
        <w:rPr>
          <w:rFonts w:cs="Arial"/>
          <w:sz w:val="22"/>
          <w:szCs w:val="22"/>
          <w:lang w:val="en-GB"/>
        </w:rPr>
        <w:t xml:space="preserve">, </w:t>
      </w:r>
      <w:proofErr w:type="spellStart"/>
      <w:r w:rsidRPr="00194571">
        <w:rPr>
          <w:rFonts w:cs="Arial"/>
          <w:sz w:val="22"/>
          <w:szCs w:val="22"/>
          <w:lang w:val="en-GB"/>
        </w:rPr>
        <w:t>Estanislao</w:t>
      </w:r>
      <w:proofErr w:type="spellEnd"/>
      <w:r w:rsidRPr="00194571">
        <w:rPr>
          <w:rFonts w:cs="Arial"/>
          <w:sz w:val="22"/>
          <w:szCs w:val="22"/>
          <w:lang w:val="en-GB"/>
        </w:rPr>
        <w:t xml:space="preserve"> Esteban (2007), </w:t>
      </w:r>
      <w:proofErr w:type="spellStart"/>
      <w:r w:rsidRPr="00194571">
        <w:rPr>
          <w:rFonts w:cs="Arial"/>
          <w:sz w:val="22"/>
          <w:szCs w:val="22"/>
          <w:lang w:val="en-GB"/>
        </w:rPr>
        <w:t>Poli</w:t>
      </w:r>
      <w:proofErr w:type="spellEnd"/>
      <w:r w:rsidRPr="00194571">
        <w:rPr>
          <w:rFonts w:cs="Arial"/>
          <w:sz w:val="22"/>
          <w:szCs w:val="22"/>
          <w:lang w:val="en-GB"/>
        </w:rPr>
        <w:t xml:space="preserve">, Mario Aurelio (2014), Sandri, Leonardo (2007), </w:t>
      </w:r>
      <w:proofErr w:type="spellStart"/>
      <w:r w:rsidRPr="00194571">
        <w:rPr>
          <w:rFonts w:cs="Arial"/>
          <w:sz w:val="22"/>
          <w:szCs w:val="22"/>
          <w:lang w:val="en-GB"/>
        </w:rPr>
        <w:t>Villalba</w:t>
      </w:r>
      <w:proofErr w:type="spellEnd"/>
      <w:r w:rsidRPr="00194571">
        <w:rPr>
          <w:rFonts w:cs="Arial"/>
          <w:sz w:val="22"/>
          <w:szCs w:val="22"/>
          <w:lang w:val="en-GB"/>
        </w:rPr>
        <w:t xml:space="preserve">, Luis </w:t>
      </w:r>
      <w:proofErr w:type="spellStart"/>
      <w:r w:rsidRPr="00194571">
        <w:rPr>
          <w:rFonts w:cs="Arial"/>
          <w:sz w:val="22"/>
          <w:szCs w:val="22"/>
          <w:lang w:val="en-GB"/>
        </w:rPr>
        <w:t>Héctor</w:t>
      </w:r>
      <w:proofErr w:type="spellEnd"/>
      <w:r w:rsidRPr="00194571">
        <w:rPr>
          <w:rFonts w:cs="Arial"/>
          <w:sz w:val="22"/>
          <w:szCs w:val="22"/>
          <w:lang w:val="en-GB"/>
        </w:rPr>
        <w:t xml:space="preserve"> (2015)</w:t>
      </w:r>
    </w:p>
    <w:p w:rsidR="00691904" w:rsidRPr="00194571" w:rsidRDefault="00691904" w:rsidP="001E1929">
      <w:pPr>
        <w:pStyle w:val="FootnoteText"/>
        <w:spacing w:line="23" w:lineRule="atLeast"/>
        <w:rPr>
          <w:rFonts w:cs="Arial"/>
          <w:sz w:val="22"/>
          <w:szCs w:val="22"/>
          <w:lang w:val="en-GB"/>
        </w:rPr>
      </w:pPr>
      <w:r w:rsidRPr="00194571">
        <w:rPr>
          <w:rFonts w:cs="Arial"/>
          <w:sz w:val="22"/>
          <w:szCs w:val="22"/>
          <w:lang w:val="en-GB"/>
        </w:rPr>
        <w:t>AUSTRALIA (2): Cassidy, Edward Idris (1991), Pell, George (2003)</w:t>
      </w:r>
    </w:p>
    <w:p w:rsidR="00691904" w:rsidRPr="00194571" w:rsidRDefault="00691904" w:rsidP="001E1929">
      <w:pPr>
        <w:pStyle w:val="FootnoteText"/>
        <w:spacing w:line="23" w:lineRule="atLeast"/>
        <w:rPr>
          <w:rFonts w:cs="Arial"/>
          <w:sz w:val="22"/>
          <w:szCs w:val="22"/>
          <w:lang w:val="en-GB"/>
        </w:rPr>
      </w:pPr>
      <w:r w:rsidRPr="00194571">
        <w:rPr>
          <w:rFonts w:cs="Arial"/>
          <w:sz w:val="22"/>
          <w:szCs w:val="22"/>
          <w:lang w:val="en-GB"/>
        </w:rPr>
        <w:t xml:space="preserve">AUSTRIA (1): </w:t>
      </w:r>
      <w:proofErr w:type="spellStart"/>
      <w:r w:rsidRPr="00194571">
        <w:rPr>
          <w:rFonts w:cs="Arial"/>
          <w:sz w:val="22"/>
          <w:szCs w:val="22"/>
          <w:lang w:val="en-GB"/>
        </w:rPr>
        <w:t>Schönborn</w:t>
      </w:r>
      <w:proofErr w:type="spellEnd"/>
      <w:r w:rsidRPr="00194571">
        <w:rPr>
          <w:rFonts w:cs="Arial"/>
          <w:sz w:val="22"/>
          <w:szCs w:val="22"/>
          <w:lang w:val="en-GB"/>
        </w:rPr>
        <w:t xml:space="preserve">, O.P., </w:t>
      </w:r>
      <w:proofErr w:type="spellStart"/>
      <w:r w:rsidRPr="00194571">
        <w:rPr>
          <w:rFonts w:cs="Arial"/>
          <w:sz w:val="22"/>
          <w:szCs w:val="22"/>
          <w:lang w:val="en-GB"/>
        </w:rPr>
        <w:t>Christoph</w:t>
      </w:r>
      <w:proofErr w:type="spellEnd"/>
      <w:r w:rsidRPr="00194571">
        <w:rPr>
          <w:rFonts w:cs="Arial"/>
          <w:sz w:val="22"/>
          <w:szCs w:val="22"/>
          <w:lang w:val="en-GB"/>
        </w:rPr>
        <w:t xml:space="preserve"> (1998)</w:t>
      </w:r>
    </w:p>
    <w:p w:rsidR="00691904" w:rsidRPr="00194571" w:rsidRDefault="00691904" w:rsidP="001E1929">
      <w:pPr>
        <w:pStyle w:val="FootnoteText"/>
        <w:spacing w:line="23" w:lineRule="atLeast"/>
        <w:rPr>
          <w:rFonts w:cs="Arial"/>
          <w:sz w:val="22"/>
          <w:szCs w:val="22"/>
          <w:lang w:val="en-GB"/>
        </w:rPr>
      </w:pPr>
      <w:r w:rsidRPr="00194571">
        <w:rPr>
          <w:rFonts w:cs="Arial"/>
          <w:sz w:val="22"/>
          <w:szCs w:val="22"/>
          <w:lang w:val="en-GB"/>
        </w:rPr>
        <w:t xml:space="preserve">BELGIUM (1): </w:t>
      </w:r>
      <w:proofErr w:type="spellStart"/>
      <w:r w:rsidRPr="00194571">
        <w:rPr>
          <w:rFonts w:cs="Arial"/>
          <w:sz w:val="22"/>
          <w:szCs w:val="22"/>
          <w:lang w:val="en-GB"/>
        </w:rPr>
        <w:t>Danneels</w:t>
      </w:r>
      <w:proofErr w:type="spellEnd"/>
      <w:r w:rsidRPr="00194571">
        <w:rPr>
          <w:rFonts w:cs="Arial"/>
          <w:sz w:val="22"/>
          <w:szCs w:val="22"/>
          <w:lang w:val="en-GB"/>
        </w:rPr>
        <w:t xml:space="preserve">, </w:t>
      </w:r>
      <w:proofErr w:type="spellStart"/>
      <w:proofErr w:type="gramStart"/>
      <w:r w:rsidRPr="00194571">
        <w:rPr>
          <w:rFonts w:cs="Arial"/>
          <w:sz w:val="22"/>
          <w:szCs w:val="22"/>
          <w:lang w:val="en-GB"/>
        </w:rPr>
        <w:t>Godfried</w:t>
      </w:r>
      <w:proofErr w:type="spellEnd"/>
      <w:r w:rsidRPr="00194571">
        <w:rPr>
          <w:rFonts w:cs="Arial"/>
          <w:sz w:val="22"/>
          <w:szCs w:val="22"/>
          <w:lang w:val="en-GB"/>
        </w:rPr>
        <w:t>(</w:t>
      </w:r>
      <w:proofErr w:type="gramEnd"/>
      <w:r w:rsidRPr="00194571">
        <w:rPr>
          <w:rFonts w:cs="Arial"/>
          <w:sz w:val="22"/>
          <w:szCs w:val="22"/>
          <w:lang w:val="en-GB"/>
        </w:rPr>
        <w:t>1983)</w:t>
      </w:r>
    </w:p>
    <w:p w:rsidR="00691904" w:rsidRPr="00194571" w:rsidRDefault="00691904" w:rsidP="001E1929">
      <w:pPr>
        <w:pStyle w:val="FootnoteText"/>
        <w:spacing w:line="23" w:lineRule="atLeast"/>
        <w:rPr>
          <w:rFonts w:cs="Arial"/>
          <w:sz w:val="22"/>
          <w:szCs w:val="22"/>
          <w:lang w:val="en-GB"/>
        </w:rPr>
      </w:pPr>
      <w:r w:rsidRPr="00194571">
        <w:rPr>
          <w:rFonts w:cs="Arial"/>
          <w:sz w:val="22"/>
          <w:szCs w:val="22"/>
          <w:lang w:val="en-GB"/>
        </w:rPr>
        <w:t xml:space="preserve">BOLIVIA (1): </w:t>
      </w:r>
      <w:proofErr w:type="spellStart"/>
      <w:r w:rsidRPr="00194571">
        <w:rPr>
          <w:rFonts w:cs="Arial"/>
          <w:sz w:val="22"/>
          <w:szCs w:val="22"/>
          <w:lang w:val="en-GB"/>
        </w:rPr>
        <w:t>Terrazas</w:t>
      </w:r>
      <w:proofErr w:type="spellEnd"/>
      <w:r w:rsidRPr="00194571">
        <w:rPr>
          <w:rFonts w:cs="Arial"/>
          <w:sz w:val="22"/>
          <w:szCs w:val="22"/>
          <w:lang w:val="en-GB"/>
        </w:rPr>
        <w:t xml:space="preserve"> Sandoval, </w:t>
      </w:r>
      <w:proofErr w:type="gramStart"/>
      <w:r w:rsidRPr="00194571">
        <w:rPr>
          <w:rFonts w:cs="Arial"/>
          <w:sz w:val="22"/>
          <w:szCs w:val="22"/>
          <w:lang w:val="en-GB"/>
        </w:rPr>
        <w:t>C.SS.R.,</w:t>
      </w:r>
      <w:proofErr w:type="gramEnd"/>
      <w:r w:rsidRPr="00194571">
        <w:rPr>
          <w:rFonts w:cs="Arial"/>
          <w:sz w:val="22"/>
          <w:szCs w:val="22"/>
          <w:lang w:val="en-GB"/>
        </w:rPr>
        <w:t xml:space="preserve"> Julio (2001)</w:t>
      </w:r>
    </w:p>
    <w:p w:rsidR="00691904" w:rsidRPr="00194571" w:rsidRDefault="00691904" w:rsidP="001E1929">
      <w:pPr>
        <w:pStyle w:val="FootnoteText"/>
        <w:spacing w:line="23" w:lineRule="atLeast"/>
        <w:rPr>
          <w:rFonts w:cs="Arial"/>
          <w:sz w:val="22"/>
          <w:szCs w:val="22"/>
          <w:lang w:val="en-GB"/>
        </w:rPr>
      </w:pPr>
      <w:r w:rsidRPr="00194571">
        <w:rPr>
          <w:rFonts w:cs="Arial"/>
          <w:sz w:val="22"/>
          <w:szCs w:val="22"/>
          <w:lang w:val="en-GB"/>
        </w:rPr>
        <w:t xml:space="preserve">BOSNIA-HERZEGOVINA (1): </w:t>
      </w:r>
      <w:proofErr w:type="spellStart"/>
      <w:r w:rsidRPr="00194571">
        <w:rPr>
          <w:rFonts w:cs="Arial"/>
          <w:sz w:val="22"/>
          <w:szCs w:val="22"/>
          <w:lang w:val="en-GB"/>
        </w:rPr>
        <w:t>Puljic</w:t>
      </w:r>
      <w:proofErr w:type="spellEnd"/>
      <w:r w:rsidRPr="00194571">
        <w:rPr>
          <w:rFonts w:cs="Arial"/>
          <w:sz w:val="22"/>
          <w:szCs w:val="22"/>
          <w:lang w:val="en-GB"/>
        </w:rPr>
        <w:t xml:space="preserve">, </w:t>
      </w:r>
      <w:proofErr w:type="spellStart"/>
      <w:r w:rsidRPr="00194571">
        <w:rPr>
          <w:rFonts w:cs="Arial"/>
          <w:sz w:val="22"/>
          <w:szCs w:val="22"/>
          <w:lang w:val="en-GB"/>
        </w:rPr>
        <w:t>Vinko</w:t>
      </w:r>
      <w:proofErr w:type="spellEnd"/>
      <w:r w:rsidRPr="00194571">
        <w:rPr>
          <w:rFonts w:cs="Arial"/>
          <w:sz w:val="22"/>
          <w:szCs w:val="22"/>
          <w:lang w:val="en-GB"/>
        </w:rPr>
        <w:t xml:space="preserve"> (1994)</w:t>
      </w:r>
    </w:p>
    <w:p w:rsidR="00691904" w:rsidRPr="00194571" w:rsidRDefault="00691904" w:rsidP="001E1929">
      <w:pPr>
        <w:pStyle w:val="FootnoteText"/>
        <w:spacing w:line="23" w:lineRule="atLeast"/>
        <w:rPr>
          <w:rFonts w:cs="Arial"/>
          <w:sz w:val="22"/>
          <w:szCs w:val="22"/>
          <w:lang w:val="en-GB"/>
        </w:rPr>
      </w:pPr>
      <w:r w:rsidRPr="00194571">
        <w:rPr>
          <w:rFonts w:cs="Arial"/>
          <w:sz w:val="22"/>
          <w:szCs w:val="22"/>
          <w:lang w:val="en-GB"/>
        </w:rPr>
        <w:t xml:space="preserve">BRAZIL (10): </w:t>
      </w:r>
      <w:proofErr w:type="spellStart"/>
      <w:r w:rsidRPr="00194571">
        <w:rPr>
          <w:rFonts w:cs="Arial"/>
          <w:sz w:val="22"/>
          <w:szCs w:val="22"/>
          <w:lang w:val="en-GB"/>
        </w:rPr>
        <w:t>Agnelo</w:t>
      </w:r>
      <w:proofErr w:type="spellEnd"/>
      <w:r w:rsidRPr="00194571">
        <w:rPr>
          <w:rFonts w:cs="Arial"/>
          <w:sz w:val="22"/>
          <w:szCs w:val="22"/>
          <w:lang w:val="en-GB"/>
        </w:rPr>
        <w:t xml:space="preserve">, Geraldo </w:t>
      </w:r>
      <w:proofErr w:type="spellStart"/>
      <w:r w:rsidRPr="00194571">
        <w:rPr>
          <w:rFonts w:cs="Arial"/>
          <w:sz w:val="22"/>
          <w:szCs w:val="22"/>
          <w:lang w:val="en-GB"/>
        </w:rPr>
        <w:t>Majella</w:t>
      </w:r>
      <w:proofErr w:type="spellEnd"/>
      <w:r w:rsidRPr="00194571">
        <w:rPr>
          <w:rFonts w:cs="Arial"/>
          <w:sz w:val="22"/>
          <w:szCs w:val="22"/>
          <w:lang w:val="en-GB"/>
        </w:rPr>
        <w:t xml:space="preserve"> (2001), </w:t>
      </w:r>
      <w:proofErr w:type="spellStart"/>
      <w:r w:rsidRPr="00194571">
        <w:rPr>
          <w:rFonts w:cs="Arial"/>
          <w:sz w:val="22"/>
          <w:szCs w:val="22"/>
          <w:lang w:val="en-GB"/>
        </w:rPr>
        <w:t>Araújo</w:t>
      </w:r>
      <w:proofErr w:type="spellEnd"/>
      <w:r w:rsidRPr="00194571">
        <w:rPr>
          <w:rFonts w:cs="Arial"/>
          <w:sz w:val="22"/>
          <w:szCs w:val="22"/>
          <w:lang w:val="en-GB"/>
        </w:rPr>
        <w:t xml:space="preserve">, </w:t>
      </w:r>
      <w:proofErr w:type="spellStart"/>
      <w:r w:rsidRPr="00194571">
        <w:rPr>
          <w:rFonts w:cs="Arial"/>
          <w:sz w:val="22"/>
          <w:szCs w:val="22"/>
          <w:lang w:val="en-GB"/>
        </w:rPr>
        <w:t>Serafim</w:t>
      </w:r>
      <w:proofErr w:type="spellEnd"/>
      <w:r w:rsidRPr="00194571">
        <w:rPr>
          <w:rFonts w:cs="Arial"/>
          <w:sz w:val="22"/>
          <w:szCs w:val="22"/>
          <w:lang w:val="en-GB"/>
        </w:rPr>
        <w:t xml:space="preserve"> </w:t>
      </w:r>
      <w:proofErr w:type="spellStart"/>
      <w:r w:rsidRPr="00194571">
        <w:rPr>
          <w:rFonts w:cs="Arial"/>
          <w:sz w:val="22"/>
          <w:szCs w:val="22"/>
          <w:lang w:val="en-GB"/>
        </w:rPr>
        <w:t>Fernandes</w:t>
      </w:r>
      <w:proofErr w:type="spellEnd"/>
      <w:r w:rsidRPr="00194571">
        <w:rPr>
          <w:rFonts w:cs="Arial"/>
          <w:sz w:val="22"/>
          <w:szCs w:val="22"/>
          <w:lang w:val="en-GB"/>
        </w:rPr>
        <w:t xml:space="preserve"> de (1998), </w:t>
      </w:r>
      <w:proofErr w:type="spellStart"/>
      <w:r w:rsidRPr="00194571">
        <w:rPr>
          <w:rFonts w:cs="Arial"/>
          <w:sz w:val="22"/>
          <w:szCs w:val="22"/>
          <w:lang w:val="en-GB"/>
        </w:rPr>
        <w:t>Arns</w:t>
      </w:r>
      <w:proofErr w:type="spellEnd"/>
      <w:r w:rsidRPr="00194571">
        <w:rPr>
          <w:rFonts w:cs="Arial"/>
          <w:sz w:val="22"/>
          <w:szCs w:val="22"/>
          <w:lang w:val="en-GB"/>
        </w:rPr>
        <w:t xml:space="preserve">, O.F.M., Paulo </w:t>
      </w:r>
      <w:proofErr w:type="spellStart"/>
      <w:r w:rsidRPr="00194571">
        <w:rPr>
          <w:rFonts w:cs="Arial"/>
          <w:sz w:val="22"/>
          <w:szCs w:val="22"/>
          <w:lang w:val="en-GB"/>
        </w:rPr>
        <w:t>Evaristo</w:t>
      </w:r>
      <w:proofErr w:type="spellEnd"/>
      <w:r w:rsidRPr="00194571">
        <w:rPr>
          <w:rFonts w:cs="Arial"/>
          <w:sz w:val="22"/>
          <w:szCs w:val="22"/>
          <w:lang w:val="en-GB"/>
        </w:rPr>
        <w:t xml:space="preserve"> (1973), </w:t>
      </w:r>
      <w:proofErr w:type="spellStart"/>
      <w:r w:rsidRPr="00194571">
        <w:rPr>
          <w:rFonts w:cs="Arial"/>
          <w:sz w:val="22"/>
          <w:szCs w:val="22"/>
          <w:lang w:val="en-GB"/>
        </w:rPr>
        <w:t>Assis</w:t>
      </w:r>
      <w:proofErr w:type="spellEnd"/>
      <w:r w:rsidRPr="00194571">
        <w:rPr>
          <w:rFonts w:cs="Arial"/>
          <w:sz w:val="22"/>
          <w:szCs w:val="22"/>
          <w:lang w:val="en-GB"/>
        </w:rPr>
        <w:t xml:space="preserve">, Raymundo </w:t>
      </w:r>
      <w:proofErr w:type="spellStart"/>
      <w:r w:rsidRPr="00194571">
        <w:rPr>
          <w:rFonts w:cs="Arial"/>
          <w:sz w:val="22"/>
          <w:szCs w:val="22"/>
          <w:lang w:val="en-GB"/>
        </w:rPr>
        <w:t>Damasceno</w:t>
      </w:r>
      <w:proofErr w:type="spellEnd"/>
      <w:r w:rsidRPr="00194571">
        <w:rPr>
          <w:rFonts w:cs="Arial"/>
          <w:sz w:val="22"/>
          <w:szCs w:val="22"/>
          <w:lang w:val="en-GB"/>
        </w:rPr>
        <w:t xml:space="preserve"> (2010), </w:t>
      </w:r>
      <w:proofErr w:type="spellStart"/>
      <w:r w:rsidRPr="00194571">
        <w:rPr>
          <w:rFonts w:cs="Arial"/>
          <w:sz w:val="22"/>
          <w:szCs w:val="22"/>
          <w:lang w:val="en-GB"/>
        </w:rPr>
        <w:t>Aviz</w:t>
      </w:r>
      <w:proofErr w:type="spellEnd"/>
      <w:r w:rsidRPr="00194571">
        <w:rPr>
          <w:rFonts w:cs="Arial"/>
          <w:sz w:val="22"/>
          <w:szCs w:val="22"/>
          <w:lang w:val="en-GB"/>
        </w:rPr>
        <w:t xml:space="preserve">, </w:t>
      </w:r>
      <w:proofErr w:type="spellStart"/>
      <w:r w:rsidRPr="00194571">
        <w:rPr>
          <w:rFonts w:cs="Arial"/>
          <w:sz w:val="22"/>
          <w:szCs w:val="22"/>
          <w:lang w:val="en-GB"/>
        </w:rPr>
        <w:t>João</w:t>
      </w:r>
      <w:proofErr w:type="spellEnd"/>
      <w:r w:rsidRPr="00194571">
        <w:rPr>
          <w:rFonts w:cs="Arial"/>
          <w:sz w:val="22"/>
          <w:szCs w:val="22"/>
          <w:lang w:val="en-GB"/>
        </w:rPr>
        <w:t xml:space="preserve"> </w:t>
      </w:r>
      <w:proofErr w:type="spellStart"/>
      <w:r w:rsidRPr="00194571">
        <w:rPr>
          <w:rFonts w:cs="Arial"/>
          <w:sz w:val="22"/>
          <w:szCs w:val="22"/>
          <w:lang w:val="en-GB"/>
        </w:rPr>
        <w:t>Braz</w:t>
      </w:r>
      <w:proofErr w:type="spellEnd"/>
      <w:r w:rsidRPr="00194571">
        <w:rPr>
          <w:rFonts w:cs="Arial"/>
          <w:sz w:val="22"/>
          <w:szCs w:val="22"/>
          <w:lang w:val="en-GB"/>
        </w:rPr>
        <w:t xml:space="preserve"> de (2012), </w:t>
      </w:r>
      <w:proofErr w:type="spellStart"/>
      <w:r w:rsidRPr="00194571">
        <w:rPr>
          <w:rFonts w:cs="Arial"/>
          <w:sz w:val="22"/>
          <w:szCs w:val="22"/>
          <w:lang w:val="en-GB"/>
        </w:rPr>
        <w:t>Falcão</w:t>
      </w:r>
      <w:proofErr w:type="spellEnd"/>
      <w:r w:rsidRPr="00194571">
        <w:rPr>
          <w:rFonts w:cs="Arial"/>
          <w:sz w:val="22"/>
          <w:szCs w:val="22"/>
          <w:lang w:val="en-GB"/>
        </w:rPr>
        <w:t xml:space="preserve">, Jose Freire (1988), </w:t>
      </w:r>
      <w:proofErr w:type="spellStart"/>
      <w:r w:rsidRPr="00194571">
        <w:rPr>
          <w:rFonts w:cs="Arial"/>
          <w:sz w:val="22"/>
          <w:szCs w:val="22"/>
          <w:lang w:val="en-GB"/>
        </w:rPr>
        <w:t>Hummes</w:t>
      </w:r>
      <w:proofErr w:type="spellEnd"/>
      <w:r w:rsidRPr="00194571">
        <w:rPr>
          <w:rFonts w:cs="Arial"/>
          <w:sz w:val="22"/>
          <w:szCs w:val="22"/>
          <w:lang w:val="en-GB"/>
        </w:rPr>
        <w:t xml:space="preserve">, O.F.M., </w:t>
      </w:r>
      <w:proofErr w:type="spellStart"/>
      <w:r w:rsidRPr="00194571">
        <w:rPr>
          <w:rFonts w:cs="Arial"/>
          <w:sz w:val="22"/>
          <w:szCs w:val="22"/>
          <w:lang w:val="en-GB"/>
        </w:rPr>
        <w:t>Cláudio</w:t>
      </w:r>
      <w:proofErr w:type="spellEnd"/>
      <w:r w:rsidRPr="00194571">
        <w:rPr>
          <w:rFonts w:cs="Arial"/>
          <w:sz w:val="22"/>
          <w:szCs w:val="22"/>
          <w:lang w:val="en-GB"/>
        </w:rPr>
        <w:t xml:space="preserve"> (2001), </w:t>
      </w:r>
      <w:proofErr w:type="spellStart"/>
      <w:r w:rsidRPr="00194571">
        <w:rPr>
          <w:rFonts w:cs="Arial"/>
          <w:sz w:val="22"/>
          <w:szCs w:val="22"/>
          <w:lang w:val="en-GB"/>
        </w:rPr>
        <w:t>Scheid</w:t>
      </w:r>
      <w:proofErr w:type="spellEnd"/>
      <w:r w:rsidRPr="00194571">
        <w:rPr>
          <w:rFonts w:cs="Arial"/>
          <w:sz w:val="22"/>
          <w:szCs w:val="22"/>
          <w:lang w:val="en-GB"/>
        </w:rPr>
        <w:t xml:space="preserve">, S.C.I, </w:t>
      </w:r>
      <w:proofErr w:type="spellStart"/>
      <w:r w:rsidRPr="00194571">
        <w:rPr>
          <w:rFonts w:cs="Arial"/>
          <w:sz w:val="22"/>
          <w:szCs w:val="22"/>
          <w:lang w:val="en-GB"/>
        </w:rPr>
        <w:t>Eusébio</w:t>
      </w:r>
      <w:proofErr w:type="spellEnd"/>
      <w:r w:rsidRPr="00194571">
        <w:rPr>
          <w:rFonts w:cs="Arial"/>
          <w:sz w:val="22"/>
          <w:szCs w:val="22"/>
          <w:lang w:val="en-GB"/>
        </w:rPr>
        <w:t xml:space="preserve"> Oscar (2003), Scherer, </w:t>
      </w:r>
      <w:proofErr w:type="spellStart"/>
      <w:r w:rsidRPr="00194571">
        <w:rPr>
          <w:rFonts w:cs="Arial"/>
          <w:sz w:val="22"/>
          <w:szCs w:val="22"/>
          <w:lang w:val="en-GB"/>
        </w:rPr>
        <w:t>Odilo</w:t>
      </w:r>
      <w:proofErr w:type="spellEnd"/>
      <w:r w:rsidRPr="00194571">
        <w:rPr>
          <w:rFonts w:cs="Arial"/>
          <w:sz w:val="22"/>
          <w:szCs w:val="22"/>
          <w:lang w:val="en-GB"/>
        </w:rPr>
        <w:t xml:space="preserve"> Pedro (2007), </w:t>
      </w:r>
      <w:proofErr w:type="spellStart"/>
      <w:r w:rsidRPr="00194571">
        <w:rPr>
          <w:rFonts w:cs="Arial"/>
          <w:sz w:val="22"/>
          <w:szCs w:val="22"/>
          <w:lang w:val="en-GB"/>
        </w:rPr>
        <w:t>Tempesta</w:t>
      </w:r>
      <w:proofErr w:type="spellEnd"/>
      <w:r w:rsidRPr="00194571">
        <w:rPr>
          <w:rFonts w:cs="Arial"/>
          <w:sz w:val="22"/>
          <w:szCs w:val="22"/>
          <w:lang w:val="en-GB"/>
        </w:rPr>
        <w:t xml:space="preserve">, O. Cist., </w:t>
      </w:r>
      <w:proofErr w:type="spellStart"/>
      <w:r w:rsidRPr="00194571">
        <w:rPr>
          <w:rFonts w:cs="Arial"/>
          <w:sz w:val="22"/>
          <w:szCs w:val="22"/>
          <w:lang w:val="en-GB"/>
        </w:rPr>
        <w:t>Orani</w:t>
      </w:r>
      <w:proofErr w:type="spellEnd"/>
      <w:r w:rsidRPr="00194571">
        <w:rPr>
          <w:rFonts w:cs="Arial"/>
          <w:sz w:val="22"/>
          <w:szCs w:val="22"/>
          <w:lang w:val="en-GB"/>
        </w:rPr>
        <w:t xml:space="preserve"> </w:t>
      </w:r>
      <w:proofErr w:type="spellStart"/>
      <w:r w:rsidRPr="00194571">
        <w:rPr>
          <w:rFonts w:cs="Arial"/>
          <w:sz w:val="22"/>
          <w:szCs w:val="22"/>
          <w:lang w:val="en-GB"/>
        </w:rPr>
        <w:t>João</w:t>
      </w:r>
      <w:proofErr w:type="spellEnd"/>
      <w:r w:rsidRPr="00194571">
        <w:rPr>
          <w:rFonts w:cs="Arial"/>
          <w:sz w:val="22"/>
          <w:szCs w:val="22"/>
          <w:lang w:val="en-GB"/>
        </w:rPr>
        <w:t xml:space="preserve"> (2014)</w:t>
      </w:r>
    </w:p>
    <w:p w:rsidR="00691904" w:rsidRPr="00194571" w:rsidRDefault="00691904" w:rsidP="001E1929">
      <w:pPr>
        <w:pStyle w:val="FootnoteText"/>
        <w:spacing w:line="23" w:lineRule="atLeast"/>
        <w:rPr>
          <w:rFonts w:cs="Arial"/>
          <w:sz w:val="22"/>
          <w:szCs w:val="22"/>
          <w:lang w:val="en-GB"/>
        </w:rPr>
      </w:pPr>
      <w:r w:rsidRPr="00194571">
        <w:rPr>
          <w:rFonts w:cs="Arial"/>
          <w:sz w:val="22"/>
          <w:szCs w:val="22"/>
          <w:lang w:val="en-GB"/>
        </w:rPr>
        <w:t xml:space="preserve">BURKINA FASO (1): </w:t>
      </w:r>
      <w:proofErr w:type="spellStart"/>
      <w:r w:rsidRPr="00194571">
        <w:rPr>
          <w:rFonts w:cs="Arial"/>
          <w:sz w:val="22"/>
          <w:szCs w:val="22"/>
          <w:lang w:val="en-GB"/>
        </w:rPr>
        <w:t>Ouédraogo</w:t>
      </w:r>
      <w:proofErr w:type="spellEnd"/>
      <w:r w:rsidRPr="00194571">
        <w:rPr>
          <w:rFonts w:cs="Arial"/>
          <w:sz w:val="22"/>
          <w:szCs w:val="22"/>
          <w:lang w:val="en-GB"/>
        </w:rPr>
        <w:t xml:space="preserve">, Philippe </w:t>
      </w:r>
      <w:proofErr w:type="spellStart"/>
      <w:r w:rsidRPr="00194571">
        <w:rPr>
          <w:rFonts w:cs="Arial"/>
          <w:sz w:val="22"/>
          <w:szCs w:val="22"/>
          <w:lang w:val="en-GB"/>
        </w:rPr>
        <w:t>Nakellentuba</w:t>
      </w:r>
      <w:proofErr w:type="spellEnd"/>
      <w:r w:rsidRPr="00194571">
        <w:rPr>
          <w:rFonts w:cs="Arial"/>
          <w:sz w:val="22"/>
          <w:szCs w:val="22"/>
          <w:lang w:val="en-GB"/>
        </w:rPr>
        <w:t xml:space="preserve"> (2014)</w:t>
      </w:r>
    </w:p>
    <w:p w:rsidR="00691904" w:rsidRPr="00194571" w:rsidRDefault="00691904" w:rsidP="001E1929">
      <w:pPr>
        <w:pStyle w:val="FootnoteText"/>
        <w:spacing w:line="23" w:lineRule="atLeast"/>
        <w:rPr>
          <w:rFonts w:cs="Arial"/>
          <w:sz w:val="22"/>
          <w:szCs w:val="22"/>
          <w:lang w:val="en-GB"/>
        </w:rPr>
      </w:pPr>
      <w:r w:rsidRPr="00194571">
        <w:rPr>
          <w:rFonts w:cs="Arial"/>
          <w:sz w:val="22"/>
          <w:szCs w:val="22"/>
          <w:lang w:val="en-GB"/>
        </w:rPr>
        <w:t xml:space="preserve">CABO VERDE (1): Gomes Furtado, </w:t>
      </w:r>
      <w:proofErr w:type="spellStart"/>
      <w:r w:rsidRPr="00194571">
        <w:rPr>
          <w:rFonts w:cs="Arial"/>
          <w:sz w:val="22"/>
          <w:szCs w:val="22"/>
          <w:lang w:val="en-GB"/>
        </w:rPr>
        <w:t>Arlindo</w:t>
      </w:r>
      <w:proofErr w:type="spellEnd"/>
      <w:r w:rsidRPr="00194571">
        <w:rPr>
          <w:rFonts w:cs="Arial"/>
          <w:sz w:val="22"/>
          <w:szCs w:val="22"/>
          <w:lang w:val="en-GB"/>
        </w:rPr>
        <w:t xml:space="preserve"> (2015)</w:t>
      </w:r>
    </w:p>
    <w:p w:rsidR="00691904" w:rsidRPr="00194571" w:rsidRDefault="00691904" w:rsidP="001E1929">
      <w:pPr>
        <w:pStyle w:val="FootnoteText"/>
        <w:spacing w:line="23" w:lineRule="atLeast"/>
        <w:rPr>
          <w:rFonts w:cs="Arial"/>
          <w:sz w:val="22"/>
          <w:szCs w:val="22"/>
          <w:lang w:val="en-GB"/>
        </w:rPr>
      </w:pPr>
      <w:r w:rsidRPr="00194571">
        <w:rPr>
          <w:rFonts w:cs="Arial"/>
          <w:sz w:val="22"/>
          <w:szCs w:val="22"/>
          <w:lang w:val="en-GB"/>
        </w:rPr>
        <w:t xml:space="preserve">CAMEROUN (1): </w:t>
      </w:r>
      <w:proofErr w:type="spellStart"/>
      <w:r w:rsidRPr="00194571">
        <w:rPr>
          <w:rFonts w:cs="Arial"/>
          <w:sz w:val="22"/>
          <w:szCs w:val="22"/>
          <w:lang w:val="en-GB"/>
        </w:rPr>
        <w:t>Tumi</w:t>
      </w:r>
      <w:proofErr w:type="spellEnd"/>
      <w:r w:rsidRPr="00194571">
        <w:rPr>
          <w:rFonts w:cs="Arial"/>
          <w:sz w:val="22"/>
          <w:szCs w:val="22"/>
          <w:lang w:val="en-GB"/>
        </w:rPr>
        <w:t xml:space="preserve">, Christian </w:t>
      </w:r>
      <w:proofErr w:type="spellStart"/>
      <w:r w:rsidRPr="00194571">
        <w:rPr>
          <w:rFonts w:cs="Arial"/>
          <w:sz w:val="22"/>
          <w:szCs w:val="22"/>
          <w:lang w:val="en-GB"/>
        </w:rPr>
        <w:t>Wyghan</w:t>
      </w:r>
      <w:proofErr w:type="spellEnd"/>
      <w:r w:rsidRPr="00194571">
        <w:rPr>
          <w:rFonts w:cs="Arial"/>
          <w:sz w:val="22"/>
          <w:szCs w:val="22"/>
          <w:lang w:val="en-GB"/>
        </w:rPr>
        <w:t xml:space="preserve"> (1988)</w:t>
      </w:r>
    </w:p>
    <w:p w:rsidR="00691904" w:rsidRPr="00194571" w:rsidRDefault="00691904" w:rsidP="001E1929">
      <w:pPr>
        <w:pStyle w:val="FootnoteText"/>
        <w:spacing w:line="23" w:lineRule="atLeast"/>
        <w:rPr>
          <w:rFonts w:cs="Arial"/>
          <w:sz w:val="22"/>
          <w:szCs w:val="22"/>
          <w:lang w:val="en-GB"/>
        </w:rPr>
      </w:pPr>
      <w:r w:rsidRPr="00194571">
        <w:rPr>
          <w:rFonts w:cs="Arial"/>
          <w:sz w:val="22"/>
          <w:szCs w:val="22"/>
          <w:lang w:val="en-GB"/>
        </w:rPr>
        <w:t xml:space="preserve">CANADA (3): Collins, Thomas Christopher (2012), </w:t>
      </w:r>
      <w:proofErr w:type="spellStart"/>
      <w:r w:rsidRPr="00194571">
        <w:rPr>
          <w:rFonts w:cs="Arial"/>
          <w:sz w:val="22"/>
          <w:szCs w:val="22"/>
          <w:lang w:val="en-GB"/>
        </w:rPr>
        <w:t>Lacroix</w:t>
      </w:r>
      <w:proofErr w:type="spellEnd"/>
      <w:r w:rsidRPr="00194571">
        <w:rPr>
          <w:rFonts w:cs="Arial"/>
          <w:sz w:val="22"/>
          <w:szCs w:val="22"/>
          <w:lang w:val="en-GB"/>
        </w:rPr>
        <w:t xml:space="preserve">, of the Secular Institute Pius X, </w:t>
      </w:r>
      <w:proofErr w:type="spellStart"/>
      <w:r w:rsidRPr="00194571">
        <w:rPr>
          <w:rFonts w:cs="Arial"/>
          <w:sz w:val="22"/>
          <w:szCs w:val="22"/>
          <w:lang w:val="en-GB"/>
        </w:rPr>
        <w:t>Gérald</w:t>
      </w:r>
      <w:proofErr w:type="spellEnd"/>
      <w:r w:rsidRPr="00194571">
        <w:rPr>
          <w:rFonts w:cs="Arial"/>
          <w:sz w:val="22"/>
          <w:szCs w:val="22"/>
          <w:lang w:val="en-GB"/>
        </w:rPr>
        <w:t xml:space="preserve"> </w:t>
      </w:r>
      <w:proofErr w:type="spellStart"/>
      <w:r w:rsidRPr="00194571">
        <w:rPr>
          <w:rFonts w:cs="Arial"/>
          <w:sz w:val="22"/>
          <w:szCs w:val="22"/>
          <w:lang w:val="en-GB"/>
        </w:rPr>
        <w:t>Cyprien</w:t>
      </w:r>
      <w:proofErr w:type="spellEnd"/>
      <w:r w:rsidRPr="00194571">
        <w:rPr>
          <w:rFonts w:cs="Arial"/>
          <w:sz w:val="22"/>
          <w:szCs w:val="22"/>
          <w:lang w:val="en-GB"/>
        </w:rPr>
        <w:t xml:space="preserve"> (2014), Ouellet, P.S.S., Marc (2003)</w:t>
      </w:r>
    </w:p>
    <w:p w:rsidR="00691904" w:rsidRPr="00194571" w:rsidRDefault="00691904" w:rsidP="001E1929">
      <w:pPr>
        <w:pStyle w:val="FootnoteText"/>
        <w:spacing w:line="23" w:lineRule="atLeast"/>
        <w:rPr>
          <w:rFonts w:cs="Arial"/>
          <w:sz w:val="22"/>
          <w:szCs w:val="22"/>
          <w:lang w:val="en-GB"/>
        </w:rPr>
      </w:pPr>
      <w:r w:rsidRPr="00194571">
        <w:rPr>
          <w:rFonts w:cs="Arial"/>
          <w:sz w:val="22"/>
          <w:szCs w:val="22"/>
          <w:lang w:val="en-GB"/>
        </w:rPr>
        <w:t xml:space="preserve">CHILE (3): </w:t>
      </w:r>
      <w:proofErr w:type="spellStart"/>
      <w:r w:rsidRPr="00194571">
        <w:rPr>
          <w:rFonts w:cs="Arial"/>
          <w:sz w:val="22"/>
          <w:szCs w:val="22"/>
          <w:lang w:val="en-GB"/>
        </w:rPr>
        <w:t>Errázuirz</w:t>
      </w:r>
      <w:proofErr w:type="spellEnd"/>
      <w:r w:rsidRPr="00194571">
        <w:rPr>
          <w:rFonts w:cs="Arial"/>
          <w:sz w:val="22"/>
          <w:szCs w:val="22"/>
          <w:lang w:val="en-GB"/>
        </w:rPr>
        <w:t xml:space="preserve"> Ossa, of the Institute of the Fathers of </w:t>
      </w:r>
      <w:proofErr w:type="spellStart"/>
      <w:r w:rsidRPr="00194571">
        <w:rPr>
          <w:rFonts w:cs="Arial"/>
          <w:sz w:val="22"/>
          <w:szCs w:val="22"/>
          <w:lang w:val="en-GB"/>
        </w:rPr>
        <w:t>Schönstatt</w:t>
      </w:r>
      <w:proofErr w:type="spellEnd"/>
      <w:r w:rsidRPr="00194571">
        <w:rPr>
          <w:rFonts w:cs="Arial"/>
          <w:sz w:val="22"/>
          <w:szCs w:val="22"/>
          <w:lang w:val="en-GB"/>
        </w:rPr>
        <w:t xml:space="preserve">, Francisco Javier (2001), </w:t>
      </w:r>
      <w:proofErr w:type="spellStart"/>
      <w:r w:rsidRPr="00194571">
        <w:rPr>
          <w:rFonts w:cs="Arial"/>
          <w:sz w:val="22"/>
          <w:szCs w:val="22"/>
          <w:lang w:val="en-GB"/>
        </w:rPr>
        <w:t>Ezzatti</w:t>
      </w:r>
      <w:proofErr w:type="spellEnd"/>
      <w:r w:rsidRPr="00194571">
        <w:rPr>
          <w:rFonts w:cs="Arial"/>
          <w:sz w:val="22"/>
          <w:szCs w:val="22"/>
          <w:lang w:val="en-GB"/>
        </w:rPr>
        <w:t xml:space="preserve"> </w:t>
      </w:r>
      <w:proofErr w:type="spellStart"/>
      <w:r w:rsidRPr="00194571">
        <w:rPr>
          <w:rFonts w:cs="Arial"/>
          <w:sz w:val="22"/>
          <w:szCs w:val="22"/>
          <w:lang w:val="en-GB"/>
        </w:rPr>
        <w:t>Andrello</w:t>
      </w:r>
      <w:proofErr w:type="spellEnd"/>
      <w:r w:rsidRPr="00194571">
        <w:rPr>
          <w:rFonts w:cs="Arial"/>
          <w:sz w:val="22"/>
          <w:szCs w:val="22"/>
          <w:lang w:val="en-GB"/>
        </w:rPr>
        <w:t xml:space="preserve">, S.D.B., Ricardo (2014), Medina </w:t>
      </w:r>
      <w:proofErr w:type="spellStart"/>
      <w:r w:rsidRPr="00194571">
        <w:rPr>
          <w:rFonts w:cs="Arial"/>
          <w:sz w:val="22"/>
          <w:szCs w:val="22"/>
          <w:lang w:val="en-GB"/>
        </w:rPr>
        <w:t>Estévez</w:t>
      </w:r>
      <w:proofErr w:type="spellEnd"/>
      <w:r w:rsidRPr="00194571">
        <w:rPr>
          <w:rFonts w:cs="Arial"/>
          <w:sz w:val="22"/>
          <w:szCs w:val="22"/>
          <w:lang w:val="en-GB"/>
        </w:rPr>
        <w:t xml:space="preserve">, Jorge Arturo (1998) </w:t>
      </w:r>
    </w:p>
    <w:p w:rsidR="00691904" w:rsidRPr="00194571" w:rsidRDefault="00691904" w:rsidP="001E1929">
      <w:pPr>
        <w:pStyle w:val="FootnoteText"/>
        <w:spacing w:line="23" w:lineRule="atLeast"/>
        <w:rPr>
          <w:rFonts w:cs="Arial"/>
          <w:sz w:val="22"/>
          <w:szCs w:val="22"/>
          <w:lang w:val="en-GB"/>
        </w:rPr>
      </w:pPr>
      <w:r w:rsidRPr="00194571">
        <w:rPr>
          <w:rFonts w:cs="Arial"/>
          <w:sz w:val="22"/>
          <w:szCs w:val="22"/>
          <w:lang w:val="en-GB"/>
        </w:rPr>
        <w:t xml:space="preserve">CHINA (1): Tong Hon, John (2012), Zen </w:t>
      </w:r>
      <w:proofErr w:type="spellStart"/>
      <w:r w:rsidRPr="00194571">
        <w:rPr>
          <w:rFonts w:cs="Arial"/>
          <w:sz w:val="22"/>
          <w:szCs w:val="22"/>
          <w:lang w:val="en-GB"/>
        </w:rPr>
        <w:t>Ze-Kiun</w:t>
      </w:r>
      <w:proofErr w:type="spellEnd"/>
      <w:r w:rsidRPr="00194571">
        <w:rPr>
          <w:rFonts w:cs="Arial"/>
          <w:sz w:val="22"/>
          <w:szCs w:val="22"/>
          <w:lang w:val="en-GB"/>
        </w:rPr>
        <w:t xml:space="preserve">, S.D.B., Joseph (2006) </w:t>
      </w:r>
    </w:p>
    <w:p w:rsidR="00691904" w:rsidRPr="00194571" w:rsidRDefault="00691904" w:rsidP="001E1929">
      <w:pPr>
        <w:pStyle w:val="FootnoteText"/>
        <w:spacing w:line="23" w:lineRule="atLeast"/>
        <w:rPr>
          <w:rFonts w:cs="Arial"/>
          <w:sz w:val="22"/>
          <w:szCs w:val="22"/>
          <w:lang w:val="en-GB"/>
        </w:rPr>
      </w:pPr>
      <w:r w:rsidRPr="00194571">
        <w:rPr>
          <w:rFonts w:cs="Arial"/>
          <w:sz w:val="22"/>
          <w:szCs w:val="22"/>
          <w:lang w:val="en-GB"/>
        </w:rPr>
        <w:t xml:space="preserve">COLOMBIA (4): </w:t>
      </w:r>
      <w:proofErr w:type="spellStart"/>
      <w:r w:rsidRPr="00194571">
        <w:rPr>
          <w:rFonts w:cs="Arial"/>
          <w:sz w:val="22"/>
          <w:szCs w:val="22"/>
          <w:lang w:val="en-GB"/>
        </w:rPr>
        <w:t>Castrillón</w:t>
      </w:r>
      <w:proofErr w:type="spellEnd"/>
      <w:r w:rsidRPr="00194571">
        <w:rPr>
          <w:rFonts w:cs="Arial"/>
          <w:sz w:val="22"/>
          <w:szCs w:val="22"/>
          <w:lang w:val="en-GB"/>
        </w:rPr>
        <w:t xml:space="preserve"> </w:t>
      </w:r>
      <w:proofErr w:type="spellStart"/>
      <w:r w:rsidRPr="00194571">
        <w:rPr>
          <w:rFonts w:cs="Arial"/>
          <w:sz w:val="22"/>
          <w:szCs w:val="22"/>
          <w:lang w:val="en-GB"/>
        </w:rPr>
        <w:t>Hoyos</w:t>
      </w:r>
      <w:proofErr w:type="spellEnd"/>
      <w:r w:rsidRPr="00194571">
        <w:rPr>
          <w:rFonts w:cs="Arial"/>
          <w:sz w:val="22"/>
          <w:szCs w:val="22"/>
          <w:lang w:val="en-GB"/>
        </w:rPr>
        <w:t xml:space="preserve">, </w:t>
      </w:r>
      <w:proofErr w:type="spellStart"/>
      <w:r w:rsidRPr="00194571">
        <w:rPr>
          <w:rFonts w:cs="Arial"/>
          <w:sz w:val="22"/>
          <w:szCs w:val="22"/>
          <w:lang w:val="en-GB"/>
        </w:rPr>
        <w:t>Darío</w:t>
      </w:r>
      <w:proofErr w:type="spellEnd"/>
      <w:r w:rsidRPr="00194571">
        <w:rPr>
          <w:rFonts w:cs="Arial"/>
          <w:sz w:val="22"/>
          <w:szCs w:val="22"/>
          <w:lang w:val="en-GB"/>
        </w:rPr>
        <w:t xml:space="preserve"> (1998), Pimiento Rodríguez, José de </w:t>
      </w:r>
      <w:proofErr w:type="spellStart"/>
      <w:r w:rsidRPr="00194571">
        <w:rPr>
          <w:rFonts w:cs="Arial"/>
          <w:sz w:val="22"/>
          <w:szCs w:val="22"/>
          <w:lang w:val="en-GB"/>
        </w:rPr>
        <w:t>Jesús</w:t>
      </w:r>
      <w:proofErr w:type="spellEnd"/>
      <w:r w:rsidRPr="00194571">
        <w:rPr>
          <w:rFonts w:cs="Arial"/>
          <w:sz w:val="22"/>
          <w:szCs w:val="22"/>
          <w:lang w:val="en-GB"/>
        </w:rPr>
        <w:t xml:space="preserve"> (2015), </w:t>
      </w:r>
      <w:proofErr w:type="spellStart"/>
      <w:r w:rsidRPr="00194571">
        <w:rPr>
          <w:rFonts w:cs="Arial"/>
          <w:sz w:val="22"/>
          <w:szCs w:val="22"/>
          <w:lang w:val="en-GB"/>
        </w:rPr>
        <w:t>Rubiano</w:t>
      </w:r>
      <w:proofErr w:type="spellEnd"/>
      <w:r w:rsidRPr="00194571">
        <w:rPr>
          <w:rFonts w:cs="Arial"/>
          <w:sz w:val="22"/>
          <w:szCs w:val="22"/>
          <w:lang w:val="en-GB"/>
        </w:rPr>
        <w:t xml:space="preserve"> </w:t>
      </w:r>
      <w:proofErr w:type="spellStart"/>
      <w:r w:rsidRPr="00194571">
        <w:rPr>
          <w:rFonts w:cs="Arial"/>
          <w:sz w:val="22"/>
          <w:szCs w:val="22"/>
          <w:lang w:val="en-GB"/>
        </w:rPr>
        <w:t>Sáenz</w:t>
      </w:r>
      <w:proofErr w:type="spellEnd"/>
      <w:r w:rsidRPr="00194571">
        <w:rPr>
          <w:rFonts w:cs="Arial"/>
          <w:sz w:val="22"/>
          <w:szCs w:val="22"/>
          <w:lang w:val="en-GB"/>
        </w:rPr>
        <w:t>, Pedro (2001), Salazar Gómez, Rubén (2012)</w:t>
      </w:r>
    </w:p>
    <w:p w:rsidR="00691904" w:rsidRPr="00194571" w:rsidRDefault="00691904" w:rsidP="001E1929">
      <w:pPr>
        <w:pStyle w:val="FootnoteText"/>
        <w:spacing w:line="23" w:lineRule="atLeast"/>
        <w:rPr>
          <w:rFonts w:cs="Arial"/>
          <w:sz w:val="22"/>
          <w:szCs w:val="22"/>
          <w:lang w:val="en-GB"/>
        </w:rPr>
      </w:pPr>
      <w:r w:rsidRPr="00194571">
        <w:rPr>
          <w:rFonts w:cs="Arial"/>
          <w:sz w:val="22"/>
          <w:szCs w:val="22"/>
          <w:lang w:val="en-GB"/>
        </w:rPr>
        <w:t xml:space="preserve">CROATIA (1): </w:t>
      </w:r>
      <w:proofErr w:type="spellStart"/>
      <w:r w:rsidRPr="00194571">
        <w:rPr>
          <w:rFonts w:cs="Arial"/>
          <w:sz w:val="22"/>
          <w:szCs w:val="22"/>
          <w:lang w:val="en-GB"/>
        </w:rPr>
        <w:t>Bozanić</w:t>
      </w:r>
      <w:proofErr w:type="spellEnd"/>
      <w:r w:rsidRPr="00194571">
        <w:rPr>
          <w:rFonts w:cs="Arial"/>
          <w:sz w:val="22"/>
          <w:szCs w:val="22"/>
          <w:lang w:val="en-GB"/>
        </w:rPr>
        <w:t>, Josip (2003)</w:t>
      </w:r>
    </w:p>
    <w:p w:rsidR="00691904" w:rsidRPr="00194571" w:rsidRDefault="00691904" w:rsidP="001E1929">
      <w:pPr>
        <w:pStyle w:val="FootnoteText"/>
        <w:spacing w:line="23" w:lineRule="atLeast"/>
        <w:rPr>
          <w:rFonts w:cs="Arial"/>
          <w:sz w:val="22"/>
          <w:szCs w:val="22"/>
          <w:lang w:val="en-GB"/>
        </w:rPr>
      </w:pPr>
      <w:r w:rsidRPr="00194571">
        <w:rPr>
          <w:rFonts w:cs="Arial"/>
          <w:sz w:val="22"/>
          <w:szCs w:val="22"/>
          <w:lang w:val="en-GB"/>
        </w:rPr>
        <w:t xml:space="preserve">CUBA (1): Ortega y </w:t>
      </w:r>
      <w:proofErr w:type="spellStart"/>
      <w:r w:rsidRPr="00194571">
        <w:rPr>
          <w:rFonts w:cs="Arial"/>
          <w:sz w:val="22"/>
          <w:szCs w:val="22"/>
          <w:lang w:val="en-GB"/>
        </w:rPr>
        <w:t>Alamino</w:t>
      </w:r>
      <w:proofErr w:type="spellEnd"/>
      <w:r w:rsidRPr="00194571">
        <w:rPr>
          <w:rFonts w:cs="Arial"/>
          <w:sz w:val="22"/>
          <w:szCs w:val="22"/>
          <w:lang w:val="en-GB"/>
        </w:rPr>
        <w:t>, Jaime Lucas (1994)</w:t>
      </w:r>
    </w:p>
    <w:p w:rsidR="00691904" w:rsidRPr="00194571" w:rsidRDefault="00691904" w:rsidP="001E1929">
      <w:pPr>
        <w:pStyle w:val="FootnoteText"/>
        <w:spacing w:line="23" w:lineRule="atLeast"/>
        <w:rPr>
          <w:rFonts w:cs="Arial"/>
          <w:sz w:val="22"/>
          <w:szCs w:val="22"/>
          <w:lang w:val="en-GB"/>
        </w:rPr>
      </w:pPr>
      <w:r w:rsidRPr="00194571">
        <w:rPr>
          <w:rFonts w:cs="Arial"/>
          <w:sz w:val="22"/>
          <w:szCs w:val="22"/>
          <w:lang w:val="en-GB"/>
        </w:rPr>
        <w:t xml:space="preserve">CZECH REPUBLIC (2): </w:t>
      </w:r>
      <w:proofErr w:type="spellStart"/>
      <w:r w:rsidRPr="00194571">
        <w:rPr>
          <w:rFonts w:cs="Arial"/>
          <w:sz w:val="22"/>
          <w:szCs w:val="22"/>
          <w:lang w:val="en-GB"/>
        </w:rPr>
        <w:t>Duka</w:t>
      </w:r>
      <w:proofErr w:type="spellEnd"/>
      <w:r w:rsidRPr="00194571">
        <w:rPr>
          <w:rFonts w:cs="Arial"/>
          <w:sz w:val="22"/>
          <w:szCs w:val="22"/>
          <w:lang w:val="en-GB"/>
        </w:rPr>
        <w:t xml:space="preserve">, O.P., Dominik Jaroslav (2012), </w:t>
      </w:r>
      <w:proofErr w:type="spellStart"/>
      <w:r w:rsidRPr="00194571">
        <w:rPr>
          <w:rFonts w:cs="Arial"/>
          <w:sz w:val="22"/>
          <w:szCs w:val="22"/>
          <w:lang w:val="en-GB"/>
        </w:rPr>
        <w:t>Vlk</w:t>
      </w:r>
      <w:proofErr w:type="spellEnd"/>
      <w:r w:rsidRPr="00194571">
        <w:rPr>
          <w:rFonts w:cs="Arial"/>
          <w:sz w:val="22"/>
          <w:szCs w:val="22"/>
          <w:lang w:val="en-GB"/>
        </w:rPr>
        <w:t xml:space="preserve">, </w:t>
      </w:r>
      <w:proofErr w:type="spellStart"/>
      <w:r w:rsidRPr="00194571">
        <w:rPr>
          <w:rFonts w:cs="Arial"/>
          <w:sz w:val="22"/>
          <w:szCs w:val="22"/>
          <w:lang w:val="en-GB"/>
        </w:rPr>
        <w:t>Miroslav</w:t>
      </w:r>
      <w:proofErr w:type="spellEnd"/>
      <w:r w:rsidRPr="00194571">
        <w:rPr>
          <w:rFonts w:cs="Arial"/>
          <w:sz w:val="22"/>
          <w:szCs w:val="22"/>
          <w:lang w:val="en-GB"/>
        </w:rPr>
        <w:t xml:space="preserve"> (1994) </w:t>
      </w:r>
    </w:p>
    <w:p w:rsidR="00691904" w:rsidRPr="00194571" w:rsidRDefault="00691904" w:rsidP="001E1929">
      <w:pPr>
        <w:pStyle w:val="FootnoteText"/>
        <w:spacing w:line="23" w:lineRule="atLeast"/>
        <w:rPr>
          <w:rFonts w:cs="Arial"/>
          <w:sz w:val="22"/>
          <w:szCs w:val="22"/>
          <w:lang w:val="en-GB"/>
        </w:rPr>
      </w:pPr>
      <w:r w:rsidRPr="00194571">
        <w:rPr>
          <w:rFonts w:cs="Arial"/>
          <w:sz w:val="22"/>
          <w:szCs w:val="22"/>
          <w:lang w:val="en-GB"/>
        </w:rPr>
        <w:t xml:space="preserve">DEMOCRATIC REPUBLIC OF CONGO (1): </w:t>
      </w:r>
      <w:proofErr w:type="spellStart"/>
      <w:r w:rsidRPr="00194571">
        <w:rPr>
          <w:rFonts w:cs="Arial"/>
          <w:sz w:val="22"/>
          <w:szCs w:val="22"/>
          <w:lang w:val="en-GB"/>
        </w:rPr>
        <w:t>Monsengwo</w:t>
      </w:r>
      <w:proofErr w:type="spellEnd"/>
      <w:r w:rsidRPr="00194571">
        <w:rPr>
          <w:rFonts w:cs="Arial"/>
          <w:sz w:val="22"/>
          <w:szCs w:val="22"/>
          <w:lang w:val="en-GB"/>
        </w:rPr>
        <w:t xml:space="preserve"> </w:t>
      </w:r>
      <w:proofErr w:type="spellStart"/>
      <w:r w:rsidRPr="00194571">
        <w:rPr>
          <w:rFonts w:cs="Arial"/>
          <w:sz w:val="22"/>
          <w:szCs w:val="22"/>
          <w:lang w:val="en-GB"/>
        </w:rPr>
        <w:t>Pasinya</w:t>
      </w:r>
      <w:proofErr w:type="spellEnd"/>
      <w:r w:rsidRPr="00194571">
        <w:rPr>
          <w:rFonts w:cs="Arial"/>
          <w:sz w:val="22"/>
          <w:szCs w:val="22"/>
          <w:lang w:val="en-GB"/>
        </w:rPr>
        <w:t>, Laurent (2010)</w:t>
      </w:r>
    </w:p>
    <w:p w:rsidR="00691904" w:rsidRPr="00194571" w:rsidRDefault="00691904" w:rsidP="001E1929">
      <w:pPr>
        <w:pStyle w:val="FootnoteText"/>
        <w:spacing w:line="23" w:lineRule="atLeast"/>
        <w:rPr>
          <w:rFonts w:cs="Arial"/>
          <w:sz w:val="22"/>
          <w:szCs w:val="22"/>
          <w:lang w:val="en-GB"/>
        </w:rPr>
      </w:pPr>
      <w:r w:rsidRPr="00194571">
        <w:rPr>
          <w:rFonts w:cs="Arial"/>
          <w:sz w:val="22"/>
          <w:szCs w:val="22"/>
          <w:lang w:val="en-GB"/>
        </w:rPr>
        <w:t xml:space="preserve">DOMINICAN REPUBLIC (1): </w:t>
      </w:r>
      <w:proofErr w:type="spellStart"/>
      <w:r w:rsidRPr="00194571">
        <w:rPr>
          <w:rFonts w:cs="Arial"/>
          <w:sz w:val="22"/>
          <w:szCs w:val="22"/>
          <w:lang w:val="en-GB"/>
        </w:rPr>
        <w:t>López</w:t>
      </w:r>
      <w:proofErr w:type="spellEnd"/>
      <w:r w:rsidRPr="00194571">
        <w:rPr>
          <w:rFonts w:cs="Arial"/>
          <w:sz w:val="22"/>
          <w:szCs w:val="22"/>
          <w:lang w:val="en-GB"/>
        </w:rPr>
        <w:t xml:space="preserve"> Rodríguez, </w:t>
      </w:r>
      <w:proofErr w:type="spellStart"/>
      <w:r w:rsidRPr="00194571">
        <w:rPr>
          <w:rFonts w:cs="Arial"/>
          <w:sz w:val="22"/>
          <w:szCs w:val="22"/>
          <w:lang w:val="en-GB"/>
        </w:rPr>
        <w:t>Nicolás</w:t>
      </w:r>
      <w:proofErr w:type="spellEnd"/>
      <w:r w:rsidRPr="00194571">
        <w:rPr>
          <w:rFonts w:cs="Arial"/>
          <w:sz w:val="22"/>
          <w:szCs w:val="22"/>
          <w:lang w:val="en-GB"/>
        </w:rPr>
        <w:t xml:space="preserve"> de </w:t>
      </w:r>
      <w:proofErr w:type="spellStart"/>
      <w:r w:rsidRPr="00194571">
        <w:rPr>
          <w:rFonts w:cs="Arial"/>
          <w:sz w:val="22"/>
          <w:szCs w:val="22"/>
          <w:lang w:val="en-GB"/>
        </w:rPr>
        <w:t>Jesús</w:t>
      </w:r>
      <w:proofErr w:type="spellEnd"/>
      <w:r w:rsidRPr="00194571">
        <w:rPr>
          <w:rFonts w:cs="Arial"/>
          <w:sz w:val="22"/>
          <w:szCs w:val="22"/>
          <w:lang w:val="en-GB"/>
        </w:rPr>
        <w:t xml:space="preserve"> (1991)</w:t>
      </w:r>
    </w:p>
    <w:p w:rsidR="00691904" w:rsidRPr="00194571" w:rsidRDefault="00691904" w:rsidP="001E1929">
      <w:pPr>
        <w:pStyle w:val="FootnoteText"/>
        <w:spacing w:line="23" w:lineRule="atLeast"/>
        <w:rPr>
          <w:rFonts w:cs="Arial"/>
          <w:sz w:val="22"/>
          <w:szCs w:val="22"/>
          <w:lang w:val="en-GB"/>
        </w:rPr>
      </w:pPr>
      <w:r w:rsidRPr="00194571">
        <w:rPr>
          <w:rFonts w:cs="Arial"/>
          <w:sz w:val="22"/>
          <w:szCs w:val="22"/>
          <w:lang w:val="en-GB"/>
        </w:rPr>
        <w:t xml:space="preserve">ECUADOR (1): Vela </w:t>
      </w:r>
      <w:proofErr w:type="spellStart"/>
      <w:r w:rsidRPr="00194571">
        <w:rPr>
          <w:rFonts w:cs="Arial"/>
          <w:sz w:val="22"/>
          <w:szCs w:val="22"/>
          <w:lang w:val="en-GB"/>
        </w:rPr>
        <w:t>Chiriboga</w:t>
      </w:r>
      <w:proofErr w:type="spellEnd"/>
      <w:r w:rsidRPr="00194571">
        <w:rPr>
          <w:rFonts w:cs="Arial"/>
          <w:sz w:val="22"/>
          <w:szCs w:val="22"/>
          <w:lang w:val="en-GB"/>
        </w:rPr>
        <w:t xml:space="preserve">, </w:t>
      </w:r>
      <w:proofErr w:type="spellStart"/>
      <w:r w:rsidRPr="00194571">
        <w:rPr>
          <w:rFonts w:cs="Arial"/>
          <w:sz w:val="22"/>
          <w:szCs w:val="22"/>
          <w:lang w:val="en-GB"/>
        </w:rPr>
        <w:t>Raúl</w:t>
      </w:r>
      <w:proofErr w:type="spellEnd"/>
      <w:r w:rsidRPr="00194571">
        <w:rPr>
          <w:rFonts w:cs="Arial"/>
          <w:sz w:val="22"/>
          <w:szCs w:val="22"/>
          <w:lang w:val="en-GB"/>
        </w:rPr>
        <w:t xml:space="preserve"> Eduardo (2010) </w:t>
      </w:r>
    </w:p>
    <w:p w:rsidR="00691904" w:rsidRPr="00194571" w:rsidRDefault="00691904" w:rsidP="001E1929">
      <w:pPr>
        <w:pStyle w:val="FootnoteText"/>
        <w:spacing w:line="23" w:lineRule="atLeast"/>
        <w:rPr>
          <w:rFonts w:cs="Arial"/>
          <w:sz w:val="22"/>
          <w:szCs w:val="22"/>
          <w:lang w:val="en-GB"/>
        </w:rPr>
      </w:pPr>
      <w:r w:rsidRPr="00194571">
        <w:rPr>
          <w:rFonts w:cs="Arial"/>
          <w:sz w:val="22"/>
          <w:szCs w:val="22"/>
          <w:lang w:val="en-GB"/>
        </w:rPr>
        <w:t xml:space="preserve">EGYPT (1): </w:t>
      </w:r>
      <w:proofErr w:type="spellStart"/>
      <w:r w:rsidRPr="00194571">
        <w:rPr>
          <w:rFonts w:cs="Arial"/>
          <w:sz w:val="22"/>
          <w:szCs w:val="22"/>
          <w:lang w:val="en-GB"/>
        </w:rPr>
        <w:t>Naguib</w:t>
      </w:r>
      <w:proofErr w:type="spellEnd"/>
      <w:r w:rsidRPr="00194571">
        <w:rPr>
          <w:rFonts w:cs="Arial"/>
          <w:sz w:val="22"/>
          <w:szCs w:val="22"/>
          <w:lang w:val="en-GB"/>
        </w:rPr>
        <w:t xml:space="preserve">, </w:t>
      </w:r>
      <w:proofErr w:type="spellStart"/>
      <w:r w:rsidRPr="00194571">
        <w:rPr>
          <w:rFonts w:cs="Arial"/>
          <w:sz w:val="22"/>
          <w:szCs w:val="22"/>
          <w:lang w:val="en-GB"/>
        </w:rPr>
        <w:t>Antonios</w:t>
      </w:r>
      <w:proofErr w:type="spellEnd"/>
      <w:r w:rsidRPr="00194571">
        <w:rPr>
          <w:rFonts w:cs="Arial"/>
          <w:sz w:val="22"/>
          <w:szCs w:val="22"/>
          <w:lang w:val="en-GB"/>
        </w:rPr>
        <w:t xml:space="preserve"> (2010)</w:t>
      </w:r>
    </w:p>
    <w:p w:rsidR="00691904" w:rsidRPr="00194571" w:rsidRDefault="00691904" w:rsidP="001E1929">
      <w:pPr>
        <w:pStyle w:val="FootnoteText"/>
        <w:spacing w:line="23" w:lineRule="atLeast"/>
        <w:rPr>
          <w:rFonts w:cs="Arial"/>
          <w:sz w:val="22"/>
          <w:szCs w:val="22"/>
          <w:lang w:val="en-GB"/>
        </w:rPr>
      </w:pPr>
      <w:r w:rsidRPr="00194571">
        <w:rPr>
          <w:rFonts w:cs="Arial"/>
          <w:sz w:val="22"/>
          <w:szCs w:val="22"/>
          <w:lang w:val="en-GB"/>
        </w:rPr>
        <w:t>ENGLAND (2): Murphy-O'Connor, Cormac (2001), Nichols, Vincent Gerard (2014)</w:t>
      </w:r>
    </w:p>
    <w:p w:rsidR="00691904" w:rsidRPr="00194571" w:rsidRDefault="00691904" w:rsidP="001E1929">
      <w:pPr>
        <w:pStyle w:val="FootnoteText"/>
        <w:spacing w:line="23" w:lineRule="atLeast"/>
        <w:rPr>
          <w:rFonts w:cs="Arial"/>
          <w:sz w:val="22"/>
          <w:szCs w:val="22"/>
          <w:lang w:val="en-GB"/>
        </w:rPr>
      </w:pPr>
      <w:r w:rsidRPr="00194571">
        <w:rPr>
          <w:rFonts w:cs="Arial"/>
          <w:sz w:val="22"/>
          <w:szCs w:val="22"/>
          <w:lang w:val="en-GB"/>
        </w:rPr>
        <w:t xml:space="preserve">ETHIOPIA (1): </w:t>
      </w:r>
      <w:proofErr w:type="spellStart"/>
      <w:r w:rsidRPr="00194571">
        <w:rPr>
          <w:rFonts w:cs="Arial"/>
          <w:sz w:val="22"/>
          <w:szCs w:val="22"/>
          <w:lang w:val="en-GB"/>
        </w:rPr>
        <w:t>Souraphiel</w:t>
      </w:r>
      <w:proofErr w:type="spellEnd"/>
      <w:r w:rsidRPr="00194571">
        <w:rPr>
          <w:rFonts w:cs="Arial"/>
          <w:sz w:val="22"/>
          <w:szCs w:val="22"/>
          <w:lang w:val="en-GB"/>
        </w:rPr>
        <w:t xml:space="preserve">, C.M., </w:t>
      </w:r>
      <w:proofErr w:type="spellStart"/>
      <w:r w:rsidRPr="00194571">
        <w:rPr>
          <w:rFonts w:cs="Arial"/>
          <w:sz w:val="22"/>
          <w:szCs w:val="22"/>
          <w:lang w:val="en-GB"/>
        </w:rPr>
        <w:t>Berhaneyesus</w:t>
      </w:r>
      <w:proofErr w:type="spellEnd"/>
      <w:r w:rsidRPr="00194571">
        <w:rPr>
          <w:rFonts w:cs="Arial"/>
          <w:sz w:val="22"/>
          <w:szCs w:val="22"/>
          <w:lang w:val="en-GB"/>
        </w:rPr>
        <w:t xml:space="preserve"> </w:t>
      </w:r>
      <w:proofErr w:type="spellStart"/>
      <w:r w:rsidRPr="00194571">
        <w:rPr>
          <w:rFonts w:cs="Arial"/>
          <w:sz w:val="22"/>
          <w:szCs w:val="22"/>
          <w:lang w:val="en-GB"/>
        </w:rPr>
        <w:t>Demerew</w:t>
      </w:r>
      <w:proofErr w:type="spellEnd"/>
      <w:r w:rsidRPr="00194571">
        <w:rPr>
          <w:rFonts w:cs="Arial"/>
          <w:sz w:val="22"/>
          <w:szCs w:val="22"/>
          <w:lang w:val="en-GB"/>
        </w:rPr>
        <w:t xml:space="preserve"> (2015)</w:t>
      </w:r>
    </w:p>
    <w:p w:rsidR="00691904" w:rsidRPr="00194571" w:rsidRDefault="00691904" w:rsidP="001E1929">
      <w:pPr>
        <w:pStyle w:val="FootnoteText"/>
        <w:spacing w:line="23" w:lineRule="atLeast"/>
        <w:rPr>
          <w:rFonts w:cs="Arial"/>
          <w:sz w:val="22"/>
          <w:szCs w:val="22"/>
          <w:lang w:val="en-GB"/>
        </w:rPr>
      </w:pPr>
      <w:r w:rsidRPr="00194571">
        <w:rPr>
          <w:rFonts w:cs="Arial"/>
          <w:sz w:val="22"/>
          <w:szCs w:val="22"/>
          <w:lang w:val="en-GB"/>
        </w:rPr>
        <w:t xml:space="preserve">FRANCE (9): </w:t>
      </w:r>
      <w:proofErr w:type="spellStart"/>
      <w:r w:rsidRPr="00194571">
        <w:rPr>
          <w:rFonts w:cs="Arial"/>
          <w:sz w:val="22"/>
          <w:szCs w:val="22"/>
          <w:lang w:val="en-GB"/>
        </w:rPr>
        <w:t>Barbarin</w:t>
      </w:r>
      <w:proofErr w:type="spellEnd"/>
      <w:r w:rsidRPr="00194571">
        <w:rPr>
          <w:rFonts w:cs="Arial"/>
          <w:sz w:val="22"/>
          <w:szCs w:val="22"/>
          <w:lang w:val="en-GB"/>
        </w:rPr>
        <w:t xml:space="preserve">, Philippe (2003), </w:t>
      </w:r>
      <w:proofErr w:type="spellStart"/>
      <w:r w:rsidRPr="00194571">
        <w:rPr>
          <w:rFonts w:cs="Arial"/>
          <w:sz w:val="22"/>
          <w:szCs w:val="22"/>
          <w:lang w:val="en-GB"/>
        </w:rPr>
        <w:t>Etchegaray</w:t>
      </w:r>
      <w:proofErr w:type="spellEnd"/>
      <w:r w:rsidRPr="00194571">
        <w:rPr>
          <w:rFonts w:cs="Arial"/>
          <w:sz w:val="22"/>
          <w:szCs w:val="22"/>
          <w:lang w:val="en-GB"/>
        </w:rPr>
        <w:t xml:space="preserve">, Roger (1979), </w:t>
      </w:r>
      <w:proofErr w:type="spellStart"/>
      <w:r w:rsidRPr="00194571">
        <w:rPr>
          <w:rFonts w:cs="Arial"/>
          <w:sz w:val="22"/>
          <w:szCs w:val="22"/>
          <w:lang w:val="en-GB"/>
        </w:rPr>
        <w:t>Mamberti</w:t>
      </w:r>
      <w:proofErr w:type="spellEnd"/>
      <w:r w:rsidRPr="00194571">
        <w:rPr>
          <w:rFonts w:cs="Arial"/>
          <w:sz w:val="22"/>
          <w:szCs w:val="22"/>
          <w:lang w:val="en-GB"/>
        </w:rPr>
        <w:t xml:space="preserve">, Dominique (2015), </w:t>
      </w:r>
      <w:proofErr w:type="spellStart"/>
      <w:r w:rsidRPr="00194571">
        <w:rPr>
          <w:rFonts w:cs="Arial"/>
          <w:sz w:val="22"/>
          <w:szCs w:val="22"/>
          <w:lang w:val="en-GB"/>
        </w:rPr>
        <w:t>Panafieu</w:t>
      </w:r>
      <w:proofErr w:type="spellEnd"/>
      <w:r w:rsidRPr="00194571">
        <w:rPr>
          <w:rFonts w:cs="Arial"/>
          <w:sz w:val="22"/>
          <w:szCs w:val="22"/>
          <w:lang w:val="en-GB"/>
        </w:rPr>
        <w:t xml:space="preserve">, Bernard (2003), </w:t>
      </w:r>
      <w:proofErr w:type="spellStart"/>
      <w:r w:rsidRPr="00194571">
        <w:rPr>
          <w:rFonts w:cs="Arial"/>
          <w:sz w:val="22"/>
          <w:szCs w:val="22"/>
          <w:lang w:val="en-GB"/>
        </w:rPr>
        <w:t>Poupard</w:t>
      </w:r>
      <w:proofErr w:type="spellEnd"/>
      <w:r w:rsidRPr="00194571">
        <w:rPr>
          <w:rFonts w:cs="Arial"/>
          <w:sz w:val="22"/>
          <w:szCs w:val="22"/>
          <w:lang w:val="en-GB"/>
        </w:rPr>
        <w:t xml:space="preserve">, Paul (1985), </w:t>
      </w:r>
      <w:proofErr w:type="spellStart"/>
      <w:r w:rsidRPr="00194571">
        <w:rPr>
          <w:rFonts w:cs="Arial"/>
          <w:sz w:val="22"/>
          <w:szCs w:val="22"/>
          <w:lang w:val="en-GB"/>
        </w:rPr>
        <w:t>Ricard</w:t>
      </w:r>
      <w:proofErr w:type="spellEnd"/>
      <w:r w:rsidRPr="00194571">
        <w:rPr>
          <w:rFonts w:cs="Arial"/>
          <w:sz w:val="22"/>
          <w:szCs w:val="22"/>
          <w:lang w:val="en-GB"/>
        </w:rPr>
        <w:t xml:space="preserve">, Jean-Pierre (2006), </w:t>
      </w:r>
      <w:proofErr w:type="spellStart"/>
      <w:r w:rsidRPr="00194571">
        <w:rPr>
          <w:rFonts w:cs="Arial"/>
          <w:sz w:val="22"/>
          <w:szCs w:val="22"/>
          <w:lang w:val="en-GB"/>
        </w:rPr>
        <w:t>Tauran</w:t>
      </w:r>
      <w:proofErr w:type="spellEnd"/>
      <w:r w:rsidRPr="00194571">
        <w:rPr>
          <w:rFonts w:cs="Arial"/>
          <w:sz w:val="22"/>
          <w:szCs w:val="22"/>
          <w:lang w:val="en-GB"/>
        </w:rPr>
        <w:t xml:space="preserve">, Jean-Louis (2003), </w:t>
      </w:r>
      <w:proofErr w:type="spellStart"/>
      <w:r w:rsidRPr="00194571">
        <w:rPr>
          <w:rFonts w:cs="Arial"/>
          <w:sz w:val="22"/>
          <w:szCs w:val="22"/>
          <w:lang w:val="en-GB"/>
        </w:rPr>
        <w:t>Vanhoye</w:t>
      </w:r>
      <w:proofErr w:type="spellEnd"/>
      <w:r w:rsidRPr="00194571">
        <w:rPr>
          <w:rFonts w:cs="Arial"/>
          <w:sz w:val="22"/>
          <w:szCs w:val="22"/>
          <w:lang w:val="en-GB"/>
        </w:rPr>
        <w:t xml:space="preserve">, S.J., Albert (2006), </w:t>
      </w:r>
      <w:proofErr w:type="spellStart"/>
      <w:r w:rsidRPr="00194571">
        <w:rPr>
          <w:rFonts w:cs="Arial"/>
          <w:sz w:val="22"/>
          <w:szCs w:val="22"/>
          <w:lang w:val="en-GB"/>
        </w:rPr>
        <w:t>Vingt-Trois</w:t>
      </w:r>
      <w:proofErr w:type="spellEnd"/>
      <w:r w:rsidRPr="00194571">
        <w:rPr>
          <w:rFonts w:cs="Arial"/>
          <w:sz w:val="22"/>
          <w:szCs w:val="22"/>
          <w:lang w:val="en-GB"/>
        </w:rPr>
        <w:t>, André (2007)</w:t>
      </w:r>
    </w:p>
    <w:p w:rsidR="00691904" w:rsidRPr="00194571" w:rsidRDefault="00691904" w:rsidP="001E1929">
      <w:pPr>
        <w:pStyle w:val="FootnoteText"/>
        <w:spacing w:line="23" w:lineRule="atLeast"/>
        <w:rPr>
          <w:rFonts w:cs="Arial"/>
          <w:sz w:val="22"/>
          <w:szCs w:val="22"/>
          <w:lang w:val="en-GB"/>
        </w:rPr>
      </w:pPr>
      <w:r w:rsidRPr="00194571">
        <w:rPr>
          <w:rFonts w:cs="Arial"/>
          <w:sz w:val="22"/>
          <w:szCs w:val="22"/>
          <w:lang w:val="en-GB"/>
        </w:rPr>
        <w:t xml:space="preserve">GERMANY (10): </w:t>
      </w:r>
      <w:proofErr w:type="spellStart"/>
      <w:r w:rsidRPr="00194571">
        <w:rPr>
          <w:rFonts w:cs="Arial"/>
          <w:sz w:val="22"/>
          <w:szCs w:val="22"/>
          <w:lang w:val="en-GB"/>
        </w:rPr>
        <w:t>Brandmüller</w:t>
      </w:r>
      <w:proofErr w:type="spellEnd"/>
      <w:r w:rsidRPr="00194571">
        <w:rPr>
          <w:rFonts w:cs="Arial"/>
          <w:sz w:val="22"/>
          <w:szCs w:val="22"/>
          <w:lang w:val="en-GB"/>
        </w:rPr>
        <w:t xml:space="preserve">, Walter (2010), </w:t>
      </w:r>
      <w:proofErr w:type="spellStart"/>
      <w:r w:rsidRPr="00194571">
        <w:rPr>
          <w:rFonts w:cs="Arial"/>
          <w:sz w:val="22"/>
          <w:szCs w:val="22"/>
          <w:lang w:val="en-GB"/>
        </w:rPr>
        <w:t>Cordes</w:t>
      </w:r>
      <w:proofErr w:type="spellEnd"/>
      <w:r w:rsidRPr="00194571">
        <w:rPr>
          <w:rFonts w:cs="Arial"/>
          <w:sz w:val="22"/>
          <w:szCs w:val="22"/>
          <w:lang w:val="en-GB"/>
        </w:rPr>
        <w:t xml:space="preserve">, Paul Josef (2007), Kasper, Walter (2001), Lehmann, Karl (2001), Marx, </w:t>
      </w:r>
      <w:proofErr w:type="spellStart"/>
      <w:r w:rsidRPr="00194571">
        <w:rPr>
          <w:rFonts w:cs="Arial"/>
          <w:sz w:val="22"/>
          <w:szCs w:val="22"/>
          <w:lang w:val="en-GB"/>
        </w:rPr>
        <w:t>Reinhard</w:t>
      </w:r>
      <w:proofErr w:type="spellEnd"/>
      <w:r w:rsidRPr="00194571">
        <w:rPr>
          <w:rFonts w:cs="Arial"/>
          <w:sz w:val="22"/>
          <w:szCs w:val="22"/>
          <w:lang w:val="en-GB"/>
        </w:rPr>
        <w:t xml:space="preserve"> (2010), </w:t>
      </w:r>
      <w:proofErr w:type="spellStart"/>
      <w:r w:rsidRPr="00194571">
        <w:rPr>
          <w:rFonts w:cs="Arial"/>
          <w:sz w:val="22"/>
          <w:szCs w:val="22"/>
          <w:lang w:val="en-GB"/>
        </w:rPr>
        <w:t>Meisner</w:t>
      </w:r>
      <w:proofErr w:type="spellEnd"/>
      <w:r w:rsidRPr="00194571">
        <w:rPr>
          <w:rFonts w:cs="Arial"/>
          <w:sz w:val="22"/>
          <w:szCs w:val="22"/>
          <w:lang w:val="en-GB"/>
        </w:rPr>
        <w:t xml:space="preserve">, Joachim (1983), </w:t>
      </w:r>
      <w:proofErr w:type="spellStart"/>
      <w:r w:rsidRPr="00194571">
        <w:rPr>
          <w:rFonts w:cs="Arial"/>
          <w:sz w:val="22"/>
          <w:szCs w:val="22"/>
          <w:lang w:val="en-GB"/>
        </w:rPr>
        <w:t>Rauber</w:t>
      </w:r>
      <w:proofErr w:type="spellEnd"/>
      <w:r w:rsidRPr="00194571">
        <w:rPr>
          <w:rFonts w:cs="Arial"/>
          <w:sz w:val="22"/>
          <w:szCs w:val="22"/>
          <w:lang w:val="en-GB"/>
        </w:rPr>
        <w:t xml:space="preserve">, Karl-Joseph (2015), Müller, Gerhard Ludwig (2014), Wetter, Friedrich (1985), </w:t>
      </w:r>
      <w:proofErr w:type="spellStart"/>
      <w:r w:rsidRPr="00194571">
        <w:rPr>
          <w:rFonts w:cs="Arial"/>
          <w:sz w:val="22"/>
          <w:szCs w:val="22"/>
          <w:lang w:val="en-GB"/>
        </w:rPr>
        <w:t>Woelki</w:t>
      </w:r>
      <w:proofErr w:type="spellEnd"/>
      <w:r w:rsidRPr="00194571">
        <w:rPr>
          <w:rFonts w:cs="Arial"/>
          <w:sz w:val="22"/>
          <w:szCs w:val="22"/>
          <w:lang w:val="en-GB"/>
        </w:rPr>
        <w:t>, Rainer Maria (2012)</w:t>
      </w:r>
    </w:p>
    <w:p w:rsidR="00691904" w:rsidRPr="00194571" w:rsidRDefault="00691904" w:rsidP="001E1929">
      <w:pPr>
        <w:pStyle w:val="FootnoteText"/>
        <w:spacing w:line="23" w:lineRule="atLeast"/>
        <w:rPr>
          <w:rFonts w:cs="Arial"/>
          <w:sz w:val="22"/>
          <w:szCs w:val="22"/>
          <w:lang w:val="en-GB"/>
        </w:rPr>
      </w:pPr>
      <w:r w:rsidRPr="00194571">
        <w:rPr>
          <w:rFonts w:cs="Arial"/>
          <w:sz w:val="22"/>
          <w:szCs w:val="22"/>
          <w:lang w:val="en-GB"/>
        </w:rPr>
        <w:t xml:space="preserve">GHANA (1): </w:t>
      </w:r>
      <w:proofErr w:type="spellStart"/>
      <w:r w:rsidRPr="00194571">
        <w:rPr>
          <w:rFonts w:cs="Arial"/>
          <w:sz w:val="22"/>
          <w:szCs w:val="22"/>
          <w:lang w:val="en-GB"/>
        </w:rPr>
        <w:t>Turkson</w:t>
      </w:r>
      <w:proofErr w:type="spellEnd"/>
      <w:r w:rsidRPr="00194571">
        <w:rPr>
          <w:rFonts w:cs="Arial"/>
          <w:sz w:val="22"/>
          <w:szCs w:val="22"/>
          <w:lang w:val="en-GB"/>
        </w:rPr>
        <w:t xml:space="preserve">, Peter </w:t>
      </w:r>
      <w:proofErr w:type="spellStart"/>
      <w:r w:rsidRPr="00194571">
        <w:rPr>
          <w:rFonts w:cs="Arial"/>
          <w:sz w:val="22"/>
          <w:szCs w:val="22"/>
          <w:lang w:val="en-GB"/>
        </w:rPr>
        <w:t>Kodwo</w:t>
      </w:r>
      <w:proofErr w:type="spellEnd"/>
      <w:r w:rsidRPr="00194571">
        <w:rPr>
          <w:rFonts w:cs="Arial"/>
          <w:sz w:val="22"/>
          <w:szCs w:val="22"/>
          <w:lang w:val="en-GB"/>
        </w:rPr>
        <w:t xml:space="preserve"> Appiah (2003)</w:t>
      </w:r>
    </w:p>
    <w:p w:rsidR="00691904" w:rsidRPr="00194571" w:rsidRDefault="00691904" w:rsidP="001E1929">
      <w:pPr>
        <w:pStyle w:val="FootnoteText"/>
        <w:spacing w:line="23" w:lineRule="atLeast"/>
        <w:rPr>
          <w:rFonts w:cs="Arial"/>
          <w:sz w:val="22"/>
          <w:szCs w:val="22"/>
          <w:lang w:val="en-GB"/>
        </w:rPr>
      </w:pPr>
      <w:r w:rsidRPr="00194571">
        <w:rPr>
          <w:rFonts w:cs="Arial"/>
          <w:sz w:val="22"/>
          <w:szCs w:val="22"/>
          <w:lang w:val="en-GB"/>
        </w:rPr>
        <w:t>GUINEA (1): Sarah, Robert (2010)</w:t>
      </w:r>
    </w:p>
    <w:p w:rsidR="00691904" w:rsidRPr="00194571" w:rsidRDefault="00691904" w:rsidP="001E1929">
      <w:pPr>
        <w:pStyle w:val="FootnoteText"/>
        <w:spacing w:line="23" w:lineRule="atLeast"/>
        <w:rPr>
          <w:rFonts w:cs="Arial"/>
          <w:sz w:val="22"/>
          <w:szCs w:val="22"/>
          <w:lang w:val="en-GB"/>
        </w:rPr>
      </w:pPr>
      <w:r w:rsidRPr="00194571">
        <w:rPr>
          <w:rFonts w:cs="Arial"/>
          <w:sz w:val="22"/>
          <w:szCs w:val="22"/>
          <w:lang w:val="en-GB"/>
        </w:rPr>
        <w:t xml:space="preserve">HAITI (1): </w:t>
      </w:r>
      <w:proofErr w:type="spellStart"/>
      <w:r w:rsidRPr="00194571">
        <w:rPr>
          <w:rFonts w:cs="Arial"/>
          <w:sz w:val="22"/>
          <w:szCs w:val="22"/>
          <w:lang w:val="en-GB"/>
        </w:rPr>
        <w:t>Langlois</w:t>
      </w:r>
      <w:proofErr w:type="spellEnd"/>
      <w:r w:rsidRPr="00194571">
        <w:rPr>
          <w:rFonts w:cs="Arial"/>
          <w:sz w:val="22"/>
          <w:szCs w:val="22"/>
          <w:lang w:val="en-GB"/>
        </w:rPr>
        <w:t xml:space="preserve">, </w:t>
      </w:r>
      <w:proofErr w:type="spellStart"/>
      <w:r w:rsidRPr="00194571">
        <w:rPr>
          <w:rFonts w:cs="Arial"/>
          <w:sz w:val="22"/>
          <w:szCs w:val="22"/>
          <w:lang w:val="en-GB"/>
        </w:rPr>
        <w:t>Chibly</w:t>
      </w:r>
      <w:proofErr w:type="spellEnd"/>
      <w:r w:rsidRPr="00194571">
        <w:rPr>
          <w:rFonts w:cs="Arial"/>
          <w:sz w:val="22"/>
          <w:szCs w:val="22"/>
          <w:lang w:val="en-GB"/>
        </w:rPr>
        <w:t xml:space="preserve"> (2014)</w:t>
      </w:r>
    </w:p>
    <w:p w:rsidR="00691904" w:rsidRPr="00194571" w:rsidRDefault="00691904" w:rsidP="001E1929">
      <w:pPr>
        <w:pStyle w:val="FootnoteText"/>
        <w:spacing w:line="23" w:lineRule="atLeast"/>
        <w:rPr>
          <w:rFonts w:cs="Arial"/>
          <w:sz w:val="22"/>
          <w:szCs w:val="22"/>
          <w:lang w:val="en-GB"/>
        </w:rPr>
      </w:pPr>
      <w:r w:rsidRPr="00194571">
        <w:rPr>
          <w:rFonts w:cs="Arial"/>
          <w:sz w:val="22"/>
          <w:szCs w:val="22"/>
          <w:lang w:val="en-GB"/>
        </w:rPr>
        <w:t xml:space="preserve">HONDURAS (1): Rodríguez </w:t>
      </w:r>
      <w:proofErr w:type="spellStart"/>
      <w:r w:rsidRPr="00194571">
        <w:rPr>
          <w:rFonts w:cs="Arial"/>
          <w:sz w:val="22"/>
          <w:szCs w:val="22"/>
          <w:lang w:val="en-GB"/>
        </w:rPr>
        <w:t>Maradiaga</w:t>
      </w:r>
      <w:proofErr w:type="spellEnd"/>
      <w:r w:rsidRPr="00194571">
        <w:rPr>
          <w:rFonts w:cs="Arial"/>
          <w:sz w:val="22"/>
          <w:szCs w:val="22"/>
          <w:lang w:val="en-GB"/>
        </w:rPr>
        <w:t>, S.D.B., Oscar Andrés (2001)</w:t>
      </w:r>
    </w:p>
    <w:p w:rsidR="00691904" w:rsidRPr="00194571" w:rsidRDefault="00691904" w:rsidP="001E1929">
      <w:pPr>
        <w:pStyle w:val="FootnoteText"/>
        <w:spacing w:line="23" w:lineRule="atLeast"/>
        <w:rPr>
          <w:rFonts w:cs="Arial"/>
          <w:sz w:val="22"/>
          <w:szCs w:val="22"/>
          <w:lang w:val="en-GB"/>
        </w:rPr>
      </w:pPr>
      <w:r w:rsidRPr="00194571">
        <w:rPr>
          <w:rFonts w:cs="Arial"/>
          <w:sz w:val="22"/>
          <w:szCs w:val="22"/>
          <w:lang w:val="en-GB"/>
        </w:rPr>
        <w:t xml:space="preserve">HUNGARY (1): </w:t>
      </w:r>
      <w:proofErr w:type="spellStart"/>
      <w:r w:rsidRPr="00194571">
        <w:rPr>
          <w:rFonts w:cs="Arial"/>
          <w:sz w:val="22"/>
          <w:szCs w:val="22"/>
          <w:lang w:val="en-GB"/>
        </w:rPr>
        <w:t>Erdö</w:t>
      </w:r>
      <w:proofErr w:type="spellEnd"/>
      <w:r w:rsidRPr="00194571">
        <w:rPr>
          <w:rFonts w:cs="Arial"/>
          <w:sz w:val="22"/>
          <w:szCs w:val="22"/>
          <w:lang w:val="en-GB"/>
        </w:rPr>
        <w:t xml:space="preserve">, </w:t>
      </w:r>
      <w:proofErr w:type="spellStart"/>
      <w:r w:rsidRPr="00194571">
        <w:rPr>
          <w:rFonts w:cs="Arial"/>
          <w:sz w:val="22"/>
          <w:szCs w:val="22"/>
          <w:lang w:val="en-GB"/>
        </w:rPr>
        <w:t>Péter</w:t>
      </w:r>
      <w:proofErr w:type="spellEnd"/>
      <w:r w:rsidRPr="00194571">
        <w:rPr>
          <w:rFonts w:cs="Arial"/>
          <w:sz w:val="22"/>
          <w:szCs w:val="22"/>
          <w:lang w:val="en-GB"/>
        </w:rPr>
        <w:t xml:space="preserve"> (2003)</w:t>
      </w:r>
    </w:p>
    <w:p w:rsidR="00691904" w:rsidRPr="00194571" w:rsidRDefault="00691904" w:rsidP="001E1929">
      <w:pPr>
        <w:pStyle w:val="FootnoteText"/>
        <w:spacing w:line="23" w:lineRule="atLeast"/>
        <w:rPr>
          <w:rFonts w:cs="Arial"/>
          <w:sz w:val="22"/>
          <w:szCs w:val="22"/>
          <w:lang w:val="en-GB"/>
        </w:rPr>
      </w:pPr>
      <w:proofErr w:type="gramStart"/>
      <w:r w:rsidRPr="00194571">
        <w:rPr>
          <w:rFonts w:cs="Arial"/>
          <w:sz w:val="22"/>
          <w:szCs w:val="22"/>
          <w:lang w:val="en-GB"/>
        </w:rPr>
        <w:t>INDIA  (</w:t>
      </w:r>
      <w:proofErr w:type="gramEnd"/>
      <w:r w:rsidRPr="00194571">
        <w:rPr>
          <w:rFonts w:cs="Arial"/>
          <w:sz w:val="22"/>
          <w:szCs w:val="22"/>
          <w:lang w:val="en-GB"/>
        </w:rPr>
        <w:t xml:space="preserve">5): </w:t>
      </w:r>
      <w:proofErr w:type="spellStart"/>
      <w:r w:rsidRPr="00194571">
        <w:rPr>
          <w:rFonts w:cs="Arial"/>
          <w:sz w:val="22"/>
          <w:szCs w:val="22"/>
          <w:lang w:val="en-GB"/>
        </w:rPr>
        <w:t>Alencherry</w:t>
      </w:r>
      <w:proofErr w:type="spellEnd"/>
      <w:r w:rsidRPr="00194571">
        <w:rPr>
          <w:rFonts w:cs="Arial"/>
          <w:sz w:val="22"/>
          <w:szCs w:val="22"/>
          <w:lang w:val="en-GB"/>
        </w:rPr>
        <w:t xml:space="preserve">, George (2012), Dias, Ivan (2001), </w:t>
      </w:r>
      <w:proofErr w:type="spellStart"/>
      <w:r w:rsidRPr="00194571">
        <w:rPr>
          <w:rFonts w:cs="Arial"/>
          <w:sz w:val="22"/>
          <w:szCs w:val="22"/>
          <w:lang w:val="en-GB"/>
        </w:rPr>
        <w:t>Gracias</w:t>
      </w:r>
      <w:proofErr w:type="spellEnd"/>
      <w:r w:rsidRPr="00194571">
        <w:rPr>
          <w:rFonts w:cs="Arial"/>
          <w:sz w:val="22"/>
          <w:szCs w:val="22"/>
          <w:lang w:val="en-GB"/>
        </w:rPr>
        <w:t xml:space="preserve">, Oswald (2007), </w:t>
      </w:r>
      <w:proofErr w:type="spellStart"/>
      <w:r w:rsidRPr="00194571">
        <w:rPr>
          <w:rFonts w:cs="Arial"/>
          <w:sz w:val="22"/>
          <w:szCs w:val="22"/>
          <w:lang w:val="en-GB"/>
        </w:rPr>
        <w:t>Thottunkal</w:t>
      </w:r>
      <w:proofErr w:type="spellEnd"/>
      <w:r w:rsidRPr="00194571">
        <w:rPr>
          <w:rFonts w:cs="Arial"/>
          <w:sz w:val="22"/>
          <w:szCs w:val="22"/>
          <w:lang w:val="en-GB"/>
        </w:rPr>
        <w:t xml:space="preserve">, Baselios </w:t>
      </w:r>
      <w:proofErr w:type="spellStart"/>
      <w:r w:rsidRPr="00194571">
        <w:rPr>
          <w:rFonts w:cs="Arial"/>
          <w:sz w:val="22"/>
          <w:szCs w:val="22"/>
          <w:lang w:val="en-GB"/>
        </w:rPr>
        <w:t>Cleemis</w:t>
      </w:r>
      <w:proofErr w:type="spellEnd"/>
      <w:r w:rsidRPr="00194571">
        <w:rPr>
          <w:rFonts w:cs="Arial"/>
          <w:sz w:val="22"/>
          <w:szCs w:val="22"/>
          <w:lang w:val="en-GB"/>
        </w:rPr>
        <w:t xml:space="preserve"> (2012), </w:t>
      </w:r>
      <w:proofErr w:type="spellStart"/>
      <w:r w:rsidRPr="00194571">
        <w:rPr>
          <w:rFonts w:cs="Arial"/>
          <w:sz w:val="22"/>
          <w:szCs w:val="22"/>
          <w:lang w:val="en-GB"/>
        </w:rPr>
        <w:t>Toppo</w:t>
      </w:r>
      <w:proofErr w:type="spellEnd"/>
      <w:r w:rsidRPr="00194571">
        <w:rPr>
          <w:rFonts w:cs="Arial"/>
          <w:sz w:val="22"/>
          <w:szCs w:val="22"/>
          <w:lang w:val="en-GB"/>
        </w:rPr>
        <w:t xml:space="preserve">, </w:t>
      </w:r>
      <w:proofErr w:type="spellStart"/>
      <w:r w:rsidRPr="00194571">
        <w:rPr>
          <w:rFonts w:cs="Arial"/>
          <w:sz w:val="22"/>
          <w:szCs w:val="22"/>
          <w:lang w:val="en-GB"/>
        </w:rPr>
        <w:t>Telesphore</w:t>
      </w:r>
      <w:proofErr w:type="spellEnd"/>
      <w:r w:rsidRPr="00194571">
        <w:rPr>
          <w:rFonts w:cs="Arial"/>
          <w:sz w:val="22"/>
          <w:szCs w:val="22"/>
          <w:lang w:val="en-GB"/>
        </w:rPr>
        <w:t xml:space="preserve"> </w:t>
      </w:r>
      <w:proofErr w:type="spellStart"/>
      <w:r w:rsidRPr="00194571">
        <w:rPr>
          <w:rFonts w:cs="Arial"/>
          <w:sz w:val="22"/>
          <w:szCs w:val="22"/>
          <w:lang w:val="en-GB"/>
        </w:rPr>
        <w:t>Placidus</w:t>
      </w:r>
      <w:proofErr w:type="spellEnd"/>
      <w:r w:rsidRPr="00194571">
        <w:rPr>
          <w:rFonts w:cs="Arial"/>
          <w:sz w:val="22"/>
          <w:szCs w:val="22"/>
          <w:lang w:val="en-GB"/>
        </w:rPr>
        <w:t xml:space="preserve"> (2003)</w:t>
      </w:r>
    </w:p>
    <w:p w:rsidR="00691904" w:rsidRPr="00194571" w:rsidRDefault="00691904" w:rsidP="001E1929">
      <w:pPr>
        <w:pStyle w:val="FootnoteText"/>
        <w:spacing w:line="23" w:lineRule="atLeast"/>
        <w:rPr>
          <w:rFonts w:cs="Arial"/>
          <w:sz w:val="22"/>
          <w:szCs w:val="22"/>
          <w:lang w:val="en-GB"/>
        </w:rPr>
      </w:pPr>
      <w:proofErr w:type="gramStart"/>
      <w:r w:rsidRPr="00194571">
        <w:rPr>
          <w:rFonts w:cs="Arial"/>
          <w:sz w:val="22"/>
          <w:szCs w:val="22"/>
          <w:lang w:val="en-GB"/>
        </w:rPr>
        <w:t>INDONESIA  (</w:t>
      </w:r>
      <w:proofErr w:type="gramEnd"/>
      <w:r w:rsidRPr="00194571">
        <w:rPr>
          <w:rFonts w:cs="Arial"/>
          <w:sz w:val="22"/>
          <w:szCs w:val="22"/>
          <w:lang w:val="en-GB"/>
        </w:rPr>
        <w:t xml:space="preserve">1): </w:t>
      </w:r>
      <w:proofErr w:type="spellStart"/>
      <w:r w:rsidRPr="00194571">
        <w:rPr>
          <w:rFonts w:cs="Arial"/>
          <w:sz w:val="22"/>
          <w:szCs w:val="22"/>
          <w:lang w:val="en-GB"/>
        </w:rPr>
        <w:t>Darmaatmadja</w:t>
      </w:r>
      <w:proofErr w:type="spellEnd"/>
      <w:r w:rsidRPr="00194571">
        <w:rPr>
          <w:rFonts w:cs="Arial"/>
          <w:sz w:val="22"/>
          <w:szCs w:val="22"/>
          <w:lang w:val="en-GB"/>
        </w:rPr>
        <w:t xml:space="preserve">, Julius </w:t>
      </w:r>
      <w:proofErr w:type="spellStart"/>
      <w:r w:rsidRPr="00194571">
        <w:rPr>
          <w:rFonts w:cs="Arial"/>
          <w:sz w:val="22"/>
          <w:szCs w:val="22"/>
          <w:lang w:val="en-GB"/>
        </w:rPr>
        <w:t>Riyadi</w:t>
      </w:r>
      <w:proofErr w:type="spellEnd"/>
      <w:r w:rsidRPr="00194571">
        <w:rPr>
          <w:rFonts w:cs="Arial"/>
          <w:sz w:val="22"/>
          <w:szCs w:val="22"/>
          <w:lang w:val="en-GB"/>
        </w:rPr>
        <w:t xml:space="preserve"> (1994) </w:t>
      </w:r>
    </w:p>
    <w:p w:rsidR="00691904" w:rsidRPr="00194571" w:rsidRDefault="00691904" w:rsidP="001E1929">
      <w:pPr>
        <w:pStyle w:val="FootnoteText"/>
        <w:spacing w:line="23" w:lineRule="atLeast"/>
        <w:rPr>
          <w:rFonts w:cs="Arial"/>
          <w:sz w:val="22"/>
          <w:szCs w:val="22"/>
          <w:lang w:val="en-GB"/>
        </w:rPr>
      </w:pPr>
      <w:r w:rsidRPr="00194571">
        <w:rPr>
          <w:rFonts w:cs="Arial"/>
          <w:sz w:val="22"/>
          <w:szCs w:val="22"/>
          <w:lang w:val="en-GB"/>
        </w:rPr>
        <w:t xml:space="preserve">IRELAND (2): Brady, </w:t>
      </w:r>
      <w:proofErr w:type="spellStart"/>
      <w:r w:rsidRPr="00194571">
        <w:rPr>
          <w:rFonts w:cs="Arial"/>
          <w:sz w:val="22"/>
          <w:szCs w:val="22"/>
          <w:lang w:val="en-GB"/>
        </w:rPr>
        <w:t>Seán</w:t>
      </w:r>
      <w:proofErr w:type="spellEnd"/>
      <w:r w:rsidRPr="00194571">
        <w:rPr>
          <w:rFonts w:cs="Arial"/>
          <w:sz w:val="22"/>
          <w:szCs w:val="22"/>
          <w:lang w:val="en-GB"/>
        </w:rPr>
        <w:t xml:space="preserve"> Baptist (2007), Connell, Desmond (2001) </w:t>
      </w:r>
    </w:p>
    <w:p w:rsidR="00691904" w:rsidRPr="00194571" w:rsidRDefault="00691904" w:rsidP="001E1929">
      <w:pPr>
        <w:pStyle w:val="FootnoteText"/>
        <w:spacing w:line="23" w:lineRule="atLeast"/>
        <w:rPr>
          <w:rFonts w:cs="Arial"/>
          <w:sz w:val="22"/>
          <w:szCs w:val="22"/>
          <w:lang w:val="en-GB"/>
        </w:rPr>
      </w:pPr>
      <w:r w:rsidRPr="00194571">
        <w:rPr>
          <w:rFonts w:cs="Arial"/>
          <w:sz w:val="22"/>
          <w:szCs w:val="22"/>
          <w:lang w:val="en-GB"/>
        </w:rPr>
        <w:t xml:space="preserve">ITALY (48): Amato, S.D.B., Angelo (2010), </w:t>
      </w:r>
      <w:proofErr w:type="spellStart"/>
      <w:r w:rsidRPr="00194571">
        <w:rPr>
          <w:rFonts w:cs="Arial"/>
          <w:sz w:val="22"/>
          <w:szCs w:val="22"/>
          <w:lang w:val="en-GB"/>
        </w:rPr>
        <w:t>Antonelli</w:t>
      </w:r>
      <w:proofErr w:type="spellEnd"/>
      <w:r w:rsidRPr="00194571">
        <w:rPr>
          <w:rFonts w:cs="Arial"/>
          <w:sz w:val="22"/>
          <w:szCs w:val="22"/>
          <w:lang w:val="en-GB"/>
        </w:rPr>
        <w:t xml:space="preserve">, </w:t>
      </w:r>
      <w:proofErr w:type="spellStart"/>
      <w:r w:rsidRPr="00194571">
        <w:rPr>
          <w:rFonts w:cs="Arial"/>
          <w:sz w:val="22"/>
          <w:szCs w:val="22"/>
          <w:lang w:val="en-GB"/>
        </w:rPr>
        <w:t>Ennio</w:t>
      </w:r>
      <w:proofErr w:type="spellEnd"/>
      <w:r w:rsidRPr="00194571">
        <w:rPr>
          <w:rFonts w:cs="Arial"/>
          <w:sz w:val="22"/>
          <w:szCs w:val="22"/>
          <w:lang w:val="en-GB"/>
        </w:rPr>
        <w:t xml:space="preserve"> (2003), </w:t>
      </w:r>
      <w:proofErr w:type="spellStart"/>
      <w:r w:rsidRPr="00194571">
        <w:rPr>
          <w:rFonts w:cs="Arial"/>
          <w:sz w:val="22"/>
          <w:szCs w:val="22"/>
          <w:lang w:val="en-GB"/>
        </w:rPr>
        <w:t>Bagnasco</w:t>
      </w:r>
      <w:proofErr w:type="spellEnd"/>
      <w:r w:rsidRPr="00194571">
        <w:rPr>
          <w:rFonts w:cs="Arial"/>
          <w:sz w:val="22"/>
          <w:szCs w:val="22"/>
          <w:lang w:val="en-GB"/>
        </w:rPr>
        <w:t xml:space="preserve">, Angelo (2007), </w:t>
      </w:r>
      <w:proofErr w:type="spellStart"/>
      <w:r w:rsidRPr="00194571">
        <w:rPr>
          <w:rFonts w:cs="Arial"/>
          <w:sz w:val="22"/>
          <w:szCs w:val="22"/>
          <w:lang w:val="en-GB"/>
        </w:rPr>
        <w:t>Baldisseri</w:t>
      </w:r>
      <w:proofErr w:type="spellEnd"/>
      <w:r w:rsidRPr="00194571">
        <w:rPr>
          <w:rFonts w:cs="Arial"/>
          <w:sz w:val="22"/>
          <w:szCs w:val="22"/>
          <w:lang w:val="en-GB"/>
        </w:rPr>
        <w:t xml:space="preserve">, Lorenzo (2014), </w:t>
      </w:r>
      <w:proofErr w:type="spellStart"/>
      <w:r w:rsidRPr="00194571">
        <w:rPr>
          <w:rFonts w:cs="Arial"/>
          <w:sz w:val="22"/>
          <w:szCs w:val="22"/>
          <w:lang w:val="en-GB"/>
        </w:rPr>
        <w:t>Bassetti</w:t>
      </w:r>
      <w:proofErr w:type="spellEnd"/>
      <w:r w:rsidRPr="00194571">
        <w:rPr>
          <w:rFonts w:cs="Arial"/>
          <w:sz w:val="22"/>
          <w:szCs w:val="22"/>
          <w:lang w:val="en-GB"/>
        </w:rPr>
        <w:t xml:space="preserve">, </w:t>
      </w:r>
      <w:proofErr w:type="spellStart"/>
      <w:r w:rsidRPr="00194571">
        <w:rPr>
          <w:rFonts w:cs="Arial"/>
          <w:sz w:val="22"/>
          <w:szCs w:val="22"/>
          <w:lang w:val="en-GB"/>
        </w:rPr>
        <w:t>Gualtiero</w:t>
      </w:r>
      <w:proofErr w:type="spellEnd"/>
      <w:r w:rsidRPr="00194571">
        <w:rPr>
          <w:rFonts w:cs="Arial"/>
          <w:sz w:val="22"/>
          <w:szCs w:val="22"/>
          <w:lang w:val="en-GB"/>
        </w:rPr>
        <w:t xml:space="preserve"> (2014), </w:t>
      </w:r>
      <w:proofErr w:type="spellStart"/>
      <w:r w:rsidRPr="00194571">
        <w:rPr>
          <w:rFonts w:cs="Arial"/>
          <w:sz w:val="22"/>
          <w:szCs w:val="22"/>
          <w:lang w:val="en-GB"/>
        </w:rPr>
        <w:t>Bertello</w:t>
      </w:r>
      <w:proofErr w:type="spellEnd"/>
      <w:r w:rsidRPr="00194571">
        <w:rPr>
          <w:rFonts w:cs="Arial"/>
          <w:sz w:val="22"/>
          <w:szCs w:val="22"/>
          <w:lang w:val="en-GB"/>
        </w:rPr>
        <w:t xml:space="preserve">, Giuseppe (2012), Bertone, Tarcisio (2003), </w:t>
      </w:r>
      <w:proofErr w:type="spellStart"/>
      <w:r w:rsidRPr="00194571">
        <w:rPr>
          <w:rFonts w:cs="Arial"/>
          <w:sz w:val="22"/>
          <w:szCs w:val="22"/>
          <w:lang w:val="en-GB"/>
        </w:rPr>
        <w:t>Betori</w:t>
      </w:r>
      <w:proofErr w:type="spellEnd"/>
      <w:r w:rsidRPr="00194571">
        <w:rPr>
          <w:rFonts w:cs="Arial"/>
          <w:sz w:val="22"/>
          <w:szCs w:val="22"/>
          <w:lang w:val="en-GB"/>
        </w:rPr>
        <w:t xml:space="preserve">, Giuseppe (2012), </w:t>
      </w:r>
      <w:proofErr w:type="spellStart"/>
      <w:r w:rsidRPr="00194571">
        <w:rPr>
          <w:rFonts w:cs="Arial"/>
          <w:sz w:val="22"/>
          <w:szCs w:val="22"/>
          <w:lang w:val="en-GB"/>
        </w:rPr>
        <w:t>Cacciavillan</w:t>
      </w:r>
      <w:proofErr w:type="spellEnd"/>
      <w:r w:rsidRPr="00194571">
        <w:rPr>
          <w:rFonts w:cs="Arial"/>
          <w:sz w:val="22"/>
          <w:szCs w:val="22"/>
          <w:lang w:val="en-GB"/>
        </w:rPr>
        <w:t xml:space="preserve">, Agostino (2001), </w:t>
      </w:r>
      <w:proofErr w:type="spellStart"/>
      <w:r w:rsidRPr="00194571">
        <w:rPr>
          <w:rFonts w:cs="Arial"/>
          <w:sz w:val="22"/>
          <w:szCs w:val="22"/>
          <w:lang w:val="en-GB"/>
        </w:rPr>
        <w:t>Caffarra</w:t>
      </w:r>
      <w:proofErr w:type="spellEnd"/>
      <w:r w:rsidRPr="00194571">
        <w:rPr>
          <w:rFonts w:cs="Arial"/>
          <w:sz w:val="22"/>
          <w:szCs w:val="22"/>
          <w:lang w:val="en-GB"/>
        </w:rPr>
        <w:t xml:space="preserve">, Carlo (2006), Calcagno, Domenico (2012), </w:t>
      </w:r>
      <w:proofErr w:type="spellStart"/>
      <w:r w:rsidRPr="00194571">
        <w:rPr>
          <w:rFonts w:cs="Arial"/>
          <w:sz w:val="22"/>
          <w:szCs w:val="22"/>
          <w:lang w:val="en-GB"/>
        </w:rPr>
        <w:t>Capovilla</w:t>
      </w:r>
      <w:proofErr w:type="spellEnd"/>
      <w:r w:rsidRPr="00194571">
        <w:rPr>
          <w:rFonts w:cs="Arial"/>
          <w:sz w:val="22"/>
          <w:szCs w:val="22"/>
          <w:lang w:val="en-GB"/>
        </w:rPr>
        <w:t xml:space="preserve">, Loris Francesco (2014), </w:t>
      </w:r>
      <w:proofErr w:type="spellStart"/>
      <w:r w:rsidRPr="00194571">
        <w:rPr>
          <w:rFonts w:cs="Arial"/>
          <w:sz w:val="22"/>
          <w:szCs w:val="22"/>
          <w:lang w:val="en-GB"/>
        </w:rPr>
        <w:t>Coccopalmerio</w:t>
      </w:r>
      <w:proofErr w:type="spellEnd"/>
      <w:r w:rsidRPr="00194571">
        <w:rPr>
          <w:rFonts w:cs="Arial"/>
          <w:sz w:val="22"/>
          <w:szCs w:val="22"/>
          <w:lang w:val="en-GB"/>
        </w:rPr>
        <w:t xml:space="preserve">, Francesco (2012), </w:t>
      </w:r>
      <w:proofErr w:type="spellStart"/>
      <w:r w:rsidRPr="00194571">
        <w:rPr>
          <w:rFonts w:cs="Arial"/>
          <w:sz w:val="22"/>
          <w:szCs w:val="22"/>
          <w:lang w:val="en-GB"/>
        </w:rPr>
        <w:t>Comastri</w:t>
      </w:r>
      <w:proofErr w:type="spellEnd"/>
      <w:r w:rsidRPr="00194571">
        <w:rPr>
          <w:rFonts w:cs="Arial"/>
          <w:sz w:val="22"/>
          <w:szCs w:val="22"/>
          <w:lang w:val="en-GB"/>
        </w:rPr>
        <w:t xml:space="preserve">, Angelo, (2007), </w:t>
      </w:r>
      <w:proofErr w:type="spellStart"/>
      <w:r w:rsidRPr="00194571">
        <w:rPr>
          <w:rFonts w:cs="Arial"/>
          <w:sz w:val="22"/>
          <w:szCs w:val="22"/>
          <w:lang w:val="en-GB"/>
        </w:rPr>
        <w:t>Coppa</w:t>
      </w:r>
      <w:proofErr w:type="spellEnd"/>
      <w:r w:rsidRPr="00194571">
        <w:rPr>
          <w:rFonts w:cs="Arial"/>
          <w:sz w:val="22"/>
          <w:szCs w:val="22"/>
          <w:lang w:val="en-GB"/>
        </w:rPr>
        <w:t xml:space="preserve">, Giovanni (2007), Cordero Lanza di </w:t>
      </w:r>
      <w:proofErr w:type="spellStart"/>
      <w:r w:rsidRPr="00194571">
        <w:rPr>
          <w:rFonts w:cs="Arial"/>
          <w:sz w:val="22"/>
          <w:szCs w:val="22"/>
          <w:lang w:val="en-GB"/>
        </w:rPr>
        <w:t>Montezemolo</w:t>
      </w:r>
      <w:proofErr w:type="spellEnd"/>
      <w:r w:rsidRPr="00194571">
        <w:rPr>
          <w:rFonts w:cs="Arial"/>
          <w:sz w:val="22"/>
          <w:szCs w:val="22"/>
          <w:lang w:val="en-GB"/>
        </w:rPr>
        <w:t xml:space="preserve">, Andrea (2006), De Giorgi, Salvatore (1998), De </w:t>
      </w:r>
      <w:proofErr w:type="spellStart"/>
      <w:r w:rsidRPr="00194571">
        <w:rPr>
          <w:rFonts w:cs="Arial"/>
          <w:sz w:val="22"/>
          <w:szCs w:val="22"/>
          <w:lang w:val="en-GB"/>
        </w:rPr>
        <w:t>Magistris</w:t>
      </w:r>
      <w:proofErr w:type="spellEnd"/>
      <w:r w:rsidRPr="00194571">
        <w:rPr>
          <w:rFonts w:cs="Arial"/>
          <w:sz w:val="22"/>
          <w:szCs w:val="22"/>
          <w:lang w:val="en-GB"/>
        </w:rPr>
        <w:t xml:space="preserve">, Luigi (2015), De </w:t>
      </w:r>
      <w:proofErr w:type="spellStart"/>
      <w:r w:rsidRPr="00194571">
        <w:rPr>
          <w:rFonts w:cs="Arial"/>
          <w:sz w:val="22"/>
          <w:szCs w:val="22"/>
          <w:lang w:val="en-GB"/>
        </w:rPr>
        <w:t>Paolis</w:t>
      </w:r>
      <w:proofErr w:type="spellEnd"/>
      <w:r w:rsidRPr="00194571">
        <w:rPr>
          <w:rFonts w:cs="Arial"/>
          <w:sz w:val="22"/>
          <w:szCs w:val="22"/>
          <w:lang w:val="en-GB"/>
        </w:rPr>
        <w:t xml:space="preserve">, C.S., </w:t>
      </w:r>
      <w:proofErr w:type="spellStart"/>
      <w:r w:rsidRPr="00194571">
        <w:rPr>
          <w:rFonts w:cs="Arial"/>
          <w:sz w:val="22"/>
          <w:szCs w:val="22"/>
          <w:lang w:val="en-GB"/>
        </w:rPr>
        <w:t>Velasio</w:t>
      </w:r>
      <w:proofErr w:type="spellEnd"/>
      <w:r w:rsidRPr="00194571">
        <w:rPr>
          <w:rFonts w:cs="Arial"/>
          <w:sz w:val="22"/>
          <w:szCs w:val="22"/>
          <w:lang w:val="en-GB"/>
        </w:rPr>
        <w:t xml:space="preserve"> (2010), Farina, S.D.B., Raffaele (2007), </w:t>
      </w:r>
      <w:proofErr w:type="spellStart"/>
      <w:r w:rsidRPr="00194571">
        <w:rPr>
          <w:rFonts w:cs="Arial"/>
          <w:sz w:val="22"/>
          <w:szCs w:val="22"/>
          <w:lang w:val="en-GB"/>
        </w:rPr>
        <w:t>Filoni</w:t>
      </w:r>
      <w:proofErr w:type="spellEnd"/>
      <w:r w:rsidRPr="00194571">
        <w:rPr>
          <w:rFonts w:cs="Arial"/>
          <w:sz w:val="22"/>
          <w:szCs w:val="22"/>
          <w:lang w:val="en-GB"/>
        </w:rPr>
        <w:t xml:space="preserve">, Fernando (2012), </w:t>
      </w:r>
      <w:proofErr w:type="spellStart"/>
      <w:r w:rsidRPr="00194571">
        <w:rPr>
          <w:rFonts w:cs="Arial"/>
          <w:sz w:val="22"/>
          <w:szCs w:val="22"/>
          <w:lang w:val="en-GB"/>
        </w:rPr>
        <w:t>Furno</w:t>
      </w:r>
      <w:proofErr w:type="spellEnd"/>
      <w:r w:rsidRPr="00194571">
        <w:rPr>
          <w:rFonts w:cs="Arial"/>
          <w:sz w:val="22"/>
          <w:szCs w:val="22"/>
          <w:lang w:val="en-GB"/>
        </w:rPr>
        <w:t xml:space="preserve">, Carlo (1994), </w:t>
      </w:r>
      <w:proofErr w:type="spellStart"/>
      <w:r w:rsidRPr="00194571">
        <w:rPr>
          <w:rFonts w:cs="Arial"/>
          <w:sz w:val="22"/>
          <w:szCs w:val="22"/>
          <w:lang w:val="en-GB"/>
        </w:rPr>
        <w:t>Lajolo</w:t>
      </w:r>
      <w:proofErr w:type="spellEnd"/>
      <w:r w:rsidRPr="00194571">
        <w:rPr>
          <w:rFonts w:cs="Arial"/>
          <w:sz w:val="22"/>
          <w:szCs w:val="22"/>
          <w:lang w:val="en-GB"/>
        </w:rPr>
        <w:t xml:space="preserve">, Giovanni (2007), Martino, Renato Raffaele (2003), </w:t>
      </w:r>
      <w:proofErr w:type="spellStart"/>
      <w:r w:rsidRPr="00194571">
        <w:rPr>
          <w:rFonts w:cs="Arial"/>
          <w:sz w:val="22"/>
          <w:szCs w:val="22"/>
          <w:lang w:val="en-GB"/>
        </w:rPr>
        <w:t>Menichelli</w:t>
      </w:r>
      <w:proofErr w:type="spellEnd"/>
      <w:r w:rsidRPr="00194571">
        <w:rPr>
          <w:rFonts w:cs="Arial"/>
          <w:sz w:val="22"/>
          <w:szCs w:val="22"/>
          <w:lang w:val="en-GB"/>
        </w:rPr>
        <w:t xml:space="preserve">, </w:t>
      </w:r>
      <w:proofErr w:type="spellStart"/>
      <w:r w:rsidRPr="00194571">
        <w:rPr>
          <w:rFonts w:cs="Arial"/>
          <w:sz w:val="22"/>
          <w:szCs w:val="22"/>
          <w:lang w:val="en-GB"/>
        </w:rPr>
        <w:t>Edoardo</w:t>
      </w:r>
      <w:proofErr w:type="spellEnd"/>
      <w:r w:rsidRPr="00194571">
        <w:rPr>
          <w:rFonts w:cs="Arial"/>
          <w:sz w:val="22"/>
          <w:szCs w:val="22"/>
          <w:lang w:val="en-GB"/>
        </w:rPr>
        <w:t xml:space="preserve"> (2015), Montenegro, Francesco (2015), </w:t>
      </w:r>
      <w:proofErr w:type="spellStart"/>
      <w:r w:rsidRPr="00194571">
        <w:rPr>
          <w:rFonts w:cs="Arial"/>
          <w:sz w:val="22"/>
          <w:szCs w:val="22"/>
          <w:lang w:val="en-GB"/>
        </w:rPr>
        <w:t>Monterisi</w:t>
      </w:r>
      <w:proofErr w:type="spellEnd"/>
      <w:r w:rsidRPr="00194571">
        <w:rPr>
          <w:rFonts w:cs="Arial"/>
          <w:sz w:val="22"/>
          <w:szCs w:val="22"/>
          <w:lang w:val="en-GB"/>
        </w:rPr>
        <w:t xml:space="preserve">, Francesco (2010), </w:t>
      </w:r>
      <w:proofErr w:type="spellStart"/>
      <w:r w:rsidRPr="00194571">
        <w:rPr>
          <w:rFonts w:cs="Arial"/>
          <w:sz w:val="22"/>
          <w:szCs w:val="22"/>
          <w:lang w:val="en-GB"/>
        </w:rPr>
        <w:t>Nicora</w:t>
      </w:r>
      <w:proofErr w:type="spellEnd"/>
      <w:r w:rsidRPr="00194571">
        <w:rPr>
          <w:rFonts w:cs="Arial"/>
          <w:sz w:val="22"/>
          <w:szCs w:val="22"/>
          <w:lang w:val="en-GB"/>
        </w:rPr>
        <w:t xml:space="preserve">, </w:t>
      </w:r>
      <w:proofErr w:type="spellStart"/>
      <w:r w:rsidRPr="00194571">
        <w:rPr>
          <w:rFonts w:cs="Arial"/>
          <w:sz w:val="22"/>
          <w:szCs w:val="22"/>
          <w:lang w:val="en-GB"/>
        </w:rPr>
        <w:t>Attilio</w:t>
      </w:r>
      <w:proofErr w:type="spellEnd"/>
      <w:r w:rsidRPr="00194571">
        <w:rPr>
          <w:rFonts w:cs="Arial"/>
          <w:sz w:val="22"/>
          <w:szCs w:val="22"/>
          <w:lang w:val="en-GB"/>
        </w:rPr>
        <w:t xml:space="preserve"> (2003), Parolin, Pietro (2014), Piacenza, Mauro (2010), </w:t>
      </w:r>
      <w:proofErr w:type="spellStart"/>
      <w:r w:rsidRPr="00194571">
        <w:rPr>
          <w:rFonts w:cs="Arial"/>
          <w:sz w:val="22"/>
          <w:szCs w:val="22"/>
          <w:lang w:val="en-GB"/>
        </w:rPr>
        <w:t>Piovanelli</w:t>
      </w:r>
      <w:proofErr w:type="spellEnd"/>
      <w:r w:rsidRPr="00194571">
        <w:rPr>
          <w:rFonts w:cs="Arial"/>
          <w:sz w:val="22"/>
          <w:szCs w:val="22"/>
          <w:lang w:val="en-GB"/>
        </w:rPr>
        <w:t xml:space="preserve">, </w:t>
      </w:r>
      <w:proofErr w:type="spellStart"/>
      <w:r w:rsidRPr="00194571">
        <w:rPr>
          <w:rFonts w:cs="Arial"/>
          <w:sz w:val="22"/>
          <w:szCs w:val="22"/>
          <w:lang w:val="en-GB"/>
        </w:rPr>
        <w:t>Silvano</w:t>
      </w:r>
      <w:proofErr w:type="spellEnd"/>
      <w:r w:rsidRPr="00194571">
        <w:rPr>
          <w:rFonts w:cs="Arial"/>
          <w:sz w:val="22"/>
          <w:szCs w:val="22"/>
          <w:lang w:val="en-GB"/>
        </w:rPr>
        <w:t xml:space="preserve"> (1985), </w:t>
      </w:r>
      <w:proofErr w:type="spellStart"/>
      <w:r w:rsidRPr="00194571">
        <w:rPr>
          <w:rFonts w:cs="Arial"/>
          <w:sz w:val="22"/>
          <w:szCs w:val="22"/>
          <w:lang w:val="en-GB"/>
        </w:rPr>
        <w:t>Poletto</w:t>
      </w:r>
      <w:proofErr w:type="spellEnd"/>
      <w:r w:rsidRPr="00194571">
        <w:rPr>
          <w:rFonts w:cs="Arial"/>
          <w:sz w:val="22"/>
          <w:szCs w:val="22"/>
          <w:lang w:val="en-GB"/>
        </w:rPr>
        <w:t xml:space="preserve">, </w:t>
      </w:r>
      <w:proofErr w:type="spellStart"/>
      <w:r w:rsidRPr="00194571">
        <w:rPr>
          <w:rFonts w:cs="Arial"/>
          <w:sz w:val="22"/>
          <w:szCs w:val="22"/>
          <w:lang w:val="en-GB"/>
        </w:rPr>
        <w:t>Severino</w:t>
      </w:r>
      <w:proofErr w:type="spellEnd"/>
      <w:r w:rsidRPr="00194571">
        <w:rPr>
          <w:rFonts w:cs="Arial"/>
          <w:sz w:val="22"/>
          <w:szCs w:val="22"/>
          <w:lang w:val="en-GB"/>
        </w:rPr>
        <w:t xml:space="preserve"> (2001), </w:t>
      </w:r>
      <w:proofErr w:type="spellStart"/>
      <w:r w:rsidRPr="00194571">
        <w:rPr>
          <w:rFonts w:cs="Arial"/>
          <w:sz w:val="22"/>
          <w:szCs w:val="22"/>
          <w:lang w:val="en-GB"/>
        </w:rPr>
        <w:t>Ravasi</w:t>
      </w:r>
      <w:proofErr w:type="spellEnd"/>
      <w:r w:rsidRPr="00194571">
        <w:rPr>
          <w:rFonts w:cs="Arial"/>
          <w:sz w:val="22"/>
          <w:szCs w:val="22"/>
          <w:lang w:val="en-GB"/>
        </w:rPr>
        <w:t xml:space="preserve">, Gianfranco (2010), Re, Giovanni Battista (2001), Romeo, Paolo (2010), </w:t>
      </w:r>
      <w:proofErr w:type="spellStart"/>
      <w:r w:rsidRPr="00194571">
        <w:rPr>
          <w:rFonts w:cs="Arial"/>
          <w:sz w:val="22"/>
          <w:szCs w:val="22"/>
          <w:lang w:val="en-GB"/>
        </w:rPr>
        <w:t>Ruini</w:t>
      </w:r>
      <w:proofErr w:type="spellEnd"/>
      <w:r w:rsidRPr="00194571">
        <w:rPr>
          <w:rFonts w:cs="Arial"/>
          <w:sz w:val="22"/>
          <w:szCs w:val="22"/>
          <w:lang w:val="en-GB"/>
        </w:rPr>
        <w:t xml:space="preserve">, Camillo (1991), </w:t>
      </w:r>
      <w:proofErr w:type="spellStart"/>
      <w:r w:rsidRPr="00194571">
        <w:rPr>
          <w:rFonts w:cs="Arial"/>
          <w:sz w:val="22"/>
          <w:szCs w:val="22"/>
          <w:lang w:val="en-GB"/>
        </w:rPr>
        <w:t>Sardi</w:t>
      </w:r>
      <w:proofErr w:type="spellEnd"/>
      <w:r w:rsidRPr="00194571">
        <w:rPr>
          <w:rFonts w:cs="Arial"/>
          <w:sz w:val="22"/>
          <w:szCs w:val="22"/>
          <w:lang w:val="en-GB"/>
        </w:rPr>
        <w:t xml:space="preserve">, Paolo (2010), Scola, Angelo (2003), </w:t>
      </w:r>
      <w:proofErr w:type="spellStart"/>
      <w:r w:rsidRPr="00194571">
        <w:rPr>
          <w:rFonts w:cs="Arial"/>
          <w:sz w:val="22"/>
          <w:szCs w:val="22"/>
          <w:lang w:val="en-GB"/>
        </w:rPr>
        <w:t>Sebastiani</w:t>
      </w:r>
      <w:proofErr w:type="spellEnd"/>
      <w:r w:rsidRPr="00194571">
        <w:rPr>
          <w:rFonts w:cs="Arial"/>
          <w:sz w:val="22"/>
          <w:szCs w:val="22"/>
          <w:lang w:val="en-GB"/>
        </w:rPr>
        <w:t xml:space="preserve">, Sergio (2001), </w:t>
      </w:r>
      <w:proofErr w:type="spellStart"/>
      <w:r w:rsidRPr="00194571">
        <w:rPr>
          <w:rFonts w:cs="Arial"/>
          <w:sz w:val="22"/>
          <w:szCs w:val="22"/>
          <w:lang w:val="en-GB"/>
        </w:rPr>
        <w:t>Sepe</w:t>
      </w:r>
      <w:proofErr w:type="spellEnd"/>
      <w:r w:rsidRPr="00194571">
        <w:rPr>
          <w:rFonts w:cs="Arial"/>
          <w:sz w:val="22"/>
          <w:szCs w:val="22"/>
          <w:lang w:val="en-GB"/>
        </w:rPr>
        <w:t xml:space="preserve">, </w:t>
      </w:r>
      <w:proofErr w:type="spellStart"/>
      <w:r w:rsidRPr="00194571">
        <w:rPr>
          <w:rFonts w:cs="Arial"/>
          <w:sz w:val="22"/>
          <w:szCs w:val="22"/>
          <w:lang w:val="en-GB"/>
        </w:rPr>
        <w:t>Crescenzio</w:t>
      </w:r>
      <w:proofErr w:type="spellEnd"/>
      <w:r w:rsidRPr="00194571">
        <w:rPr>
          <w:rFonts w:cs="Arial"/>
          <w:sz w:val="22"/>
          <w:szCs w:val="22"/>
          <w:lang w:val="en-GB"/>
        </w:rPr>
        <w:t xml:space="preserve"> (2001), </w:t>
      </w:r>
      <w:proofErr w:type="spellStart"/>
      <w:r w:rsidRPr="00194571">
        <w:rPr>
          <w:rFonts w:cs="Arial"/>
          <w:sz w:val="22"/>
          <w:szCs w:val="22"/>
          <w:lang w:val="en-GB"/>
        </w:rPr>
        <w:t>Sgreccia</w:t>
      </w:r>
      <w:proofErr w:type="spellEnd"/>
      <w:r w:rsidRPr="00194571">
        <w:rPr>
          <w:rFonts w:cs="Arial"/>
          <w:sz w:val="22"/>
          <w:szCs w:val="22"/>
          <w:lang w:val="en-GB"/>
        </w:rPr>
        <w:t xml:space="preserve">, Elio (2010), </w:t>
      </w:r>
      <w:proofErr w:type="spellStart"/>
      <w:r w:rsidRPr="00194571">
        <w:rPr>
          <w:rFonts w:cs="Arial"/>
          <w:sz w:val="22"/>
          <w:szCs w:val="22"/>
          <w:lang w:val="en-GB"/>
        </w:rPr>
        <w:t>Silvestrini</w:t>
      </w:r>
      <w:proofErr w:type="spellEnd"/>
      <w:r w:rsidRPr="00194571">
        <w:rPr>
          <w:rFonts w:cs="Arial"/>
          <w:sz w:val="22"/>
          <w:szCs w:val="22"/>
          <w:lang w:val="en-GB"/>
        </w:rPr>
        <w:t xml:space="preserve">, </w:t>
      </w:r>
      <w:proofErr w:type="spellStart"/>
      <w:r w:rsidRPr="00194571">
        <w:rPr>
          <w:rFonts w:cs="Arial"/>
          <w:sz w:val="22"/>
          <w:szCs w:val="22"/>
          <w:lang w:val="en-GB"/>
        </w:rPr>
        <w:t>Achille</w:t>
      </w:r>
      <w:proofErr w:type="spellEnd"/>
      <w:r w:rsidRPr="00194571">
        <w:rPr>
          <w:rFonts w:cs="Arial"/>
          <w:sz w:val="22"/>
          <w:szCs w:val="22"/>
          <w:lang w:val="en-GB"/>
        </w:rPr>
        <w:t xml:space="preserve"> (1988), Sodano, Angelo (1991), Stella, </w:t>
      </w:r>
      <w:proofErr w:type="spellStart"/>
      <w:r w:rsidRPr="00194571">
        <w:rPr>
          <w:rFonts w:cs="Arial"/>
          <w:sz w:val="22"/>
          <w:szCs w:val="22"/>
          <w:lang w:val="en-GB"/>
        </w:rPr>
        <w:t>Beniamino</w:t>
      </w:r>
      <w:proofErr w:type="spellEnd"/>
      <w:r w:rsidRPr="00194571">
        <w:rPr>
          <w:rFonts w:cs="Arial"/>
          <w:sz w:val="22"/>
          <w:szCs w:val="22"/>
          <w:lang w:val="en-GB"/>
        </w:rPr>
        <w:t xml:space="preserve"> (2014), </w:t>
      </w:r>
      <w:proofErr w:type="spellStart"/>
      <w:r w:rsidRPr="00194571">
        <w:rPr>
          <w:rFonts w:cs="Arial"/>
          <w:sz w:val="22"/>
          <w:szCs w:val="22"/>
          <w:lang w:val="en-GB"/>
        </w:rPr>
        <w:t>Tettamanzi</w:t>
      </w:r>
      <w:proofErr w:type="spellEnd"/>
      <w:r w:rsidRPr="00194571">
        <w:rPr>
          <w:rFonts w:cs="Arial"/>
          <w:sz w:val="22"/>
          <w:szCs w:val="22"/>
          <w:lang w:val="en-GB"/>
        </w:rPr>
        <w:t xml:space="preserve">, </w:t>
      </w:r>
      <w:proofErr w:type="spellStart"/>
      <w:r w:rsidRPr="00194571">
        <w:rPr>
          <w:rFonts w:cs="Arial"/>
          <w:sz w:val="22"/>
          <w:szCs w:val="22"/>
          <w:lang w:val="en-GB"/>
        </w:rPr>
        <w:t>Dionigi</w:t>
      </w:r>
      <w:proofErr w:type="spellEnd"/>
      <w:r w:rsidRPr="00194571">
        <w:rPr>
          <w:rFonts w:cs="Arial"/>
          <w:sz w:val="22"/>
          <w:szCs w:val="22"/>
          <w:lang w:val="en-GB"/>
        </w:rPr>
        <w:t xml:space="preserve"> (1998), </w:t>
      </w:r>
      <w:proofErr w:type="spellStart"/>
      <w:r w:rsidRPr="00194571">
        <w:rPr>
          <w:rFonts w:cs="Arial"/>
          <w:sz w:val="22"/>
          <w:szCs w:val="22"/>
          <w:lang w:val="en-GB"/>
        </w:rPr>
        <w:t>Vallini</w:t>
      </w:r>
      <w:proofErr w:type="spellEnd"/>
      <w:r w:rsidRPr="00194571">
        <w:rPr>
          <w:rFonts w:cs="Arial"/>
          <w:sz w:val="22"/>
          <w:szCs w:val="22"/>
          <w:lang w:val="en-GB"/>
        </w:rPr>
        <w:t xml:space="preserve">, Agostino (2006), </w:t>
      </w:r>
      <w:proofErr w:type="spellStart"/>
      <w:r w:rsidRPr="00194571">
        <w:rPr>
          <w:rFonts w:cs="Arial"/>
          <w:sz w:val="22"/>
          <w:szCs w:val="22"/>
          <w:lang w:val="en-GB"/>
        </w:rPr>
        <w:t>Vegliò</w:t>
      </w:r>
      <w:proofErr w:type="spellEnd"/>
      <w:r w:rsidRPr="00194571">
        <w:rPr>
          <w:rFonts w:cs="Arial"/>
          <w:sz w:val="22"/>
          <w:szCs w:val="22"/>
          <w:lang w:val="en-GB"/>
        </w:rPr>
        <w:t xml:space="preserve">, Antonio Maria (2012), </w:t>
      </w:r>
      <w:proofErr w:type="spellStart"/>
      <w:r w:rsidRPr="00194571">
        <w:rPr>
          <w:rFonts w:cs="Arial"/>
          <w:sz w:val="22"/>
          <w:szCs w:val="22"/>
          <w:lang w:val="en-GB"/>
        </w:rPr>
        <w:t>Versaldi</w:t>
      </w:r>
      <w:proofErr w:type="spellEnd"/>
      <w:r w:rsidRPr="00194571">
        <w:rPr>
          <w:rFonts w:cs="Arial"/>
          <w:sz w:val="22"/>
          <w:szCs w:val="22"/>
          <w:lang w:val="en-GB"/>
        </w:rPr>
        <w:t>, Giuseppe (2012)</w:t>
      </w:r>
    </w:p>
    <w:p w:rsidR="00691904" w:rsidRPr="00194571" w:rsidRDefault="00691904" w:rsidP="001E1929">
      <w:pPr>
        <w:pStyle w:val="FootnoteText"/>
        <w:spacing w:line="23" w:lineRule="atLeast"/>
        <w:rPr>
          <w:rFonts w:cs="Arial"/>
          <w:sz w:val="22"/>
          <w:szCs w:val="22"/>
          <w:lang w:val="en-GB"/>
        </w:rPr>
      </w:pPr>
      <w:r w:rsidRPr="00194571">
        <w:rPr>
          <w:rFonts w:cs="Arial"/>
          <w:sz w:val="22"/>
          <w:szCs w:val="22"/>
          <w:lang w:val="en-GB"/>
        </w:rPr>
        <w:t xml:space="preserve">IVORY COAST (1): </w:t>
      </w:r>
      <w:proofErr w:type="spellStart"/>
      <w:r w:rsidRPr="00194571">
        <w:rPr>
          <w:rFonts w:cs="Arial"/>
          <w:sz w:val="22"/>
          <w:szCs w:val="22"/>
          <w:lang w:val="en-GB"/>
        </w:rPr>
        <w:t>Kutwa</w:t>
      </w:r>
      <w:proofErr w:type="spellEnd"/>
      <w:r w:rsidRPr="00194571">
        <w:rPr>
          <w:rFonts w:cs="Arial"/>
          <w:sz w:val="22"/>
          <w:szCs w:val="22"/>
          <w:lang w:val="en-GB"/>
        </w:rPr>
        <w:t>, Jean-Pierre (2014)</w:t>
      </w:r>
    </w:p>
    <w:p w:rsidR="00691904" w:rsidRPr="00194571" w:rsidRDefault="00691904" w:rsidP="001E1929">
      <w:pPr>
        <w:pStyle w:val="FootnoteText"/>
        <w:spacing w:line="23" w:lineRule="atLeast"/>
        <w:rPr>
          <w:rFonts w:cs="Arial"/>
          <w:sz w:val="22"/>
          <w:szCs w:val="22"/>
          <w:lang w:val="en-GB"/>
        </w:rPr>
      </w:pPr>
      <w:r w:rsidRPr="00194571">
        <w:rPr>
          <w:rFonts w:cs="Arial"/>
          <w:sz w:val="22"/>
          <w:szCs w:val="22"/>
          <w:lang w:val="en-GB"/>
        </w:rPr>
        <w:t xml:space="preserve">KENYA (1): </w:t>
      </w:r>
      <w:proofErr w:type="spellStart"/>
      <w:r w:rsidRPr="00194571">
        <w:rPr>
          <w:rFonts w:cs="Arial"/>
          <w:sz w:val="22"/>
          <w:szCs w:val="22"/>
          <w:lang w:val="en-GB"/>
        </w:rPr>
        <w:t>Njue</w:t>
      </w:r>
      <w:proofErr w:type="spellEnd"/>
      <w:r w:rsidRPr="00194571">
        <w:rPr>
          <w:rFonts w:cs="Arial"/>
          <w:sz w:val="22"/>
          <w:szCs w:val="22"/>
          <w:lang w:val="en-GB"/>
        </w:rPr>
        <w:t>, John (2007)</w:t>
      </w:r>
    </w:p>
    <w:p w:rsidR="00691904" w:rsidRPr="00194571" w:rsidRDefault="00691904" w:rsidP="001E1929">
      <w:pPr>
        <w:pStyle w:val="FootnoteText"/>
        <w:spacing w:line="23" w:lineRule="atLeast"/>
        <w:rPr>
          <w:rFonts w:cs="Arial"/>
          <w:sz w:val="22"/>
          <w:szCs w:val="22"/>
          <w:lang w:val="en-GB"/>
        </w:rPr>
      </w:pPr>
      <w:r w:rsidRPr="00194571">
        <w:rPr>
          <w:rFonts w:cs="Arial"/>
          <w:sz w:val="22"/>
          <w:szCs w:val="22"/>
          <w:lang w:val="en-GB"/>
        </w:rPr>
        <w:t xml:space="preserve">LATVIA (1): </w:t>
      </w:r>
      <w:proofErr w:type="spellStart"/>
      <w:r w:rsidRPr="00194571">
        <w:rPr>
          <w:rFonts w:cs="Arial"/>
          <w:sz w:val="22"/>
          <w:szCs w:val="22"/>
          <w:lang w:val="en-GB"/>
        </w:rPr>
        <w:t>Pujats</w:t>
      </w:r>
      <w:proofErr w:type="spellEnd"/>
      <w:r w:rsidRPr="00194571">
        <w:rPr>
          <w:rFonts w:cs="Arial"/>
          <w:sz w:val="22"/>
          <w:szCs w:val="22"/>
          <w:lang w:val="en-GB"/>
        </w:rPr>
        <w:t xml:space="preserve">, </w:t>
      </w:r>
      <w:proofErr w:type="spellStart"/>
      <w:r w:rsidRPr="00194571">
        <w:rPr>
          <w:rFonts w:cs="Arial"/>
          <w:sz w:val="22"/>
          <w:szCs w:val="22"/>
          <w:lang w:val="en-GB"/>
        </w:rPr>
        <w:t>Jānis</w:t>
      </w:r>
      <w:proofErr w:type="spellEnd"/>
      <w:r w:rsidRPr="00194571">
        <w:rPr>
          <w:rFonts w:cs="Arial"/>
          <w:sz w:val="22"/>
          <w:szCs w:val="22"/>
          <w:lang w:val="en-GB"/>
        </w:rPr>
        <w:t xml:space="preserve"> (1998) </w:t>
      </w:r>
    </w:p>
    <w:p w:rsidR="00691904" w:rsidRPr="00194571" w:rsidRDefault="00691904" w:rsidP="001E1929">
      <w:pPr>
        <w:pStyle w:val="FootnoteText"/>
        <w:spacing w:line="23" w:lineRule="atLeast"/>
        <w:rPr>
          <w:rFonts w:cs="Arial"/>
          <w:sz w:val="22"/>
          <w:szCs w:val="22"/>
          <w:lang w:val="en-GB"/>
        </w:rPr>
      </w:pPr>
      <w:r w:rsidRPr="00194571">
        <w:rPr>
          <w:rFonts w:cs="Arial"/>
          <w:sz w:val="22"/>
          <w:szCs w:val="22"/>
          <w:lang w:val="en-GB"/>
        </w:rPr>
        <w:t xml:space="preserve">LEBANON (2): </w:t>
      </w:r>
      <w:proofErr w:type="spellStart"/>
      <w:r w:rsidRPr="00194571">
        <w:rPr>
          <w:rFonts w:cs="Arial"/>
          <w:sz w:val="22"/>
          <w:szCs w:val="22"/>
          <w:lang w:val="en-GB"/>
        </w:rPr>
        <w:t>Raï</w:t>
      </w:r>
      <w:proofErr w:type="spellEnd"/>
      <w:r w:rsidRPr="00194571">
        <w:rPr>
          <w:rFonts w:cs="Arial"/>
          <w:sz w:val="22"/>
          <w:szCs w:val="22"/>
          <w:lang w:val="en-GB"/>
        </w:rPr>
        <w:t xml:space="preserve">, O.M.M., </w:t>
      </w:r>
      <w:proofErr w:type="spellStart"/>
      <w:r w:rsidRPr="00194571">
        <w:rPr>
          <w:rFonts w:cs="Arial"/>
          <w:sz w:val="22"/>
          <w:szCs w:val="22"/>
          <w:lang w:val="en-GB"/>
        </w:rPr>
        <w:t>Béchara</w:t>
      </w:r>
      <w:proofErr w:type="spellEnd"/>
      <w:r w:rsidRPr="00194571">
        <w:rPr>
          <w:rFonts w:cs="Arial"/>
          <w:sz w:val="22"/>
          <w:szCs w:val="22"/>
          <w:lang w:val="en-GB"/>
        </w:rPr>
        <w:t xml:space="preserve"> Boutros (2012), </w:t>
      </w:r>
      <w:proofErr w:type="spellStart"/>
      <w:r w:rsidRPr="00194571">
        <w:rPr>
          <w:rFonts w:cs="Arial"/>
          <w:sz w:val="22"/>
          <w:szCs w:val="22"/>
          <w:lang w:val="en-GB"/>
        </w:rPr>
        <w:t>Sfeir</w:t>
      </w:r>
      <w:proofErr w:type="spellEnd"/>
      <w:r w:rsidRPr="00194571">
        <w:rPr>
          <w:rFonts w:cs="Arial"/>
          <w:sz w:val="22"/>
          <w:szCs w:val="22"/>
          <w:lang w:val="en-GB"/>
        </w:rPr>
        <w:t xml:space="preserve">, </w:t>
      </w:r>
      <w:proofErr w:type="spellStart"/>
      <w:r w:rsidRPr="00194571">
        <w:rPr>
          <w:rFonts w:cs="Arial"/>
          <w:sz w:val="22"/>
          <w:szCs w:val="22"/>
          <w:lang w:val="en-GB"/>
        </w:rPr>
        <w:t>Nasrallah</w:t>
      </w:r>
      <w:proofErr w:type="spellEnd"/>
      <w:r w:rsidRPr="00194571">
        <w:rPr>
          <w:rFonts w:cs="Arial"/>
          <w:sz w:val="22"/>
          <w:szCs w:val="22"/>
          <w:lang w:val="en-GB"/>
        </w:rPr>
        <w:t xml:space="preserve"> Pierre (1994) </w:t>
      </w:r>
    </w:p>
    <w:p w:rsidR="00691904" w:rsidRPr="00194571" w:rsidRDefault="00691904" w:rsidP="001E1929">
      <w:pPr>
        <w:pStyle w:val="FootnoteText"/>
        <w:spacing w:line="23" w:lineRule="atLeast"/>
        <w:rPr>
          <w:rFonts w:cs="Arial"/>
          <w:sz w:val="22"/>
          <w:szCs w:val="22"/>
          <w:lang w:val="en-GB"/>
        </w:rPr>
      </w:pPr>
      <w:r w:rsidRPr="00194571">
        <w:rPr>
          <w:rFonts w:cs="Arial"/>
          <w:sz w:val="22"/>
          <w:szCs w:val="22"/>
          <w:lang w:val="en-GB"/>
        </w:rPr>
        <w:t xml:space="preserve">LITHUANIA (1): </w:t>
      </w:r>
      <w:proofErr w:type="spellStart"/>
      <w:r w:rsidRPr="00194571">
        <w:rPr>
          <w:rFonts w:cs="Arial"/>
          <w:sz w:val="22"/>
          <w:szCs w:val="22"/>
          <w:lang w:val="en-GB"/>
        </w:rPr>
        <w:t>Bačkis</w:t>
      </w:r>
      <w:proofErr w:type="spellEnd"/>
      <w:r w:rsidRPr="00194571">
        <w:rPr>
          <w:rFonts w:cs="Arial"/>
          <w:sz w:val="22"/>
          <w:szCs w:val="22"/>
          <w:lang w:val="en-GB"/>
        </w:rPr>
        <w:t xml:space="preserve">, </w:t>
      </w:r>
      <w:proofErr w:type="spellStart"/>
      <w:r w:rsidRPr="00194571">
        <w:rPr>
          <w:rFonts w:cs="Arial"/>
          <w:sz w:val="22"/>
          <w:szCs w:val="22"/>
          <w:lang w:val="en-GB"/>
        </w:rPr>
        <w:t>Audrys</w:t>
      </w:r>
      <w:proofErr w:type="spellEnd"/>
      <w:r w:rsidRPr="00194571">
        <w:rPr>
          <w:rFonts w:cs="Arial"/>
          <w:sz w:val="22"/>
          <w:szCs w:val="22"/>
          <w:lang w:val="en-GB"/>
        </w:rPr>
        <w:t xml:space="preserve"> </w:t>
      </w:r>
      <w:proofErr w:type="spellStart"/>
      <w:r w:rsidRPr="00194571">
        <w:rPr>
          <w:rFonts w:cs="Arial"/>
          <w:sz w:val="22"/>
          <w:szCs w:val="22"/>
          <w:lang w:val="en-GB"/>
        </w:rPr>
        <w:t>Juozas</w:t>
      </w:r>
      <w:proofErr w:type="spellEnd"/>
      <w:r w:rsidRPr="00194571">
        <w:rPr>
          <w:rFonts w:cs="Arial"/>
          <w:sz w:val="22"/>
          <w:szCs w:val="22"/>
          <w:lang w:val="en-GB"/>
        </w:rPr>
        <w:t xml:space="preserve"> (2001)</w:t>
      </w:r>
    </w:p>
    <w:p w:rsidR="00691904" w:rsidRPr="00194571" w:rsidRDefault="00691904" w:rsidP="001E1929">
      <w:pPr>
        <w:pStyle w:val="FootnoteText"/>
        <w:spacing w:line="23" w:lineRule="atLeast"/>
        <w:rPr>
          <w:rFonts w:cs="Arial"/>
          <w:sz w:val="22"/>
          <w:szCs w:val="22"/>
          <w:lang w:val="en-GB"/>
        </w:rPr>
      </w:pPr>
      <w:r w:rsidRPr="00194571">
        <w:rPr>
          <w:rFonts w:cs="Arial"/>
          <w:sz w:val="22"/>
          <w:szCs w:val="22"/>
          <w:lang w:val="en-GB"/>
        </w:rPr>
        <w:t xml:space="preserve">MALTA (1): </w:t>
      </w:r>
      <w:proofErr w:type="spellStart"/>
      <w:r w:rsidRPr="00194571">
        <w:rPr>
          <w:rFonts w:cs="Arial"/>
          <w:sz w:val="22"/>
          <w:szCs w:val="22"/>
          <w:lang w:val="en-GB"/>
        </w:rPr>
        <w:t>Grech</w:t>
      </w:r>
      <w:proofErr w:type="spellEnd"/>
      <w:r w:rsidRPr="00194571">
        <w:rPr>
          <w:rFonts w:cs="Arial"/>
          <w:sz w:val="22"/>
          <w:szCs w:val="22"/>
          <w:lang w:val="en-GB"/>
        </w:rPr>
        <w:t xml:space="preserve">, O.S.A., Prosper (2012) </w:t>
      </w:r>
    </w:p>
    <w:p w:rsidR="00691904" w:rsidRPr="00194571" w:rsidRDefault="00691904" w:rsidP="001E1929">
      <w:pPr>
        <w:pStyle w:val="FootnoteText"/>
        <w:spacing w:line="23" w:lineRule="atLeast"/>
        <w:rPr>
          <w:rFonts w:cs="Arial"/>
          <w:sz w:val="22"/>
          <w:szCs w:val="22"/>
          <w:lang w:val="en-GB"/>
        </w:rPr>
      </w:pPr>
      <w:r w:rsidRPr="00194571">
        <w:rPr>
          <w:rFonts w:cs="Arial"/>
          <w:sz w:val="22"/>
          <w:szCs w:val="22"/>
          <w:lang w:val="en-GB"/>
        </w:rPr>
        <w:t xml:space="preserve">MÉXICO (5): Lozano </w:t>
      </w:r>
      <w:proofErr w:type="spellStart"/>
      <w:r w:rsidRPr="00194571">
        <w:rPr>
          <w:rFonts w:cs="Arial"/>
          <w:sz w:val="22"/>
          <w:szCs w:val="22"/>
          <w:lang w:val="en-GB"/>
        </w:rPr>
        <w:t>Barragán</w:t>
      </w:r>
      <w:proofErr w:type="spellEnd"/>
      <w:r w:rsidRPr="00194571">
        <w:rPr>
          <w:rFonts w:cs="Arial"/>
          <w:sz w:val="22"/>
          <w:szCs w:val="22"/>
          <w:lang w:val="en-GB"/>
        </w:rPr>
        <w:t xml:space="preserve">, Javier (2003), Robles Ortega, Francisco (2007), Rivera Carrera, Norberto (1998), Sandoval </w:t>
      </w:r>
      <w:proofErr w:type="spellStart"/>
      <w:r w:rsidRPr="00194571">
        <w:rPr>
          <w:rFonts w:cs="Arial"/>
          <w:sz w:val="22"/>
          <w:szCs w:val="22"/>
          <w:lang w:val="en-GB"/>
        </w:rPr>
        <w:t>Íñiguez</w:t>
      </w:r>
      <w:proofErr w:type="spellEnd"/>
      <w:r w:rsidRPr="00194571">
        <w:rPr>
          <w:rFonts w:cs="Arial"/>
          <w:sz w:val="22"/>
          <w:szCs w:val="22"/>
          <w:lang w:val="en-GB"/>
        </w:rPr>
        <w:t xml:space="preserve">, Juan (1994), Suárez </w:t>
      </w:r>
      <w:proofErr w:type="spellStart"/>
      <w:r w:rsidRPr="00194571">
        <w:rPr>
          <w:rFonts w:cs="Arial"/>
          <w:sz w:val="22"/>
          <w:szCs w:val="22"/>
          <w:lang w:val="en-GB"/>
        </w:rPr>
        <w:t>Inda</w:t>
      </w:r>
      <w:proofErr w:type="spellEnd"/>
      <w:r w:rsidRPr="00194571">
        <w:rPr>
          <w:rFonts w:cs="Arial"/>
          <w:sz w:val="22"/>
          <w:szCs w:val="22"/>
          <w:lang w:val="en-GB"/>
        </w:rPr>
        <w:t>, Alberto (2015)</w:t>
      </w:r>
    </w:p>
    <w:p w:rsidR="00691904" w:rsidRPr="00194571" w:rsidRDefault="00691904" w:rsidP="001E1929">
      <w:pPr>
        <w:pStyle w:val="FootnoteText"/>
        <w:spacing w:line="23" w:lineRule="atLeast"/>
        <w:rPr>
          <w:rFonts w:cs="Arial"/>
          <w:sz w:val="22"/>
          <w:szCs w:val="22"/>
          <w:lang w:val="en-GB"/>
        </w:rPr>
      </w:pPr>
      <w:r w:rsidRPr="00194571">
        <w:rPr>
          <w:rFonts w:cs="Arial"/>
          <w:sz w:val="22"/>
          <w:szCs w:val="22"/>
          <w:lang w:val="en-GB"/>
        </w:rPr>
        <w:t xml:space="preserve">MOÇAMBIQUE (2): </w:t>
      </w:r>
      <w:proofErr w:type="spellStart"/>
      <w:r w:rsidRPr="00194571">
        <w:rPr>
          <w:rFonts w:cs="Arial"/>
          <w:sz w:val="22"/>
          <w:szCs w:val="22"/>
          <w:lang w:val="en-GB"/>
        </w:rPr>
        <w:t>Langa</w:t>
      </w:r>
      <w:proofErr w:type="spellEnd"/>
      <w:r w:rsidRPr="00194571">
        <w:rPr>
          <w:rFonts w:cs="Arial"/>
          <w:sz w:val="22"/>
          <w:szCs w:val="22"/>
          <w:lang w:val="en-GB"/>
        </w:rPr>
        <w:t xml:space="preserve">, </w:t>
      </w:r>
      <w:proofErr w:type="spellStart"/>
      <w:r w:rsidRPr="00194571">
        <w:rPr>
          <w:rFonts w:cs="Arial"/>
          <w:sz w:val="22"/>
          <w:szCs w:val="22"/>
          <w:lang w:val="en-GB"/>
        </w:rPr>
        <w:t>Júlio</w:t>
      </w:r>
      <w:proofErr w:type="spellEnd"/>
      <w:r w:rsidRPr="00194571">
        <w:rPr>
          <w:rFonts w:cs="Arial"/>
          <w:sz w:val="22"/>
          <w:szCs w:val="22"/>
          <w:lang w:val="en-GB"/>
        </w:rPr>
        <w:t xml:space="preserve"> Duarte (2015), Santos, O.F.M., Alexandre José Maria dos (1988) </w:t>
      </w:r>
    </w:p>
    <w:p w:rsidR="00691904" w:rsidRPr="00194571" w:rsidRDefault="00691904" w:rsidP="001E1929">
      <w:pPr>
        <w:pStyle w:val="FootnoteText"/>
        <w:spacing w:line="23" w:lineRule="atLeast"/>
        <w:rPr>
          <w:rFonts w:cs="Arial"/>
          <w:sz w:val="22"/>
          <w:szCs w:val="22"/>
          <w:lang w:val="en-GB"/>
        </w:rPr>
      </w:pPr>
      <w:r w:rsidRPr="00194571">
        <w:rPr>
          <w:rFonts w:cs="Arial"/>
          <w:sz w:val="22"/>
          <w:szCs w:val="22"/>
          <w:lang w:val="en-GB"/>
        </w:rPr>
        <w:t xml:space="preserve">MYANMAR (1): Bo, S.D.B., Charles </w:t>
      </w:r>
      <w:proofErr w:type="spellStart"/>
      <w:r w:rsidRPr="00194571">
        <w:rPr>
          <w:rFonts w:cs="Arial"/>
          <w:sz w:val="22"/>
          <w:szCs w:val="22"/>
          <w:lang w:val="en-GB"/>
        </w:rPr>
        <w:t>Maung</w:t>
      </w:r>
      <w:proofErr w:type="spellEnd"/>
      <w:r w:rsidRPr="00194571">
        <w:rPr>
          <w:rFonts w:cs="Arial"/>
          <w:sz w:val="22"/>
          <w:szCs w:val="22"/>
          <w:lang w:val="en-GB"/>
        </w:rPr>
        <w:t xml:space="preserve"> (2015)</w:t>
      </w:r>
    </w:p>
    <w:p w:rsidR="00691904" w:rsidRPr="00194571" w:rsidRDefault="00691904" w:rsidP="001E1929">
      <w:pPr>
        <w:pStyle w:val="FootnoteText"/>
        <w:spacing w:line="23" w:lineRule="atLeast"/>
        <w:rPr>
          <w:rFonts w:cs="Arial"/>
          <w:sz w:val="22"/>
          <w:szCs w:val="22"/>
          <w:lang w:val="en-GB"/>
        </w:rPr>
      </w:pPr>
      <w:r w:rsidRPr="00194571">
        <w:rPr>
          <w:rFonts w:cs="Arial"/>
          <w:sz w:val="22"/>
          <w:szCs w:val="22"/>
          <w:lang w:val="en-GB"/>
        </w:rPr>
        <w:t xml:space="preserve">NETHERLANDS (1): </w:t>
      </w:r>
      <w:proofErr w:type="spellStart"/>
      <w:r w:rsidRPr="00194571">
        <w:rPr>
          <w:rFonts w:cs="Arial"/>
          <w:sz w:val="22"/>
          <w:szCs w:val="22"/>
          <w:lang w:val="en-GB"/>
        </w:rPr>
        <w:t>Eijk</w:t>
      </w:r>
      <w:proofErr w:type="spellEnd"/>
      <w:r w:rsidRPr="00194571">
        <w:rPr>
          <w:rFonts w:cs="Arial"/>
          <w:sz w:val="22"/>
          <w:szCs w:val="22"/>
          <w:lang w:val="en-GB"/>
        </w:rPr>
        <w:t xml:space="preserve">, Willem Jacobus (2012), </w:t>
      </w:r>
      <w:proofErr w:type="spellStart"/>
      <w:r w:rsidRPr="00194571">
        <w:rPr>
          <w:rFonts w:cs="Arial"/>
          <w:sz w:val="22"/>
          <w:szCs w:val="22"/>
          <w:lang w:val="en-GB"/>
        </w:rPr>
        <w:t>Simonis</w:t>
      </w:r>
      <w:proofErr w:type="spellEnd"/>
      <w:r w:rsidRPr="00194571">
        <w:rPr>
          <w:rFonts w:cs="Arial"/>
          <w:sz w:val="22"/>
          <w:szCs w:val="22"/>
          <w:lang w:val="en-GB"/>
        </w:rPr>
        <w:t xml:space="preserve">, </w:t>
      </w:r>
      <w:proofErr w:type="spellStart"/>
      <w:r w:rsidRPr="00194571">
        <w:rPr>
          <w:rFonts w:cs="Arial"/>
          <w:sz w:val="22"/>
          <w:szCs w:val="22"/>
          <w:lang w:val="en-GB"/>
        </w:rPr>
        <w:t>Adrianus</w:t>
      </w:r>
      <w:proofErr w:type="spellEnd"/>
      <w:r w:rsidRPr="00194571">
        <w:rPr>
          <w:rFonts w:cs="Arial"/>
          <w:sz w:val="22"/>
          <w:szCs w:val="22"/>
          <w:lang w:val="en-GB"/>
        </w:rPr>
        <w:t xml:space="preserve"> Johannes (1985) </w:t>
      </w:r>
    </w:p>
    <w:p w:rsidR="00691904" w:rsidRPr="00194571" w:rsidRDefault="00691904" w:rsidP="001E1929">
      <w:pPr>
        <w:pStyle w:val="FootnoteText"/>
        <w:spacing w:line="23" w:lineRule="atLeast"/>
        <w:rPr>
          <w:rFonts w:cs="Arial"/>
          <w:sz w:val="22"/>
          <w:szCs w:val="22"/>
          <w:lang w:val="en-GB"/>
        </w:rPr>
      </w:pPr>
      <w:r w:rsidRPr="00194571">
        <w:rPr>
          <w:rFonts w:cs="Arial"/>
          <w:sz w:val="22"/>
          <w:szCs w:val="22"/>
          <w:lang w:val="en-GB"/>
        </w:rPr>
        <w:t xml:space="preserve">NEW ZEALAND (2): Dew, John </w:t>
      </w:r>
      <w:proofErr w:type="spellStart"/>
      <w:r w:rsidRPr="00194571">
        <w:rPr>
          <w:rFonts w:cs="Arial"/>
          <w:sz w:val="22"/>
          <w:szCs w:val="22"/>
          <w:lang w:val="en-GB"/>
        </w:rPr>
        <w:t>Atcherley</w:t>
      </w:r>
      <w:proofErr w:type="spellEnd"/>
      <w:r w:rsidRPr="00194571">
        <w:rPr>
          <w:rFonts w:cs="Arial"/>
          <w:sz w:val="22"/>
          <w:szCs w:val="22"/>
          <w:lang w:val="en-GB"/>
        </w:rPr>
        <w:t xml:space="preserve"> (2015), Williams, Thomas Stafford (1983)</w:t>
      </w:r>
    </w:p>
    <w:p w:rsidR="00691904" w:rsidRPr="00194571" w:rsidRDefault="00691904" w:rsidP="001E1929">
      <w:pPr>
        <w:pStyle w:val="FootnoteText"/>
        <w:spacing w:line="23" w:lineRule="atLeast"/>
        <w:rPr>
          <w:rFonts w:cs="Arial"/>
          <w:sz w:val="22"/>
          <w:szCs w:val="22"/>
          <w:lang w:val="en-GB"/>
        </w:rPr>
      </w:pPr>
      <w:r w:rsidRPr="00194571">
        <w:rPr>
          <w:rFonts w:cs="Arial"/>
          <w:sz w:val="22"/>
          <w:szCs w:val="22"/>
          <w:lang w:val="en-GB"/>
        </w:rPr>
        <w:t xml:space="preserve">NICARAGUA (2): </w:t>
      </w:r>
      <w:proofErr w:type="spellStart"/>
      <w:r w:rsidRPr="00194571">
        <w:rPr>
          <w:rFonts w:cs="Arial"/>
          <w:sz w:val="22"/>
          <w:szCs w:val="22"/>
          <w:lang w:val="en-GB"/>
        </w:rPr>
        <w:t>Brenes</w:t>
      </w:r>
      <w:proofErr w:type="spellEnd"/>
      <w:r w:rsidRPr="00194571">
        <w:rPr>
          <w:rFonts w:cs="Arial"/>
          <w:sz w:val="22"/>
          <w:szCs w:val="22"/>
          <w:lang w:val="en-GB"/>
        </w:rPr>
        <w:t xml:space="preserve"> Solórzano, Leopoldo José (2014), </w:t>
      </w:r>
      <w:proofErr w:type="spellStart"/>
      <w:r w:rsidRPr="00194571">
        <w:rPr>
          <w:rFonts w:cs="Arial"/>
          <w:sz w:val="22"/>
          <w:szCs w:val="22"/>
          <w:lang w:val="en-GB"/>
        </w:rPr>
        <w:t>Obando</w:t>
      </w:r>
      <w:proofErr w:type="spellEnd"/>
      <w:r w:rsidRPr="00194571">
        <w:rPr>
          <w:rFonts w:cs="Arial"/>
          <w:sz w:val="22"/>
          <w:szCs w:val="22"/>
          <w:lang w:val="en-GB"/>
        </w:rPr>
        <w:t xml:space="preserve"> Bravo, S.D.B., Miguel (1985) </w:t>
      </w:r>
    </w:p>
    <w:p w:rsidR="00691904" w:rsidRPr="00194571" w:rsidRDefault="00691904" w:rsidP="001E1929">
      <w:pPr>
        <w:pStyle w:val="FootnoteText"/>
        <w:spacing w:line="23" w:lineRule="atLeast"/>
        <w:rPr>
          <w:rFonts w:cs="Arial"/>
          <w:sz w:val="22"/>
          <w:szCs w:val="22"/>
          <w:lang w:val="en-GB"/>
        </w:rPr>
      </w:pPr>
      <w:r w:rsidRPr="00194571">
        <w:rPr>
          <w:rFonts w:cs="Arial"/>
          <w:sz w:val="22"/>
          <w:szCs w:val="22"/>
          <w:lang w:val="en-GB"/>
        </w:rPr>
        <w:t xml:space="preserve">NIGERIA (3): Arinze, Francis (1985), </w:t>
      </w:r>
      <w:proofErr w:type="spellStart"/>
      <w:r w:rsidRPr="00194571">
        <w:rPr>
          <w:rFonts w:cs="Arial"/>
          <w:sz w:val="22"/>
          <w:szCs w:val="22"/>
          <w:lang w:val="en-GB"/>
        </w:rPr>
        <w:t>Okogie</w:t>
      </w:r>
      <w:proofErr w:type="spellEnd"/>
      <w:r w:rsidRPr="00194571">
        <w:rPr>
          <w:rFonts w:cs="Arial"/>
          <w:sz w:val="22"/>
          <w:szCs w:val="22"/>
          <w:lang w:val="en-GB"/>
        </w:rPr>
        <w:t xml:space="preserve">, Anthony </w:t>
      </w:r>
      <w:proofErr w:type="spellStart"/>
      <w:r w:rsidRPr="00194571">
        <w:rPr>
          <w:rFonts w:cs="Arial"/>
          <w:sz w:val="22"/>
          <w:szCs w:val="22"/>
          <w:lang w:val="en-GB"/>
        </w:rPr>
        <w:t>Olubunmi</w:t>
      </w:r>
      <w:proofErr w:type="spellEnd"/>
      <w:r w:rsidRPr="00194571">
        <w:rPr>
          <w:rFonts w:cs="Arial"/>
          <w:sz w:val="22"/>
          <w:szCs w:val="22"/>
          <w:lang w:val="en-GB"/>
        </w:rPr>
        <w:t xml:space="preserve"> (2003), </w:t>
      </w:r>
      <w:proofErr w:type="spellStart"/>
      <w:r w:rsidRPr="00194571">
        <w:rPr>
          <w:rFonts w:cs="Arial"/>
          <w:sz w:val="22"/>
          <w:szCs w:val="22"/>
          <w:lang w:val="en-GB"/>
        </w:rPr>
        <w:t>Onaiyekan</w:t>
      </w:r>
      <w:proofErr w:type="spellEnd"/>
      <w:r w:rsidRPr="00194571">
        <w:rPr>
          <w:rFonts w:cs="Arial"/>
          <w:sz w:val="22"/>
          <w:szCs w:val="22"/>
          <w:lang w:val="en-GB"/>
        </w:rPr>
        <w:t xml:space="preserve">, John </w:t>
      </w:r>
      <w:proofErr w:type="spellStart"/>
      <w:proofErr w:type="gramStart"/>
      <w:r w:rsidRPr="00194571">
        <w:rPr>
          <w:rFonts w:cs="Arial"/>
          <w:sz w:val="22"/>
          <w:szCs w:val="22"/>
          <w:lang w:val="en-GB"/>
        </w:rPr>
        <w:t>Olorunfemi</w:t>
      </w:r>
      <w:proofErr w:type="spellEnd"/>
      <w:r w:rsidRPr="00194571">
        <w:rPr>
          <w:rFonts w:cs="Arial"/>
          <w:sz w:val="22"/>
          <w:szCs w:val="22"/>
          <w:lang w:val="en-GB"/>
        </w:rPr>
        <w:t xml:space="preserve">  (</w:t>
      </w:r>
      <w:proofErr w:type="gramEnd"/>
      <w:r w:rsidRPr="00194571">
        <w:rPr>
          <w:rFonts w:cs="Arial"/>
          <w:sz w:val="22"/>
          <w:szCs w:val="22"/>
          <w:lang w:val="en-GB"/>
        </w:rPr>
        <w:t>2012)</w:t>
      </w:r>
    </w:p>
    <w:p w:rsidR="00691904" w:rsidRPr="00194571" w:rsidRDefault="00691904" w:rsidP="001E1929">
      <w:pPr>
        <w:pStyle w:val="FootnoteText"/>
        <w:spacing w:line="23" w:lineRule="atLeast"/>
        <w:rPr>
          <w:rFonts w:cs="Arial"/>
          <w:sz w:val="22"/>
          <w:szCs w:val="22"/>
          <w:lang w:val="en-GB"/>
        </w:rPr>
      </w:pPr>
      <w:r w:rsidRPr="00194571">
        <w:rPr>
          <w:rFonts w:cs="Arial"/>
          <w:sz w:val="22"/>
          <w:szCs w:val="22"/>
          <w:lang w:val="en-GB"/>
        </w:rPr>
        <w:t xml:space="preserve">PANAMÁ (1): </w:t>
      </w:r>
      <w:proofErr w:type="spellStart"/>
      <w:r w:rsidRPr="00194571">
        <w:rPr>
          <w:rFonts w:cs="Arial"/>
          <w:sz w:val="22"/>
          <w:szCs w:val="22"/>
          <w:lang w:val="en-GB"/>
        </w:rPr>
        <w:t>Lacunza</w:t>
      </w:r>
      <w:proofErr w:type="spellEnd"/>
      <w:r w:rsidRPr="00194571">
        <w:rPr>
          <w:rFonts w:cs="Arial"/>
          <w:sz w:val="22"/>
          <w:szCs w:val="22"/>
          <w:lang w:val="en-GB"/>
        </w:rPr>
        <w:t xml:space="preserve"> </w:t>
      </w:r>
      <w:proofErr w:type="spellStart"/>
      <w:r w:rsidRPr="00194571">
        <w:rPr>
          <w:rFonts w:cs="Arial"/>
          <w:sz w:val="22"/>
          <w:szCs w:val="22"/>
          <w:lang w:val="en-GB"/>
        </w:rPr>
        <w:t>Maestrojuàn</w:t>
      </w:r>
      <w:proofErr w:type="spellEnd"/>
      <w:r w:rsidRPr="00194571">
        <w:rPr>
          <w:rFonts w:cs="Arial"/>
          <w:sz w:val="22"/>
          <w:szCs w:val="22"/>
          <w:lang w:val="en-GB"/>
        </w:rPr>
        <w:t>, O.A.R., José Luis (2015)</w:t>
      </w:r>
    </w:p>
    <w:p w:rsidR="00691904" w:rsidRPr="00194571" w:rsidRDefault="00691904" w:rsidP="001E1929">
      <w:pPr>
        <w:pStyle w:val="FootnoteText"/>
        <w:spacing w:line="23" w:lineRule="atLeast"/>
        <w:rPr>
          <w:rFonts w:cs="Arial"/>
          <w:sz w:val="22"/>
          <w:szCs w:val="22"/>
          <w:lang w:val="en-GB"/>
        </w:rPr>
      </w:pPr>
      <w:r w:rsidRPr="00194571">
        <w:rPr>
          <w:rFonts w:cs="Arial"/>
          <w:sz w:val="22"/>
          <w:szCs w:val="22"/>
          <w:lang w:val="en-GB"/>
        </w:rPr>
        <w:t xml:space="preserve">PERÚ (1): </w:t>
      </w:r>
      <w:proofErr w:type="spellStart"/>
      <w:r w:rsidRPr="00194571">
        <w:rPr>
          <w:rFonts w:cs="Arial"/>
          <w:sz w:val="22"/>
          <w:szCs w:val="22"/>
          <w:lang w:val="en-GB"/>
        </w:rPr>
        <w:t>Cipriani</w:t>
      </w:r>
      <w:proofErr w:type="spellEnd"/>
      <w:r w:rsidRPr="00194571">
        <w:rPr>
          <w:rFonts w:cs="Arial"/>
          <w:sz w:val="22"/>
          <w:szCs w:val="22"/>
          <w:lang w:val="en-GB"/>
        </w:rPr>
        <w:t xml:space="preserve"> Thorne, Juan Luis (2001)</w:t>
      </w:r>
    </w:p>
    <w:p w:rsidR="00691904" w:rsidRPr="00194571" w:rsidRDefault="00691904" w:rsidP="001E1929">
      <w:pPr>
        <w:pStyle w:val="FootnoteText"/>
        <w:spacing w:line="23" w:lineRule="atLeast"/>
        <w:rPr>
          <w:rFonts w:cs="Arial"/>
          <w:sz w:val="22"/>
          <w:szCs w:val="22"/>
          <w:lang w:val="en-GB"/>
        </w:rPr>
      </w:pPr>
      <w:r w:rsidRPr="00194571">
        <w:rPr>
          <w:rFonts w:cs="Arial"/>
          <w:sz w:val="22"/>
          <w:szCs w:val="22"/>
          <w:lang w:val="en-GB"/>
        </w:rPr>
        <w:t xml:space="preserve">PHILIPPINES (4): </w:t>
      </w:r>
      <w:proofErr w:type="spellStart"/>
      <w:r w:rsidRPr="00194571">
        <w:rPr>
          <w:rFonts w:cs="Arial"/>
          <w:sz w:val="22"/>
          <w:szCs w:val="22"/>
          <w:lang w:val="en-GB"/>
        </w:rPr>
        <w:t>Quevedo</w:t>
      </w:r>
      <w:proofErr w:type="spellEnd"/>
      <w:r w:rsidRPr="00194571">
        <w:rPr>
          <w:rFonts w:cs="Arial"/>
          <w:sz w:val="22"/>
          <w:szCs w:val="22"/>
          <w:lang w:val="en-GB"/>
        </w:rPr>
        <w:t xml:space="preserve">, O.M.I., Orlando Beltran (2014), Rosales, Gaudencio </w:t>
      </w:r>
      <w:proofErr w:type="spellStart"/>
      <w:r w:rsidRPr="00194571">
        <w:rPr>
          <w:rFonts w:cs="Arial"/>
          <w:sz w:val="22"/>
          <w:szCs w:val="22"/>
          <w:lang w:val="en-GB"/>
        </w:rPr>
        <w:t>Borbon</w:t>
      </w:r>
      <w:proofErr w:type="spellEnd"/>
      <w:r w:rsidRPr="00194571">
        <w:rPr>
          <w:rFonts w:cs="Arial"/>
          <w:sz w:val="22"/>
          <w:szCs w:val="22"/>
          <w:lang w:val="en-GB"/>
        </w:rPr>
        <w:t xml:space="preserve">  (2006), </w:t>
      </w:r>
      <w:proofErr w:type="spellStart"/>
      <w:r w:rsidRPr="00194571">
        <w:rPr>
          <w:rFonts w:cs="Arial"/>
          <w:sz w:val="22"/>
          <w:szCs w:val="22"/>
          <w:lang w:val="en-GB"/>
        </w:rPr>
        <w:t>Tagle</w:t>
      </w:r>
      <w:proofErr w:type="spellEnd"/>
      <w:r w:rsidRPr="00194571">
        <w:rPr>
          <w:rFonts w:cs="Arial"/>
          <w:sz w:val="22"/>
          <w:szCs w:val="22"/>
          <w:lang w:val="en-GB"/>
        </w:rPr>
        <w:t xml:space="preserve">, Luis Antonio </w:t>
      </w:r>
      <w:proofErr w:type="spellStart"/>
      <w:r w:rsidRPr="00194571">
        <w:rPr>
          <w:rFonts w:cs="Arial"/>
          <w:sz w:val="22"/>
          <w:szCs w:val="22"/>
          <w:lang w:val="en-GB"/>
        </w:rPr>
        <w:t>Gokim</w:t>
      </w:r>
      <w:proofErr w:type="spellEnd"/>
      <w:r w:rsidRPr="00194571">
        <w:rPr>
          <w:rFonts w:cs="Arial"/>
          <w:sz w:val="22"/>
          <w:szCs w:val="22"/>
          <w:lang w:val="en-GB"/>
        </w:rPr>
        <w:t xml:space="preserve"> (2012), Vidal, Ricardo </w:t>
      </w:r>
      <w:proofErr w:type="spellStart"/>
      <w:r w:rsidRPr="00194571">
        <w:rPr>
          <w:rFonts w:cs="Arial"/>
          <w:sz w:val="22"/>
          <w:szCs w:val="22"/>
          <w:lang w:val="en-GB"/>
        </w:rPr>
        <w:t>Jamin</w:t>
      </w:r>
      <w:proofErr w:type="spellEnd"/>
      <w:r w:rsidRPr="00194571">
        <w:rPr>
          <w:rFonts w:cs="Arial"/>
          <w:sz w:val="22"/>
          <w:szCs w:val="22"/>
          <w:lang w:val="en-GB"/>
        </w:rPr>
        <w:t xml:space="preserve"> (1985) </w:t>
      </w:r>
    </w:p>
    <w:p w:rsidR="00691904" w:rsidRPr="00194571" w:rsidRDefault="00691904" w:rsidP="001E1929">
      <w:pPr>
        <w:pStyle w:val="FootnoteText"/>
        <w:spacing w:line="23" w:lineRule="atLeast"/>
        <w:rPr>
          <w:rFonts w:cs="Arial"/>
          <w:sz w:val="22"/>
          <w:szCs w:val="22"/>
          <w:lang w:val="en-GB"/>
        </w:rPr>
      </w:pPr>
      <w:r w:rsidRPr="00194571">
        <w:rPr>
          <w:rFonts w:cs="Arial"/>
          <w:sz w:val="22"/>
          <w:szCs w:val="22"/>
          <w:lang w:val="en-GB"/>
        </w:rPr>
        <w:t xml:space="preserve">POLAND (6): </w:t>
      </w:r>
      <w:proofErr w:type="spellStart"/>
      <w:r w:rsidRPr="00194571">
        <w:rPr>
          <w:rFonts w:cs="Arial"/>
          <w:sz w:val="22"/>
          <w:szCs w:val="22"/>
          <w:lang w:val="en-GB"/>
        </w:rPr>
        <w:t>Dziwisz</w:t>
      </w:r>
      <w:proofErr w:type="spellEnd"/>
      <w:r w:rsidRPr="00194571">
        <w:rPr>
          <w:rFonts w:cs="Arial"/>
          <w:sz w:val="22"/>
          <w:szCs w:val="22"/>
          <w:lang w:val="en-GB"/>
        </w:rPr>
        <w:t xml:space="preserve">, </w:t>
      </w:r>
      <w:proofErr w:type="spellStart"/>
      <w:r w:rsidRPr="00194571">
        <w:rPr>
          <w:rFonts w:cs="Arial"/>
          <w:sz w:val="22"/>
          <w:szCs w:val="22"/>
          <w:lang w:val="en-GB"/>
        </w:rPr>
        <w:t>Stanisław</w:t>
      </w:r>
      <w:proofErr w:type="spellEnd"/>
      <w:r w:rsidRPr="00194571">
        <w:rPr>
          <w:rFonts w:cs="Arial"/>
          <w:sz w:val="22"/>
          <w:szCs w:val="22"/>
          <w:lang w:val="en-GB"/>
        </w:rPr>
        <w:t xml:space="preserve"> (2006), </w:t>
      </w:r>
      <w:proofErr w:type="spellStart"/>
      <w:r w:rsidRPr="00194571">
        <w:rPr>
          <w:rFonts w:cs="Arial"/>
          <w:sz w:val="22"/>
          <w:szCs w:val="22"/>
          <w:lang w:val="en-GB"/>
        </w:rPr>
        <w:t>Grocholewski</w:t>
      </w:r>
      <w:proofErr w:type="spellEnd"/>
      <w:r w:rsidRPr="00194571">
        <w:rPr>
          <w:rFonts w:cs="Arial"/>
          <w:sz w:val="22"/>
          <w:szCs w:val="22"/>
          <w:lang w:val="en-GB"/>
        </w:rPr>
        <w:t xml:space="preserve">, </w:t>
      </w:r>
      <w:proofErr w:type="spellStart"/>
      <w:r w:rsidRPr="00194571">
        <w:rPr>
          <w:rFonts w:cs="Arial"/>
          <w:sz w:val="22"/>
          <w:szCs w:val="22"/>
          <w:lang w:val="en-GB"/>
        </w:rPr>
        <w:t>Zenon</w:t>
      </w:r>
      <w:proofErr w:type="spellEnd"/>
      <w:r w:rsidRPr="00194571">
        <w:rPr>
          <w:rFonts w:cs="Arial"/>
          <w:sz w:val="22"/>
          <w:szCs w:val="22"/>
          <w:lang w:val="en-GB"/>
        </w:rPr>
        <w:t xml:space="preserve"> (2001), </w:t>
      </w:r>
      <w:proofErr w:type="spellStart"/>
      <w:r w:rsidRPr="00194571">
        <w:rPr>
          <w:rFonts w:cs="Arial"/>
          <w:sz w:val="22"/>
          <w:szCs w:val="22"/>
          <w:lang w:val="en-GB"/>
        </w:rPr>
        <w:t>Gulbinowicz</w:t>
      </w:r>
      <w:proofErr w:type="spellEnd"/>
      <w:r w:rsidRPr="00194571">
        <w:rPr>
          <w:rFonts w:cs="Arial"/>
          <w:sz w:val="22"/>
          <w:szCs w:val="22"/>
          <w:lang w:val="en-GB"/>
        </w:rPr>
        <w:t xml:space="preserve">, </w:t>
      </w:r>
      <w:proofErr w:type="spellStart"/>
      <w:r w:rsidRPr="00194571">
        <w:rPr>
          <w:rFonts w:cs="Arial"/>
          <w:sz w:val="22"/>
          <w:szCs w:val="22"/>
          <w:lang w:val="en-GB"/>
        </w:rPr>
        <w:t>Henryk</w:t>
      </w:r>
      <w:proofErr w:type="spellEnd"/>
      <w:r w:rsidRPr="00194571">
        <w:rPr>
          <w:rFonts w:cs="Arial"/>
          <w:sz w:val="22"/>
          <w:szCs w:val="22"/>
          <w:lang w:val="en-GB"/>
        </w:rPr>
        <w:t xml:space="preserve"> Roman (1985), </w:t>
      </w:r>
      <w:proofErr w:type="spellStart"/>
      <w:r w:rsidRPr="00194571">
        <w:rPr>
          <w:rFonts w:cs="Arial"/>
          <w:sz w:val="22"/>
          <w:szCs w:val="22"/>
          <w:lang w:val="en-GB"/>
        </w:rPr>
        <w:t>Macharski</w:t>
      </w:r>
      <w:proofErr w:type="spellEnd"/>
      <w:r w:rsidRPr="00194571">
        <w:rPr>
          <w:rFonts w:cs="Arial"/>
          <w:sz w:val="22"/>
          <w:szCs w:val="22"/>
          <w:lang w:val="en-GB"/>
        </w:rPr>
        <w:t xml:space="preserve">, Franciszek (1979), </w:t>
      </w:r>
      <w:proofErr w:type="spellStart"/>
      <w:r w:rsidRPr="00194571">
        <w:rPr>
          <w:rFonts w:cs="Arial"/>
          <w:sz w:val="22"/>
          <w:szCs w:val="22"/>
          <w:lang w:val="en-GB"/>
        </w:rPr>
        <w:t>Nycz</w:t>
      </w:r>
      <w:proofErr w:type="spellEnd"/>
      <w:r w:rsidRPr="00194571">
        <w:rPr>
          <w:rFonts w:cs="Arial"/>
          <w:sz w:val="22"/>
          <w:szCs w:val="22"/>
          <w:lang w:val="en-GB"/>
        </w:rPr>
        <w:t xml:space="preserve">, Kazimierz (2010), </w:t>
      </w:r>
      <w:proofErr w:type="spellStart"/>
      <w:r w:rsidRPr="00194571">
        <w:rPr>
          <w:rFonts w:cs="Arial"/>
          <w:sz w:val="22"/>
          <w:szCs w:val="22"/>
          <w:lang w:val="en-GB"/>
        </w:rPr>
        <w:t>Ryłko</w:t>
      </w:r>
      <w:proofErr w:type="spellEnd"/>
      <w:r w:rsidRPr="00194571">
        <w:rPr>
          <w:rFonts w:cs="Arial"/>
          <w:sz w:val="22"/>
          <w:szCs w:val="22"/>
          <w:lang w:val="en-GB"/>
        </w:rPr>
        <w:t xml:space="preserve">, </w:t>
      </w:r>
      <w:proofErr w:type="spellStart"/>
      <w:r w:rsidRPr="00194571">
        <w:rPr>
          <w:rFonts w:cs="Arial"/>
          <w:sz w:val="22"/>
          <w:szCs w:val="22"/>
          <w:lang w:val="en-GB"/>
        </w:rPr>
        <w:t>Stanisław</w:t>
      </w:r>
      <w:proofErr w:type="spellEnd"/>
      <w:r w:rsidRPr="00194571">
        <w:rPr>
          <w:rFonts w:cs="Arial"/>
          <w:sz w:val="22"/>
          <w:szCs w:val="22"/>
          <w:lang w:val="en-GB"/>
        </w:rPr>
        <w:t xml:space="preserve"> (2007)</w:t>
      </w:r>
    </w:p>
    <w:p w:rsidR="00691904" w:rsidRPr="00194571" w:rsidRDefault="00691904" w:rsidP="001E1929">
      <w:pPr>
        <w:pStyle w:val="FootnoteText"/>
        <w:spacing w:line="23" w:lineRule="atLeast"/>
        <w:rPr>
          <w:rFonts w:cs="Arial"/>
          <w:sz w:val="22"/>
          <w:szCs w:val="22"/>
          <w:lang w:val="en-GB"/>
        </w:rPr>
      </w:pPr>
      <w:r w:rsidRPr="00194571">
        <w:rPr>
          <w:rFonts w:cs="Arial"/>
          <w:sz w:val="22"/>
          <w:szCs w:val="22"/>
          <w:lang w:val="en-GB"/>
        </w:rPr>
        <w:t xml:space="preserve">PORTUGAL (3): Clemente, Manuel José </w:t>
      </w:r>
      <w:proofErr w:type="spellStart"/>
      <w:r w:rsidRPr="00194571">
        <w:rPr>
          <w:rFonts w:cs="Arial"/>
          <w:sz w:val="22"/>
          <w:szCs w:val="22"/>
          <w:lang w:val="en-GB"/>
        </w:rPr>
        <w:t>Macário</w:t>
      </w:r>
      <w:proofErr w:type="spellEnd"/>
      <w:r w:rsidRPr="00194571">
        <w:rPr>
          <w:rFonts w:cs="Arial"/>
          <w:sz w:val="22"/>
          <w:szCs w:val="22"/>
          <w:lang w:val="en-GB"/>
        </w:rPr>
        <w:t xml:space="preserve"> </w:t>
      </w:r>
      <w:proofErr w:type="gramStart"/>
      <w:r w:rsidRPr="00194571">
        <w:rPr>
          <w:rFonts w:cs="Arial"/>
          <w:sz w:val="22"/>
          <w:szCs w:val="22"/>
          <w:lang w:val="en-GB"/>
        </w:rPr>
        <w:t>do</w:t>
      </w:r>
      <w:proofErr w:type="gramEnd"/>
      <w:r w:rsidRPr="00194571">
        <w:rPr>
          <w:rFonts w:cs="Arial"/>
          <w:sz w:val="22"/>
          <w:szCs w:val="22"/>
          <w:lang w:val="en-GB"/>
        </w:rPr>
        <w:t xml:space="preserve"> </w:t>
      </w:r>
      <w:proofErr w:type="spellStart"/>
      <w:r w:rsidRPr="00194571">
        <w:rPr>
          <w:rFonts w:cs="Arial"/>
          <w:sz w:val="22"/>
          <w:szCs w:val="22"/>
          <w:lang w:val="en-GB"/>
        </w:rPr>
        <w:t>Nascimento</w:t>
      </w:r>
      <w:proofErr w:type="spellEnd"/>
      <w:r w:rsidRPr="00194571">
        <w:rPr>
          <w:rFonts w:cs="Arial"/>
          <w:sz w:val="22"/>
          <w:szCs w:val="22"/>
          <w:lang w:val="en-GB"/>
        </w:rPr>
        <w:t xml:space="preserve"> (2015), Monteiro de Castro, Manuel (2012), </w:t>
      </w:r>
      <w:proofErr w:type="spellStart"/>
      <w:r w:rsidRPr="00194571">
        <w:rPr>
          <w:rFonts w:cs="Arial"/>
          <w:sz w:val="22"/>
          <w:szCs w:val="22"/>
          <w:lang w:val="en-GB"/>
        </w:rPr>
        <w:t>Saraiva</w:t>
      </w:r>
      <w:proofErr w:type="spellEnd"/>
      <w:r w:rsidRPr="00194571">
        <w:rPr>
          <w:rFonts w:cs="Arial"/>
          <w:sz w:val="22"/>
          <w:szCs w:val="22"/>
          <w:lang w:val="en-GB"/>
        </w:rPr>
        <w:t xml:space="preserve"> Martins, C.M.F., José (2001) </w:t>
      </w:r>
    </w:p>
    <w:p w:rsidR="00691904" w:rsidRPr="00194571" w:rsidRDefault="00691904" w:rsidP="001E1929">
      <w:pPr>
        <w:pStyle w:val="FootnoteText"/>
        <w:spacing w:line="23" w:lineRule="atLeast"/>
        <w:rPr>
          <w:rFonts w:cs="Arial"/>
          <w:sz w:val="22"/>
          <w:szCs w:val="22"/>
          <w:lang w:val="en-GB"/>
        </w:rPr>
      </w:pPr>
      <w:r w:rsidRPr="00194571">
        <w:rPr>
          <w:rFonts w:cs="Arial"/>
          <w:sz w:val="22"/>
          <w:szCs w:val="22"/>
          <w:lang w:val="en-GB"/>
        </w:rPr>
        <w:t xml:space="preserve">ROMANIA (1): </w:t>
      </w:r>
      <w:proofErr w:type="spellStart"/>
      <w:r w:rsidRPr="00194571">
        <w:rPr>
          <w:rFonts w:cs="Arial"/>
          <w:sz w:val="22"/>
          <w:szCs w:val="22"/>
          <w:lang w:val="en-GB"/>
        </w:rPr>
        <w:t>Mureşan</w:t>
      </w:r>
      <w:proofErr w:type="spellEnd"/>
      <w:r w:rsidRPr="00194571">
        <w:rPr>
          <w:rFonts w:cs="Arial"/>
          <w:sz w:val="22"/>
          <w:szCs w:val="22"/>
          <w:lang w:val="en-GB"/>
        </w:rPr>
        <w:t xml:space="preserve">, Lucian (2012) </w:t>
      </w:r>
    </w:p>
    <w:p w:rsidR="00691904" w:rsidRPr="00194571" w:rsidRDefault="00691904" w:rsidP="001E1929">
      <w:pPr>
        <w:pStyle w:val="FootnoteText"/>
        <w:spacing w:line="23" w:lineRule="atLeast"/>
        <w:rPr>
          <w:rFonts w:cs="Arial"/>
          <w:sz w:val="22"/>
          <w:szCs w:val="22"/>
          <w:lang w:val="en-GB"/>
        </w:rPr>
      </w:pPr>
      <w:r w:rsidRPr="00194571">
        <w:rPr>
          <w:rFonts w:cs="Arial"/>
          <w:sz w:val="22"/>
          <w:szCs w:val="22"/>
          <w:lang w:val="en-GB"/>
        </w:rPr>
        <w:t xml:space="preserve">SAINT LUCIA (1): Felix, Kelvin Edward (2014) </w:t>
      </w:r>
    </w:p>
    <w:p w:rsidR="00691904" w:rsidRPr="00194571" w:rsidRDefault="00691904" w:rsidP="001E1929">
      <w:pPr>
        <w:pStyle w:val="FootnoteText"/>
        <w:spacing w:line="23" w:lineRule="atLeast"/>
        <w:rPr>
          <w:rFonts w:cs="Arial"/>
          <w:sz w:val="22"/>
          <w:szCs w:val="22"/>
          <w:lang w:val="en-GB"/>
        </w:rPr>
      </w:pPr>
      <w:r w:rsidRPr="00194571">
        <w:rPr>
          <w:rFonts w:cs="Arial"/>
          <w:sz w:val="22"/>
          <w:szCs w:val="22"/>
          <w:lang w:val="en-GB"/>
        </w:rPr>
        <w:t xml:space="preserve">SCOTLAND (1): O'Brien, Keith Michael Patrick (2003) </w:t>
      </w:r>
    </w:p>
    <w:p w:rsidR="00691904" w:rsidRPr="00194571" w:rsidRDefault="00691904" w:rsidP="001E1929">
      <w:pPr>
        <w:pStyle w:val="FootnoteText"/>
        <w:spacing w:line="23" w:lineRule="atLeast"/>
        <w:rPr>
          <w:rFonts w:cs="Arial"/>
          <w:sz w:val="22"/>
          <w:szCs w:val="22"/>
          <w:lang w:val="en-GB"/>
        </w:rPr>
      </w:pPr>
      <w:r w:rsidRPr="00194571">
        <w:rPr>
          <w:rFonts w:cs="Arial"/>
          <w:sz w:val="22"/>
          <w:szCs w:val="22"/>
          <w:lang w:val="en-GB"/>
        </w:rPr>
        <w:t xml:space="preserve">SÉNÉGAL (1): </w:t>
      </w:r>
      <w:proofErr w:type="spellStart"/>
      <w:r w:rsidRPr="00194571">
        <w:rPr>
          <w:rFonts w:cs="Arial"/>
          <w:sz w:val="22"/>
          <w:szCs w:val="22"/>
          <w:lang w:val="en-GB"/>
        </w:rPr>
        <w:t>Sarr</w:t>
      </w:r>
      <w:proofErr w:type="spellEnd"/>
      <w:r w:rsidRPr="00194571">
        <w:rPr>
          <w:rFonts w:cs="Arial"/>
          <w:sz w:val="22"/>
          <w:szCs w:val="22"/>
          <w:lang w:val="en-GB"/>
        </w:rPr>
        <w:t xml:space="preserve">, </w:t>
      </w:r>
      <w:proofErr w:type="spellStart"/>
      <w:r w:rsidRPr="00194571">
        <w:rPr>
          <w:rFonts w:cs="Arial"/>
          <w:sz w:val="22"/>
          <w:szCs w:val="22"/>
          <w:lang w:val="en-GB"/>
        </w:rPr>
        <w:t>Théodore</w:t>
      </w:r>
      <w:proofErr w:type="spellEnd"/>
      <w:r w:rsidRPr="00194571">
        <w:rPr>
          <w:rFonts w:cs="Arial"/>
          <w:sz w:val="22"/>
          <w:szCs w:val="22"/>
          <w:lang w:val="en-GB"/>
        </w:rPr>
        <w:t>-Adrien (2007)</w:t>
      </w:r>
    </w:p>
    <w:p w:rsidR="00691904" w:rsidRPr="00194571" w:rsidRDefault="00691904" w:rsidP="001E1929">
      <w:pPr>
        <w:pStyle w:val="FootnoteText"/>
        <w:spacing w:line="23" w:lineRule="atLeast"/>
        <w:rPr>
          <w:rFonts w:cs="Arial"/>
          <w:sz w:val="22"/>
          <w:szCs w:val="22"/>
          <w:lang w:val="en-GB"/>
        </w:rPr>
      </w:pPr>
      <w:r w:rsidRPr="00194571">
        <w:rPr>
          <w:rFonts w:cs="Arial"/>
          <w:sz w:val="22"/>
          <w:szCs w:val="22"/>
          <w:lang w:val="en-GB"/>
        </w:rPr>
        <w:t xml:space="preserve">SLOVAKIA (2): </w:t>
      </w:r>
      <w:proofErr w:type="spellStart"/>
      <w:r w:rsidRPr="00194571">
        <w:rPr>
          <w:rFonts w:cs="Arial"/>
          <w:sz w:val="22"/>
          <w:szCs w:val="22"/>
          <w:lang w:val="en-GB"/>
        </w:rPr>
        <w:t>Korec</w:t>
      </w:r>
      <w:proofErr w:type="spellEnd"/>
      <w:r w:rsidRPr="00194571">
        <w:rPr>
          <w:rFonts w:cs="Arial"/>
          <w:sz w:val="22"/>
          <w:szCs w:val="22"/>
          <w:lang w:val="en-GB"/>
        </w:rPr>
        <w:t xml:space="preserve">, S.J., </w:t>
      </w:r>
      <w:proofErr w:type="spellStart"/>
      <w:r w:rsidRPr="00194571">
        <w:rPr>
          <w:rFonts w:cs="Arial"/>
          <w:sz w:val="22"/>
          <w:szCs w:val="22"/>
          <w:lang w:val="en-GB"/>
        </w:rPr>
        <w:t>Ján</w:t>
      </w:r>
      <w:proofErr w:type="spellEnd"/>
      <w:r w:rsidRPr="00194571">
        <w:rPr>
          <w:rFonts w:cs="Arial"/>
          <w:sz w:val="22"/>
          <w:szCs w:val="22"/>
          <w:lang w:val="en-GB"/>
        </w:rPr>
        <w:t xml:space="preserve"> </w:t>
      </w:r>
      <w:proofErr w:type="spellStart"/>
      <w:r w:rsidRPr="00194571">
        <w:rPr>
          <w:rFonts w:cs="Arial"/>
          <w:sz w:val="22"/>
          <w:szCs w:val="22"/>
          <w:lang w:val="en-GB"/>
        </w:rPr>
        <w:t>Chryzostom</w:t>
      </w:r>
      <w:proofErr w:type="spellEnd"/>
      <w:r w:rsidRPr="00194571">
        <w:rPr>
          <w:rFonts w:cs="Arial"/>
          <w:sz w:val="22"/>
          <w:szCs w:val="22"/>
          <w:lang w:val="en-GB"/>
        </w:rPr>
        <w:t xml:space="preserve"> (1991), </w:t>
      </w:r>
      <w:proofErr w:type="spellStart"/>
      <w:r w:rsidRPr="00194571">
        <w:rPr>
          <w:rFonts w:cs="Arial"/>
          <w:sz w:val="22"/>
          <w:szCs w:val="22"/>
          <w:lang w:val="en-GB"/>
        </w:rPr>
        <w:t>Tomko</w:t>
      </w:r>
      <w:proofErr w:type="spellEnd"/>
      <w:r w:rsidRPr="00194571">
        <w:rPr>
          <w:rFonts w:cs="Arial"/>
          <w:sz w:val="22"/>
          <w:szCs w:val="22"/>
          <w:lang w:val="en-GB"/>
        </w:rPr>
        <w:t xml:space="preserve">, </w:t>
      </w:r>
      <w:proofErr w:type="spellStart"/>
      <w:r w:rsidRPr="00194571">
        <w:rPr>
          <w:rFonts w:cs="Arial"/>
          <w:sz w:val="22"/>
          <w:szCs w:val="22"/>
          <w:lang w:val="en-GB"/>
        </w:rPr>
        <w:t>Jozef</w:t>
      </w:r>
      <w:proofErr w:type="spellEnd"/>
      <w:r w:rsidRPr="00194571">
        <w:rPr>
          <w:rFonts w:cs="Arial"/>
          <w:sz w:val="22"/>
          <w:szCs w:val="22"/>
          <w:lang w:val="en-GB"/>
        </w:rPr>
        <w:t xml:space="preserve"> (1985)</w:t>
      </w:r>
    </w:p>
    <w:p w:rsidR="00691904" w:rsidRPr="00194571" w:rsidRDefault="00691904" w:rsidP="001E1929">
      <w:pPr>
        <w:pStyle w:val="FootnoteText"/>
        <w:spacing w:line="23" w:lineRule="atLeast"/>
        <w:rPr>
          <w:rFonts w:cs="Arial"/>
          <w:sz w:val="22"/>
          <w:szCs w:val="22"/>
          <w:lang w:val="en-GB"/>
        </w:rPr>
      </w:pPr>
      <w:r w:rsidRPr="00194571">
        <w:rPr>
          <w:rFonts w:cs="Arial"/>
          <w:sz w:val="22"/>
          <w:szCs w:val="22"/>
          <w:lang w:val="en-GB"/>
        </w:rPr>
        <w:t xml:space="preserve">SLOVENIA (1): </w:t>
      </w:r>
      <w:proofErr w:type="spellStart"/>
      <w:r w:rsidRPr="00194571">
        <w:rPr>
          <w:rFonts w:cs="Arial"/>
          <w:sz w:val="22"/>
          <w:szCs w:val="22"/>
          <w:lang w:val="en-GB"/>
        </w:rPr>
        <w:t>Rodé</w:t>
      </w:r>
      <w:proofErr w:type="spellEnd"/>
      <w:r w:rsidRPr="00194571">
        <w:rPr>
          <w:rFonts w:cs="Arial"/>
          <w:sz w:val="22"/>
          <w:szCs w:val="22"/>
          <w:lang w:val="en-GB"/>
        </w:rPr>
        <w:t xml:space="preserve">, C.M., Franc (2006) </w:t>
      </w:r>
    </w:p>
    <w:p w:rsidR="00691904" w:rsidRPr="00194571" w:rsidRDefault="00691904" w:rsidP="001E1929">
      <w:pPr>
        <w:pStyle w:val="FootnoteText"/>
        <w:spacing w:line="23" w:lineRule="atLeast"/>
        <w:rPr>
          <w:rFonts w:cs="Arial"/>
          <w:sz w:val="22"/>
          <w:szCs w:val="22"/>
          <w:lang w:val="en-GB"/>
        </w:rPr>
      </w:pPr>
      <w:r w:rsidRPr="00194571">
        <w:rPr>
          <w:rFonts w:cs="Arial"/>
          <w:sz w:val="22"/>
          <w:szCs w:val="22"/>
          <w:lang w:val="en-GB"/>
        </w:rPr>
        <w:t>SOUTH AFRICA (1): Napier, O.F.M., Wilfrid Napier (2001)</w:t>
      </w:r>
    </w:p>
    <w:p w:rsidR="00691904" w:rsidRPr="00194571" w:rsidRDefault="00691904" w:rsidP="001E1929">
      <w:pPr>
        <w:pStyle w:val="FootnoteText"/>
        <w:spacing w:line="23" w:lineRule="atLeast"/>
        <w:rPr>
          <w:rFonts w:cs="Arial"/>
          <w:sz w:val="22"/>
          <w:szCs w:val="22"/>
          <w:lang w:val="en-GB"/>
        </w:rPr>
      </w:pPr>
      <w:r w:rsidRPr="00194571">
        <w:rPr>
          <w:rFonts w:cs="Arial"/>
          <w:sz w:val="22"/>
          <w:szCs w:val="22"/>
          <w:lang w:val="en-GB"/>
        </w:rPr>
        <w:t xml:space="preserve">SOUTH KOREA (2): Cheong </w:t>
      </w:r>
      <w:proofErr w:type="spellStart"/>
      <w:r w:rsidRPr="00194571">
        <w:rPr>
          <w:rFonts w:cs="Arial"/>
          <w:sz w:val="22"/>
          <w:szCs w:val="22"/>
          <w:lang w:val="en-GB"/>
        </w:rPr>
        <w:t>Jin</w:t>
      </w:r>
      <w:proofErr w:type="spellEnd"/>
      <w:r w:rsidRPr="00194571">
        <w:rPr>
          <w:rFonts w:cs="Arial"/>
          <w:sz w:val="22"/>
          <w:szCs w:val="22"/>
          <w:lang w:val="en-GB"/>
        </w:rPr>
        <w:t xml:space="preserve">-Suk, </w:t>
      </w:r>
      <w:proofErr w:type="gramStart"/>
      <w:r w:rsidRPr="00194571">
        <w:rPr>
          <w:rFonts w:cs="Arial"/>
          <w:sz w:val="22"/>
          <w:szCs w:val="22"/>
          <w:lang w:val="en-GB"/>
        </w:rPr>
        <w:t>Nicholas  (</w:t>
      </w:r>
      <w:proofErr w:type="gramEnd"/>
      <w:r w:rsidRPr="00194571">
        <w:rPr>
          <w:rFonts w:cs="Arial"/>
          <w:sz w:val="22"/>
          <w:szCs w:val="22"/>
          <w:lang w:val="en-GB"/>
        </w:rPr>
        <w:t xml:space="preserve">2006), </w:t>
      </w:r>
      <w:proofErr w:type="spellStart"/>
      <w:r w:rsidRPr="00194571">
        <w:rPr>
          <w:rFonts w:cs="Arial"/>
          <w:sz w:val="22"/>
          <w:szCs w:val="22"/>
          <w:lang w:val="en-GB"/>
        </w:rPr>
        <w:t>Yeom</w:t>
      </w:r>
      <w:proofErr w:type="spellEnd"/>
      <w:r w:rsidRPr="00194571">
        <w:rPr>
          <w:rFonts w:cs="Arial"/>
          <w:sz w:val="22"/>
          <w:szCs w:val="22"/>
          <w:lang w:val="en-GB"/>
        </w:rPr>
        <w:t xml:space="preserve"> Soo Jung, Andrew (2014)</w:t>
      </w:r>
    </w:p>
    <w:p w:rsidR="00691904" w:rsidRPr="00194571" w:rsidRDefault="00691904" w:rsidP="001E1929">
      <w:pPr>
        <w:pStyle w:val="FootnoteText"/>
        <w:spacing w:line="23" w:lineRule="atLeast"/>
        <w:rPr>
          <w:rFonts w:cs="Arial"/>
          <w:sz w:val="22"/>
          <w:szCs w:val="22"/>
          <w:lang w:val="en-GB"/>
        </w:rPr>
      </w:pPr>
      <w:r w:rsidRPr="00194571">
        <w:rPr>
          <w:rFonts w:cs="Arial"/>
          <w:sz w:val="22"/>
          <w:szCs w:val="22"/>
          <w:lang w:val="en-GB"/>
        </w:rPr>
        <w:t xml:space="preserve">SPAIN (11): Abril y </w:t>
      </w:r>
      <w:proofErr w:type="spellStart"/>
      <w:r w:rsidRPr="00194571">
        <w:rPr>
          <w:rFonts w:cs="Arial"/>
          <w:sz w:val="22"/>
          <w:szCs w:val="22"/>
          <w:lang w:val="en-GB"/>
        </w:rPr>
        <w:t>Castelló</w:t>
      </w:r>
      <w:proofErr w:type="spellEnd"/>
      <w:r w:rsidRPr="00194571">
        <w:rPr>
          <w:rFonts w:cs="Arial"/>
          <w:sz w:val="22"/>
          <w:szCs w:val="22"/>
          <w:lang w:val="en-GB"/>
        </w:rPr>
        <w:t xml:space="preserve">, Santos (2012), </w:t>
      </w:r>
      <w:proofErr w:type="spellStart"/>
      <w:r w:rsidRPr="00194571">
        <w:rPr>
          <w:rFonts w:cs="Arial"/>
          <w:sz w:val="22"/>
          <w:szCs w:val="22"/>
          <w:lang w:val="en-GB"/>
        </w:rPr>
        <w:t>Álvarez</w:t>
      </w:r>
      <w:proofErr w:type="spellEnd"/>
      <w:r w:rsidRPr="00194571">
        <w:rPr>
          <w:rFonts w:cs="Arial"/>
          <w:sz w:val="22"/>
          <w:szCs w:val="22"/>
          <w:lang w:val="en-GB"/>
        </w:rPr>
        <w:t xml:space="preserve"> </w:t>
      </w:r>
      <w:proofErr w:type="spellStart"/>
      <w:r w:rsidRPr="00194571">
        <w:rPr>
          <w:rFonts w:cs="Arial"/>
          <w:sz w:val="22"/>
          <w:szCs w:val="22"/>
          <w:lang w:val="en-GB"/>
        </w:rPr>
        <w:t>Martínez</w:t>
      </w:r>
      <w:proofErr w:type="spellEnd"/>
      <w:r w:rsidRPr="00194571">
        <w:rPr>
          <w:rFonts w:cs="Arial"/>
          <w:sz w:val="22"/>
          <w:szCs w:val="22"/>
          <w:lang w:val="en-GB"/>
        </w:rPr>
        <w:t xml:space="preserve">, Francisco (2001), Amigo Vallejo, O.F.M., Carlos (2003), </w:t>
      </w:r>
      <w:proofErr w:type="spellStart"/>
      <w:r w:rsidRPr="00194571">
        <w:rPr>
          <w:rFonts w:cs="Arial"/>
          <w:sz w:val="22"/>
          <w:szCs w:val="22"/>
          <w:lang w:val="en-GB"/>
        </w:rPr>
        <w:t>Blázquez</w:t>
      </w:r>
      <w:proofErr w:type="spellEnd"/>
      <w:r w:rsidRPr="00194571">
        <w:rPr>
          <w:rFonts w:cs="Arial"/>
          <w:sz w:val="22"/>
          <w:szCs w:val="22"/>
          <w:lang w:val="en-GB"/>
        </w:rPr>
        <w:t xml:space="preserve"> Pérez, Ricardo (2015), </w:t>
      </w:r>
      <w:proofErr w:type="spellStart"/>
      <w:r w:rsidRPr="00194571">
        <w:rPr>
          <w:rFonts w:cs="Arial"/>
          <w:sz w:val="22"/>
          <w:szCs w:val="22"/>
          <w:lang w:val="en-GB"/>
        </w:rPr>
        <w:t>Cañizares</w:t>
      </w:r>
      <w:proofErr w:type="spellEnd"/>
      <w:r w:rsidRPr="00194571">
        <w:rPr>
          <w:rFonts w:cs="Arial"/>
          <w:sz w:val="22"/>
          <w:szCs w:val="22"/>
          <w:lang w:val="en-GB"/>
        </w:rPr>
        <w:t xml:space="preserve"> </w:t>
      </w:r>
      <w:proofErr w:type="spellStart"/>
      <w:r w:rsidRPr="00194571">
        <w:rPr>
          <w:rFonts w:cs="Arial"/>
          <w:sz w:val="22"/>
          <w:szCs w:val="22"/>
          <w:lang w:val="en-GB"/>
        </w:rPr>
        <w:t>Llovera</w:t>
      </w:r>
      <w:proofErr w:type="spellEnd"/>
      <w:r w:rsidRPr="00194571">
        <w:rPr>
          <w:rFonts w:cs="Arial"/>
          <w:sz w:val="22"/>
          <w:szCs w:val="22"/>
          <w:lang w:val="en-GB"/>
        </w:rPr>
        <w:t xml:space="preserve">, Antonio (2006), </w:t>
      </w:r>
      <w:proofErr w:type="spellStart"/>
      <w:r w:rsidRPr="00194571">
        <w:rPr>
          <w:rFonts w:cs="Arial"/>
          <w:sz w:val="22"/>
          <w:szCs w:val="22"/>
          <w:lang w:val="en-GB"/>
        </w:rPr>
        <w:t>Estepa</w:t>
      </w:r>
      <w:proofErr w:type="spellEnd"/>
      <w:r w:rsidRPr="00194571">
        <w:rPr>
          <w:rFonts w:cs="Arial"/>
          <w:sz w:val="22"/>
          <w:szCs w:val="22"/>
          <w:lang w:val="en-GB"/>
        </w:rPr>
        <w:t xml:space="preserve"> </w:t>
      </w:r>
      <w:proofErr w:type="spellStart"/>
      <w:r w:rsidRPr="00194571">
        <w:rPr>
          <w:rFonts w:cs="Arial"/>
          <w:sz w:val="22"/>
          <w:szCs w:val="22"/>
          <w:lang w:val="en-GB"/>
        </w:rPr>
        <w:t>Llaurens</w:t>
      </w:r>
      <w:proofErr w:type="spellEnd"/>
      <w:r w:rsidRPr="00194571">
        <w:rPr>
          <w:rFonts w:cs="Arial"/>
          <w:sz w:val="22"/>
          <w:szCs w:val="22"/>
          <w:lang w:val="en-GB"/>
        </w:rPr>
        <w:t xml:space="preserve">, José Manuel (2010), </w:t>
      </w:r>
      <w:proofErr w:type="spellStart"/>
      <w:r w:rsidRPr="00194571">
        <w:rPr>
          <w:rFonts w:cs="Arial"/>
          <w:sz w:val="22"/>
          <w:szCs w:val="22"/>
          <w:lang w:val="en-GB"/>
        </w:rPr>
        <w:t>Herranz</w:t>
      </w:r>
      <w:proofErr w:type="spellEnd"/>
      <w:r w:rsidRPr="00194571">
        <w:rPr>
          <w:rFonts w:cs="Arial"/>
          <w:sz w:val="22"/>
          <w:szCs w:val="22"/>
          <w:lang w:val="en-GB"/>
        </w:rPr>
        <w:t xml:space="preserve"> </w:t>
      </w:r>
      <w:proofErr w:type="spellStart"/>
      <w:r w:rsidRPr="00194571">
        <w:rPr>
          <w:rFonts w:cs="Arial"/>
          <w:sz w:val="22"/>
          <w:szCs w:val="22"/>
          <w:lang w:val="en-GB"/>
        </w:rPr>
        <w:t>Casado</w:t>
      </w:r>
      <w:proofErr w:type="spellEnd"/>
      <w:r w:rsidRPr="00194571">
        <w:rPr>
          <w:rFonts w:cs="Arial"/>
          <w:sz w:val="22"/>
          <w:szCs w:val="22"/>
          <w:lang w:val="en-GB"/>
        </w:rPr>
        <w:t xml:space="preserve">, </w:t>
      </w:r>
      <w:proofErr w:type="spellStart"/>
      <w:r w:rsidRPr="00194571">
        <w:rPr>
          <w:rFonts w:cs="Arial"/>
          <w:sz w:val="22"/>
          <w:szCs w:val="22"/>
          <w:lang w:val="en-GB"/>
        </w:rPr>
        <w:t>Julián</w:t>
      </w:r>
      <w:proofErr w:type="spellEnd"/>
      <w:r w:rsidRPr="00194571">
        <w:rPr>
          <w:rFonts w:cs="Arial"/>
          <w:sz w:val="22"/>
          <w:szCs w:val="22"/>
          <w:lang w:val="en-GB"/>
        </w:rPr>
        <w:t xml:space="preserve"> (2003), </w:t>
      </w:r>
      <w:proofErr w:type="spellStart"/>
      <w:r w:rsidRPr="00194571">
        <w:rPr>
          <w:rFonts w:cs="Arial"/>
          <w:sz w:val="22"/>
          <w:szCs w:val="22"/>
          <w:lang w:val="en-GB"/>
        </w:rPr>
        <w:t>Martínez</w:t>
      </w:r>
      <w:proofErr w:type="spellEnd"/>
      <w:r w:rsidRPr="00194571">
        <w:rPr>
          <w:rFonts w:cs="Arial"/>
          <w:sz w:val="22"/>
          <w:szCs w:val="22"/>
          <w:lang w:val="en-GB"/>
        </w:rPr>
        <w:t xml:space="preserve"> </w:t>
      </w:r>
      <w:proofErr w:type="spellStart"/>
      <w:r w:rsidRPr="00194571">
        <w:rPr>
          <w:rFonts w:cs="Arial"/>
          <w:sz w:val="22"/>
          <w:szCs w:val="22"/>
          <w:lang w:val="en-GB"/>
        </w:rPr>
        <w:t>Sistach</w:t>
      </w:r>
      <w:proofErr w:type="spellEnd"/>
      <w:r w:rsidRPr="00194571">
        <w:rPr>
          <w:rFonts w:cs="Arial"/>
          <w:sz w:val="22"/>
          <w:szCs w:val="22"/>
          <w:lang w:val="en-GB"/>
        </w:rPr>
        <w:t xml:space="preserve">, </w:t>
      </w:r>
      <w:proofErr w:type="spellStart"/>
      <w:r w:rsidRPr="00194571">
        <w:rPr>
          <w:rFonts w:cs="Arial"/>
          <w:sz w:val="22"/>
          <w:szCs w:val="22"/>
          <w:lang w:val="en-GB"/>
        </w:rPr>
        <w:t>Lluís</w:t>
      </w:r>
      <w:proofErr w:type="spellEnd"/>
      <w:r w:rsidRPr="00194571">
        <w:rPr>
          <w:rFonts w:cs="Arial"/>
          <w:sz w:val="22"/>
          <w:szCs w:val="22"/>
          <w:lang w:val="en-GB"/>
        </w:rPr>
        <w:t xml:space="preserve"> (2007), </w:t>
      </w:r>
      <w:proofErr w:type="spellStart"/>
      <w:r w:rsidRPr="00194571">
        <w:rPr>
          <w:rFonts w:cs="Arial"/>
          <w:sz w:val="22"/>
          <w:szCs w:val="22"/>
          <w:lang w:val="en-GB"/>
        </w:rPr>
        <w:t>Martínez</w:t>
      </w:r>
      <w:proofErr w:type="spellEnd"/>
      <w:r w:rsidRPr="00194571">
        <w:rPr>
          <w:rFonts w:cs="Arial"/>
          <w:sz w:val="22"/>
          <w:szCs w:val="22"/>
          <w:lang w:val="en-GB"/>
        </w:rPr>
        <w:t xml:space="preserve"> </w:t>
      </w:r>
      <w:proofErr w:type="spellStart"/>
      <w:r w:rsidRPr="00194571">
        <w:rPr>
          <w:rFonts w:cs="Arial"/>
          <w:sz w:val="22"/>
          <w:szCs w:val="22"/>
          <w:lang w:val="en-GB"/>
        </w:rPr>
        <w:t>Somalo</w:t>
      </w:r>
      <w:proofErr w:type="spellEnd"/>
      <w:r w:rsidRPr="00194571">
        <w:rPr>
          <w:rFonts w:cs="Arial"/>
          <w:sz w:val="22"/>
          <w:szCs w:val="22"/>
          <w:lang w:val="en-GB"/>
        </w:rPr>
        <w:t xml:space="preserve">, Eduardo (1988), </w:t>
      </w:r>
      <w:proofErr w:type="spellStart"/>
      <w:r w:rsidRPr="00194571">
        <w:rPr>
          <w:rFonts w:cs="Arial"/>
          <w:sz w:val="22"/>
          <w:szCs w:val="22"/>
          <w:lang w:val="en-GB"/>
        </w:rPr>
        <w:t>Rouco</w:t>
      </w:r>
      <w:proofErr w:type="spellEnd"/>
      <w:r w:rsidRPr="00194571">
        <w:rPr>
          <w:rFonts w:cs="Arial"/>
          <w:sz w:val="22"/>
          <w:szCs w:val="22"/>
          <w:lang w:val="en-GB"/>
        </w:rPr>
        <w:t xml:space="preserve"> Varela, Antonio </w:t>
      </w:r>
      <w:proofErr w:type="spellStart"/>
      <w:r w:rsidRPr="00194571">
        <w:rPr>
          <w:rFonts w:cs="Arial"/>
          <w:sz w:val="22"/>
          <w:szCs w:val="22"/>
          <w:lang w:val="en-GB"/>
        </w:rPr>
        <w:t>María</w:t>
      </w:r>
      <w:proofErr w:type="spellEnd"/>
      <w:r w:rsidRPr="00194571">
        <w:rPr>
          <w:rFonts w:cs="Arial"/>
          <w:sz w:val="22"/>
          <w:szCs w:val="22"/>
          <w:lang w:val="en-GB"/>
        </w:rPr>
        <w:t xml:space="preserve"> (1998), </w:t>
      </w:r>
      <w:proofErr w:type="spellStart"/>
      <w:r w:rsidRPr="00194571">
        <w:rPr>
          <w:rFonts w:cs="Arial"/>
          <w:sz w:val="22"/>
          <w:szCs w:val="22"/>
          <w:lang w:val="en-GB"/>
        </w:rPr>
        <w:t>Sebastián</w:t>
      </w:r>
      <w:proofErr w:type="spellEnd"/>
      <w:r w:rsidRPr="00194571">
        <w:rPr>
          <w:rFonts w:cs="Arial"/>
          <w:sz w:val="22"/>
          <w:szCs w:val="22"/>
          <w:lang w:val="en-GB"/>
        </w:rPr>
        <w:t xml:space="preserve"> Aguilar, C.M.F., Fernando (2014)</w:t>
      </w:r>
    </w:p>
    <w:p w:rsidR="00691904" w:rsidRPr="00194571" w:rsidRDefault="00691904" w:rsidP="001E1929">
      <w:pPr>
        <w:pStyle w:val="FootnoteText"/>
        <w:spacing w:line="23" w:lineRule="atLeast"/>
        <w:rPr>
          <w:rFonts w:cs="Arial"/>
          <w:sz w:val="22"/>
          <w:szCs w:val="22"/>
          <w:lang w:val="en-GB"/>
        </w:rPr>
      </w:pPr>
      <w:r w:rsidRPr="00194571">
        <w:rPr>
          <w:rFonts w:cs="Arial"/>
          <w:sz w:val="22"/>
          <w:szCs w:val="22"/>
          <w:lang w:val="en-GB"/>
        </w:rPr>
        <w:t xml:space="preserve">SRI LANKA (1): </w:t>
      </w:r>
      <w:proofErr w:type="spellStart"/>
      <w:r w:rsidRPr="00194571">
        <w:rPr>
          <w:rFonts w:cs="Arial"/>
          <w:sz w:val="22"/>
          <w:szCs w:val="22"/>
          <w:lang w:val="en-GB"/>
        </w:rPr>
        <w:t>Patabendige</w:t>
      </w:r>
      <w:proofErr w:type="spellEnd"/>
      <w:r w:rsidRPr="00194571">
        <w:rPr>
          <w:rFonts w:cs="Arial"/>
          <w:sz w:val="22"/>
          <w:szCs w:val="22"/>
          <w:lang w:val="en-GB"/>
        </w:rPr>
        <w:t xml:space="preserve"> Don, Albert Malcolm </w:t>
      </w:r>
      <w:proofErr w:type="spellStart"/>
      <w:r w:rsidRPr="00194571">
        <w:rPr>
          <w:rFonts w:cs="Arial"/>
          <w:sz w:val="22"/>
          <w:szCs w:val="22"/>
          <w:lang w:val="en-GB"/>
        </w:rPr>
        <w:t>Ranjith</w:t>
      </w:r>
      <w:proofErr w:type="spellEnd"/>
      <w:r w:rsidRPr="00194571">
        <w:rPr>
          <w:rFonts w:cs="Arial"/>
          <w:sz w:val="22"/>
          <w:szCs w:val="22"/>
          <w:lang w:val="en-GB"/>
        </w:rPr>
        <w:t xml:space="preserve"> (2010)</w:t>
      </w:r>
    </w:p>
    <w:p w:rsidR="00691904" w:rsidRPr="00194571" w:rsidRDefault="00691904" w:rsidP="001E1929">
      <w:pPr>
        <w:pStyle w:val="FootnoteText"/>
        <w:spacing w:line="23" w:lineRule="atLeast"/>
        <w:rPr>
          <w:rFonts w:cs="Arial"/>
          <w:sz w:val="22"/>
          <w:szCs w:val="22"/>
          <w:lang w:val="en-GB"/>
        </w:rPr>
      </w:pPr>
      <w:r w:rsidRPr="00194571">
        <w:rPr>
          <w:rFonts w:cs="Arial"/>
          <w:sz w:val="22"/>
          <w:szCs w:val="22"/>
          <w:lang w:val="en-GB"/>
        </w:rPr>
        <w:t xml:space="preserve">SUDAN (1): </w:t>
      </w:r>
      <w:proofErr w:type="spellStart"/>
      <w:r w:rsidRPr="00194571">
        <w:rPr>
          <w:rFonts w:cs="Arial"/>
          <w:sz w:val="22"/>
          <w:szCs w:val="22"/>
          <w:lang w:val="en-GB"/>
        </w:rPr>
        <w:t>Zubeir</w:t>
      </w:r>
      <w:proofErr w:type="spellEnd"/>
      <w:r w:rsidRPr="00194571">
        <w:rPr>
          <w:rFonts w:cs="Arial"/>
          <w:sz w:val="22"/>
          <w:szCs w:val="22"/>
          <w:lang w:val="en-GB"/>
        </w:rPr>
        <w:t xml:space="preserve"> Wako, Gabriel (2003)</w:t>
      </w:r>
    </w:p>
    <w:p w:rsidR="00691904" w:rsidRPr="00194571" w:rsidRDefault="00691904" w:rsidP="001E1929">
      <w:pPr>
        <w:pStyle w:val="FootnoteText"/>
        <w:spacing w:line="23" w:lineRule="atLeast"/>
        <w:rPr>
          <w:rFonts w:cs="Arial"/>
          <w:sz w:val="22"/>
          <w:szCs w:val="22"/>
          <w:lang w:val="en-GB"/>
        </w:rPr>
      </w:pPr>
      <w:r w:rsidRPr="00194571">
        <w:rPr>
          <w:rFonts w:cs="Arial"/>
          <w:sz w:val="22"/>
          <w:szCs w:val="22"/>
          <w:lang w:val="en-GB"/>
        </w:rPr>
        <w:t xml:space="preserve">SWITZERLAND (4): </w:t>
      </w:r>
      <w:proofErr w:type="spellStart"/>
      <w:r w:rsidRPr="00194571">
        <w:rPr>
          <w:rFonts w:cs="Arial"/>
          <w:sz w:val="22"/>
          <w:szCs w:val="22"/>
          <w:lang w:val="en-GB"/>
        </w:rPr>
        <w:t>Agustoni</w:t>
      </w:r>
      <w:proofErr w:type="spellEnd"/>
      <w:r w:rsidRPr="00194571">
        <w:rPr>
          <w:rFonts w:cs="Arial"/>
          <w:sz w:val="22"/>
          <w:szCs w:val="22"/>
          <w:lang w:val="en-GB"/>
        </w:rPr>
        <w:t xml:space="preserve">, </w:t>
      </w:r>
      <w:proofErr w:type="gramStart"/>
      <w:r w:rsidRPr="00194571">
        <w:rPr>
          <w:rFonts w:cs="Arial"/>
          <w:sz w:val="22"/>
          <w:szCs w:val="22"/>
          <w:lang w:val="en-GB"/>
        </w:rPr>
        <w:t>Gilberto  (</w:t>
      </w:r>
      <w:proofErr w:type="gramEnd"/>
      <w:r w:rsidRPr="00194571">
        <w:rPr>
          <w:rFonts w:cs="Arial"/>
          <w:sz w:val="22"/>
          <w:szCs w:val="22"/>
          <w:lang w:val="en-GB"/>
        </w:rPr>
        <w:t xml:space="preserve">1994), </w:t>
      </w:r>
      <w:proofErr w:type="spellStart"/>
      <w:r w:rsidRPr="00194571">
        <w:rPr>
          <w:rFonts w:cs="Arial"/>
          <w:sz w:val="22"/>
          <w:szCs w:val="22"/>
          <w:lang w:val="en-GB"/>
        </w:rPr>
        <w:t>Cottier</w:t>
      </w:r>
      <w:proofErr w:type="spellEnd"/>
      <w:r w:rsidRPr="00194571">
        <w:rPr>
          <w:rFonts w:cs="Arial"/>
          <w:sz w:val="22"/>
          <w:szCs w:val="22"/>
          <w:lang w:val="en-GB"/>
        </w:rPr>
        <w:t xml:space="preserve">, O.P., George-Marie-Martin (2003), Koch, Kurt (2010), </w:t>
      </w:r>
      <w:proofErr w:type="spellStart"/>
      <w:r w:rsidRPr="00194571">
        <w:rPr>
          <w:rFonts w:cs="Arial"/>
          <w:sz w:val="22"/>
          <w:szCs w:val="22"/>
          <w:lang w:val="en-GB"/>
        </w:rPr>
        <w:t>Schwery</w:t>
      </w:r>
      <w:proofErr w:type="spellEnd"/>
      <w:r w:rsidRPr="00194571">
        <w:rPr>
          <w:rFonts w:cs="Arial"/>
          <w:sz w:val="22"/>
          <w:szCs w:val="22"/>
          <w:lang w:val="en-GB"/>
        </w:rPr>
        <w:t>, Henri (1991)</w:t>
      </w:r>
    </w:p>
    <w:p w:rsidR="00691904" w:rsidRPr="00194571" w:rsidRDefault="00691904" w:rsidP="001E1929">
      <w:pPr>
        <w:pStyle w:val="FootnoteText"/>
        <w:spacing w:line="23" w:lineRule="atLeast"/>
        <w:rPr>
          <w:rFonts w:cs="Arial"/>
          <w:sz w:val="22"/>
          <w:szCs w:val="22"/>
          <w:lang w:val="en-GB"/>
        </w:rPr>
      </w:pPr>
      <w:r w:rsidRPr="00194571">
        <w:rPr>
          <w:rFonts w:cs="Arial"/>
          <w:sz w:val="22"/>
          <w:szCs w:val="22"/>
          <w:lang w:val="en-GB"/>
        </w:rPr>
        <w:t xml:space="preserve">TANZANIA (1): </w:t>
      </w:r>
      <w:proofErr w:type="spellStart"/>
      <w:r w:rsidRPr="00194571">
        <w:rPr>
          <w:rFonts w:cs="Arial"/>
          <w:sz w:val="22"/>
          <w:szCs w:val="22"/>
          <w:lang w:val="en-GB"/>
        </w:rPr>
        <w:t>Pengo</w:t>
      </w:r>
      <w:proofErr w:type="spellEnd"/>
      <w:r w:rsidRPr="00194571">
        <w:rPr>
          <w:rFonts w:cs="Arial"/>
          <w:sz w:val="22"/>
          <w:szCs w:val="22"/>
          <w:lang w:val="en-GB"/>
        </w:rPr>
        <w:t>, Polycarp (1998)</w:t>
      </w:r>
    </w:p>
    <w:p w:rsidR="00691904" w:rsidRPr="00194571" w:rsidRDefault="00691904" w:rsidP="001E1929">
      <w:pPr>
        <w:pStyle w:val="FootnoteText"/>
        <w:spacing w:line="23" w:lineRule="atLeast"/>
        <w:rPr>
          <w:rFonts w:cs="Arial"/>
          <w:sz w:val="22"/>
          <w:szCs w:val="22"/>
          <w:lang w:val="en-GB"/>
        </w:rPr>
      </w:pPr>
      <w:proofErr w:type="gramStart"/>
      <w:r w:rsidRPr="00194571">
        <w:rPr>
          <w:rFonts w:cs="Arial"/>
          <w:sz w:val="22"/>
          <w:szCs w:val="22"/>
          <w:lang w:val="en-GB"/>
        </w:rPr>
        <w:t>THAILAND  (</w:t>
      </w:r>
      <w:proofErr w:type="gramEnd"/>
      <w:r w:rsidRPr="00194571">
        <w:rPr>
          <w:rFonts w:cs="Arial"/>
          <w:sz w:val="22"/>
          <w:szCs w:val="22"/>
          <w:lang w:val="en-GB"/>
        </w:rPr>
        <w:t xml:space="preserve">2): </w:t>
      </w:r>
      <w:proofErr w:type="spellStart"/>
      <w:r w:rsidRPr="00194571">
        <w:rPr>
          <w:rFonts w:cs="Arial"/>
          <w:sz w:val="22"/>
          <w:szCs w:val="22"/>
          <w:lang w:val="en-GB"/>
        </w:rPr>
        <w:t>Kitbunchu</w:t>
      </w:r>
      <w:proofErr w:type="spellEnd"/>
      <w:r w:rsidRPr="00194571">
        <w:rPr>
          <w:rFonts w:cs="Arial"/>
          <w:sz w:val="22"/>
          <w:szCs w:val="22"/>
          <w:lang w:val="en-GB"/>
        </w:rPr>
        <w:t xml:space="preserve">, Michael </w:t>
      </w:r>
      <w:proofErr w:type="spellStart"/>
      <w:r w:rsidRPr="00194571">
        <w:rPr>
          <w:rFonts w:cs="Arial"/>
          <w:sz w:val="22"/>
          <w:szCs w:val="22"/>
          <w:lang w:val="en-GB"/>
        </w:rPr>
        <w:t>Michai</w:t>
      </w:r>
      <w:proofErr w:type="spellEnd"/>
      <w:r w:rsidRPr="00194571">
        <w:rPr>
          <w:rFonts w:cs="Arial"/>
          <w:sz w:val="22"/>
          <w:szCs w:val="22"/>
          <w:lang w:val="en-GB"/>
        </w:rPr>
        <w:t xml:space="preserve"> (1983), </w:t>
      </w:r>
      <w:proofErr w:type="spellStart"/>
      <w:r w:rsidRPr="00194571">
        <w:rPr>
          <w:rFonts w:cs="Arial"/>
          <w:sz w:val="22"/>
          <w:szCs w:val="22"/>
          <w:lang w:val="en-GB"/>
        </w:rPr>
        <w:t>Kovithavanij</w:t>
      </w:r>
      <w:proofErr w:type="spellEnd"/>
      <w:r w:rsidRPr="00194571">
        <w:rPr>
          <w:rFonts w:cs="Arial"/>
          <w:sz w:val="22"/>
          <w:szCs w:val="22"/>
          <w:lang w:val="en-GB"/>
        </w:rPr>
        <w:t xml:space="preserve">, Francis Xavier </w:t>
      </w:r>
      <w:proofErr w:type="spellStart"/>
      <w:r w:rsidRPr="00194571">
        <w:rPr>
          <w:rFonts w:cs="Arial"/>
          <w:sz w:val="22"/>
          <w:szCs w:val="22"/>
          <w:lang w:val="en-GB"/>
        </w:rPr>
        <w:t>Kriengsak</w:t>
      </w:r>
      <w:proofErr w:type="spellEnd"/>
      <w:r w:rsidRPr="00194571">
        <w:rPr>
          <w:rFonts w:cs="Arial"/>
          <w:sz w:val="22"/>
          <w:szCs w:val="22"/>
          <w:lang w:val="en-GB"/>
        </w:rPr>
        <w:t xml:space="preserve"> (2015)</w:t>
      </w:r>
    </w:p>
    <w:p w:rsidR="00691904" w:rsidRPr="00194571" w:rsidRDefault="00691904" w:rsidP="001E1929">
      <w:pPr>
        <w:pStyle w:val="FootnoteText"/>
        <w:spacing w:line="23" w:lineRule="atLeast"/>
        <w:rPr>
          <w:rFonts w:cs="Arial"/>
          <w:sz w:val="22"/>
          <w:szCs w:val="22"/>
          <w:lang w:val="en-GB"/>
        </w:rPr>
      </w:pPr>
      <w:proofErr w:type="gramStart"/>
      <w:r w:rsidRPr="00194571">
        <w:rPr>
          <w:rFonts w:cs="Arial"/>
          <w:sz w:val="22"/>
          <w:szCs w:val="22"/>
          <w:lang w:val="en-GB"/>
        </w:rPr>
        <w:t>TONGA  (</w:t>
      </w:r>
      <w:proofErr w:type="gramEnd"/>
      <w:r w:rsidRPr="00194571">
        <w:rPr>
          <w:rFonts w:cs="Arial"/>
          <w:sz w:val="22"/>
          <w:szCs w:val="22"/>
          <w:lang w:val="en-GB"/>
        </w:rPr>
        <w:t xml:space="preserve">1): </w:t>
      </w:r>
      <w:proofErr w:type="spellStart"/>
      <w:r w:rsidRPr="00194571">
        <w:rPr>
          <w:rFonts w:cs="Arial"/>
          <w:sz w:val="22"/>
          <w:szCs w:val="22"/>
          <w:lang w:val="en-GB"/>
        </w:rPr>
        <w:t>Mafi</w:t>
      </w:r>
      <w:proofErr w:type="spellEnd"/>
      <w:r w:rsidRPr="00194571">
        <w:rPr>
          <w:rFonts w:cs="Arial"/>
          <w:sz w:val="22"/>
          <w:szCs w:val="22"/>
          <w:lang w:val="en-GB"/>
        </w:rPr>
        <w:t xml:space="preserve">, Soane </w:t>
      </w:r>
      <w:proofErr w:type="spellStart"/>
      <w:r w:rsidRPr="00194571">
        <w:rPr>
          <w:rFonts w:cs="Arial"/>
          <w:sz w:val="22"/>
          <w:szCs w:val="22"/>
          <w:lang w:val="en-GB"/>
        </w:rPr>
        <w:t>Patita</w:t>
      </w:r>
      <w:proofErr w:type="spellEnd"/>
      <w:r w:rsidRPr="00194571">
        <w:rPr>
          <w:rFonts w:cs="Arial"/>
          <w:sz w:val="22"/>
          <w:szCs w:val="22"/>
          <w:lang w:val="en-GB"/>
        </w:rPr>
        <w:t xml:space="preserve"> </w:t>
      </w:r>
      <w:proofErr w:type="spellStart"/>
      <w:r w:rsidRPr="00194571">
        <w:rPr>
          <w:rFonts w:cs="Arial"/>
          <w:sz w:val="22"/>
          <w:szCs w:val="22"/>
          <w:lang w:val="en-GB"/>
        </w:rPr>
        <w:t>Paini</w:t>
      </w:r>
      <w:proofErr w:type="spellEnd"/>
      <w:r w:rsidRPr="00194571">
        <w:rPr>
          <w:rFonts w:cs="Arial"/>
          <w:sz w:val="22"/>
          <w:szCs w:val="22"/>
          <w:lang w:val="en-GB"/>
        </w:rPr>
        <w:t xml:space="preserve"> (2015)</w:t>
      </w:r>
    </w:p>
    <w:p w:rsidR="00691904" w:rsidRPr="00194571" w:rsidRDefault="00691904" w:rsidP="001E1929">
      <w:pPr>
        <w:pStyle w:val="FootnoteText"/>
        <w:spacing w:line="23" w:lineRule="atLeast"/>
        <w:rPr>
          <w:rFonts w:cs="Arial"/>
          <w:sz w:val="22"/>
          <w:szCs w:val="22"/>
          <w:lang w:val="en-GB"/>
        </w:rPr>
      </w:pPr>
      <w:r w:rsidRPr="00194571">
        <w:rPr>
          <w:rFonts w:cs="Arial"/>
          <w:sz w:val="22"/>
          <w:szCs w:val="22"/>
          <w:lang w:val="en-GB"/>
        </w:rPr>
        <w:t xml:space="preserve">UGANDA (1): </w:t>
      </w:r>
      <w:proofErr w:type="spellStart"/>
      <w:r w:rsidRPr="00194571">
        <w:rPr>
          <w:rFonts w:cs="Arial"/>
          <w:sz w:val="22"/>
          <w:szCs w:val="22"/>
          <w:lang w:val="en-GB"/>
        </w:rPr>
        <w:t>Wamala</w:t>
      </w:r>
      <w:proofErr w:type="spellEnd"/>
      <w:r w:rsidRPr="00194571">
        <w:rPr>
          <w:rFonts w:cs="Arial"/>
          <w:sz w:val="22"/>
          <w:szCs w:val="22"/>
          <w:lang w:val="en-GB"/>
        </w:rPr>
        <w:t xml:space="preserve">, Emmanuel (1994) </w:t>
      </w:r>
    </w:p>
    <w:p w:rsidR="00691904" w:rsidRPr="00194571" w:rsidRDefault="00691904" w:rsidP="001E1929">
      <w:pPr>
        <w:pStyle w:val="FootnoteText"/>
        <w:spacing w:line="23" w:lineRule="atLeast"/>
        <w:rPr>
          <w:rFonts w:cs="Arial"/>
          <w:sz w:val="22"/>
          <w:szCs w:val="22"/>
          <w:lang w:val="en-GB"/>
        </w:rPr>
      </w:pPr>
      <w:r w:rsidRPr="00194571">
        <w:rPr>
          <w:rFonts w:cs="Arial"/>
          <w:sz w:val="22"/>
          <w:szCs w:val="22"/>
          <w:lang w:val="en-GB"/>
        </w:rPr>
        <w:t xml:space="preserve">UKRAINE (2): </w:t>
      </w:r>
      <w:proofErr w:type="spellStart"/>
      <w:r w:rsidRPr="00194571">
        <w:rPr>
          <w:rFonts w:cs="Arial"/>
          <w:sz w:val="22"/>
          <w:szCs w:val="22"/>
          <w:lang w:val="en-GB"/>
        </w:rPr>
        <w:t>Husar</w:t>
      </w:r>
      <w:proofErr w:type="spellEnd"/>
      <w:r w:rsidRPr="00194571">
        <w:rPr>
          <w:rFonts w:cs="Arial"/>
          <w:sz w:val="22"/>
          <w:szCs w:val="22"/>
          <w:lang w:val="en-GB"/>
        </w:rPr>
        <w:t xml:space="preserve">, M.S.U., </w:t>
      </w:r>
      <w:proofErr w:type="spellStart"/>
      <w:r w:rsidRPr="00194571">
        <w:rPr>
          <w:rFonts w:cs="Arial"/>
          <w:sz w:val="22"/>
          <w:szCs w:val="22"/>
          <w:lang w:val="en-GB"/>
        </w:rPr>
        <w:t>Lubomyr</w:t>
      </w:r>
      <w:proofErr w:type="spellEnd"/>
      <w:r w:rsidRPr="00194571">
        <w:rPr>
          <w:rFonts w:cs="Arial"/>
          <w:sz w:val="22"/>
          <w:szCs w:val="22"/>
          <w:lang w:val="en-GB"/>
        </w:rPr>
        <w:t xml:space="preserve"> (2001), </w:t>
      </w:r>
      <w:proofErr w:type="spellStart"/>
      <w:r w:rsidRPr="00194571">
        <w:rPr>
          <w:rFonts w:cs="Arial"/>
          <w:sz w:val="22"/>
          <w:szCs w:val="22"/>
          <w:lang w:val="en-GB"/>
        </w:rPr>
        <w:t>Jaworski</w:t>
      </w:r>
      <w:proofErr w:type="spellEnd"/>
      <w:r w:rsidRPr="00194571">
        <w:rPr>
          <w:rFonts w:cs="Arial"/>
          <w:sz w:val="22"/>
          <w:szCs w:val="22"/>
          <w:lang w:val="en-GB"/>
        </w:rPr>
        <w:t>, Marian (1998)</w:t>
      </w:r>
    </w:p>
    <w:p w:rsidR="00691904" w:rsidRPr="00194571" w:rsidRDefault="00691904" w:rsidP="001E1929">
      <w:pPr>
        <w:pStyle w:val="FootnoteText"/>
        <w:spacing w:line="23" w:lineRule="atLeast"/>
        <w:rPr>
          <w:rFonts w:cs="Arial"/>
          <w:sz w:val="22"/>
          <w:szCs w:val="22"/>
          <w:lang w:val="en-GB"/>
        </w:rPr>
      </w:pPr>
      <w:r w:rsidRPr="00194571">
        <w:rPr>
          <w:rFonts w:cs="Arial"/>
          <w:sz w:val="22"/>
          <w:szCs w:val="22"/>
          <w:lang w:val="en-GB"/>
        </w:rPr>
        <w:t xml:space="preserve">UNITED STATES (15): Burke, Raymond Leo (2010), </w:t>
      </w:r>
      <w:proofErr w:type="spellStart"/>
      <w:r w:rsidRPr="00194571">
        <w:rPr>
          <w:rFonts w:cs="Arial"/>
          <w:sz w:val="22"/>
          <w:szCs w:val="22"/>
          <w:lang w:val="en-GB"/>
        </w:rPr>
        <w:t>DiNardo</w:t>
      </w:r>
      <w:proofErr w:type="spellEnd"/>
      <w:r w:rsidRPr="00194571">
        <w:rPr>
          <w:rFonts w:cs="Arial"/>
          <w:sz w:val="22"/>
          <w:szCs w:val="22"/>
          <w:lang w:val="en-GB"/>
        </w:rPr>
        <w:t xml:space="preserve">, Daniel Nicholas (2007), Dolan, Timothy Michael (2012), Harvey, James Michael (2012), Keeler, William Henry (1994), Law, Bernard Francis (1985), </w:t>
      </w:r>
      <w:proofErr w:type="spellStart"/>
      <w:r w:rsidRPr="00194571">
        <w:rPr>
          <w:rFonts w:cs="Arial"/>
          <w:sz w:val="22"/>
          <w:szCs w:val="22"/>
          <w:lang w:val="en-GB"/>
        </w:rPr>
        <w:t>Levada</w:t>
      </w:r>
      <w:proofErr w:type="spellEnd"/>
      <w:r w:rsidRPr="00194571">
        <w:rPr>
          <w:rFonts w:cs="Arial"/>
          <w:sz w:val="22"/>
          <w:szCs w:val="22"/>
          <w:lang w:val="en-GB"/>
        </w:rPr>
        <w:t xml:space="preserve">, William Joseph (2006), </w:t>
      </w:r>
      <w:proofErr w:type="spellStart"/>
      <w:r w:rsidRPr="00194571">
        <w:rPr>
          <w:rFonts w:cs="Arial"/>
          <w:sz w:val="22"/>
          <w:szCs w:val="22"/>
          <w:lang w:val="en-GB"/>
        </w:rPr>
        <w:t>McCarrick</w:t>
      </w:r>
      <w:proofErr w:type="spellEnd"/>
      <w:r w:rsidRPr="00194571">
        <w:rPr>
          <w:rFonts w:cs="Arial"/>
          <w:sz w:val="22"/>
          <w:szCs w:val="22"/>
          <w:lang w:val="en-GB"/>
        </w:rPr>
        <w:t xml:space="preserve">, Theodore Edward (2001), </w:t>
      </w:r>
      <w:proofErr w:type="spellStart"/>
      <w:r w:rsidRPr="00194571">
        <w:rPr>
          <w:rFonts w:cs="Arial"/>
          <w:sz w:val="22"/>
          <w:szCs w:val="22"/>
          <w:lang w:val="en-GB"/>
        </w:rPr>
        <w:t>Mahony</w:t>
      </w:r>
      <w:proofErr w:type="spellEnd"/>
      <w:r w:rsidRPr="00194571">
        <w:rPr>
          <w:rFonts w:cs="Arial"/>
          <w:sz w:val="22"/>
          <w:szCs w:val="22"/>
          <w:lang w:val="en-GB"/>
        </w:rPr>
        <w:t xml:space="preserve">, Roger Michael (1991), Maida, Adam Joseph (1994), O'Brien, Edwin Frederick (2012), O'Malley, </w:t>
      </w:r>
      <w:proofErr w:type="spellStart"/>
      <w:r w:rsidRPr="00194571">
        <w:rPr>
          <w:rFonts w:cs="Arial"/>
          <w:sz w:val="22"/>
          <w:szCs w:val="22"/>
          <w:lang w:val="en-GB"/>
        </w:rPr>
        <w:t>O.F.M.Cap</w:t>
      </w:r>
      <w:proofErr w:type="spellEnd"/>
      <w:r w:rsidRPr="00194571">
        <w:rPr>
          <w:rFonts w:cs="Arial"/>
          <w:sz w:val="22"/>
          <w:szCs w:val="22"/>
          <w:lang w:val="en-GB"/>
        </w:rPr>
        <w:t xml:space="preserve">., </w:t>
      </w:r>
      <w:proofErr w:type="spellStart"/>
      <w:r w:rsidRPr="00194571">
        <w:rPr>
          <w:rFonts w:cs="Arial"/>
          <w:sz w:val="22"/>
          <w:szCs w:val="22"/>
          <w:lang w:val="en-GB"/>
        </w:rPr>
        <w:t>Seán</w:t>
      </w:r>
      <w:proofErr w:type="spellEnd"/>
      <w:r w:rsidRPr="00194571">
        <w:rPr>
          <w:rFonts w:cs="Arial"/>
          <w:sz w:val="22"/>
          <w:szCs w:val="22"/>
          <w:lang w:val="en-GB"/>
        </w:rPr>
        <w:t xml:space="preserve"> Patrick (2006), Rigali, Justin Francis (2003), Stafford, James Francis (1998), Wuerl, Donald William (2010)</w:t>
      </w:r>
    </w:p>
    <w:p w:rsidR="00691904" w:rsidRPr="00194571" w:rsidRDefault="00691904" w:rsidP="001E1929">
      <w:pPr>
        <w:pStyle w:val="FootnoteText"/>
        <w:spacing w:line="23" w:lineRule="atLeast"/>
        <w:rPr>
          <w:rFonts w:cs="Arial"/>
          <w:sz w:val="22"/>
          <w:szCs w:val="22"/>
          <w:lang w:val="en-GB"/>
        </w:rPr>
      </w:pPr>
      <w:r w:rsidRPr="00194571">
        <w:rPr>
          <w:rFonts w:cs="Arial"/>
          <w:sz w:val="22"/>
          <w:szCs w:val="22"/>
          <w:lang w:val="en-GB"/>
        </w:rPr>
        <w:t xml:space="preserve">URUGUAY (1): </w:t>
      </w:r>
      <w:proofErr w:type="spellStart"/>
      <w:r w:rsidRPr="00194571">
        <w:rPr>
          <w:rFonts w:cs="Arial"/>
          <w:sz w:val="22"/>
          <w:szCs w:val="22"/>
          <w:lang w:val="en-GB"/>
        </w:rPr>
        <w:t>Sturla</w:t>
      </w:r>
      <w:proofErr w:type="spellEnd"/>
      <w:r w:rsidRPr="00194571">
        <w:rPr>
          <w:rFonts w:cs="Arial"/>
          <w:sz w:val="22"/>
          <w:szCs w:val="22"/>
          <w:lang w:val="en-GB"/>
        </w:rPr>
        <w:t xml:space="preserve"> </w:t>
      </w:r>
      <w:proofErr w:type="spellStart"/>
      <w:r w:rsidRPr="00194571">
        <w:rPr>
          <w:rFonts w:cs="Arial"/>
          <w:sz w:val="22"/>
          <w:szCs w:val="22"/>
          <w:lang w:val="en-GB"/>
        </w:rPr>
        <w:t>Berhouet</w:t>
      </w:r>
      <w:proofErr w:type="spellEnd"/>
      <w:r w:rsidRPr="00194571">
        <w:rPr>
          <w:rFonts w:cs="Arial"/>
          <w:sz w:val="22"/>
          <w:szCs w:val="22"/>
          <w:lang w:val="en-GB"/>
        </w:rPr>
        <w:t xml:space="preserve">, S.D.B., Daniel Fernando (2015); </w:t>
      </w:r>
    </w:p>
    <w:p w:rsidR="00691904" w:rsidRPr="00194571" w:rsidRDefault="00691904" w:rsidP="001E1929">
      <w:pPr>
        <w:pStyle w:val="FootnoteText"/>
        <w:spacing w:line="23" w:lineRule="atLeast"/>
        <w:rPr>
          <w:rFonts w:cs="Arial"/>
          <w:sz w:val="22"/>
          <w:szCs w:val="22"/>
          <w:lang w:val="en-GB"/>
        </w:rPr>
      </w:pPr>
      <w:r w:rsidRPr="00194571">
        <w:rPr>
          <w:rFonts w:cs="Arial"/>
          <w:sz w:val="22"/>
          <w:szCs w:val="22"/>
          <w:lang w:val="en-GB"/>
        </w:rPr>
        <w:t xml:space="preserve">VENEZUELA (1): </w:t>
      </w:r>
      <w:proofErr w:type="spellStart"/>
      <w:r w:rsidRPr="00194571">
        <w:rPr>
          <w:rFonts w:cs="Arial"/>
          <w:sz w:val="22"/>
          <w:szCs w:val="22"/>
          <w:lang w:val="en-GB"/>
        </w:rPr>
        <w:t>Urosa</w:t>
      </w:r>
      <w:proofErr w:type="spellEnd"/>
      <w:r w:rsidRPr="00194571">
        <w:rPr>
          <w:rFonts w:cs="Arial"/>
          <w:sz w:val="22"/>
          <w:szCs w:val="22"/>
          <w:lang w:val="en-GB"/>
        </w:rPr>
        <w:t xml:space="preserve"> </w:t>
      </w:r>
      <w:proofErr w:type="spellStart"/>
      <w:r w:rsidRPr="00194571">
        <w:rPr>
          <w:rFonts w:cs="Arial"/>
          <w:sz w:val="22"/>
          <w:szCs w:val="22"/>
          <w:lang w:val="en-GB"/>
        </w:rPr>
        <w:t>Savino</w:t>
      </w:r>
      <w:proofErr w:type="spellEnd"/>
      <w:r w:rsidRPr="00194571">
        <w:rPr>
          <w:rFonts w:cs="Arial"/>
          <w:sz w:val="22"/>
          <w:szCs w:val="22"/>
          <w:lang w:val="en-GB"/>
        </w:rPr>
        <w:t xml:space="preserve">, Jorge </w:t>
      </w:r>
      <w:proofErr w:type="spellStart"/>
      <w:r w:rsidRPr="00194571">
        <w:rPr>
          <w:rFonts w:cs="Arial"/>
          <w:sz w:val="22"/>
          <w:szCs w:val="22"/>
          <w:lang w:val="en-GB"/>
        </w:rPr>
        <w:t>Liberato</w:t>
      </w:r>
      <w:proofErr w:type="spellEnd"/>
      <w:r w:rsidRPr="00194571">
        <w:rPr>
          <w:rFonts w:cs="Arial"/>
          <w:sz w:val="22"/>
          <w:szCs w:val="22"/>
          <w:lang w:val="en-GB"/>
        </w:rPr>
        <w:t xml:space="preserve"> (2006);</w:t>
      </w:r>
    </w:p>
    <w:p w:rsidR="00691904" w:rsidRPr="00194571" w:rsidRDefault="00691904" w:rsidP="001E1929">
      <w:pPr>
        <w:pStyle w:val="FootnoteText"/>
        <w:spacing w:line="23" w:lineRule="atLeast"/>
        <w:rPr>
          <w:rFonts w:cs="Arial"/>
          <w:sz w:val="22"/>
          <w:szCs w:val="22"/>
          <w:lang w:val="en-GB"/>
        </w:rPr>
      </w:pPr>
      <w:r w:rsidRPr="00194571">
        <w:rPr>
          <w:rFonts w:cs="Arial"/>
          <w:sz w:val="22"/>
          <w:szCs w:val="22"/>
          <w:lang w:val="en-GB"/>
        </w:rPr>
        <w:t xml:space="preserve">VIỆT NAM (2): </w:t>
      </w:r>
      <w:proofErr w:type="spellStart"/>
      <w:r w:rsidRPr="00194571">
        <w:rPr>
          <w:rFonts w:cs="Arial"/>
          <w:sz w:val="22"/>
          <w:szCs w:val="22"/>
          <w:lang w:val="en-GB"/>
        </w:rPr>
        <w:t>Nguyễn</w:t>
      </w:r>
      <w:proofErr w:type="spellEnd"/>
      <w:r w:rsidRPr="00194571">
        <w:rPr>
          <w:rFonts w:cs="Arial"/>
          <w:sz w:val="22"/>
          <w:szCs w:val="22"/>
          <w:lang w:val="en-GB"/>
        </w:rPr>
        <w:t xml:space="preserve"> Van </w:t>
      </w:r>
      <w:proofErr w:type="spellStart"/>
      <w:r w:rsidRPr="00194571">
        <w:rPr>
          <w:rFonts w:cs="Arial"/>
          <w:sz w:val="22"/>
          <w:szCs w:val="22"/>
          <w:lang w:val="en-GB"/>
        </w:rPr>
        <w:t>Nhơn</w:t>
      </w:r>
      <w:proofErr w:type="spellEnd"/>
      <w:r w:rsidRPr="00194571">
        <w:rPr>
          <w:rFonts w:cs="Arial"/>
          <w:sz w:val="22"/>
          <w:szCs w:val="22"/>
          <w:lang w:val="en-GB"/>
        </w:rPr>
        <w:t xml:space="preserve">, Pierre (2015), </w:t>
      </w:r>
      <w:proofErr w:type="spellStart"/>
      <w:r w:rsidRPr="00194571">
        <w:rPr>
          <w:rFonts w:cs="Arial"/>
          <w:sz w:val="22"/>
          <w:szCs w:val="22"/>
          <w:lang w:val="en-GB"/>
        </w:rPr>
        <w:t>Phạm</w:t>
      </w:r>
      <w:proofErr w:type="spellEnd"/>
      <w:r w:rsidRPr="00194571">
        <w:rPr>
          <w:rFonts w:cs="Arial"/>
          <w:sz w:val="22"/>
          <w:szCs w:val="22"/>
          <w:lang w:val="en-GB"/>
        </w:rPr>
        <w:t xml:space="preserve"> Minh </w:t>
      </w:r>
      <w:proofErr w:type="spellStart"/>
      <w:r w:rsidRPr="00194571">
        <w:rPr>
          <w:rFonts w:cs="Arial"/>
          <w:sz w:val="22"/>
          <w:szCs w:val="22"/>
          <w:lang w:val="en-GB"/>
        </w:rPr>
        <w:t>Mẫn</w:t>
      </w:r>
      <w:proofErr w:type="spellEnd"/>
      <w:r w:rsidRPr="00194571">
        <w:rPr>
          <w:rFonts w:cs="Arial"/>
          <w:sz w:val="22"/>
          <w:szCs w:val="22"/>
          <w:lang w:val="en-GB"/>
        </w:rPr>
        <w:t>, Jean-Baptiste (2003)</w:t>
      </w:r>
    </w:p>
    <w:p w:rsidR="00691904" w:rsidRPr="00194571" w:rsidRDefault="00691904" w:rsidP="001E1929">
      <w:pPr>
        <w:pStyle w:val="CourtNumberedpara"/>
        <w:numPr>
          <w:ilvl w:val="0"/>
          <w:numId w:val="0"/>
        </w:numPr>
        <w:spacing w:before="0" w:after="0" w:line="23" w:lineRule="atLeast"/>
        <w:ind w:left="900"/>
        <w:rPr>
          <w:color w:val="000000" w:themeColor="text1"/>
          <w:szCs w:val="22"/>
          <w:lang w:val="en-GB"/>
        </w:rPr>
      </w:pPr>
    </w:p>
    <w:p w:rsidR="00691904" w:rsidRPr="00194571" w:rsidRDefault="00691904" w:rsidP="009054D4">
      <w:pPr>
        <w:pStyle w:val="CourtNumberedpara"/>
        <w:numPr>
          <w:ilvl w:val="0"/>
          <w:numId w:val="0"/>
        </w:numPr>
        <w:ind w:left="900"/>
        <w:rPr>
          <w:color w:val="000000" w:themeColor="text1"/>
          <w:szCs w:val="22"/>
          <w:lang w:val="en-GB"/>
        </w:rPr>
      </w:pPr>
    </w:p>
    <w:p w:rsidR="00F470BC" w:rsidRPr="00194571" w:rsidRDefault="00F470BC" w:rsidP="00703EBB">
      <w:pPr>
        <w:pStyle w:val="CourtNumberedpara"/>
        <w:numPr>
          <w:ilvl w:val="0"/>
          <w:numId w:val="0"/>
        </w:numPr>
        <w:rPr>
          <w:b/>
          <w:smallCaps/>
          <w:color w:val="000000" w:themeColor="text1"/>
          <w:szCs w:val="22"/>
          <w:lang w:val="en-GB"/>
        </w:rPr>
      </w:pPr>
    </w:p>
    <w:p w:rsidR="00F470BC" w:rsidRPr="00194571" w:rsidRDefault="00F470BC" w:rsidP="00703EBB">
      <w:pPr>
        <w:pStyle w:val="CourtNumberedpara"/>
        <w:numPr>
          <w:ilvl w:val="0"/>
          <w:numId w:val="0"/>
        </w:numPr>
        <w:rPr>
          <w:b/>
          <w:smallCaps/>
          <w:color w:val="000000" w:themeColor="text1"/>
          <w:szCs w:val="22"/>
          <w:lang w:val="en-GB"/>
        </w:rPr>
      </w:pPr>
    </w:p>
    <w:p w:rsidR="00F470BC" w:rsidRPr="00194571" w:rsidRDefault="00F470BC" w:rsidP="00703EBB">
      <w:pPr>
        <w:pStyle w:val="CourtNumberedpara"/>
        <w:numPr>
          <w:ilvl w:val="0"/>
          <w:numId w:val="0"/>
        </w:numPr>
        <w:rPr>
          <w:b/>
          <w:smallCaps/>
          <w:color w:val="000000" w:themeColor="text1"/>
          <w:szCs w:val="22"/>
          <w:lang w:val="en-GB"/>
        </w:rPr>
      </w:pPr>
    </w:p>
    <w:p w:rsidR="00F470BC" w:rsidRPr="00194571" w:rsidRDefault="00F470BC" w:rsidP="00703EBB">
      <w:pPr>
        <w:pStyle w:val="CourtNumberedpara"/>
        <w:numPr>
          <w:ilvl w:val="0"/>
          <w:numId w:val="0"/>
        </w:numPr>
        <w:rPr>
          <w:b/>
          <w:smallCaps/>
          <w:color w:val="000000" w:themeColor="text1"/>
          <w:szCs w:val="22"/>
          <w:lang w:val="en-GB"/>
        </w:rPr>
      </w:pPr>
    </w:p>
    <w:p w:rsidR="00F470BC" w:rsidRPr="00194571" w:rsidRDefault="00F470BC" w:rsidP="00703EBB">
      <w:pPr>
        <w:pStyle w:val="CourtNumberedpara"/>
        <w:numPr>
          <w:ilvl w:val="0"/>
          <w:numId w:val="0"/>
        </w:numPr>
        <w:rPr>
          <w:b/>
          <w:smallCaps/>
          <w:color w:val="000000" w:themeColor="text1"/>
          <w:szCs w:val="22"/>
          <w:lang w:val="en-GB"/>
        </w:rPr>
      </w:pPr>
    </w:p>
    <w:p w:rsidR="00F470BC" w:rsidRPr="00194571" w:rsidRDefault="00F470BC" w:rsidP="00703EBB">
      <w:pPr>
        <w:pStyle w:val="CourtNumberedpara"/>
        <w:numPr>
          <w:ilvl w:val="0"/>
          <w:numId w:val="0"/>
        </w:numPr>
        <w:rPr>
          <w:b/>
          <w:smallCaps/>
          <w:color w:val="000000" w:themeColor="text1"/>
          <w:szCs w:val="22"/>
          <w:lang w:val="en-GB"/>
        </w:rPr>
      </w:pPr>
    </w:p>
    <w:p w:rsidR="00F470BC" w:rsidRPr="00194571" w:rsidRDefault="00F470BC" w:rsidP="00703EBB">
      <w:pPr>
        <w:pStyle w:val="CourtNumberedpara"/>
        <w:numPr>
          <w:ilvl w:val="0"/>
          <w:numId w:val="0"/>
        </w:numPr>
        <w:rPr>
          <w:b/>
          <w:smallCaps/>
          <w:color w:val="000000" w:themeColor="text1"/>
          <w:szCs w:val="22"/>
          <w:lang w:val="en-GB"/>
        </w:rPr>
      </w:pPr>
    </w:p>
    <w:p w:rsidR="00F470BC" w:rsidRPr="00194571" w:rsidRDefault="00F470BC" w:rsidP="00703EBB">
      <w:pPr>
        <w:pStyle w:val="CourtNumberedpara"/>
        <w:numPr>
          <w:ilvl w:val="0"/>
          <w:numId w:val="0"/>
        </w:numPr>
        <w:rPr>
          <w:b/>
          <w:smallCaps/>
          <w:color w:val="000000" w:themeColor="text1"/>
          <w:szCs w:val="22"/>
          <w:lang w:val="en-GB"/>
        </w:rPr>
      </w:pPr>
    </w:p>
    <w:p w:rsidR="00F470BC" w:rsidRPr="00194571" w:rsidRDefault="00F470BC" w:rsidP="00703EBB">
      <w:pPr>
        <w:pStyle w:val="CourtNumberedpara"/>
        <w:numPr>
          <w:ilvl w:val="0"/>
          <w:numId w:val="0"/>
        </w:numPr>
        <w:rPr>
          <w:b/>
          <w:smallCaps/>
          <w:color w:val="000000" w:themeColor="text1"/>
          <w:szCs w:val="22"/>
          <w:lang w:val="en-GB"/>
        </w:rPr>
      </w:pPr>
    </w:p>
    <w:p w:rsidR="00F470BC" w:rsidRPr="00194571" w:rsidRDefault="00F470BC" w:rsidP="00703EBB">
      <w:pPr>
        <w:pStyle w:val="CourtNumberedpara"/>
        <w:numPr>
          <w:ilvl w:val="0"/>
          <w:numId w:val="0"/>
        </w:numPr>
        <w:rPr>
          <w:b/>
          <w:smallCaps/>
          <w:color w:val="000000" w:themeColor="text1"/>
          <w:szCs w:val="22"/>
          <w:lang w:val="en-GB"/>
        </w:rPr>
      </w:pPr>
    </w:p>
    <w:p w:rsidR="00F470BC" w:rsidRPr="00194571" w:rsidRDefault="00F470BC" w:rsidP="00703EBB">
      <w:pPr>
        <w:pStyle w:val="CourtNumberedpara"/>
        <w:numPr>
          <w:ilvl w:val="0"/>
          <w:numId w:val="0"/>
        </w:numPr>
        <w:rPr>
          <w:b/>
          <w:smallCaps/>
          <w:color w:val="000000" w:themeColor="text1"/>
          <w:szCs w:val="22"/>
          <w:lang w:val="en-GB"/>
        </w:rPr>
      </w:pPr>
    </w:p>
    <w:p w:rsidR="00F470BC" w:rsidRPr="00194571" w:rsidRDefault="00F470BC" w:rsidP="00703EBB">
      <w:pPr>
        <w:pStyle w:val="CourtNumberedpara"/>
        <w:numPr>
          <w:ilvl w:val="0"/>
          <w:numId w:val="0"/>
        </w:numPr>
        <w:rPr>
          <w:b/>
          <w:smallCaps/>
          <w:color w:val="000000" w:themeColor="text1"/>
          <w:szCs w:val="22"/>
          <w:lang w:val="en-GB"/>
        </w:rPr>
      </w:pPr>
    </w:p>
    <w:p w:rsidR="00F470BC" w:rsidRPr="00194571" w:rsidRDefault="00F470BC" w:rsidP="00703EBB">
      <w:pPr>
        <w:pStyle w:val="CourtNumberedpara"/>
        <w:numPr>
          <w:ilvl w:val="0"/>
          <w:numId w:val="0"/>
        </w:numPr>
        <w:rPr>
          <w:b/>
          <w:smallCaps/>
          <w:color w:val="000000" w:themeColor="text1"/>
          <w:szCs w:val="22"/>
          <w:lang w:val="en-GB"/>
        </w:rPr>
      </w:pPr>
    </w:p>
    <w:p w:rsidR="00F470BC" w:rsidRPr="00194571" w:rsidRDefault="00F470BC" w:rsidP="00703EBB">
      <w:pPr>
        <w:pStyle w:val="CourtNumberedpara"/>
        <w:numPr>
          <w:ilvl w:val="0"/>
          <w:numId w:val="0"/>
        </w:numPr>
        <w:rPr>
          <w:b/>
          <w:smallCaps/>
          <w:color w:val="000000" w:themeColor="text1"/>
          <w:szCs w:val="22"/>
          <w:lang w:val="en-GB"/>
        </w:rPr>
      </w:pPr>
    </w:p>
    <w:p w:rsidR="00F470BC" w:rsidRPr="00194571" w:rsidRDefault="00F470BC" w:rsidP="00703EBB">
      <w:pPr>
        <w:pStyle w:val="CourtNumberedpara"/>
        <w:numPr>
          <w:ilvl w:val="0"/>
          <w:numId w:val="0"/>
        </w:numPr>
        <w:rPr>
          <w:b/>
          <w:smallCaps/>
          <w:color w:val="000000" w:themeColor="text1"/>
          <w:szCs w:val="22"/>
          <w:lang w:val="en-GB"/>
        </w:rPr>
      </w:pPr>
    </w:p>
    <w:p w:rsidR="00F470BC" w:rsidRPr="00194571" w:rsidRDefault="00F470BC" w:rsidP="00703EBB">
      <w:pPr>
        <w:pStyle w:val="CourtNumberedpara"/>
        <w:numPr>
          <w:ilvl w:val="0"/>
          <w:numId w:val="0"/>
        </w:numPr>
        <w:rPr>
          <w:b/>
          <w:smallCaps/>
          <w:color w:val="000000" w:themeColor="text1"/>
          <w:szCs w:val="22"/>
          <w:lang w:val="en-GB"/>
        </w:rPr>
      </w:pPr>
    </w:p>
    <w:p w:rsidR="00F470BC" w:rsidRPr="00194571" w:rsidRDefault="00F470BC" w:rsidP="00703EBB">
      <w:pPr>
        <w:pStyle w:val="CourtNumberedpara"/>
        <w:numPr>
          <w:ilvl w:val="0"/>
          <w:numId w:val="0"/>
        </w:numPr>
        <w:rPr>
          <w:b/>
          <w:smallCaps/>
          <w:color w:val="000000" w:themeColor="text1"/>
          <w:szCs w:val="22"/>
          <w:lang w:val="en-GB"/>
        </w:rPr>
      </w:pPr>
    </w:p>
    <w:p w:rsidR="00F470BC" w:rsidRPr="00194571" w:rsidRDefault="00F470BC" w:rsidP="00703EBB">
      <w:pPr>
        <w:pStyle w:val="CourtNumberedpara"/>
        <w:numPr>
          <w:ilvl w:val="0"/>
          <w:numId w:val="0"/>
        </w:numPr>
        <w:rPr>
          <w:b/>
          <w:smallCaps/>
          <w:color w:val="000000" w:themeColor="text1"/>
          <w:szCs w:val="22"/>
          <w:lang w:val="en-GB"/>
        </w:rPr>
      </w:pPr>
    </w:p>
    <w:p w:rsidR="00856812" w:rsidRPr="00194571" w:rsidRDefault="00856812" w:rsidP="00BB3CB9">
      <w:pPr>
        <w:pStyle w:val="CourtNumberedpara"/>
        <w:numPr>
          <w:ilvl w:val="0"/>
          <w:numId w:val="0"/>
        </w:numPr>
        <w:outlineLvl w:val="0"/>
        <w:rPr>
          <w:b/>
          <w:smallCaps/>
          <w:color w:val="000000" w:themeColor="text1"/>
          <w:szCs w:val="22"/>
          <w:lang w:val="en-GB"/>
        </w:rPr>
      </w:pPr>
    </w:p>
    <w:p w:rsidR="00691904" w:rsidRPr="00194571" w:rsidRDefault="00691904" w:rsidP="00BB3CB9">
      <w:pPr>
        <w:pStyle w:val="CourtNumberedpara"/>
        <w:numPr>
          <w:ilvl w:val="0"/>
          <w:numId w:val="0"/>
        </w:numPr>
        <w:outlineLvl w:val="0"/>
        <w:rPr>
          <w:b/>
          <w:smallCaps/>
          <w:color w:val="000000" w:themeColor="text1"/>
          <w:szCs w:val="22"/>
          <w:lang w:val="en-GB"/>
        </w:rPr>
      </w:pPr>
      <w:bookmarkStart w:id="25" w:name="_Toc434234617"/>
      <w:r w:rsidRPr="00194571">
        <w:rPr>
          <w:b/>
          <w:smallCaps/>
          <w:color w:val="000000" w:themeColor="text1"/>
          <w:szCs w:val="22"/>
          <w:lang w:val="en-GB"/>
        </w:rPr>
        <w:t xml:space="preserve">Appendix </w:t>
      </w:r>
      <w:r w:rsidR="00703EBB" w:rsidRPr="00194571">
        <w:rPr>
          <w:b/>
          <w:smallCaps/>
          <w:color w:val="000000" w:themeColor="text1"/>
          <w:szCs w:val="22"/>
          <w:lang w:val="en-GB"/>
        </w:rPr>
        <w:t>B</w:t>
      </w:r>
      <w:bookmarkEnd w:id="25"/>
    </w:p>
    <w:p w:rsidR="009136B6" w:rsidRPr="00194571" w:rsidRDefault="00703EBB" w:rsidP="00DD4E62">
      <w:pPr>
        <w:pStyle w:val="CourtNumberedpara"/>
        <w:numPr>
          <w:ilvl w:val="0"/>
          <w:numId w:val="0"/>
        </w:numPr>
        <w:spacing w:before="0" w:after="0"/>
        <w:rPr>
          <w:szCs w:val="22"/>
          <w:lang w:val="en-GB"/>
        </w:rPr>
      </w:pPr>
      <w:r w:rsidRPr="00194571">
        <w:rPr>
          <w:szCs w:val="22"/>
          <w:lang w:val="en-GB"/>
        </w:rPr>
        <w:t>Convention on Cluster Munitions</w:t>
      </w:r>
      <w:r w:rsidR="009136B6" w:rsidRPr="00194571">
        <w:rPr>
          <w:szCs w:val="22"/>
          <w:lang w:val="en-GB"/>
        </w:rPr>
        <w:t>;</w:t>
      </w:r>
    </w:p>
    <w:p w:rsidR="00F470BC" w:rsidRPr="00194571" w:rsidRDefault="00703EBB" w:rsidP="00DD4E62">
      <w:pPr>
        <w:pStyle w:val="CourtNumberedpara"/>
        <w:numPr>
          <w:ilvl w:val="0"/>
          <w:numId w:val="0"/>
        </w:numPr>
        <w:spacing w:before="0" w:after="0"/>
        <w:rPr>
          <w:szCs w:val="22"/>
          <w:lang w:val="en-GB"/>
        </w:rPr>
      </w:pPr>
      <w:r w:rsidRPr="00194571">
        <w:rPr>
          <w:szCs w:val="22"/>
          <w:lang w:val="en-GB"/>
        </w:rPr>
        <w:t>Protocol on Explosive Remnants of War to the Convention on Prohibitions or Restrictions on the Use of Certain Conventional Weapons which may be deemed to be Excessively Injurious or to have Indi</w:t>
      </w:r>
      <w:r w:rsidR="00F470BC" w:rsidRPr="00194571">
        <w:rPr>
          <w:szCs w:val="22"/>
          <w:lang w:val="en-GB"/>
        </w:rPr>
        <w:t>scriminate Effects (Protocol V);</w:t>
      </w:r>
    </w:p>
    <w:p w:rsidR="00F470BC" w:rsidRPr="00194571" w:rsidRDefault="00703EBB" w:rsidP="00DD4E62">
      <w:pPr>
        <w:pStyle w:val="CourtNumberedpara"/>
        <w:numPr>
          <w:ilvl w:val="0"/>
          <w:numId w:val="0"/>
        </w:numPr>
        <w:spacing w:before="0" w:after="0"/>
        <w:rPr>
          <w:szCs w:val="22"/>
          <w:lang w:val="en-GB"/>
        </w:rPr>
      </w:pPr>
      <w:r w:rsidRPr="00194571">
        <w:rPr>
          <w:szCs w:val="22"/>
          <w:lang w:val="en-GB"/>
        </w:rPr>
        <w:t>Exchange of letters constituting an agreement amending the protocol to the Agreement of 26 June 1972 between the Holy See and the International Atomic Energy Agency for the application of safeguards in connection with the Treaty on the Non-Proliferation of Nuclear Weapons</w:t>
      </w:r>
      <w:r w:rsidR="00F470BC" w:rsidRPr="00194571">
        <w:rPr>
          <w:szCs w:val="22"/>
          <w:lang w:val="en-GB"/>
        </w:rPr>
        <w:t>;</w:t>
      </w:r>
    </w:p>
    <w:p w:rsidR="00F470BC" w:rsidRPr="00194571" w:rsidRDefault="00703EBB" w:rsidP="00DD4E62">
      <w:pPr>
        <w:pStyle w:val="CourtNumberedpara"/>
        <w:numPr>
          <w:ilvl w:val="0"/>
          <w:numId w:val="0"/>
        </w:numPr>
        <w:spacing w:before="0" w:after="0"/>
        <w:rPr>
          <w:szCs w:val="22"/>
          <w:lang w:val="en-GB"/>
        </w:rPr>
      </w:pPr>
      <w:r w:rsidRPr="00194571">
        <w:rPr>
          <w:szCs w:val="22"/>
          <w:lang w:val="en-GB"/>
        </w:rPr>
        <w:t>Amendment to the Convention on Prohibitions or Restrictions on the Use of Certain Conventional Weapons which may be deemed to be Excessively Injurious or to have Indiscriminate Effects</w:t>
      </w:r>
      <w:r w:rsidR="00F470BC" w:rsidRPr="00194571">
        <w:rPr>
          <w:szCs w:val="22"/>
          <w:lang w:val="en-GB"/>
        </w:rPr>
        <w:t>;</w:t>
      </w:r>
    </w:p>
    <w:p w:rsidR="00F470BC" w:rsidRPr="00194571" w:rsidRDefault="00703EBB" w:rsidP="00DD4E62">
      <w:pPr>
        <w:pStyle w:val="CourtNumberedpara"/>
        <w:numPr>
          <w:ilvl w:val="0"/>
          <w:numId w:val="0"/>
        </w:numPr>
        <w:spacing w:before="0" w:after="0"/>
        <w:rPr>
          <w:szCs w:val="22"/>
          <w:lang w:val="en-GB"/>
        </w:rPr>
      </w:pPr>
      <w:r w:rsidRPr="00194571">
        <w:rPr>
          <w:szCs w:val="22"/>
          <w:lang w:val="en-GB"/>
        </w:rPr>
        <w:t>United Nations Convention against Transnational Organized Crime</w:t>
      </w:r>
      <w:r w:rsidR="00F470BC" w:rsidRPr="00194571">
        <w:rPr>
          <w:szCs w:val="22"/>
          <w:lang w:val="en-GB"/>
        </w:rPr>
        <w:t>;</w:t>
      </w:r>
    </w:p>
    <w:p w:rsidR="00F470BC" w:rsidRPr="00194571" w:rsidRDefault="00703EBB" w:rsidP="00DD4E62">
      <w:pPr>
        <w:pStyle w:val="CourtNumberedpara"/>
        <w:numPr>
          <w:ilvl w:val="0"/>
          <w:numId w:val="0"/>
        </w:numPr>
        <w:spacing w:before="0" w:after="0"/>
        <w:rPr>
          <w:szCs w:val="22"/>
          <w:lang w:val="en-GB"/>
        </w:rPr>
      </w:pPr>
      <w:r w:rsidRPr="00194571">
        <w:rPr>
          <w:szCs w:val="22"/>
          <w:lang w:val="en-GB"/>
        </w:rPr>
        <w:t>Amendment to article 43 (2) of the Convention on the Rights of the Child</w:t>
      </w:r>
      <w:r w:rsidR="00F470BC" w:rsidRPr="00194571">
        <w:rPr>
          <w:szCs w:val="22"/>
          <w:lang w:val="en-GB"/>
        </w:rPr>
        <w:t>;</w:t>
      </w:r>
    </w:p>
    <w:p w:rsidR="00F470BC" w:rsidRPr="00194571" w:rsidRDefault="00703EBB" w:rsidP="00DD4E62">
      <w:pPr>
        <w:pStyle w:val="CourtNumberedpara"/>
        <w:numPr>
          <w:ilvl w:val="0"/>
          <w:numId w:val="0"/>
        </w:numPr>
        <w:spacing w:before="0" w:after="0"/>
        <w:rPr>
          <w:szCs w:val="22"/>
          <w:lang w:val="en-GB"/>
        </w:rPr>
      </w:pPr>
      <w:r w:rsidRPr="00194571">
        <w:rPr>
          <w:szCs w:val="22"/>
          <w:lang w:val="en-GB"/>
        </w:rPr>
        <w:t>International Convention for the Suppression of the Financing of Terrorism</w:t>
      </w:r>
      <w:r w:rsidR="00F470BC" w:rsidRPr="00194571">
        <w:rPr>
          <w:szCs w:val="22"/>
          <w:lang w:val="en-GB"/>
        </w:rPr>
        <w:t>;</w:t>
      </w:r>
    </w:p>
    <w:p w:rsidR="00F470BC" w:rsidRPr="00194571" w:rsidRDefault="00703EBB" w:rsidP="00DD4E62">
      <w:pPr>
        <w:pStyle w:val="CourtNumberedpara"/>
        <w:numPr>
          <w:ilvl w:val="0"/>
          <w:numId w:val="0"/>
        </w:numPr>
        <w:spacing w:before="0" w:after="0"/>
        <w:rPr>
          <w:szCs w:val="22"/>
          <w:lang w:val="en-GB"/>
        </w:rPr>
      </w:pPr>
      <w:r w:rsidRPr="00194571">
        <w:rPr>
          <w:szCs w:val="22"/>
          <w:lang w:val="en-GB"/>
        </w:rPr>
        <w:t>Amendment to the Montreal Protocol on Substances that Deplete the Ozone Layer</w:t>
      </w:r>
      <w:r w:rsidR="00F470BC" w:rsidRPr="00194571">
        <w:rPr>
          <w:szCs w:val="22"/>
          <w:lang w:val="en-GB"/>
        </w:rPr>
        <w:t>;</w:t>
      </w:r>
    </w:p>
    <w:p w:rsidR="00F470BC" w:rsidRPr="00194571" w:rsidRDefault="00703EBB" w:rsidP="00DD4E62">
      <w:pPr>
        <w:pStyle w:val="CourtNumberedpara"/>
        <w:numPr>
          <w:ilvl w:val="0"/>
          <w:numId w:val="0"/>
        </w:numPr>
        <w:spacing w:before="0" w:after="0"/>
        <w:rPr>
          <w:szCs w:val="22"/>
          <w:lang w:val="en-GB"/>
        </w:rPr>
      </w:pPr>
      <w:r w:rsidRPr="00194571">
        <w:rPr>
          <w:szCs w:val="22"/>
          <w:lang w:val="en-GB"/>
        </w:rPr>
        <w:t>Optional Protocol to the Convention on the Rights of the Child on the Involvement of Children in armed conflict</w:t>
      </w:r>
      <w:r w:rsidR="00F470BC" w:rsidRPr="00194571">
        <w:rPr>
          <w:szCs w:val="22"/>
          <w:lang w:val="en-GB"/>
        </w:rPr>
        <w:t>;</w:t>
      </w:r>
    </w:p>
    <w:p w:rsidR="00F470BC" w:rsidRPr="00194571" w:rsidRDefault="00703EBB" w:rsidP="00DD4E62">
      <w:pPr>
        <w:pStyle w:val="CourtNumberedpara"/>
        <w:numPr>
          <w:ilvl w:val="0"/>
          <w:numId w:val="0"/>
        </w:numPr>
        <w:spacing w:before="0" w:after="0"/>
        <w:rPr>
          <w:szCs w:val="22"/>
          <w:lang w:val="en-GB"/>
        </w:rPr>
      </w:pPr>
      <w:r w:rsidRPr="00194571">
        <w:rPr>
          <w:szCs w:val="22"/>
          <w:lang w:val="en-GB"/>
        </w:rPr>
        <w:t>Optional Protocol to the Convention on the Rights of the Child on the Sale of Children</w:t>
      </w:r>
      <w:r w:rsidR="00F470BC" w:rsidRPr="00194571">
        <w:rPr>
          <w:szCs w:val="22"/>
          <w:lang w:val="en-GB"/>
        </w:rPr>
        <w:t>;</w:t>
      </w:r>
    </w:p>
    <w:p w:rsidR="00F470BC" w:rsidRPr="00194571" w:rsidRDefault="00703EBB" w:rsidP="00DD4E62">
      <w:pPr>
        <w:pStyle w:val="CourtNumberedpara"/>
        <w:numPr>
          <w:ilvl w:val="0"/>
          <w:numId w:val="0"/>
        </w:numPr>
        <w:spacing w:before="0" w:after="0"/>
        <w:rPr>
          <w:szCs w:val="22"/>
          <w:lang w:val="en-GB"/>
        </w:rPr>
      </w:pPr>
      <w:r w:rsidRPr="00194571">
        <w:rPr>
          <w:szCs w:val="22"/>
          <w:lang w:val="en-GB"/>
        </w:rPr>
        <w:t>Child Prostitution and Child Pornography</w:t>
      </w:r>
      <w:r w:rsidR="00F470BC" w:rsidRPr="00194571">
        <w:rPr>
          <w:szCs w:val="22"/>
          <w:lang w:val="en-GB"/>
        </w:rPr>
        <w:t>;</w:t>
      </w:r>
    </w:p>
    <w:p w:rsidR="00F470BC" w:rsidRPr="00194571" w:rsidRDefault="00703EBB" w:rsidP="00DD4E62">
      <w:pPr>
        <w:pStyle w:val="CourtNumberedpara"/>
        <w:numPr>
          <w:ilvl w:val="0"/>
          <w:numId w:val="0"/>
        </w:numPr>
        <w:spacing w:before="0" w:after="0"/>
        <w:rPr>
          <w:szCs w:val="22"/>
          <w:lang w:val="en-GB"/>
        </w:rPr>
      </w:pPr>
      <w:r w:rsidRPr="00194571">
        <w:rPr>
          <w:szCs w:val="22"/>
          <w:lang w:val="en-GB"/>
        </w:rPr>
        <w:t>Amendment to the Montreal Protocol on Substances that Deplete the Ozone Layer adopted by the Ninth Meeting of the Parties</w:t>
      </w:r>
      <w:r w:rsidR="00F470BC" w:rsidRPr="00194571">
        <w:rPr>
          <w:szCs w:val="22"/>
          <w:lang w:val="en-GB"/>
        </w:rPr>
        <w:t>;</w:t>
      </w:r>
    </w:p>
    <w:p w:rsidR="00F470BC" w:rsidRPr="00194571" w:rsidRDefault="00703EBB" w:rsidP="00DD4E62">
      <w:pPr>
        <w:pStyle w:val="CourtNumberedpara"/>
        <w:numPr>
          <w:ilvl w:val="0"/>
          <w:numId w:val="0"/>
        </w:numPr>
        <w:spacing w:before="0" w:after="0"/>
        <w:rPr>
          <w:szCs w:val="22"/>
          <w:lang w:val="en-GB"/>
        </w:rPr>
      </w:pPr>
      <w:r w:rsidRPr="00194571">
        <w:rPr>
          <w:szCs w:val="22"/>
          <w:lang w:val="en-GB"/>
        </w:rPr>
        <w:t>Convention on the Prohibition of the Use, Stockpiling, Production and Transfer of Anti-Personnel Mines and on their Destruction</w:t>
      </w:r>
      <w:r w:rsidR="00F470BC" w:rsidRPr="00194571">
        <w:rPr>
          <w:szCs w:val="22"/>
          <w:lang w:val="en-GB"/>
        </w:rPr>
        <w:t>;</w:t>
      </w:r>
    </w:p>
    <w:p w:rsidR="00F470BC" w:rsidRPr="00194571" w:rsidRDefault="00703EBB" w:rsidP="00DD4E62">
      <w:pPr>
        <w:pStyle w:val="CourtNumberedpara"/>
        <w:numPr>
          <w:ilvl w:val="0"/>
          <w:numId w:val="0"/>
        </w:numPr>
        <w:spacing w:before="0" w:after="0"/>
        <w:rPr>
          <w:szCs w:val="22"/>
          <w:lang w:val="en-GB"/>
        </w:rPr>
      </w:pPr>
      <w:r w:rsidRPr="00194571">
        <w:rPr>
          <w:szCs w:val="22"/>
          <w:lang w:val="en-GB"/>
        </w:rPr>
        <w:t>Protocol on Prohibitions or Restrictions on the Use of Mines, Booby-Traps and Other Devices as amended on 3 May 1996 (Protocol II as amended on 3 May 1996) annexed to the Convention on Prohibitions or Restrictions on the Use of Certain Conventional Weapons which may be deemed to be Excessively Injurious or to have Indiscriminate Effects</w:t>
      </w:r>
      <w:r w:rsidR="00F470BC" w:rsidRPr="00194571">
        <w:rPr>
          <w:szCs w:val="22"/>
          <w:lang w:val="en-GB"/>
        </w:rPr>
        <w:t>;</w:t>
      </w:r>
    </w:p>
    <w:p w:rsidR="00F470BC" w:rsidRPr="00194571" w:rsidRDefault="00703EBB" w:rsidP="00DD4E62">
      <w:pPr>
        <w:pStyle w:val="CourtNumberedpara"/>
        <w:numPr>
          <w:ilvl w:val="0"/>
          <w:numId w:val="0"/>
        </w:numPr>
        <w:spacing w:before="0" w:after="0"/>
        <w:rPr>
          <w:szCs w:val="22"/>
          <w:lang w:val="en-GB"/>
        </w:rPr>
      </w:pPr>
      <w:r w:rsidRPr="00194571">
        <w:rPr>
          <w:szCs w:val="22"/>
          <w:lang w:val="en-GB"/>
        </w:rPr>
        <w:t>Protocol additional to the Agreement between the Holy See and the International Atomic Energy Agency for the application of safeguards in connection with the Treaty on the Non-Proliferation of Nuclear Weapons</w:t>
      </w:r>
      <w:r w:rsidR="00F470BC" w:rsidRPr="00194571">
        <w:rPr>
          <w:szCs w:val="22"/>
          <w:lang w:val="en-GB"/>
        </w:rPr>
        <w:t>;</w:t>
      </w:r>
    </w:p>
    <w:p w:rsidR="00F470BC" w:rsidRPr="00194571" w:rsidRDefault="00703EBB" w:rsidP="00DD4E62">
      <w:pPr>
        <w:pStyle w:val="CourtNumberedpara"/>
        <w:numPr>
          <w:ilvl w:val="0"/>
          <w:numId w:val="0"/>
        </w:numPr>
        <w:spacing w:before="0" w:after="0"/>
        <w:rPr>
          <w:szCs w:val="22"/>
          <w:lang w:val="en-GB"/>
        </w:rPr>
      </w:pPr>
      <w:r w:rsidRPr="00194571">
        <w:rPr>
          <w:szCs w:val="22"/>
          <w:lang w:val="en-GB"/>
        </w:rPr>
        <w:t>Additional Protocol to the Convention on Prohibitions or Restrictions on the Use of Certain Conventional Weapons which may be deemed to be Excessively Injurious or to have Indiscriminate Effects (Protocol IV, entitled Protocol on Blinding Laser Weapons)</w:t>
      </w:r>
      <w:r w:rsidR="00F470BC" w:rsidRPr="00194571">
        <w:rPr>
          <w:szCs w:val="22"/>
          <w:lang w:val="en-GB"/>
        </w:rPr>
        <w:t>;</w:t>
      </w:r>
    </w:p>
    <w:p w:rsidR="00F470BC" w:rsidRPr="00194571" w:rsidRDefault="00703EBB" w:rsidP="00DD4E62">
      <w:pPr>
        <w:pStyle w:val="CourtNumberedpara"/>
        <w:numPr>
          <w:ilvl w:val="0"/>
          <w:numId w:val="0"/>
        </w:numPr>
        <w:spacing w:before="0" w:after="0"/>
        <w:rPr>
          <w:szCs w:val="22"/>
          <w:lang w:val="en-GB"/>
        </w:rPr>
      </w:pPr>
      <w:r w:rsidRPr="00194571">
        <w:rPr>
          <w:szCs w:val="22"/>
          <w:lang w:val="en-GB"/>
        </w:rPr>
        <w:t>Convention on the Prohibition of the Development, Production, Stockpiling and Use of Chemical Weapons and on their Destruction, Comprehensive Nuclear-Test-Ban Treaty</w:t>
      </w:r>
      <w:r w:rsidR="00F470BC" w:rsidRPr="00194571">
        <w:rPr>
          <w:szCs w:val="22"/>
          <w:lang w:val="en-GB"/>
        </w:rPr>
        <w:t>;</w:t>
      </w:r>
    </w:p>
    <w:p w:rsidR="00F470BC" w:rsidRPr="00194571" w:rsidRDefault="00703EBB" w:rsidP="00DD4E62">
      <w:pPr>
        <w:pStyle w:val="CourtNumberedpara"/>
        <w:numPr>
          <w:ilvl w:val="0"/>
          <w:numId w:val="0"/>
        </w:numPr>
        <w:spacing w:before="0" w:after="0"/>
        <w:rPr>
          <w:szCs w:val="22"/>
          <w:lang w:val="en-GB"/>
        </w:rPr>
      </w:pPr>
      <w:r w:rsidRPr="00194571">
        <w:rPr>
          <w:szCs w:val="22"/>
          <w:lang w:val="en-GB"/>
        </w:rPr>
        <w:t>Grains Trade Convention, 1995</w:t>
      </w:r>
      <w:r w:rsidR="00F470BC" w:rsidRPr="00194571">
        <w:rPr>
          <w:szCs w:val="22"/>
          <w:lang w:val="en-GB"/>
        </w:rPr>
        <w:t>;</w:t>
      </w:r>
    </w:p>
    <w:p w:rsidR="00F470BC" w:rsidRPr="00194571" w:rsidRDefault="00703EBB" w:rsidP="00DD4E62">
      <w:pPr>
        <w:pStyle w:val="CourtNumberedpara"/>
        <w:numPr>
          <w:ilvl w:val="0"/>
          <w:numId w:val="0"/>
        </w:numPr>
        <w:spacing w:before="0" w:after="0"/>
        <w:rPr>
          <w:szCs w:val="22"/>
          <w:lang w:val="en-GB"/>
        </w:rPr>
      </w:pPr>
      <w:r w:rsidRPr="00194571">
        <w:rPr>
          <w:szCs w:val="22"/>
          <w:lang w:val="en-GB"/>
        </w:rPr>
        <w:t>Amendment to the Montreal Protocol on Substances that Deplete the Ozone Layer</w:t>
      </w:r>
      <w:r w:rsidR="00F470BC" w:rsidRPr="00194571">
        <w:rPr>
          <w:szCs w:val="22"/>
          <w:lang w:val="en-GB"/>
        </w:rPr>
        <w:t>;</w:t>
      </w:r>
    </w:p>
    <w:p w:rsidR="00F470BC" w:rsidRPr="00194571" w:rsidRDefault="00703EBB" w:rsidP="00DD4E62">
      <w:pPr>
        <w:pStyle w:val="CourtNumberedpara"/>
        <w:numPr>
          <w:ilvl w:val="0"/>
          <w:numId w:val="0"/>
        </w:numPr>
        <w:spacing w:before="0" w:after="0"/>
        <w:rPr>
          <w:szCs w:val="22"/>
          <w:lang w:val="en-GB"/>
        </w:rPr>
      </w:pPr>
      <w:r w:rsidRPr="00194571">
        <w:rPr>
          <w:szCs w:val="22"/>
          <w:lang w:val="en-GB"/>
        </w:rPr>
        <w:t>Amendment to article 8 of the International Convention on the Elimination of All Forms of Racial Discrimination</w:t>
      </w:r>
      <w:r w:rsidR="00F470BC" w:rsidRPr="00194571">
        <w:rPr>
          <w:szCs w:val="22"/>
          <w:lang w:val="en-GB"/>
        </w:rPr>
        <w:t>;</w:t>
      </w:r>
    </w:p>
    <w:p w:rsidR="00F470BC" w:rsidRPr="00194571" w:rsidRDefault="00703EBB" w:rsidP="00DD4E62">
      <w:pPr>
        <w:pStyle w:val="CourtNumberedpara"/>
        <w:numPr>
          <w:ilvl w:val="0"/>
          <w:numId w:val="0"/>
        </w:numPr>
        <w:spacing w:before="0" w:after="0"/>
        <w:rPr>
          <w:szCs w:val="22"/>
          <w:lang w:val="en-GB"/>
        </w:rPr>
      </w:pPr>
      <w:r w:rsidRPr="00194571">
        <w:rPr>
          <w:szCs w:val="22"/>
          <w:lang w:val="en-GB"/>
        </w:rPr>
        <w:t>United Nations Convention against Illicit Traffic in Narcotic Drugs and Psychotropic Substances</w:t>
      </w:r>
      <w:r w:rsidR="00F470BC" w:rsidRPr="00194571">
        <w:rPr>
          <w:szCs w:val="22"/>
          <w:lang w:val="en-GB"/>
        </w:rPr>
        <w:t>;</w:t>
      </w:r>
    </w:p>
    <w:p w:rsidR="00F470BC" w:rsidRPr="00194571" w:rsidRDefault="00703EBB" w:rsidP="00DD4E62">
      <w:pPr>
        <w:pStyle w:val="CourtNumberedpara"/>
        <w:numPr>
          <w:ilvl w:val="0"/>
          <w:numId w:val="0"/>
        </w:numPr>
        <w:spacing w:before="0" w:after="0"/>
        <w:rPr>
          <w:szCs w:val="22"/>
          <w:lang w:val="en-GB"/>
        </w:rPr>
      </w:pPr>
      <w:r w:rsidRPr="00194571">
        <w:rPr>
          <w:szCs w:val="22"/>
          <w:lang w:val="en-GB"/>
        </w:rPr>
        <w:t>Convention on the Rights of the Child</w:t>
      </w:r>
      <w:r w:rsidR="00F470BC" w:rsidRPr="00194571">
        <w:rPr>
          <w:szCs w:val="22"/>
          <w:lang w:val="en-GB"/>
        </w:rPr>
        <w:t>;</w:t>
      </w:r>
    </w:p>
    <w:p w:rsidR="00FD36EB" w:rsidRPr="00194571" w:rsidRDefault="00703EBB" w:rsidP="00DD4E62">
      <w:pPr>
        <w:pStyle w:val="CourtNumberedpara"/>
        <w:numPr>
          <w:ilvl w:val="0"/>
          <w:numId w:val="0"/>
        </w:numPr>
        <w:spacing w:before="0" w:after="0"/>
        <w:rPr>
          <w:szCs w:val="22"/>
          <w:lang w:val="en-GB"/>
        </w:rPr>
      </w:pPr>
      <w:r w:rsidRPr="00194571">
        <w:rPr>
          <w:szCs w:val="22"/>
          <w:lang w:val="en-GB"/>
        </w:rPr>
        <w:t>Montreal Protocol on Substances that Deplete the Ozone Layer</w:t>
      </w:r>
      <w:r w:rsidR="00FD36EB" w:rsidRPr="00194571">
        <w:rPr>
          <w:szCs w:val="22"/>
          <w:lang w:val="en-GB"/>
        </w:rPr>
        <w:t>;</w:t>
      </w:r>
    </w:p>
    <w:p w:rsidR="00FD36EB" w:rsidRPr="00194571" w:rsidRDefault="00703EBB" w:rsidP="00DD4E62">
      <w:pPr>
        <w:pStyle w:val="CourtNumberedpara"/>
        <w:numPr>
          <w:ilvl w:val="0"/>
          <w:numId w:val="0"/>
        </w:numPr>
        <w:spacing w:before="0" w:after="0"/>
        <w:rPr>
          <w:szCs w:val="22"/>
          <w:lang w:val="en-GB"/>
        </w:rPr>
      </w:pPr>
      <w:r w:rsidRPr="00194571">
        <w:rPr>
          <w:szCs w:val="22"/>
          <w:lang w:val="en-GB"/>
        </w:rPr>
        <w:t>Vienna Convention for the Protection of the Ozone Layer</w:t>
      </w:r>
      <w:r w:rsidR="00FD36EB" w:rsidRPr="00194571">
        <w:rPr>
          <w:szCs w:val="22"/>
          <w:lang w:val="en-GB"/>
        </w:rPr>
        <w:t>;</w:t>
      </w:r>
    </w:p>
    <w:p w:rsidR="00FD36EB" w:rsidRPr="00194571" w:rsidRDefault="00703EBB" w:rsidP="00DD4E62">
      <w:pPr>
        <w:pStyle w:val="CourtNumberedpara"/>
        <w:numPr>
          <w:ilvl w:val="0"/>
          <w:numId w:val="0"/>
        </w:numPr>
        <w:spacing w:before="0" w:after="0"/>
        <w:rPr>
          <w:szCs w:val="22"/>
          <w:lang w:val="en-GB"/>
        </w:rPr>
      </w:pPr>
      <w:r w:rsidRPr="00194571">
        <w:rPr>
          <w:szCs w:val="22"/>
          <w:lang w:val="en-GB"/>
        </w:rPr>
        <w:t>Convention against Torture and Other Cruel</w:t>
      </w:r>
      <w:r w:rsidR="00FD36EB" w:rsidRPr="00194571">
        <w:rPr>
          <w:szCs w:val="22"/>
          <w:lang w:val="en-GB"/>
        </w:rPr>
        <w:t>;</w:t>
      </w:r>
    </w:p>
    <w:p w:rsidR="00FD36EB" w:rsidRPr="00194571" w:rsidRDefault="00703EBB" w:rsidP="00DD4E62">
      <w:pPr>
        <w:pStyle w:val="CourtNumberedpara"/>
        <w:numPr>
          <w:ilvl w:val="0"/>
          <w:numId w:val="0"/>
        </w:numPr>
        <w:spacing w:before="0" w:after="0"/>
        <w:rPr>
          <w:szCs w:val="22"/>
          <w:lang w:val="en-GB"/>
        </w:rPr>
      </w:pPr>
      <w:r w:rsidRPr="00194571">
        <w:rPr>
          <w:szCs w:val="22"/>
          <w:lang w:val="en-GB"/>
        </w:rPr>
        <w:t>Inhuman or Degrading Treatment or Punishment</w:t>
      </w:r>
      <w:r w:rsidR="00FD36EB" w:rsidRPr="00194571">
        <w:rPr>
          <w:szCs w:val="22"/>
          <w:lang w:val="en-GB"/>
        </w:rPr>
        <w:t>;</w:t>
      </w:r>
    </w:p>
    <w:p w:rsidR="00FD36EB" w:rsidRPr="00194571" w:rsidRDefault="00703EBB" w:rsidP="00DD4E62">
      <w:pPr>
        <w:pStyle w:val="CourtNumberedpara"/>
        <w:numPr>
          <w:ilvl w:val="0"/>
          <w:numId w:val="0"/>
        </w:numPr>
        <w:spacing w:before="0" w:after="0"/>
        <w:rPr>
          <w:szCs w:val="22"/>
          <w:lang w:val="en-GB"/>
        </w:rPr>
      </w:pPr>
      <w:r w:rsidRPr="00194571">
        <w:rPr>
          <w:szCs w:val="22"/>
          <w:lang w:val="en-GB"/>
        </w:rPr>
        <w:t>International Wheat Agreement, 1986</w:t>
      </w:r>
      <w:r w:rsidR="00FD36EB" w:rsidRPr="00194571">
        <w:rPr>
          <w:szCs w:val="22"/>
          <w:lang w:val="en-GB"/>
        </w:rPr>
        <w:t>;</w:t>
      </w:r>
    </w:p>
    <w:p w:rsidR="00FD36EB" w:rsidRPr="00194571" w:rsidRDefault="00703EBB" w:rsidP="00DD4E62">
      <w:pPr>
        <w:pStyle w:val="CourtNumberedpara"/>
        <w:numPr>
          <w:ilvl w:val="0"/>
          <w:numId w:val="0"/>
        </w:numPr>
        <w:spacing w:before="0" w:after="0"/>
        <w:rPr>
          <w:szCs w:val="22"/>
          <w:lang w:val="en-GB"/>
        </w:rPr>
      </w:pPr>
      <w:r w:rsidRPr="00194571">
        <w:rPr>
          <w:szCs w:val="22"/>
          <w:lang w:val="en-GB"/>
        </w:rPr>
        <w:t>Wheat Trade Convention, 1986</w:t>
      </w:r>
      <w:r w:rsidR="00FD36EB" w:rsidRPr="00194571">
        <w:rPr>
          <w:szCs w:val="22"/>
          <w:lang w:val="en-GB"/>
        </w:rPr>
        <w:t>;</w:t>
      </w:r>
    </w:p>
    <w:p w:rsidR="00FD36EB" w:rsidRPr="00194571" w:rsidRDefault="00703EBB" w:rsidP="00DD4E62">
      <w:pPr>
        <w:pStyle w:val="CourtNumberedpara"/>
        <w:numPr>
          <w:ilvl w:val="0"/>
          <w:numId w:val="0"/>
        </w:numPr>
        <w:spacing w:before="0" w:after="0"/>
        <w:rPr>
          <w:szCs w:val="22"/>
          <w:lang w:val="en-GB"/>
        </w:rPr>
      </w:pPr>
      <w:r w:rsidRPr="00194571">
        <w:rPr>
          <w:szCs w:val="22"/>
          <w:lang w:val="en-GB"/>
        </w:rPr>
        <w:t>Convention on Prohibitions or Restrictions on the Use of Certain Conventional Weapons which may be deemed to be Excessively Injurious or to have Indiscriminate Effects (with Protocols I, II and III)</w:t>
      </w:r>
      <w:r w:rsidR="00FD36EB" w:rsidRPr="00194571">
        <w:rPr>
          <w:szCs w:val="22"/>
          <w:lang w:val="en-GB"/>
        </w:rPr>
        <w:t>;</w:t>
      </w:r>
    </w:p>
    <w:p w:rsidR="002D0CC8" w:rsidRPr="00194571" w:rsidRDefault="00703EBB" w:rsidP="00DD4E62">
      <w:pPr>
        <w:pStyle w:val="CourtNumberedpara"/>
        <w:numPr>
          <w:ilvl w:val="0"/>
          <w:numId w:val="0"/>
        </w:numPr>
        <w:spacing w:before="0" w:after="0"/>
        <w:rPr>
          <w:szCs w:val="22"/>
          <w:lang w:val="en-GB"/>
        </w:rPr>
      </w:pPr>
      <w:r w:rsidRPr="00194571">
        <w:rPr>
          <w:szCs w:val="22"/>
          <w:lang w:val="en-GB"/>
        </w:rPr>
        <w:t>Protocol to the Agreement on the Importation of Educational</w:t>
      </w:r>
      <w:r w:rsidR="002D0CC8" w:rsidRPr="00194571">
        <w:rPr>
          <w:szCs w:val="22"/>
          <w:lang w:val="en-GB"/>
        </w:rPr>
        <w:t xml:space="preserve">, </w:t>
      </w:r>
      <w:r w:rsidRPr="00194571">
        <w:rPr>
          <w:szCs w:val="22"/>
          <w:lang w:val="en-GB"/>
        </w:rPr>
        <w:t>Scientific and Cultural Materials of 22 November 1950</w:t>
      </w:r>
      <w:r w:rsidR="002D0CC8" w:rsidRPr="00194571">
        <w:rPr>
          <w:szCs w:val="22"/>
          <w:lang w:val="en-GB"/>
        </w:rPr>
        <w:t>;</w:t>
      </w:r>
    </w:p>
    <w:p w:rsidR="002D0CC8" w:rsidRPr="00194571" w:rsidRDefault="00703EBB" w:rsidP="00DD4E62">
      <w:pPr>
        <w:pStyle w:val="CourtNumberedpara"/>
        <w:numPr>
          <w:ilvl w:val="0"/>
          <w:numId w:val="0"/>
        </w:numPr>
        <w:spacing w:before="0" w:after="0"/>
        <w:rPr>
          <w:szCs w:val="22"/>
          <w:lang w:val="en-GB"/>
        </w:rPr>
      </w:pPr>
      <w:r w:rsidRPr="00194571">
        <w:rPr>
          <w:szCs w:val="22"/>
          <w:lang w:val="en-GB"/>
        </w:rPr>
        <w:t>Vienna Convention on the Law of Treaties</w:t>
      </w:r>
      <w:r w:rsidR="002D0CC8" w:rsidRPr="00194571">
        <w:rPr>
          <w:szCs w:val="22"/>
          <w:lang w:val="en-GB"/>
        </w:rPr>
        <w:t>;</w:t>
      </w:r>
    </w:p>
    <w:p w:rsidR="002D0CC8" w:rsidRPr="00194571" w:rsidRDefault="002D0CC8" w:rsidP="00DD4E62">
      <w:pPr>
        <w:pStyle w:val="CourtNumberedpara"/>
        <w:numPr>
          <w:ilvl w:val="0"/>
          <w:numId w:val="0"/>
        </w:numPr>
        <w:spacing w:before="0" w:after="0"/>
        <w:rPr>
          <w:szCs w:val="22"/>
          <w:lang w:val="en-GB"/>
        </w:rPr>
      </w:pPr>
      <w:r w:rsidRPr="00194571">
        <w:rPr>
          <w:szCs w:val="22"/>
          <w:lang w:val="en-GB"/>
        </w:rPr>
        <w:t>Convention on Psychotropic S</w:t>
      </w:r>
      <w:r w:rsidR="00703EBB" w:rsidRPr="00194571">
        <w:rPr>
          <w:szCs w:val="22"/>
          <w:lang w:val="en-GB"/>
        </w:rPr>
        <w:t>ubstances</w:t>
      </w:r>
      <w:r w:rsidRPr="00194571">
        <w:rPr>
          <w:szCs w:val="22"/>
          <w:lang w:val="en-GB"/>
        </w:rPr>
        <w:t>;</w:t>
      </w:r>
    </w:p>
    <w:p w:rsidR="002D0CC8" w:rsidRPr="00194571" w:rsidRDefault="00703EBB" w:rsidP="00DD4E62">
      <w:pPr>
        <w:pStyle w:val="CourtNumberedpara"/>
        <w:numPr>
          <w:ilvl w:val="0"/>
          <w:numId w:val="0"/>
        </w:numPr>
        <w:spacing w:before="0" w:after="0"/>
        <w:rPr>
          <w:szCs w:val="22"/>
          <w:lang w:val="en-GB"/>
        </w:rPr>
      </w:pPr>
      <w:r w:rsidRPr="00194571">
        <w:rPr>
          <w:szCs w:val="22"/>
          <w:lang w:val="en-GB"/>
        </w:rPr>
        <w:t>Single Convention on Narcotic Drugs, 1961, as amended by the Protocol amending the Single Convention on Narcotic Drugs, 1961</w:t>
      </w:r>
      <w:r w:rsidR="002D0CC8" w:rsidRPr="00194571">
        <w:rPr>
          <w:szCs w:val="22"/>
          <w:lang w:val="en-GB"/>
        </w:rPr>
        <w:t>;</w:t>
      </w:r>
    </w:p>
    <w:p w:rsidR="002D0CC8" w:rsidRPr="00194571" w:rsidRDefault="00703EBB" w:rsidP="00DD4E62">
      <w:pPr>
        <w:pStyle w:val="CourtNumberedpara"/>
        <w:numPr>
          <w:ilvl w:val="0"/>
          <w:numId w:val="0"/>
        </w:numPr>
        <w:spacing w:before="0" w:after="0"/>
        <w:rPr>
          <w:szCs w:val="22"/>
          <w:lang w:val="en-GB"/>
        </w:rPr>
      </w:pPr>
      <w:r w:rsidRPr="00194571">
        <w:rPr>
          <w:szCs w:val="22"/>
          <w:lang w:val="en-GB"/>
        </w:rPr>
        <w:t>Protocol amending the Single Convention on Narcotic Drugs, 1961</w:t>
      </w:r>
      <w:r w:rsidR="002D0CC8" w:rsidRPr="00194571">
        <w:rPr>
          <w:szCs w:val="22"/>
          <w:lang w:val="en-GB"/>
        </w:rPr>
        <w:t>;</w:t>
      </w:r>
    </w:p>
    <w:p w:rsidR="002D0CC8" w:rsidRPr="00194571" w:rsidRDefault="00703EBB" w:rsidP="00DD4E62">
      <w:pPr>
        <w:pStyle w:val="CourtNumberedpara"/>
        <w:numPr>
          <w:ilvl w:val="0"/>
          <w:numId w:val="0"/>
        </w:numPr>
        <w:spacing w:before="0" w:after="0"/>
        <w:rPr>
          <w:szCs w:val="22"/>
          <w:lang w:val="en-GB"/>
        </w:rPr>
      </w:pPr>
      <w:r w:rsidRPr="00194571">
        <w:rPr>
          <w:szCs w:val="22"/>
          <w:lang w:val="en-GB"/>
        </w:rPr>
        <w:t>Convention for the Protection of Producers of Phonograms against Unauthorized D</w:t>
      </w:r>
      <w:r w:rsidR="002D0CC8" w:rsidRPr="00194571">
        <w:rPr>
          <w:szCs w:val="22"/>
          <w:lang w:val="en-GB"/>
        </w:rPr>
        <w:t>uplication of their Phonograms;</w:t>
      </w:r>
    </w:p>
    <w:p w:rsidR="002D0CC8" w:rsidRPr="00194571" w:rsidRDefault="00703EBB" w:rsidP="00DD4E62">
      <w:pPr>
        <w:pStyle w:val="CourtNumberedpara"/>
        <w:numPr>
          <w:ilvl w:val="0"/>
          <w:numId w:val="0"/>
        </w:numPr>
        <w:spacing w:before="0" w:after="0"/>
        <w:rPr>
          <w:szCs w:val="22"/>
          <w:lang w:val="en-GB"/>
        </w:rPr>
      </w:pPr>
      <w:r w:rsidRPr="00194571">
        <w:rPr>
          <w:szCs w:val="22"/>
          <w:lang w:val="en-GB"/>
        </w:rPr>
        <w:t>Agreement between the Holy See and the International Atomic Energy Agency for the application of safeguards in connection with the Treaty on the Non-Proliferation of Nuclear Weapons</w:t>
      </w:r>
      <w:r w:rsidR="002D0CC8" w:rsidRPr="00194571">
        <w:rPr>
          <w:szCs w:val="22"/>
          <w:lang w:val="en-GB"/>
        </w:rPr>
        <w:t>;</w:t>
      </w:r>
    </w:p>
    <w:p w:rsidR="002D0CC8" w:rsidRPr="00194571" w:rsidRDefault="00703EBB" w:rsidP="00DD4E62">
      <w:pPr>
        <w:pStyle w:val="CourtNumberedpara"/>
        <w:numPr>
          <w:ilvl w:val="0"/>
          <w:numId w:val="0"/>
        </w:numPr>
        <w:spacing w:before="0" w:after="0"/>
        <w:rPr>
          <w:szCs w:val="22"/>
          <w:lang w:val="en-GB"/>
        </w:rPr>
      </w:pPr>
      <w:r w:rsidRPr="00194571">
        <w:rPr>
          <w:szCs w:val="22"/>
          <w:lang w:val="en-GB"/>
        </w:rPr>
        <w:t>International Convention on the Elimination of All Forms of Racial Discrimination</w:t>
      </w:r>
      <w:r w:rsidR="002D0CC8" w:rsidRPr="00194571">
        <w:rPr>
          <w:szCs w:val="22"/>
          <w:lang w:val="en-GB"/>
        </w:rPr>
        <w:t>;</w:t>
      </w:r>
    </w:p>
    <w:p w:rsidR="002D0CC8" w:rsidRPr="00194571" w:rsidRDefault="00703EBB" w:rsidP="00DD4E62">
      <w:pPr>
        <w:pStyle w:val="CourtNumberedpara"/>
        <w:numPr>
          <w:ilvl w:val="0"/>
          <w:numId w:val="0"/>
        </w:numPr>
        <w:spacing w:before="0" w:after="0"/>
        <w:rPr>
          <w:szCs w:val="22"/>
          <w:lang w:val="en-GB"/>
        </w:rPr>
      </w:pPr>
      <w:r w:rsidRPr="00194571">
        <w:rPr>
          <w:szCs w:val="22"/>
          <w:lang w:val="en-GB"/>
        </w:rPr>
        <w:t>Vienna Convention on Consular Relations</w:t>
      </w:r>
      <w:r w:rsidR="002D0CC8" w:rsidRPr="00194571">
        <w:rPr>
          <w:szCs w:val="22"/>
          <w:lang w:val="en-GB"/>
        </w:rPr>
        <w:t>;</w:t>
      </w:r>
    </w:p>
    <w:p w:rsidR="002D0CC8" w:rsidRPr="00194571" w:rsidRDefault="00703EBB" w:rsidP="00DD4E62">
      <w:pPr>
        <w:pStyle w:val="CourtNumberedpara"/>
        <w:numPr>
          <w:ilvl w:val="0"/>
          <w:numId w:val="0"/>
        </w:numPr>
        <w:spacing w:before="0" w:after="0"/>
        <w:rPr>
          <w:szCs w:val="22"/>
          <w:lang w:val="en-GB"/>
        </w:rPr>
      </w:pPr>
      <w:r w:rsidRPr="00194571">
        <w:rPr>
          <w:szCs w:val="22"/>
          <w:lang w:val="en-GB"/>
        </w:rPr>
        <w:t>Single Convention on Narcotic Drugs, 1961</w:t>
      </w:r>
      <w:r w:rsidR="002D0CC8" w:rsidRPr="00194571">
        <w:rPr>
          <w:szCs w:val="22"/>
          <w:lang w:val="en-GB"/>
        </w:rPr>
        <w:t>;</w:t>
      </w:r>
    </w:p>
    <w:p w:rsidR="002D0CC8" w:rsidRPr="00194571" w:rsidRDefault="00703EBB" w:rsidP="00DD4E62">
      <w:pPr>
        <w:pStyle w:val="CourtNumberedpara"/>
        <w:numPr>
          <w:ilvl w:val="0"/>
          <w:numId w:val="0"/>
        </w:numPr>
        <w:spacing w:before="0" w:after="0"/>
        <w:rPr>
          <w:szCs w:val="22"/>
          <w:lang w:val="en-GB"/>
        </w:rPr>
      </w:pPr>
      <w:r w:rsidRPr="00194571">
        <w:rPr>
          <w:szCs w:val="22"/>
          <w:lang w:val="en-GB"/>
        </w:rPr>
        <w:t>Vienna Convention on Diplomatic Relations, Optional Protocol of Signature concerning the Compulsory Settlement of Disputes</w:t>
      </w:r>
      <w:r w:rsidR="002D0CC8" w:rsidRPr="00194571">
        <w:rPr>
          <w:szCs w:val="22"/>
          <w:lang w:val="en-GB"/>
        </w:rPr>
        <w:t>;</w:t>
      </w:r>
    </w:p>
    <w:p w:rsidR="00517A26" w:rsidRPr="00194571" w:rsidRDefault="00703EBB" w:rsidP="00DD4E62">
      <w:pPr>
        <w:pStyle w:val="CourtNumberedpara"/>
        <w:numPr>
          <w:ilvl w:val="0"/>
          <w:numId w:val="0"/>
        </w:numPr>
        <w:spacing w:before="0" w:after="0"/>
        <w:rPr>
          <w:szCs w:val="22"/>
          <w:lang w:val="en-GB"/>
        </w:rPr>
      </w:pPr>
      <w:r w:rsidRPr="00194571">
        <w:rPr>
          <w:szCs w:val="22"/>
          <w:lang w:val="en-GB"/>
        </w:rPr>
        <w:t>Convention on the Recognition and Enforcement of Foreign Arbitral Awards</w:t>
      </w:r>
      <w:r w:rsidR="00517A26" w:rsidRPr="00194571">
        <w:rPr>
          <w:szCs w:val="22"/>
          <w:lang w:val="en-GB"/>
        </w:rPr>
        <w:t>;</w:t>
      </w:r>
    </w:p>
    <w:p w:rsidR="00517A26" w:rsidRPr="00194571" w:rsidRDefault="00703EBB" w:rsidP="00DD4E62">
      <w:pPr>
        <w:pStyle w:val="CourtNumberedpara"/>
        <w:numPr>
          <w:ilvl w:val="0"/>
          <w:numId w:val="0"/>
        </w:numPr>
        <w:spacing w:before="0" w:after="0"/>
        <w:rPr>
          <w:szCs w:val="22"/>
          <w:lang w:val="en-GB"/>
        </w:rPr>
      </w:pPr>
      <w:r w:rsidRPr="00194571">
        <w:rPr>
          <w:szCs w:val="22"/>
          <w:lang w:val="en-GB"/>
        </w:rPr>
        <w:t>Convention on the Recovery Abroad of Maintenance</w:t>
      </w:r>
      <w:r w:rsidR="00517A26" w:rsidRPr="00194571">
        <w:rPr>
          <w:szCs w:val="22"/>
          <w:lang w:val="en-GB"/>
        </w:rPr>
        <w:t>;</w:t>
      </w:r>
    </w:p>
    <w:p w:rsidR="00517A26" w:rsidRPr="00194571" w:rsidRDefault="00703EBB" w:rsidP="00DD4E62">
      <w:pPr>
        <w:pStyle w:val="CourtNumberedpara"/>
        <w:numPr>
          <w:ilvl w:val="0"/>
          <w:numId w:val="0"/>
        </w:numPr>
        <w:spacing w:before="0" w:after="0"/>
        <w:rPr>
          <w:szCs w:val="22"/>
          <w:lang w:val="en-GB"/>
        </w:rPr>
      </w:pPr>
      <w:r w:rsidRPr="00194571">
        <w:rPr>
          <w:szCs w:val="22"/>
          <w:lang w:val="en-GB"/>
        </w:rPr>
        <w:t>Agreement on Signs for Road Works, amending the European Agreement of 16 September 1950 supplementing the 1949 Convention on Road Traffic and the 1949 Protocol on Road Signs and Signals</w:t>
      </w:r>
      <w:r w:rsidR="00517A26" w:rsidRPr="00194571">
        <w:rPr>
          <w:szCs w:val="22"/>
          <w:lang w:val="en-GB"/>
        </w:rPr>
        <w:t>;</w:t>
      </w:r>
    </w:p>
    <w:p w:rsidR="00517A26" w:rsidRPr="00194571" w:rsidRDefault="00703EBB" w:rsidP="00DD4E62">
      <w:pPr>
        <w:pStyle w:val="CourtNumberedpara"/>
        <w:numPr>
          <w:ilvl w:val="0"/>
          <w:numId w:val="0"/>
        </w:numPr>
        <w:spacing w:before="0" w:after="0"/>
        <w:rPr>
          <w:szCs w:val="22"/>
          <w:lang w:val="en-GB"/>
        </w:rPr>
      </w:pPr>
      <w:r w:rsidRPr="00194571">
        <w:rPr>
          <w:szCs w:val="22"/>
          <w:lang w:val="en-GB"/>
        </w:rPr>
        <w:t>Convention relating to the Status of Refugees</w:t>
      </w:r>
      <w:r w:rsidR="00517A26" w:rsidRPr="00194571">
        <w:rPr>
          <w:szCs w:val="22"/>
          <w:lang w:val="en-GB"/>
        </w:rPr>
        <w:t>;</w:t>
      </w:r>
    </w:p>
    <w:p w:rsidR="00517A26" w:rsidRPr="00194571" w:rsidRDefault="00703EBB" w:rsidP="00DD4E62">
      <w:pPr>
        <w:pStyle w:val="CourtNumberedpara"/>
        <w:numPr>
          <w:ilvl w:val="0"/>
          <w:numId w:val="0"/>
        </w:numPr>
        <w:spacing w:before="0" w:after="0"/>
        <w:rPr>
          <w:szCs w:val="22"/>
          <w:lang w:val="en-GB"/>
        </w:rPr>
      </w:pPr>
      <w:r w:rsidRPr="00194571">
        <w:rPr>
          <w:szCs w:val="22"/>
          <w:lang w:val="en-GB"/>
        </w:rPr>
        <w:t>European Agreement supplementing the 1949 Convention on road traffic and the 1949 Protocol on road signs and signals</w:t>
      </w:r>
      <w:r w:rsidR="00517A26" w:rsidRPr="00194571">
        <w:rPr>
          <w:szCs w:val="22"/>
          <w:lang w:val="en-GB"/>
        </w:rPr>
        <w:t>;</w:t>
      </w:r>
    </w:p>
    <w:p w:rsidR="00517A26" w:rsidRPr="00194571" w:rsidRDefault="00703EBB" w:rsidP="00DD4E62">
      <w:pPr>
        <w:pStyle w:val="CourtNumberedpara"/>
        <w:numPr>
          <w:ilvl w:val="0"/>
          <w:numId w:val="0"/>
        </w:numPr>
        <w:spacing w:before="0" w:after="0"/>
        <w:rPr>
          <w:szCs w:val="22"/>
          <w:lang w:val="en-GB"/>
        </w:rPr>
      </w:pPr>
      <w:r w:rsidRPr="00194571">
        <w:rPr>
          <w:szCs w:val="22"/>
          <w:lang w:val="en-GB"/>
        </w:rPr>
        <w:t>Protocol on Road Signs and Signals, Agreement on the Importation of Educational, Scientific and Cultural Materials</w:t>
      </w:r>
      <w:r w:rsidR="00517A26" w:rsidRPr="00194571">
        <w:rPr>
          <w:szCs w:val="22"/>
          <w:lang w:val="en-GB"/>
        </w:rPr>
        <w:t>;</w:t>
      </w:r>
    </w:p>
    <w:p w:rsidR="00517A26" w:rsidRPr="00194571" w:rsidRDefault="00703EBB" w:rsidP="00DD4E62">
      <w:pPr>
        <w:pStyle w:val="CourtNumberedpara"/>
        <w:numPr>
          <w:ilvl w:val="0"/>
          <w:numId w:val="0"/>
        </w:numPr>
        <w:spacing w:before="0" w:after="0"/>
        <w:rPr>
          <w:szCs w:val="22"/>
          <w:lang w:val="en-GB"/>
        </w:rPr>
      </w:pPr>
      <w:r w:rsidRPr="00194571">
        <w:rPr>
          <w:szCs w:val="22"/>
          <w:lang w:val="en-GB"/>
        </w:rPr>
        <w:t>Convention on Road Traffic</w:t>
      </w:r>
      <w:r w:rsidR="00517A26" w:rsidRPr="00194571">
        <w:rPr>
          <w:szCs w:val="22"/>
          <w:lang w:val="en-GB"/>
        </w:rPr>
        <w:t>;</w:t>
      </w:r>
    </w:p>
    <w:p w:rsidR="00517A26" w:rsidRPr="00194571" w:rsidRDefault="00703EBB" w:rsidP="00DD4E62">
      <w:pPr>
        <w:pStyle w:val="CourtNumberedpara"/>
        <w:numPr>
          <w:ilvl w:val="0"/>
          <w:numId w:val="0"/>
        </w:numPr>
        <w:spacing w:before="0" w:after="0"/>
        <w:rPr>
          <w:szCs w:val="22"/>
          <w:lang w:val="en-GB"/>
        </w:rPr>
      </w:pPr>
      <w:r w:rsidRPr="00194571">
        <w:rPr>
          <w:szCs w:val="22"/>
          <w:lang w:val="en-GB"/>
        </w:rPr>
        <w:t>International Convention concerning the Use of Broadcasting in the Cause of Peace</w:t>
      </w:r>
      <w:r w:rsidR="00517A26" w:rsidRPr="00194571">
        <w:rPr>
          <w:szCs w:val="22"/>
          <w:lang w:val="en-GB"/>
        </w:rPr>
        <w:t>;</w:t>
      </w:r>
    </w:p>
    <w:p w:rsidR="00DD4E62" w:rsidRPr="00194571" w:rsidRDefault="00703EBB" w:rsidP="00DD4E62">
      <w:pPr>
        <w:pStyle w:val="CourtNumberedpara"/>
        <w:numPr>
          <w:ilvl w:val="0"/>
          <w:numId w:val="0"/>
        </w:numPr>
        <w:spacing w:before="0" w:after="0"/>
        <w:rPr>
          <w:szCs w:val="22"/>
          <w:lang w:val="en-GB"/>
        </w:rPr>
      </w:pPr>
      <w:r w:rsidRPr="00194571">
        <w:rPr>
          <w:szCs w:val="22"/>
          <w:lang w:val="en-GB"/>
        </w:rPr>
        <w:t>International Convention for the Suppression of Counterfeiting Currency</w:t>
      </w:r>
      <w:r w:rsidR="00DD4E62" w:rsidRPr="00194571">
        <w:rPr>
          <w:szCs w:val="22"/>
          <w:lang w:val="en-GB"/>
        </w:rPr>
        <w:t>;</w:t>
      </w:r>
    </w:p>
    <w:p w:rsidR="00703EBB" w:rsidRPr="00194571" w:rsidRDefault="00703EBB" w:rsidP="00DD4E62">
      <w:pPr>
        <w:pStyle w:val="CourtNumberedpara"/>
        <w:numPr>
          <w:ilvl w:val="0"/>
          <w:numId w:val="0"/>
        </w:numPr>
        <w:spacing w:before="0" w:after="0"/>
        <w:rPr>
          <w:szCs w:val="22"/>
          <w:lang w:val="en-GB"/>
        </w:rPr>
      </w:pPr>
      <w:proofErr w:type="gramStart"/>
      <w:r w:rsidRPr="00194571">
        <w:rPr>
          <w:szCs w:val="22"/>
          <w:lang w:val="en-GB"/>
        </w:rPr>
        <w:t>Protocol to the International Convention for the Suppression of Counterfeiting Currency</w:t>
      </w:r>
      <w:r w:rsidR="00DD4E62" w:rsidRPr="00194571">
        <w:rPr>
          <w:szCs w:val="22"/>
          <w:lang w:val="en-GB"/>
        </w:rPr>
        <w:t>.</w:t>
      </w:r>
      <w:proofErr w:type="gramEnd"/>
    </w:p>
    <w:p w:rsidR="004D1BDE" w:rsidRPr="00194571" w:rsidRDefault="004D1BDE" w:rsidP="009054D4">
      <w:pPr>
        <w:autoSpaceDE w:val="0"/>
        <w:autoSpaceDN w:val="0"/>
        <w:adjustRightInd w:val="0"/>
        <w:spacing w:after="0"/>
        <w:rPr>
          <w:rFonts w:eastAsiaTheme="minorHAnsi"/>
          <w:color w:val="000000" w:themeColor="text1"/>
          <w:szCs w:val="22"/>
          <w:lang w:val="en-GB"/>
        </w:rPr>
      </w:pPr>
    </w:p>
    <w:sectPr w:rsidR="004D1BDE" w:rsidRPr="00194571" w:rsidSect="00B4545E">
      <w:footerReference w:type="default" r:id="rId10"/>
      <w:headerReference w:type="first" r:id="rId11"/>
      <w:footerReference w:type="first" r:id="rId12"/>
      <w:pgSz w:w="11907" w:h="16839" w:code="9"/>
      <w:pgMar w:top="1728"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34C8" w:rsidRDefault="000B34C8" w:rsidP="008D2BAE">
      <w:r>
        <w:separator/>
      </w:r>
    </w:p>
  </w:endnote>
  <w:endnote w:type="continuationSeparator" w:id="0">
    <w:p w:rsidR="000B34C8" w:rsidRDefault="000B34C8" w:rsidP="008D2B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imes">
    <w:panose1 w:val="02020603050405020304"/>
    <w:charset w:val="00"/>
    <w:family w:val="roman"/>
    <w:notTrueType/>
    <w:pitch w:val="variable"/>
    <w:sig w:usb0="00000003" w:usb1="00000000" w:usb2="00000000" w:usb3="00000000" w:csb0="00000001" w:csb1="00000000"/>
  </w:font>
  <w:font w:name="ヒラギノ角ゴ Pro W3">
    <w:charset w:val="4E"/>
    <w:family w:val="auto"/>
    <w:pitch w:val="variable"/>
    <w:sig w:usb0="E00002FF" w:usb1="7AC7FFFF" w:usb2="00000012" w:usb3="00000000" w:csb0="0002000D" w:csb1="00000000"/>
  </w:font>
  <w:font w:name="Helvetica">
    <w:panose1 w:val="020B0604020202020204"/>
    <w:charset w:val="00"/>
    <w:family w:val="swiss"/>
    <w:pitch w:val="variable"/>
    <w:sig w:usb0="E0002AFF" w:usb1="C0007843" w:usb2="00000009" w:usb3="00000000" w:csb0="000001FF" w:csb1="00000000"/>
  </w:font>
  <w:font w:name="Minion">
    <w:altName w:val="Minion"/>
    <w:panose1 w:val="00000000000000000000"/>
    <w:charset w:val="00"/>
    <w:family w:val="roman"/>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13946173"/>
      <w:docPartObj>
        <w:docPartGallery w:val="Page Numbers (Bottom of Page)"/>
        <w:docPartUnique/>
      </w:docPartObj>
    </w:sdtPr>
    <w:sdtEndPr/>
    <w:sdtContent>
      <w:p w:rsidR="000B34C8" w:rsidRDefault="003A7A4B" w:rsidP="00B4545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34C8" w:rsidRDefault="000B34C8" w:rsidP="008D2BAE">
    <w:pPr>
      <w:pStyle w:val="Footer"/>
      <w:ind w:left="1080"/>
      <w:jc w:val="center"/>
    </w:pPr>
  </w:p>
  <w:p w:rsidR="000B34C8" w:rsidRDefault="000B34C8" w:rsidP="008D2BAE">
    <w:pPr>
      <w:ind w:left="792" w:hanging="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34C8" w:rsidRDefault="000B34C8" w:rsidP="008D2BAE">
      <w:r>
        <w:separator/>
      </w:r>
    </w:p>
  </w:footnote>
  <w:footnote w:type="continuationSeparator" w:id="0">
    <w:p w:rsidR="000B34C8" w:rsidRDefault="000B34C8" w:rsidP="008D2BAE">
      <w:r>
        <w:continuationSeparator/>
      </w:r>
    </w:p>
  </w:footnote>
  <w:footnote w:id="1">
    <w:p w:rsidR="000B34C8" w:rsidRPr="004F57E4" w:rsidRDefault="000B34C8" w:rsidP="00BF4653">
      <w:pPr>
        <w:pStyle w:val="FootnoteText"/>
        <w:rPr>
          <w:rFonts w:cs="Arial"/>
          <w:lang w:val="en-GB"/>
        </w:rPr>
      </w:pPr>
      <w:r w:rsidRPr="004F57E4">
        <w:rPr>
          <w:rStyle w:val="FootnoteReference"/>
          <w:rFonts w:cs="Arial"/>
        </w:rPr>
        <w:footnoteRef/>
      </w:r>
      <w:r w:rsidRPr="004F57E4">
        <w:rPr>
          <w:rFonts w:cs="Arial"/>
        </w:rPr>
        <w:t xml:space="preserve"> Holy See Mission at the United States Geneva, </w:t>
      </w:r>
      <w:r w:rsidR="006F7246">
        <w:rPr>
          <w:rFonts w:cs="Arial"/>
        </w:rPr>
        <w:t>‘</w:t>
      </w:r>
      <w:r w:rsidRPr="004F57E4">
        <w:rPr>
          <w:rFonts w:cs="Arial"/>
        </w:rPr>
        <w:t>Diplomatic Relations of the Holy See</w:t>
      </w:r>
      <w:r w:rsidR="006F7246">
        <w:rPr>
          <w:rFonts w:cs="Arial"/>
        </w:rPr>
        <w:t>’</w:t>
      </w:r>
      <w:r w:rsidRPr="004F57E4">
        <w:rPr>
          <w:rFonts w:cs="Arial"/>
        </w:rPr>
        <w:t>, available at  http://holyseemissiongeneva.org/index.php?option=com_content&amp;view=article&amp;id=23300&amp;Itemid=102</w:t>
      </w:r>
    </w:p>
  </w:footnote>
  <w:footnote w:id="2">
    <w:p w:rsidR="000B34C8" w:rsidRPr="004F57E4" w:rsidRDefault="000B34C8" w:rsidP="00BF4653">
      <w:pPr>
        <w:pStyle w:val="FootnoteText"/>
        <w:rPr>
          <w:rFonts w:cs="Arial"/>
          <w:lang w:val="en-GB"/>
        </w:rPr>
      </w:pPr>
      <w:r w:rsidRPr="004F57E4">
        <w:rPr>
          <w:rStyle w:val="FootnoteReference"/>
          <w:rFonts w:cs="Arial"/>
        </w:rPr>
        <w:footnoteRef/>
      </w:r>
      <w:r w:rsidRPr="004F57E4">
        <w:rPr>
          <w:rFonts w:cs="Arial"/>
        </w:rPr>
        <w:t xml:space="preserve"> Cedric Ryngaert, ‘The Legal Status of the Holy See’, Goettingen Journal of International Law (2011), Volume 3, 830</w:t>
      </w:r>
      <w:r>
        <w:rPr>
          <w:rFonts w:cs="Arial"/>
        </w:rPr>
        <w:t>.</w:t>
      </w:r>
    </w:p>
  </w:footnote>
  <w:footnote w:id="3">
    <w:p w:rsidR="000B34C8" w:rsidRPr="004F57E4" w:rsidRDefault="000B34C8" w:rsidP="00BF4653">
      <w:pPr>
        <w:pStyle w:val="FootnoteText"/>
        <w:rPr>
          <w:rFonts w:cs="Arial"/>
          <w:lang w:val="en-GB"/>
        </w:rPr>
      </w:pPr>
      <w:r w:rsidRPr="004F57E4">
        <w:rPr>
          <w:rStyle w:val="FootnoteReference"/>
          <w:rFonts w:cs="Arial"/>
        </w:rPr>
        <w:footnoteRef/>
      </w:r>
      <w:r w:rsidRPr="004F57E4">
        <w:rPr>
          <w:rFonts w:cs="Arial"/>
        </w:rPr>
        <w:t xml:space="preserve"> Ibid.</w:t>
      </w:r>
    </w:p>
  </w:footnote>
  <w:footnote w:id="4">
    <w:p w:rsidR="000B34C8" w:rsidRPr="004F57E4" w:rsidRDefault="000B34C8" w:rsidP="00BF4653">
      <w:pPr>
        <w:pStyle w:val="FootnoteText"/>
        <w:rPr>
          <w:rFonts w:cs="Arial"/>
          <w:lang w:val="en-GB"/>
        </w:rPr>
      </w:pPr>
      <w:r w:rsidRPr="004F57E4">
        <w:rPr>
          <w:rStyle w:val="FootnoteReference"/>
          <w:rFonts w:cs="Arial"/>
        </w:rPr>
        <w:footnoteRef/>
      </w:r>
      <w:r w:rsidRPr="004F57E4">
        <w:rPr>
          <w:rFonts w:cs="Arial"/>
        </w:rPr>
        <w:t xml:space="preserve"> </w:t>
      </w:r>
      <w:proofErr w:type="gramStart"/>
      <w:r w:rsidRPr="004F57E4">
        <w:rPr>
          <w:rFonts w:cs="Arial"/>
          <w:lang w:val="en-GB"/>
        </w:rPr>
        <w:t>Stephen Young and Alison Shea, ‘Researching the Law of the Vatican City State’, Law L</w:t>
      </w:r>
      <w:proofErr w:type="spellStart"/>
      <w:r w:rsidRPr="004F57E4">
        <w:rPr>
          <w:rFonts w:cs="Arial"/>
          <w:iCs/>
        </w:rPr>
        <w:t>ibrary</w:t>
      </w:r>
      <w:proofErr w:type="spellEnd"/>
      <w:r w:rsidRPr="004F57E4">
        <w:rPr>
          <w:rFonts w:cs="Arial"/>
          <w:iCs/>
        </w:rPr>
        <w:t xml:space="preserve"> Journal (2007), Volume 99, Number 3, </w:t>
      </w:r>
      <w:r w:rsidRPr="004F57E4">
        <w:rPr>
          <w:rFonts w:cs="Arial"/>
          <w:lang w:val="en-GB"/>
        </w:rPr>
        <w:t>Para.</w:t>
      </w:r>
      <w:proofErr w:type="gramEnd"/>
      <w:r w:rsidRPr="004F57E4">
        <w:rPr>
          <w:rFonts w:cs="Arial"/>
          <w:lang w:val="en-GB"/>
        </w:rPr>
        <w:t xml:space="preserve"> 3</w:t>
      </w:r>
      <w:r>
        <w:rPr>
          <w:rFonts w:cs="Arial"/>
          <w:lang w:val="en-GB"/>
        </w:rPr>
        <w:t>.</w:t>
      </w:r>
    </w:p>
  </w:footnote>
  <w:footnote w:id="5">
    <w:p w:rsidR="000B34C8" w:rsidRPr="004F57E4" w:rsidRDefault="000B34C8" w:rsidP="00BF4653">
      <w:pPr>
        <w:pStyle w:val="FootnoteText"/>
        <w:rPr>
          <w:rFonts w:cs="Arial"/>
          <w:lang w:val="en-GB"/>
        </w:rPr>
      </w:pPr>
      <w:r w:rsidRPr="004F57E4">
        <w:rPr>
          <w:rStyle w:val="FootnoteReference"/>
          <w:rFonts w:cs="Arial"/>
        </w:rPr>
        <w:footnoteRef/>
      </w:r>
      <w:r w:rsidRPr="004F57E4">
        <w:rPr>
          <w:rFonts w:cs="Arial"/>
        </w:rPr>
        <w:t xml:space="preserve"> </w:t>
      </w:r>
      <w:r>
        <w:rPr>
          <w:rFonts w:cs="Arial"/>
          <w:lang w:val="en-GB"/>
        </w:rPr>
        <w:t>Ibid.</w:t>
      </w:r>
    </w:p>
  </w:footnote>
  <w:footnote w:id="6">
    <w:p w:rsidR="002D3B30" w:rsidRPr="004F57E4" w:rsidRDefault="002D3B30" w:rsidP="002D3B30">
      <w:pPr>
        <w:pStyle w:val="FootnoteText"/>
        <w:rPr>
          <w:rFonts w:cs="Arial"/>
        </w:rPr>
      </w:pPr>
      <w:r w:rsidRPr="004F57E4">
        <w:rPr>
          <w:rStyle w:val="FootnoteReference"/>
          <w:rFonts w:cs="Arial"/>
        </w:rPr>
        <w:footnoteRef/>
      </w:r>
      <w:r w:rsidRPr="004F57E4">
        <w:rPr>
          <w:rFonts w:cs="Arial"/>
        </w:rPr>
        <w:t>Frequently Requested Church Statistics, available at</w:t>
      </w:r>
    </w:p>
    <w:p w:rsidR="002D3B30" w:rsidRPr="004F57E4" w:rsidRDefault="002D3B30" w:rsidP="002D3B30">
      <w:pPr>
        <w:pStyle w:val="FootnoteText"/>
        <w:rPr>
          <w:rFonts w:cs="Arial"/>
          <w:lang w:val="en-GB"/>
        </w:rPr>
      </w:pPr>
      <w:r w:rsidRPr="004F57E4">
        <w:rPr>
          <w:rFonts w:cs="Arial"/>
        </w:rPr>
        <w:t xml:space="preserve"> http://cara.georgetown.edu/CARASer</w:t>
      </w:r>
      <w:r>
        <w:rPr>
          <w:rFonts w:cs="Arial"/>
        </w:rPr>
        <w:t>vices/requestedchurchstats.html.</w:t>
      </w:r>
    </w:p>
  </w:footnote>
  <w:footnote w:id="7">
    <w:p w:rsidR="002D3B30" w:rsidRPr="00635EA8" w:rsidRDefault="002D3B30" w:rsidP="002D3B30">
      <w:pPr>
        <w:pStyle w:val="FootnoteText"/>
        <w:rPr>
          <w:rFonts w:cs="Arial"/>
          <w:lang w:val="es-ES"/>
        </w:rPr>
      </w:pPr>
      <w:r w:rsidRPr="004F57E4">
        <w:rPr>
          <w:rStyle w:val="FootnoteReference"/>
          <w:rFonts w:cs="Arial"/>
        </w:rPr>
        <w:footnoteRef/>
      </w:r>
      <w:r>
        <w:rPr>
          <w:rFonts w:cs="Arial"/>
          <w:lang w:val="es-ES"/>
        </w:rPr>
        <w:t xml:space="preserve"> </w:t>
      </w:r>
      <w:proofErr w:type="spellStart"/>
      <w:r>
        <w:rPr>
          <w:rFonts w:cs="Arial"/>
          <w:lang w:val="es-ES"/>
        </w:rPr>
        <w:t>Ibid</w:t>
      </w:r>
      <w:proofErr w:type="spellEnd"/>
      <w:r>
        <w:rPr>
          <w:rFonts w:cs="Arial"/>
          <w:lang w:val="es-ES"/>
        </w:rPr>
        <w:t>.</w:t>
      </w:r>
    </w:p>
  </w:footnote>
  <w:footnote w:id="8">
    <w:p w:rsidR="000B34C8" w:rsidRPr="004F57E4" w:rsidRDefault="000B34C8" w:rsidP="00BF4653">
      <w:pPr>
        <w:autoSpaceDE w:val="0"/>
        <w:autoSpaceDN w:val="0"/>
        <w:adjustRightInd w:val="0"/>
        <w:spacing w:after="0" w:line="240" w:lineRule="auto"/>
        <w:jc w:val="left"/>
        <w:rPr>
          <w:rFonts w:eastAsiaTheme="minorHAnsi"/>
          <w:sz w:val="20"/>
          <w:szCs w:val="20"/>
        </w:rPr>
      </w:pPr>
      <w:r w:rsidRPr="004F57E4">
        <w:rPr>
          <w:rStyle w:val="FootnoteReference"/>
          <w:sz w:val="20"/>
          <w:szCs w:val="20"/>
        </w:rPr>
        <w:footnoteRef/>
      </w:r>
      <w:r w:rsidRPr="004F57E4">
        <w:rPr>
          <w:sz w:val="20"/>
          <w:szCs w:val="20"/>
        </w:rPr>
        <w:t xml:space="preserve"> </w:t>
      </w:r>
      <w:proofErr w:type="spellStart"/>
      <w:r w:rsidRPr="004F57E4">
        <w:rPr>
          <w:rFonts w:eastAsiaTheme="minorHAnsi"/>
          <w:sz w:val="20"/>
          <w:szCs w:val="20"/>
        </w:rPr>
        <w:t>Jorri</w:t>
      </w:r>
      <w:proofErr w:type="spellEnd"/>
      <w:r w:rsidRPr="004F57E4">
        <w:rPr>
          <w:rFonts w:eastAsiaTheme="minorHAnsi"/>
          <w:sz w:val="20"/>
          <w:szCs w:val="20"/>
        </w:rPr>
        <w:t xml:space="preserve"> </w:t>
      </w:r>
      <w:proofErr w:type="spellStart"/>
      <w:r w:rsidRPr="004F57E4">
        <w:rPr>
          <w:rFonts w:eastAsiaTheme="minorHAnsi"/>
          <w:sz w:val="20"/>
          <w:szCs w:val="20"/>
        </w:rPr>
        <w:t>Duursma</w:t>
      </w:r>
      <w:proofErr w:type="spellEnd"/>
      <w:r w:rsidRPr="004F57E4">
        <w:rPr>
          <w:rFonts w:eastAsiaTheme="minorHAnsi"/>
          <w:sz w:val="20"/>
          <w:szCs w:val="20"/>
        </w:rPr>
        <w:t xml:space="preserve">, </w:t>
      </w:r>
      <w:r w:rsidRPr="004F57E4">
        <w:rPr>
          <w:rFonts w:eastAsiaTheme="minorHAnsi"/>
          <w:i/>
          <w:iCs/>
          <w:sz w:val="20"/>
          <w:szCs w:val="20"/>
        </w:rPr>
        <w:t xml:space="preserve">Fragmentation and the international relations of micro-states </w:t>
      </w:r>
      <w:r w:rsidRPr="004F57E4">
        <w:rPr>
          <w:rFonts w:eastAsiaTheme="minorHAnsi"/>
          <w:sz w:val="20"/>
          <w:szCs w:val="20"/>
        </w:rPr>
        <w:t>(Cambridge University Press, Cambridge 1996) 387</w:t>
      </w:r>
      <w:r>
        <w:rPr>
          <w:rFonts w:eastAsiaTheme="minorHAnsi"/>
          <w:sz w:val="20"/>
          <w:szCs w:val="20"/>
        </w:rPr>
        <w:t>.</w:t>
      </w:r>
    </w:p>
  </w:footnote>
  <w:footnote w:id="9">
    <w:p w:rsidR="000B34C8" w:rsidRPr="004F57E4" w:rsidRDefault="000B34C8" w:rsidP="00BF4653">
      <w:pPr>
        <w:pStyle w:val="FootnoteText"/>
        <w:rPr>
          <w:rFonts w:cs="Arial"/>
          <w:lang w:val="en-GB"/>
        </w:rPr>
      </w:pPr>
      <w:r w:rsidRPr="004F57E4">
        <w:rPr>
          <w:rStyle w:val="FootnoteReference"/>
          <w:rFonts w:cs="Arial"/>
        </w:rPr>
        <w:footnoteRef/>
      </w:r>
      <w:r w:rsidRPr="004F57E4">
        <w:rPr>
          <w:rFonts w:cs="Arial"/>
        </w:rPr>
        <w:t xml:space="preserve"> </w:t>
      </w:r>
      <w:r w:rsidRPr="004F57E4">
        <w:rPr>
          <w:rFonts w:cs="Arial"/>
          <w:lang w:val="en-GB"/>
        </w:rPr>
        <w:t>(</w:t>
      </w:r>
      <w:proofErr w:type="gramStart"/>
      <w:r w:rsidRPr="004F57E4">
        <w:rPr>
          <w:rFonts w:cs="Arial"/>
          <w:lang w:val="en-GB"/>
        </w:rPr>
        <w:t>Fn</w:t>
      </w:r>
      <w:proofErr w:type="gramEnd"/>
      <w:r w:rsidRPr="004F57E4">
        <w:rPr>
          <w:rFonts w:cs="Arial"/>
          <w:lang w:val="en-GB"/>
        </w:rPr>
        <w:t xml:space="preserve"> 2), 832</w:t>
      </w:r>
      <w:r>
        <w:rPr>
          <w:rFonts w:cs="Arial"/>
          <w:lang w:val="en-GB"/>
        </w:rPr>
        <w:t>.</w:t>
      </w:r>
    </w:p>
  </w:footnote>
  <w:footnote w:id="10">
    <w:p w:rsidR="000B34C8" w:rsidRPr="004F57E4" w:rsidRDefault="000B34C8" w:rsidP="00BF4653">
      <w:pPr>
        <w:pStyle w:val="FootnoteText"/>
        <w:rPr>
          <w:rFonts w:cs="Arial"/>
          <w:lang w:val="en-GB"/>
        </w:rPr>
      </w:pPr>
      <w:r w:rsidRPr="004F57E4">
        <w:rPr>
          <w:rStyle w:val="FootnoteReference"/>
          <w:rFonts w:cs="Arial"/>
        </w:rPr>
        <w:footnoteRef/>
      </w:r>
      <w:r w:rsidRPr="004F57E4">
        <w:rPr>
          <w:rFonts w:cs="Arial"/>
        </w:rPr>
        <w:t xml:space="preserve"> </w:t>
      </w:r>
      <w:proofErr w:type="gramStart"/>
      <w:r w:rsidRPr="004F57E4">
        <w:rPr>
          <w:rFonts w:cs="Arial"/>
        </w:rPr>
        <w:t>Ibid.,</w:t>
      </w:r>
      <w:proofErr w:type="gramEnd"/>
      <w:r w:rsidRPr="004F57E4">
        <w:rPr>
          <w:rFonts w:cs="Arial"/>
        </w:rPr>
        <w:t xml:space="preserve"> 833</w:t>
      </w:r>
      <w:r>
        <w:rPr>
          <w:rFonts w:cs="Arial"/>
        </w:rPr>
        <w:t>.</w:t>
      </w:r>
    </w:p>
  </w:footnote>
  <w:footnote w:id="11">
    <w:p w:rsidR="000B34C8" w:rsidRPr="00635EA8" w:rsidRDefault="000B34C8" w:rsidP="00BF4653">
      <w:pPr>
        <w:pStyle w:val="FootnoteText"/>
        <w:rPr>
          <w:rFonts w:cs="Arial"/>
          <w:lang w:val="es-ES"/>
        </w:rPr>
      </w:pPr>
      <w:r w:rsidRPr="004F57E4">
        <w:rPr>
          <w:rStyle w:val="FootnoteReference"/>
          <w:rFonts w:cs="Arial"/>
        </w:rPr>
        <w:footnoteRef/>
      </w:r>
      <w:r w:rsidRPr="00635EA8">
        <w:rPr>
          <w:rFonts w:cs="Arial"/>
          <w:lang w:val="es-ES"/>
        </w:rPr>
        <w:t xml:space="preserve"> (</w:t>
      </w:r>
      <w:proofErr w:type="spellStart"/>
      <w:r w:rsidRPr="00635EA8">
        <w:rPr>
          <w:rFonts w:cs="Arial"/>
          <w:lang w:val="es-ES"/>
        </w:rPr>
        <w:t>Fn</w:t>
      </w:r>
      <w:proofErr w:type="spellEnd"/>
      <w:r w:rsidR="00AC4D07">
        <w:rPr>
          <w:rFonts w:cs="Arial"/>
          <w:lang w:val="es-ES"/>
        </w:rPr>
        <w:t xml:space="preserve"> 4</w:t>
      </w:r>
      <w:r w:rsidRPr="00635EA8">
        <w:rPr>
          <w:rFonts w:cs="Arial"/>
          <w:lang w:val="es-ES"/>
        </w:rPr>
        <w:t>), para. 20</w:t>
      </w:r>
      <w:r>
        <w:rPr>
          <w:rFonts w:cs="Arial"/>
          <w:lang w:val="es-ES"/>
        </w:rPr>
        <w:t>.</w:t>
      </w:r>
    </w:p>
  </w:footnote>
  <w:footnote w:id="12">
    <w:p w:rsidR="000B34C8" w:rsidRPr="00635EA8" w:rsidRDefault="000B34C8" w:rsidP="00BF4653">
      <w:pPr>
        <w:pStyle w:val="FootnoteText"/>
        <w:rPr>
          <w:rFonts w:cs="Arial"/>
          <w:lang w:val="es-ES"/>
        </w:rPr>
      </w:pPr>
      <w:r w:rsidRPr="004F57E4">
        <w:rPr>
          <w:rStyle w:val="FootnoteReference"/>
          <w:rFonts w:cs="Arial"/>
        </w:rPr>
        <w:footnoteRef/>
      </w:r>
      <w:r w:rsidRPr="00635EA8">
        <w:rPr>
          <w:rFonts w:cs="Arial"/>
          <w:lang w:val="es-ES"/>
        </w:rPr>
        <w:t xml:space="preserve"> </w:t>
      </w:r>
      <w:proofErr w:type="spellStart"/>
      <w:r w:rsidRPr="00635EA8">
        <w:rPr>
          <w:rFonts w:cs="Arial"/>
          <w:lang w:val="es-ES"/>
        </w:rPr>
        <w:t>Ibid</w:t>
      </w:r>
      <w:proofErr w:type="spellEnd"/>
      <w:r w:rsidRPr="00635EA8">
        <w:rPr>
          <w:rFonts w:cs="Arial"/>
          <w:lang w:val="es-ES"/>
        </w:rPr>
        <w:t>., 21</w:t>
      </w:r>
      <w:r>
        <w:rPr>
          <w:rFonts w:cs="Arial"/>
          <w:lang w:val="es-ES"/>
        </w:rPr>
        <w:t>.</w:t>
      </w:r>
    </w:p>
  </w:footnote>
  <w:footnote w:id="13">
    <w:p w:rsidR="000B34C8" w:rsidRPr="00635EA8" w:rsidRDefault="000B34C8" w:rsidP="00BF4653">
      <w:pPr>
        <w:pStyle w:val="FootnoteText"/>
        <w:rPr>
          <w:rFonts w:cs="Arial"/>
          <w:lang w:val="es-ES"/>
        </w:rPr>
      </w:pPr>
      <w:r w:rsidRPr="004F57E4">
        <w:rPr>
          <w:rStyle w:val="FootnoteReference"/>
          <w:rFonts w:cs="Arial"/>
        </w:rPr>
        <w:footnoteRef/>
      </w:r>
      <w:r w:rsidRPr="00635EA8">
        <w:rPr>
          <w:rFonts w:cs="Arial"/>
          <w:lang w:val="es-ES"/>
        </w:rPr>
        <w:t xml:space="preserve"> </w:t>
      </w:r>
      <w:proofErr w:type="spellStart"/>
      <w:r w:rsidRPr="00635EA8">
        <w:rPr>
          <w:rFonts w:cs="Arial"/>
          <w:lang w:val="es-ES"/>
        </w:rPr>
        <w:t>Ibid</w:t>
      </w:r>
      <w:proofErr w:type="spellEnd"/>
      <w:r w:rsidRPr="00635EA8">
        <w:rPr>
          <w:rFonts w:cs="Arial"/>
          <w:lang w:val="es-ES"/>
        </w:rPr>
        <w:t>., 22</w:t>
      </w:r>
      <w:r>
        <w:rPr>
          <w:rFonts w:cs="Arial"/>
          <w:lang w:val="es-ES"/>
        </w:rPr>
        <w:t>.</w:t>
      </w:r>
    </w:p>
  </w:footnote>
  <w:footnote w:id="14">
    <w:p w:rsidR="000B34C8" w:rsidRPr="004F57E4" w:rsidRDefault="000B34C8" w:rsidP="00BF4653">
      <w:pPr>
        <w:pStyle w:val="FootnoteText"/>
        <w:rPr>
          <w:rFonts w:cs="Arial"/>
          <w:lang w:val="en-GB"/>
        </w:rPr>
      </w:pPr>
      <w:r w:rsidRPr="004F57E4">
        <w:rPr>
          <w:rStyle w:val="FootnoteReference"/>
          <w:rFonts w:cs="Arial"/>
        </w:rPr>
        <w:footnoteRef/>
      </w:r>
      <w:r w:rsidRPr="004F57E4">
        <w:rPr>
          <w:rFonts w:cs="Arial"/>
        </w:rPr>
        <w:t xml:space="preserve"> </w:t>
      </w:r>
      <w:proofErr w:type="gramStart"/>
      <w:r w:rsidRPr="004F57E4">
        <w:rPr>
          <w:rFonts w:cs="Arial"/>
          <w:lang w:val="en-GB"/>
        </w:rPr>
        <w:t xml:space="preserve">Section 33 of the Pope’s 1996 Apostolic Constitution, </w:t>
      </w:r>
      <w:proofErr w:type="spellStart"/>
      <w:r w:rsidRPr="004F57E4">
        <w:rPr>
          <w:rFonts w:cs="Arial"/>
          <w:lang w:val="en-GB"/>
        </w:rPr>
        <w:t>Universi</w:t>
      </w:r>
      <w:proofErr w:type="spellEnd"/>
      <w:r w:rsidRPr="004F57E4">
        <w:rPr>
          <w:rFonts w:cs="Arial"/>
          <w:lang w:val="en-GB"/>
        </w:rPr>
        <w:t xml:space="preserve"> </w:t>
      </w:r>
      <w:proofErr w:type="spellStart"/>
      <w:r w:rsidRPr="004F57E4">
        <w:rPr>
          <w:rFonts w:cs="Arial"/>
          <w:lang w:val="en-GB"/>
        </w:rPr>
        <w:t>Dominici</w:t>
      </w:r>
      <w:proofErr w:type="spellEnd"/>
      <w:r w:rsidRPr="004F57E4">
        <w:rPr>
          <w:rFonts w:cs="Arial"/>
          <w:lang w:val="en-GB"/>
        </w:rPr>
        <w:t xml:space="preserve"> </w:t>
      </w:r>
      <w:proofErr w:type="spellStart"/>
      <w:r w:rsidRPr="004F57E4">
        <w:rPr>
          <w:rFonts w:cs="Arial"/>
          <w:lang w:val="en-GB"/>
        </w:rPr>
        <w:t>Gregis</w:t>
      </w:r>
      <w:proofErr w:type="spellEnd"/>
      <w:r w:rsidRPr="004F57E4">
        <w:rPr>
          <w:rFonts w:cs="Arial"/>
          <w:lang w:val="en-GB"/>
        </w:rPr>
        <w:t xml:space="preserve">, Part 2, </w:t>
      </w:r>
      <w:r w:rsidR="00510B35">
        <w:rPr>
          <w:rFonts w:cs="Arial"/>
          <w:lang w:val="en-GB"/>
        </w:rPr>
        <w:t>Chapter 1, para.</w:t>
      </w:r>
      <w:proofErr w:type="gramEnd"/>
      <w:r w:rsidR="00510B35">
        <w:rPr>
          <w:rFonts w:cs="Arial"/>
          <w:lang w:val="en-GB"/>
        </w:rPr>
        <w:t xml:space="preserve"> </w:t>
      </w:r>
      <w:r w:rsidRPr="004F57E4">
        <w:rPr>
          <w:rFonts w:cs="Arial"/>
          <w:lang w:val="en-GB"/>
        </w:rPr>
        <w:t>33</w:t>
      </w:r>
      <w:r>
        <w:rPr>
          <w:rFonts w:cs="Arial"/>
          <w:lang w:val="en-GB"/>
        </w:rPr>
        <w:t>.</w:t>
      </w:r>
    </w:p>
  </w:footnote>
  <w:footnote w:id="15">
    <w:p w:rsidR="000B34C8" w:rsidRPr="004F57E4" w:rsidRDefault="000B34C8" w:rsidP="00BF4653">
      <w:pPr>
        <w:pStyle w:val="FootnoteText"/>
        <w:rPr>
          <w:rFonts w:cs="Arial"/>
          <w:lang w:val="en-GB"/>
        </w:rPr>
      </w:pPr>
      <w:r w:rsidRPr="004F57E4">
        <w:rPr>
          <w:rStyle w:val="FootnoteReference"/>
          <w:rFonts w:cs="Arial"/>
        </w:rPr>
        <w:footnoteRef/>
      </w:r>
      <w:r w:rsidRPr="004F57E4">
        <w:rPr>
          <w:rFonts w:cs="Arial"/>
        </w:rPr>
        <w:t xml:space="preserve"> </w:t>
      </w:r>
      <w:proofErr w:type="gramStart"/>
      <w:r w:rsidRPr="004F57E4">
        <w:rPr>
          <w:rFonts w:cs="Arial"/>
          <w:lang w:val="en-GB"/>
        </w:rPr>
        <w:t>(</w:t>
      </w:r>
      <w:proofErr w:type="spellStart"/>
      <w:r w:rsidRPr="004F57E4">
        <w:rPr>
          <w:rFonts w:cs="Arial"/>
          <w:lang w:val="en-GB"/>
        </w:rPr>
        <w:t>Fn</w:t>
      </w:r>
      <w:proofErr w:type="spellEnd"/>
      <w:r w:rsidR="00AC4D07">
        <w:rPr>
          <w:rFonts w:cs="Arial"/>
          <w:lang w:val="en-GB"/>
        </w:rPr>
        <w:t xml:space="preserve"> 4</w:t>
      </w:r>
      <w:r w:rsidRPr="004F57E4">
        <w:rPr>
          <w:rFonts w:cs="Arial"/>
          <w:lang w:val="en-GB"/>
        </w:rPr>
        <w:t>), para.</w:t>
      </w:r>
      <w:proofErr w:type="gramEnd"/>
      <w:r w:rsidRPr="004F57E4">
        <w:rPr>
          <w:rFonts w:cs="Arial"/>
          <w:lang w:val="en-GB"/>
        </w:rPr>
        <w:t xml:space="preserve"> 22</w:t>
      </w:r>
      <w:r>
        <w:rPr>
          <w:rFonts w:cs="Arial"/>
          <w:lang w:val="en-GB"/>
        </w:rPr>
        <w:t>.</w:t>
      </w:r>
    </w:p>
  </w:footnote>
  <w:footnote w:id="16">
    <w:p w:rsidR="000B34C8" w:rsidRPr="004F57E4" w:rsidRDefault="000B34C8" w:rsidP="00BF4653">
      <w:pPr>
        <w:pStyle w:val="FootnoteText"/>
        <w:rPr>
          <w:rFonts w:cs="Arial"/>
          <w:lang w:val="en-GB"/>
        </w:rPr>
      </w:pPr>
      <w:r w:rsidRPr="004F57E4">
        <w:rPr>
          <w:rStyle w:val="FootnoteReference"/>
          <w:rFonts w:cs="Arial"/>
        </w:rPr>
        <w:footnoteRef/>
      </w:r>
      <w:r w:rsidRPr="004F57E4">
        <w:rPr>
          <w:rFonts w:cs="Arial"/>
        </w:rPr>
        <w:t xml:space="preserve"> </w:t>
      </w:r>
      <w:proofErr w:type="gramStart"/>
      <w:r w:rsidRPr="004F57E4">
        <w:rPr>
          <w:rFonts w:cs="Arial"/>
          <w:lang w:val="en-GB"/>
        </w:rPr>
        <w:t>Ibid.,</w:t>
      </w:r>
      <w:proofErr w:type="gramEnd"/>
      <w:r w:rsidRPr="004F57E4">
        <w:rPr>
          <w:rFonts w:cs="Arial"/>
          <w:lang w:val="en-GB"/>
        </w:rPr>
        <w:t xml:space="preserve"> 29</w:t>
      </w:r>
      <w:r>
        <w:rPr>
          <w:rFonts w:cs="Arial"/>
          <w:lang w:val="en-GB"/>
        </w:rPr>
        <w:t>.</w:t>
      </w:r>
    </w:p>
  </w:footnote>
  <w:footnote w:id="17">
    <w:p w:rsidR="000B34C8" w:rsidRDefault="000B34C8" w:rsidP="00BF4653">
      <w:pPr>
        <w:pStyle w:val="FootnoteText"/>
        <w:rPr>
          <w:rFonts w:cs="Arial"/>
          <w:lang w:val="en-GB"/>
        </w:rPr>
      </w:pPr>
      <w:r w:rsidRPr="004F57E4">
        <w:rPr>
          <w:rStyle w:val="FootnoteReference"/>
          <w:rFonts w:cs="Arial"/>
        </w:rPr>
        <w:footnoteRef/>
      </w:r>
      <w:r w:rsidRPr="004F57E4">
        <w:rPr>
          <w:rFonts w:cs="Arial"/>
        </w:rPr>
        <w:t xml:space="preserve"> </w:t>
      </w:r>
      <w:r w:rsidRPr="004F57E4">
        <w:rPr>
          <w:rFonts w:cs="Arial"/>
          <w:lang w:val="en-GB"/>
        </w:rPr>
        <w:t>Ibid., 32, Later</w:t>
      </w:r>
      <w:r>
        <w:rPr>
          <w:rFonts w:cs="Arial"/>
          <w:lang w:val="en-GB"/>
        </w:rPr>
        <w:t>a</w:t>
      </w:r>
      <w:r w:rsidRPr="004F57E4">
        <w:rPr>
          <w:rFonts w:cs="Arial"/>
          <w:lang w:val="en-GB"/>
        </w:rPr>
        <w:t xml:space="preserve">n Treaty Article 22: </w:t>
      </w:r>
    </w:p>
    <w:p w:rsidR="000B34C8" w:rsidRPr="002A52CE" w:rsidRDefault="000B34C8" w:rsidP="00BF4653">
      <w:pPr>
        <w:pStyle w:val="FootnoteText"/>
        <w:rPr>
          <w:rFonts w:cs="Arial"/>
          <w:i/>
          <w:sz w:val="16"/>
          <w:szCs w:val="16"/>
          <w:lang w:val="en-GB"/>
        </w:rPr>
      </w:pPr>
    </w:p>
    <w:p w:rsidR="000B34C8" w:rsidRPr="002A52CE" w:rsidRDefault="000B34C8" w:rsidP="00940A10">
      <w:pPr>
        <w:pStyle w:val="FootnoteText"/>
        <w:spacing w:before="120" w:after="120"/>
        <w:ind w:left="720"/>
        <w:rPr>
          <w:rFonts w:cs="Arial"/>
          <w:sz w:val="18"/>
          <w:szCs w:val="18"/>
          <w:lang w:val="en-GB"/>
        </w:rPr>
      </w:pPr>
      <w:r w:rsidRPr="002A52CE">
        <w:rPr>
          <w:rFonts w:cs="Arial"/>
          <w:sz w:val="18"/>
          <w:szCs w:val="18"/>
          <w:lang w:val="en-GB"/>
        </w:rPr>
        <w:t>At the request of the Holy See, or by its delegate who may be appointed in single cases or permanently, Italy shall provide within her for the punishment of offences committed within the Vatican City, save and except when the author of the offence shall have taken refuge in Italian territory, in which event he shall immediately be proceeded against according to the provisions of the Italian laws.</w:t>
      </w:r>
    </w:p>
    <w:p w:rsidR="000B34C8" w:rsidRPr="002A52CE" w:rsidRDefault="000B34C8" w:rsidP="00940A10">
      <w:pPr>
        <w:pStyle w:val="FootnoteText"/>
        <w:spacing w:before="120" w:after="120"/>
        <w:ind w:left="720"/>
        <w:rPr>
          <w:rFonts w:cs="Arial"/>
          <w:sz w:val="18"/>
          <w:szCs w:val="18"/>
          <w:lang w:val="en-GB"/>
        </w:rPr>
      </w:pPr>
      <w:r w:rsidRPr="002A52CE">
        <w:rPr>
          <w:rFonts w:cs="Arial"/>
          <w:sz w:val="18"/>
          <w:szCs w:val="18"/>
          <w:lang w:val="en-GB"/>
        </w:rPr>
        <w:t xml:space="preserve">    The Holy See shall hand over to the Italian State all persons who may have taken refuge within the Vatican City, when accused of acts committed within Italian territory which are considered to be criminal by the law of both States.</w:t>
      </w:r>
    </w:p>
    <w:p w:rsidR="000B34C8" w:rsidRPr="002A52CE" w:rsidRDefault="000B34C8" w:rsidP="00940A10">
      <w:pPr>
        <w:pStyle w:val="FootnoteText"/>
        <w:spacing w:before="120" w:after="120"/>
        <w:ind w:left="720"/>
        <w:rPr>
          <w:rFonts w:cs="Arial"/>
          <w:sz w:val="18"/>
          <w:szCs w:val="18"/>
          <w:lang w:val="en-GB"/>
        </w:rPr>
      </w:pPr>
      <w:r w:rsidRPr="002A52CE">
        <w:rPr>
          <w:rFonts w:cs="Arial"/>
          <w:sz w:val="18"/>
          <w:szCs w:val="18"/>
          <w:lang w:val="en-GB"/>
        </w:rPr>
        <w:t xml:space="preserve">    The same provisions shall apply in regard to persons accused of offences who may have taken refuge within the buildings enjoying immunity in accordance with the provisions of Article 15 hereof, save and except if the persons having authority within such buildings prefer to request members of the Italian police force to enter and arrest such persons.</w:t>
      </w:r>
    </w:p>
  </w:footnote>
  <w:footnote w:id="18">
    <w:p w:rsidR="000B34C8" w:rsidRPr="004F57E4" w:rsidRDefault="000B34C8" w:rsidP="00BF4653">
      <w:pPr>
        <w:autoSpaceDE w:val="0"/>
        <w:autoSpaceDN w:val="0"/>
        <w:adjustRightInd w:val="0"/>
        <w:spacing w:after="0" w:line="240" w:lineRule="auto"/>
        <w:rPr>
          <w:rFonts w:eastAsiaTheme="minorHAnsi"/>
          <w:i/>
          <w:iCs/>
          <w:sz w:val="20"/>
          <w:szCs w:val="20"/>
        </w:rPr>
      </w:pPr>
      <w:r w:rsidRPr="004F57E4">
        <w:rPr>
          <w:rStyle w:val="FootnoteReference"/>
          <w:sz w:val="20"/>
          <w:szCs w:val="20"/>
        </w:rPr>
        <w:footnoteRef/>
      </w:r>
      <w:r w:rsidRPr="004F57E4">
        <w:rPr>
          <w:sz w:val="20"/>
          <w:szCs w:val="20"/>
        </w:rPr>
        <w:t xml:space="preserve"> </w:t>
      </w:r>
      <w:proofErr w:type="gramStart"/>
      <w:r w:rsidRPr="004F57E4">
        <w:rPr>
          <w:rFonts w:eastAsiaTheme="minorHAnsi"/>
          <w:iCs/>
          <w:sz w:val="20"/>
          <w:szCs w:val="20"/>
        </w:rPr>
        <w:t xml:space="preserve">Robert John Araujo, </w:t>
      </w:r>
      <w:r w:rsidRPr="00FB3017">
        <w:rPr>
          <w:rFonts w:eastAsiaTheme="minorHAnsi"/>
          <w:iCs/>
          <w:sz w:val="20"/>
          <w:szCs w:val="20"/>
        </w:rPr>
        <w:t xml:space="preserve">‘The Holy See- </w:t>
      </w:r>
      <w:r w:rsidRPr="00FB3017">
        <w:rPr>
          <w:sz w:val="20"/>
          <w:szCs w:val="20"/>
          <w:lang w:val="en-GB"/>
        </w:rPr>
        <w:t>International Person and Sovereign',</w:t>
      </w:r>
      <w:r w:rsidRPr="004F57E4">
        <w:rPr>
          <w:sz w:val="20"/>
          <w:szCs w:val="20"/>
          <w:lang w:val="en-GB"/>
        </w:rPr>
        <w:t xml:space="preserve"> Ave Maria International Law Journal</w:t>
      </w:r>
      <w:r w:rsidRPr="004F57E4">
        <w:rPr>
          <w:sz w:val="20"/>
          <w:szCs w:val="20"/>
        </w:rPr>
        <w:t xml:space="preserve"> (20011) Volume 1, Number.</w:t>
      </w:r>
      <w:proofErr w:type="gramEnd"/>
      <w:r w:rsidRPr="004F57E4">
        <w:rPr>
          <w:sz w:val="20"/>
          <w:szCs w:val="20"/>
        </w:rPr>
        <w:t xml:space="preserve"> 1, </w:t>
      </w:r>
      <w:r w:rsidRPr="004F57E4">
        <w:rPr>
          <w:sz w:val="20"/>
          <w:szCs w:val="20"/>
          <w:lang w:val="en-GB"/>
        </w:rPr>
        <w:t xml:space="preserve">35 </w:t>
      </w:r>
      <w:r w:rsidRPr="004F57E4">
        <w:rPr>
          <w:sz w:val="20"/>
          <w:szCs w:val="20"/>
        </w:rPr>
        <w:t xml:space="preserve">available at SSRN: </w:t>
      </w:r>
      <w:hyperlink r:id="rId1" w:tgtFrame="_blank" w:history="1">
        <w:r w:rsidRPr="004F57E4">
          <w:rPr>
            <w:rStyle w:val="Hyperlink"/>
            <w:rFonts w:eastAsiaTheme="majorEastAsia"/>
            <w:color w:val="auto"/>
            <w:sz w:val="20"/>
            <w:szCs w:val="20"/>
          </w:rPr>
          <w:t>http://ssrn.com/abstract=2141779</w:t>
        </w:r>
      </w:hyperlink>
      <w:r>
        <w:rPr>
          <w:sz w:val="20"/>
          <w:szCs w:val="20"/>
        </w:rPr>
        <w:t>.</w:t>
      </w:r>
    </w:p>
  </w:footnote>
  <w:footnote w:id="19">
    <w:p w:rsidR="000B34C8" w:rsidRPr="004F57E4" w:rsidRDefault="000B34C8" w:rsidP="00BF4653">
      <w:pPr>
        <w:autoSpaceDE w:val="0"/>
        <w:autoSpaceDN w:val="0"/>
        <w:adjustRightInd w:val="0"/>
        <w:spacing w:after="0" w:line="240" w:lineRule="auto"/>
        <w:rPr>
          <w:rFonts w:eastAsiaTheme="minorHAnsi"/>
          <w:sz w:val="20"/>
          <w:szCs w:val="20"/>
        </w:rPr>
      </w:pPr>
      <w:r w:rsidRPr="004F57E4">
        <w:rPr>
          <w:rStyle w:val="FootnoteReference"/>
          <w:sz w:val="20"/>
          <w:szCs w:val="20"/>
        </w:rPr>
        <w:footnoteRef/>
      </w:r>
      <w:r w:rsidRPr="004F57E4">
        <w:rPr>
          <w:sz w:val="20"/>
          <w:szCs w:val="20"/>
        </w:rPr>
        <w:t xml:space="preserve"> </w:t>
      </w:r>
      <w:r w:rsidRPr="004F57E4">
        <w:rPr>
          <w:rFonts w:eastAsiaTheme="minorHAnsi"/>
          <w:sz w:val="20"/>
          <w:szCs w:val="20"/>
        </w:rPr>
        <w:t xml:space="preserve">Malcolm Shaw, </w:t>
      </w:r>
      <w:r w:rsidRPr="004F57E4">
        <w:rPr>
          <w:rFonts w:eastAsiaTheme="minorHAnsi"/>
          <w:i/>
          <w:sz w:val="20"/>
          <w:szCs w:val="20"/>
        </w:rPr>
        <w:t>International Law</w:t>
      </w:r>
      <w:r w:rsidRPr="004F57E4">
        <w:rPr>
          <w:rFonts w:eastAsiaTheme="minorHAnsi"/>
          <w:sz w:val="20"/>
          <w:szCs w:val="20"/>
        </w:rPr>
        <w:t>, (</w:t>
      </w:r>
      <w:r w:rsidRPr="004F57E4">
        <w:rPr>
          <w:sz w:val="20"/>
          <w:szCs w:val="20"/>
        </w:rPr>
        <w:t>Cambridge University Press, Cambridge 1997)</w:t>
      </w:r>
      <w:r>
        <w:rPr>
          <w:rFonts w:eastAsiaTheme="minorHAnsi"/>
          <w:sz w:val="20"/>
          <w:szCs w:val="20"/>
        </w:rPr>
        <w:t xml:space="preserve"> 172).</w:t>
      </w:r>
    </w:p>
  </w:footnote>
  <w:footnote w:id="20">
    <w:p w:rsidR="000B34C8" w:rsidRPr="004F57E4" w:rsidRDefault="000B34C8" w:rsidP="00BF4653">
      <w:pPr>
        <w:pStyle w:val="FootnoteText"/>
        <w:rPr>
          <w:rFonts w:cs="Arial"/>
          <w:lang w:val="en-GB"/>
        </w:rPr>
      </w:pPr>
      <w:r w:rsidRPr="004F57E4">
        <w:rPr>
          <w:rStyle w:val="FootnoteReference"/>
          <w:rFonts w:cs="Arial"/>
        </w:rPr>
        <w:footnoteRef/>
      </w:r>
      <w:r w:rsidRPr="004F57E4">
        <w:rPr>
          <w:rFonts w:cs="Arial"/>
        </w:rPr>
        <w:t xml:space="preserve"> (</w:t>
      </w:r>
      <w:proofErr w:type="gramStart"/>
      <w:r w:rsidRPr="004F57E4">
        <w:rPr>
          <w:rFonts w:cs="Arial"/>
        </w:rPr>
        <w:t>Fn</w:t>
      </w:r>
      <w:proofErr w:type="gramEnd"/>
      <w:r w:rsidRPr="004F57E4">
        <w:rPr>
          <w:rFonts w:cs="Arial"/>
        </w:rPr>
        <w:t xml:space="preserve"> 18), </w:t>
      </w:r>
      <w:r w:rsidRPr="004F57E4">
        <w:rPr>
          <w:rFonts w:cs="Arial"/>
          <w:lang w:val="en-GB"/>
        </w:rPr>
        <w:t>31</w:t>
      </w:r>
      <w:r>
        <w:rPr>
          <w:rFonts w:cs="Arial"/>
          <w:lang w:val="en-GB"/>
        </w:rPr>
        <w:t>.</w:t>
      </w:r>
    </w:p>
  </w:footnote>
  <w:footnote w:id="21">
    <w:p w:rsidR="000B34C8" w:rsidRPr="004F57E4" w:rsidRDefault="000B34C8" w:rsidP="00BF4653">
      <w:pPr>
        <w:autoSpaceDE w:val="0"/>
        <w:autoSpaceDN w:val="0"/>
        <w:adjustRightInd w:val="0"/>
        <w:spacing w:after="0" w:line="240" w:lineRule="auto"/>
        <w:rPr>
          <w:rFonts w:eastAsiaTheme="minorHAnsi"/>
          <w:sz w:val="20"/>
          <w:szCs w:val="20"/>
        </w:rPr>
      </w:pPr>
      <w:r w:rsidRPr="004F57E4">
        <w:rPr>
          <w:rStyle w:val="FootnoteReference"/>
          <w:sz w:val="20"/>
          <w:szCs w:val="20"/>
        </w:rPr>
        <w:footnoteRef/>
      </w:r>
      <w:r w:rsidRPr="004F57E4">
        <w:rPr>
          <w:sz w:val="20"/>
          <w:szCs w:val="20"/>
        </w:rPr>
        <w:t xml:space="preserve"> </w:t>
      </w:r>
      <w:r w:rsidRPr="004F57E4">
        <w:rPr>
          <w:rFonts w:eastAsiaTheme="minorHAnsi"/>
          <w:sz w:val="20"/>
          <w:szCs w:val="20"/>
        </w:rPr>
        <w:t xml:space="preserve">Gaetano Arangio-Ruiz, </w:t>
      </w:r>
      <w:r w:rsidR="00FB3017">
        <w:rPr>
          <w:rFonts w:eastAsiaTheme="minorHAnsi"/>
          <w:sz w:val="20"/>
          <w:szCs w:val="20"/>
        </w:rPr>
        <w:t>‘</w:t>
      </w:r>
      <w:r w:rsidRPr="00FB3017">
        <w:rPr>
          <w:rFonts w:eastAsiaTheme="minorHAnsi"/>
          <w:iCs/>
          <w:sz w:val="20"/>
          <w:szCs w:val="20"/>
        </w:rPr>
        <w:t>On the Nature of the International Personality of the Holy See</w:t>
      </w:r>
      <w:r w:rsidR="00FB3017" w:rsidRPr="00FB3017">
        <w:rPr>
          <w:rFonts w:eastAsiaTheme="minorHAnsi"/>
          <w:iCs/>
          <w:sz w:val="20"/>
          <w:szCs w:val="20"/>
        </w:rPr>
        <w:t>’,</w:t>
      </w:r>
    </w:p>
    <w:p w:rsidR="000B34C8" w:rsidRPr="00635EA8" w:rsidRDefault="000B34C8" w:rsidP="00BF4653">
      <w:pPr>
        <w:pStyle w:val="FootnoteText"/>
        <w:rPr>
          <w:rFonts w:eastAsiaTheme="minorHAnsi" w:cs="Arial"/>
          <w:lang w:val="fr-CH"/>
        </w:rPr>
      </w:pPr>
      <w:r w:rsidRPr="00635EA8">
        <w:rPr>
          <w:rFonts w:eastAsiaTheme="minorHAnsi" w:cs="Arial"/>
          <w:lang w:val="fr-CH"/>
        </w:rPr>
        <w:t>Revue Belge de Droit International (1996) 29, available at</w:t>
      </w:r>
    </w:p>
    <w:p w:rsidR="000B34C8" w:rsidRPr="00635EA8" w:rsidRDefault="000B34C8" w:rsidP="00BF4653">
      <w:pPr>
        <w:pStyle w:val="FootnoteText"/>
        <w:rPr>
          <w:rFonts w:eastAsiaTheme="minorHAnsi" w:cs="Arial"/>
          <w:lang w:val="fr-CH"/>
        </w:rPr>
      </w:pPr>
      <w:r w:rsidRPr="00635EA8">
        <w:rPr>
          <w:rFonts w:eastAsiaTheme="minorHAnsi" w:cs="Arial"/>
          <w:lang w:val="fr-CH"/>
        </w:rPr>
        <w:t>http://www.academia.edu/12950013/On_the_nature_of_the_Legal_Personality_of_the_Holy_See_in_Revue_Belge_de_Droit</w:t>
      </w:r>
      <w:r>
        <w:rPr>
          <w:rFonts w:eastAsiaTheme="minorHAnsi" w:cs="Arial"/>
          <w:lang w:val="fr-CH"/>
        </w:rPr>
        <w:t>_International_1996_pp._354-369.</w:t>
      </w:r>
    </w:p>
  </w:footnote>
  <w:footnote w:id="22">
    <w:p w:rsidR="00A75EFD" w:rsidRPr="00A75EFD" w:rsidRDefault="00A75EFD" w:rsidP="00A75EFD">
      <w:pPr>
        <w:pStyle w:val="FootnoteText"/>
      </w:pPr>
      <w:r>
        <w:rPr>
          <w:rStyle w:val="FootnoteReference"/>
        </w:rPr>
        <w:footnoteRef/>
      </w:r>
      <w:r>
        <w:t xml:space="preserve"> For example: </w:t>
      </w:r>
      <w:r w:rsidRPr="00A75EFD">
        <w:t>European Conference of Postal and Telecommunications Administrations</w:t>
      </w:r>
      <w:r>
        <w:t xml:space="preserve">, </w:t>
      </w:r>
      <w:r w:rsidRPr="00A75EFD">
        <w:t>European Telecommunications Satellite Organization</w:t>
      </w:r>
      <w:r>
        <w:t xml:space="preserve">, </w:t>
      </w:r>
      <w:r w:rsidRPr="00A75EFD">
        <w:t>International Grains Council</w:t>
      </w:r>
      <w:r>
        <w:t xml:space="preserve">, </w:t>
      </w:r>
      <w:r w:rsidRPr="00A75EFD">
        <w:t>International Institute of Administrative Sciences</w:t>
      </w:r>
      <w:r>
        <w:t xml:space="preserve">, </w:t>
      </w:r>
      <w:r w:rsidRPr="00A75EFD">
        <w:t>International Telecommunication Union</w:t>
      </w:r>
      <w:r>
        <w:t xml:space="preserve">, </w:t>
      </w:r>
      <w:r w:rsidRPr="00A75EFD">
        <w:t>International Telecommunications Satellite Organization</w:t>
      </w:r>
      <w:r>
        <w:t xml:space="preserve">, </w:t>
      </w:r>
      <w:r w:rsidRPr="00A75EFD">
        <w:t>Universal Postal Union</w:t>
      </w:r>
      <w:r>
        <w:t xml:space="preserve">. </w:t>
      </w:r>
    </w:p>
  </w:footnote>
  <w:footnote w:id="23">
    <w:p w:rsidR="000B34C8" w:rsidRPr="004F57E4" w:rsidRDefault="000B34C8" w:rsidP="00BF4653">
      <w:pPr>
        <w:pStyle w:val="FootnoteText"/>
        <w:jc w:val="left"/>
        <w:rPr>
          <w:rFonts w:cs="Arial"/>
          <w:lang w:val="en-GB"/>
        </w:rPr>
      </w:pPr>
      <w:r w:rsidRPr="004F57E4">
        <w:rPr>
          <w:rStyle w:val="FootnoteReference"/>
          <w:rFonts w:cs="Arial"/>
        </w:rPr>
        <w:footnoteRef/>
      </w:r>
      <w:r w:rsidRPr="004F57E4">
        <w:rPr>
          <w:rFonts w:cs="Arial"/>
        </w:rPr>
        <w:t xml:space="preserve"> Central Intelligence Agency, The Wor</w:t>
      </w:r>
      <w:r>
        <w:rPr>
          <w:rFonts w:cs="Arial"/>
        </w:rPr>
        <w:t>l</w:t>
      </w:r>
      <w:r w:rsidRPr="004F57E4">
        <w:rPr>
          <w:rFonts w:cs="Arial"/>
        </w:rPr>
        <w:t>d Factbook, available at https://www.cia.gov/library/publications/the-world-factbook/geos/vt.html</w:t>
      </w:r>
      <w:r w:rsidRPr="004F57E4">
        <w:rPr>
          <w:rFonts w:cs="Arial"/>
          <w:lang w:val="en-GB"/>
        </w:rPr>
        <w:t xml:space="preserve"> (last updated </w:t>
      </w:r>
      <w:r w:rsidRPr="004F57E4">
        <w:rPr>
          <w:rFonts w:cs="Arial"/>
        </w:rPr>
        <w:t xml:space="preserve">July 2014) </w:t>
      </w:r>
    </w:p>
  </w:footnote>
  <w:footnote w:id="24">
    <w:p w:rsidR="000B34C8" w:rsidRPr="004F57E4" w:rsidRDefault="000B34C8" w:rsidP="00BF4653">
      <w:pPr>
        <w:pStyle w:val="FootnoteText"/>
        <w:rPr>
          <w:rFonts w:cs="Arial"/>
          <w:lang w:val="en-GB"/>
        </w:rPr>
      </w:pPr>
      <w:r w:rsidRPr="004F57E4">
        <w:rPr>
          <w:rStyle w:val="FootnoteReference"/>
          <w:rFonts w:cs="Arial"/>
        </w:rPr>
        <w:footnoteRef/>
      </w:r>
      <w:r>
        <w:rPr>
          <w:rFonts w:cs="Arial"/>
        </w:rPr>
        <w:t xml:space="preserve"> Ibid.</w:t>
      </w:r>
    </w:p>
  </w:footnote>
  <w:footnote w:id="25">
    <w:p w:rsidR="000B34C8" w:rsidRPr="004F57E4" w:rsidRDefault="000B34C8" w:rsidP="00BF4653">
      <w:pPr>
        <w:pStyle w:val="FootnoteText"/>
        <w:rPr>
          <w:rFonts w:cs="Arial"/>
          <w:lang w:val="en-GB"/>
        </w:rPr>
      </w:pPr>
      <w:r w:rsidRPr="004F57E4">
        <w:rPr>
          <w:rStyle w:val="FootnoteReference"/>
          <w:rFonts w:cs="Arial"/>
        </w:rPr>
        <w:footnoteRef/>
      </w:r>
      <w:r>
        <w:rPr>
          <w:rFonts w:cs="Arial"/>
        </w:rPr>
        <w:t xml:space="preserve"> Ibid.</w:t>
      </w:r>
    </w:p>
  </w:footnote>
  <w:footnote w:id="26">
    <w:p w:rsidR="000B34C8" w:rsidRPr="004F57E4" w:rsidRDefault="000B34C8" w:rsidP="00BF4653">
      <w:pPr>
        <w:pStyle w:val="FootnoteText"/>
        <w:jc w:val="left"/>
        <w:rPr>
          <w:rFonts w:cs="Arial"/>
          <w:lang w:val="en-GB"/>
        </w:rPr>
      </w:pPr>
      <w:r w:rsidRPr="004F57E4">
        <w:rPr>
          <w:rStyle w:val="FootnoteReference"/>
          <w:rFonts w:cs="Arial"/>
        </w:rPr>
        <w:footnoteRef/>
      </w:r>
      <w:r w:rsidRPr="004F57E4">
        <w:rPr>
          <w:rFonts w:cs="Arial"/>
        </w:rPr>
        <w:t xml:space="preserve"> Holy See Press Office, The College of Cardinals, available at:  http://www.vatican.va/news_services/press/documentazione/documents/cardinali_biografie/cardinali_aa_i</w:t>
      </w:r>
      <w:r>
        <w:rPr>
          <w:rFonts w:cs="Arial"/>
        </w:rPr>
        <w:t>ndex_elettori_biografie_en.html.</w:t>
      </w:r>
    </w:p>
  </w:footnote>
  <w:footnote w:id="27">
    <w:p w:rsidR="000B34C8" w:rsidRPr="004F57E4" w:rsidRDefault="000B34C8" w:rsidP="00BF4653">
      <w:pPr>
        <w:pStyle w:val="FootnoteText"/>
        <w:rPr>
          <w:rFonts w:cs="Arial"/>
        </w:rPr>
      </w:pPr>
      <w:r w:rsidRPr="004F57E4">
        <w:rPr>
          <w:rStyle w:val="FootnoteReference"/>
          <w:rFonts w:cs="Arial"/>
        </w:rPr>
        <w:footnoteRef/>
      </w:r>
      <w:r w:rsidRPr="004F57E4">
        <w:rPr>
          <w:rFonts w:cs="Arial"/>
        </w:rPr>
        <w:t xml:space="preserve"> The Cardinals of the Holy Roman Church Consistories for the creation of Cardinals 21st Century (2005</w:t>
      </w:r>
      <w:proofErr w:type="gramStart"/>
      <w:r w:rsidRPr="004F57E4">
        <w:rPr>
          <w:rFonts w:cs="Arial"/>
        </w:rPr>
        <w:t>-)</w:t>
      </w:r>
      <w:proofErr w:type="gramEnd"/>
      <w:r w:rsidRPr="004F57E4">
        <w:rPr>
          <w:rFonts w:cs="Arial"/>
        </w:rPr>
        <w:t>, available at: http://www2.fiu.edu/~mirandas/consistories-xxi.htm</w:t>
      </w:r>
      <w:r>
        <w:rPr>
          <w:rFonts w:cs="Arial"/>
        </w:rPr>
        <w:t>.</w:t>
      </w:r>
    </w:p>
  </w:footnote>
  <w:footnote w:id="28">
    <w:p w:rsidR="000B34C8" w:rsidRPr="00635EA8" w:rsidRDefault="000B34C8" w:rsidP="00BF4653">
      <w:pPr>
        <w:pStyle w:val="NormalWeb"/>
        <w:spacing w:before="0" w:beforeAutospacing="0" w:after="0" w:afterAutospacing="0"/>
        <w:jc w:val="both"/>
        <w:rPr>
          <w:rFonts w:ascii="Arial" w:hAnsi="Arial" w:cs="Arial"/>
          <w:lang w:val="it-IT"/>
        </w:rPr>
      </w:pPr>
      <w:r w:rsidRPr="004F57E4">
        <w:rPr>
          <w:rStyle w:val="FootnoteReference"/>
          <w:rFonts w:ascii="Arial" w:hAnsi="Arial" w:cs="Arial"/>
        </w:rPr>
        <w:footnoteRef/>
      </w:r>
      <w:r>
        <w:rPr>
          <w:rFonts w:ascii="Arial" w:hAnsi="Arial" w:cs="Arial"/>
          <w:lang w:val="it-IT"/>
        </w:rPr>
        <w:t xml:space="preserve"> Ibid.</w:t>
      </w:r>
    </w:p>
  </w:footnote>
  <w:footnote w:id="29">
    <w:p w:rsidR="000B34C8" w:rsidRPr="00635EA8" w:rsidRDefault="000B34C8" w:rsidP="006D74ED">
      <w:pPr>
        <w:pStyle w:val="FootnoteText"/>
        <w:rPr>
          <w:rFonts w:cs="Arial"/>
          <w:lang w:val="it-IT"/>
        </w:rPr>
      </w:pPr>
      <w:r w:rsidRPr="004F57E4">
        <w:rPr>
          <w:rStyle w:val="FootnoteReference"/>
          <w:rFonts w:cs="Arial"/>
        </w:rPr>
        <w:footnoteRef/>
      </w:r>
      <w:r w:rsidRPr="00635EA8">
        <w:rPr>
          <w:rFonts w:cs="Arial"/>
          <w:lang w:val="it-IT"/>
        </w:rPr>
        <w:t xml:space="preserve"> </w:t>
      </w:r>
      <w:r w:rsidRPr="00273510">
        <w:rPr>
          <w:rFonts w:cs="Arial"/>
          <w:i/>
          <w:lang w:val="it-IT"/>
        </w:rPr>
        <w:t xml:space="preserve">See </w:t>
      </w:r>
      <w:r>
        <w:rPr>
          <w:rFonts w:cs="Arial"/>
          <w:lang w:val="it-IT"/>
        </w:rPr>
        <w:t>Appendix A.</w:t>
      </w:r>
    </w:p>
  </w:footnote>
  <w:footnote w:id="30">
    <w:p w:rsidR="000B34C8" w:rsidRPr="004F57E4" w:rsidRDefault="000B34C8" w:rsidP="00BF4653">
      <w:pPr>
        <w:pStyle w:val="FootnoteText"/>
        <w:rPr>
          <w:rFonts w:cs="Arial"/>
          <w:lang w:val="en-GB"/>
        </w:rPr>
      </w:pPr>
      <w:r w:rsidRPr="004F57E4">
        <w:rPr>
          <w:rStyle w:val="FootnoteReference"/>
          <w:rFonts w:cs="Arial"/>
        </w:rPr>
        <w:footnoteRef/>
      </w:r>
      <w:r w:rsidRPr="004F57E4">
        <w:rPr>
          <w:rFonts w:cs="Arial"/>
        </w:rPr>
        <w:t xml:space="preserve"> Inés San Martín, ‘Pope Opens the Vatican to Refugees, Calls on Europe’s Churches to Follow Suit’, Crux, 6 September 2015, available at:  http://www.cruxnow.com/church/2015/09/06/pope-opens-the-vatican-to-refugees-calls-on-europes-churches-to-follow-suit/</w:t>
      </w:r>
      <w:r>
        <w:rPr>
          <w:rFonts w:cs="Arial"/>
        </w:rPr>
        <w:t>.</w:t>
      </w:r>
    </w:p>
  </w:footnote>
  <w:footnote w:id="31">
    <w:p w:rsidR="000B34C8" w:rsidRPr="004F57E4" w:rsidRDefault="000B34C8" w:rsidP="00BF4653">
      <w:pPr>
        <w:spacing w:after="0" w:line="240" w:lineRule="auto"/>
        <w:rPr>
          <w:rFonts w:eastAsiaTheme="minorEastAsia"/>
          <w:sz w:val="20"/>
          <w:szCs w:val="20"/>
        </w:rPr>
      </w:pPr>
      <w:r w:rsidRPr="004F57E4">
        <w:rPr>
          <w:rStyle w:val="FootnoteReference"/>
          <w:sz w:val="20"/>
          <w:szCs w:val="20"/>
        </w:rPr>
        <w:footnoteRef/>
      </w:r>
      <w:r w:rsidRPr="004F57E4">
        <w:rPr>
          <w:sz w:val="20"/>
          <w:szCs w:val="20"/>
        </w:rPr>
        <w:t xml:space="preserve"> </w:t>
      </w:r>
      <w:proofErr w:type="gramStart"/>
      <w:r w:rsidRPr="004F57E4">
        <w:rPr>
          <w:rFonts w:eastAsiaTheme="minorEastAsia"/>
          <w:sz w:val="20"/>
          <w:szCs w:val="20"/>
        </w:rPr>
        <w:t xml:space="preserve">The Population of the Vatican, available at </w:t>
      </w:r>
      <w:r w:rsidRPr="004F57E4">
        <w:rPr>
          <w:sz w:val="20"/>
          <w:szCs w:val="20"/>
        </w:rPr>
        <w:t>http://vatican.com/articles/info/the_vaticans_population-a56</w:t>
      </w:r>
      <w:r>
        <w:rPr>
          <w:sz w:val="20"/>
          <w:szCs w:val="20"/>
        </w:rPr>
        <w:t>.</w:t>
      </w:r>
      <w:proofErr w:type="gramEnd"/>
    </w:p>
  </w:footnote>
  <w:footnote w:id="32">
    <w:p w:rsidR="000B34C8" w:rsidRPr="004F57E4" w:rsidRDefault="000B34C8" w:rsidP="00BF4653">
      <w:pPr>
        <w:pStyle w:val="FootnoteText"/>
        <w:jc w:val="left"/>
        <w:rPr>
          <w:rFonts w:cs="Arial"/>
          <w:lang w:val="en-GB"/>
        </w:rPr>
      </w:pPr>
      <w:r w:rsidRPr="004F57E4">
        <w:rPr>
          <w:rStyle w:val="FootnoteReference"/>
          <w:rFonts w:cs="Arial"/>
        </w:rPr>
        <w:footnoteRef/>
      </w:r>
      <w:r w:rsidRPr="004F57E4">
        <w:rPr>
          <w:rFonts w:cs="Arial"/>
        </w:rPr>
        <w:t xml:space="preserve"> Vatican Information Service Bulletin, 1 March 2011, available at: http://www.archindy.org/criterion//vatican/2011/vis0301.html#x_law</w:t>
      </w:r>
      <w:r>
        <w:rPr>
          <w:rFonts w:cs="Arial"/>
        </w:rPr>
        <w:t>.</w:t>
      </w:r>
    </w:p>
  </w:footnote>
  <w:footnote w:id="33">
    <w:p w:rsidR="000B34C8" w:rsidRPr="004F57E4" w:rsidRDefault="000B34C8" w:rsidP="00BF4653">
      <w:pPr>
        <w:pStyle w:val="FootnoteText"/>
        <w:jc w:val="left"/>
        <w:rPr>
          <w:rFonts w:cs="Arial"/>
          <w:lang w:val="en-GB"/>
        </w:rPr>
      </w:pPr>
      <w:r w:rsidRPr="004F57E4">
        <w:rPr>
          <w:rStyle w:val="FootnoteReference"/>
          <w:rFonts w:cs="Arial"/>
        </w:rPr>
        <w:footnoteRef/>
      </w:r>
      <w:r w:rsidRPr="004F57E4">
        <w:rPr>
          <w:rFonts w:cs="Arial"/>
        </w:rPr>
        <w:t xml:space="preserve"> </w:t>
      </w:r>
      <w:proofErr w:type="gramStart"/>
      <w:r w:rsidRPr="004F57E4">
        <w:rPr>
          <w:rFonts w:cs="Arial"/>
          <w:lang w:val="en-GB"/>
        </w:rPr>
        <w:t>(Fn 4)</w:t>
      </w:r>
      <w:r w:rsidR="00682697">
        <w:rPr>
          <w:rFonts w:cs="Arial"/>
          <w:lang w:val="en-GB"/>
        </w:rPr>
        <w:t>, para.2</w:t>
      </w:r>
      <w:r>
        <w:rPr>
          <w:rFonts w:cs="Arial"/>
          <w:lang w:val="en-GB"/>
        </w:rPr>
        <w:t>.</w:t>
      </w:r>
      <w:proofErr w:type="gramEnd"/>
    </w:p>
  </w:footnote>
  <w:footnote w:id="34">
    <w:p w:rsidR="000B34C8" w:rsidRPr="004F57E4" w:rsidRDefault="000B34C8" w:rsidP="00BF4653">
      <w:pPr>
        <w:pStyle w:val="FootnoteText"/>
        <w:rPr>
          <w:rFonts w:cs="Arial"/>
          <w:lang w:val="en-GB"/>
        </w:rPr>
      </w:pPr>
      <w:r w:rsidRPr="004F57E4">
        <w:rPr>
          <w:rStyle w:val="FootnoteReference"/>
          <w:rFonts w:cs="Arial"/>
        </w:rPr>
        <w:footnoteRef/>
      </w:r>
      <w:r>
        <w:rPr>
          <w:rFonts w:cs="Arial"/>
        </w:rPr>
        <w:t xml:space="preserve"> </w:t>
      </w:r>
      <w:proofErr w:type="gramStart"/>
      <w:r>
        <w:rPr>
          <w:rFonts w:cs="Arial"/>
        </w:rPr>
        <w:t>Ibid.</w:t>
      </w:r>
      <w:proofErr w:type="gramEnd"/>
      <w:r w:rsidRPr="004F57E4">
        <w:rPr>
          <w:rFonts w:cs="Arial"/>
        </w:rPr>
        <w:t xml:space="preserve"> </w:t>
      </w:r>
    </w:p>
  </w:footnote>
  <w:footnote w:id="35">
    <w:p w:rsidR="000B34C8" w:rsidRPr="004F57E4" w:rsidRDefault="000B34C8" w:rsidP="00BF4653">
      <w:pPr>
        <w:pStyle w:val="FootnoteText"/>
        <w:rPr>
          <w:rFonts w:cs="Arial"/>
          <w:lang w:val="en-GB"/>
        </w:rPr>
      </w:pPr>
      <w:r w:rsidRPr="004F57E4">
        <w:rPr>
          <w:rStyle w:val="FootnoteReference"/>
          <w:rFonts w:cs="Arial"/>
        </w:rPr>
        <w:footnoteRef/>
      </w:r>
      <w:r w:rsidRPr="004F57E4">
        <w:rPr>
          <w:rFonts w:cs="Arial"/>
        </w:rPr>
        <w:t xml:space="preserve"> Code of Canon Law, available at:  http://www.vatica</w:t>
      </w:r>
      <w:r>
        <w:rPr>
          <w:rFonts w:cs="Arial"/>
        </w:rPr>
        <w:t>n.va/archive/ENG1104/_INDEX.HTM.</w:t>
      </w:r>
    </w:p>
  </w:footnote>
  <w:footnote w:id="36">
    <w:p w:rsidR="000B34C8" w:rsidRPr="004F57E4" w:rsidRDefault="000B34C8" w:rsidP="00BF4653">
      <w:pPr>
        <w:pStyle w:val="FootnoteText"/>
        <w:rPr>
          <w:rFonts w:cs="Arial"/>
          <w:lang w:val="en-GB"/>
        </w:rPr>
      </w:pPr>
      <w:r w:rsidRPr="004F57E4">
        <w:rPr>
          <w:rStyle w:val="FootnoteReference"/>
          <w:rFonts w:cs="Arial"/>
        </w:rPr>
        <w:footnoteRef/>
      </w:r>
      <w:r w:rsidR="003642E5">
        <w:rPr>
          <w:rFonts w:cs="Arial"/>
        </w:rPr>
        <w:t xml:space="preserve"> </w:t>
      </w:r>
      <w:proofErr w:type="gramStart"/>
      <w:r w:rsidR="003642E5">
        <w:rPr>
          <w:rFonts w:cs="Arial"/>
        </w:rPr>
        <w:t>(</w:t>
      </w:r>
      <w:proofErr w:type="spellStart"/>
      <w:r w:rsidR="003642E5">
        <w:rPr>
          <w:rFonts w:cs="Arial"/>
        </w:rPr>
        <w:t>Fn</w:t>
      </w:r>
      <w:proofErr w:type="spellEnd"/>
      <w:r w:rsidRPr="004F57E4">
        <w:rPr>
          <w:rFonts w:cs="Arial"/>
        </w:rPr>
        <w:t xml:space="preserve"> 4</w:t>
      </w:r>
      <w:r w:rsidR="003642E5">
        <w:rPr>
          <w:rFonts w:cs="Arial"/>
        </w:rPr>
        <w:t>)</w:t>
      </w:r>
      <w:r w:rsidR="00B73023">
        <w:rPr>
          <w:rFonts w:cs="Arial"/>
        </w:rPr>
        <w:t>, para.</w:t>
      </w:r>
      <w:proofErr w:type="gramEnd"/>
      <w:r w:rsidR="00B73023">
        <w:rPr>
          <w:rFonts w:cs="Arial"/>
        </w:rPr>
        <w:t xml:space="preserve"> 15</w:t>
      </w:r>
      <w:r>
        <w:rPr>
          <w:rFonts w:cs="Arial"/>
        </w:rPr>
        <w:t>.</w:t>
      </w:r>
    </w:p>
  </w:footnote>
  <w:footnote w:id="37">
    <w:p w:rsidR="000B34C8" w:rsidRPr="004F57E4" w:rsidRDefault="000B34C8" w:rsidP="00BF4653">
      <w:pPr>
        <w:pStyle w:val="FootnoteText"/>
        <w:rPr>
          <w:rFonts w:cs="Arial"/>
          <w:lang w:val="en-GB"/>
        </w:rPr>
      </w:pPr>
      <w:r w:rsidRPr="004F57E4">
        <w:rPr>
          <w:rStyle w:val="FootnoteReference"/>
          <w:rFonts w:cs="Arial"/>
        </w:rPr>
        <w:footnoteRef/>
      </w:r>
      <w:r>
        <w:rPr>
          <w:rFonts w:cs="Arial"/>
        </w:rPr>
        <w:t xml:space="preserve"> Ibid.</w:t>
      </w:r>
    </w:p>
  </w:footnote>
  <w:footnote w:id="38">
    <w:p w:rsidR="000B34C8" w:rsidRPr="004F57E4" w:rsidRDefault="000B34C8" w:rsidP="00BF4653">
      <w:pPr>
        <w:pStyle w:val="FootnoteText"/>
        <w:rPr>
          <w:rFonts w:cs="Arial"/>
          <w:lang w:val="en-GB"/>
        </w:rPr>
      </w:pPr>
      <w:r w:rsidRPr="004F57E4">
        <w:rPr>
          <w:rStyle w:val="FootnoteReference"/>
          <w:rFonts w:cs="Arial"/>
        </w:rPr>
        <w:footnoteRef/>
      </w:r>
      <w:r>
        <w:rPr>
          <w:rFonts w:cs="Arial"/>
        </w:rPr>
        <w:t xml:space="preserve"> </w:t>
      </w:r>
      <w:proofErr w:type="gramStart"/>
      <w:r>
        <w:rPr>
          <w:rFonts w:cs="Arial"/>
        </w:rPr>
        <w:t>Ibid.</w:t>
      </w:r>
      <w:proofErr w:type="gramEnd"/>
      <w:r w:rsidRPr="004F57E4">
        <w:rPr>
          <w:rFonts w:cs="Arial"/>
        </w:rPr>
        <w:t xml:space="preserve"> </w:t>
      </w:r>
    </w:p>
  </w:footnote>
  <w:footnote w:id="39">
    <w:p w:rsidR="000B34C8" w:rsidRPr="004F57E4" w:rsidRDefault="000B34C8" w:rsidP="00BF4653">
      <w:pPr>
        <w:pStyle w:val="FootnoteText"/>
        <w:rPr>
          <w:rFonts w:cs="Arial"/>
          <w:lang w:val="en-GB"/>
        </w:rPr>
      </w:pPr>
      <w:r w:rsidRPr="004F57E4">
        <w:rPr>
          <w:rStyle w:val="FootnoteReference"/>
          <w:rFonts w:cs="Arial"/>
        </w:rPr>
        <w:footnoteRef/>
      </w:r>
      <w:r w:rsidRPr="004F57E4">
        <w:rPr>
          <w:rFonts w:cs="Arial"/>
        </w:rPr>
        <w:t xml:space="preserve"> Law No. IX: Amendments to the Criminal Code and the Code of Criminal Procedure from 11 July 2013, available at http://www.vaticanstate.va/content/vaticanstate/en/stato-e-governo/legislazione-e</w:t>
      </w:r>
      <w:r>
        <w:rPr>
          <w:rFonts w:cs="Arial"/>
        </w:rPr>
        <w:t>-normativa/leggi-e-decreti.html.</w:t>
      </w:r>
    </w:p>
  </w:footnote>
  <w:footnote w:id="40">
    <w:p w:rsidR="000B34C8" w:rsidRPr="004F57E4" w:rsidRDefault="000B34C8" w:rsidP="00BF4653">
      <w:pPr>
        <w:autoSpaceDE w:val="0"/>
        <w:autoSpaceDN w:val="0"/>
        <w:adjustRightInd w:val="0"/>
        <w:spacing w:after="0" w:line="240" w:lineRule="auto"/>
        <w:rPr>
          <w:rFonts w:eastAsiaTheme="minorHAnsi"/>
          <w:sz w:val="20"/>
          <w:szCs w:val="20"/>
        </w:rPr>
      </w:pPr>
      <w:r w:rsidRPr="004F57E4">
        <w:rPr>
          <w:rStyle w:val="FootnoteReference"/>
          <w:sz w:val="20"/>
          <w:szCs w:val="20"/>
        </w:rPr>
        <w:footnoteRef/>
      </w:r>
      <w:r w:rsidRPr="004F57E4">
        <w:rPr>
          <w:sz w:val="20"/>
          <w:szCs w:val="20"/>
        </w:rPr>
        <w:t xml:space="preserve"> </w:t>
      </w:r>
      <w:r w:rsidRPr="004F57E4">
        <w:rPr>
          <w:rFonts w:eastAsiaTheme="minorHAnsi"/>
          <w:sz w:val="20"/>
          <w:szCs w:val="20"/>
        </w:rPr>
        <w:t xml:space="preserve">Apostolic Letter Issued Motu Proprio of the Supreme Pontiff Francis on the Judicial Authorities of Vatican City State in Criminal Matters, 11 July 2013, available at: </w:t>
      </w:r>
      <w:hyperlink r:id="rId2" w:history="1">
        <w:r w:rsidRPr="004F57E4">
          <w:rPr>
            <w:rStyle w:val="Hyperlink"/>
            <w:rFonts w:eastAsiaTheme="minorHAnsi"/>
            <w:color w:val="auto"/>
            <w:sz w:val="20"/>
            <w:szCs w:val="20"/>
          </w:rPr>
          <w:t>https://w2.vatican.va/content/francesco/en/motu_proprio/documents/papa-francesco-motu-proprio_20130711_organi-giudiziari.html</w:t>
        </w:r>
      </w:hyperlink>
      <w:r>
        <w:rPr>
          <w:rFonts w:eastAsiaTheme="minorHAnsi"/>
          <w:sz w:val="20"/>
          <w:szCs w:val="20"/>
        </w:rPr>
        <w:t>.</w:t>
      </w:r>
    </w:p>
  </w:footnote>
  <w:footnote w:id="41">
    <w:p w:rsidR="000B34C8" w:rsidRDefault="000B34C8">
      <w:pPr>
        <w:autoSpaceDE w:val="0"/>
        <w:autoSpaceDN w:val="0"/>
        <w:adjustRightInd w:val="0"/>
        <w:spacing w:after="0" w:line="240" w:lineRule="auto"/>
        <w:rPr>
          <w:lang w:val="en-GB"/>
        </w:rPr>
      </w:pPr>
      <w:r w:rsidRPr="004F57E4">
        <w:rPr>
          <w:rStyle w:val="FootnoteReference"/>
          <w:sz w:val="20"/>
          <w:szCs w:val="20"/>
        </w:rPr>
        <w:footnoteRef/>
      </w:r>
      <w:r w:rsidRPr="004F57E4">
        <w:rPr>
          <w:sz w:val="20"/>
          <w:szCs w:val="20"/>
        </w:rPr>
        <w:t xml:space="preserve"> </w:t>
      </w:r>
      <w:r w:rsidRPr="004F57E4">
        <w:rPr>
          <w:rFonts w:eastAsiaTheme="minorHAnsi"/>
          <w:sz w:val="20"/>
          <w:szCs w:val="20"/>
        </w:rPr>
        <w:t>Ibid.</w:t>
      </w:r>
    </w:p>
  </w:footnote>
  <w:footnote w:id="42">
    <w:p w:rsidR="000B34C8" w:rsidRPr="004F57E4" w:rsidRDefault="000B34C8" w:rsidP="00BF4653">
      <w:pPr>
        <w:tabs>
          <w:tab w:val="left" w:pos="6560"/>
        </w:tabs>
        <w:spacing w:after="0" w:line="240" w:lineRule="auto"/>
        <w:rPr>
          <w:sz w:val="20"/>
          <w:szCs w:val="20"/>
        </w:rPr>
      </w:pPr>
      <w:r w:rsidRPr="004F57E4">
        <w:rPr>
          <w:rStyle w:val="FootnoteReference"/>
          <w:sz w:val="20"/>
          <w:szCs w:val="20"/>
        </w:rPr>
        <w:footnoteRef/>
      </w:r>
      <w:r w:rsidRPr="004F57E4">
        <w:rPr>
          <w:sz w:val="20"/>
          <w:szCs w:val="20"/>
        </w:rPr>
        <w:t xml:space="preserve"> </w:t>
      </w:r>
      <w:r w:rsidRPr="0001492E">
        <w:rPr>
          <w:i/>
          <w:sz w:val="20"/>
          <w:szCs w:val="20"/>
        </w:rPr>
        <w:t>See</w:t>
      </w:r>
      <w:r>
        <w:rPr>
          <w:sz w:val="20"/>
          <w:szCs w:val="20"/>
        </w:rPr>
        <w:t xml:space="preserve"> Appendix B.</w:t>
      </w:r>
    </w:p>
  </w:footnote>
  <w:footnote w:id="43">
    <w:p w:rsidR="000B34C8" w:rsidRPr="004F57E4" w:rsidRDefault="000B34C8" w:rsidP="00BF4653">
      <w:pPr>
        <w:pStyle w:val="FootnoteText"/>
        <w:rPr>
          <w:rFonts w:cs="Arial"/>
          <w:lang w:val="en-GB"/>
        </w:rPr>
      </w:pPr>
      <w:r w:rsidRPr="004F57E4">
        <w:rPr>
          <w:rStyle w:val="FootnoteReference"/>
          <w:rFonts w:cs="Arial"/>
        </w:rPr>
        <w:footnoteRef/>
      </w:r>
      <w:r w:rsidRPr="004F57E4">
        <w:rPr>
          <w:rFonts w:cs="Arial"/>
        </w:rPr>
        <w:t xml:space="preserve"> </w:t>
      </w:r>
      <w:proofErr w:type="gramStart"/>
      <w:r w:rsidRPr="004F57E4">
        <w:rPr>
          <w:rFonts w:cs="Arial"/>
          <w:lang w:val="en-GB"/>
        </w:rPr>
        <w:t>(</w:t>
      </w:r>
      <w:proofErr w:type="spellStart"/>
      <w:r w:rsidRPr="004F57E4">
        <w:rPr>
          <w:rFonts w:cs="Arial"/>
          <w:lang w:val="en-GB"/>
        </w:rPr>
        <w:t>Fn</w:t>
      </w:r>
      <w:proofErr w:type="spellEnd"/>
      <w:r w:rsidR="003642E5">
        <w:rPr>
          <w:rFonts w:cs="Arial"/>
          <w:lang w:val="en-GB"/>
        </w:rPr>
        <w:t xml:space="preserve"> 4</w:t>
      </w:r>
      <w:r w:rsidRPr="004F57E4">
        <w:rPr>
          <w:rFonts w:cs="Arial"/>
          <w:lang w:val="en-GB"/>
        </w:rPr>
        <w:t xml:space="preserve">), </w:t>
      </w:r>
      <w:r w:rsidR="00BE1F1F">
        <w:rPr>
          <w:rFonts w:cs="Arial"/>
          <w:lang w:val="en-GB"/>
        </w:rPr>
        <w:t>para.</w:t>
      </w:r>
      <w:proofErr w:type="gramEnd"/>
      <w:r w:rsidR="00BE1F1F">
        <w:rPr>
          <w:rFonts w:cs="Arial"/>
          <w:lang w:val="en-GB"/>
        </w:rPr>
        <w:t xml:space="preserve"> </w:t>
      </w:r>
      <w:r w:rsidRPr="004F57E4">
        <w:rPr>
          <w:rFonts w:cs="Arial"/>
          <w:lang w:val="en-GB"/>
        </w:rPr>
        <w:t>4</w:t>
      </w:r>
      <w:r>
        <w:rPr>
          <w:rFonts w:cs="Arial"/>
          <w:lang w:val="en-GB"/>
        </w:rPr>
        <w:t>.</w:t>
      </w:r>
    </w:p>
  </w:footnote>
  <w:footnote w:id="44">
    <w:p w:rsidR="000B34C8" w:rsidRPr="004F57E4" w:rsidRDefault="000B34C8" w:rsidP="00BF4653">
      <w:pPr>
        <w:spacing w:after="0" w:line="240" w:lineRule="auto"/>
        <w:rPr>
          <w:sz w:val="20"/>
          <w:szCs w:val="20"/>
        </w:rPr>
      </w:pPr>
      <w:r w:rsidRPr="004F57E4">
        <w:rPr>
          <w:rStyle w:val="FootnoteReference"/>
          <w:sz w:val="20"/>
          <w:szCs w:val="20"/>
        </w:rPr>
        <w:footnoteRef/>
      </w:r>
      <w:r w:rsidRPr="004F57E4">
        <w:rPr>
          <w:sz w:val="20"/>
          <w:szCs w:val="20"/>
        </w:rPr>
        <w:t xml:space="preserve"> </w:t>
      </w:r>
      <w:proofErr w:type="gramStart"/>
      <w:r w:rsidRPr="004F57E4">
        <w:rPr>
          <w:sz w:val="20"/>
          <w:szCs w:val="20"/>
          <w:lang w:val="en-GB"/>
        </w:rPr>
        <w:t xml:space="preserve">Theodor Meron, ‘The Meaning and Reach of the International Convention on Elimination of all Forms of Racial Discrimination,’ </w:t>
      </w:r>
      <w:r w:rsidRPr="004F57E4">
        <w:rPr>
          <w:iCs/>
          <w:sz w:val="20"/>
          <w:szCs w:val="20"/>
        </w:rPr>
        <w:t>The American Journal of International Law</w:t>
      </w:r>
      <w:r w:rsidRPr="004F57E4">
        <w:rPr>
          <w:sz w:val="20"/>
          <w:szCs w:val="20"/>
        </w:rPr>
        <w:t xml:space="preserve"> (1985), Volume 79, Number 2, 283</w:t>
      </w:r>
      <w:r>
        <w:rPr>
          <w:sz w:val="20"/>
          <w:szCs w:val="20"/>
        </w:rPr>
        <w:t>.</w:t>
      </w:r>
      <w:proofErr w:type="gramEnd"/>
    </w:p>
  </w:footnote>
  <w:footnote w:id="45">
    <w:p w:rsidR="000B34C8" w:rsidRPr="004F57E4" w:rsidRDefault="000B34C8" w:rsidP="00BF4653">
      <w:pPr>
        <w:spacing w:after="0" w:line="240" w:lineRule="auto"/>
        <w:rPr>
          <w:sz w:val="20"/>
          <w:szCs w:val="20"/>
        </w:rPr>
      </w:pPr>
      <w:r w:rsidRPr="004F57E4">
        <w:rPr>
          <w:rStyle w:val="FootnoteReference"/>
          <w:sz w:val="20"/>
          <w:szCs w:val="20"/>
        </w:rPr>
        <w:footnoteRef/>
      </w:r>
      <w:r w:rsidRPr="004F57E4">
        <w:rPr>
          <w:sz w:val="20"/>
          <w:szCs w:val="20"/>
        </w:rPr>
        <w:t xml:space="preserve"> </w:t>
      </w:r>
      <w:proofErr w:type="gramStart"/>
      <w:r w:rsidRPr="004F57E4">
        <w:rPr>
          <w:sz w:val="20"/>
          <w:szCs w:val="20"/>
          <w:lang w:val="en-GB"/>
        </w:rPr>
        <w:t>Ibid.,</w:t>
      </w:r>
      <w:proofErr w:type="gramEnd"/>
      <w:r w:rsidRPr="004F57E4">
        <w:rPr>
          <w:sz w:val="20"/>
          <w:szCs w:val="20"/>
          <w:lang w:val="en-GB"/>
        </w:rPr>
        <w:t xml:space="preserve"> </w:t>
      </w:r>
      <w:r w:rsidRPr="004F57E4">
        <w:rPr>
          <w:sz w:val="20"/>
          <w:szCs w:val="20"/>
        </w:rPr>
        <w:t>284</w:t>
      </w:r>
      <w:r>
        <w:rPr>
          <w:sz w:val="20"/>
          <w:szCs w:val="20"/>
        </w:rPr>
        <w:t>.</w:t>
      </w:r>
    </w:p>
  </w:footnote>
  <w:footnote w:id="46">
    <w:p w:rsidR="000B34C8" w:rsidRDefault="000B34C8" w:rsidP="00BF4653">
      <w:pPr>
        <w:pStyle w:val="FootnoteText"/>
        <w:rPr>
          <w:rFonts w:cs="Arial"/>
        </w:rPr>
      </w:pPr>
      <w:r w:rsidRPr="004F57E4">
        <w:rPr>
          <w:rStyle w:val="FootnoteReference"/>
          <w:rFonts w:cs="Arial"/>
        </w:rPr>
        <w:footnoteRef/>
      </w:r>
      <w:r w:rsidRPr="004F57E4">
        <w:rPr>
          <w:rFonts w:cs="Arial"/>
        </w:rPr>
        <w:t xml:space="preserve"> </w:t>
      </w:r>
      <w:r>
        <w:rPr>
          <w:rFonts w:cs="Arial"/>
        </w:rPr>
        <w:t xml:space="preserve">Article 22: </w:t>
      </w:r>
    </w:p>
    <w:p w:rsidR="000B34C8" w:rsidRPr="00A80845" w:rsidRDefault="000B34C8" w:rsidP="00BF4653">
      <w:pPr>
        <w:pStyle w:val="FootnoteText"/>
        <w:rPr>
          <w:rFonts w:cs="Arial"/>
          <w:sz w:val="16"/>
          <w:szCs w:val="16"/>
        </w:rPr>
      </w:pPr>
    </w:p>
    <w:p w:rsidR="000B34C8" w:rsidRDefault="000B34C8" w:rsidP="00A80845">
      <w:pPr>
        <w:pStyle w:val="FootnoteText"/>
        <w:ind w:left="720"/>
        <w:rPr>
          <w:rFonts w:cs="Arial"/>
          <w:sz w:val="18"/>
          <w:szCs w:val="18"/>
        </w:rPr>
      </w:pPr>
      <w:r w:rsidRPr="00A80845">
        <w:rPr>
          <w:rFonts w:cs="Arial"/>
          <w:sz w:val="18"/>
          <w:szCs w:val="18"/>
        </w:rPr>
        <w:t>Any dispute between two or more States Parties with respect to the interpretation or application of this Convention, which is not settled by negotiation or by the procedures expressly provided for in this Convention, shall, at the request of any of the parties to the dispute, be referred to the International Court of Justice for decision, unless the disputants agree to another mode of settlement.</w:t>
      </w:r>
    </w:p>
    <w:p w:rsidR="000B34C8" w:rsidRPr="00A80845" w:rsidRDefault="000B34C8" w:rsidP="00A80845">
      <w:pPr>
        <w:pStyle w:val="FootnoteText"/>
        <w:ind w:left="720"/>
        <w:rPr>
          <w:rFonts w:cs="Arial"/>
          <w:sz w:val="18"/>
          <w:szCs w:val="18"/>
          <w:lang w:val="en-GB"/>
        </w:rPr>
      </w:pPr>
    </w:p>
  </w:footnote>
  <w:footnote w:id="47">
    <w:p w:rsidR="000B34C8" w:rsidRPr="004F57E4" w:rsidRDefault="000B34C8" w:rsidP="00BF4653">
      <w:pPr>
        <w:pStyle w:val="FootnoteText"/>
        <w:rPr>
          <w:rFonts w:cs="Arial"/>
          <w:lang w:val="en-GB"/>
        </w:rPr>
      </w:pPr>
      <w:r w:rsidRPr="004F57E4">
        <w:rPr>
          <w:rStyle w:val="FootnoteReference"/>
          <w:rFonts w:cs="Arial"/>
        </w:rPr>
        <w:footnoteRef/>
      </w:r>
      <w:r w:rsidRPr="004F57E4">
        <w:rPr>
          <w:rFonts w:cs="Arial"/>
        </w:rPr>
        <w:t xml:space="preserve"> International Convention on the Elimination of all Racial Discrimination, available http://www.ohchr.org/EN/ProfessionalInterest/Pages/CERD.aspx</w:t>
      </w:r>
      <w:r>
        <w:rPr>
          <w:rFonts w:cs="Arial"/>
        </w:rPr>
        <w:t>.</w:t>
      </w:r>
    </w:p>
  </w:footnote>
  <w:footnote w:id="48">
    <w:p w:rsidR="000B34C8" w:rsidRPr="004F57E4" w:rsidRDefault="000B34C8" w:rsidP="00BF4653">
      <w:pPr>
        <w:pStyle w:val="FootnoteText"/>
        <w:rPr>
          <w:rFonts w:cs="Arial"/>
          <w:lang w:val="en-GB"/>
        </w:rPr>
      </w:pPr>
      <w:r w:rsidRPr="004F57E4">
        <w:rPr>
          <w:rStyle w:val="FootnoteReference"/>
          <w:rFonts w:cs="Arial"/>
        </w:rPr>
        <w:footnoteRef/>
      </w:r>
      <w:r w:rsidRPr="004F57E4">
        <w:rPr>
          <w:rFonts w:cs="Arial"/>
        </w:rPr>
        <w:t xml:space="preserve"> International Legal Search Engine, International Convention on Elimination of all Racial Discrimination, available at: http://www.whatconvention.org/en/ratifications/93?sort_by=ratification</w:t>
      </w:r>
      <w:r>
        <w:rPr>
          <w:rFonts w:cs="Arial"/>
        </w:rPr>
        <w:t>.</w:t>
      </w:r>
    </w:p>
  </w:footnote>
  <w:footnote w:id="49">
    <w:p w:rsidR="000B34C8" w:rsidRPr="004F57E4" w:rsidRDefault="000B34C8" w:rsidP="00BF4653">
      <w:pPr>
        <w:pStyle w:val="FootnoteText"/>
        <w:rPr>
          <w:rFonts w:cs="Arial"/>
          <w:lang w:val="en-GB"/>
        </w:rPr>
      </w:pPr>
      <w:r w:rsidRPr="004F57E4">
        <w:rPr>
          <w:rStyle w:val="FootnoteReference"/>
          <w:rFonts w:cs="Arial"/>
        </w:rPr>
        <w:footnoteRef/>
      </w:r>
      <w:r w:rsidRPr="004F57E4">
        <w:rPr>
          <w:rFonts w:cs="Arial"/>
        </w:rPr>
        <w:t xml:space="preserve"> Committee on Elimination of Racial Discrimination, General Recommendation No. 25 </w:t>
      </w:r>
      <w:r w:rsidRPr="004F57E4">
        <w:rPr>
          <w:rFonts w:cs="Arial"/>
          <w:lang w:val="en-GB"/>
        </w:rPr>
        <w:t>CERD/C/GC/25 (dated 20 March 2000), available at: http://tbinternet.ohchr.org/_layouts/treatybodyexternal/TBSearch.aspx?Lang=en&amp;TreatyID=6&amp;DocTypeID=11</w:t>
      </w:r>
      <w:r>
        <w:rPr>
          <w:rFonts w:cs="Arial"/>
          <w:lang w:val="en-GB"/>
        </w:rPr>
        <w:t>.</w:t>
      </w:r>
    </w:p>
  </w:footnote>
  <w:footnote w:id="50">
    <w:p w:rsidR="000B34C8" w:rsidRPr="004F57E4" w:rsidRDefault="000B34C8" w:rsidP="00BF4653">
      <w:pPr>
        <w:pStyle w:val="FootnoteText"/>
        <w:rPr>
          <w:rFonts w:cs="Arial"/>
          <w:lang w:val="en-GB"/>
        </w:rPr>
      </w:pPr>
      <w:r w:rsidRPr="004F57E4">
        <w:rPr>
          <w:rStyle w:val="FootnoteReference"/>
          <w:rFonts w:cs="Arial"/>
        </w:rPr>
        <w:footnoteRef/>
      </w:r>
      <w:r w:rsidRPr="004F57E4">
        <w:rPr>
          <w:rFonts w:cs="Arial"/>
        </w:rPr>
        <w:t xml:space="preserve"> </w:t>
      </w:r>
      <w:proofErr w:type="gramStart"/>
      <w:r w:rsidRPr="004F57E4">
        <w:rPr>
          <w:rFonts w:cs="Arial"/>
          <w:lang w:val="en-GB"/>
        </w:rPr>
        <w:t>Ibid.,</w:t>
      </w:r>
      <w:proofErr w:type="gramEnd"/>
      <w:r w:rsidRPr="004F57E4">
        <w:rPr>
          <w:rFonts w:cs="Arial"/>
          <w:lang w:val="en-GB"/>
        </w:rPr>
        <w:t xml:space="preserve"> 1</w:t>
      </w:r>
      <w:r>
        <w:rPr>
          <w:rFonts w:cs="Arial"/>
          <w:lang w:val="en-GB"/>
        </w:rPr>
        <w:t>.</w:t>
      </w:r>
    </w:p>
  </w:footnote>
  <w:footnote w:id="51">
    <w:p w:rsidR="000B34C8" w:rsidRPr="004F57E4" w:rsidRDefault="000B34C8" w:rsidP="00BF4653">
      <w:pPr>
        <w:pStyle w:val="FootnoteText"/>
        <w:rPr>
          <w:rFonts w:cs="Arial"/>
          <w:lang w:val="en-GB"/>
        </w:rPr>
      </w:pPr>
      <w:r w:rsidRPr="004F57E4">
        <w:rPr>
          <w:rStyle w:val="FootnoteReference"/>
          <w:rFonts w:cs="Arial"/>
        </w:rPr>
        <w:footnoteRef/>
      </w:r>
      <w:r w:rsidRPr="004F57E4">
        <w:rPr>
          <w:rFonts w:cs="Arial"/>
        </w:rPr>
        <w:t xml:space="preserve"> </w:t>
      </w:r>
      <w:proofErr w:type="gramStart"/>
      <w:r w:rsidRPr="004F57E4">
        <w:rPr>
          <w:rFonts w:cs="Arial"/>
          <w:lang w:val="en-GB"/>
        </w:rPr>
        <w:t>Ibid.,</w:t>
      </w:r>
      <w:proofErr w:type="gramEnd"/>
      <w:r w:rsidRPr="004F57E4">
        <w:rPr>
          <w:rFonts w:cs="Arial"/>
          <w:lang w:val="en-GB"/>
        </w:rPr>
        <w:t xml:space="preserve"> 4</w:t>
      </w:r>
      <w:r>
        <w:rPr>
          <w:rFonts w:cs="Arial"/>
          <w:lang w:val="en-GB"/>
        </w:rPr>
        <w:t>.</w:t>
      </w:r>
    </w:p>
  </w:footnote>
  <w:footnote w:id="52">
    <w:p w:rsidR="000B34C8" w:rsidRPr="004F57E4" w:rsidRDefault="000B34C8" w:rsidP="00BF4653">
      <w:pPr>
        <w:pStyle w:val="FootnoteText"/>
        <w:rPr>
          <w:rFonts w:cs="Arial"/>
          <w:lang w:val="en-GB"/>
        </w:rPr>
      </w:pPr>
      <w:r w:rsidRPr="004F57E4">
        <w:rPr>
          <w:rStyle w:val="FootnoteReference"/>
          <w:rFonts w:cs="Arial"/>
        </w:rPr>
        <w:footnoteRef/>
      </w:r>
      <w:r w:rsidRPr="004F57E4">
        <w:rPr>
          <w:rFonts w:cs="Arial"/>
        </w:rPr>
        <w:t xml:space="preserve"> Pope John Paul II, Address of Pope John Paul II to Members of the Special Committee of the United Nations Organization against Apartheid, 7 July 1984, available at: http://w2.vatican.va/content/john-paul-ii/en/speeches/1984/july/documents/hf_jp-ii_</w:t>
      </w:r>
      <w:r>
        <w:rPr>
          <w:rFonts w:cs="Arial"/>
        </w:rPr>
        <w:t>spe_19840707_onu-apartheid.html.</w:t>
      </w:r>
    </w:p>
  </w:footnote>
  <w:footnote w:id="53">
    <w:p w:rsidR="000B34C8" w:rsidRPr="004F57E4" w:rsidRDefault="000B34C8" w:rsidP="00BF4653">
      <w:pPr>
        <w:pStyle w:val="FootnoteText"/>
        <w:rPr>
          <w:rFonts w:cs="Arial"/>
          <w:lang w:val="en-GB"/>
        </w:rPr>
      </w:pPr>
      <w:r w:rsidRPr="004F57E4">
        <w:rPr>
          <w:rStyle w:val="FootnoteReference"/>
          <w:rFonts w:cs="Arial"/>
        </w:rPr>
        <w:footnoteRef/>
      </w:r>
      <w:r w:rsidRPr="004F57E4">
        <w:rPr>
          <w:rFonts w:cs="Arial"/>
        </w:rPr>
        <w:t xml:space="preserve"> </w:t>
      </w:r>
      <w:proofErr w:type="gramStart"/>
      <w:r w:rsidRPr="004F57E4">
        <w:rPr>
          <w:rFonts w:eastAsia="Times New Roman" w:cs="Arial"/>
          <w:iCs/>
        </w:rPr>
        <w:t>Pope John Paul II</w:t>
      </w:r>
      <w:r w:rsidRPr="004F57E4">
        <w:rPr>
          <w:rFonts w:eastAsia="Times New Roman" w:cs="Arial"/>
          <w:i/>
          <w:iCs/>
        </w:rPr>
        <w:t xml:space="preserve">, On Human Work </w:t>
      </w:r>
      <w:r w:rsidRPr="004F57E4">
        <w:rPr>
          <w:rFonts w:eastAsia="Times New Roman" w:cs="Arial"/>
          <w:iCs/>
        </w:rPr>
        <w:t>(Pauline Books &amp; Media, 1981) 19</w:t>
      </w:r>
      <w:r>
        <w:rPr>
          <w:rFonts w:eastAsia="Times New Roman" w:cs="Arial"/>
          <w:iCs/>
        </w:rPr>
        <w:t>.</w:t>
      </w:r>
      <w:proofErr w:type="gramEnd"/>
    </w:p>
  </w:footnote>
  <w:footnote w:id="54">
    <w:p w:rsidR="000B34C8" w:rsidRPr="004F57E4" w:rsidRDefault="000B34C8" w:rsidP="007A23D3">
      <w:pPr>
        <w:pStyle w:val="FootnoteText"/>
        <w:jc w:val="left"/>
        <w:rPr>
          <w:rFonts w:cs="Arial"/>
          <w:lang w:val="en-GB"/>
        </w:rPr>
      </w:pPr>
      <w:r w:rsidRPr="004F57E4">
        <w:rPr>
          <w:rStyle w:val="FootnoteReference"/>
          <w:rFonts w:cs="Arial"/>
        </w:rPr>
        <w:footnoteRef/>
      </w:r>
      <w:r w:rsidRPr="004F57E4">
        <w:rPr>
          <w:rFonts w:cs="Arial"/>
        </w:rPr>
        <w:t xml:space="preserve"> </w:t>
      </w:r>
      <w:proofErr w:type="gramStart"/>
      <w:r w:rsidRPr="004F57E4">
        <w:rPr>
          <w:rFonts w:cs="Arial"/>
        </w:rPr>
        <w:t>Vatican II, Church in the Modern World (1965), available at http://www.therealpresen</w:t>
      </w:r>
      <w:r>
        <w:rPr>
          <w:rFonts w:cs="Arial"/>
        </w:rPr>
        <w:t>ce.org/eucharst/vat/modern.html.</w:t>
      </w:r>
      <w:proofErr w:type="gramEnd"/>
    </w:p>
  </w:footnote>
  <w:footnote w:id="55">
    <w:p w:rsidR="000B34C8" w:rsidRPr="004F57E4" w:rsidRDefault="000B34C8" w:rsidP="00BF4653">
      <w:pPr>
        <w:pStyle w:val="FootnoteText"/>
        <w:rPr>
          <w:rFonts w:cs="Arial"/>
        </w:rPr>
      </w:pPr>
      <w:r w:rsidRPr="004F57E4">
        <w:rPr>
          <w:rStyle w:val="FootnoteReference"/>
          <w:rFonts w:cs="Arial"/>
        </w:rPr>
        <w:footnoteRef/>
      </w:r>
      <w:r w:rsidRPr="004F57E4">
        <w:rPr>
          <w:rFonts w:cs="Arial"/>
        </w:rPr>
        <w:t xml:space="preserve"> Committee on Elimination of Racial Discrimination, General Recommendation No. 33 CERD/C/GC/33 (dated 29 September 2009) </w:t>
      </w:r>
      <w:r w:rsidRPr="004F57E4">
        <w:rPr>
          <w:rFonts w:cs="Arial"/>
          <w:lang w:val="en-GB"/>
        </w:rPr>
        <w:t>available at: http://tbinternet.ohchr.org/_layouts/treatybodyexternal/TBSearch.aspx?Lang=en&amp;TreatyID=6&amp;DocTypeID</w:t>
      </w:r>
      <w:r w:rsidRPr="004F57E4">
        <w:rPr>
          <w:rFonts w:cs="Arial"/>
        </w:rPr>
        <w:t xml:space="preserve"> 1(j)</w:t>
      </w:r>
      <w:r>
        <w:rPr>
          <w:rFonts w:cs="Arial"/>
        </w:rPr>
        <w:t>.</w:t>
      </w:r>
    </w:p>
  </w:footnote>
  <w:footnote w:id="56">
    <w:p w:rsidR="000B34C8" w:rsidRPr="004F57E4" w:rsidRDefault="000B34C8" w:rsidP="00BF4653">
      <w:pPr>
        <w:pStyle w:val="NormalWeb"/>
        <w:spacing w:before="0" w:beforeAutospacing="0" w:after="0" w:afterAutospacing="0"/>
        <w:jc w:val="both"/>
        <w:rPr>
          <w:rFonts w:ascii="Arial" w:hAnsi="Arial" w:cs="Arial"/>
        </w:rPr>
      </w:pPr>
      <w:r w:rsidRPr="004F57E4">
        <w:rPr>
          <w:rStyle w:val="FootnoteReference"/>
          <w:rFonts w:ascii="Arial" w:hAnsi="Arial" w:cs="Arial"/>
        </w:rPr>
        <w:footnoteRef/>
      </w:r>
      <w:r w:rsidRPr="004F57E4">
        <w:rPr>
          <w:rFonts w:ascii="Arial" w:hAnsi="Arial" w:cs="Arial"/>
        </w:rPr>
        <w:t xml:space="preserve"> Intervention by the Head of the Holy See Delegation at the United Nations Organization on Racism, Racial Discrimination, Xenophobia and Related Intolerance, 28 January 2002, available at http://www.vatican.va/roman_curia/secretariat_state/documents/rc_seg-st_doc_20020128_martino-racism_en.html</w:t>
      </w:r>
      <w:r>
        <w:rPr>
          <w:rFonts w:ascii="Arial" w:hAnsi="Arial" w:cs="Arial"/>
        </w:rPr>
        <w:t>.</w:t>
      </w:r>
    </w:p>
  </w:footnote>
  <w:footnote w:id="57">
    <w:p w:rsidR="000B34C8" w:rsidRPr="004F57E4" w:rsidRDefault="000B34C8">
      <w:pPr>
        <w:pStyle w:val="FootnoteText"/>
        <w:rPr>
          <w:rFonts w:cs="Arial"/>
          <w:lang w:val="en-GB"/>
        </w:rPr>
      </w:pPr>
      <w:r w:rsidRPr="004F57E4">
        <w:rPr>
          <w:rStyle w:val="FootnoteReference"/>
          <w:rFonts w:cs="Arial"/>
        </w:rPr>
        <w:footnoteRef/>
      </w:r>
      <w:r w:rsidRPr="004F57E4">
        <w:rPr>
          <w:rFonts w:cs="Arial"/>
        </w:rPr>
        <w:t xml:space="preserve"> </w:t>
      </w:r>
      <w:r w:rsidRPr="004F57E4">
        <w:rPr>
          <w:rFonts w:cs="Arial"/>
          <w:color w:val="000000"/>
        </w:rPr>
        <w:t>CERD/C/304/Add.89</w:t>
      </w:r>
      <w:r>
        <w:rPr>
          <w:rFonts w:cs="Arial"/>
          <w:color w:val="000000"/>
        </w:rPr>
        <w:t>.</w:t>
      </w:r>
    </w:p>
  </w:footnote>
  <w:footnote w:id="58">
    <w:p w:rsidR="000B34C8" w:rsidRPr="004F57E4" w:rsidRDefault="000B34C8" w:rsidP="005A7EB0">
      <w:pPr>
        <w:pStyle w:val="FootnoteText"/>
        <w:jc w:val="left"/>
        <w:rPr>
          <w:rFonts w:cs="Arial"/>
          <w:lang w:val="en-GB"/>
        </w:rPr>
      </w:pPr>
      <w:r w:rsidRPr="004F57E4">
        <w:rPr>
          <w:rStyle w:val="FootnoteReference"/>
          <w:rFonts w:cs="Arial"/>
        </w:rPr>
        <w:footnoteRef/>
      </w:r>
      <w:r w:rsidRPr="004F57E4">
        <w:rPr>
          <w:rFonts w:cs="Arial"/>
        </w:rPr>
        <w:t xml:space="preserve"> United Nations treaty Collection, available at: https://treaties.un.org/Pages/ViewDetails.aspx?src=TREATY&amp;mtdsg_no=IV-2&amp;chapter=4&amp;lang=en</w:t>
      </w:r>
    </w:p>
  </w:footnote>
  <w:footnote w:id="59">
    <w:p w:rsidR="000B34C8" w:rsidRPr="004F57E4" w:rsidRDefault="000B34C8" w:rsidP="00BF4653">
      <w:pPr>
        <w:pStyle w:val="FootnoteText"/>
        <w:rPr>
          <w:rFonts w:cs="Arial"/>
          <w:lang w:val="en-GB"/>
        </w:rPr>
      </w:pPr>
      <w:r w:rsidRPr="004F57E4">
        <w:rPr>
          <w:rStyle w:val="FootnoteReference"/>
          <w:rFonts w:cs="Arial"/>
        </w:rPr>
        <w:footnoteRef/>
      </w:r>
      <w:r w:rsidRPr="004F57E4">
        <w:rPr>
          <w:rFonts w:cs="Arial"/>
        </w:rPr>
        <w:t xml:space="preserve"> </w:t>
      </w:r>
      <w:r w:rsidRPr="004F57E4">
        <w:rPr>
          <w:rFonts w:cs="Arial"/>
          <w:lang w:val="en-GB"/>
        </w:rPr>
        <w:t xml:space="preserve">Pope Pius XI, </w:t>
      </w:r>
      <w:proofErr w:type="spellStart"/>
      <w:r w:rsidRPr="004F57E4">
        <w:rPr>
          <w:rFonts w:cs="Arial"/>
          <w:bCs/>
          <w:iCs/>
        </w:rPr>
        <w:t>Mit</w:t>
      </w:r>
      <w:proofErr w:type="spellEnd"/>
      <w:r w:rsidRPr="004F57E4">
        <w:rPr>
          <w:rFonts w:cs="Arial"/>
          <w:bCs/>
          <w:iCs/>
        </w:rPr>
        <w:t xml:space="preserve"> </w:t>
      </w:r>
      <w:proofErr w:type="spellStart"/>
      <w:r w:rsidRPr="004F57E4">
        <w:rPr>
          <w:rFonts w:cs="Arial"/>
          <w:bCs/>
          <w:iCs/>
        </w:rPr>
        <w:t>Brennender</w:t>
      </w:r>
      <w:proofErr w:type="spellEnd"/>
      <w:r w:rsidRPr="004F57E4">
        <w:rPr>
          <w:rFonts w:cs="Arial"/>
          <w:bCs/>
          <w:iCs/>
        </w:rPr>
        <w:t xml:space="preserve"> </w:t>
      </w:r>
      <w:proofErr w:type="spellStart"/>
      <w:r w:rsidRPr="004F57E4">
        <w:rPr>
          <w:rFonts w:cs="Arial"/>
          <w:bCs/>
          <w:iCs/>
        </w:rPr>
        <w:t>Sorge</w:t>
      </w:r>
      <w:proofErr w:type="spellEnd"/>
      <w:r w:rsidRPr="004F57E4">
        <w:rPr>
          <w:rFonts w:cs="Arial"/>
          <w:bCs/>
          <w:iCs/>
        </w:rPr>
        <w:t>,</w:t>
      </w:r>
      <w:r w:rsidRPr="004F57E4">
        <w:rPr>
          <w:rFonts w:cs="Arial"/>
          <w:bCs/>
          <w:i/>
          <w:iCs/>
        </w:rPr>
        <w:t xml:space="preserve"> </w:t>
      </w:r>
      <w:r w:rsidRPr="004F57E4">
        <w:rPr>
          <w:rFonts w:cs="Arial"/>
          <w:bCs/>
          <w:iCs/>
        </w:rPr>
        <w:t>Encyclical of Pope Pius XI on the Church and the German Reich to the Venerable Brethren the Archbishops and Bishops of Germany and other Ordinaries in Peace and Communion with the Apostolic See, 14 March 1937</w:t>
      </w:r>
      <w:r w:rsidRPr="004F57E4">
        <w:rPr>
          <w:rFonts w:cs="Arial"/>
          <w:bCs/>
          <w:i/>
          <w:iCs/>
        </w:rPr>
        <w:t xml:space="preserve">, </w:t>
      </w:r>
      <w:r w:rsidRPr="004F57E4">
        <w:rPr>
          <w:rFonts w:cs="Arial"/>
          <w:bCs/>
          <w:iCs/>
        </w:rPr>
        <w:t xml:space="preserve">available at </w:t>
      </w:r>
      <w:hyperlink r:id="rId3" w:history="1">
        <w:r w:rsidRPr="004F57E4">
          <w:rPr>
            <w:rStyle w:val="Hyperlink"/>
            <w:rFonts w:cs="Arial"/>
            <w:bCs/>
            <w:iCs/>
            <w:color w:val="auto"/>
          </w:rPr>
          <w:t>http://w2.vatican.va/content/pius-xi/en/encyclicals/documents/hf_p-xi_enc_14031937_mit-brennender-sorge.html</w:t>
        </w:r>
      </w:hyperlink>
      <w:r w:rsidRPr="004F57E4">
        <w:rPr>
          <w:rFonts w:cs="Arial"/>
          <w:bCs/>
          <w:iCs/>
        </w:rPr>
        <w:t xml:space="preserve"> 8</w:t>
      </w:r>
      <w:r>
        <w:rPr>
          <w:rFonts w:cs="Arial"/>
          <w:bCs/>
          <w:iCs/>
        </w:rPr>
        <w:t>.</w:t>
      </w:r>
    </w:p>
  </w:footnote>
  <w:footnote w:id="60">
    <w:p w:rsidR="000B34C8" w:rsidRPr="004F57E4" w:rsidRDefault="000B34C8" w:rsidP="00E725BC">
      <w:pPr>
        <w:pStyle w:val="FootnoteText"/>
        <w:rPr>
          <w:rFonts w:cs="Arial"/>
          <w:lang w:val="en-GB"/>
        </w:rPr>
      </w:pPr>
      <w:r w:rsidRPr="004F57E4">
        <w:rPr>
          <w:rStyle w:val="FootnoteReference"/>
          <w:rFonts w:cs="Arial"/>
        </w:rPr>
        <w:footnoteRef/>
      </w:r>
      <w:r w:rsidRPr="004F57E4">
        <w:rPr>
          <w:rFonts w:cs="Arial"/>
        </w:rPr>
        <w:t xml:space="preserve"> Pope John XXIII, Peace on Earth. </w:t>
      </w:r>
      <w:proofErr w:type="gramStart"/>
      <w:r w:rsidRPr="004F57E4">
        <w:rPr>
          <w:rFonts w:cs="Arial"/>
        </w:rPr>
        <w:t>Encyclical Letter, (Catholic Truth Society 1963, London 1963) 89</w:t>
      </w:r>
      <w:r>
        <w:rPr>
          <w:rFonts w:cs="Arial"/>
        </w:rPr>
        <w:t>.</w:t>
      </w:r>
      <w:proofErr w:type="gramEnd"/>
    </w:p>
  </w:footnote>
  <w:footnote w:id="61">
    <w:p w:rsidR="000B34C8" w:rsidRPr="004F57E4" w:rsidRDefault="000B34C8" w:rsidP="007C5EA3">
      <w:pPr>
        <w:pStyle w:val="FootnoteText"/>
        <w:jc w:val="left"/>
        <w:rPr>
          <w:rFonts w:cs="Arial"/>
          <w:lang w:val="en-GB"/>
        </w:rPr>
      </w:pPr>
      <w:r w:rsidRPr="004F57E4">
        <w:rPr>
          <w:rStyle w:val="FootnoteReference"/>
          <w:rFonts w:cs="Arial"/>
        </w:rPr>
        <w:footnoteRef/>
      </w:r>
      <w:r w:rsidRPr="004F57E4">
        <w:rPr>
          <w:rFonts w:cs="Arial"/>
        </w:rPr>
        <w:t xml:space="preserve"> </w:t>
      </w:r>
      <w:proofErr w:type="gramStart"/>
      <w:r w:rsidRPr="004F57E4">
        <w:rPr>
          <w:rFonts w:cs="Arial"/>
        </w:rPr>
        <w:t>Vatican II, Church in the Modern World (1965), available at http://www.therealpresence.org/eucharst/vat/modern.html</w:t>
      </w:r>
      <w:r>
        <w:rPr>
          <w:rFonts w:cs="Arial"/>
        </w:rPr>
        <w:t>.</w:t>
      </w:r>
      <w:proofErr w:type="gramEnd"/>
    </w:p>
  </w:footnote>
  <w:footnote w:id="62">
    <w:p w:rsidR="000B34C8" w:rsidRPr="004F57E4" w:rsidRDefault="000B34C8" w:rsidP="00BF4653">
      <w:pPr>
        <w:pStyle w:val="FootnoteText"/>
        <w:rPr>
          <w:rFonts w:cs="Arial"/>
          <w:lang w:val="en-GB"/>
        </w:rPr>
      </w:pPr>
      <w:r w:rsidRPr="004F57E4">
        <w:rPr>
          <w:rStyle w:val="FootnoteReference"/>
          <w:rFonts w:cs="Arial"/>
        </w:rPr>
        <w:footnoteRef/>
      </w:r>
      <w:r w:rsidRPr="004F57E4">
        <w:rPr>
          <w:rFonts w:cs="Arial"/>
        </w:rPr>
        <w:t xml:space="preserve"> </w:t>
      </w:r>
      <w:r w:rsidRPr="004F57E4">
        <w:rPr>
          <w:rFonts w:cs="Arial"/>
          <w:lang w:val="en-GB"/>
        </w:rPr>
        <w:t xml:space="preserve">Pope Francis, Visit to the Joint Session of the United States Congress, Address of the Holt Father, United States Capitol, Washington, D.C., 24 September 2015, available at </w:t>
      </w:r>
    </w:p>
    <w:p w:rsidR="000B34C8" w:rsidRPr="004F57E4" w:rsidRDefault="000B34C8" w:rsidP="00BF4653">
      <w:pPr>
        <w:pStyle w:val="FootnoteText"/>
        <w:rPr>
          <w:rFonts w:cs="Arial"/>
          <w:lang w:val="en-GB"/>
        </w:rPr>
      </w:pPr>
      <w:r w:rsidRPr="004F57E4">
        <w:rPr>
          <w:rFonts w:cs="Arial"/>
          <w:lang w:val="en-GB"/>
        </w:rPr>
        <w:t>http://w2.vatican.va/content/francesco/en/speeches/2015/september/documents/papa-francesco_20150924_usa-us-congress.html</w:t>
      </w:r>
      <w:r>
        <w:rPr>
          <w:rFonts w:cs="Arial"/>
          <w:lang w:val="en-GB"/>
        </w:rPr>
        <w:t>.</w:t>
      </w:r>
    </w:p>
  </w:footnote>
  <w:footnote w:id="63">
    <w:p w:rsidR="000B34C8" w:rsidRPr="004F57E4" w:rsidRDefault="000B34C8" w:rsidP="00BF4653">
      <w:pPr>
        <w:pStyle w:val="FootnoteText"/>
        <w:rPr>
          <w:rFonts w:cs="Arial"/>
          <w:lang w:val="en-GB"/>
        </w:rPr>
      </w:pPr>
      <w:r w:rsidRPr="004F57E4">
        <w:rPr>
          <w:rStyle w:val="FootnoteReference"/>
          <w:rFonts w:cs="Arial"/>
        </w:rPr>
        <w:footnoteRef/>
      </w:r>
      <w:r w:rsidRPr="004F57E4">
        <w:rPr>
          <w:rFonts w:cs="Arial"/>
        </w:rPr>
        <w:t xml:space="preserve"> Post-</w:t>
      </w:r>
      <w:proofErr w:type="spellStart"/>
      <w:r w:rsidRPr="004F57E4">
        <w:rPr>
          <w:rFonts w:cs="Arial"/>
        </w:rPr>
        <w:t>Synodal</w:t>
      </w:r>
      <w:proofErr w:type="spellEnd"/>
      <w:r w:rsidRPr="004F57E4">
        <w:rPr>
          <w:rFonts w:cs="Arial"/>
        </w:rPr>
        <w:t xml:space="preserve"> Apostolic Exhortation </w:t>
      </w:r>
      <w:r w:rsidRPr="004F57E4">
        <w:rPr>
          <w:rFonts w:cs="Arial"/>
          <w:i/>
          <w:iCs/>
        </w:rPr>
        <w:t xml:space="preserve">"Ecclesia in Asia" </w:t>
      </w:r>
      <w:r w:rsidRPr="004F57E4">
        <w:rPr>
          <w:rFonts w:cs="Arial"/>
        </w:rPr>
        <w:t>promulgated in New Delhi on 6 November 1999) 31, available at http://w2.vatican.va/content/john-paul-ii/en/apost_exhortations/documents/hf_jp-ii_exh_06111999_ecclesia-in-asia.html</w:t>
      </w:r>
      <w:r>
        <w:rPr>
          <w:rFonts w:cs="Arial"/>
        </w:rPr>
        <w:t>.</w:t>
      </w:r>
    </w:p>
  </w:footnote>
  <w:footnote w:id="64">
    <w:p w:rsidR="000B34C8" w:rsidRPr="004F57E4" w:rsidRDefault="000B34C8" w:rsidP="00BF4653">
      <w:pPr>
        <w:pStyle w:val="FootnoteText"/>
        <w:rPr>
          <w:rFonts w:cs="Arial"/>
          <w:lang w:val="en-GB"/>
        </w:rPr>
      </w:pPr>
      <w:r w:rsidRPr="004F57E4">
        <w:rPr>
          <w:rStyle w:val="FootnoteReference"/>
          <w:rFonts w:cs="Arial"/>
        </w:rPr>
        <w:footnoteRef/>
      </w:r>
      <w:r w:rsidRPr="004F57E4">
        <w:rPr>
          <w:rFonts w:cs="Arial"/>
        </w:rPr>
        <w:t xml:space="preserve"> </w:t>
      </w:r>
      <w:proofErr w:type="gramStart"/>
      <w:r w:rsidRPr="004F57E4">
        <w:rPr>
          <w:rFonts w:cs="Arial"/>
        </w:rPr>
        <w:t>Apostolic Letter "</w:t>
      </w:r>
      <w:r w:rsidRPr="004F57E4">
        <w:rPr>
          <w:rFonts w:cs="Arial"/>
          <w:i/>
          <w:iCs/>
        </w:rPr>
        <w:t>Novo</w:t>
      </w:r>
      <w:r w:rsidRPr="004F57E4">
        <w:rPr>
          <w:rFonts w:cs="Arial"/>
        </w:rPr>
        <w:t xml:space="preserve"> </w:t>
      </w:r>
      <w:r w:rsidRPr="004F57E4">
        <w:rPr>
          <w:rFonts w:cs="Arial"/>
          <w:i/>
          <w:iCs/>
        </w:rPr>
        <w:t xml:space="preserve">Millennio ineunte" </w:t>
      </w:r>
      <w:r w:rsidRPr="004F57E4">
        <w:rPr>
          <w:rFonts w:cs="Arial"/>
        </w:rPr>
        <w:t>of 6 January 2001, 55, available at http://w2.vatican.va/content/john-paul-ii/en/apost_letters/2001/documents/hf_jp-ii_apl_20010106_novo-millennio-ineunte.html</w:t>
      </w:r>
      <w:r>
        <w:rPr>
          <w:rFonts w:cs="Arial"/>
        </w:rPr>
        <w:t>.</w:t>
      </w:r>
      <w:proofErr w:type="gramEnd"/>
    </w:p>
  </w:footnote>
  <w:footnote w:id="65">
    <w:p w:rsidR="000B34C8" w:rsidRPr="004F57E4" w:rsidRDefault="000B34C8" w:rsidP="00BF4653">
      <w:pPr>
        <w:pStyle w:val="FootnoteText"/>
        <w:rPr>
          <w:rFonts w:cs="Arial"/>
          <w:lang w:val="en-GB"/>
        </w:rPr>
      </w:pPr>
      <w:r w:rsidRPr="004F57E4">
        <w:rPr>
          <w:rStyle w:val="FootnoteReference"/>
          <w:rFonts w:cs="Arial"/>
        </w:rPr>
        <w:footnoteRef/>
      </w:r>
      <w:r w:rsidRPr="004F57E4">
        <w:rPr>
          <w:rFonts w:cs="Arial"/>
        </w:rPr>
        <w:t xml:space="preserve"> </w:t>
      </w:r>
      <w:proofErr w:type="gramStart"/>
      <w:r w:rsidRPr="004F57E4">
        <w:rPr>
          <w:rFonts w:cs="Arial"/>
        </w:rPr>
        <w:t>Message for the 2001 World Day of Peace, entitled "Dialogue between Cultures for a Civilization of Love and Peace", available at http://w2.vatican.va/content/john-paul-ii/en/messages/peace/documents/hf_jp-ii_mes_20001208_xxxiv-world-day-for-peace.html</w:t>
      </w:r>
      <w:r>
        <w:rPr>
          <w:rFonts w:cs="Arial"/>
        </w:rPr>
        <w:t>.</w:t>
      </w:r>
      <w:proofErr w:type="gramEnd"/>
    </w:p>
  </w:footnote>
  <w:footnote w:id="66">
    <w:p w:rsidR="000B34C8" w:rsidRPr="004F57E4" w:rsidRDefault="000B34C8" w:rsidP="00BF4653">
      <w:pPr>
        <w:pStyle w:val="FootnoteText"/>
        <w:rPr>
          <w:rFonts w:cs="Arial"/>
          <w:lang w:val="en-GB"/>
        </w:rPr>
      </w:pPr>
      <w:r w:rsidRPr="004F57E4">
        <w:rPr>
          <w:rStyle w:val="FootnoteReference"/>
          <w:rFonts w:cs="Arial"/>
        </w:rPr>
        <w:footnoteRef/>
      </w:r>
      <w:r>
        <w:rPr>
          <w:rFonts w:cs="Arial"/>
        </w:rPr>
        <w:t xml:space="preserve"> Ibid.</w:t>
      </w:r>
    </w:p>
  </w:footnote>
  <w:footnote w:id="67">
    <w:p w:rsidR="000B34C8" w:rsidRPr="004F57E4" w:rsidRDefault="000B34C8" w:rsidP="00FD034A">
      <w:pPr>
        <w:pStyle w:val="FootnoteText"/>
        <w:rPr>
          <w:rFonts w:cs="Arial"/>
          <w:lang w:val="en-GB"/>
        </w:rPr>
      </w:pPr>
      <w:r w:rsidRPr="004F57E4">
        <w:rPr>
          <w:rStyle w:val="FootnoteReference"/>
          <w:rFonts w:cs="Arial"/>
        </w:rPr>
        <w:footnoteRef/>
      </w:r>
      <w:r w:rsidRPr="004F57E4">
        <w:rPr>
          <w:rFonts w:cs="Arial"/>
        </w:rPr>
        <w:t xml:space="preserve"> Declaration on the Relation of the Church to Non-Christian Religions Nostra Aetate Proclaimed by the Holiness Pope Paul VI on 28 October 1965, available </w:t>
      </w:r>
      <w:proofErr w:type="gramStart"/>
      <w:r w:rsidRPr="004F57E4">
        <w:rPr>
          <w:rFonts w:cs="Arial"/>
        </w:rPr>
        <w:t>at  http</w:t>
      </w:r>
      <w:proofErr w:type="gramEnd"/>
      <w:r w:rsidRPr="004F57E4">
        <w:rPr>
          <w:rFonts w:cs="Arial"/>
        </w:rPr>
        <w:t>://www.vatican.va/archive/hist_councils/ii_vatican_council/documents/vat-ii_decl_19651028_nostra-aetate_en.html</w:t>
      </w:r>
      <w:r>
        <w:rPr>
          <w:rFonts w:cs="Arial"/>
        </w:rPr>
        <w:t>.</w:t>
      </w:r>
    </w:p>
  </w:footnote>
  <w:footnote w:id="68">
    <w:p w:rsidR="000B34C8" w:rsidRPr="004F57E4" w:rsidRDefault="000B34C8" w:rsidP="00BF4653">
      <w:pPr>
        <w:pStyle w:val="FootnoteText"/>
        <w:rPr>
          <w:rFonts w:cs="Arial"/>
          <w:lang w:val="en-GB"/>
        </w:rPr>
      </w:pPr>
      <w:r w:rsidRPr="004F57E4">
        <w:rPr>
          <w:rStyle w:val="FootnoteReference"/>
          <w:rFonts w:cs="Arial"/>
        </w:rPr>
        <w:footnoteRef/>
      </w:r>
      <w:r w:rsidRPr="004F57E4">
        <w:rPr>
          <w:rFonts w:cs="Arial"/>
        </w:rPr>
        <w:t xml:space="preserve"> </w:t>
      </w:r>
      <w:hyperlink r:id="rId4" w:tooltip="Poland" w:history="1">
        <w:r w:rsidRPr="004F57E4">
          <w:rPr>
            <w:rStyle w:val="Hyperlink"/>
            <w:rFonts w:eastAsiaTheme="majorEastAsia" w:cs="Arial"/>
            <w:color w:val="auto"/>
            <w:u w:val="none"/>
          </w:rPr>
          <w:t>Poland</w:t>
        </w:r>
      </w:hyperlink>
      <w:r w:rsidRPr="004F57E4">
        <w:rPr>
          <w:rFonts w:cs="Arial"/>
        </w:rPr>
        <w:t xml:space="preserve">, France, US, Mexico, Spain, </w:t>
      </w:r>
      <w:hyperlink r:id="rId5" w:tooltip="Brazil" w:history="1">
        <w:r w:rsidRPr="004F57E4">
          <w:rPr>
            <w:rStyle w:val="Hyperlink"/>
            <w:rFonts w:eastAsiaTheme="majorEastAsia" w:cs="Arial"/>
            <w:color w:val="auto"/>
            <w:u w:val="none"/>
          </w:rPr>
          <w:t>Brazil</w:t>
        </w:r>
      </w:hyperlink>
      <w:r w:rsidRPr="004F57E4">
        <w:rPr>
          <w:rFonts w:cs="Arial"/>
        </w:rPr>
        <w:t xml:space="preserve">, </w:t>
      </w:r>
      <w:hyperlink r:id="rId6" w:tooltip="Portugal" w:history="1">
        <w:r w:rsidRPr="004F57E4">
          <w:rPr>
            <w:rStyle w:val="Hyperlink"/>
            <w:rFonts w:eastAsiaTheme="majorEastAsia" w:cs="Arial"/>
            <w:color w:val="auto"/>
            <w:u w:val="none"/>
          </w:rPr>
          <w:t>Portugal</w:t>
        </w:r>
      </w:hyperlink>
      <w:r w:rsidRPr="004F57E4">
        <w:rPr>
          <w:rFonts w:cs="Arial"/>
        </w:rPr>
        <w:t xml:space="preserve">, </w:t>
      </w:r>
      <w:hyperlink r:id="rId7" w:tooltip="Switzerland" w:history="1">
        <w:r w:rsidRPr="004F57E4">
          <w:rPr>
            <w:rStyle w:val="Hyperlink"/>
            <w:rFonts w:eastAsiaTheme="majorEastAsia" w:cs="Arial"/>
            <w:color w:val="auto"/>
            <w:u w:val="none"/>
          </w:rPr>
          <w:t>Switzerland</w:t>
        </w:r>
      </w:hyperlink>
      <w:r w:rsidRPr="004F57E4">
        <w:rPr>
          <w:rFonts w:cs="Arial"/>
        </w:rPr>
        <w:t xml:space="preserve">, </w:t>
      </w:r>
      <w:hyperlink r:id="rId8" w:tooltip="Austria" w:history="1">
        <w:r w:rsidRPr="004F57E4">
          <w:rPr>
            <w:rStyle w:val="Hyperlink"/>
            <w:rFonts w:eastAsiaTheme="majorEastAsia" w:cs="Arial"/>
            <w:color w:val="auto"/>
            <w:u w:val="none"/>
          </w:rPr>
          <w:t>Austria</w:t>
        </w:r>
      </w:hyperlink>
      <w:r w:rsidRPr="004F57E4">
        <w:rPr>
          <w:rFonts w:cs="Arial"/>
        </w:rPr>
        <w:t xml:space="preserve">, </w:t>
      </w:r>
      <w:hyperlink r:id="rId9" w:tooltip="Canada" w:history="1">
        <w:r w:rsidRPr="004F57E4">
          <w:rPr>
            <w:rStyle w:val="Hyperlink"/>
            <w:rFonts w:eastAsiaTheme="majorEastAsia" w:cs="Arial"/>
            <w:color w:val="auto"/>
            <w:u w:val="none"/>
          </w:rPr>
          <w:t>Canada</w:t>
        </w:r>
      </w:hyperlink>
      <w:r w:rsidRPr="004F57E4">
        <w:rPr>
          <w:rFonts w:cs="Arial"/>
        </w:rPr>
        <w:t xml:space="preserve">, </w:t>
      </w:r>
      <w:hyperlink r:id="rId10" w:tooltip="Côte d'Ivoire" w:history="1">
        <w:r w:rsidRPr="004F57E4">
          <w:rPr>
            <w:rStyle w:val="Hyperlink"/>
            <w:rFonts w:eastAsiaTheme="majorEastAsia" w:cs="Arial"/>
            <w:color w:val="auto"/>
            <w:u w:val="none"/>
          </w:rPr>
          <w:t>Côte d'Ivoire</w:t>
        </w:r>
      </w:hyperlink>
      <w:r w:rsidRPr="004F57E4">
        <w:rPr>
          <w:rFonts w:cs="Arial"/>
        </w:rPr>
        <w:t xml:space="preserve">, </w:t>
      </w:r>
      <w:hyperlink r:id="rId11" w:tooltip="Croatia" w:history="1">
        <w:r w:rsidRPr="004F57E4">
          <w:rPr>
            <w:rStyle w:val="Hyperlink"/>
            <w:rFonts w:eastAsiaTheme="majorEastAsia" w:cs="Arial"/>
            <w:color w:val="auto"/>
            <w:u w:val="none"/>
          </w:rPr>
          <w:t>Croatia</w:t>
        </w:r>
      </w:hyperlink>
      <w:r w:rsidRPr="004F57E4">
        <w:rPr>
          <w:rFonts w:cs="Arial"/>
        </w:rPr>
        <w:t xml:space="preserve">, </w:t>
      </w:r>
      <w:hyperlink r:id="rId12" w:tooltip="Czech Republic" w:history="1">
        <w:r w:rsidRPr="004F57E4">
          <w:rPr>
            <w:rStyle w:val="Hyperlink"/>
            <w:rFonts w:eastAsiaTheme="majorEastAsia" w:cs="Arial"/>
            <w:color w:val="auto"/>
            <w:u w:val="none"/>
          </w:rPr>
          <w:t>Czech Republic</w:t>
        </w:r>
      </w:hyperlink>
      <w:r w:rsidRPr="004F57E4">
        <w:rPr>
          <w:rFonts w:cs="Arial"/>
        </w:rPr>
        <w:t xml:space="preserve">, </w:t>
      </w:r>
      <w:hyperlink r:id="rId13" w:tooltip="Dominican Republic" w:history="1">
        <w:r w:rsidRPr="004F57E4">
          <w:rPr>
            <w:rStyle w:val="Hyperlink"/>
            <w:rFonts w:eastAsiaTheme="majorEastAsia" w:cs="Arial"/>
            <w:color w:val="auto"/>
            <w:u w:val="none"/>
          </w:rPr>
          <w:t>Dominican Republic</w:t>
        </w:r>
      </w:hyperlink>
      <w:r w:rsidRPr="004F57E4">
        <w:rPr>
          <w:rFonts w:cs="Arial"/>
        </w:rPr>
        <w:t xml:space="preserve">, </w:t>
      </w:r>
      <w:hyperlink r:id="rId14" w:tooltip="Germany" w:history="1">
        <w:r w:rsidRPr="004F57E4">
          <w:rPr>
            <w:rStyle w:val="Hyperlink"/>
            <w:rFonts w:eastAsiaTheme="majorEastAsia" w:cs="Arial"/>
            <w:color w:val="auto"/>
            <w:u w:val="none"/>
          </w:rPr>
          <w:t>Germany</w:t>
        </w:r>
      </w:hyperlink>
      <w:r w:rsidRPr="004F57E4">
        <w:rPr>
          <w:rFonts w:cs="Arial"/>
        </w:rPr>
        <w:t xml:space="preserve">, </w:t>
      </w:r>
      <w:hyperlink r:id="rId15" w:tooltip="Guatemala" w:history="1">
        <w:r w:rsidRPr="004F57E4">
          <w:rPr>
            <w:rStyle w:val="Hyperlink"/>
            <w:rFonts w:eastAsiaTheme="majorEastAsia" w:cs="Arial"/>
            <w:color w:val="auto"/>
            <w:u w:val="none"/>
          </w:rPr>
          <w:t>Guatemala</w:t>
        </w:r>
      </w:hyperlink>
      <w:r w:rsidRPr="004F57E4">
        <w:rPr>
          <w:rFonts w:cs="Arial"/>
        </w:rPr>
        <w:t xml:space="preserve">, </w:t>
      </w:r>
      <w:hyperlink r:id="rId16" w:tooltip="Kenya" w:history="1">
        <w:r w:rsidRPr="004F57E4">
          <w:rPr>
            <w:rStyle w:val="Hyperlink"/>
            <w:rFonts w:eastAsiaTheme="majorEastAsia" w:cs="Arial"/>
            <w:color w:val="auto"/>
            <w:u w:val="none"/>
          </w:rPr>
          <w:t>Kenya</w:t>
        </w:r>
      </w:hyperlink>
      <w:r w:rsidRPr="004F57E4">
        <w:rPr>
          <w:rFonts w:cs="Arial"/>
        </w:rPr>
        <w:t xml:space="preserve">, </w:t>
      </w:r>
      <w:hyperlink r:id="rId17" w:tooltip="Malta" w:history="1">
        <w:r w:rsidRPr="004F57E4">
          <w:rPr>
            <w:rStyle w:val="Hyperlink"/>
            <w:rFonts w:eastAsiaTheme="majorEastAsia" w:cs="Arial"/>
            <w:color w:val="auto"/>
            <w:u w:val="none"/>
          </w:rPr>
          <w:t>Malta</w:t>
        </w:r>
      </w:hyperlink>
      <w:r w:rsidRPr="004F57E4">
        <w:rPr>
          <w:rFonts w:cs="Arial"/>
        </w:rPr>
        <w:t xml:space="preserve">, </w:t>
      </w:r>
      <w:hyperlink r:id="rId18" w:tooltip="Slovakia" w:history="1">
        <w:r w:rsidRPr="004F57E4">
          <w:rPr>
            <w:rStyle w:val="Hyperlink"/>
            <w:rFonts w:eastAsiaTheme="majorEastAsia" w:cs="Arial"/>
            <w:color w:val="auto"/>
            <w:u w:val="none"/>
          </w:rPr>
          <w:t>Slovakia</w:t>
        </w:r>
      </w:hyperlink>
      <w:r w:rsidRPr="004F57E4">
        <w:rPr>
          <w:rFonts w:cs="Arial"/>
        </w:rPr>
        <w:t xml:space="preserve">, </w:t>
      </w:r>
      <w:hyperlink r:id="rId19" w:tooltip="Argentina" w:history="1">
        <w:r w:rsidRPr="004F57E4">
          <w:rPr>
            <w:rStyle w:val="Hyperlink"/>
            <w:rFonts w:eastAsiaTheme="majorEastAsia" w:cs="Arial"/>
            <w:color w:val="auto"/>
            <w:u w:val="none"/>
          </w:rPr>
          <w:t>Argentina</w:t>
        </w:r>
      </w:hyperlink>
      <w:r w:rsidRPr="004F57E4">
        <w:rPr>
          <w:rFonts w:cs="Arial"/>
        </w:rPr>
        <w:t xml:space="preserve">, </w:t>
      </w:r>
      <w:hyperlink r:id="rId20" w:tooltip="Australia" w:history="1">
        <w:r w:rsidRPr="004F57E4">
          <w:rPr>
            <w:rStyle w:val="Hyperlink"/>
            <w:rFonts w:eastAsiaTheme="majorEastAsia" w:cs="Arial"/>
            <w:color w:val="auto"/>
            <w:u w:val="none"/>
          </w:rPr>
          <w:t>Australia</w:t>
        </w:r>
      </w:hyperlink>
      <w:r w:rsidRPr="004F57E4">
        <w:rPr>
          <w:rFonts w:cs="Arial"/>
        </w:rPr>
        <w:t xml:space="preserve">, </w:t>
      </w:r>
      <w:hyperlink r:id="rId21" w:tooltip="Belgium" w:history="1">
        <w:r w:rsidRPr="004F57E4">
          <w:rPr>
            <w:rStyle w:val="Hyperlink"/>
            <w:rFonts w:eastAsiaTheme="majorEastAsia" w:cs="Arial"/>
            <w:color w:val="auto"/>
            <w:u w:val="none"/>
          </w:rPr>
          <w:t>Belgium</w:t>
        </w:r>
      </w:hyperlink>
      <w:r w:rsidRPr="004F57E4">
        <w:rPr>
          <w:rFonts w:cs="Arial"/>
        </w:rPr>
        <w:t xml:space="preserve">, </w:t>
      </w:r>
      <w:hyperlink r:id="rId22" w:tooltip="Benin" w:history="1">
        <w:r w:rsidRPr="004F57E4">
          <w:rPr>
            <w:rStyle w:val="Hyperlink"/>
            <w:rFonts w:eastAsiaTheme="majorEastAsia" w:cs="Arial"/>
            <w:color w:val="auto"/>
            <w:u w:val="none"/>
          </w:rPr>
          <w:t>Benin</w:t>
        </w:r>
      </w:hyperlink>
      <w:r w:rsidRPr="004F57E4">
        <w:rPr>
          <w:rFonts w:cs="Arial"/>
        </w:rPr>
        <w:t xml:space="preserve">, </w:t>
      </w:r>
      <w:hyperlink r:id="rId23" w:tooltip="Bosnia-Herzegovina" w:history="1">
        <w:r w:rsidRPr="004F57E4">
          <w:rPr>
            <w:rStyle w:val="Hyperlink"/>
            <w:rFonts w:eastAsiaTheme="majorEastAsia" w:cs="Arial"/>
            <w:color w:val="auto"/>
            <w:u w:val="none"/>
          </w:rPr>
          <w:t>Bosnia-Herzegovina</w:t>
        </w:r>
      </w:hyperlink>
      <w:r w:rsidRPr="004F57E4">
        <w:rPr>
          <w:rFonts w:cs="Arial"/>
        </w:rPr>
        <w:t xml:space="preserve">, </w:t>
      </w:r>
      <w:hyperlink r:id="rId24" w:tooltip="Burkina Faso" w:history="1">
        <w:r w:rsidRPr="004F57E4">
          <w:rPr>
            <w:rStyle w:val="Hyperlink"/>
            <w:rFonts w:eastAsiaTheme="majorEastAsia" w:cs="Arial"/>
            <w:color w:val="auto"/>
            <w:u w:val="none"/>
          </w:rPr>
          <w:t>Burkina Faso</w:t>
        </w:r>
      </w:hyperlink>
      <w:r w:rsidRPr="004F57E4">
        <w:rPr>
          <w:rFonts w:cs="Arial"/>
        </w:rPr>
        <w:t xml:space="preserve">, </w:t>
      </w:r>
      <w:hyperlink r:id="rId25" w:tooltip="Cameroon" w:history="1">
        <w:r w:rsidRPr="004F57E4">
          <w:rPr>
            <w:rStyle w:val="Hyperlink"/>
            <w:rFonts w:eastAsiaTheme="majorEastAsia" w:cs="Arial"/>
            <w:color w:val="auto"/>
            <w:u w:val="none"/>
          </w:rPr>
          <w:t>Cameroon</w:t>
        </w:r>
      </w:hyperlink>
      <w:r w:rsidRPr="004F57E4">
        <w:rPr>
          <w:rFonts w:cs="Arial"/>
        </w:rPr>
        <w:t xml:space="preserve">, </w:t>
      </w:r>
      <w:hyperlink r:id="rId26" w:tooltip="Democratic Republic of the Congo" w:history="1">
        <w:r w:rsidRPr="004F57E4">
          <w:rPr>
            <w:rStyle w:val="Hyperlink"/>
            <w:rFonts w:eastAsiaTheme="majorEastAsia" w:cs="Arial"/>
            <w:color w:val="auto"/>
            <w:u w:val="none"/>
          </w:rPr>
          <w:t>Democratic Republic of the Congo</w:t>
        </w:r>
      </w:hyperlink>
      <w:r w:rsidRPr="004F57E4">
        <w:rPr>
          <w:rFonts w:cs="Arial"/>
        </w:rPr>
        <w:t xml:space="preserve">, </w:t>
      </w:r>
      <w:hyperlink r:id="rId27" w:tooltip="El Salvador" w:history="1">
        <w:r w:rsidRPr="004F57E4">
          <w:rPr>
            <w:rStyle w:val="Hyperlink"/>
            <w:rFonts w:eastAsiaTheme="majorEastAsia" w:cs="Arial"/>
            <w:color w:val="auto"/>
            <w:u w:val="none"/>
          </w:rPr>
          <w:t>El Salvador</w:t>
        </w:r>
      </w:hyperlink>
      <w:r w:rsidRPr="004F57E4">
        <w:rPr>
          <w:rFonts w:cs="Arial"/>
        </w:rPr>
        <w:t xml:space="preserve">, </w:t>
      </w:r>
      <w:hyperlink r:id="rId28" w:tooltip="Hungary" w:history="1">
        <w:r w:rsidRPr="004F57E4">
          <w:rPr>
            <w:rStyle w:val="Hyperlink"/>
            <w:rFonts w:eastAsiaTheme="majorEastAsia" w:cs="Arial"/>
            <w:color w:val="auto"/>
            <w:u w:val="none"/>
          </w:rPr>
          <w:t>Hungary</w:t>
        </w:r>
      </w:hyperlink>
      <w:r w:rsidRPr="004F57E4">
        <w:rPr>
          <w:rFonts w:cs="Arial"/>
        </w:rPr>
        <w:t xml:space="preserve">, </w:t>
      </w:r>
      <w:hyperlink r:id="rId29" w:tooltip="India" w:history="1">
        <w:r w:rsidRPr="004F57E4">
          <w:rPr>
            <w:rStyle w:val="Hyperlink"/>
            <w:rFonts w:eastAsiaTheme="majorEastAsia" w:cs="Arial"/>
            <w:color w:val="auto"/>
            <w:u w:val="none"/>
          </w:rPr>
          <w:t>India</w:t>
        </w:r>
      </w:hyperlink>
      <w:r w:rsidRPr="004F57E4">
        <w:rPr>
          <w:rFonts w:cs="Arial"/>
        </w:rPr>
        <w:t xml:space="preserve">, </w:t>
      </w:r>
      <w:hyperlink r:id="rId30" w:tooltip="Nicaragua" w:history="1">
        <w:r w:rsidRPr="004F57E4">
          <w:rPr>
            <w:rStyle w:val="Hyperlink"/>
            <w:rFonts w:eastAsiaTheme="majorEastAsia" w:cs="Arial"/>
            <w:color w:val="auto"/>
            <w:u w:val="none"/>
          </w:rPr>
          <w:t>Nicaragua</w:t>
        </w:r>
      </w:hyperlink>
      <w:r w:rsidRPr="004F57E4">
        <w:rPr>
          <w:rFonts w:cs="Arial"/>
        </w:rPr>
        <w:t xml:space="preserve">, </w:t>
      </w:r>
      <w:hyperlink r:id="rId31" w:tooltip="Nigeria" w:history="1">
        <w:r w:rsidRPr="004F57E4">
          <w:rPr>
            <w:rStyle w:val="Hyperlink"/>
            <w:rFonts w:eastAsiaTheme="majorEastAsia" w:cs="Arial"/>
            <w:color w:val="auto"/>
            <w:u w:val="none"/>
          </w:rPr>
          <w:t>Nigeria</w:t>
        </w:r>
      </w:hyperlink>
      <w:r w:rsidRPr="004F57E4">
        <w:rPr>
          <w:rFonts w:cs="Arial"/>
        </w:rPr>
        <w:t xml:space="preserve">, </w:t>
      </w:r>
      <w:hyperlink r:id="rId32" w:tooltip="Papua New Guinea" w:history="1">
        <w:r w:rsidRPr="004F57E4">
          <w:rPr>
            <w:rStyle w:val="Hyperlink"/>
            <w:rFonts w:eastAsiaTheme="majorEastAsia" w:cs="Arial"/>
            <w:color w:val="auto"/>
            <w:u w:val="none"/>
          </w:rPr>
          <w:t>Papua New Guinea</w:t>
        </w:r>
      </w:hyperlink>
      <w:r w:rsidRPr="004F57E4">
        <w:rPr>
          <w:rFonts w:cs="Arial"/>
        </w:rPr>
        <w:t xml:space="preserve">, </w:t>
      </w:r>
      <w:hyperlink r:id="rId33" w:tooltip="Peru" w:history="1">
        <w:r w:rsidRPr="004F57E4">
          <w:rPr>
            <w:rStyle w:val="Hyperlink"/>
            <w:rFonts w:eastAsiaTheme="majorEastAsia" w:cs="Arial"/>
            <w:color w:val="auto"/>
            <w:u w:val="none"/>
          </w:rPr>
          <w:t>Peru</w:t>
        </w:r>
      </w:hyperlink>
      <w:r w:rsidRPr="004F57E4">
        <w:rPr>
          <w:rFonts w:cs="Arial"/>
        </w:rPr>
        <w:t xml:space="preserve">, </w:t>
      </w:r>
      <w:hyperlink r:id="rId34" w:tooltip="Philippines" w:history="1">
        <w:r w:rsidRPr="004F57E4">
          <w:rPr>
            <w:rStyle w:val="Hyperlink"/>
            <w:rFonts w:eastAsiaTheme="majorEastAsia" w:cs="Arial"/>
            <w:color w:val="auto"/>
            <w:u w:val="none"/>
          </w:rPr>
          <w:t>Philippines</w:t>
        </w:r>
      </w:hyperlink>
      <w:r w:rsidRPr="004F57E4">
        <w:rPr>
          <w:rFonts w:cs="Arial"/>
        </w:rPr>
        <w:t xml:space="preserve">, </w:t>
      </w:r>
      <w:hyperlink r:id="rId35" w:tooltip="Slovenia" w:history="1">
        <w:r w:rsidRPr="004F57E4">
          <w:rPr>
            <w:rStyle w:val="Hyperlink"/>
            <w:rFonts w:eastAsiaTheme="majorEastAsia" w:cs="Arial"/>
            <w:color w:val="auto"/>
            <w:u w:val="none"/>
          </w:rPr>
          <w:t>Slovenia</w:t>
        </w:r>
      </w:hyperlink>
      <w:r w:rsidRPr="004F57E4">
        <w:rPr>
          <w:rFonts w:cs="Arial"/>
        </w:rPr>
        <w:t xml:space="preserve">, </w:t>
      </w:r>
      <w:hyperlink r:id="rId36" w:tooltip="South Korea" w:history="1">
        <w:r w:rsidRPr="004F57E4">
          <w:rPr>
            <w:rStyle w:val="Hyperlink"/>
            <w:rFonts w:eastAsiaTheme="majorEastAsia" w:cs="Arial"/>
            <w:color w:val="auto"/>
            <w:u w:val="none"/>
          </w:rPr>
          <w:t>South Korea</w:t>
        </w:r>
      </w:hyperlink>
      <w:r w:rsidRPr="004F57E4">
        <w:rPr>
          <w:rFonts w:cs="Arial"/>
        </w:rPr>
        <w:t xml:space="preserve">, </w:t>
      </w:r>
      <w:hyperlink r:id="rId37" w:tooltip="Uruguay" w:history="1">
        <w:r w:rsidRPr="004F57E4">
          <w:rPr>
            <w:rStyle w:val="Hyperlink"/>
            <w:rFonts w:eastAsiaTheme="majorEastAsia" w:cs="Arial"/>
            <w:color w:val="auto"/>
            <w:u w:val="none"/>
          </w:rPr>
          <w:t>Uruguay</w:t>
        </w:r>
      </w:hyperlink>
      <w:r w:rsidRPr="004F57E4">
        <w:rPr>
          <w:rFonts w:cs="Arial"/>
        </w:rPr>
        <w:t xml:space="preserve">, </w:t>
      </w:r>
      <w:hyperlink r:id="rId38" w:tooltip="Venezuela" w:history="1">
        <w:r w:rsidRPr="004F57E4">
          <w:rPr>
            <w:rStyle w:val="Hyperlink"/>
            <w:rFonts w:eastAsiaTheme="majorEastAsia" w:cs="Arial"/>
            <w:color w:val="auto"/>
            <w:u w:val="none"/>
          </w:rPr>
          <w:t>Venezuela</w:t>
        </w:r>
      </w:hyperlink>
      <w:r w:rsidRPr="004F57E4">
        <w:rPr>
          <w:rFonts w:cs="Arial"/>
        </w:rPr>
        <w:t xml:space="preserve">, </w:t>
      </w:r>
      <w:hyperlink r:id="rId39" w:tooltip="Albania" w:history="1">
        <w:r w:rsidRPr="004F57E4">
          <w:rPr>
            <w:rStyle w:val="Hyperlink"/>
            <w:rFonts w:eastAsiaTheme="majorEastAsia" w:cs="Arial"/>
            <w:color w:val="auto"/>
            <w:u w:val="none"/>
          </w:rPr>
          <w:t>Albania</w:t>
        </w:r>
      </w:hyperlink>
      <w:r w:rsidRPr="004F57E4">
        <w:rPr>
          <w:rFonts w:cs="Arial"/>
        </w:rPr>
        <w:t xml:space="preserve">, </w:t>
      </w:r>
      <w:hyperlink r:id="rId40" w:tooltip="Angola" w:history="1">
        <w:r w:rsidRPr="004F57E4">
          <w:rPr>
            <w:rStyle w:val="Hyperlink"/>
            <w:rFonts w:eastAsiaTheme="majorEastAsia" w:cs="Arial"/>
            <w:color w:val="auto"/>
            <w:u w:val="none"/>
          </w:rPr>
          <w:t>Angola</w:t>
        </w:r>
      </w:hyperlink>
      <w:r w:rsidRPr="004F57E4">
        <w:rPr>
          <w:rFonts w:cs="Arial"/>
        </w:rPr>
        <w:t xml:space="preserve">, </w:t>
      </w:r>
      <w:hyperlink r:id="rId41" w:tooltip="Armenia" w:history="1">
        <w:r w:rsidRPr="004F57E4">
          <w:rPr>
            <w:rStyle w:val="Hyperlink"/>
            <w:rFonts w:eastAsiaTheme="majorEastAsia" w:cs="Arial"/>
            <w:color w:val="auto"/>
            <w:u w:val="none"/>
          </w:rPr>
          <w:t>Armenia</w:t>
        </w:r>
      </w:hyperlink>
      <w:r w:rsidRPr="004F57E4">
        <w:rPr>
          <w:rFonts w:cs="Arial"/>
        </w:rPr>
        <w:t xml:space="preserve">, </w:t>
      </w:r>
      <w:hyperlink r:id="rId42" w:tooltip="Azerbaijan" w:history="1">
        <w:r w:rsidRPr="004F57E4">
          <w:rPr>
            <w:rStyle w:val="Hyperlink"/>
            <w:rFonts w:eastAsiaTheme="majorEastAsia" w:cs="Arial"/>
            <w:color w:val="auto"/>
            <w:u w:val="none"/>
          </w:rPr>
          <w:t>Azerbaijan</w:t>
        </w:r>
      </w:hyperlink>
      <w:r w:rsidRPr="004F57E4">
        <w:rPr>
          <w:rFonts w:cs="Arial"/>
        </w:rPr>
        <w:t xml:space="preserve">, </w:t>
      </w:r>
      <w:hyperlink r:id="rId43" w:tooltip="The Bahamas" w:history="1">
        <w:r w:rsidRPr="004F57E4">
          <w:rPr>
            <w:rStyle w:val="Hyperlink"/>
            <w:rFonts w:eastAsiaTheme="majorEastAsia" w:cs="Arial"/>
            <w:color w:val="auto"/>
            <w:u w:val="none"/>
          </w:rPr>
          <w:t>Bahamas</w:t>
        </w:r>
      </w:hyperlink>
      <w:r w:rsidRPr="004F57E4">
        <w:rPr>
          <w:rFonts w:cs="Arial"/>
        </w:rPr>
        <w:t xml:space="preserve">, </w:t>
      </w:r>
      <w:hyperlink r:id="rId44" w:tooltip="Bangladesh" w:history="1">
        <w:r w:rsidRPr="004F57E4">
          <w:rPr>
            <w:rStyle w:val="Hyperlink"/>
            <w:rFonts w:eastAsiaTheme="majorEastAsia" w:cs="Arial"/>
            <w:color w:val="auto"/>
            <w:u w:val="none"/>
          </w:rPr>
          <w:t>Bangladesh</w:t>
        </w:r>
      </w:hyperlink>
      <w:r w:rsidRPr="004F57E4">
        <w:rPr>
          <w:rFonts w:cs="Arial"/>
        </w:rPr>
        <w:t xml:space="preserve">, </w:t>
      </w:r>
      <w:hyperlink r:id="rId45" w:tooltip="Belize" w:history="1">
        <w:r w:rsidRPr="004F57E4">
          <w:rPr>
            <w:rStyle w:val="Hyperlink"/>
            <w:rFonts w:eastAsiaTheme="majorEastAsia" w:cs="Arial"/>
            <w:color w:val="auto"/>
            <w:u w:val="none"/>
          </w:rPr>
          <w:t>Belize</w:t>
        </w:r>
      </w:hyperlink>
      <w:r w:rsidRPr="004F57E4">
        <w:rPr>
          <w:rFonts w:cs="Arial"/>
        </w:rPr>
        <w:t xml:space="preserve">, </w:t>
      </w:r>
      <w:hyperlink r:id="rId46" w:tooltip="Bolivia" w:history="1">
        <w:r w:rsidRPr="004F57E4">
          <w:rPr>
            <w:rStyle w:val="Hyperlink"/>
            <w:rFonts w:eastAsiaTheme="majorEastAsia" w:cs="Arial"/>
            <w:color w:val="auto"/>
            <w:u w:val="none"/>
          </w:rPr>
          <w:t>Bolivia</w:t>
        </w:r>
      </w:hyperlink>
      <w:r w:rsidRPr="004F57E4">
        <w:rPr>
          <w:rFonts w:cs="Arial"/>
        </w:rPr>
        <w:t xml:space="preserve">, </w:t>
      </w:r>
      <w:hyperlink r:id="rId47" w:tooltip="Botswana" w:history="1">
        <w:r w:rsidRPr="004F57E4">
          <w:rPr>
            <w:rStyle w:val="Hyperlink"/>
            <w:rFonts w:eastAsiaTheme="majorEastAsia" w:cs="Arial"/>
            <w:color w:val="auto"/>
            <w:u w:val="none"/>
          </w:rPr>
          <w:t>Botswana</w:t>
        </w:r>
      </w:hyperlink>
      <w:r w:rsidRPr="004F57E4">
        <w:rPr>
          <w:rFonts w:cs="Arial"/>
        </w:rPr>
        <w:t xml:space="preserve">, </w:t>
      </w:r>
      <w:hyperlink r:id="rId48" w:tooltip="Bulgaria" w:history="1">
        <w:r w:rsidRPr="004F57E4">
          <w:rPr>
            <w:rStyle w:val="Hyperlink"/>
            <w:rFonts w:eastAsiaTheme="majorEastAsia" w:cs="Arial"/>
            <w:color w:val="auto"/>
            <w:u w:val="none"/>
          </w:rPr>
          <w:t>Bulgaria</w:t>
        </w:r>
      </w:hyperlink>
      <w:r w:rsidRPr="004F57E4">
        <w:rPr>
          <w:rFonts w:cs="Arial"/>
        </w:rPr>
        <w:t xml:space="preserve">, </w:t>
      </w:r>
      <w:hyperlink r:id="rId49" w:tooltip="Burundi" w:history="1">
        <w:r w:rsidRPr="004F57E4">
          <w:rPr>
            <w:rStyle w:val="Hyperlink"/>
            <w:rFonts w:eastAsiaTheme="majorEastAsia" w:cs="Arial"/>
            <w:color w:val="auto"/>
            <w:u w:val="none"/>
          </w:rPr>
          <w:t>Burundi</w:t>
        </w:r>
      </w:hyperlink>
      <w:r w:rsidRPr="004F57E4">
        <w:rPr>
          <w:rFonts w:cs="Arial"/>
        </w:rPr>
        <w:t xml:space="preserve">, </w:t>
      </w:r>
      <w:hyperlink r:id="rId50" w:tooltip="Cape Verde" w:history="1">
        <w:r w:rsidRPr="004F57E4">
          <w:rPr>
            <w:rStyle w:val="Hyperlink"/>
            <w:rFonts w:eastAsiaTheme="majorEastAsia" w:cs="Arial"/>
            <w:color w:val="auto"/>
            <w:u w:val="none"/>
          </w:rPr>
          <w:t>Cape Verde</w:t>
        </w:r>
      </w:hyperlink>
      <w:r w:rsidRPr="004F57E4">
        <w:rPr>
          <w:rFonts w:cs="Arial"/>
        </w:rPr>
        <w:t xml:space="preserve">, </w:t>
      </w:r>
      <w:hyperlink r:id="rId51" w:tooltip="Central African Republic" w:history="1">
        <w:r w:rsidRPr="004F57E4">
          <w:rPr>
            <w:rStyle w:val="Hyperlink"/>
            <w:rFonts w:eastAsiaTheme="majorEastAsia" w:cs="Arial"/>
            <w:color w:val="auto"/>
            <w:u w:val="none"/>
          </w:rPr>
          <w:t>Central African Republic</w:t>
        </w:r>
      </w:hyperlink>
      <w:r w:rsidRPr="004F57E4">
        <w:rPr>
          <w:rFonts w:cs="Arial"/>
        </w:rPr>
        <w:t xml:space="preserve">, </w:t>
      </w:r>
      <w:hyperlink r:id="rId52" w:tooltip="Chad" w:history="1">
        <w:r w:rsidRPr="004F57E4">
          <w:rPr>
            <w:rStyle w:val="Hyperlink"/>
            <w:rFonts w:eastAsiaTheme="majorEastAsia" w:cs="Arial"/>
            <w:color w:val="auto"/>
            <w:u w:val="none"/>
          </w:rPr>
          <w:t>Chad</w:t>
        </w:r>
      </w:hyperlink>
      <w:r w:rsidRPr="004F57E4">
        <w:rPr>
          <w:rFonts w:cs="Arial"/>
        </w:rPr>
        <w:t xml:space="preserve">, </w:t>
      </w:r>
      <w:hyperlink r:id="rId53" w:tooltip="Chile" w:history="1">
        <w:r w:rsidRPr="004F57E4">
          <w:rPr>
            <w:rStyle w:val="Hyperlink"/>
            <w:rFonts w:eastAsiaTheme="majorEastAsia" w:cs="Arial"/>
            <w:color w:val="auto"/>
            <w:u w:val="none"/>
          </w:rPr>
          <w:t>Chile</w:t>
        </w:r>
      </w:hyperlink>
      <w:r w:rsidRPr="004F57E4">
        <w:rPr>
          <w:rFonts w:cs="Arial"/>
        </w:rPr>
        <w:t xml:space="preserve">, </w:t>
      </w:r>
      <w:hyperlink r:id="rId54" w:tooltip="Colombia" w:history="1">
        <w:r w:rsidRPr="004F57E4">
          <w:rPr>
            <w:rStyle w:val="Hyperlink"/>
            <w:rFonts w:eastAsiaTheme="majorEastAsia" w:cs="Arial"/>
            <w:color w:val="auto"/>
            <w:u w:val="none"/>
          </w:rPr>
          <w:t>Colombia</w:t>
        </w:r>
      </w:hyperlink>
      <w:r w:rsidRPr="004F57E4">
        <w:rPr>
          <w:rFonts w:cs="Arial"/>
        </w:rPr>
        <w:t xml:space="preserve">, </w:t>
      </w:r>
      <w:hyperlink r:id="rId55" w:tooltip="Republic of the Congo" w:history="1">
        <w:r w:rsidRPr="004F57E4">
          <w:rPr>
            <w:rStyle w:val="Hyperlink"/>
            <w:rFonts w:eastAsiaTheme="majorEastAsia" w:cs="Arial"/>
            <w:color w:val="auto"/>
            <w:u w:val="none"/>
          </w:rPr>
          <w:t>Congo</w:t>
        </w:r>
      </w:hyperlink>
      <w:r w:rsidRPr="004F57E4">
        <w:rPr>
          <w:rFonts w:cs="Arial"/>
        </w:rPr>
        <w:t xml:space="preserve">, </w:t>
      </w:r>
      <w:hyperlink r:id="rId56" w:tooltip="Costa Rica" w:history="1">
        <w:r w:rsidRPr="004F57E4">
          <w:rPr>
            <w:rStyle w:val="Hyperlink"/>
            <w:rFonts w:eastAsiaTheme="majorEastAsia" w:cs="Arial"/>
            <w:color w:val="auto"/>
            <w:u w:val="none"/>
          </w:rPr>
          <w:t>Costa Rica</w:t>
        </w:r>
      </w:hyperlink>
      <w:r w:rsidRPr="004F57E4">
        <w:rPr>
          <w:rFonts w:cs="Arial"/>
        </w:rPr>
        <w:t xml:space="preserve">, </w:t>
      </w:r>
      <w:hyperlink r:id="rId57" w:tooltip="Cuba" w:history="1">
        <w:r w:rsidRPr="004F57E4">
          <w:rPr>
            <w:rStyle w:val="Hyperlink"/>
            <w:rFonts w:eastAsiaTheme="majorEastAsia" w:cs="Arial"/>
            <w:color w:val="auto"/>
            <w:u w:val="none"/>
          </w:rPr>
          <w:t>Cuba</w:t>
        </w:r>
      </w:hyperlink>
      <w:r w:rsidRPr="004F57E4">
        <w:rPr>
          <w:rFonts w:cs="Arial"/>
        </w:rPr>
        <w:t xml:space="preserve">, </w:t>
      </w:r>
      <w:hyperlink r:id="rId58" w:tooltip="Curaçao" w:history="1">
        <w:r w:rsidRPr="004F57E4">
          <w:rPr>
            <w:rStyle w:val="Hyperlink"/>
            <w:rFonts w:eastAsiaTheme="majorEastAsia" w:cs="Arial"/>
            <w:color w:val="auto"/>
            <w:u w:val="none"/>
          </w:rPr>
          <w:t>Curaçao</w:t>
        </w:r>
      </w:hyperlink>
      <w:r w:rsidRPr="004F57E4">
        <w:rPr>
          <w:rFonts w:cs="Arial"/>
        </w:rPr>
        <w:t xml:space="preserve"> (then part of the </w:t>
      </w:r>
      <w:hyperlink r:id="rId59" w:tooltip="Netherlands Antilles" w:history="1">
        <w:r w:rsidRPr="004F57E4">
          <w:rPr>
            <w:rStyle w:val="Hyperlink"/>
            <w:rFonts w:eastAsiaTheme="majorEastAsia" w:cs="Arial"/>
            <w:color w:val="auto"/>
            <w:u w:val="none"/>
          </w:rPr>
          <w:t>Netherlands Antilles</w:t>
        </w:r>
      </w:hyperlink>
      <w:r w:rsidRPr="004F57E4">
        <w:rPr>
          <w:rFonts w:cs="Arial"/>
        </w:rPr>
        <w:t xml:space="preserve">), </w:t>
      </w:r>
      <w:hyperlink r:id="rId60" w:tooltip="Denmark" w:history="1">
        <w:r w:rsidRPr="004F57E4">
          <w:rPr>
            <w:rStyle w:val="Hyperlink"/>
            <w:rFonts w:eastAsiaTheme="majorEastAsia" w:cs="Arial"/>
            <w:color w:val="auto"/>
            <w:u w:val="none"/>
          </w:rPr>
          <w:t>Denmark</w:t>
        </w:r>
      </w:hyperlink>
      <w:r w:rsidRPr="004F57E4">
        <w:rPr>
          <w:rFonts w:cs="Arial"/>
        </w:rPr>
        <w:t xml:space="preserve">, </w:t>
      </w:r>
      <w:hyperlink r:id="rId61" w:tooltip="East Timor" w:history="1">
        <w:r w:rsidRPr="004F57E4">
          <w:rPr>
            <w:rStyle w:val="Hyperlink"/>
            <w:rFonts w:eastAsiaTheme="majorEastAsia" w:cs="Arial"/>
            <w:color w:val="auto"/>
            <w:u w:val="none"/>
          </w:rPr>
          <w:t>East Timor</w:t>
        </w:r>
      </w:hyperlink>
      <w:r w:rsidRPr="004F57E4">
        <w:rPr>
          <w:rFonts w:cs="Arial"/>
        </w:rPr>
        <w:t xml:space="preserve"> (then part of Indonesia), </w:t>
      </w:r>
      <w:hyperlink r:id="rId62" w:tooltip="Ecuador" w:history="1">
        <w:r w:rsidRPr="004F57E4">
          <w:rPr>
            <w:rStyle w:val="Hyperlink"/>
            <w:rFonts w:eastAsiaTheme="majorEastAsia" w:cs="Arial"/>
            <w:color w:val="auto"/>
            <w:u w:val="none"/>
          </w:rPr>
          <w:t>Ecuador</w:t>
        </w:r>
      </w:hyperlink>
      <w:r w:rsidRPr="004F57E4">
        <w:rPr>
          <w:rFonts w:cs="Arial"/>
        </w:rPr>
        <w:t xml:space="preserve">, </w:t>
      </w:r>
      <w:hyperlink r:id="rId63" w:tooltip="Egypt" w:history="1">
        <w:r w:rsidRPr="004F57E4">
          <w:rPr>
            <w:rStyle w:val="Hyperlink"/>
            <w:rFonts w:eastAsiaTheme="majorEastAsia" w:cs="Arial"/>
            <w:color w:val="auto"/>
            <w:u w:val="none"/>
          </w:rPr>
          <w:t>Egypt</w:t>
        </w:r>
      </w:hyperlink>
      <w:r w:rsidRPr="004F57E4">
        <w:rPr>
          <w:rFonts w:cs="Arial"/>
        </w:rPr>
        <w:t xml:space="preserve">, </w:t>
      </w:r>
      <w:hyperlink r:id="rId64" w:tooltip="Equatorial Guinea" w:history="1">
        <w:r w:rsidRPr="004F57E4">
          <w:rPr>
            <w:rStyle w:val="Hyperlink"/>
            <w:rFonts w:eastAsiaTheme="majorEastAsia" w:cs="Arial"/>
            <w:color w:val="auto"/>
            <w:u w:val="none"/>
          </w:rPr>
          <w:t>Equatorial Guinea</w:t>
        </w:r>
      </w:hyperlink>
      <w:r w:rsidRPr="004F57E4">
        <w:rPr>
          <w:rFonts w:cs="Arial"/>
        </w:rPr>
        <w:t xml:space="preserve">, </w:t>
      </w:r>
      <w:hyperlink r:id="rId65" w:tooltip="Estonia" w:history="1">
        <w:r w:rsidRPr="004F57E4">
          <w:rPr>
            <w:rStyle w:val="Hyperlink"/>
            <w:rFonts w:eastAsiaTheme="majorEastAsia" w:cs="Arial"/>
            <w:color w:val="auto"/>
            <w:u w:val="none"/>
          </w:rPr>
          <w:t>Estonia</w:t>
        </w:r>
      </w:hyperlink>
      <w:r w:rsidRPr="004F57E4">
        <w:rPr>
          <w:rFonts w:cs="Arial"/>
        </w:rPr>
        <w:t xml:space="preserve">, </w:t>
      </w:r>
      <w:hyperlink r:id="rId66" w:tooltip="Fiji" w:history="1">
        <w:r w:rsidRPr="004F57E4">
          <w:rPr>
            <w:rStyle w:val="Hyperlink"/>
            <w:rFonts w:eastAsiaTheme="majorEastAsia" w:cs="Arial"/>
            <w:color w:val="auto"/>
            <w:u w:val="none"/>
          </w:rPr>
          <w:t>Fiji</w:t>
        </w:r>
      </w:hyperlink>
      <w:r w:rsidRPr="004F57E4">
        <w:rPr>
          <w:rFonts w:cs="Arial"/>
        </w:rPr>
        <w:t xml:space="preserve">, </w:t>
      </w:r>
      <w:hyperlink r:id="rId67" w:tooltip="Finland" w:history="1">
        <w:r w:rsidRPr="004F57E4">
          <w:rPr>
            <w:rStyle w:val="Hyperlink"/>
            <w:rFonts w:eastAsiaTheme="majorEastAsia" w:cs="Arial"/>
            <w:color w:val="auto"/>
            <w:u w:val="none"/>
          </w:rPr>
          <w:t>Finland</w:t>
        </w:r>
      </w:hyperlink>
      <w:r w:rsidRPr="004F57E4">
        <w:rPr>
          <w:rFonts w:cs="Arial"/>
        </w:rPr>
        <w:t xml:space="preserve">, </w:t>
      </w:r>
      <w:hyperlink r:id="rId68" w:tooltip="Gabon" w:history="1">
        <w:r w:rsidRPr="004F57E4">
          <w:rPr>
            <w:rStyle w:val="Hyperlink"/>
            <w:rFonts w:eastAsiaTheme="majorEastAsia" w:cs="Arial"/>
            <w:color w:val="auto"/>
            <w:u w:val="none"/>
          </w:rPr>
          <w:t>Gabon</w:t>
        </w:r>
      </w:hyperlink>
      <w:r w:rsidRPr="004F57E4">
        <w:rPr>
          <w:rFonts w:cs="Arial"/>
        </w:rPr>
        <w:t xml:space="preserve">, </w:t>
      </w:r>
      <w:hyperlink r:id="rId69" w:tooltip="The Gambia" w:history="1">
        <w:r w:rsidRPr="004F57E4">
          <w:rPr>
            <w:rStyle w:val="Hyperlink"/>
            <w:rFonts w:eastAsiaTheme="majorEastAsia" w:cs="Arial"/>
            <w:color w:val="auto"/>
            <w:u w:val="none"/>
          </w:rPr>
          <w:t>Gambia</w:t>
        </w:r>
      </w:hyperlink>
      <w:r w:rsidRPr="004F57E4">
        <w:rPr>
          <w:rFonts w:cs="Arial"/>
        </w:rPr>
        <w:t xml:space="preserve">, </w:t>
      </w:r>
      <w:hyperlink r:id="rId70" w:tooltip="Georgia (country)" w:history="1">
        <w:r w:rsidRPr="004F57E4">
          <w:rPr>
            <w:rStyle w:val="Hyperlink"/>
            <w:rFonts w:eastAsiaTheme="majorEastAsia" w:cs="Arial"/>
            <w:color w:val="auto"/>
            <w:u w:val="none"/>
          </w:rPr>
          <w:t>Georgia</w:t>
        </w:r>
      </w:hyperlink>
      <w:r w:rsidRPr="004F57E4">
        <w:rPr>
          <w:rFonts w:cs="Arial"/>
        </w:rPr>
        <w:t xml:space="preserve">, </w:t>
      </w:r>
      <w:hyperlink r:id="rId71" w:tooltip="Ghana" w:history="1">
        <w:r w:rsidRPr="004F57E4">
          <w:rPr>
            <w:rStyle w:val="Hyperlink"/>
            <w:rFonts w:eastAsiaTheme="majorEastAsia" w:cs="Arial"/>
            <w:color w:val="auto"/>
            <w:u w:val="none"/>
          </w:rPr>
          <w:t>Ghana</w:t>
        </w:r>
      </w:hyperlink>
      <w:r w:rsidRPr="004F57E4">
        <w:rPr>
          <w:rFonts w:cs="Arial"/>
        </w:rPr>
        <w:t xml:space="preserve">, </w:t>
      </w:r>
      <w:hyperlink r:id="rId72" w:tooltip="Greece" w:history="1">
        <w:r w:rsidRPr="004F57E4">
          <w:rPr>
            <w:rStyle w:val="Hyperlink"/>
            <w:rFonts w:eastAsiaTheme="majorEastAsia" w:cs="Arial"/>
            <w:color w:val="auto"/>
            <w:u w:val="none"/>
          </w:rPr>
          <w:t>Greece</w:t>
        </w:r>
      </w:hyperlink>
      <w:r w:rsidRPr="004F57E4">
        <w:rPr>
          <w:rFonts w:cs="Arial"/>
        </w:rPr>
        <w:t xml:space="preserve">, </w:t>
      </w:r>
      <w:hyperlink r:id="rId73" w:tooltip="Guam" w:history="1">
        <w:r w:rsidRPr="004F57E4">
          <w:rPr>
            <w:rStyle w:val="Hyperlink"/>
            <w:rFonts w:eastAsiaTheme="majorEastAsia" w:cs="Arial"/>
            <w:color w:val="auto"/>
            <w:u w:val="none"/>
          </w:rPr>
          <w:t>Guam</w:t>
        </w:r>
      </w:hyperlink>
      <w:r w:rsidRPr="004F57E4">
        <w:rPr>
          <w:rFonts w:cs="Arial"/>
        </w:rPr>
        <w:t xml:space="preserve">, </w:t>
      </w:r>
      <w:hyperlink r:id="rId74" w:tooltip="Guinea" w:history="1">
        <w:r w:rsidRPr="004F57E4">
          <w:rPr>
            <w:rStyle w:val="Hyperlink"/>
            <w:rFonts w:eastAsiaTheme="majorEastAsia" w:cs="Arial"/>
            <w:color w:val="auto"/>
            <w:u w:val="none"/>
          </w:rPr>
          <w:t>Guinea</w:t>
        </w:r>
      </w:hyperlink>
      <w:r w:rsidRPr="004F57E4">
        <w:rPr>
          <w:rFonts w:cs="Arial"/>
        </w:rPr>
        <w:t xml:space="preserve">, </w:t>
      </w:r>
      <w:hyperlink r:id="rId75" w:tooltip="Guinea-Bissau" w:history="1">
        <w:r w:rsidRPr="004F57E4">
          <w:rPr>
            <w:rStyle w:val="Hyperlink"/>
            <w:rFonts w:eastAsiaTheme="majorEastAsia" w:cs="Arial"/>
            <w:color w:val="auto"/>
            <w:u w:val="none"/>
          </w:rPr>
          <w:t>Guinea-Bissau</w:t>
        </w:r>
      </w:hyperlink>
      <w:r w:rsidRPr="004F57E4">
        <w:rPr>
          <w:rFonts w:cs="Arial"/>
        </w:rPr>
        <w:t xml:space="preserve">, </w:t>
      </w:r>
      <w:hyperlink r:id="rId76" w:tooltip="Haiti" w:history="1">
        <w:r w:rsidRPr="004F57E4">
          <w:rPr>
            <w:rStyle w:val="Hyperlink"/>
            <w:rFonts w:eastAsiaTheme="majorEastAsia" w:cs="Arial"/>
            <w:color w:val="auto"/>
            <w:u w:val="none"/>
          </w:rPr>
          <w:t>Haiti</w:t>
        </w:r>
      </w:hyperlink>
      <w:r w:rsidRPr="004F57E4">
        <w:rPr>
          <w:rFonts w:cs="Arial"/>
        </w:rPr>
        <w:t xml:space="preserve">, </w:t>
      </w:r>
      <w:hyperlink r:id="rId77" w:tooltip="Honduras" w:history="1">
        <w:r w:rsidRPr="004F57E4">
          <w:rPr>
            <w:rStyle w:val="Hyperlink"/>
            <w:rFonts w:eastAsiaTheme="majorEastAsia" w:cs="Arial"/>
            <w:color w:val="auto"/>
            <w:u w:val="none"/>
          </w:rPr>
          <w:t>Honduras</w:t>
        </w:r>
      </w:hyperlink>
      <w:r w:rsidRPr="004F57E4">
        <w:rPr>
          <w:rFonts w:cs="Arial"/>
        </w:rPr>
        <w:t xml:space="preserve">, </w:t>
      </w:r>
      <w:hyperlink r:id="rId78" w:tooltip="Iceland" w:history="1">
        <w:r w:rsidRPr="004F57E4">
          <w:rPr>
            <w:rStyle w:val="Hyperlink"/>
            <w:rFonts w:eastAsiaTheme="majorEastAsia" w:cs="Arial"/>
            <w:color w:val="auto"/>
            <w:u w:val="none"/>
          </w:rPr>
          <w:t>Iceland</w:t>
        </w:r>
      </w:hyperlink>
      <w:r w:rsidRPr="004F57E4">
        <w:rPr>
          <w:rFonts w:cs="Arial"/>
        </w:rPr>
        <w:t xml:space="preserve">, </w:t>
      </w:r>
      <w:hyperlink r:id="rId79" w:tooltip="Indonesia" w:history="1">
        <w:r w:rsidRPr="004F57E4">
          <w:rPr>
            <w:rStyle w:val="Hyperlink"/>
            <w:rFonts w:eastAsiaTheme="majorEastAsia" w:cs="Arial"/>
            <w:color w:val="auto"/>
            <w:u w:val="none"/>
          </w:rPr>
          <w:t>Indonesia</w:t>
        </w:r>
      </w:hyperlink>
      <w:r w:rsidRPr="004F57E4">
        <w:rPr>
          <w:rFonts w:cs="Arial"/>
        </w:rPr>
        <w:t xml:space="preserve">, </w:t>
      </w:r>
      <w:hyperlink r:id="rId80" w:tooltip="Republic of Ireland" w:history="1">
        <w:r w:rsidRPr="004F57E4">
          <w:rPr>
            <w:rStyle w:val="Hyperlink"/>
            <w:rFonts w:eastAsiaTheme="majorEastAsia" w:cs="Arial"/>
            <w:color w:val="auto"/>
            <w:u w:val="none"/>
          </w:rPr>
          <w:t>Ireland</w:t>
        </w:r>
      </w:hyperlink>
      <w:r w:rsidRPr="004F57E4">
        <w:rPr>
          <w:rFonts w:cs="Arial"/>
        </w:rPr>
        <w:t xml:space="preserve">, </w:t>
      </w:r>
      <w:hyperlink r:id="rId81" w:tooltip="Israel" w:history="1">
        <w:r w:rsidRPr="004F57E4">
          <w:rPr>
            <w:rStyle w:val="Hyperlink"/>
            <w:rFonts w:eastAsiaTheme="majorEastAsia" w:cs="Arial"/>
            <w:color w:val="auto"/>
            <w:u w:val="none"/>
          </w:rPr>
          <w:t>Israel</w:t>
        </w:r>
      </w:hyperlink>
      <w:r w:rsidRPr="004F57E4">
        <w:rPr>
          <w:rFonts w:cs="Arial"/>
        </w:rPr>
        <w:t xml:space="preserve">, </w:t>
      </w:r>
      <w:hyperlink r:id="rId82" w:tooltip="Jamaica" w:history="1">
        <w:r w:rsidRPr="004F57E4">
          <w:rPr>
            <w:rStyle w:val="Hyperlink"/>
            <w:rFonts w:eastAsiaTheme="majorEastAsia" w:cs="Arial"/>
            <w:color w:val="auto"/>
            <w:u w:val="none"/>
          </w:rPr>
          <w:t>Jamaica</w:t>
        </w:r>
      </w:hyperlink>
      <w:r w:rsidRPr="004F57E4">
        <w:rPr>
          <w:rFonts w:cs="Arial"/>
        </w:rPr>
        <w:t xml:space="preserve">, </w:t>
      </w:r>
      <w:hyperlink r:id="rId83" w:tooltip="Japan" w:history="1">
        <w:r w:rsidRPr="004F57E4">
          <w:rPr>
            <w:rStyle w:val="Hyperlink"/>
            <w:rFonts w:eastAsiaTheme="majorEastAsia" w:cs="Arial"/>
            <w:color w:val="auto"/>
            <w:u w:val="none"/>
          </w:rPr>
          <w:t>Japan</w:t>
        </w:r>
      </w:hyperlink>
      <w:r w:rsidRPr="004F57E4">
        <w:rPr>
          <w:rFonts w:cs="Arial"/>
        </w:rPr>
        <w:t xml:space="preserve">, </w:t>
      </w:r>
      <w:hyperlink r:id="rId84" w:tooltip="Jordan" w:history="1">
        <w:r w:rsidRPr="004F57E4">
          <w:rPr>
            <w:rStyle w:val="Hyperlink"/>
            <w:rFonts w:eastAsiaTheme="majorEastAsia" w:cs="Arial"/>
            <w:color w:val="auto"/>
            <w:u w:val="none"/>
          </w:rPr>
          <w:t>Jordan</w:t>
        </w:r>
      </w:hyperlink>
      <w:r w:rsidRPr="004F57E4">
        <w:rPr>
          <w:rFonts w:cs="Arial"/>
        </w:rPr>
        <w:t xml:space="preserve">, </w:t>
      </w:r>
      <w:hyperlink r:id="rId85" w:tooltip="Kazakhstan" w:history="1">
        <w:r w:rsidRPr="004F57E4">
          <w:rPr>
            <w:rStyle w:val="Hyperlink"/>
            <w:rFonts w:eastAsiaTheme="majorEastAsia" w:cs="Arial"/>
            <w:color w:val="auto"/>
            <w:u w:val="none"/>
          </w:rPr>
          <w:t>Kazakhstan</w:t>
        </w:r>
      </w:hyperlink>
      <w:r w:rsidRPr="004F57E4">
        <w:rPr>
          <w:rFonts w:cs="Arial"/>
        </w:rPr>
        <w:t xml:space="preserve">, </w:t>
      </w:r>
      <w:hyperlink r:id="rId86" w:tooltip="Latvia" w:history="1">
        <w:r w:rsidRPr="004F57E4">
          <w:rPr>
            <w:rStyle w:val="Hyperlink"/>
            <w:rFonts w:eastAsiaTheme="majorEastAsia" w:cs="Arial"/>
            <w:color w:val="auto"/>
            <w:u w:val="none"/>
          </w:rPr>
          <w:t>Latvia</w:t>
        </w:r>
      </w:hyperlink>
      <w:r w:rsidRPr="004F57E4">
        <w:rPr>
          <w:rFonts w:cs="Arial"/>
        </w:rPr>
        <w:t xml:space="preserve">, </w:t>
      </w:r>
      <w:hyperlink r:id="rId87" w:tooltip="Lebanon" w:history="1">
        <w:r w:rsidRPr="004F57E4">
          <w:rPr>
            <w:rStyle w:val="Hyperlink"/>
            <w:rFonts w:eastAsiaTheme="majorEastAsia" w:cs="Arial"/>
            <w:color w:val="auto"/>
            <w:u w:val="none"/>
          </w:rPr>
          <w:t>Lebanon</w:t>
        </w:r>
      </w:hyperlink>
      <w:r w:rsidRPr="004F57E4">
        <w:rPr>
          <w:rFonts w:cs="Arial"/>
        </w:rPr>
        <w:t xml:space="preserve">, </w:t>
      </w:r>
      <w:hyperlink r:id="rId88" w:tooltip="Lesotho" w:history="1">
        <w:r w:rsidRPr="004F57E4">
          <w:rPr>
            <w:rStyle w:val="Hyperlink"/>
            <w:rFonts w:eastAsiaTheme="majorEastAsia" w:cs="Arial"/>
            <w:color w:val="auto"/>
            <w:u w:val="none"/>
          </w:rPr>
          <w:t>Lesotho</w:t>
        </w:r>
      </w:hyperlink>
      <w:r w:rsidRPr="004F57E4">
        <w:rPr>
          <w:rFonts w:cs="Arial"/>
        </w:rPr>
        <w:t xml:space="preserve">, </w:t>
      </w:r>
      <w:hyperlink r:id="rId89" w:tooltip="Liechtenstein" w:history="1">
        <w:r w:rsidRPr="004F57E4">
          <w:rPr>
            <w:rStyle w:val="Hyperlink"/>
            <w:rFonts w:eastAsiaTheme="majorEastAsia" w:cs="Arial"/>
            <w:color w:val="auto"/>
            <w:u w:val="none"/>
          </w:rPr>
          <w:t>Liechtenstein</w:t>
        </w:r>
      </w:hyperlink>
      <w:r w:rsidRPr="004F57E4">
        <w:rPr>
          <w:rFonts w:cs="Arial"/>
        </w:rPr>
        <w:t xml:space="preserve">, </w:t>
      </w:r>
      <w:hyperlink r:id="rId90" w:tooltip="Lithuania" w:history="1">
        <w:r w:rsidRPr="004F57E4">
          <w:rPr>
            <w:rStyle w:val="Hyperlink"/>
            <w:rFonts w:eastAsiaTheme="majorEastAsia" w:cs="Arial"/>
            <w:color w:val="auto"/>
            <w:u w:val="none"/>
          </w:rPr>
          <w:t>Lithuania</w:t>
        </w:r>
      </w:hyperlink>
      <w:r w:rsidRPr="004F57E4">
        <w:rPr>
          <w:rFonts w:cs="Arial"/>
        </w:rPr>
        <w:t xml:space="preserve">, </w:t>
      </w:r>
      <w:hyperlink r:id="rId91" w:tooltip="Luxembourg" w:history="1">
        <w:r w:rsidRPr="004F57E4">
          <w:rPr>
            <w:rStyle w:val="Hyperlink"/>
            <w:rFonts w:eastAsiaTheme="majorEastAsia" w:cs="Arial"/>
            <w:color w:val="auto"/>
            <w:u w:val="none"/>
          </w:rPr>
          <w:t>Luxembourg</w:t>
        </w:r>
      </w:hyperlink>
      <w:r w:rsidRPr="004F57E4">
        <w:rPr>
          <w:rFonts w:cs="Arial"/>
        </w:rPr>
        <w:t xml:space="preserve">, </w:t>
      </w:r>
      <w:hyperlink r:id="rId92" w:tooltip="Madagascar" w:history="1">
        <w:r w:rsidRPr="004F57E4">
          <w:rPr>
            <w:rStyle w:val="Hyperlink"/>
            <w:rFonts w:eastAsiaTheme="majorEastAsia" w:cs="Arial"/>
            <w:color w:val="auto"/>
            <w:u w:val="none"/>
          </w:rPr>
          <w:t>Madagascar</w:t>
        </w:r>
      </w:hyperlink>
      <w:r w:rsidRPr="004F57E4">
        <w:rPr>
          <w:rFonts w:cs="Arial"/>
        </w:rPr>
        <w:t xml:space="preserve">, </w:t>
      </w:r>
      <w:hyperlink r:id="rId93" w:tooltip="Malawi" w:history="1">
        <w:r w:rsidRPr="004F57E4">
          <w:rPr>
            <w:rStyle w:val="Hyperlink"/>
            <w:rFonts w:eastAsiaTheme="majorEastAsia" w:cs="Arial"/>
            <w:color w:val="auto"/>
            <w:u w:val="none"/>
          </w:rPr>
          <w:t>Malawi</w:t>
        </w:r>
      </w:hyperlink>
      <w:r w:rsidRPr="004F57E4">
        <w:rPr>
          <w:rFonts w:cs="Arial"/>
        </w:rPr>
        <w:t xml:space="preserve">, </w:t>
      </w:r>
      <w:hyperlink r:id="rId94" w:tooltip="Mali" w:history="1">
        <w:r w:rsidRPr="004F57E4">
          <w:rPr>
            <w:rStyle w:val="Hyperlink"/>
            <w:rFonts w:eastAsiaTheme="majorEastAsia" w:cs="Arial"/>
            <w:color w:val="auto"/>
            <w:u w:val="none"/>
          </w:rPr>
          <w:t>Mali</w:t>
        </w:r>
      </w:hyperlink>
      <w:r w:rsidRPr="004F57E4">
        <w:rPr>
          <w:rFonts w:cs="Arial"/>
        </w:rPr>
        <w:t xml:space="preserve">, </w:t>
      </w:r>
      <w:hyperlink r:id="rId95" w:tooltip="Mauritius" w:history="1">
        <w:r w:rsidRPr="004F57E4">
          <w:rPr>
            <w:rStyle w:val="Hyperlink"/>
            <w:rFonts w:eastAsiaTheme="majorEastAsia" w:cs="Arial"/>
            <w:color w:val="auto"/>
            <w:u w:val="none"/>
          </w:rPr>
          <w:t>Mauritius</w:t>
        </w:r>
      </w:hyperlink>
      <w:r w:rsidRPr="004F57E4">
        <w:rPr>
          <w:rFonts w:cs="Arial"/>
        </w:rPr>
        <w:t xml:space="preserve">, </w:t>
      </w:r>
      <w:hyperlink r:id="rId96" w:tooltip="Morocco" w:history="1">
        <w:r w:rsidRPr="004F57E4">
          <w:rPr>
            <w:rStyle w:val="Hyperlink"/>
            <w:rFonts w:eastAsiaTheme="majorEastAsia" w:cs="Arial"/>
            <w:color w:val="auto"/>
            <w:u w:val="none"/>
          </w:rPr>
          <w:t>Morocco</w:t>
        </w:r>
      </w:hyperlink>
      <w:r w:rsidRPr="004F57E4">
        <w:rPr>
          <w:rFonts w:cs="Arial"/>
        </w:rPr>
        <w:t xml:space="preserve">, </w:t>
      </w:r>
      <w:hyperlink r:id="rId97" w:tooltip="Mozambique" w:history="1">
        <w:r w:rsidRPr="004F57E4">
          <w:rPr>
            <w:rStyle w:val="Hyperlink"/>
            <w:rFonts w:eastAsiaTheme="majorEastAsia" w:cs="Arial"/>
            <w:color w:val="auto"/>
            <w:u w:val="none"/>
          </w:rPr>
          <w:t>Mozambique</w:t>
        </w:r>
      </w:hyperlink>
      <w:r w:rsidRPr="004F57E4">
        <w:rPr>
          <w:rFonts w:cs="Arial"/>
        </w:rPr>
        <w:t xml:space="preserve">, </w:t>
      </w:r>
      <w:hyperlink r:id="rId98" w:tooltip="Netherlands" w:history="1">
        <w:r w:rsidRPr="004F57E4">
          <w:rPr>
            <w:rStyle w:val="Hyperlink"/>
            <w:rFonts w:eastAsiaTheme="majorEastAsia" w:cs="Arial"/>
            <w:color w:val="auto"/>
            <w:u w:val="none"/>
          </w:rPr>
          <w:t>Netherlands</w:t>
        </w:r>
      </w:hyperlink>
      <w:r w:rsidRPr="004F57E4">
        <w:rPr>
          <w:rFonts w:cs="Arial"/>
        </w:rPr>
        <w:t xml:space="preserve">, </w:t>
      </w:r>
      <w:hyperlink r:id="rId99" w:tooltip="New Zealand" w:history="1">
        <w:r w:rsidRPr="004F57E4">
          <w:rPr>
            <w:rStyle w:val="Hyperlink"/>
            <w:rFonts w:eastAsiaTheme="majorEastAsia" w:cs="Arial"/>
            <w:color w:val="auto"/>
            <w:u w:val="none"/>
          </w:rPr>
          <w:t>New Zealand</w:t>
        </w:r>
      </w:hyperlink>
      <w:r w:rsidRPr="004F57E4">
        <w:rPr>
          <w:rFonts w:cs="Arial"/>
        </w:rPr>
        <w:t xml:space="preserve">, </w:t>
      </w:r>
      <w:hyperlink r:id="rId100" w:tooltip="Norway" w:history="1">
        <w:r w:rsidRPr="004F57E4">
          <w:rPr>
            <w:rStyle w:val="Hyperlink"/>
            <w:rFonts w:eastAsiaTheme="majorEastAsia" w:cs="Arial"/>
            <w:color w:val="auto"/>
            <w:u w:val="none"/>
          </w:rPr>
          <w:t>Norway</w:t>
        </w:r>
      </w:hyperlink>
      <w:r w:rsidRPr="004F57E4">
        <w:rPr>
          <w:rFonts w:cs="Arial"/>
        </w:rPr>
        <w:t xml:space="preserve">, </w:t>
      </w:r>
      <w:hyperlink r:id="rId101" w:tooltip="Pakistan" w:history="1">
        <w:r w:rsidRPr="004F57E4">
          <w:rPr>
            <w:rStyle w:val="Hyperlink"/>
            <w:rFonts w:eastAsiaTheme="majorEastAsia" w:cs="Arial"/>
            <w:color w:val="auto"/>
            <w:u w:val="none"/>
          </w:rPr>
          <w:t>Pakistan</w:t>
        </w:r>
      </w:hyperlink>
      <w:r w:rsidRPr="004F57E4">
        <w:rPr>
          <w:rFonts w:cs="Arial"/>
        </w:rPr>
        <w:t xml:space="preserve">, </w:t>
      </w:r>
      <w:hyperlink r:id="rId102" w:tooltip="Palestinian territories" w:history="1">
        <w:r w:rsidRPr="004F57E4">
          <w:rPr>
            <w:rStyle w:val="Hyperlink"/>
            <w:rFonts w:eastAsiaTheme="majorEastAsia" w:cs="Arial"/>
            <w:color w:val="auto"/>
            <w:u w:val="none"/>
          </w:rPr>
          <w:t>Palestinian territories</w:t>
        </w:r>
      </w:hyperlink>
      <w:r w:rsidRPr="004F57E4">
        <w:rPr>
          <w:rFonts w:cs="Arial"/>
        </w:rPr>
        <w:t xml:space="preserve">, </w:t>
      </w:r>
      <w:hyperlink r:id="rId103" w:tooltip="Panama" w:history="1">
        <w:r w:rsidRPr="004F57E4">
          <w:rPr>
            <w:rStyle w:val="Hyperlink"/>
            <w:rFonts w:eastAsiaTheme="majorEastAsia" w:cs="Arial"/>
            <w:color w:val="auto"/>
            <w:u w:val="none"/>
          </w:rPr>
          <w:t>Panama</w:t>
        </w:r>
      </w:hyperlink>
      <w:r w:rsidRPr="004F57E4">
        <w:rPr>
          <w:rFonts w:cs="Arial"/>
        </w:rPr>
        <w:t xml:space="preserve">, </w:t>
      </w:r>
      <w:hyperlink r:id="rId104" w:tooltip="Paraguay" w:history="1">
        <w:r w:rsidRPr="004F57E4">
          <w:rPr>
            <w:rStyle w:val="Hyperlink"/>
            <w:rFonts w:eastAsiaTheme="majorEastAsia" w:cs="Arial"/>
            <w:color w:val="auto"/>
            <w:u w:val="none"/>
          </w:rPr>
          <w:t>Paraguay</w:t>
        </w:r>
      </w:hyperlink>
      <w:r w:rsidRPr="004F57E4">
        <w:rPr>
          <w:rFonts w:cs="Arial"/>
        </w:rPr>
        <w:t xml:space="preserve">, </w:t>
      </w:r>
      <w:hyperlink r:id="rId105" w:tooltip="Puerto Rico" w:history="1">
        <w:r w:rsidRPr="004F57E4">
          <w:rPr>
            <w:rStyle w:val="Hyperlink"/>
            <w:rFonts w:eastAsiaTheme="majorEastAsia" w:cs="Arial"/>
            <w:color w:val="auto"/>
            <w:u w:val="none"/>
          </w:rPr>
          <w:t>Puerto Rico</w:t>
        </w:r>
      </w:hyperlink>
      <w:r w:rsidRPr="004F57E4">
        <w:rPr>
          <w:rFonts w:cs="Arial"/>
        </w:rPr>
        <w:t xml:space="preserve">, </w:t>
      </w:r>
      <w:hyperlink r:id="rId106" w:tooltip="Romania" w:history="1">
        <w:r w:rsidRPr="004F57E4">
          <w:rPr>
            <w:rStyle w:val="Hyperlink"/>
            <w:rFonts w:eastAsiaTheme="majorEastAsia" w:cs="Arial"/>
            <w:color w:val="auto"/>
            <w:u w:val="none"/>
          </w:rPr>
          <w:t>Romania</w:t>
        </w:r>
      </w:hyperlink>
      <w:r w:rsidRPr="004F57E4">
        <w:rPr>
          <w:rFonts w:cs="Arial"/>
        </w:rPr>
        <w:t xml:space="preserve">, </w:t>
      </w:r>
      <w:hyperlink r:id="rId107" w:tooltip="Rwanda" w:history="1">
        <w:r w:rsidRPr="004F57E4">
          <w:rPr>
            <w:rStyle w:val="Hyperlink"/>
            <w:rFonts w:eastAsiaTheme="majorEastAsia" w:cs="Arial"/>
            <w:color w:val="auto"/>
            <w:u w:val="none"/>
          </w:rPr>
          <w:t>Rwanda</w:t>
        </w:r>
      </w:hyperlink>
      <w:r w:rsidRPr="004F57E4">
        <w:rPr>
          <w:rFonts w:cs="Arial"/>
        </w:rPr>
        <w:t xml:space="preserve">, </w:t>
      </w:r>
      <w:hyperlink r:id="rId108" w:tooltip="Saint Lucia" w:history="1">
        <w:r w:rsidRPr="004F57E4">
          <w:rPr>
            <w:rStyle w:val="Hyperlink"/>
            <w:rFonts w:eastAsiaTheme="majorEastAsia" w:cs="Arial"/>
            <w:color w:val="auto"/>
            <w:u w:val="none"/>
          </w:rPr>
          <w:t>Saint Lucia</w:t>
        </w:r>
      </w:hyperlink>
      <w:r w:rsidRPr="004F57E4">
        <w:rPr>
          <w:rFonts w:cs="Arial"/>
        </w:rPr>
        <w:t xml:space="preserve">, </w:t>
      </w:r>
      <w:hyperlink r:id="rId109" w:tooltip="San Marino" w:history="1">
        <w:r w:rsidRPr="004F57E4">
          <w:rPr>
            <w:rStyle w:val="Hyperlink"/>
            <w:rFonts w:eastAsiaTheme="majorEastAsia" w:cs="Arial"/>
            <w:color w:val="auto"/>
            <w:u w:val="none"/>
          </w:rPr>
          <w:t>San Marino</w:t>
        </w:r>
      </w:hyperlink>
      <w:r w:rsidRPr="004F57E4">
        <w:rPr>
          <w:rFonts w:cs="Arial"/>
        </w:rPr>
        <w:t xml:space="preserve">, </w:t>
      </w:r>
      <w:hyperlink r:id="rId110" w:tooltip="São Tomé and Príncipe" w:history="1">
        <w:r w:rsidRPr="004F57E4">
          <w:rPr>
            <w:rStyle w:val="Hyperlink"/>
            <w:rFonts w:eastAsiaTheme="majorEastAsia" w:cs="Arial"/>
            <w:color w:val="auto"/>
            <w:u w:val="none"/>
          </w:rPr>
          <w:t>São Tomé and Príncipe</w:t>
        </w:r>
      </w:hyperlink>
      <w:r w:rsidRPr="004F57E4">
        <w:rPr>
          <w:rFonts w:cs="Arial"/>
        </w:rPr>
        <w:t xml:space="preserve">, </w:t>
      </w:r>
      <w:hyperlink r:id="rId111" w:tooltip="Senegal" w:history="1">
        <w:r w:rsidRPr="004F57E4">
          <w:rPr>
            <w:rStyle w:val="Hyperlink"/>
            <w:rFonts w:eastAsiaTheme="majorEastAsia" w:cs="Arial"/>
            <w:color w:val="auto"/>
            <w:u w:val="none"/>
          </w:rPr>
          <w:t>Senegal</w:t>
        </w:r>
      </w:hyperlink>
      <w:r w:rsidRPr="004F57E4">
        <w:rPr>
          <w:rFonts w:cs="Arial"/>
        </w:rPr>
        <w:t xml:space="preserve">, </w:t>
      </w:r>
      <w:hyperlink r:id="rId112" w:tooltip="Seychelles" w:history="1">
        <w:r w:rsidRPr="004F57E4">
          <w:rPr>
            <w:rStyle w:val="Hyperlink"/>
            <w:rFonts w:eastAsiaTheme="majorEastAsia" w:cs="Arial"/>
            <w:color w:val="auto"/>
            <w:u w:val="none"/>
          </w:rPr>
          <w:t>Seychelles</w:t>
        </w:r>
      </w:hyperlink>
      <w:r w:rsidRPr="004F57E4">
        <w:rPr>
          <w:rFonts w:cs="Arial"/>
        </w:rPr>
        <w:t xml:space="preserve">, </w:t>
      </w:r>
      <w:hyperlink r:id="rId113" w:tooltip="Singapore" w:history="1">
        <w:r w:rsidRPr="004F57E4">
          <w:rPr>
            <w:rStyle w:val="Hyperlink"/>
            <w:rFonts w:eastAsiaTheme="majorEastAsia" w:cs="Arial"/>
            <w:color w:val="auto"/>
            <w:u w:val="none"/>
          </w:rPr>
          <w:t>Singapore</w:t>
        </w:r>
      </w:hyperlink>
      <w:r w:rsidRPr="004F57E4">
        <w:rPr>
          <w:rFonts w:cs="Arial"/>
        </w:rPr>
        <w:t xml:space="preserve">, </w:t>
      </w:r>
      <w:hyperlink r:id="rId114" w:tooltip="Solomon Islands" w:history="1">
        <w:r w:rsidRPr="004F57E4">
          <w:rPr>
            <w:rStyle w:val="Hyperlink"/>
            <w:rFonts w:eastAsiaTheme="majorEastAsia" w:cs="Arial"/>
            <w:color w:val="auto"/>
            <w:u w:val="none"/>
          </w:rPr>
          <w:t>Solomon Islands</w:t>
        </w:r>
      </w:hyperlink>
      <w:r w:rsidRPr="004F57E4">
        <w:rPr>
          <w:rFonts w:cs="Arial"/>
        </w:rPr>
        <w:t xml:space="preserve">, </w:t>
      </w:r>
      <w:hyperlink r:id="rId115" w:tooltip="South Africa" w:history="1">
        <w:r w:rsidRPr="004F57E4">
          <w:rPr>
            <w:rStyle w:val="Hyperlink"/>
            <w:rFonts w:eastAsiaTheme="majorEastAsia" w:cs="Arial"/>
            <w:color w:val="auto"/>
            <w:u w:val="none"/>
          </w:rPr>
          <w:t>South Africa</w:t>
        </w:r>
      </w:hyperlink>
      <w:r w:rsidRPr="004F57E4">
        <w:rPr>
          <w:rFonts w:cs="Arial"/>
        </w:rPr>
        <w:t xml:space="preserve">, </w:t>
      </w:r>
      <w:hyperlink r:id="rId116" w:tooltip="Sri Lanka" w:history="1">
        <w:r w:rsidRPr="004F57E4">
          <w:rPr>
            <w:rStyle w:val="Hyperlink"/>
            <w:rFonts w:eastAsiaTheme="majorEastAsia" w:cs="Arial"/>
            <w:color w:val="auto"/>
            <w:u w:val="none"/>
          </w:rPr>
          <w:t>Sri Lanka</w:t>
        </w:r>
      </w:hyperlink>
      <w:r w:rsidRPr="004F57E4">
        <w:rPr>
          <w:rFonts w:cs="Arial"/>
        </w:rPr>
        <w:t xml:space="preserve">, </w:t>
      </w:r>
      <w:hyperlink r:id="rId117" w:tooltip="Sudan" w:history="1">
        <w:r w:rsidRPr="004F57E4">
          <w:rPr>
            <w:rStyle w:val="Hyperlink"/>
            <w:rFonts w:eastAsiaTheme="majorEastAsia" w:cs="Arial"/>
            <w:color w:val="auto"/>
            <w:u w:val="none"/>
          </w:rPr>
          <w:t>Sudan</w:t>
        </w:r>
      </w:hyperlink>
      <w:r w:rsidRPr="004F57E4">
        <w:rPr>
          <w:rFonts w:cs="Arial"/>
        </w:rPr>
        <w:t xml:space="preserve">, </w:t>
      </w:r>
      <w:hyperlink r:id="rId118" w:tooltip="Swaziland" w:history="1">
        <w:r w:rsidRPr="004F57E4">
          <w:rPr>
            <w:rStyle w:val="Hyperlink"/>
            <w:rFonts w:eastAsiaTheme="majorEastAsia" w:cs="Arial"/>
            <w:color w:val="auto"/>
            <w:u w:val="none"/>
          </w:rPr>
          <w:t>Swaziland</w:t>
        </w:r>
      </w:hyperlink>
      <w:r w:rsidRPr="004F57E4">
        <w:rPr>
          <w:rFonts w:cs="Arial"/>
        </w:rPr>
        <w:t xml:space="preserve">, </w:t>
      </w:r>
      <w:hyperlink r:id="rId119" w:tooltip="Sweden" w:history="1">
        <w:r w:rsidRPr="004F57E4">
          <w:rPr>
            <w:rStyle w:val="Hyperlink"/>
            <w:rFonts w:eastAsiaTheme="majorEastAsia" w:cs="Arial"/>
            <w:color w:val="auto"/>
            <w:u w:val="none"/>
          </w:rPr>
          <w:t>Sweden</w:t>
        </w:r>
      </w:hyperlink>
      <w:r w:rsidRPr="004F57E4">
        <w:rPr>
          <w:rFonts w:cs="Arial"/>
        </w:rPr>
        <w:t xml:space="preserve">, </w:t>
      </w:r>
      <w:hyperlink r:id="rId120" w:tooltip="Syria" w:history="1">
        <w:r w:rsidRPr="004F57E4">
          <w:rPr>
            <w:rStyle w:val="Hyperlink"/>
            <w:rFonts w:eastAsiaTheme="majorEastAsia" w:cs="Arial"/>
            <w:color w:val="auto"/>
            <w:u w:val="none"/>
          </w:rPr>
          <w:t>Syria</w:t>
        </w:r>
      </w:hyperlink>
      <w:r w:rsidRPr="004F57E4">
        <w:rPr>
          <w:rFonts w:cs="Arial"/>
        </w:rPr>
        <w:t xml:space="preserve">, </w:t>
      </w:r>
      <w:hyperlink r:id="rId121" w:tooltip="Tanzania" w:history="1">
        <w:r w:rsidRPr="004F57E4">
          <w:rPr>
            <w:rStyle w:val="Hyperlink"/>
            <w:rFonts w:eastAsiaTheme="majorEastAsia" w:cs="Arial"/>
            <w:color w:val="auto"/>
            <w:u w:val="none"/>
          </w:rPr>
          <w:t>Tanzania</w:t>
        </w:r>
      </w:hyperlink>
      <w:r w:rsidRPr="004F57E4">
        <w:rPr>
          <w:rFonts w:cs="Arial"/>
        </w:rPr>
        <w:t xml:space="preserve">, </w:t>
      </w:r>
      <w:hyperlink r:id="rId122" w:tooltip="Thailand" w:history="1">
        <w:r w:rsidRPr="004F57E4">
          <w:rPr>
            <w:rStyle w:val="Hyperlink"/>
            <w:rFonts w:eastAsiaTheme="majorEastAsia" w:cs="Arial"/>
            <w:color w:val="auto"/>
            <w:u w:val="none"/>
          </w:rPr>
          <w:t>Thailand</w:t>
        </w:r>
      </w:hyperlink>
      <w:r w:rsidRPr="004F57E4">
        <w:rPr>
          <w:rFonts w:cs="Arial"/>
        </w:rPr>
        <w:t xml:space="preserve">, </w:t>
      </w:r>
      <w:hyperlink r:id="rId123" w:tooltip="Togo" w:history="1">
        <w:r w:rsidRPr="004F57E4">
          <w:rPr>
            <w:rStyle w:val="Hyperlink"/>
            <w:rFonts w:eastAsiaTheme="majorEastAsia" w:cs="Arial"/>
            <w:color w:val="auto"/>
            <w:u w:val="none"/>
          </w:rPr>
          <w:t>Togo</w:t>
        </w:r>
      </w:hyperlink>
      <w:r w:rsidRPr="004F57E4">
        <w:rPr>
          <w:rFonts w:cs="Arial"/>
        </w:rPr>
        <w:t xml:space="preserve">, </w:t>
      </w:r>
      <w:hyperlink r:id="rId124" w:tooltip="Trinidad and Tobago" w:history="1">
        <w:r w:rsidRPr="004F57E4">
          <w:rPr>
            <w:rStyle w:val="Hyperlink"/>
            <w:rFonts w:eastAsiaTheme="majorEastAsia" w:cs="Arial"/>
            <w:color w:val="auto"/>
            <w:u w:val="none"/>
          </w:rPr>
          <w:t>Trinidad and Tobago</w:t>
        </w:r>
      </w:hyperlink>
      <w:r w:rsidRPr="004F57E4">
        <w:rPr>
          <w:rFonts w:cs="Arial"/>
        </w:rPr>
        <w:t xml:space="preserve">, </w:t>
      </w:r>
      <w:hyperlink r:id="rId125" w:tooltip="Tunisia" w:history="1">
        <w:r w:rsidRPr="004F57E4">
          <w:rPr>
            <w:rStyle w:val="Hyperlink"/>
            <w:rFonts w:eastAsiaTheme="majorEastAsia" w:cs="Arial"/>
            <w:color w:val="auto"/>
            <w:u w:val="none"/>
          </w:rPr>
          <w:t>Tunisia</w:t>
        </w:r>
      </w:hyperlink>
      <w:r w:rsidRPr="004F57E4">
        <w:rPr>
          <w:rFonts w:cs="Arial"/>
        </w:rPr>
        <w:t xml:space="preserve">, </w:t>
      </w:r>
      <w:hyperlink r:id="rId126" w:tooltip="Turkey" w:history="1">
        <w:r w:rsidRPr="004F57E4">
          <w:rPr>
            <w:rStyle w:val="Hyperlink"/>
            <w:rFonts w:eastAsiaTheme="majorEastAsia" w:cs="Arial"/>
            <w:color w:val="auto"/>
            <w:u w:val="none"/>
          </w:rPr>
          <w:t>Turkey</w:t>
        </w:r>
      </w:hyperlink>
      <w:r w:rsidRPr="004F57E4">
        <w:rPr>
          <w:rFonts w:cs="Arial"/>
        </w:rPr>
        <w:t xml:space="preserve">, </w:t>
      </w:r>
      <w:hyperlink r:id="rId127" w:tooltip="Uganda" w:history="1">
        <w:r w:rsidRPr="004F57E4">
          <w:rPr>
            <w:rStyle w:val="Hyperlink"/>
            <w:rFonts w:eastAsiaTheme="majorEastAsia" w:cs="Arial"/>
            <w:color w:val="auto"/>
            <w:u w:val="none"/>
          </w:rPr>
          <w:t>Uganda</w:t>
        </w:r>
      </w:hyperlink>
      <w:r w:rsidRPr="004F57E4">
        <w:rPr>
          <w:rFonts w:cs="Arial"/>
        </w:rPr>
        <w:t xml:space="preserve">, </w:t>
      </w:r>
      <w:hyperlink r:id="rId128" w:tooltip="Ukraine" w:history="1">
        <w:r w:rsidRPr="004F57E4">
          <w:rPr>
            <w:rStyle w:val="Hyperlink"/>
            <w:rFonts w:eastAsiaTheme="majorEastAsia" w:cs="Arial"/>
            <w:color w:val="auto"/>
            <w:u w:val="none"/>
          </w:rPr>
          <w:t>Ukraine</w:t>
        </w:r>
      </w:hyperlink>
      <w:r w:rsidRPr="004F57E4">
        <w:rPr>
          <w:rFonts w:cs="Arial"/>
        </w:rPr>
        <w:t xml:space="preserve">, </w:t>
      </w:r>
      <w:hyperlink r:id="rId129" w:tooltip="United Kingdom" w:history="1">
        <w:r w:rsidRPr="004F57E4">
          <w:rPr>
            <w:rStyle w:val="Hyperlink"/>
            <w:rFonts w:eastAsiaTheme="majorEastAsia" w:cs="Arial"/>
            <w:color w:val="auto"/>
            <w:u w:val="none"/>
          </w:rPr>
          <w:t>United Kingdom</w:t>
        </w:r>
      </w:hyperlink>
      <w:r w:rsidRPr="004F57E4">
        <w:rPr>
          <w:rFonts w:cs="Arial"/>
        </w:rPr>
        <w:t xml:space="preserve">, </w:t>
      </w:r>
      <w:hyperlink r:id="rId130" w:tooltip="Zambia" w:history="1">
        <w:r w:rsidRPr="004F57E4">
          <w:rPr>
            <w:rStyle w:val="Hyperlink"/>
            <w:rFonts w:eastAsiaTheme="majorEastAsia" w:cs="Arial"/>
            <w:color w:val="auto"/>
            <w:u w:val="none"/>
          </w:rPr>
          <w:t>Zambia</w:t>
        </w:r>
      </w:hyperlink>
      <w:r w:rsidRPr="004F57E4">
        <w:rPr>
          <w:rFonts w:cs="Arial"/>
        </w:rPr>
        <w:t xml:space="preserve">, and </w:t>
      </w:r>
      <w:hyperlink r:id="rId131" w:tooltip="Zimbabwe" w:history="1">
        <w:r w:rsidRPr="004F57E4">
          <w:rPr>
            <w:rStyle w:val="Hyperlink"/>
            <w:rFonts w:eastAsiaTheme="majorEastAsia" w:cs="Arial"/>
            <w:color w:val="auto"/>
            <w:u w:val="none"/>
          </w:rPr>
          <w:t>Zimbabwe</w:t>
        </w:r>
      </w:hyperlink>
      <w:r w:rsidRPr="004F57E4">
        <w:rPr>
          <w:rFonts w:cs="Arial"/>
        </w:rPr>
        <w:t>, available at http://www.cbn.com/spirituallife/ChurchAndMinistry/PopeJohnPaulIITimeline.aspx</w:t>
      </w:r>
      <w:r>
        <w:rPr>
          <w:rFonts w:cs="Arial"/>
        </w:rPr>
        <w:t>.</w:t>
      </w:r>
    </w:p>
  </w:footnote>
  <w:footnote w:id="69">
    <w:p w:rsidR="000B34C8" w:rsidRPr="004F57E4" w:rsidRDefault="000B34C8" w:rsidP="00BF4653">
      <w:pPr>
        <w:pStyle w:val="FootnoteText"/>
        <w:rPr>
          <w:rFonts w:cs="Arial"/>
          <w:lang w:val="en-GB"/>
        </w:rPr>
      </w:pPr>
      <w:r w:rsidRPr="004F57E4">
        <w:rPr>
          <w:rStyle w:val="FootnoteReference"/>
          <w:rFonts w:cs="Arial"/>
        </w:rPr>
        <w:footnoteRef/>
      </w:r>
      <w:r w:rsidRPr="004F57E4">
        <w:rPr>
          <w:rFonts w:cs="Arial"/>
        </w:rPr>
        <w:t xml:space="preserve"> </w:t>
      </w:r>
      <w:r w:rsidRPr="004F57E4">
        <w:rPr>
          <w:rFonts w:cs="Arial"/>
          <w:lang w:val="en-GB"/>
        </w:rPr>
        <w:t>Pope Benedict XVI, Dialogue between Cultures and Religions, 3 December 2008, available at http://www.catholicculture.org/culture/library/view.cfm?recnum=8587</w:t>
      </w:r>
      <w:r>
        <w:rPr>
          <w:rFonts w:cs="Arial"/>
          <w:lang w:val="en-GB"/>
        </w:rPr>
        <w:t>.</w:t>
      </w:r>
    </w:p>
  </w:footnote>
  <w:footnote w:id="70">
    <w:p w:rsidR="000B34C8" w:rsidRPr="004F57E4" w:rsidRDefault="000B34C8" w:rsidP="000E4ACF">
      <w:pPr>
        <w:pStyle w:val="FootnoteText"/>
        <w:rPr>
          <w:rFonts w:cs="Arial"/>
        </w:rPr>
      </w:pPr>
      <w:r w:rsidRPr="004F57E4">
        <w:rPr>
          <w:rStyle w:val="FootnoteReference"/>
          <w:rFonts w:cs="Arial"/>
        </w:rPr>
        <w:footnoteRef/>
      </w:r>
      <w:r w:rsidRPr="004F57E4">
        <w:rPr>
          <w:rFonts w:cs="Arial"/>
        </w:rPr>
        <w:t xml:space="preserve"> John Paul II, Address of Pope John II to Members of the Special Committee of the United Nations Organization against Apartheid, 7 July 1984, available at: http://w2.vatican.va/content/john-paul-ii/en/speeches/1984/july/documents/hf_jp-ii_spe_19840707_onu-apartheid.html</w:t>
      </w:r>
      <w:r>
        <w:rPr>
          <w:rFonts w:cs="Arial"/>
        </w:rPr>
        <w:t>.</w:t>
      </w:r>
    </w:p>
  </w:footnote>
  <w:footnote w:id="71">
    <w:p w:rsidR="000B34C8" w:rsidRPr="004F57E4" w:rsidRDefault="000B34C8" w:rsidP="00BF4653">
      <w:pPr>
        <w:pStyle w:val="FootnoteText"/>
        <w:rPr>
          <w:rFonts w:cs="Arial"/>
          <w:lang w:val="en-GB"/>
        </w:rPr>
      </w:pPr>
      <w:r w:rsidRPr="004F57E4">
        <w:rPr>
          <w:rStyle w:val="FootnoteReference"/>
          <w:rFonts w:cs="Arial"/>
        </w:rPr>
        <w:footnoteRef/>
      </w:r>
      <w:r w:rsidRPr="004F57E4">
        <w:rPr>
          <w:rFonts w:cs="Arial"/>
        </w:rPr>
        <w:t xml:space="preserve"> </w:t>
      </w:r>
      <w:r w:rsidRPr="004F57E4">
        <w:rPr>
          <w:rFonts w:cs="Arial"/>
          <w:lang w:val="en-GB"/>
        </w:rPr>
        <w:t xml:space="preserve">John Paul II, Welcoming Ceremony, </w:t>
      </w:r>
      <w:r w:rsidRPr="004F57E4">
        <w:rPr>
          <w:rFonts w:cs="Arial"/>
          <w:i/>
          <w:iCs/>
        </w:rPr>
        <w:t>Johannesburg International Airport (South Africa</w:t>
      </w:r>
      <w:proofErr w:type="gramStart"/>
      <w:r w:rsidRPr="004F57E4">
        <w:rPr>
          <w:rFonts w:cs="Arial"/>
          <w:i/>
          <w:iCs/>
        </w:rPr>
        <w:t>)</w:t>
      </w:r>
      <w:proofErr w:type="gramEnd"/>
      <w:r w:rsidRPr="004F57E4">
        <w:rPr>
          <w:rFonts w:cs="Arial"/>
          <w:i/>
          <w:iCs/>
        </w:rPr>
        <w:br/>
        <w:t>Saturday, 16 September 1995</w:t>
      </w:r>
      <w:r>
        <w:rPr>
          <w:rFonts w:cs="Arial"/>
          <w:i/>
          <w:iCs/>
        </w:rPr>
        <w:t>.</w:t>
      </w:r>
    </w:p>
  </w:footnote>
  <w:footnote w:id="72">
    <w:p w:rsidR="000B34C8" w:rsidRPr="004F57E4" w:rsidRDefault="000B34C8" w:rsidP="00EA072B">
      <w:pPr>
        <w:pStyle w:val="FootnoteText"/>
        <w:rPr>
          <w:rFonts w:cs="Arial"/>
        </w:rPr>
      </w:pPr>
      <w:r w:rsidRPr="004F57E4">
        <w:rPr>
          <w:rStyle w:val="FootnoteReference"/>
          <w:rFonts w:cs="Arial"/>
        </w:rPr>
        <w:footnoteRef/>
      </w:r>
      <w:r w:rsidRPr="004F57E4">
        <w:rPr>
          <w:rFonts w:cs="Arial"/>
        </w:rPr>
        <w:t xml:space="preserve"> Pope Francis, Meeting with the Members of the General Assembly of the United Nations Organization, United Nations Headquarters, New York, 25 September 2015, available at http://w2.vatican.va/content/francesco/en/speeches/2015/september/documents/papa-francesco_20150925_onu-visita.html</w:t>
      </w:r>
      <w:r>
        <w:rPr>
          <w:rFonts w:cs="Arial"/>
        </w:rPr>
        <w:t>.</w:t>
      </w:r>
    </w:p>
  </w:footnote>
  <w:footnote w:id="73">
    <w:p w:rsidR="000B34C8" w:rsidRPr="004F57E4" w:rsidRDefault="000B34C8" w:rsidP="00BF4653">
      <w:pPr>
        <w:pStyle w:val="FootnoteText"/>
        <w:rPr>
          <w:rFonts w:cs="Arial"/>
          <w:lang w:val="en-GB"/>
        </w:rPr>
      </w:pPr>
      <w:r w:rsidRPr="004F57E4">
        <w:rPr>
          <w:rStyle w:val="FootnoteReference"/>
          <w:rFonts w:cs="Arial"/>
        </w:rPr>
        <w:footnoteRef/>
      </w:r>
      <w:r w:rsidRPr="004F57E4">
        <w:rPr>
          <w:rFonts w:cs="Arial"/>
        </w:rPr>
        <w:t xml:space="preserve"> </w:t>
      </w:r>
      <w:proofErr w:type="gramStart"/>
      <w:r w:rsidRPr="004F57E4">
        <w:rPr>
          <w:rFonts w:cs="Arial"/>
          <w:lang w:val="en-GB"/>
        </w:rPr>
        <w:t xml:space="preserve">Article 15 (j) of Law </w:t>
      </w:r>
      <w:r w:rsidRPr="004F57E4">
        <w:rPr>
          <w:rFonts w:cs="Arial"/>
        </w:rPr>
        <w:t>No.</w:t>
      </w:r>
      <w:proofErr w:type="gramEnd"/>
      <w:r w:rsidRPr="004F57E4">
        <w:rPr>
          <w:rFonts w:cs="Arial"/>
        </w:rPr>
        <w:t xml:space="preserve"> VIII: </w:t>
      </w:r>
      <w:r w:rsidRPr="004F57E4">
        <w:rPr>
          <w:rFonts w:cs="Arial"/>
          <w:i/>
        </w:rPr>
        <w:t>Supplementary Norms on Criminal Law Matters</w:t>
      </w:r>
    </w:p>
  </w:footnote>
  <w:footnote w:id="74">
    <w:p w:rsidR="000B34C8" w:rsidRPr="004F57E4" w:rsidRDefault="000B34C8" w:rsidP="00BF4653">
      <w:pPr>
        <w:pStyle w:val="FootnoteText"/>
        <w:rPr>
          <w:rFonts w:cs="Arial"/>
          <w:lang w:val="en-GB"/>
        </w:rPr>
      </w:pPr>
      <w:r w:rsidRPr="004F57E4">
        <w:rPr>
          <w:rStyle w:val="FootnoteReference"/>
          <w:rFonts w:cs="Arial"/>
        </w:rPr>
        <w:footnoteRef/>
      </w:r>
      <w:r w:rsidRPr="004F57E4">
        <w:rPr>
          <w:rFonts w:cs="Arial"/>
        </w:rPr>
        <w:t xml:space="preserve"> </w:t>
      </w:r>
      <w:r>
        <w:rPr>
          <w:rStyle w:val="Emphasis"/>
          <w:rFonts w:cs="Arial"/>
          <w:i w:val="0"/>
        </w:rPr>
        <w:t>(</w:t>
      </w:r>
      <w:proofErr w:type="gramStart"/>
      <w:r>
        <w:rPr>
          <w:rStyle w:val="Emphasis"/>
          <w:rFonts w:cs="Arial"/>
          <w:i w:val="0"/>
        </w:rPr>
        <w:t>Fn</w:t>
      </w:r>
      <w:proofErr w:type="gramEnd"/>
      <w:r>
        <w:rPr>
          <w:rStyle w:val="Emphasis"/>
          <w:rFonts w:cs="Arial"/>
          <w:i w:val="0"/>
        </w:rPr>
        <w:t xml:space="preserve"> </w:t>
      </w:r>
      <w:r w:rsidR="005F4560">
        <w:rPr>
          <w:rStyle w:val="Emphasis"/>
          <w:rFonts w:cs="Arial"/>
          <w:i w:val="0"/>
        </w:rPr>
        <w:t>59</w:t>
      </w:r>
      <w:r>
        <w:rPr>
          <w:rStyle w:val="Emphasis"/>
          <w:rFonts w:cs="Arial"/>
          <w:i w:val="0"/>
        </w:rPr>
        <w:t xml:space="preserve">), </w:t>
      </w:r>
      <w:r w:rsidRPr="004F57E4">
        <w:rPr>
          <w:rStyle w:val="Emphasis"/>
          <w:rFonts w:cs="Arial"/>
          <w:i w:val="0"/>
        </w:rPr>
        <w:t>44</w:t>
      </w:r>
      <w:r>
        <w:rPr>
          <w:rStyle w:val="Emphasis"/>
          <w:rFonts w:cs="Arial"/>
          <w:i w:val="0"/>
        </w:rPr>
        <w:t>.</w:t>
      </w:r>
    </w:p>
  </w:footnote>
  <w:footnote w:id="75">
    <w:p w:rsidR="000B34C8" w:rsidRPr="004F57E4" w:rsidRDefault="000B34C8" w:rsidP="00BF4653">
      <w:pPr>
        <w:pStyle w:val="FootnoteText"/>
        <w:rPr>
          <w:rFonts w:cs="Arial"/>
          <w:i/>
        </w:rPr>
      </w:pPr>
      <w:r w:rsidRPr="004F57E4">
        <w:rPr>
          <w:rStyle w:val="FootnoteReference"/>
          <w:rFonts w:cs="Arial"/>
        </w:rPr>
        <w:footnoteRef/>
      </w:r>
      <w:r w:rsidRPr="004F57E4">
        <w:rPr>
          <w:rFonts w:cs="Arial"/>
        </w:rPr>
        <w:t xml:space="preserve"> </w:t>
      </w:r>
      <w:r w:rsidRPr="004F57E4">
        <w:rPr>
          <w:rFonts w:cs="Arial"/>
          <w:i/>
        </w:rPr>
        <w:t>‘Canon 1729 §1 In accordance with Canon 1596, a party who has suffered harm from an offence can bring a contentious action for making good the harm in the actual penal case itself.</w:t>
      </w:r>
    </w:p>
    <w:p w:rsidR="000B34C8" w:rsidRPr="004F57E4" w:rsidRDefault="000B34C8" w:rsidP="00BF4653">
      <w:pPr>
        <w:pStyle w:val="FootnoteText"/>
        <w:rPr>
          <w:rFonts w:cs="Arial"/>
          <w:i/>
        </w:rPr>
      </w:pPr>
      <w:r w:rsidRPr="004F57E4">
        <w:rPr>
          <w:rFonts w:cs="Arial"/>
          <w:i/>
        </w:rPr>
        <w:t>§2 The intervention of the harmed party mentioned in §1 is no longer admitted if the intervention was not made in the first instance of the penal trial.</w:t>
      </w:r>
    </w:p>
    <w:p w:rsidR="000B34C8" w:rsidRPr="004F57E4" w:rsidRDefault="000B34C8" w:rsidP="00BF4653">
      <w:pPr>
        <w:pStyle w:val="FootnoteText"/>
        <w:rPr>
          <w:rFonts w:cs="Arial"/>
          <w:i/>
        </w:rPr>
      </w:pPr>
      <w:r w:rsidRPr="004F57E4">
        <w:rPr>
          <w:rFonts w:cs="Arial"/>
          <w:i/>
        </w:rPr>
        <w:t>§3 An appeal in a case concerning harm is made in accordance with Canon 1628--1640, even if an appeal cannot be made in the penal case itself. If, however, there is an appeal on both headings, there is to be only one trial, even though the appeals are made by different persons, without prejudice to the provision of Canon 1734.</w:t>
      </w:r>
    </w:p>
    <w:p w:rsidR="000B34C8" w:rsidRPr="004F57E4" w:rsidRDefault="000B34C8" w:rsidP="00BF4653">
      <w:pPr>
        <w:pStyle w:val="FootnoteText"/>
        <w:rPr>
          <w:rFonts w:cs="Arial"/>
          <w:i/>
        </w:rPr>
      </w:pPr>
      <w:r w:rsidRPr="004F57E4">
        <w:rPr>
          <w:rFonts w:cs="Arial"/>
          <w:i/>
        </w:rPr>
        <w:t>Canon 1730 §1 To avoid excessive delays in a penal trial, the judge can postpone the trial concerning harm until he has given a definitive judgment in the penal trial.</w:t>
      </w:r>
    </w:p>
    <w:p w:rsidR="000B34C8" w:rsidRPr="004F57E4" w:rsidRDefault="000B34C8" w:rsidP="00BF4653">
      <w:pPr>
        <w:pStyle w:val="FootnoteText"/>
        <w:rPr>
          <w:rFonts w:cs="Arial"/>
          <w:i/>
        </w:rPr>
      </w:pPr>
      <w:r w:rsidRPr="004F57E4">
        <w:rPr>
          <w:rFonts w:cs="Arial"/>
          <w:i/>
        </w:rPr>
        <w:t>§2 When the judge does this he must, after giving judgment in the penal trial, hear the case concerning harm, even though the penal trial is still pending because of a proposed challenge to it, or even though the accused has been acquitted, when the reason for the acquittal does not take away the obligation to make good the harm.</w:t>
      </w:r>
    </w:p>
    <w:p w:rsidR="000B34C8" w:rsidRPr="004F57E4" w:rsidRDefault="000B34C8" w:rsidP="00BF4653">
      <w:pPr>
        <w:pStyle w:val="FootnoteText"/>
        <w:rPr>
          <w:rFonts w:cs="Arial"/>
          <w:lang w:val="en-GB"/>
        </w:rPr>
      </w:pPr>
      <w:r w:rsidRPr="004F57E4">
        <w:rPr>
          <w:rFonts w:cs="Arial"/>
          <w:i/>
        </w:rPr>
        <w:t>Canon 1731 A judgment given in a penal trial, even though it has become an adjudged matter, in no way creates a right for a party who has suffered harm, unless this party has intervened in accordance with Canon 1733.’</w:t>
      </w:r>
    </w:p>
  </w:footnote>
  <w:footnote w:id="76">
    <w:p w:rsidR="000B34C8" w:rsidRPr="004F57E4" w:rsidRDefault="000B34C8" w:rsidP="00BF4653">
      <w:pPr>
        <w:pStyle w:val="FootnoteText"/>
        <w:rPr>
          <w:rFonts w:cs="Arial"/>
          <w:lang w:val="en-GB"/>
        </w:rPr>
      </w:pPr>
      <w:r w:rsidRPr="004F57E4">
        <w:rPr>
          <w:rStyle w:val="FootnoteReference"/>
          <w:rFonts w:cs="Arial"/>
        </w:rPr>
        <w:footnoteRef/>
      </w:r>
      <w:r w:rsidRPr="004F57E4">
        <w:rPr>
          <w:rFonts w:cs="Arial"/>
        </w:rPr>
        <w:t xml:space="preserve"> </w:t>
      </w:r>
      <w:proofErr w:type="gramStart"/>
      <w:r w:rsidRPr="004F57E4">
        <w:rPr>
          <w:rFonts w:cs="Arial"/>
        </w:rPr>
        <w:t>Canon 1729 §2</w:t>
      </w:r>
      <w:r>
        <w:rPr>
          <w:rFonts w:cs="Arial"/>
        </w:rPr>
        <w:t>.</w:t>
      </w:r>
      <w:proofErr w:type="gramEnd"/>
    </w:p>
  </w:footnote>
  <w:footnote w:id="77">
    <w:p w:rsidR="000B34C8" w:rsidRPr="004F57E4" w:rsidRDefault="000B34C8" w:rsidP="00BF4653">
      <w:pPr>
        <w:pStyle w:val="FootnoteText"/>
        <w:rPr>
          <w:rFonts w:cs="Arial"/>
          <w:lang w:val="en-GB"/>
        </w:rPr>
      </w:pPr>
      <w:r w:rsidRPr="004F57E4">
        <w:rPr>
          <w:rStyle w:val="FootnoteReference"/>
          <w:rFonts w:cs="Arial"/>
        </w:rPr>
        <w:footnoteRef/>
      </w:r>
      <w:r w:rsidRPr="004F57E4">
        <w:rPr>
          <w:rFonts w:cs="Arial"/>
        </w:rPr>
        <w:t xml:space="preserve"> </w:t>
      </w:r>
      <w:proofErr w:type="gramStart"/>
      <w:r w:rsidRPr="004F57E4">
        <w:rPr>
          <w:rFonts w:cs="Arial"/>
        </w:rPr>
        <w:t xml:space="preserve">Canon </w:t>
      </w:r>
      <w:r w:rsidRPr="004F57E4">
        <w:rPr>
          <w:rFonts w:eastAsiaTheme="minorHAnsi" w:cs="Arial"/>
        </w:rPr>
        <w:t xml:space="preserve">1596 </w:t>
      </w:r>
      <w:r w:rsidRPr="004F57E4">
        <w:rPr>
          <w:rFonts w:cs="Arial"/>
        </w:rPr>
        <w:t>§1</w:t>
      </w:r>
      <w:r>
        <w:rPr>
          <w:rFonts w:cs="Arial"/>
        </w:rPr>
        <w:t>.</w:t>
      </w:r>
      <w:proofErr w:type="gramEnd"/>
    </w:p>
  </w:footnote>
  <w:footnote w:id="78">
    <w:p w:rsidR="000B34C8" w:rsidRPr="004F57E4" w:rsidRDefault="000B34C8" w:rsidP="00D80C93">
      <w:pPr>
        <w:tabs>
          <w:tab w:val="left" w:pos="6560"/>
        </w:tabs>
        <w:spacing w:after="0" w:line="240" w:lineRule="auto"/>
        <w:rPr>
          <w:rFonts w:eastAsiaTheme="minorHAnsi"/>
          <w:iCs/>
          <w:sz w:val="20"/>
          <w:szCs w:val="20"/>
        </w:rPr>
      </w:pPr>
      <w:r w:rsidRPr="004F57E4">
        <w:rPr>
          <w:rStyle w:val="FootnoteReference"/>
          <w:sz w:val="20"/>
          <w:szCs w:val="20"/>
        </w:rPr>
        <w:footnoteRef/>
      </w:r>
      <w:r w:rsidRPr="004F57E4">
        <w:rPr>
          <w:sz w:val="20"/>
          <w:szCs w:val="20"/>
        </w:rPr>
        <w:t xml:space="preserve"> </w:t>
      </w:r>
      <w:r w:rsidRPr="004F57E4">
        <w:rPr>
          <w:rFonts w:eastAsiaTheme="minorHAnsi"/>
          <w:bCs/>
          <w:iCs/>
          <w:sz w:val="20"/>
          <w:szCs w:val="20"/>
        </w:rPr>
        <w:t>Law</w:t>
      </w:r>
      <w:r w:rsidRPr="004F57E4">
        <w:rPr>
          <w:rFonts w:eastAsiaTheme="minorHAnsi"/>
          <w:iCs/>
          <w:sz w:val="20"/>
          <w:szCs w:val="20"/>
        </w:rPr>
        <w:t xml:space="preserve"> No. </w:t>
      </w:r>
      <w:proofErr w:type="gramStart"/>
      <w:r w:rsidRPr="004F57E4">
        <w:rPr>
          <w:rFonts w:eastAsiaTheme="minorHAnsi"/>
          <w:bCs/>
          <w:iCs/>
          <w:sz w:val="20"/>
          <w:szCs w:val="20"/>
        </w:rPr>
        <w:t>VIII</w:t>
      </w:r>
      <w:r w:rsidRPr="004F57E4">
        <w:rPr>
          <w:rFonts w:eastAsiaTheme="minorHAnsi"/>
          <w:iCs/>
          <w:sz w:val="20"/>
          <w:szCs w:val="20"/>
        </w:rPr>
        <w:t xml:space="preserve"> </w:t>
      </w:r>
      <w:r w:rsidRPr="004F57E4">
        <w:rPr>
          <w:rFonts w:eastAsiaTheme="minorHAnsi"/>
          <w:bCs/>
          <w:iCs/>
          <w:sz w:val="20"/>
          <w:szCs w:val="20"/>
        </w:rPr>
        <w:t>Supplementary Norms on Criminal Law Matters</w:t>
      </w:r>
      <w:r>
        <w:rPr>
          <w:rFonts w:eastAsiaTheme="minorHAnsi"/>
          <w:bCs/>
          <w:iCs/>
          <w:sz w:val="20"/>
          <w:szCs w:val="20"/>
        </w:rPr>
        <w:t>.</w:t>
      </w:r>
      <w:proofErr w:type="gramEnd"/>
      <w:r w:rsidRPr="004F57E4">
        <w:rPr>
          <w:rFonts w:eastAsiaTheme="minorHAnsi"/>
          <w:iCs/>
          <w:sz w:val="20"/>
          <w:szCs w:val="20"/>
        </w:rPr>
        <w:t xml:space="preserve"> </w:t>
      </w:r>
    </w:p>
  </w:footnote>
  <w:footnote w:id="79">
    <w:p w:rsidR="000B34C8" w:rsidRPr="004F57E4" w:rsidRDefault="000B34C8">
      <w:pPr>
        <w:pStyle w:val="FootnoteText"/>
        <w:rPr>
          <w:rFonts w:cs="Arial"/>
          <w:lang w:val="en-GB"/>
        </w:rPr>
      </w:pPr>
      <w:r w:rsidRPr="004F57E4">
        <w:rPr>
          <w:rStyle w:val="FootnoteReference"/>
          <w:rFonts w:cs="Arial"/>
        </w:rPr>
        <w:footnoteRef/>
      </w:r>
      <w:r w:rsidRPr="004F57E4">
        <w:rPr>
          <w:rFonts w:cs="Arial"/>
        </w:rPr>
        <w:t xml:space="preserve"> </w:t>
      </w:r>
      <w:r w:rsidRPr="004F57E4">
        <w:rPr>
          <w:rFonts w:cs="Arial"/>
          <w:lang w:val="en-GB"/>
        </w:rPr>
        <w:t xml:space="preserve">Pontifical Council for Justice and Peace, Contribution </w:t>
      </w:r>
      <w:r w:rsidRPr="004F57E4">
        <w:rPr>
          <w:rFonts w:cs="Arial"/>
          <w:color w:val="000000" w:themeColor="text1"/>
          <w:lang w:val="en-GB"/>
        </w:rPr>
        <w:t>the Wor</w:t>
      </w:r>
      <w:r>
        <w:rPr>
          <w:rFonts w:cs="Arial"/>
          <w:color w:val="000000" w:themeColor="text1"/>
          <w:lang w:val="en-GB"/>
        </w:rPr>
        <w:t>l</w:t>
      </w:r>
      <w:r w:rsidRPr="004F57E4">
        <w:rPr>
          <w:rFonts w:cs="Arial"/>
          <w:color w:val="000000" w:themeColor="text1"/>
          <w:lang w:val="en-GB"/>
        </w:rPr>
        <w:t>d Conference against Racism, Racial Discrimination, Xenophobia and Related Intolerance, Durban, 31 August-7 September 2001, available at: http://www.vatican.va/roman_curia/pontifical_councils/justpeace/documents/rc_pc_justpeace_doc_20010829_comunicato-razz</w:t>
      </w:r>
      <w:r>
        <w:rPr>
          <w:rFonts w:cs="Arial"/>
          <w:color w:val="000000" w:themeColor="text1"/>
          <w:lang w:val="en-GB"/>
        </w:rPr>
        <w:t>ismo_en.html.</w:t>
      </w:r>
    </w:p>
  </w:footnote>
  <w:footnote w:id="80">
    <w:p w:rsidR="000B34C8" w:rsidRPr="004F57E4" w:rsidRDefault="000B34C8">
      <w:pPr>
        <w:pStyle w:val="FootnoteText"/>
        <w:rPr>
          <w:rFonts w:cs="Arial"/>
          <w:lang w:val="en-GB"/>
        </w:rPr>
      </w:pPr>
      <w:r w:rsidRPr="004F57E4">
        <w:rPr>
          <w:rStyle w:val="FootnoteReference"/>
          <w:rFonts w:cs="Arial"/>
        </w:rPr>
        <w:footnoteRef/>
      </w:r>
      <w:r w:rsidRPr="004F57E4">
        <w:rPr>
          <w:rFonts w:cs="Arial"/>
        </w:rPr>
        <w:t xml:space="preserve"> </w:t>
      </w:r>
      <w:r w:rsidRPr="004F57E4">
        <w:rPr>
          <w:rFonts w:cs="Arial"/>
          <w:lang w:val="en-GB"/>
        </w:rPr>
        <w:t xml:space="preserve">Pope Francis, Address of His Holiness Pope Francis to the </w:t>
      </w:r>
      <w:r w:rsidRPr="004F57E4">
        <w:rPr>
          <w:rFonts w:cs="Arial"/>
          <w:color w:val="000000" w:themeColor="text1"/>
          <w:lang w:val="en-GB"/>
        </w:rPr>
        <w:t>Eucharistic Youth Movement, Paul VI Audience Hall, 7 August 2015, available at: http://w2.vatican.va/content/francesco/en/speeches/2015/august/documents/papa-francesco_20150807_meg.html</w:t>
      </w:r>
      <w:r>
        <w:rPr>
          <w:rFonts w:cs="Arial"/>
          <w:color w:val="000000" w:themeColor="text1"/>
          <w:lang w:val="en-GB"/>
        </w:rPr>
        <w:t>.</w:t>
      </w:r>
    </w:p>
  </w:footnote>
  <w:footnote w:id="81">
    <w:p w:rsidR="00B72AE2" w:rsidRDefault="00B72AE2" w:rsidP="00F16E74">
      <w:pPr>
        <w:pStyle w:val="FootnoteText"/>
        <w:jc w:val="left"/>
      </w:pPr>
      <w:r>
        <w:rPr>
          <w:vertAlign w:val="superscript"/>
        </w:rPr>
        <w:footnoteRef/>
      </w:r>
      <w:r w:rsidR="006C6E7B">
        <w:rPr>
          <w:rFonts w:eastAsia="Arial Unicode MS" w:hAnsi="Arial Unicode MS" w:cs="Arial Unicode MS"/>
        </w:rPr>
        <w:t xml:space="preserve"> </w:t>
      </w:r>
      <w:proofErr w:type="spellStart"/>
      <w:proofErr w:type="gramStart"/>
      <w:r w:rsidR="006C6E7B">
        <w:rPr>
          <w:rFonts w:eastAsia="Arial Unicode MS" w:hAnsi="Arial Unicode MS" w:cs="Arial Unicode MS"/>
        </w:rPr>
        <w:t>Agenzia</w:t>
      </w:r>
      <w:proofErr w:type="spellEnd"/>
      <w:r w:rsidR="006C6E7B">
        <w:rPr>
          <w:rFonts w:eastAsia="Arial Unicode MS" w:hAnsi="Arial Unicode MS" w:cs="Arial Unicode MS"/>
        </w:rPr>
        <w:t xml:space="preserve"> Fides, </w:t>
      </w:r>
      <w:proofErr w:type="spellStart"/>
      <w:r>
        <w:rPr>
          <w:rFonts w:eastAsia="Arial Unicode MS" w:hAnsi="Arial Unicode MS" w:cs="Arial Unicode MS"/>
        </w:rPr>
        <w:t>Giornata</w:t>
      </w:r>
      <w:proofErr w:type="spellEnd"/>
      <w:r>
        <w:rPr>
          <w:rFonts w:eastAsia="Arial Unicode MS" w:hAnsi="Arial Unicode MS" w:cs="Arial Unicode MS"/>
        </w:rPr>
        <w:t xml:space="preserve"> </w:t>
      </w:r>
      <w:proofErr w:type="spellStart"/>
      <w:r>
        <w:rPr>
          <w:rFonts w:eastAsia="Arial Unicode MS" w:hAnsi="Arial Unicode MS" w:cs="Arial Unicode MS"/>
        </w:rPr>
        <w:t>Missionaria</w:t>
      </w:r>
      <w:proofErr w:type="spellEnd"/>
      <w:r>
        <w:rPr>
          <w:rFonts w:eastAsia="Arial Unicode MS" w:hAnsi="Arial Unicode MS" w:cs="Arial Unicode MS"/>
        </w:rPr>
        <w:t xml:space="preserve"> </w:t>
      </w:r>
      <w:proofErr w:type="spellStart"/>
      <w:r>
        <w:rPr>
          <w:rFonts w:eastAsia="Arial Unicode MS" w:hAnsi="Arial Unicode MS" w:cs="Arial Unicode MS"/>
        </w:rPr>
        <w:t>Mondiale</w:t>
      </w:r>
      <w:proofErr w:type="spellEnd"/>
      <w:r>
        <w:rPr>
          <w:rFonts w:eastAsia="Arial Unicode MS" w:hAnsi="Arial Unicode MS" w:cs="Arial Unicode MS"/>
        </w:rPr>
        <w:t xml:space="preserve"> 2014, Le </w:t>
      </w:r>
      <w:proofErr w:type="spellStart"/>
      <w:r>
        <w:rPr>
          <w:rFonts w:eastAsia="Arial Unicode MS" w:hAnsi="Arial Unicode MS" w:cs="Arial Unicode MS"/>
        </w:rPr>
        <w:t>Statistiche</w:t>
      </w:r>
      <w:proofErr w:type="spellEnd"/>
      <w:r>
        <w:rPr>
          <w:rFonts w:eastAsia="Arial Unicode MS" w:hAnsi="Arial Unicode MS" w:cs="Arial Unicode MS"/>
        </w:rPr>
        <w:t xml:space="preserve"> Della Chiesa </w:t>
      </w:r>
      <w:proofErr w:type="spellStart"/>
      <w:r>
        <w:rPr>
          <w:rFonts w:eastAsia="Arial Unicode MS" w:hAnsi="Arial Unicode MS" w:cs="Arial Unicode MS"/>
        </w:rPr>
        <w:t>Cattolica</w:t>
      </w:r>
      <w:proofErr w:type="spellEnd"/>
      <w:r>
        <w:rPr>
          <w:rFonts w:eastAsia="Arial Unicode MS" w:hAnsi="Arial Unicode MS" w:cs="Arial Unicode MS"/>
        </w:rPr>
        <w:t xml:space="preserve">, 4 available at </w:t>
      </w:r>
      <w:r>
        <w:rPr>
          <w:rStyle w:val="Hyperlink1"/>
          <w:rFonts w:eastAsia="Arial Unicode MS" w:hAnsi="Arial Unicode MS" w:cs="Arial Unicode MS"/>
        </w:rPr>
        <w:t>http://www.fides.org/it/news/56183-VATICANO_Le_Statistiche_della_Chiesa_cattolica_2014#.VjZOe9B--Tc</w:t>
      </w:r>
      <w:r w:rsidR="005F4560">
        <w:rPr>
          <w:rFonts w:eastAsia="Arial Unicode MS" w:hAnsi="Arial Unicode MS" w:cs="Arial Unicode MS"/>
        </w:rPr>
        <w:t>.</w:t>
      </w:r>
      <w:proofErr w:type="gramEnd"/>
    </w:p>
  </w:footnote>
  <w:footnote w:id="82">
    <w:p w:rsidR="000B34C8" w:rsidRDefault="000B34C8" w:rsidP="0029179B">
      <w:pPr>
        <w:pStyle w:val="FootnoteText"/>
      </w:pPr>
      <w:r>
        <w:rPr>
          <w:vertAlign w:val="superscript"/>
        </w:rPr>
        <w:footnoteRef/>
      </w:r>
      <w:r>
        <w:rPr>
          <w:rFonts w:eastAsia="Arial Unicode MS" w:hAnsi="Arial Unicode MS" w:cs="Arial Unicode MS"/>
        </w:rPr>
        <w:t xml:space="preserve"> </w:t>
      </w:r>
      <w:r w:rsidR="006C6E7B">
        <w:rPr>
          <w:rFonts w:eastAsia="Arial Unicode MS" w:hAnsi="Arial Unicode MS" w:cs="Arial Unicode MS"/>
        </w:rPr>
        <w:t>Ibid.</w:t>
      </w:r>
    </w:p>
  </w:footnote>
  <w:footnote w:id="83">
    <w:p w:rsidR="0026306A" w:rsidRDefault="0026306A" w:rsidP="0026306A">
      <w:pPr>
        <w:pStyle w:val="FootnoteText"/>
      </w:pPr>
      <w:r>
        <w:rPr>
          <w:vertAlign w:val="superscript"/>
        </w:rPr>
        <w:footnoteRef/>
      </w:r>
      <w:r>
        <w:rPr>
          <w:rFonts w:eastAsia="Arial Unicode MS" w:hAnsi="Arial Unicode MS" w:cs="Arial Unicode MS"/>
        </w:rPr>
        <w:t xml:space="preserve"> </w:t>
      </w:r>
      <w:r w:rsidR="006C6E7B">
        <w:rPr>
          <w:rFonts w:eastAsia="Arial Unicode MS" w:hAnsi="Arial Unicode MS" w:cs="Arial Unicode MS"/>
        </w:rPr>
        <w:t>Ibid</w:t>
      </w:r>
      <w:r w:rsidR="008B2301">
        <w:rPr>
          <w:rFonts w:eastAsia="Arial Unicode MS" w:hAnsi="Arial Unicode MS" w:cs="Arial Unicode MS"/>
        </w:rPr>
        <w:t>.</w:t>
      </w:r>
    </w:p>
  </w:footnote>
  <w:footnote w:id="84">
    <w:p w:rsidR="00326D71" w:rsidRDefault="00326D71" w:rsidP="00326D71">
      <w:pPr>
        <w:pStyle w:val="FootnoteText"/>
      </w:pPr>
      <w:r>
        <w:rPr>
          <w:vertAlign w:val="superscript"/>
        </w:rPr>
        <w:footnoteRef/>
      </w:r>
      <w:r>
        <w:rPr>
          <w:rFonts w:eastAsia="Arial Unicode MS" w:hAnsi="Arial Unicode MS" w:cs="Arial Unicode MS"/>
        </w:rPr>
        <w:t xml:space="preserve"> </w:t>
      </w:r>
      <w:r w:rsidR="00887AEE">
        <w:rPr>
          <w:rFonts w:eastAsia="Arial Unicode MS" w:hAnsi="Arial Unicode MS" w:cs="Arial Unicode MS"/>
        </w:rPr>
        <w:t>Ibid.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34C8" w:rsidRPr="008D2BAE" w:rsidRDefault="000B34C8" w:rsidP="008D2BAE">
    <w:pPr>
      <w:pStyle w:val="Header"/>
      <w:ind w:left="792" w:hanging="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70BAFC36"/>
    <w:lvl w:ilvl="0">
      <w:start w:val="1"/>
      <w:numFmt w:val="decimal"/>
      <w:pStyle w:val="LawNormal"/>
      <w:isLgl/>
      <w:lvlText w:val="%1."/>
      <w:lvlJc w:val="left"/>
      <w:pPr>
        <w:tabs>
          <w:tab w:val="num" w:pos="360"/>
        </w:tabs>
        <w:ind w:left="360" w:firstLine="0"/>
      </w:pPr>
      <w:rPr>
        <w:rFonts w:hint="default"/>
        <w:position w:val="0"/>
      </w:rPr>
    </w:lvl>
    <w:lvl w:ilvl="1">
      <w:start w:val="1"/>
      <w:numFmt w:val="decimal"/>
      <w:isLgl/>
      <w:lvlText w:val="%1.%2."/>
      <w:lvlJc w:val="left"/>
      <w:pPr>
        <w:tabs>
          <w:tab w:val="num" w:pos="648"/>
        </w:tabs>
        <w:ind w:left="648" w:firstLine="360"/>
      </w:pPr>
      <w:rPr>
        <w:rFonts w:hint="default"/>
        <w:position w:val="0"/>
      </w:rPr>
    </w:lvl>
    <w:lvl w:ilvl="2">
      <w:start w:val="1"/>
      <w:numFmt w:val="decimal"/>
      <w:isLgl/>
      <w:lvlText w:val="%1.%2.%3."/>
      <w:lvlJc w:val="left"/>
      <w:pPr>
        <w:tabs>
          <w:tab w:val="num" w:pos="864"/>
        </w:tabs>
        <w:ind w:left="864" w:firstLine="720"/>
      </w:pPr>
      <w:rPr>
        <w:rFonts w:hint="default"/>
        <w:position w:val="0"/>
      </w:rPr>
    </w:lvl>
    <w:lvl w:ilvl="3">
      <w:start w:val="1"/>
      <w:numFmt w:val="decimal"/>
      <w:isLgl/>
      <w:lvlText w:val="%1.%2.%3.%4."/>
      <w:lvlJc w:val="left"/>
      <w:pPr>
        <w:tabs>
          <w:tab w:val="num" w:pos="1051"/>
        </w:tabs>
        <w:ind w:left="1051" w:firstLine="1080"/>
      </w:pPr>
      <w:rPr>
        <w:rFonts w:hint="default"/>
        <w:position w:val="0"/>
      </w:rPr>
    </w:lvl>
    <w:lvl w:ilvl="4">
      <w:start w:val="1"/>
      <w:numFmt w:val="decimal"/>
      <w:isLgl/>
      <w:lvlText w:val="%1.%2.%3.%4.%5."/>
      <w:lvlJc w:val="left"/>
      <w:pPr>
        <w:tabs>
          <w:tab w:val="num" w:pos="1253"/>
        </w:tabs>
        <w:ind w:left="1253" w:firstLine="1440"/>
      </w:pPr>
      <w:rPr>
        <w:rFonts w:hint="default"/>
        <w:position w:val="0"/>
      </w:rPr>
    </w:lvl>
    <w:lvl w:ilvl="5">
      <w:start w:val="1"/>
      <w:numFmt w:val="decimal"/>
      <w:isLgl/>
      <w:lvlText w:val="%1.%2.%3.%4.%5.%6."/>
      <w:lvlJc w:val="left"/>
      <w:pPr>
        <w:tabs>
          <w:tab w:val="num" w:pos="1440"/>
        </w:tabs>
        <w:ind w:left="1440" w:firstLine="1800"/>
      </w:pPr>
      <w:rPr>
        <w:rFonts w:hint="default"/>
        <w:position w:val="0"/>
      </w:rPr>
    </w:lvl>
    <w:lvl w:ilvl="6">
      <w:start w:val="1"/>
      <w:numFmt w:val="decimal"/>
      <w:isLgl/>
      <w:lvlText w:val="%1.%2.%3.%4.%5.%6.%7."/>
      <w:lvlJc w:val="left"/>
      <w:pPr>
        <w:tabs>
          <w:tab w:val="num" w:pos="1656"/>
        </w:tabs>
        <w:ind w:left="1656" w:firstLine="2160"/>
      </w:pPr>
      <w:rPr>
        <w:rFonts w:hint="default"/>
        <w:position w:val="0"/>
      </w:rPr>
    </w:lvl>
    <w:lvl w:ilvl="7">
      <w:start w:val="1"/>
      <w:numFmt w:val="decimal"/>
      <w:isLgl/>
      <w:lvlText w:val="%1.%2.%3.%4.%5.%6.%7.%8."/>
      <w:lvlJc w:val="left"/>
      <w:pPr>
        <w:tabs>
          <w:tab w:val="num" w:pos="1843"/>
        </w:tabs>
        <w:ind w:left="1843" w:firstLine="2520"/>
      </w:pPr>
      <w:rPr>
        <w:rFonts w:hint="default"/>
        <w:position w:val="0"/>
      </w:rPr>
    </w:lvl>
    <w:lvl w:ilvl="8">
      <w:start w:val="1"/>
      <w:numFmt w:val="decimal"/>
      <w:isLgl/>
      <w:lvlText w:val="%1.%2.%3.%4.%5.%6.%7.%8.%9."/>
      <w:lvlJc w:val="left"/>
      <w:pPr>
        <w:tabs>
          <w:tab w:val="num" w:pos="2059"/>
        </w:tabs>
        <w:ind w:left="2059" w:firstLine="2880"/>
      </w:pPr>
      <w:rPr>
        <w:rFonts w:hint="default"/>
        <w:position w:val="0"/>
      </w:rPr>
    </w:lvl>
  </w:abstractNum>
  <w:abstractNum w:abstractNumId="1">
    <w:nsid w:val="01857019"/>
    <w:multiLevelType w:val="multilevel"/>
    <w:tmpl w:val="589A7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2330ADA"/>
    <w:multiLevelType w:val="hybridMultilevel"/>
    <w:tmpl w:val="07D2610C"/>
    <w:lvl w:ilvl="0" w:tplc="04090001">
      <w:start w:val="1"/>
      <w:numFmt w:val="bullet"/>
      <w:lvlText w:val=""/>
      <w:lvlJc w:val="left"/>
      <w:pPr>
        <w:ind w:left="1440" w:hanging="360"/>
      </w:pPr>
      <w:rPr>
        <w:rFonts w:ascii="Symbol" w:hAnsi="Symbol" w:hint="default"/>
        <w:sz w:val="22"/>
      </w:rPr>
    </w:lvl>
    <w:lvl w:ilvl="1" w:tplc="04090001">
      <w:start w:val="1"/>
      <w:numFmt w:val="bullet"/>
      <w:lvlText w:val=""/>
      <w:lvlJc w:val="left"/>
      <w:pPr>
        <w:ind w:left="2160" w:hanging="360"/>
      </w:pPr>
      <w:rPr>
        <w:rFonts w:ascii="Symbol" w:hAnsi="Symbol"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074B6F54"/>
    <w:multiLevelType w:val="multilevel"/>
    <w:tmpl w:val="07F23A0A"/>
    <w:numStyleLink w:val="ArialADFList"/>
  </w:abstractNum>
  <w:abstractNum w:abstractNumId="4">
    <w:nsid w:val="0BF728C7"/>
    <w:multiLevelType w:val="multilevel"/>
    <w:tmpl w:val="8F3449EC"/>
    <w:lvl w:ilvl="0">
      <w:start w:val="1"/>
      <w:numFmt w:val="decimal"/>
      <w:pStyle w:val="ParaN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nsid w:val="1C3E2F1E"/>
    <w:multiLevelType w:val="multilevel"/>
    <w:tmpl w:val="7FD45270"/>
    <w:lvl w:ilvl="0">
      <w:start w:val="1"/>
      <w:numFmt w:val="lowerLetter"/>
      <w:lvlText w:val="(%1)"/>
      <w:lvlJc w:val="left"/>
      <w:rPr>
        <w:position w:val="0"/>
      </w:rPr>
    </w:lvl>
    <w:lvl w:ilvl="1">
      <w:start w:val="1"/>
      <w:numFmt w:val="lowerLetter"/>
      <w:lvlText w:val="%2."/>
      <w:lvlJc w:val="left"/>
      <w:rPr>
        <w:position w:val="0"/>
      </w:rPr>
    </w:lvl>
    <w:lvl w:ilvl="2">
      <w:start w:val="1"/>
      <w:numFmt w:val="lowerRoman"/>
      <w:lvlText w:val="%3."/>
      <w:lvlJc w:val="left"/>
      <w:rPr>
        <w:position w:val="0"/>
      </w:rPr>
    </w:lvl>
    <w:lvl w:ilvl="3">
      <w:start w:val="1"/>
      <w:numFmt w:val="decimal"/>
      <w:lvlText w:val="%4."/>
      <w:lvlJc w:val="left"/>
      <w:rPr>
        <w:position w:val="0"/>
      </w:rPr>
    </w:lvl>
    <w:lvl w:ilvl="4">
      <w:start w:val="1"/>
      <w:numFmt w:val="lowerLetter"/>
      <w:lvlText w:val="%5."/>
      <w:lvlJc w:val="left"/>
      <w:rPr>
        <w:position w:val="0"/>
      </w:rPr>
    </w:lvl>
    <w:lvl w:ilvl="5">
      <w:start w:val="1"/>
      <w:numFmt w:val="lowerRoman"/>
      <w:lvlText w:val="%6."/>
      <w:lvlJc w:val="left"/>
      <w:rPr>
        <w:position w:val="0"/>
      </w:rPr>
    </w:lvl>
    <w:lvl w:ilvl="6">
      <w:start w:val="1"/>
      <w:numFmt w:val="decimal"/>
      <w:lvlText w:val="%7."/>
      <w:lvlJc w:val="left"/>
      <w:rPr>
        <w:position w:val="0"/>
      </w:rPr>
    </w:lvl>
    <w:lvl w:ilvl="7">
      <w:start w:val="1"/>
      <w:numFmt w:val="lowerLetter"/>
      <w:lvlText w:val="%8."/>
      <w:lvlJc w:val="left"/>
      <w:rPr>
        <w:position w:val="0"/>
      </w:rPr>
    </w:lvl>
    <w:lvl w:ilvl="8">
      <w:start w:val="1"/>
      <w:numFmt w:val="lowerRoman"/>
      <w:lvlText w:val="%9."/>
      <w:lvlJc w:val="left"/>
      <w:rPr>
        <w:position w:val="0"/>
      </w:rPr>
    </w:lvl>
  </w:abstractNum>
  <w:abstractNum w:abstractNumId="6">
    <w:nsid w:val="26500CA7"/>
    <w:multiLevelType w:val="multilevel"/>
    <w:tmpl w:val="07F23A0A"/>
    <w:styleLink w:val="ArialADFList"/>
    <w:lvl w:ilvl="0">
      <w:start w:val="1"/>
      <w:numFmt w:val="lowerLetter"/>
      <w:pStyle w:val="ListParagraph"/>
      <w:lvlText w:val="(%1)"/>
      <w:lvlJc w:val="left"/>
      <w:pPr>
        <w:tabs>
          <w:tab w:val="num" w:pos="1800"/>
        </w:tabs>
        <w:ind w:left="1800" w:hanging="648"/>
      </w:pPr>
      <w:rPr>
        <w:rFonts w:ascii="Arial" w:hAnsi="Arial" w:hint="default"/>
        <w:sz w:val="22"/>
      </w:rPr>
    </w:lvl>
    <w:lvl w:ilvl="1">
      <w:start w:val="1"/>
      <w:numFmt w:val="lowerRoman"/>
      <w:lvlText w:val="(%2)"/>
      <w:lvlJc w:val="left"/>
      <w:pPr>
        <w:tabs>
          <w:tab w:val="num" w:pos="2592"/>
        </w:tabs>
        <w:ind w:left="2592" w:hanging="432"/>
      </w:pPr>
      <w:rPr>
        <w:rFonts w:ascii="Arial" w:hAnsi="Arial" w:hint="default"/>
        <w:sz w:val="22"/>
      </w:rPr>
    </w:lvl>
    <w:lvl w:ilvl="2">
      <w:start w:val="1"/>
      <w:numFmt w:val="lowerRoman"/>
      <w:lvlText w:val="%3."/>
      <w:lvlJc w:val="right"/>
      <w:pPr>
        <w:ind w:left="8856" w:hanging="180"/>
      </w:pPr>
      <w:rPr>
        <w:rFonts w:hint="default"/>
      </w:rPr>
    </w:lvl>
    <w:lvl w:ilvl="3">
      <w:start w:val="1"/>
      <w:numFmt w:val="decimal"/>
      <w:lvlText w:val="%4."/>
      <w:lvlJc w:val="left"/>
      <w:pPr>
        <w:ind w:left="9576" w:hanging="360"/>
      </w:pPr>
      <w:rPr>
        <w:rFonts w:hint="default"/>
      </w:rPr>
    </w:lvl>
    <w:lvl w:ilvl="4">
      <w:start w:val="1"/>
      <w:numFmt w:val="lowerLetter"/>
      <w:lvlText w:val="%5."/>
      <w:lvlJc w:val="left"/>
      <w:pPr>
        <w:ind w:left="10296" w:hanging="360"/>
      </w:pPr>
      <w:rPr>
        <w:rFonts w:hint="default"/>
      </w:rPr>
    </w:lvl>
    <w:lvl w:ilvl="5">
      <w:start w:val="1"/>
      <w:numFmt w:val="lowerRoman"/>
      <w:lvlText w:val="%6."/>
      <w:lvlJc w:val="right"/>
      <w:pPr>
        <w:ind w:left="11016" w:hanging="180"/>
      </w:pPr>
      <w:rPr>
        <w:rFonts w:hint="default"/>
      </w:rPr>
    </w:lvl>
    <w:lvl w:ilvl="6">
      <w:start w:val="1"/>
      <w:numFmt w:val="decimal"/>
      <w:lvlText w:val="%7."/>
      <w:lvlJc w:val="left"/>
      <w:pPr>
        <w:ind w:left="11736" w:hanging="360"/>
      </w:pPr>
      <w:rPr>
        <w:rFonts w:hint="default"/>
      </w:rPr>
    </w:lvl>
    <w:lvl w:ilvl="7">
      <w:start w:val="1"/>
      <w:numFmt w:val="lowerLetter"/>
      <w:lvlText w:val="%8."/>
      <w:lvlJc w:val="left"/>
      <w:pPr>
        <w:ind w:left="12456" w:hanging="360"/>
      </w:pPr>
      <w:rPr>
        <w:rFonts w:hint="default"/>
      </w:rPr>
    </w:lvl>
    <w:lvl w:ilvl="8">
      <w:start w:val="1"/>
      <w:numFmt w:val="lowerRoman"/>
      <w:lvlText w:val="%9."/>
      <w:lvlJc w:val="right"/>
      <w:pPr>
        <w:ind w:left="13176" w:hanging="180"/>
      </w:pPr>
      <w:rPr>
        <w:rFonts w:hint="default"/>
      </w:rPr>
    </w:lvl>
  </w:abstractNum>
  <w:abstractNum w:abstractNumId="7">
    <w:nsid w:val="36366CB3"/>
    <w:multiLevelType w:val="hybridMultilevel"/>
    <w:tmpl w:val="F672173C"/>
    <w:lvl w:ilvl="0" w:tplc="63040C2A">
      <w:start w:val="1"/>
      <w:numFmt w:val="lowerLetter"/>
      <w:pStyle w:val="Sectionheading"/>
      <w:lvlText w:val="(%1)"/>
      <w:lvlJc w:val="left"/>
      <w:pPr>
        <w:ind w:left="1440" w:hanging="360"/>
      </w:pPr>
      <w:rPr>
        <w:rFonts w:ascii="Arial" w:hAnsi="Arial" w:hint="default"/>
        <w:sz w:val="22"/>
      </w:rPr>
    </w:lvl>
    <w:lvl w:ilvl="1" w:tplc="04090019">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8">
    <w:nsid w:val="4CA04C4A"/>
    <w:multiLevelType w:val="multilevel"/>
    <w:tmpl w:val="EA067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D6620CF"/>
    <w:multiLevelType w:val="hybridMultilevel"/>
    <w:tmpl w:val="3E9A2DC2"/>
    <w:lvl w:ilvl="0" w:tplc="2FD66BC8">
      <w:start w:val="1"/>
      <w:numFmt w:val="decimal"/>
      <w:pStyle w:val="CourtNumberedpara"/>
      <w:lvlText w:val="%1."/>
      <w:lvlJc w:val="left"/>
      <w:pPr>
        <w:ind w:left="1080" w:hanging="360"/>
      </w:pPr>
      <w:rPr>
        <w:rFonts w:ascii="Arial" w:hAnsi="Arial" w:cs="Arial" w:hint="default"/>
        <w:b w:val="0"/>
        <w:i w:val="0"/>
        <w:color w:val="000000" w:themeColor="text1"/>
        <w:sz w:val="22"/>
      </w:rPr>
    </w:lvl>
    <w:lvl w:ilvl="1" w:tplc="04090001">
      <w:start w:val="1"/>
      <w:numFmt w:val="bullet"/>
      <w:lvlText w:val=""/>
      <w:lvlJc w:val="left"/>
      <w:pPr>
        <w:ind w:left="2160" w:hanging="360"/>
      </w:pPr>
      <w:rPr>
        <w:rFonts w:ascii="Symbol" w:hAnsi="Symbol"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718F3E94"/>
    <w:multiLevelType w:val="multilevel"/>
    <w:tmpl w:val="E9260B76"/>
    <w:lvl w:ilvl="0">
      <w:start w:val="3"/>
      <w:numFmt w:val="decimal"/>
      <w:lvlText w:val="%1."/>
      <w:lvlJc w:val="left"/>
      <w:rPr>
        <w:color w:val="000000"/>
        <w:position w:val="0"/>
        <w:u w:color="000000"/>
        <w:rtl w:val="0"/>
        <w:lang w:val="en-US"/>
      </w:rPr>
    </w:lvl>
    <w:lvl w:ilvl="1">
      <w:start w:val="1"/>
      <w:numFmt w:val="bullet"/>
      <w:lvlText w:val="•"/>
      <w:lvlJc w:val="left"/>
      <w:rPr>
        <w:color w:val="000000"/>
        <w:position w:val="0"/>
        <w:u w:color="000000"/>
        <w:rtl w:val="0"/>
        <w:lang w:val="en-US"/>
      </w:rPr>
    </w:lvl>
    <w:lvl w:ilvl="2">
      <w:start w:val="1"/>
      <w:numFmt w:val="lowerRoman"/>
      <w:lvlText w:val="%3."/>
      <w:lvlJc w:val="left"/>
      <w:rPr>
        <w:color w:val="000000"/>
        <w:position w:val="0"/>
        <w:u w:color="000000"/>
        <w:rtl w:val="0"/>
        <w:lang w:val="en-US"/>
      </w:rPr>
    </w:lvl>
    <w:lvl w:ilvl="3">
      <w:start w:val="1"/>
      <w:numFmt w:val="decimal"/>
      <w:lvlText w:val="%4."/>
      <w:lvlJc w:val="left"/>
      <w:rPr>
        <w:color w:val="000000"/>
        <w:position w:val="0"/>
        <w:u w:color="000000"/>
        <w:rtl w:val="0"/>
        <w:lang w:val="en-US"/>
      </w:rPr>
    </w:lvl>
    <w:lvl w:ilvl="4">
      <w:start w:val="1"/>
      <w:numFmt w:val="lowerLetter"/>
      <w:lvlText w:val="%5."/>
      <w:lvlJc w:val="left"/>
      <w:rPr>
        <w:color w:val="000000"/>
        <w:position w:val="0"/>
        <w:u w:color="000000"/>
        <w:rtl w:val="0"/>
        <w:lang w:val="en-US"/>
      </w:rPr>
    </w:lvl>
    <w:lvl w:ilvl="5">
      <w:start w:val="1"/>
      <w:numFmt w:val="lowerRoman"/>
      <w:lvlText w:val="%6."/>
      <w:lvlJc w:val="left"/>
      <w:rPr>
        <w:color w:val="000000"/>
        <w:position w:val="0"/>
        <w:u w:color="000000"/>
        <w:rtl w:val="0"/>
        <w:lang w:val="en-US"/>
      </w:rPr>
    </w:lvl>
    <w:lvl w:ilvl="6">
      <w:start w:val="1"/>
      <w:numFmt w:val="decimal"/>
      <w:lvlText w:val="%7."/>
      <w:lvlJc w:val="left"/>
      <w:rPr>
        <w:color w:val="000000"/>
        <w:position w:val="0"/>
        <w:u w:color="000000"/>
        <w:rtl w:val="0"/>
        <w:lang w:val="en-US"/>
      </w:rPr>
    </w:lvl>
    <w:lvl w:ilvl="7">
      <w:start w:val="1"/>
      <w:numFmt w:val="lowerLetter"/>
      <w:lvlText w:val="%8."/>
      <w:lvlJc w:val="left"/>
      <w:rPr>
        <w:color w:val="000000"/>
        <w:position w:val="0"/>
        <w:u w:color="000000"/>
        <w:rtl w:val="0"/>
        <w:lang w:val="en-US"/>
      </w:rPr>
    </w:lvl>
    <w:lvl w:ilvl="8">
      <w:start w:val="1"/>
      <w:numFmt w:val="lowerRoman"/>
      <w:lvlText w:val="%9."/>
      <w:lvlJc w:val="left"/>
      <w:rPr>
        <w:color w:val="000000"/>
        <w:position w:val="0"/>
        <w:u w:color="000000"/>
        <w:rtl w:val="0"/>
        <w:lang w:val="en-US"/>
      </w:rPr>
    </w:lvl>
  </w:abstractNum>
  <w:num w:numId="1">
    <w:abstractNumId w:val="0"/>
  </w:num>
  <w:num w:numId="2">
    <w:abstractNumId w:val="9"/>
  </w:num>
  <w:num w:numId="3">
    <w:abstractNumId w:val="6"/>
  </w:num>
  <w:num w:numId="4">
    <w:abstractNumId w:val="7"/>
  </w:num>
  <w:num w:numId="5">
    <w:abstractNumId w:val="3"/>
  </w:num>
  <w:num w:numId="6">
    <w:abstractNumId w:val="2"/>
  </w:num>
  <w:num w:numId="7">
    <w:abstractNumId w:val="9"/>
    <w:lvlOverride w:ilvl="0">
      <w:startOverride w:val="1"/>
    </w:lvlOverride>
  </w:num>
  <w:num w:numId="8">
    <w:abstractNumId w:val="9"/>
    <w:lvlOverride w:ilvl="0">
      <w:startOverride w:val="1"/>
    </w:lvlOverride>
  </w:num>
  <w:num w:numId="9">
    <w:abstractNumId w:val="9"/>
    <w:lvlOverride w:ilvl="0">
      <w:startOverride w:val="1"/>
    </w:lvlOverride>
  </w:num>
  <w:num w:numId="10">
    <w:abstractNumId w:val="9"/>
    <w:lvlOverride w:ilvl="0">
      <w:startOverride w:val="1"/>
    </w:lvlOverride>
  </w:num>
  <w:num w:numId="11">
    <w:abstractNumId w:val="4"/>
  </w:num>
  <w:num w:numId="12">
    <w:abstractNumId w:val="8"/>
  </w:num>
  <w:num w:numId="13">
    <w:abstractNumId w:val="9"/>
    <w:lvlOverride w:ilvl="0">
      <w:startOverride w:val="1"/>
    </w:lvlOverride>
  </w:num>
  <w:num w:numId="14">
    <w:abstractNumId w:val="9"/>
    <w:lvlOverride w:ilvl="0">
      <w:startOverride w:val="1"/>
    </w:lvlOverride>
  </w:num>
  <w:num w:numId="15">
    <w:abstractNumId w:val="9"/>
    <w:lvlOverride w:ilvl="0">
      <w:startOverride w:val="1"/>
    </w:lvlOverride>
  </w:num>
  <w:num w:numId="16">
    <w:abstractNumId w:val="9"/>
    <w:lvlOverride w:ilvl="0">
      <w:startOverride w:val="1"/>
    </w:lvlOverride>
  </w:num>
  <w:num w:numId="17">
    <w:abstractNumId w:val="9"/>
    <w:lvlOverride w:ilvl="0">
      <w:startOverride w:val="1"/>
    </w:lvlOverride>
  </w:num>
  <w:num w:numId="18">
    <w:abstractNumId w:val="9"/>
    <w:lvlOverride w:ilvl="0">
      <w:startOverride w:val="1"/>
    </w:lvlOverride>
  </w:num>
  <w:num w:numId="19">
    <w:abstractNumId w:val="9"/>
    <w:lvlOverride w:ilvl="0">
      <w:startOverride w:val="1"/>
    </w:lvlOverride>
  </w:num>
  <w:num w:numId="20">
    <w:abstractNumId w:val="9"/>
    <w:lvlOverride w:ilvl="0">
      <w:startOverride w:val="1"/>
    </w:lvlOverride>
  </w:num>
  <w:num w:numId="21">
    <w:abstractNumId w:val="9"/>
    <w:lvlOverride w:ilvl="0">
      <w:startOverride w:val="1"/>
    </w:lvlOverride>
  </w:num>
  <w:num w:numId="22">
    <w:abstractNumId w:val="9"/>
    <w:lvlOverride w:ilvl="0">
      <w:startOverride w:val="1"/>
    </w:lvlOverride>
  </w:num>
  <w:num w:numId="23">
    <w:abstractNumId w:val="9"/>
    <w:lvlOverride w:ilvl="0">
      <w:startOverride w:val="1"/>
    </w:lvlOverride>
  </w:num>
  <w:num w:numId="24">
    <w:abstractNumId w:val="9"/>
    <w:lvlOverride w:ilvl="0">
      <w:startOverride w:val="1"/>
    </w:lvlOverride>
  </w:num>
  <w:num w:numId="25">
    <w:abstractNumId w:val="9"/>
    <w:lvlOverride w:ilvl="0">
      <w:startOverride w:val="4"/>
    </w:lvlOverride>
  </w:num>
  <w:num w:numId="26">
    <w:abstractNumId w:val="9"/>
    <w:lvlOverride w:ilvl="0">
      <w:startOverride w:val="1"/>
    </w:lvlOverride>
  </w:num>
  <w:num w:numId="27">
    <w:abstractNumId w:val="9"/>
    <w:lvlOverride w:ilvl="0">
      <w:startOverride w:val="1"/>
    </w:lvlOverride>
  </w:num>
  <w:num w:numId="28">
    <w:abstractNumId w:val="9"/>
    <w:lvlOverride w:ilvl="0">
      <w:startOverride w:val="1"/>
    </w:lvlOverride>
  </w:num>
  <w:num w:numId="29">
    <w:abstractNumId w:val="9"/>
    <w:lvlOverride w:ilvl="0">
      <w:startOverride w:val="1"/>
    </w:lvlOverride>
  </w:num>
  <w:num w:numId="30">
    <w:abstractNumId w:val="9"/>
    <w:lvlOverride w:ilvl="0">
      <w:startOverride w:val="1"/>
    </w:lvlOverride>
  </w:num>
  <w:num w:numId="31">
    <w:abstractNumId w:val="9"/>
    <w:lvlOverride w:ilvl="0">
      <w:startOverride w:val="1"/>
    </w:lvlOverride>
  </w:num>
  <w:num w:numId="32">
    <w:abstractNumId w:val="9"/>
    <w:lvlOverride w:ilvl="0">
      <w:startOverride w:val="1"/>
    </w:lvlOverride>
  </w:num>
  <w:num w:numId="33">
    <w:abstractNumId w:val="9"/>
    <w:lvlOverride w:ilvl="0">
      <w:startOverride w:val="1"/>
    </w:lvlOverride>
  </w:num>
  <w:num w:numId="34">
    <w:abstractNumId w:val="9"/>
    <w:lvlOverride w:ilvl="0">
      <w:startOverride w:val="1"/>
    </w:lvlOverride>
  </w:num>
  <w:num w:numId="35">
    <w:abstractNumId w:val="9"/>
    <w:lvlOverride w:ilvl="0">
      <w:startOverride w:val="1"/>
    </w:lvlOverride>
  </w:num>
  <w:num w:numId="36">
    <w:abstractNumId w:val="9"/>
    <w:lvlOverride w:ilvl="0">
      <w:startOverride w:val="1"/>
    </w:lvlOverride>
  </w:num>
  <w:num w:numId="37">
    <w:abstractNumId w:val="9"/>
    <w:lvlOverride w:ilvl="0">
      <w:startOverride w:val="1"/>
    </w:lvlOverride>
  </w:num>
  <w:num w:numId="38">
    <w:abstractNumId w:val="9"/>
    <w:lvlOverride w:ilvl="0">
      <w:startOverride w:val="1"/>
    </w:lvlOverride>
  </w:num>
  <w:num w:numId="39">
    <w:abstractNumId w:val="9"/>
    <w:lvlOverride w:ilvl="0">
      <w:startOverride w:val="1"/>
    </w:lvlOverride>
  </w:num>
  <w:num w:numId="40">
    <w:abstractNumId w:val="9"/>
    <w:lvlOverride w:ilvl="0">
      <w:startOverride w:val="1"/>
    </w:lvlOverride>
  </w:num>
  <w:num w:numId="41">
    <w:abstractNumId w:val="9"/>
    <w:lvlOverride w:ilvl="0">
      <w:startOverride w:val="1"/>
    </w:lvlOverride>
  </w:num>
  <w:num w:numId="42">
    <w:abstractNumId w:val="10"/>
  </w:num>
  <w:num w:numId="43">
    <w:abstractNumId w:val="5"/>
  </w:num>
  <w:num w:numId="44">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20"/>
  <w:drawingGridHorizontalSpacing w:val="120"/>
  <w:displayHorizontalDrawingGridEvery w:val="2"/>
  <w:characterSpacingControl w:val="doNotCompress"/>
  <w:hdrShapeDefaults>
    <o:shapedefaults v:ext="edit" spidmax="757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1B10"/>
    <w:rsid w:val="00000568"/>
    <w:rsid w:val="00000CC9"/>
    <w:rsid w:val="00001C8A"/>
    <w:rsid w:val="0000273A"/>
    <w:rsid w:val="000034A2"/>
    <w:rsid w:val="000038F3"/>
    <w:rsid w:val="00003C42"/>
    <w:rsid w:val="00010237"/>
    <w:rsid w:val="00011413"/>
    <w:rsid w:val="00011582"/>
    <w:rsid w:val="0001176A"/>
    <w:rsid w:val="0001492E"/>
    <w:rsid w:val="00014B0D"/>
    <w:rsid w:val="00017A41"/>
    <w:rsid w:val="0002063D"/>
    <w:rsid w:val="00021318"/>
    <w:rsid w:val="000215AE"/>
    <w:rsid w:val="00024505"/>
    <w:rsid w:val="000251DF"/>
    <w:rsid w:val="000253D7"/>
    <w:rsid w:val="0002638E"/>
    <w:rsid w:val="00027542"/>
    <w:rsid w:val="00027900"/>
    <w:rsid w:val="0003146E"/>
    <w:rsid w:val="00032F42"/>
    <w:rsid w:val="000332C4"/>
    <w:rsid w:val="00033E6F"/>
    <w:rsid w:val="0003479C"/>
    <w:rsid w:val="0003534A"/>
    <w:rsid w:val="0003590B"/>
    <w:rsid w:val="00035A49"/>
    <w:rsid w:val="00035F10"/>
    <w:rsid w:val="0003659A"/>
    <w:rsid w:val="00040320"/>
    <w:rsid w:val="00041DCC"/>
    <w:rsid w:val="0004385C"/>
    <w:rsid w:val="00044517"/>
    <w:rsid w:val="00045040"/>
    <w:rsid w:val="00046BE4"/>
    <w:rsid w:val="00046F8C"/>
    <w:rsid w:val="00047A88"/>
    <w:rsid w:val="00047BEB"/>
    <w:rsid w:val="00047C9C"/>
    <w:rsid w:val="00053297"/>
    <w:rsid w:val="00054E6E"/>
    <w:rsid w:val="00055666"/>
    <w:rsid w:val="000559CC"/>
    <w:rsid w:val="00056989"/>
    <w:rsid w:val="00057ADF"/>
    <w:rsid w:val="00057D53"/>
    <w:rsid w:val="0006178D"/>
    <w:rsid w:val="000618C4"/>
    <w:rsid w:val="00061D7F"/>
    <w:rsid w:val="000638CA"/>
    <w:rsid w:val="000674F9"/>
    <w:rsid w:val="000712B3"/>
    <w:rsid w:val="00071E06"/>
    <w:rsid w:val="00072380"/>
    <w:rsid w:val="00072E38"/>
    <w:rsid w:val="000764C6"/>
    <w:rsid w:val="00081182"/>
    <w:rsid w:val="00083283"/>
    <w:rsid w:val="0008342B"/>
    <w:rsid w:val="0008368F"/>
    <w:rsid w:val="000838D1"/>
    <w:rsid w:val="0008536A"/>
    <w:rsid w:val="00086372"/>
    <w:rsid w:val="00087928"/>
    <w:rsid w:val="0009009F"/>
    <w:rsid w:val="00090124"/>
    <w:rsid w:val="0009380A"/>
    <w:rsid w:val="00093B3F"/>
    <w:rsid w:val="00093FAD"/>
    <w:rsid w:val="00096305"/>
    <w:rsid w:val="000A0E00"/>
    <w:rsid w:val="000A201F"/>
    <w:rsid w:val="000A291D"/>
    <w:rsid w:val="000A4B9F"/>
    <w:rsid w:val="000A4E8C"/>
    <w:rsid w:val="000A5ED7"/>
    <w:rsid w:val="000A6A3C"/>
    <w:rsid w:val="000A7448"/>
    <w:rsid w:val="000B17AE"/>
    <w:rsid w:val="000B2122"/>
    <w:rsid w:val="000B25B2"/>
    <w:rsid w:val="000B268C"/>
    <w:rsid w:val="000B3129"/>
    <w:rsid w:val="000B34C8"/>
    <w:rsid w:val="000B4A47"/>
    <w:rsid w:val="000B4F60"/>
    <w:rsid w:val="000B5C3D"/>
    <w:rsid w:val="000B7225"/>
    <w:rsid w:val="000B7647"/>
    <w:rsid w:val="000C039D"/>
    <w:rsid w:val="000C25F7"/>
    <w:rsid w:val="000C2B3B"/>
    <w:rsid w:val="000C2F83"/>
    <w:rsid w:val="000C4B33"/>
    <w:rsid w:val="000C611E"/>
    <w:rsid w:val="000C7010"/>
    <w:rsid w:val="000C7315"/>
    <w:rsid w:val="000D3834"/>
    <w:rsid w:val="000D6771"/>
    <w:rsid w:val="000D70B8"/>
    <w:rsid w:val="000E2395"/>
    <w:rsid w:val="000E46DF"/>
    <w:rsid w:val="000E4864"/>
    <w:rsid w:val="000E4ACF"/>
    <w:rsid w:val="000E4C51"/>
    <w:rsid w:val="000E5101"/>
    <w:rsid w:val="000E5EAC"/>
    <w:rsid w:val="000F00E2"/>
    <w:rsid w:val="000F07B8"/>
    <w:rsid w:val="000F0BE0"/>
    <w:rsid w:val="000F3708"/>
    <w:rsid w:val="000F3777"/>
    <w:rsid w:val="001048B8"/>
    <w:rsid w:val="00107876"/>
    <w:rsid w:val="00110B01"/>
    <w:rsid w:val="00110E3C"/>
    <w:rsid w:val="00111791"/>
    <w:rsid w:val="0011538B"/>
    <w:rsid w:val="00115E76"/>
    <w:rsid w:val="00124EE2"/>
    <w:rsid w:val="00125960"/>
    <w:rsid w:val="00126083"/>
    <w:rsid w:val="001260CE"/>
    <w:rsid w:val="001274CF"/>
    <w:rsid w:val="00130325"/>
    <w:rsid w:val="00130FBA"/>
    <w:rsid w:val="00134B7A"/>
    <w:rsid w:val="001369A4"/>
    <w:rsid w:val="00137E96"/>
    <w:rsid w:val="00137EAF"/>
    <w:rsid w:val="001418BC"/>
    <w:rsid w:val="00141B15"/>
    <w:rsid w:val="0014253C"/>
    <w:rsid w:val="00146B45"/>
    <w:rsid w:val="00150AE3"/>
    <w:rsid w:val="001527A9"/>
    <w:rsid w:val="00152FE3"/>
    <w:rsid w:val="0015303B"/>
    <w:rsid w:val="00153CB9"/>
    <w:rsid w:val="00154252"/>
    <w:rsid w:val="001548F9"/>
    <w:rsid w:val="00154A80"/>
    <w:rsid w:val="00154FF9"/>
    <w:rsid w:val="0015578E"/>
    <w:rsid w:val="00156871"/>
    <w:rsid w:val="001579FC"/>
    <w:rsid w:val="00157EAC"/>
    <w:rsid w:val="00160990"/>
    <w:rsid w:val="001617F1"/>
    <w:rsid w:val="00163915"/>
    <w:rsid w:val="001642B1"/>
    <w:rsid w:val="00165002"/>
    <w:rsid w:val="00166E20"/>
    <w:rsid w:val="00167805"/>
    <w:rsid w:val="00171226"/>
    <w:rsid w:val="001735FC"/>
    <w:rsid w:val="001743B0"/>
    <w:rsid w:val="001752DC"/>
    <w:rsid w:val="00175EE2"/>
    <w:rsid w:val="001763C6"/>
    <w:rsid w:val="001824E8"/>
    <w:rsid w:val="00182E3C"/>
    <w:rsid w:val="001836F6"/>
    <w:rsid w:val="00184D0B"/>
    <w:rsid w:val="001854AE"/>
    <w:rsid w:val="00186549"/>
    <w:rsid w:val="00186553"/>
    <w:rsid w:val="00186834"/>
    <w:rsid w:val="001872AD"/>
    <w:rsid w:val="001873D9"/>
    <w:rsid w:val="00187518"/>
    <w:rsid w:val="00187B1C"/>
    <w:rsid w:val="00190F16"/>
    <w:rsid w:val="001910E6"/>
    <w:rsid w:val="00192D93"/>
    <w:rsid w:val="00192DCC"/>
    <w:rsid w:val="001930AC"/>
    <w:rsid w:val="00194571"/>
    <w:rsid w:val="00194E83"/>
    <w:rsid w:val="001950D8"/>
    <w:rsid w:val="0019581B"/>
    <w:rsid w:val="001960DC"/>
    <w:rsid w:val="00197855"/>
    <w:rsid w:val="001A1093"/>
    <w:rsid w:val="001A3087"/>
    <w:rsid w:val="001A33F0"/>
    <w:rsid w:val="001A4C47"/>
    <w:rsid w:val="001A6B22"/>
    <w:rsid w:val="001A7283"/>
    <w:rsid w:val="001A791C"/>
    <w:rsid w:val="001A7E3D"/>
    <w:rsid w:val="001B2AB9"/>
    <w:rsid w:val="001B32B9"/>
    <w:rsid w:val="001B41C8"/>
    <w:rsid w:val="001B6959"/>
    <w:rsid w:val="001B6A8C"/>
    <w:rsid w:val="001B6DC0"/>
    <w:rsid w:val="001C0255"/>
    <w:rsid w:val="001C18D5"/>
    <w:rsid w:val="001C28B9"/>
    <w:rsid w:val="001C2B01"/>
    <w:rsid w:val="001C486C"/>
    <w:rsid w:val="001C5C3B"/>
    <w:rsid w:val="001C6161"/>
    <w:rsid w:val="001D4B42"/>
    <w:rsid w:val="001D5F48"/>
    <w:rsid w:val="001D7D6F"/>
    <w:rsid w:val="001E0771"/>
    <w:rsid w:val="001E1929"/>
    <w:rsid w:val="001E1DB6"/>
    <w:rsid w:val="001E396D"/>
    <w:rsid w:val="001E4646"/>
    <w:rsid w:val="001E6A68"/>
    <w:rsid w:val="001F0CD6"/>
    <w:rsid w:val="001F0F26"/>
    <w:rsid w:val="001F12AA"/>
    <w:rsid w:val="001F2060"/>
    <w:rsid w:val="001F2806"/>
    <w:rsid w:val="001F2DAF"/>
    <w:rsid w:val="001F35CA"/>
    <w:rsid w:val="001F3F91"/>
    <w:rsid w:val="001F4C30"/>
    <w:rsid w:val="001F5B3E"/>
    <w:rsid w:val="00202A6E"/>
    <w:rsid w:val="00205800"/>
    <w:rsid w:val="00205AAA"/>
    <w:rsid w:val="00206234"/>
    <w:rsid w:val="00206576"/>
    <w:rsid w:val="00212760"/>
    <w:rsid w:val="00214668"/>
    <w:rsid w:val="002151F3"/>
    <w:rsid w:val="00215C3A"/>
    <w:rsid w:val="00217320"/>
    <w:rsid w:val="00220181"/>
    <w:rsid w:val="002217E5"/>
    <w:rsid w:val="0022256C"/>
    <w:rsid w:val="00222EA9"/>
    <w:rsid w:val="002263CE"/>
    <w:rsid w:val="00227A10"/>
    <w:rsid w:val="002300FB"/>
    <w:rsid w:val="00233023"/>
    <w:rsid w:val="002371CB"/>
    <w:rsid w:val="00241086"/>
    <w:rsid w:val="002416B2"/>
    <w:rsid w:val="00241FA4"/>
    <w:rsid w:val="0024222F"/>
    <w:rsid w:val="00243434"/>
    <w:rsid w:val="002449F9"/>
    <w:rsid w:val="002451AE"/>
    <w:rsid w:val="00246AA5"/>
    <w:rsid w:val="002478C3"/>
    <w:rsid w:val="00247A01"/>
    <w:rsid w:val="00247F96"/>
    <w:rsid w:val="00252707"/>
    <w:rsid w:val="00253736"/>
    <w:rsid w:val="00256C6F"/>
    <w:rsid w:val="00260DE6"/>
    <w:rsid w:val="0026193C"/>
    <w:rsid w:val="00262F24"/>
    <w:rsid w:val="0026306A"/>
    <w:rsid w:val="002635F0"/>
    <w:rsid w:val="00264751"/>
    <w:rsid w:val="00265EEF"/>
    <w:rsid w:val="0026646B"/>
    <w:rsid w:val="00267803"/>
    <w:rsid w:val="00267A52"/>
    <w:rsid w:val="002709AB"/>
    <w:rsid w:val="002717E4"/>
    <w:rsid w:val="00273510"/>
    <w:rsid w:val="002800AF"/>
    <w:rsid w:val="00281100"/>
    <w:rsid w:val="00283879"/>
    <w:rsid w:val="002841E7"/>
    <w:rsid w:val="002861ED"/>
    <w:rsid w:val="00286A93"/>
    <w:rsid w:val="0029129A"/>
    <w:rsid w:val="002914F6"/>
    <w:rsid w:val="0029179B"/>
    <w:rsid w:val="00292EFF"/>
    <w:rsid w:val="00294A8B"/>
    <w:rsid w:val="00297A0F"/>
    <w:rsid w:val="002A00C5"/>
    <w:rsid w:val="002A0462"/>
    <w:rsid w:val="002A0C67"/>
    <w:rsid w:val="002A13C4"/>
    <w:rsid w:val="002A19A7"/>
    <w:rsid w:val="002A29F4"/>
    <w:rsid w:val="002A2CE3"/>
    <w:rsid w:val="002A5041"/>
    <w:rsid w:val="002A52CE"/>
    <w:rsid w:val="002A6702"/>
    <w:rsid w:val="002B07F5"/>
    <w:rsid w:val="002B2EB6"/>
    <w:rsid w:val="002B3971"/>
    <w:rsid w:val="002B44F1"/>
    <w:rsid w:val="002B5766"/>
    <w:rsid w:val="002B5C3A"/>
    <w:rsid w:val="002B75E8"/>
    <w:rsid w:val="002C00FC"/>
    <w:rsid w:val="002C06E7"/>
    <w:rsid w:val="002C2169"/>
    <w:rsid w:val="002C3D27"/>
    <w:rsid w:val="002C3E1C"/>
    <w:rsid w:val="002C4B9D"/>
    <w:rsid w:val="002C7547"/>
    <w:rsid w:val="002C7663"/>
    <w:rsid w:val="002D0BB2"/>
    <w:rsid w:val="002D0CC8"/>
    <w:rsid w:val="002D0E26"/>
    <w:rsid w:val="002D136A"/>
    <w:rsid w:val="002D2F16"/>
    <w:rsid w:val="002D3B30"/>
    <w:rsid w:val="002D4605"/>
    <w:rsid w:val="002D466E"/>
    <w:rsid w:val="002D4A72"/>
    <w:rsid w:val="002D5419"/>
    <w:rsid w:val="002D5E33"/>
    <w:rsid w:val="002D5F7B"/>
    <w:rsid w:val="002E19A4"/>
    <w:rsid w:val="002E1A37"/>
    <w:rsid w:val="002E3050"/>
    <w:rsid w:val="002E501D"/>
    <w:rsid w:val="002E637D"/>
    <w:rsid w:val="002E708D"/>
    <w:rsid w:val="002E7F67"/>
    <w:rsid w:val="002F1145"/>
    <w:rsid w:val="002F1B4C"/>
    <w:rsid w:val="002F2635"/>
    <w:rsid w:val="002F689A"/>
    <w:rsid w:val="0030085C"/>
    <w:rsid w:val="0030093F"/>
    <w:rsid w:val="00300C37"/>
    <w:rsid w:val="00301578"/>
    <w:rsid w:val="00301590"/>
    <w:rsid w:val="00301C3C"/>
    <w:rsid w:val="0030227D"/>
    <w:rsid w:val="00302E12"/>
    <w:rsid w:val="00304EE2"/>
    <w:rsid w:val="00306B9A"/>
    <w:rsid w:val="0030708E"/>
    <w:rsid w:val="003071F0"/>
    <w:rsid w:val="0030739E"/>
    <w:rsid w:val="003074A0"/>
    <w:rsid w:val="00311290"/>
    <w:rsid w:val="0031256C"/>
    <w:rsid w:val="00313254"/>
    <w:rsid w:val="00314392"/>
    <w:rsid w:val="00315054"/>
    <w:rsid w:val="003151AC"/>
    <w:rsid w:val="003161D9"/>
    <w:rsid w:val="00316DFD"/>
    <w:rsid w:val="003178F4"/>
    <w:rsid w:val="0032072B"/>
    <w:rsid w:val="00320905"/>
    <w:rsid w:val="003212D9"/>
    <w:rsid w:val="00321BE5"/>
    <w:rsid w:val="00322354"/>
    <w:rsid w:val="00322D68"/>
    <w:rsid w:val="00323368"/>
    <w:rsid w:val="00323776"/>
    <w:rsid w:val="00324017"/>
    <w:rsid w:val="003258E7"/>
    <w:rsid w:val="00325EC8"/>
    <w:rsid w:val="00326257"/>
    <w:rsid w:val="00326D71"/>
    <w:rsid w:val="00327538"/>
    <w:rsid w:val="0033101A"/>
    <w:rsid w:val="00331A6A"/>
    <w:rsid w:val="00332597"/>
    <w:rsid w:val="00332980"/>
    <w:rsid w:val="003336BF"/>
    <w:rsid w:val="00334FC4"/>
    <w:rsid w:val="0033601F"/>
    <w:rsid w:val="00336C74"/>
    <w:rsid w:val="00337704"/>
    <w:rsid w:val="00340917"/>
    <w:rsid w:val="00342A83"/>
    <w:rsid w:val="00343739"/>
    <w:rsid w:val="00344510"/>
    <w:rsid w:val="00345ACE"/>
    <w:rsid w:val="00346439"/>
    <w:rsid w:val="00346CA4"/>
    <w:rsid w:val="003517B8"/>
    <w:rsid w:val="00351B74"/>
    <w:rsid w:val="00352598"/>
    <w:rsid w:val="00352898"/>
    <w:rsid w:val="00353098"/>
    <w:rsid w:val="00354749"/>
    <w:rsid w:val="00355BFA"/>
    <w:rsid w:val="00360601"/>
    <w:rsid w:val="00362420"/>
    <w:rsid w:val="003642E5"/>
    <w:rsid w:val="0036480A"/>
    <w:rsid w:val="00365907"/>
    <w:rsid w:val="00365A64"/>
    <w:rsid w:val="003665C3"/>
    <w:rsid w:val="00367B51"/>
    <w:rsid w:val="00367F1F"/>
    <w:rsid w:val="003701ED"/>
    <w:rsid w:val="00370231"/>
    <w:rsid w:val="00370500"/>
    <w:rsid w:val="00370F91"/>
    <w:rsid w:val="00371496"/>
    <w:rsid w:val="003724C1"/>
    <w:rsid w:val="0037377E"/>
    <w:rsid w:val="00373B59"/>
    <w:rsid w:val="0037435C"/>
    <w:rsid w:val="00376D92"/>
    <w:rsid w:val="003805B4"/>
    <w:rsid w:val="003813C0"/>
    <w:rsid w:val="00381D04"/>
    <w:rsid w:val="00381F28"/>
    <w:rsid w:val="00381F94"/>
    <w:rsid w:val="003820B7"/>
    <w:rsid w:val="00382B03"/>
    <w:rsid w:val="0038365F"/>
    <w:rsid w:val="00385012"/>
    <w:rsid w:val="0038541F"/>
    <w:rsid w:val="00385842"/>
    <w:rsid w:val="00386E19"/>
    <w:rsid w:val="003873D9"/>
    <w:rsid w:val="00391442"/>
    <w:rsid w:val="00391A9C"/>
    <w:rsid w:val="003969AB"/>
    <w:rsid w:val="00396D55"/>
    <w:rsid w:val="003A17F8"/>
    <w:rsid w:val="003A258C"/>
    <w:rsid w:val="003A2FAB"/>
    <w:rsid w:val="003A4099"/>
    <w:rsid w:val="003A6A06"/>
    <w:rsid w:val="003A7A43"/>
    <w:rsid w:val="003A7A4B"/>
    <w:rsid w:val="003B109C"/>
    <w:rsid w:val="003B1182"/>
    <w:rsid w:val="003B13E4"/>
    <w:rsid w:val="003B1713"/>
    <w:rsid w:val="003B23A4"/>
    <w:rsid w:val="003B2E12"/>
    <w:rsid w:val="003B409D"/>
    <w:rsid w:val="003B6B49"/>
    <w:rsid w:val="003C35F3"/>
    <w:rsid w:val="003C3D81"/>
    <w:rsid w:val="003C446E"/>
    <w:rsid w:val="003C4DF5"/>
    <w:rsid w:val="003C577F"/>
    <w:rsid w:val="003C5E48"/>
    <w:rsid w:val="003C70ED"/>
    <w:rsid w:val="003C713D"/>
    <w:rsid w:val="003D0C05"/>
    <w:rsid w:val="003D141D"/>
    <w:rsid w:val="003D2CFA"/>
    <w:rsid w:val="003D3306"/>
    <w:rsid w:val="003D6099"/>
    <w:rsid w:val="003D68F4"/>
    <w:rsid w:val="003D6A98"/>
    <w:rsid w:val="003D6DEC"/>
    <w:rsid w:val="003E0FE0"/>
    <w:rsid w:val="003E165A"/>
    <w:rsid w:val="003E4BA9"/>
    <w:rsid w:val="003E4C9D"/>
    <w:rsid w:val="003E5227"/>
    <w:rsid w:val="003E5A19"/>
    <w:rsid w:val="003E7E8E"/>
    <w:rsid w:val="003F0FCB"/>
    <w:rsid w:val="003F1213"/>
    <w:rsid w:val="003F26C7"/>
    <w:rsid w:val="003F4AF5"/>
    <w:rsid w:val="003F4F87"/>
    <w:rsid w:val="003F6BE3"/>
    <w:rsid w:val="003F7246"/>
    <w:rsid w:val="003F7DAB"/>
    <w:rsid w:val="00400412"/>
    <w:rsid w:val="004025D2"/>
    <w:rsid w:val="0040470D"/>
    <w:rsid w:val="004065B9"/>
    <w:rsid w:val="00406C4D"/>
    <w:rsid w:val="00410281"/>
    <w:rsid w:val="00412010"/>
    <w:rsid w:val="004153FE"/>
    <w:rsid w:val="00416352"/>
    <w:rsid w:val="00417389"/>
    <w:rsid w:val="00420420"/>
    <w:rsid w:val="00421041"/>
    <w:rsid w:val="004231D0"/>
    <w:rsid w:val="00427352"/>
    <w:rsid w:val="00427F6A"/>
    <w:rsid w:val="004327B2"/>
    <w:rsid w:val="00433592"/>
    <w:rsid w:val="0043457B"/>
    <w:rsid w:val="00435612"/>
    <w:rsid w:val="00437CD2"/>
    <w:rsid w:val="0044062E"/>
    <w:rsid w:val="00440779"/>
    <w:rsid w:val="004414A0"/>
    <w:rsid w:val="004418D3"/>
    <w:rsid w:val="00442B8E"/>
    <w:rsid w:val="0044474F"/>
    <w:rsid w:val="0044538B"/>
    <w:rsid w:val="00445E25"/>
    <w:rsid w:val="004464BE"/>
    <w:rsid w:val="00447557"/>
    <w:rsid w:val="00453D07"/>
    <w:rsid w:val="004542B4"/>
    <w:rsid w:val="00454720"/>
    <w:rsid w:val="004550BA"/>
    <w:rsid w:val="0045776C"/>
    <w:rsid w:val="004602CE"/>
    <w:rsid w:val="004622B4"/>
    <w:rsid w:val="00462890"/>
    <w:rsid w:val="00462E17"/>
    <w:rsid w:val="00462FCA"/>
    <w:rsid w:val="00463278"/>
    <w:rsid w:val="0046428B"/>
    <w:rsid w:val="00464526"/>
    <w:rsid w:val="004659DE"/>
    <w:rsid w:val="0046764F"/>
    <w:rsid w:val="0047169A"/>
    <w:rsid w:val="00471E64"/>
    <w:rsid w:val="004734F6"/>
    <w:rsid w:val="0047408D"/>
    <w:rsid w:val="004750D5"/>
    <w:rsid w:val="0047619B"/>
    <w:rsid w:val="00481FB4"/>
    <w:rsid w:val="00483E53"/>
    <w:rsid w:val="00484B32"/>
    <w:rsid w:val="00485239"/>
    <w:rsid w:val="00486933"/>
    <w:rsid w:val="004871AF"/>
    <w:rsid w:val="00487C2A"/>
    <w:rsid w:val="004915CE"/>
    <w:rsid w:val="0049318A"/>
    <w:rsid w:val="00493704"/>
    <w:rsid w:val="0049498D"/>
    <w:rsid w:val="004A11D1"/>
    <w:rsid w:val="004A2E86"/>
    <w:rsid w:val="004A2E8D"/>
    <w:rsid w:val="004A34A9"/>
    <w:rsid w:val="004A6FDC"/>
    <w:rsid w:val="004A748D"/>
    <w:rsid w:val="004A75F9"/>
    <w:rsid w:val="004A7A71"/>
    <w:rsid w:val="004B06B6"/>
    <w:rsid w:val="004B181B"/>
    <w:rsid w:val="004B3225"/>
    <w:rsid w:val="004B3996"/>
    <w:rsid w:val="004B51BA"/>
    <w:rsid w:val="004B6F26"/>
    <w:rsid w:val="004B7675"/>
    <w:rsid w:val="004C14AF"/>
    <w:rsid w:val="004C3ED2"/>
    <w:rsid w:val="004C50AE"/>
    <w:rsid w:val="004D1B45"/>
    <w:rsid w:val="004D1BDE"/>
    <w:rsid w:val="004D1FC9"/>
    <w:rsid w:val="004D2035"/>
    <w:rsid w:val="004D23DA"/>
    <w:rsid w:val="004D3ED7"/>
    <w:rsid w:val="004D42C1"/>
    <w:rsid w:val="004D60DB"/>
    <w:rsid w:val="004D61D8"/>
    <w:rsid w:val="004D67C0"/>
    <w:rsid w:val="004D72F5"/>
    <w:rsid w:val="004D76DB"/>
    <w:rsid w:val="004E0F34"/>
    <w:rsid w:val="004E2D8C"/>
    <w:rsid w:val="004E31D3"/>
    <w:rsid w:val="004E409E"/>
    <w:rsid w:val="004E4151"/>
    <w:rsid w:val="004E5C47"/>
    <w:rsid w:val="004E63EC"/>
    <w:rsid w:val="004E737E"/>
    <w:rsid w:val="004E73B1"/>
    <w:rsid w:val="004E749B"/>
    <w:rsid w:val="004E7901"/>
    <w:rsid w:val="004E7D13"/>
    <w:rsid w:val="004E7DE4"/>
    <w:rsid w:val="004F0D90"/>
    <w:rsid w:val="004F287A"/>
    <w:rsid w:val="004F411D"/>
    <w:rsid w:val="004F4D07"/>
    <w:rsid w:val="004F57E4"/>
    <w:rsid w:val="004F6539"/>
    <w:rsid w:val="005000CA"/>
    <w:rsid w:val="005003B6"/>
    <w:rsid w:val="0050060F"/>
    <w:rsid w:val="00502386"/>
    <w:rsid w:val="00502694"/>
    <w:rsid w:val="00503AFE"/>
    <w:rsid w:val="00506AE8"/>
    <w:rsid w:val="00507AB7"/>
    <w:rsid w:val="00507DC5"/>
    <w:rsid w:val="0051009A"/>
    <w:rsid w:val="00510B35"/>
    <w:rsid w:val="00511377"/>
    <w:rsid w:val="00511B78"/>
    <w:rsid w:val="00512EE3"/>
    <w:rsid w:val="005134EB"/>
    <w:rsid w:val="00514479"/>
    <w:rsid w:val="00514574"/>
    <w:rsid w:val="00514930"/>
    <w:rsid w:val="00514EE7"/>
    <w:rsid w:val="005151A8"/>
    <w:rsid w:val="00515827"/>
    <w:rsid w:val="00515CCD"/>
    <w:rsid w:val="00517A26"/>
    <w:rsid w:val="00517EF1"/>
    <w:rsid w:val="005202A2"/>
    <w:rsid w:val="00520DBC"/>
    <w:rsid w:val="00522EBA"/>
    <w:rsid w:val="00522FF7"/>
    <w:rsid w:val="00523C2E"/>
    <w:rsid w:val="005242A4"/>
    <w:rsid w:val="005274F5"/>
    <w:rsid w:val="00531419"/>
    <w:rsid w:val="00531ED1"/>
    <w:rsid w:val="0053372B"/>
    <w:rsid w:val="005354E1"/>
    <w:rsid w:val="005357E5"/>
    <w:rsid w:val="00536C3D"/>
    <w:rsid w:val="005370C2"/>
    <w:rsid w:val="0054472D"/>
    <w:rsid w:val="00544BDF"/>
    <w:rsid w:val="00546A31"/>
    <w:rsid w:val="00550B6E"/>
    <w:rsid w:val="0055321F"/>
    <w:rsid w:val="00553376"/>
    <w:rsid w:val="0055527B"/>
    <w:rsid w:val="00557867"/>
    <w:rsid w:val="005615D9"/>
    <w:rsid w:val="00562388"/>
    <w:rsid w:val="0056354D"/>
    <w:rsid w:val="00563677"/>
    <w:rsid w:val="0056418B"/>
    <w:rsid w:val="0056444D"/>
    <w:rsid w:val="0056496C"/>
    <w:rsid w:val="00564C95"/>
    <w:rsid w:val="00564E2A"/>
    <w:rsid w:val="00565E16"/>
    <w:rsid w:val="00566013"/>
    <w:rsid w:val="00566765"/>
    <w:rsid w:val="00566C93"/>
    <w:rsid w:val="005708D4"/>
    <w:rsid w:val="00576119"/>
    <w:rsid w:val="005772A4"/>
    <w:rsid w:val="00577432"/>
    <w:rsid w:val="00580732"/>
    <w:rsid w:val="00580D36"/>
    <w:rsid w:val="00582D16"/>
    <w:rsid w:val="00583F12"/>
    <w:rsid w:val="00584458"/>
    <w:rsid w:val="0058460D"/>
    <w:rsid w:val="00585047"/>
    <w:rsid w:val="00586B17"/>
    <w:rsid w:val="005874E7"/>
    <w:rsid w:val="00587ED2"/>
    <w:rsid w:val="005902A7"/>
    <w:rsid w:val="005903C7"/>
    <w:rsid w:val="005904C2"/>
    <w:rsid w:val="00591056"/>
    <w:rsid w:val="005924C2"/>
    <w:rsid w:val="00593AF3"/>
    <w:rsid w:val="005943CD"/>
    <w:rsid w:val="005969A4"/>
    <w:rsid w:val="00597C49"/>
    <w:rsid w:val="005A10AA"/>
    <w:rsid w:val="005A16F9"/>
    <w:rsid w:val="005A2076"/>
    <w:rsid w:val="005A2151"/>
    <w:rsid w:val="005A46E2"/>
    <w:rsid w:val="005A55D8"/>
    <w:rsid w:val="005A5C35"/>
    <w:rsid w:val="005A7590"/>
    <w:rsid w:val="005A7CF1"/>
    <w:rsid w:val="005A7EB0"/>
    <w:rsid w:val="005B148F"/>
    <w:rsid w:val="005B2504"/>
    <w:rsid w:val="005B3865"/>
    <w:rsid w:val="005B39AD"/>
    <w:rsid w:val="005B43BC"/>
    <w:rsid w:val="005B4590"/>
    <w:rsid w:val="005B508C"/>
    <w:rsid w:val="005B544D"/>
    <w:rsid w:val="005B6D84"/>
    <w:rsid w:val="005B741A"/>
    <w:rsid w:val="005C31AF"/>
    <w:rsid w:val="005C3E90"/>
    <w:rsid w:val="005C4509"/>
    <w:rsid w:val="005C50FF"/>
    <w:rsid w:val="005C543A"/>
    <w:rsid w:val="005C68DB"/>
    <w:rsid w:val="005D3F7C"/>
    <w:rsid w:val="005D4394"/>
    <w:rsid w:val="005D6809"/>
    <w:rsid w:val="005D6B52"/>
    <w:rsid w:val="005D72C6"/>
    <w:rsid w:val="005E0948"/>
    <w:rsid w:val="005E0DE0"/>
    <w:rsid w:val="005E108B"/>
    <w:rsid w:val="005E10C5"/>
    <w:rsid w:val="005E230A"/>
    <w:rsid w:val="005E27FB"/>
    <w:rsid w:val="005E41E3"/>
    <w:rsid w:val="005E475C"/>
    <w:rsid w:val="005E5E80"/>
    <w:rsid w:val="005E60C5"/>
    <w:rsid w:val="005E69A7"/>
    <w:rsid w:val="005E6BE4"/>
    <w:rsid w:val="005F0378"/>
    <w:rsid w:val="005F3E5C"/>
    <w:rsid w:val="005F4560"/>
    <w:rsid w:val="005F4FED"/>
    <w:rsid w:val="005F5819"/>
    <w:rsid w:val="006000E8"/>
    <w:rsid w:val="006010C5"/>
    <w:rsid w:val="0060147E"/>
    <w:rsid w:val="0060162D"/>
    <w:rsid w:val="006018D3"/>
    <w:rsid w:val="006020C2"/>
    <w:rsid w:val="0060357A"/>
    <w:rsid w:val="0060381D"/>
    <w:rsid w:val="00604391"/>
    <w:rsid w:val="006050B9"/>
    <w:rsid w:val="006060EC"/>
    <w:rsid w:val="00607D05"/>
    <w:rsid w:val="00607ED3"/>
    <w:rsid w:val="006116CB"/>
    <w:rsid w:val="00611BD5"/>
    <w:rsid w:val="00612A07"/>
    <w:rsid w:val="00614353"/>
    <w:rsid w:val="00614618"/>
    <w:rsid w:val="0061495B"/>
    <w:rsid w:val="00614C75"/>
    <w:rsid w:val="00616309"/>
    <w:rsid w:val="006175FC"/>
    <w:rsid w:val="0061792F"/>
    <w:rsid w:val="00621625"/>
    <w:rsid w:val="006217A9"/>
    <w:rsid w:val="00621CEA"/>
    <w:rsid w:val="00623625"/>
    <w:rsid w:val="006237EE"/>
    <w:rsid w:val="00624610"/>
    <w:rsid w:val="006246FA"/>
    <w:rsid w:val="0062702A"/>
    <w:rsid w:val="006317E6"/>
    <w:rsid w:val="00632829"/>
    <w:rsid w:val="00633021"/>
    <w:rsid w:val="00633676"/>
    <w:rsid w:val="006337B0"/>
    <w:rsid w:val="00633A0F"/>
    <w:rsid w:val="006341B0"/>
    <w:rsid w:val="00635EA8"/>
    <w:rsid w:val="00637EC0"/>
    <w:rsid w:val="00640119"/>
    <w:rsid w:val="0064024A"/>
    <w:rsid w:val="006406AB"/>
    <w:rsid w:val="00640F98"/>
    <w:rsid w:val="00641B10"/>
    <w:rsid w:val="006435FD"/>
    <w:rsid w:val="00643CDB"/>
    <w:rsid w:val="00644D82"/>
    <w:rsid w:val="00645BA0"/>
    <w:rsid w:val="00647603"/>
    <w:rsid w:val="00647D68"/>
    <w:rsid w:val="0065058F"/>
    <w:rsid w:val="00650999"/>
    <w:rsid w:val="00650A32"/>
    <w:rsid w:val="00651A4E"/>
    <w:rsid w:val="00652DA5"/>
    <w:rsid w:val="00653CBC"/>
    <w:rsid w:val="00654051"/>
    <w:rsid w:val="006548C6"/>
    <w:rsid w:val="00655BC6"/>
    <w:rsid w:val="00655DEC"/>
    <w:rsid w:val="006573D1"/>
    <w:rsid w:val="00661B68"/>
    <w:rsid w:val="006627EF"/>
    <w:rsid w:val="006633EA"/>
    <w:rsid w:val="00664ED5"/>
    <w:rsid w:val="00665275"/>
    <w:rsid w:val="006656A5"/>
    <w:rsid w:val="00666EC7"/>
    <w:rsid w:val="006702EE"/>
    <w:rsid w:val="006705B5"/>
    <w:rsid w:val="00671D19"/>
    <w:rsid w:val="00671DC5"/>
    <w:rsid w:val="006735C1"/>
    <w:rsid w:val="00675AB4"/>
    <w:rsid w:val="00676AE1"/>
    <w:rsid w:val="00677B62"/>
    <w:rsid w:val="00677C2F"/>
    <w:rsid w:val="00680B1F"/>
    <w:rsid w:val="00682697"/>
    <w:rsid w:val="00682E4D"/>
    <w:rsid w:val="00683019"/>
    <w:rsid w:val="006843E1"/>
    <w:rsid w:val="00684ADD"/>
    <w:rsid w:val="006875FE"/>
    <w:rsid w:val="0069132E"/>
    <w:rsid w:val="00691904"/>
    <w:rsid w:val="00692BE7"/>
    <w:rsid w:val="0069569B"/>
    <w:rsid w:val="00695759"/>
    <w:rsid w:val="006963F9"/>
    <w:rsid w:val="006A0006"/>
    <w:rsid w:val="006A0566"/>
    <w:rsid w:val="006A29FA"/>
    <w:rsid w:val="006A3363"/>
    <w:rsid w:val="006A79F2"/>
    <w:rsid w:val="006A7FFA"/>
    <w:rsid w:val="006B0373"/>
    <w:rsid w:val="006B08DD"/>
    <w:rsid w:val="006B0AD4"/>
    <w:rsid w:val="006B24AF"/>
    <w:rsid w:val="006B3D52"/>
    <w:rsid w:val="006B4E3B"/>
    <w:rsid w:val="006B5BD7"/>
    <w:rsid w:val="006B5F6F"/>
    <w:rsid w:val="006B66B0"/>
    <w:rsid w:val="006B7E03"/>
    <w:rsid w:val="006C14A1"/>
    <w:rsid w:val="006C1B48"/>
    <w:rsid w:val="006C1C31"/>
    <w:rsid w:val="006C3484"/>
    <w:rsid w:val="006C3FD9"/>
    <w:rsid w:val="006C57A4"/>
    <w:rsid w:val="006C582F"/>
    <w:rsid w:val="006C6E7B"/>
    <w:rsid w:val="006C6F3B"/>
    <w:rsid w:val="006C7305"/>
    <w:rsid w:val="006C7827"/>
    <w:rsid w:val="006D2DE5"/>
    <w:rsid w:val="006D35C7"/>
    <w:rsid w:val="006D381D"/>
    <w:rsid w:val="006D3D3B"/>
    <w:rsid w:val="006D40BB"/>
    <w:rsid w:val="006D5216"/>
    <w:rsid w:val="006D69DE"/>
    <w:rsid w:val="006D74ED"/>
    <w:rsid w:val="006D7951"/>
    <w:rsid w:val="006D7EFB"/>
    <w:rsid w:val="006E335B"/>
    <w:rsid w:val="006E34A0"/>
    <w:rsid w:val="006E5649"/>
    <w:rsid w:val="006E6A20"/>
    <w:rsid w:val="006E6B15"/>
    <w:rsid w:val="006E6F22"/>
    <w:rsid w:val="006E704F"/>
    <w:rsid w:val="006F313E"/>
    <w:rsid w:val="006F35C9"/>
    <w:rsid w:val="006F70B0"/>
    <w:rsid w:val="006F7246"/>
    <w:rsid w:val="006F77C3"/>
    <w:rsid w:val="00700A0D"/>
    <w:rsid w:val="007026EB"/>
    <w:rsid w:val="00702DDF"/>
    <w:rsid w:val="00703516"/>
    <w:rsid w:val="0070351F"/>
    <w:rsid w:val="00703EBB"/>
    <w:rsid w:val="007061DF"/>
    <w:rsid w:val="007123B6"/>
    <w:rsid w:val="00712C4C"/>
    <w:rsid w:val="00712E17"/>
    <w:rsid w:val="0071486B"/>
    <w:rsid w:val="00714EE8"/>
    <w:rsid w:val="00715450"/>
    <w:rsid w:val="007159F4"/>
    <w:rsid w:val="007175B0"/>
    <w:rsid w:val="00720274"/>
    <w:rsid w:val="00720520"/>
    <w:rsid w:val="007206B0"/>
    <w:rsid w:val="007214A6"/>
    <w:rsid w:val="007232FE"/>
    <w:rsid w:val="007235F0"/>
    <w:rsid w:val="00723719"/>
    <w:rsid w:val="00725065"/>
    <w:rsid w:val="00725EBE"/>
    <w:rsid w:val="00731F83"/>
    <w:rsid w:val="007329CA"/>
    <w:rsid w:val="0073350A"/>
    <w:rsid w:val="007361E8"/>
    <w:rsid w:val="007362C5"/>
    <w:rsid w:val="007364FD"/>
    <w:rsid w:val="0073694E"/>
    <w:rsid w:val="00740726"/>
    <w:rsid w:val="007412CB"/>
    <w:rsid w:val="00747087"/>
    <w:rsid w:val="007523B9"/>
    <w:rsid w:val="00752BB2"/>
    <w:rsid w:val="0075462F"/>
    <w:rsid w:val="00754CB7"/>
    <w:rsid w:val="00754EAE"/>
    <w:rsid w:val="007612A4"/>
    <w:rsid w:val="00762C1E"/>
    <w:rsid w:val="00762E8B"/>
    <w:rsid w:val="007645E1"/>
    <w:rsid w:val="00764679"/>
    <w:rsid w:val="00765C8D"/>
    <w:rsid w:val="00766226"/>
    <w:rsid w:val="007666C3"/>
    <w:rsid w:val="00767792"/>
    <w:rsid w:val="00767F75"/>
    <w:rsid w:val="007733C4"/>
    <w:rsid w:val="00773BE8"/>
    <w:rsid w:val="00773EA3"/>
    <w:rsid w:val="00774D3B"/>
    <w:rsid w:val="00777F25"/>
    <w:rsid w:val="00780687"/>
    <w:rsid w:val="00780C7D"/>
    <w:rsid w:val="007817E9"/>
    <w:rsid w:val="00782B8F"/>
    <w:rsid w:val="00782C43"/>
    <w:rsid w:val="0078314E"/>
    <w:rsid w:val="007857EF"/>
    <w:rsid w:val="00787D6B"/>
    <w:rsid w:val="00791245"/>
    <w:rsid w:val="00793C8B"/>
    <w:rsid w:val="00793D01"/>
    <w:rsid w:val="0079465C"/>
    <w:rsid w:val="007959DD"/>
    <w:rsid w:val="0079614A"/>
    <w:rsid w:val="007965FB"/>
    <w:rsid w:val="00797101"/>
    <w:rsid w:val="007A0017"/>
    <w:rsid w:val="007A23D3"/>
    <w:rsid w:val="007A27F3"/>
    <w:rsid w:val="007A2AF7"/>
    <w:rsid w:val="007A3807"/>
    <w:rsid w:val="007A4929"/>
    <w:rsid w:val="007A7A21"/>
    <w:rsid w:val="007B0E18"/>
    <w:rsid w:val="007B2C51"/>
    <w:rsid w:val="007B4CAA"/>
    <w:rsid w:val="007B4CCF"/>
    <w:rsid w:val="007B55A8"/>
    <w:rsid w:val="007B663A"/>
    <w:rsid w:val="007B7BE9"/>
    <w:rsid w:val="007C009D"/>
    <w:rsid w:val="007C26AC"/>
    <w:rsid w:val="007C5D21"/>
    <w:rsid w:val="007C5E9F"/>
    <w:rsid w:val="007C5EA3"/>
    <w:rsid w:val="007C712B"/>
    <w:rsid w:val="007C766A"/>
    <w:rsid w:val="007D00E6"/>
    <w:rsid w:val="007D0292"/>
    <w:rsid w:val="007D274E"/>
    <w:rsid w:val="007D5981"/>
    <w:rsid w:val="007D5AA4"/>
    <w:rsid w:val="007D648F"/>
    <w:rsid w:val="007D79F6"/>
    <w:rsid w:val="007E075B"/>
    <w:rsid w:val="007E1B57"/>
    <w:rsid w:val="007E2744"/>
    <w:rsid w:val="007E4506"/>
    <w:rsid w:val="007E5E78"/>
    <w:rsid w:val="007E6144"/>
    <w:rsid w:val="007E6FE0"/>
    <w:rsid w:val="007E7483"/>
    <w:rsid w:val="007F06A1"/>
    <w:rsid w:val="007F2069"/>
    <w:rsid w:val="007F2220"/>
    <w:rsid w:val="007F264E"/>
    <w:rsid w:val="007F2CFC"/>
    <w:rsid w:val="007F4A27"/>
    <w:rsid w:val="007F560D"/>
    <w:rsid w:val="007F75E4"/>
    <w:rsid w:val="007F77E6"/>
    <w:rsid w:val="007F7C8C"/>
    <w:rsid w:val="0080008A"/>
    <w:rsid w:val="008001FD"/>
    <w:rsid w:val="00800947"/>
    <w:rsid w:val="0080520D"/>
    <w:rsid w:val="00806A16"/>
    <w:rsid w:val="0080702E"/>
    <w:rsid w:val="008110F1"/>
    <w:rsid w:val="00811C9F"/>
    <w:rsid w:val="00813170"/>
    <w:rsid w:val="00813A75"/>
    <w:rsid w:val="00813B67"/>
    <w:rsid w:val="00813DD8"/>
    <w:rsid w:val="00814995"/>
    <w:rsid w:val="0081520E"/>
    <w:rsid w:val="008167A8"/>
    <w:rsid w:val="00817E70"/>
    <w:rsid w:val="00823F89"/>
    <w:rsid w:val="0082413D"/>
    <w:rsid w:val="00824579"/>
    <w:rsid w:val="008258CC"/>
    <w:rsid w:val="008258FD"/>
    <w:rsid w:val="00826061"/>
    <w:rsid w:val="008261B6"/>
    <w:rsid w:val="0082747C"/>
    <w:rsid w:val="00827C1B"/>
    <w:rsid w:val="008327C9"/>
    <w:rsid w:val="00832B66"/>
    <w:rsid w:val="00836181"/>
    <w:rsid w:val="008366AE"/>
    <w:rsid w:val="00841DCE"/>
    <w:rsid w:val="0084226E"/>
    <w:rsid w:val="00842618"/>
    <w:rsid w:val="00843072"/>
    <w:rsid w:val="00843DA1"/>
    <w:rsid w:val="00843E24"/>
    <w:rsid w:val="00847F71"/>
    <w:rsid w:val="0085348B"/>
    <w:rsid w:val="00855FEA"/>
    <w:rsid w:val="00856812"/>
    <w:rsid w:val="0085687D"/>
    <w:rsid w:val="00856DB2"/>
    <w:rsid w:val="00860BC6"/>
    <w:rsid w:val="00861A8B"/>
    <w:rsid w:val="00861C97"/>
    <w:rsid w:val="00862195"/>
    <w:rsid w:val="008637BA"/>
    <w:rsid w:val="00870226"/>
    <w:rsid w:val="00872177"/>
    <w:rsid w:val="008728B6"/>
    <w:rsid w:val="008736EF"/>
    <w:rsid w:val="008742ED"/>
    <w:rsid w:val="00874830"/>
    <w:rsid w:val="00875655"/>
    <w:rsid w:val="00875AD3"/>
    <w:rsid w:val="0087680A"/>
    <w:rsid w:val="00877E7A"/>
    <w:rsid w:val="00881BAD"/>
    <w:rsid w:val="00885296"/>
    <w:rsid w:val="008863BA"/>
    <w:rsid w:val="00886515"/>
    <w:rsid w:val="00886660"/>
    <w:rsid w:val="00887AEE"/>
    <w:rsid w:val="00891643"/>
    <w:rsid w:val="00891761"/>
    <w:rsid w:val="00893AE6"/>
    <w:rsid w:val="00893BA2"/>
    <w:rsid w:val="00894384"/>
    <w:rsid w:val="00894C60"/>
    <w:rsid w:val="008955CE"/>
    <w:rsid w:val="008976F1"/>
    <w:rsid w:val="0089789F"/>
    <w:rsid w:val="008A0391"/>
    <w:rsid w:val="008A069D"/>
    <w:rsid w:val="008A0F3F"/>
    <w:rsid w:val="008A2810"/>
    <w:rsid w:val="008A376D"/>
    <w:rsid w:val="008A495E"/>
    <w:rsid w:val="008A62C1"/>
    <w:rsid w:val="008A72D2"/>
    <w:rsid w:val="008B0642"/>
    <w:rsid w:val="008B0A56"/>
    <w:rsid w:val="008B2301"/>
    <w:rsid w:val="008B4F42"/>
    <w:rsid w:val="008B5B94"/>
    <w:rsid w:val="008B642F"/>
    <w:rsid w:val="008C106A"/>
    <w:rsid w:val="008C12EF"/>
    <w:rsid w:val="008C1E30"/>
    <w:rsid w:val="008C301E"/>
    <w:rsid w:val="008C3582"/>
    <w:rsid w:val="008C3895"/>
    <w:rsid w:val="008C4362"/>
    <w:rsid w:val="008C68D0"/>
    <w:rsid w:val="008D047A"/>
    <w:rsid w:val="008D1053"/>
    <w:rsid w:val="008D1CF8"/>
    <w:rsid w:val="008D27FE"/>
    <w:rsid w:val="008D2BAE"/>
    <w:rsid w:val="008D3211"/>
    <w:rsid w:val="008D4815"/>
    <w:rsid w:val="008D5C0B"/>
    <w:rsid w:val="008D6775"/>
    <w:rsid w:val="008E036E"/>
    <w:rsid w:val="008E06B9"/>
    <w:rsid w:val="008E4FDB"/>
    <w:rsid w:val="008E5865"/>
    <w:rsid w:val="008F055B"/>
    <w:rsid w:val="008F0750"/>
    <w:rsid w:val="008F1B62"/>
    <w:rsid w:val="008F241A"/>
    <w:rsid w:val="008F28DD"/>
    <w:rsid w:val="008F37A5"/>
    <w:rsid w:val="008F3D09"/>
    <w:rsid w:val="0090351D"/>
    <w:rsid w:val="009042C5"/>
    <w:rsid w:val="00904937"/>
    <w:rsid w:val="009054D4"/>
    <w:rsid w:val="0090551F"/>
    <w:rsid w:val="009136B6"/>
    <w:rsid w:val="009137C7"/>
    <w:rsid w:val="009148EF"/>
    <w:rsid w:val="0091491F"/>
    <w:rsid w:val="00917D72"/>
    <w:rsid w:val="00921774"/>
    <w:rsid w:val="009224D9"/>
    <w:rsid w:val="00922790"/>
    <w:rsid w:val="00923762"/>
    <w:rsid w:val="009240E1"/>
    <w:rsid w:val="0092541E"/>
    <w:rsid w:val="00926E85"/>
    <w:rsid w:val="00927C42"/>
    <w:rsid w:val="009308B7"/>
    <w:rsid w:val="00933744"/>
    <w:rsid w:val="00933E10"/>
    <w:rsid w:val="00935380"/>
    <w:rsid w:val="009363F4"/>
    <w:rsid w:val="009368CF"/>
    <w:rsid w:val="00936EB0"/>
    <w:rsid w:val="00940A10"/>
    <w:rsid w:val="009412B3"/>
    <w:rsid w:val="0094188D"/>
    <w:rsid w:val="00941B22"/>
    <w:rsid w:val="00942B6E"/>
    <w:rsid w:val="00942DB9"/>
    <w:rsid w:val="0094497A"/>
    <w:rsid w:val="009461A6"/>
    <w:rsid w:val="009465DC"/>
    <w:rsid w:val="009471D1"/>
    <w:rsid w:val="00951A6E"/>
    <w:rsid w:val="00952381"/>
    <w:rsid w:val="00952598"/>
    <w:rsid w:val="00952ED4"/>
    <w:rsid w:val="00953A45"/>
    <w:rsid w:val="00953FDA"/>
    <w:rsid w:val="00954E97"/>
    <w:rsid w:val="00956AE2"/>
    <w:rsid w:val="00956C8C"/>
    <w:rsid w:val="0096000A"/>
    <w:rsid w:val="009617B8"/>
    <w:rsid w:val="00961D6B"/>
    <w:rsid w:val="0096273D"/>
    <w:rsid w:val="00964AEA"/>
    <w:rsid w:val="00965508"/>
    <w:rsid w:val="00966C0C"/>
    <w:rsid w:val="00970EEB"/>
    <w:rsid w:val="00971FB1"/>
    <w:rsid w:val="0097263F"/>
    <w:rsid w:val="00972CB3"/>
    <w:rsid w:val="0097510A"/>
    <w:rsid w:val="009767E7"/>
    <w:rsid w:val="00976B28"/>
    <w:rsid w:val="0097749B"/>
    <w:rsid w:val="00980069"/>
    <w:rsid w:val="00980A97"/>
    <w:rsid w:val="00981269"/>
    <w:rsid w:val="00981A89"/>
    <w:rsid w:val="00984109"/>
    <w:rsid w:val="00984164"/>
    <w:rsid w:val="0099003B"/>
    <w:rsid w:val="00991B8F"/>
    <w:rsid w:val="0099271D"/>
    <w:rsid w:val="0099395F"/>
    <w:rsid w:val="00993AC0"/>
    <w:rsid w:val="00994ECF"/>
    <w:rsid w:val="0099723A"/>
    <w:rsid w:val="00997596"/>
    <w:rsid w:val="00997838"/>
    <w:rsid w:val="00997983"/>
    <w:rsid w:val="009A09D5"/>
    <w:rsid w:val="009A3A25"/>
    <w:rsid w:val="009A44C5"/>
    <w:rsid w:val="009A4E78"/>
    <w:rsid w:val="009A4FF2"/>
    <w:rsid w:val="009A60B8"/>
    <w:rsid w:val="009A61FF"/>
    <w:rsid w:val="009A6CD6"/>
    <w:rsid w:val="009B0D6D"/>
    <w:rsid w:val="009B3D61"/>
    <w:rsid w:val="009B453E"/>
    <w:rsid w:val="009B49E7"/>
    <w:rsid w:val="009B4EEA"/>
    <w:rsid w:val="009B6E56"/>
    <w:rsid w:val="009B7487"/>
    <w:rsid w:val="009B75C9"/>
    <w:rsid w:val="009B75F3"/>
    <w:rsid w:val="009C0C36"/>
    <w:rsid w:val="009C24D4"/>
    <w:rsid w:val="009C3916"/>
    <w:rsid w:val="009C6981"/>
    <w:rsid w:val="009C7B68"/>
    <w:rsid w:val="009C7BBC"/>
    <w:rsid w:val="009D14B9"/>
    <w:rsid w:val="009D1A45"/>
    <w:rsid w:val="009D4D68"/>
    <w:rsid w:val="009D5183"/>
    <w:rsid w:val="009D5D2B"/>
    <w:rsid w:val="009E07AB"/>
    <w:rsid w:val="009E16B8"/>
    <w:rsid w:val="009E17F7"/>
    <w:rsid w:val="009E1887"/>
    <w:rsid w:val="009E36D8"/>
    <w:rsid w:val="009E39C2"/>
    <w:rsid w:val="009E4DBB"/>
    <w:rsid w:val="009E6A33"/>
    <w:rsid w:val="009E6C8B"/>
    <w:rsid w:val="009F141E"/>
    <w:rsid w:val="009F190A"/>
    <w:rsid w:val="009F61D1"/>
    <w:rsid w:val="009F7532"/>
    <w:rsid w:val="00A0015E"/>
    <w:rsid w:val="00A00332"/>
    <w:rsid w:val="00A01331"/>
    <w:rsid w:val="00A02800"/>
    <w:rsid w:val="00A03779"/>
    <w:rsid w:val="00A037FB"/>
    <w:rsid w:val="00A049C1"/>
    <w:rsid w:val="00A05818"/>
    <w:rsid w:val="00A075CF"/>
    <w:rsid w:val="00A123EA"/>
    <w:rsid w:val="00A14D89"/>
    <w:rsid w:val="00A15FA8"/>
    <w:rsid w:val="00A16729"/>
    <w:rsid w:val="00A16B1F"/>
    <w:rsid w:val="00A1766E"/>
    <w:rsid w:val="00A177F6"/>
    <w:rsid w:val="00A20C38"/>
    <w:rsid w:val="00A212AF"/>
    <w:rsid w:val="00A21DDF"/>
    <w:rsid w:val="00A22577"/>
    <w:rsid w:val="00A2309F"/>
    <w:rsid w:val="00A24233"/>
    <w:rsid w:val="00A24BCD"/>
    <w:rsid w:val="00A26625"/>
    <w:rsid w:val="00A2710B"/>
    <w:rsid w:val="00A31572"/>
    <w:rsid w:val="00A32557"/>
    <w:rsid w:val="00A34497"/>
    <w:rsid w:val="00A4108D"/>
    <w:rsid w:val="00A4216D"/>
    <w:rsid w:val="00A43AA7"/>
    <w:rsid w:val="00A43ED4"/>
    <w:rsid w:val="00A44701"/>
    <w:rsid w:val="00A4483E"/>
    <w:rsid w:val="00A44A5E"/>
    <w:rsid w:val="00A44BAC"/>
    <w:rsid w:val="00A44F32"/>
    <w:rsid w:val="00A46A7D"/>
    <w:rsid w:val="00A504C0"/>
    <w:rsid w:val="00A507EF"/>
    <w:rsid w:val="00A5406B"/>
    <w:rsid w:val="00A55E5F"/>
    <w:rsid w:val="00A563EA"/>
    <w:rsid w:val="00A57F7F"/>
    <w:rsid w:val="00A600C0"/>
    <w:rsid w:val="00A60192"/>
    <w:rsid w:val="00A62994"/>
    <w:rsid w:val="00A666CB"/>
    <w:rsid w:val="00A67CA0"/>
    <w:rsid w:val="00A7028A"/>
    <w:rsid w:val="00A734DC"/>
    <w:rsid w:val="00A741B0"/>
    <w:rsid w:val="00A74B83"/>
    <w:rsid w:val="00A75EFD"/>
    <w:rsid w:val="00A76039"/>
    <w:rsid w:val="00A768FF"/>
    <w:rsid w:val="00A76F57"/>
    <w:rsid w:val="00A80845"/>
    <w:rsid w:val="00A852FD"/>
    <w:rsid w:val="00A856EF"/>
    <w:rsid w:val="00A85BDF"/>
    <w:rsid w:val="00A900B6"/>
    <w:rsid w:val="00A9012D"/>
    <w:rsid w:val="00A9179F"/>
    <w:rsid w:val="00A91C6A"/>
    <w:rsid w:val="00A92238"/>
    <w:rsid w:val="00A927B3"/>
    <w:rsid w:val="00A94007"/>
    <w:rsid w:val="00A957C6"/>
    <w:rsid w:val="00A9586A"/>
    <w:rsid w:val="00A9675F"/>
    <w:rsid w:val="00A96CCC"/>
    <w:rsid w:val="00A970D0"/>
    <w:rsid w:val="00AA05FB"/>
    <w:rsid w:val="00AA2E71"/>
    <w:rsid w:val="00AA2EF1"/>
    <w:rsid w:val="00AA40BF"/>
    <w:rsid w:val="00AA46B9"/>
    <w:rsid w:val="00AA4A83"/>
    <w:rsid w:val="00AA6644"/>
    <w:rsid w:val="00AA70E0"/>
    <w:rsid w:val="00AB130A"/>
    <w:rsid w:val="00AB1546"/>
    <w:rsid w:val="00AB198C"/>
    <w:rsid w:val="00AB1ECF"/>
    <w:rsid w:val="00AB4940"/>
    <w:rsid w:val="00AB49AD"/>
    <w:rsid w:val="00AB5929"/>
    <w:rsid w:val="00AB6244"/>
    <w:rsid w:val="00AB68AF"/>
    <w:rsid w:val="00AC0655"/>
    <w:rsid w:val="00AC0D3B"/>
    <w:rsid w:val="00AC19EC"/>
    <w:rsid w:val="00AC21A2"/>
    <w:rsid w:val="00AC2F25"/>
    <w:rsid w:val="00AC37BE"/>
    <w:rsid w:val="00AC3FEE"/>
    <w:rsid w:val="00AC49EC"/>
    <w:rsid w:val="00AC4A91"/>
    <w:rsid w:val="00AC4CF4"/>
    <w:rsid w:val="00AC4D07"/>
    <w:rsid w:val="00AC4ED6"/>
    <w:rsid w:val="00AC5A68"/>
    <w:rsid w:val="00AC7F14"/>
    <w:rsid w:val="00AD066A"/>
    <w:rsid w:val="00AD1B7A"/>
    <w:rsid w:val="00AD26D8"/>
    <w:rsid w:val="00AD3966"/>
    <w:rsid w:val="00AD3F39"/>
    <w:rsid w:val="00AD4E09"/>
    <w:rsid w:val="00AD6030"/>
    <w:rsid w:val="00AD642B"/>
    <w:rsid w:val="00AD6A46"/>
    <w:rsid w:val="00AD741C"/>
    <w:rsid w:val="00AD7C1D"/>
    <w:rsid w:val="00AE269C"/>
    <w:rsid w:val="00AE31A9"/>
    <w:rsid w:val="00AE4C44"/>
    <w:rsid w:val="00AE4FBB"/>
    <w:rsid w:val="00AF2BB2"/>
    <w:rsid w:val="00AF30A2"/>
    <w:rsid w:val="00AF32FE"/>
    <w:rsid w:val="00AF54FC"/>
    <w:rsid w:val="00AF5C0F"/>
    <w:rsid w:val="00AF61B9"/>
    <w:rsid w:val="00AF672A"/>
    <w:rsid w:val="00AF6915"/>
    <w:rsid w:val="00AF7574"/>
    <w:rsid w:val="00B01769"/>
    <w:rsid w:val="00B01CCA"/>
    <w:rsid w:val="00B01F60"/>
    <w:rsid w:val="00B02851"/>
    <w:rsid w:val="00B03825"/>
    <w:rsid w:val="00B05504"/>
    <w:rsid w:val="00B10882"/>
    <w:rsid w:val="00B10A2A"/>
    <w:rsid w:val="00B12DED"/>
    <w:rsid w:val="00B13473"/>
    <w:rsid w:val="00B154DE"/>
    <w:rsid w:val="00B17F7D"/>
    <w:rsid w:val="00B203FF"/>
    <w:rsid w:val="00B21259"/>
    <w:rsid w:val="00B226DE"/>
    <w:rsid w:val="00B24024"/>
    <w:rsid w:val="00B25DAC"/>
    <w:rsid w:val="00B25F16"/>
    <w:rsid w:val="00B26BE5"/>
    <w:rsid w:val="00B3143C"/>
    <w:rsid w:val="00B31519"/>
    <w:rsid w:val="00B323E3"/>
    <w:rsid w:val="00B32495"/>
    <w:rsid w:val="00B34673"/>
    <w:rsid w:val="00B34948"/>
    <w:rsid w:val="00B35F2C"/>
    <w:rsid w:val="00B366E6"/>
    <w:rsid w:val="00B41423"/>
    <w:rsid w:val="00B42490"/>
    <w:rsid w:val="00B4294F"/>
    <w:rsid w:val="00B4321A"/>
    <w:rsid w:val="00B438D4"/>
    <w:rsid w:val="00B43926"/>
    <w:rsid w:val="00B44044"/>
    <w:rsid w:val="00B4545E"/>
    <w:rsid w:val="00B454CC"/>
    <w:rsid w:val="00B46B18"/>
    <w:rsid w:val="00B506C8"/>
    <w:rsid w:val="00B52B30"/>
    <w:rsid w:val="00B55C89"/>
    <w:rsid w:val="00B55D99"/>
    <w:rsid w:val="00B56043"/>
    <w:rsid w:val="00B64768"/>
    <w:rsid w:val="00B65516"/>
    <w:rsid w:val="00B65D70"/>
    <w:rsid w:val="00B67B0D"/>
    <w:rsid w:val="00B67D8E"/>
    <w:rsid w:val="00B70D37"/>
    <w:rsid w:val="00B72AE2"/>
    <w:rsid w:val="00B73023"/>
    <w:rsid w:val="00B75302"/>
    <w:rsid w:val="00B75BDC"/>
    <w:rsid w:val="00B76EAE"/>
    <w:rsid w:val="00B80520"/>
    <w:rsid w:val="00B817A0"/>
    <w:rsid w:val="00B82F80"/>
    <w:rsid w:val="00B83EAC"/>
    <w:rsid w:val="00B867EA"/>
    <w:rsid w:val="00B876FA"/>
    <w:rsid w:val="00B8799D"/>
    <w:rsid w:val="00B905C3"/>
    <w:rsid w:val="00B90CB3"/>
    <w:rsid w:val="00B912D3"/>
    <w:rsid w:val="00B92471"/>
    <w:rsid w:val="00B927EB"/>
    <w:rsid w:val="00B93505"/>
    <w:rsid w:val="00B94D03"/>
    <w:rsid w:val="00B96127"/>
    <w:rsid w:val="00BA0690"/>
    <w:rsid w:val="00BA0A62"/>
    <w:rsid w:val="00BA39D8"/>
    <w:rsid w:val="00BA4DE7"/>
    <w:rsid w:val="00BB0172"/>
    <w:rsid w:val="00BB0AC6"/>
    <w:rsid w:val="00BB0BFF"/>
    <w:rsid w:val="00BB1360"/>
    <w:rsid w:val="00BB2543"/>
    <w:rsid w:val="00BB269C"/>
    <w:rsid w:val="00BB3CB9"/>
    <w:rsid w:val="00BB538F"/>
    <w:rsid w:val="00BB5700"/>
    <w:rsid w:val="00BB5E2D"/>
    <w:rsid w:val="00BB5E7A"/>
    <w:rsid w:val="00BB6598"/>
    <w:rsid w:val="00BB6BF0"/>
    <w:rsid w:val="00BC25EF"/>
    <w:rsid w:val="00BC2CB3"/>
    <w:rsid w:val="00BC3B56"/>
    <w:rsid w:val="00BC4995"/>
    <w:rsid w:val="00BC5C89"/>
    <w:rsid w:val="00BC6C19"/>
    <w:rsid w:val="00BC701C"/>
    <w:rsid w:val="00BD6CA1"/>
    <w:rsid w:val="00BE06A7"/>
    <w:rsid w:val="00BE16D3"/>
    <w:rsid w:val="00BE17E9"/>
    <w:rsid w:val="00BE1F1F"/>
    <w:rsid w:val="00BE3E7C"/>
    <w:rsid w:val="00BE6ED4"/>
    <w:rsid w:val="00BE7CBD"/>
    <w:rsid w:val="00BF06B1"/>
    <w:rsid w:val="00BF0E31"/>
    <w:rsid w:val="00BF16AB"/>
    <w:rsid w:val="00BF2A7F"/>
    <w:rsid w:val="00BF4653"/>
    <w:rsid w:val="00BF5D80"/>
    <w:rsid w:val="00BF6236"/>
    <w:rsid w:val="00C00A42"/>
    <w:rsid w:val="00C00D35"/>
    <w:rsid w:val="00C010AA"/>
    <w:rsid w:val="00C02E51"/>
    <w:rsid w:val="00C05779"/>
    <w:rsid w:val="00C05A5A"/>
    <w:rsid w:val="00C06098"/>
    <w:rsid w:val="00C10B36"/>
    <w:rsid w:val="00C10D0F"/>
    <w:rsid w:val="00C134ED"/>
    <w:rsid w:val="00C144E5"/>
    <w:rsid w:val="00C146C3"/>
    <w:rsid w:val="00C14F08"/>
    <w:rsid w:val="00C16FC1"/>
    <w:rsid w:val="00C17508"/>
    <w:rsid w:val="00C203BA"/>
    <w:rsid w:val="00C21F37"/>
    <w:rsid w:val="00C23CD3"/>
    <w:rsid w:val="00C25FBA"/>
    <w:rsid w:val="00C267EF"/>
    <w:rsid w:val="00C27458"/>
    <w:rsid w:val="00C27703"/>
    <w:rsid w:val="00C27DB5"/>
    <w:rsid w:val="00C27E71"/>
    <w:rsid w:val="00C30233"/>
    <w:rsid w:val="00C30CB0"/>
    <w:rsid w:val="00C33399"/>
    <w:rsid w:val="00C3634B"/>
    <w:rsid w:val="00C37607"/>
    <w:rsid w:val="00C37BC4"/>
    <w:rsid w:val="00C400F5"/>
    <w:rsid w:val="00C402FE"/>
    <w:rsid w:val="00C4069C"/>
    <w:rsid w:val="00C40C99"/>
    <w:rsid w:val="00C40D91"/>
    <w:rsid w:val="00C41112"/>
    <w:rsid w:val="00C43C62"/>
    <w:rsid w:val="00C4422D"/>
    <w:rsid w:val="00C45059"/>
    <w:rsid w:val="00C45C03"/>
    <w:rsid w:val="00C47417"/>
    <w:rsid w:val="00C47CE7"/>
    <w:rsid w:val="00C51B7C"/>
    <w:rsid w:val="00C53B6F"/>
    <w:rsid w:val="00C54A75"/>
    <w:rsid w:val="00C5501C"/>
    <w:rsid w:val="00C55821"/>
    <w:rsid w:val="00C57AE6"/>
    <w:rsid w:val="00C606E9"/>
    <w:rsid w:val="00C633CD"/>
    <w:rsid w:val="00C6523C"/>
    <w:rsid w:val="00C66042"/>
    <w:rsid w:val="00C66D12"/>
    <w:rsid w:val="00C7010B"/>
    <w:rsid w:val="00C70BAD"/>
    <w:rsid w:val="00C7108D"/>
    <w:rsid w:val="00C724DC"/>
    <w:rsid w:val="00C72D6C"/>
    <w:rsid w:val="00C72DA1"/>
    <w:rsid w:val="00C74C9A"/>
    <w:rsid w:val="00C74D63"/>
    <w:rsid w:val="00C74DF7"/>
    <w:rsid w:val="00C753F3"/>
    <w:rsid w:val="00C75A3D"/>
    <w:rsid w:val="00C7625B"/>
    <w:rsid w:val="00C7643D"/>
    <w:rsid w:val="00C76A92"/>
    <w:rsid w:val="00C8086F"/>
    <w:rsid w:val="00C817F8"/>
    <w:rsid w:val="00C81961"/>
    <w:rsid w:val="00C81D16"/>
    <w:rsid w:val="00C81F6B"/>
    <w:rsid w:val="00C82014"/>
    <w:rsid w:val="00C84141"/>
    <w:rsid w:val="00C8565D"/>
    <w:rsid w:val="00C86BAD"/>
    <w:rsid w:val="00C876A9"/>
    <w:rsid w:val="00C879FE"/>
    <w:rsid w:val="00C905A6"/>
    <w:rsid w:val="00C91124"/>
    <w:rsid w:val="00C93ED0"/>
    <w:rsid w:val="00C9402A"/>
    <w:rsid w:val="00C95439"/>
    <w:rsid w:val="00C9624F"/>
    <w:rsid w:val="00C96399"/>
    <w:rsid w:val="00C96F23"/>
    <w:rsid w:val="00CA167D"/>
    <w:rsid w:val="00CA27ED"/>
    <w:rsid w:val="00CA3BEE"/>
    <w:rsid w:val="00CA43F5"/>
    <w:rsid w:val="00CA599D"/>
    <w:rsid w:val="00CA7D30"/>
    <w:rsid w:val="00CB09A4"/>
    <w:rsid w:val="00CB0ED5"/>
    <w:rsid w:val="00CB22FF"/>
    <w:rsid w:val="00CB293A"/>
    <w:rsid w:val="00CB33D2"/>
    <w:rsid w:val="00CB40A3"/>
    <w:rsid w:val="00CB544A"/>
    <w:rsid w:val="00CB54C4"/>
    <w:rsid w:val="00CB6D18"/>
    <w:rsid w:val="00CB785C"/>
    <w:rsid w:val="00CB7B1F"/>
    <w:rsid w:val="00CC0B13"/>
    <w:rsid w:val="00CC1318"/>
    <w:rsid w:val="00CC27E2"/>
    <w:rsid w:val="00CC2F61"/>
    <w:rsid w:val="00CC31DE"/>
    <w:rsid w:val="00CC32EB"/>
    <w:rsid w:val="00CC3C7A"/>
    <w:rsid w:val="00CC4D04"/>
    <w:rsid w:val="00CC6570"/>
    <w:rsid w:val="00CC7BBF"/>
    <w:rsid w:val="00CC7C44"/>
    <w:rsid w:val="00CC7F6E"/>
    <w:rsid w:val="00CD13EB"/>
    <w:rsid w:val="00CD1A5C"/>
    <w:rsid w:val="00CD1AA1"/>
    <w:rsid w:val="00CD23AD"/>
    <w:rsid w:val="00CD3624"/>
    <w:rsid w:val="00CD3E23"/>
    <w:rsid w:val="00CD46EB"/>
    <w:rsid w:val="00CD563E"/>
    <w:rsid w:val="00CE12C0"/>
    <w:rsid w:val="00CE15F1"/>
    <w:rsid w:val="00CE1EBC"/>
    <w:rsid w:val="00CE28FF"/>
    <w:rsid w:val="00CE34AB"/>
    <w:rsid w:val="00CE3512"/>
    <w:rsid w:val="00CE3C65"/>
    <w:rsid w:val="00CE49A1"/>
    <w:rsid w:val="00CE60A5"/>
    <w:rsid w:val="00CE77A2"/>
    <w:rsid w:val="00CE7BEE"/>
    <w:rsid w:val="00CF0285"/>
    <w:rsid w:val="00CF0922"/>
    <w:rsid w:val="00CF0A1C"/>
    <w:rsid w:val="00CF1920"/>
    <w:rsid w:val="00CF1C43"/>
    <w:rsid w:val="00CF302A"/>
    <w:rsid w:val="00CF3A33"/>
    <w:rsid w:val="00CF3F4E"/>
    <w:rsid w:val="00CF58A3"/>
    <w:rsid w:val="00CF626A"/>
    <w:rsid w:val="00CF6BB3"/>
    <w:rsid w:val="00CF6F3B"/>
    <w:rsid w:val="00CF726C"/>
    <w:rsid w:val="00CF74D4"/>
    <w:rsid w:val="00D007B1"/>
    <w:rsid w:val="00D0195A"/>
    <w:rsid w:val="00D01F09"/>
    <w:rsid w:val="00D0255A"/>
    <w:rsid w:val="00D0544C"/>
    <w:rsid w:val="00D065EE"/>
    <w:rsid w:val="00D078F3"/>
    <w:rsid w:val="00D07957"/>
    <w:rsid w:val="00D10121"/>
    <w:rsid w:val="00D1296A"/>
    <w:rsid w:val="00D147FD"/>
    <w:rsid w:val="00D14E01"/>
    <w:rsid w:val="00D1710A"/>
    <w:rsid w:val="00D20650"/>
    <w:rsid w:val="00D2297F"/>
    <w:rsid w:val="00D22C94"/>
    <w:rsid w:val="00D23634"/>
    <w:rsid w:val="00D23AED"/>
    <w:rsid w:val="00D23C47"/>
    <w:rsid w:val="00D24416"/>
    <w:rsid w:val="00D245DC"/>
    <w:rsid w:val="00D2477B"/>
    <w:rsid w:val="00D2485B"/>
    <w:rsid w:val="00D2502C"/>
    <w:rsid w:val="00D25741"/>
    <w:rsid w:val="00D25B53"/>
    <w:rsid w:val="00D26B65"/>
    <w:rsid w:val="00D318DF"/>
    <w:rsid w:val="00D331F1"/>
    <w:rsid w:val="00D334C2"/>
    <w:rsid w:val="00D339F2"/>
    <w:rsid w:val="00D36150"/>
    <w:rsid w:val="00D36F10"/>
    <w:rsid w:val="00D37742"/>
    <w:rsid w:val="00D40C15"/>
    <w:rsid w:val="00D428A3"/>
    <w:rsid w:val="00D42922"/>
    <w:rsid w:val="00D43725"/>
    <w:rsid w:val="00D43733"/>
    <w:rsid w:val="00D440EF"/>
    <w:rsid w:val="00D44122"/>
    <w:rsid w:val="00D451BA"/>
    <w:rsid w:val="00D45EEF"/>
    <w:rsid w:val="00D465EE"/>
    <w:rsid w:val="00D46E0D"/>
    <w:rsid w:val="00D46F35"/>
    <w:rsid w:val="00D51A04"/>
    <w:rsid w:val="00D51C26"/>
    <w:rsid w:val="00D52265"/>
    <w:rsid w:val="00D5253C"/>
    <w:rsid w:val="00D53C8B"/>
    <w:rsid w:val="00D53F8E"/>
    <w:rsid w:val="00D5433D"/>
    <w:rsid w:val="00D543A6"/>
    <w:rsid w:val="00D54654"/>
    <w:rsid w:val="00D54C62"/>
    <w:rsid w:val="00D55FD2"/>
    <w:rsid w:val="00D56360"/>
    <w:rsid w:val="00D56C73"/>
    <w:rsid w:val="00D60251"/>
    <w:rsid w:val="00D6198C"/>
    <w:rsid w:val="00D61A55"/>
    <w:rsid w:val="00D61C66"/>
    <w:rsid w:val="00D64182"/>
    <w:rsid w:val="00D641D3"/>
    <w:rsid w:val="00D64BC1"/>
    <w:rsid w:val="00D64F44"/>
    <w:rsid w:val="00D65679"/>
    <w:rsid w:val="00D66021"/>
    <w:rsid w:val="00D67946"/>
    <w:rsid w:val="00D67D3F"/>
    <w:rsid w:val="00D71261"/>
    <w:rsid w:val="00D73B1A"/>
    <w:rsid w:val="00D7642C"/>
    <w:rsid w:val="00D7643A"/>
    <w:rsid w:val="00D76EBC"/>
    <w:rsid w:val="00D80460"/>
    <w:rsid w:val="00D80C93"/>
    <w:rsid w:val="00D81349"/>
    <w:rsid w:val="00D816F4"/>
    <w:rsid w:val="00D81DD7"/>
    <w:rsid w:val="00D829B4"/>
    <w:rsid w:val="00D856F4"/>
    <w:rsid w:val="00D85EAB"/>
    <w:rsid w:val="00D863C2"/>
    <w:rsid w:val="00D8724A"/>
    <w:rsid w:val="00D87759"/>
    <w:rsid w:val="00D90AA1"/>
    <w:rsid w:val="00D91200"/>
    <w:rsid w:val="00D9125D"/>
    <w:rsid w:val="00D93579"/>
    <w:rsid w:val="00D936EC"/>
    <w:rsid w:val="00D9682D"/>
    <w:rsid w:val="00DA1024"/>
    <w:rsid w:val="00DA1FEA"/>
    <w:rsid w:val="00DA38DB"/>
    <w:rsid w:val="00DA3F01"/>
    <w:rsid w:val="00DA4678"/>
    <w:rsid w:val="00DA4D44"/>
    <w:rsid w:val="00DA722E"/>
    <w:rsid w:val="00DA7BFF"/>
    <w:rsid w:val="00DB054F"/>
    <w:rsid w:val="00DB3AD5"/>
    <w:rsid w:val="00DB5DC8"/>
    <w:rsid w:val="00DB6ADE"/>
    <w:rsid w:val="00DB6FAF"/>
    <w:rsid w:val="00DB7082"/>
    <w:rsid w:val="00DB74EF"/>
    <w:rsid w:val="00DC222C"/>
    <w:rsid w:val="00DC26CB"/>
    <w:rsid w:val="00DC53F4"/>
    <w:rsid w:val="00DD0CB3"/>
    <w:rsid w:val="00DD3BB8"/>
    <w:rsid w:val="00DD3E4D"/>
    <w:rsid w:val="00DD412B"/>
    <w:rsid w:val="00DD4646"/>
    <w:rsid w:val="00DD4E62"/>
    <w:rsid w:val="00DD768A"/>
    <w:rsid w:val="00DD7FFB"/>
    <w:rsid w:val="00DE0F74"/>
    <w:rsid w:val="00DE13A9"/>
    <w:rsid w:val="00DE1D1D"/>
    <w:rsid w:val="00DE3516"/>
    <w:rsid w:val="00DE3A11"/>
    <w:rsid w:val="00DE4ADF"/>
    <w:rsid w:val="00DE5B4B"/>
    <w:rsid w:val="00DE5DEC"/>
    <w:rsid w:val="00DE5E0D"/>
    <w:rsid w:val="00DE6F0B"/>
    <w:rsid w:val="00DF20F2"/>
    <w:rsid w:val="00DF25EA"/>
    <w:rsid w:val="00DF2748"/>
    <w:rsid w:val="00DF2A6E"/>
    <w:rsid w:val="00DF3A30"/>
    <w:rsid w:val="00DF465C"/>
    <w:rsid w:val="00DF6FEE"/>
    <w:rsid w:val="00DF7312"/>
    <w:rsid w:val="00E00743"/>
    <w:rsid w:val="00E023CF"/>
    <w:rsid w:val="00E02754"/>
    <w:rsid w:val="00E02A14"/>
    <w:rsid w:val="00E06BD6"/>
    <w:rsid w:val="00E07696"/>
    <w:rsid w:val="00E11A66"/>
    <w:rsid w:val="00E13036"/>
    <w:rsid w:val="00E16BAF"/>
    <w:rsid w:val="00E2204C"/>
    <w:rsid w:val="00E240A2"/>
    <w:rsid w:val="00E2432C"/>
    <w:rsid w:val="00E337C3"/>
    <w:rsid w:val="00E339C9"/>
    <w:rsid w:val="00E33E43"/>
    <w:rsid w:val="00E34B90"/>
    <w:rsid w:val="00E3658D"/>
    <w:rsid w:val="00E3751D"/>
    <w:rsid w:val="00E40614"/>
    <w:rsid w:val="00E41642"/>
    <w:rsid w:val="00E4181F"/>
    <w:rsid w:val="00E42984"/>
    <w:rsid w:val="00E430BA"/>
    <w:rsid w:val="00E4327B"/>
    <w:rsid w:val="00E45418"/>
    <w:rsid w:val="00E45C42"/>
    <w:rsid w:val="00E4712E"/>
    <w:rsid w:val="00E47B7A"/>
    <w:rsid w:val="00E50855"/>
    <w:rsid w:val="00E50B56"/>
    <w:rsid w:val="00E51370"/>
    <w:rsid w:val="00E51546"/>
    <w:rsid w:val="00E52D24"/>
    <w:rsid w:val="00E5380E"/>
    <w:rsid w:val="00E53A10"/>
    <w:rsid w:val="00E53CFF"/>
    <w:rsid w:val="00E54C20"/>
    <w:rsid w:val="00E56EF1"/>
    <w:rsid w:val="00E6113D"/>
    <w:rsid w:val="00E61BC2"/>
    <w:rsid w:val="00E63318"/>
    <w:rsid w:val="00E63368"/>
    <w:rsid w:val="00E64B8B"/>
    <w:rsid w:val="00E654F5"/>
    <w:rsid w:val="00E6598D"/>
    <w:rsid w:val="00E65E13"/>
    <w:rsid w:val="00E672FD"/>
    <w:rsid w:val="00E70349"/>
    <w:rsid w:val="00E725BC"/>
    <w:rsid w:val="00E73C6C"/>
    <w:rsid w:val="00E73C86"/>
    <w:rsid w:val="00E73F8A"/>
    <w:rsid w:val="00E74ED7"/>
    <w:rsid w:val="00E75AD9"/>
    <w:rsid w:val="00E7677B"/>
    <w:rsid w:val="00E77C3F"/>
    <w:rsid w:val="00E77DE6"/>
    <w:rsid w:val="00E77E1A"/>
    <w:rsid w:val="00E83257"/>
    <w:rsid w:val="00E83CE7"/>
    <w:rsid w:val="00E84B55"/>
    <w:rsid w:val="00E8507A"/>
    <w:rsid w:val="00E85DFD"/>
    <w:rsid w:val="00E85E5B"/>
    <w:rsid w:val="00E9106B"/>
    <w:rsid w:val="00E92695"/>
    <w:rsid w:val="00E92E13"/>
    <w:rsid w:val="00E9314B"/>
    <w:rsid w:val="00E933F5"/>
    <w:rsid w:val="00E937B0"/>
    <w:rsid w:val="00E95B88"/>
    <w:rsid w:val="00E95C32"/>
    <w:rsid w:val="00E95D7A"/>
    <w:rsid w:val="00E96283"/>
    <w:rsid w:val="00EA072B"/>
    <w:rsid w:val="00EA151C"/>
    <w:rsid w:val="00EA1BCA"/>
    <w:rsid w:val="00EA22E8"/>
    <w:rsid w:val="00EA3BC4"/>
    <w:rsid w:val="00EA49C5"/>
    <w:rsid w:val="00EA51C7"/>
    <w:rsid w:val="00EA5B2D"/>
    <w:rsid w:val="00EB17A9"/>
    <w:rsid w:val="00EB2710"/>
    <w:rsid w:val="00EB3479"/>
    <w:rsid w:val="00EB3DEF"/>
    <w:rsid w:val="00EB4246"/>
    <w:rsid w:val="00EB4294"/>
    <w:rsid w:val="00EB4392"/>
    <w:rsid w:val="00EB44C9"/>
    <w:rsid w:val="00EB471C"/>
    <w:rsid w:val="00EB5754"/>
    <w:rsid w:val="00EB611D"/>
    <w:rsid w:val="00EB7252"/>
    <w:rsid w:val="00EB7F28"/>
    <w:rsid w:val="00EC0330"/>
    <w:rsid w:val="00EC184A"/>
    <w:rsid w:val="00EC2610"/>
    <w:rsid w:val="00EC67F8"/>
    <w:rsid w:val="00EC7AE4"/>
    <w:rsid w:val="00ED0254"/>
    <w:rsid w:val="00ED35F2"/>
    <w:rsid w:val="00ED3644"/>
    <w:rsid w:val="00ED5AE7"/>
    <w:rsid w:val="00ED61FF"/>
    <w:rsid w:val="00ED77E2"/>
    <w:rsid w:val="00EE0035"/>
    <w:rsid w:val="00EE0AE1"/>
    <w:rsid w:val="00EE1437"/>
    <w:rsid w:val="00EE231E"/>
    <w:rsid w:val="00EE2450"/>
    <w:rsid w:val="00EE36E5"/>
    <w:rsid w:val="00EE3D24"/>
    <w:rsid w:val="00EE43DF"/>
    <w:rsid w:val="00EE58D3"/>
    <w:rsid w:val="00EE61C1"/>
    <w:rsid w:val="00EE7B4F"/>
    <w:rsid w:val="00EF02D7"/>
    <w:rsid w:val="00EF056E"/>
    <w:rsid w:val="00EF50FC"/>
    <w:rsid w:val="00EF6426"/>
    <w:rsid w:val="00EF6D4D"/>
    <w:rsid w:val="00F00570"/>
    <w:rsid w:val="00F00C74"/>
    <w:rsid w:val="00F018FA"/>
    <w:rsid w:val="00F01F48"/>
    <w:rsid w:val="00F02C22"/>
    <w:rsid w:val="00F03AA8"/>
    <w:rsid w:val="00F0456F"/>
    <w:rsid w:val="00F04B94"/>
    <w:rsid w:val="00F05DFE"/>
    <w:rsid w:val="00F06138"/>
    <w:rsid w:val="00F0705E"/>
    <w:rsid w:val="00F07CA3"/>
    <w:rsid w:val="00F10074"/>
    <w:rsid w:val="00F1267C"/>
    <w:rsid w:val="00F13476"/>
    <w:rsid w:val="00F16D0B"/>
    <w:rsid w:val="00F16E74"/>
    <w:rsid w:val="00F16FB4"/>
    <w:rsid w:val="00F23BBF"/>
    <w:rsid w:val="00F26B19"/>
    <w:rsid w:val="00F276FE"/>
    <w:rsid w:val="00F278B8"/>
    <w:rsid w:val="00F30A70"/>
    <w:rsid w:val="00F31B59"/>
    <w:rsid w:val="00F32F51"/>
    <w:rsid w:val="00F35167"/>
    <w:rsid w:val="00F3531F"/>
    <w:rsid w:val="00F3540E"/>
    <w:rsid w:val="00F37A94"/>
    <w:rsid w:val="00F40624"/>
    <w:rsid w:val="00F40774"/>
    <w:rsid w:val="00F40AD6"/>
    <w:rsid w:val="00F41776"/>
    <w:rsid w:val="00F46583"/>
    <w:rsid w:val="00F470BC"/>
    <w:rsid w:val="00F50896"/>
    <w:rsid w:val="00F50930"/>
    <w:rsid w:val="00F51982"/>
    <w:rsid w:val="00F51E06"/>
    <w:rsid w:val="00F52450"/>
    <w:rsid w:val="00F53A79"/>
    <w:rsid w:val="00F54D5D"/>
    <w:rsid w:val="00F55AD8"/>
    <w:rsid w:val="00F55FBD"/>
    <w:rsid w:val="00F565B8"/>
    <w:rsid w:val="00F56A4A"/>
    <w:rsid w:val="00F57936"/>
    <w:rsid w:val="00F57F35"/>
    <w:rsid w:val="00F618D9"/>
    <w:rsid w:val="00F62469"/>
    <w:rsid w:val="00F63183"/>
    <w:rsid w:val="00F670B5"/>
    <w:rsid w:val="00F7046E"/>
    <w:rsid w:val="00F708C4"/>
    <w:rsid w:val="00F71D58"/>
    <w:rsid w:val="00F7204A"/>
    <w:rsid w:val="00F732B7"/>
    <w:rsid w:val="00F7376C"/>
    <w:rsid w:val="00F75128"/>
    <w:rsid w:val="00F75A3E"/>
    <w:rsid w:val="00F76A9C"/>
    <w:rsid w:val="00F77A50"/>
    <w:rsid w:val="00F77FD6"/>
    <w:rsid w:val="00F8234A"/>
    <w:rsid w:val="00F825A4"/>
    <w:rsid w:val="00F83F50"/>
    <w:rsid w:val="00F84458"/>
    <w:rsid w:val="00F856B5"/>
    <w:rsid w:val="00F868F6"/>
    <w:rsid w:val="00F9005E"/>
    <w:rsid w:val="00F90D8D"/>
    <w:rsid w:val="00F979F0"/>
    <w:rsid w:val="00F97E05"/>
    <w:rsid w:val="00FA0BCE"/>
    <w:rsid w:val="00FA14D3"/>
    <w:rsid w:val="00FA313D"/>
    <w:rsid w:val="00FA3490"/>
    <w:rsid w:val="00FA398F"/>
    <w:rsid w:val="00FA5A27"/>
    <w:rsid w:val="00FA6505"/>
    <w:rsid w:val="00FA670C"/>
    <w:rsid w:val="00FA70CB"/>
    <w:rsid w:val="00FB0060"/>
    <w:rsid w:val="00FB0071"/>
    <w:rsid w:val="00FB2F65"/>
    <w:rsid w:val="00FB3017"/>
    <w:rsid w:val="00FB44BF"/>
    <w:rsid w:val="00FB48D9"/>
    <w:rsid w:val="00FB5EA9"/>
    <w:rsid w:val="00FB70F1"/>
    <w:rsid w:val="00FC1065"/>
    <w:rsid w:val="00FC13BC"/>
    <w:rsid w:val="00FC16DA"/>
    <w:rsid w:val="00FC1FAD"/>
    <w:rsid w:val="00FC2435"/>
    <w:rsid w:val="00FC3C82"/>
    <w:rsid w:val="00FC4137"/>
    <w:rsid w:val="00FC5E56"/>
    <w:rsid w:val="00FC5EE0"/>
    <w:rsid w:val="00FC5F3C"/>
    <w:rsid w:val="00FC6EEB"/>
    <w:rsid w:val="00FD034A"/>
    <w:rsid w:val="00FD2890"/>
    <w:rsid w:val="00FD36EB"/>
    <w:rsid w:val="00FD3A31"/>
    <w:rsid w:val="00FD3E74"/>
    <w:rsid w:val="00FD5CFF"/>
    <w:rsid w:val="00FD6F21"/>
    <w:rsid w:val="00FE2C19"/>
    <w:rsid w:val="00FE556E"/>
    <w:rsid w:val="00FE5A15"/>
    <w:rsid w:val="00FE72C8"/>
    <w:rsid w:val="00FF14AD"/>
    <w:rsid w:val="00FF1F37"/>
    <w:rsid w:val="00FF26BA"/>
    <w:rsid w:val="00FF3FAA"/>
    <w:rsid w:val="00FF4863"/>
    <w:rsid w:val="00FF69D2"/>
    <w:rsid w:val="00FF6BD8"/>
    <w:rsid w:val="00FF6E06"/>
    <w:rsid w:val="00FF7380"/>
    <w:rsid w:val="00FF7650"/>
    <w:rsid w:val="00FF7F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757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locked="1" w:semiHidden="0" w:uiPriority="9" w:unhideWhenUsed="0"/>
    <w:lsdException w:name="heading 2" w:locked="1" w:uiPriority="9"/>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locked="1"/>
    <w:lsdException w:name="footer" w:locked="1"/>
    <w:lsdException w:name="caption" w:uiPriority="35" w:qFormat="1"/>
    <w:lsdException w:name="Title" w:locked="1" w:semiHidden="0" w:uiPriority="10" w:unhideWhenUsed="0"/>
    <w:lsdException w:name="Default Paragraph Font" w:uiPriority="1"/>
    <w:lsdException w:name="Subtitle" w:locked="1" w:semiHidden="0" w:uiPriority="11" w:unhideWhenUsed="0"/>
    <w:lsdException w:name="Strong" w:locked="1" w:semiHidden="0" w:uiPriority="22" w:unhideWhenUsed="0" w:qFormat="1"/>
    <w:lsdException w:name="Emphasis" w:locked="1" w:semiHidden="0" w:uiPriority="20" w:unhideWhenUsed="0" w:qFormat="1"/>
    <w:lsdException w:name="Table Grid" w:locked="1" w:semiHidden="0" w:uiPriority="59" w:unhideWhenUsed="0"/>
    <w:lsdException w:name="Placeholder Text" w:unhideWhenUsed="0"/>
    <w:lsdException w:name="No Spacing" w:locked="1" w:semiHidden="0" w:uiPriority="1" w:unhideWhenUsed="0"/>
    <w:lsdException w:name="Light Shading" w:locked="1" w:semiHidden="0" w:uiPriority="60" w:unhideWhenUsed="0"/>
    <w:lsdException w:name="Light List" w:locked="1" w:semiHidden="0" w:uiPriority="61" w:unhideWhenUsed="0"/>
    <w:lsdException w:name="Light Grid" w:locked="1" w:semiHidden="0" w:uiPriority="62" w:unhideWhenUsed="0"/>
    <w:lsdException w:name="Medium Shading 1" w:locked="1" w:semiHidden="0" w:uiPriority="63" w:unhideWhenUsed="0"/>
    <w:lsdException w:name="Medium Shading 2" w:locked="1" w:semiHidden="0" w:uiPriority="64" w:unhideWhenUsed="0"/>
    <w:lsdException w:name="Medium List 1" w:locked="1" w:semiHidden="0" w:uiPriority="65" w:unhideWhenUsed="0"/>
    <w:lsdException w:name="Medium List 2" w:locked="1" w:semiHidden="0" w:uiPriority="66" w:unhideWhenUsed="0"/>
    <w:lsdException w:name="Medium Grid 1" w:locked="1" w:semiHidden="0" w:uiPriority="67" w:unhideWhenUsed="0"/>
    <w:lsdException w:name="Medium Grid 2" w:locked="1" w:semiHidden="0" w:uiPriority="68" w:unhideWhenUsed="0"/>
    <w:lsdException w:name="Medium Grid 3" w:locked="1" w:semiHidden="0" w:uiPriority="69" w:unhideWhenUsed="0"/>
    <w:lsdException w:name="Dark List" w:locked="1" w:semiHidden="0" w:uiPriority="70" w:unhideWhenUsed="0"/>
    <w:lsdException w:name="Colorful Shading" w:locked="1" w:semiHidden="0" w:uiPriority="71" w:unhideWhenUsed="0"/>
    <w:lsdException w:name="Colorful List" w:locked="1" w:semiHidden="0" w:uiPriority="72" w:unhideWhenUsed="0"/>
    <w:lsdException w:name="Colorful Grid" w:locked="1" w:semiHidden="0" w:uiPriority="73" w:unhideWhenUsed="0"/>
    <w:lsdException w:name="Light Shading Accent 1" w:locked="1" w:semiHidden="0" w:uiPriority="60" w:unhideWhenUsed="0"/>
    <w:lsdException w:name="Light List Accent 1" w:locked="1" w:semiHidden="0" w:uiPriority="61" w:unhideWhenUsed="0"/>
    <w:lsdException w:name="Light Grid Accent 1" w:locked="1" w:semiHidden="0" w:uiPriority="62" w:unhideWhenUsed="0"/>
    <w:lsdException w:name="Medium Shading 1 Accent 1" w:locked="1" w:semiHidden="0" w:uiPriority="63" w:unhideWhenUsed="0"/>
    <w:lsdException w:name="Medium Shading 2 Accent 1" w:locked="1" w:semiHidden="0" w:uiPriority="64" w:unhideWhenUsed="0"/>
    <w:lsdException w:name="Medium List 1 Accent 1" w:locked="1" w:semiHidden="0" w:uiPriority="65" w:unhideWhenUsed="0"/>
    <w:lsdException w:name="Revision" w:unhideWhenUsed="0"/>
    <w:lsdException w:name="List Paragraph" w:locked="1" w:semiHidden="0" w:uiPriority="34" w:unhideWhenUsed="0" w:qFormat="1"/>
    <w:lsdException w:name="Quote" w:locked="1" w:semiHidden="0" w:uiPriority="29" w:unhideWhenUsed="0"/>
    <w:lsdException w:name="Intense Quote" w:locked="1" w:semiHidden="0" w:uiPriority="30" w:unhideWhenUsed="0"/>
    <w:lsdException w:name="Medium List 2 Accent 1" w:locked="1" w:semiHidden="0" w:uiPriority="66" w:unhideWhenUsed="0"/>
    <w:lsdException w:name="Medium Grid 1 Accent 1" w:locked="1" w:semiHidden="0" w:uiPriority="67" w:unhideWhenUsed="0"/>
    <w:lsdException w:name="Medium Grid 2 Accent 1" w:locked="1" w:semiHidden="0" w:uiPriority="68" w:unhideWhenUsed="0"/>
    <w:lsdException w:name="Medium Grid 3 Accent 1" w:locked="1" w:semiHidden="0" w:uiPriority="69" w:unhideWhenUsed="0"/>
    <w:lsdException w:name="Dark List Accent 1" w:locked="1" w:semiHidden="0" w:uiPriority="70" w:unhideWhenUsed="0"/>
    <w:lsdException w:name="Colorful Shading Accent 1" w:locked="1" w:semiHidden="0" w:uiPriority="71" w:unhideWhenUsed="0"/>
    <w:lsdException w:name="Colorful List Accent 1" w:locked="1" w:semiHidden="0" w:uiPriority="72" w:unhideWhenUsed="0"/>
    <w:lsdException w:name="Colorful Grid Accent 1" w:locked="1" w:semiHidden="0" w:uiPriority="73" w:unhideWhenUsed="0"/>
    <w:lsdException w:name="Light Shading Accent 2" w:locked="1" w:semiHidden="0" w:uiPriority="60" w:unhideWhenUsed="0"/>
    <w:lsdException w:name="Light List Accent 2" w:locked="1" w:semiHidden="0" w:uiPriority="61" w:unhideWhenUsed="0"/>
    <w:lsdException w:name="Light Grid Accent 2" w:locked="1" w:semiHidden="0" w:uiPriority="62" w:unhideWhenUsed="0"/>
    <w:lsdException w:name="Medium Shading 1 Accent 2" w:locked="1" w:semiHidden="0" w:uiPriority="63" w:unhideWhenUsed="0"/>
    <w:lsdException w:name="Medium Shading 2 Accent 2" w:locked="1" w:semiHidden="0" w:uiPriority="64" w:unhideWhenUsed="0"/>
    <w:lsdException w:name="Medium List 1 Accent 2" w:locked="1" w:semiHidden="0" w:uiPriority="65" w:unhideWhenUsed="0"/>
    <w:lsdException w:name="Medium List 2 Accent 2" w:locked="1" w:semiHidden="0" w:uiPriority="66" w:unhideWhenUsed="0"/>
    <w:lsdException w:name="Medium Grid 1 Accent 2" w:locked="1" w:semiHidden="0" w:uiPriority="67" w:unhideWhenUsed="0"/>
    <w:lsdException w:name="Medium Grid 2 Accent 2" w:locked="1" w:semiHidden="0" w:uiPriority="68" w:unhideWhenUsed="0"/>
    <w:lsdException w:name="Medium Grid 3 Accent 2" w:locked="1" w:semiHidden="0" w:uiPriority="69" w:unhideWhenUsed="0"/>
    <w:lsdException w:name="Dark List Accent 2" w:locked="1" w:semiHidden="0" w:uiPriority="70" w:unhideWhenUsed="0"/>
    <w:lsdException w:name="Colorful Shading Accent 2" w:locked="1" w:semiHidden="0" w:uiPriority="71" w:unhideWhenUsed="0"/>
    <w:lsdException w:name="Colorful List Accent 2" w:locked="1" w:semiHidden="0" w:uiPriority="72" w:unhideWhenUsed="0"/>
    <w:lsdException w:name="Colorful Grid Accent 2" w:locked="1" w:semiHidden="0" w:uiPriority="73" w:unhideWhenUsed="0"/>
    <w:lsdException w:name="Light Shading Accent 3" w:locked="1" w:semiHidden="0" w:uiPriority="60" w:unhideWhenUsed="0"/>
    <w:lsdException w:name="Light List Accent 3" w:locked="1" w:semiHidden="0" w:uiPriority="61" w:unhideWhenUsed="0"/>
    <w:lsdException w:name="Light Grid Accent 3" w:locked="1" w:semiHidden="0" w:uiPriority="62" w:unhideWhenUsed="0"/>
    <w:lsdException w:name="Medium Shading 1 Accent 3" w:locked="1" w:semiHidden="0" w:uiPriority="63" w:unhideWhenUsed="0"/>
    <w:lsdException w:name="Medium Shading 2 Accent 3" w:locked="1" w:semiHidden="0" w:uiPriority="64" w:unhideWhenUsed="0"/>
    <w:lsdException w:name="Medium List 1 Accent 3" w:locked="1" w:semiHidden="0" w:uiPriority="65" w:unhideWhenUsed="0"/>
    <w:lsdException w:name="Medium List 2 Accent 3" w:locked="1" w:semiHidden="0" w:uiPriority="66" w:unhideWhenUsed="0"/>
    <w:lsdException w:name="Medium Grid 1 Accent 3" w:locked="1" w:semiHidden="0" w:uiPriority="67" w:unhideWhenUsed="0"/>
    <w:lsdException w:name="Medium Grid 2 Accent 3" w:locked="1" w:semiHidden="0" w:uiPriority="68" w:unhideWhenUsed="0"/>
    <w:lsdException w:name="Medium Grid 3 Accent 3" w:locked="1" w:semiHidden="0" w:uiPriority="69" w:unhideWhenUsed="0"/>
    <w:lsdException w:name="Dark List Accent 3" w:locked="1" w:semiHidden="0" w:uiPriority="70" w:unhideWhenUsed="0"/>
    <w:lsdException w:name="Colorful Shading Accent 3" w:locked="1" w:semiHidden="0" w:uiPriority="71" w:unhideWhenUsed="0"/>
    <w:lsdException w:name="Colorful List Accent 3" w:locked="1" w:semiHidden="0" w:uiPriority="72" w:unhideWhenUsed="0"/>
    <w:lsdException w:name="Colorful Grid Accent 3" w:locked="1" w:semiHidden="0" w:uiPriority="73" w:unhideWhenUsed="0"/>
    <w:lsdException w:name="Light Shading Accent 4" w:locked="1" w:semiHidden="0" w:uiPriority="60" w:unhideWhenUsed="0"/>
    <w:lsdException w:name="Light List Accent 4" w:locked="1" w:semiHidden="0" w:uiPriority="61" w:unhideWhenUsed="0"/>
    <w:lsdException w:name="Light Grid Accent 4" w:locked="1" w:semiHidden="0" w:uiPriority="62" w:unhideWhenUsed="0"/>
    <w:lsdException w:name="Medium Shading 1 Accent 4" w:locked="1" w:semiHidden="0" w:uiPriority="63" w:unhideWhenUsed="0"/>
    <w:lsdException w:name="Medium Shading 2 Accent 4" w:locked="1" w:semiHidden="0" w:uiPriority="64" w:unhideWhenUsed="0"/>
    <w:lsdException w:name="Medium List 1 Accent 4" w:locked="1" w:semiHidden="0" w:uiPriority="65" w:unhideWhenUsed="0"/>
    <w:lsdException w:name="Medium List 2 Accent 4" w:locked="1" w:semiHidden="0" w:uiPriority="66" w:unhideWhenUsed="0"/>
    <w:lsdException w:name="Medium Grid 1 Accent 4" w:locked="1" w:semiHidden="0" w:uiPriority="67" w:unhideWhenUsed="0"/>
    <w:lsdException w:name="Medium Grid 2 Accent 4" w:locked="1" w:semiHidden="0" w:uiPriority="68" w:unhideWhenUsed="0"/>
    <w:lsdException w:name="Medium Grid 3 Accent 4" w:locked="1" w:semiHidden="0" w:uiPriority="69" w:unhideWhenUsed="0"/>
    <w:lsdException w:name="Dark List Accent 4" w:locked="1" w:semiHidden="0" w:uiPriority="70" w:unhideWhenUsed="0"/>
    <w:lsdException w:name="Colorful Shading Accent 4" w:locked="1" w:semiHidden="0" w:uiPriority="71" w:unhideWhenUsed="0"/>
    <w:lsdException w:name="Colorful List Accent 4" w:locked="1" w:semiHidden="0" w:uiPriority="72" w:unhideWhenUsed="0"/>
    <w:lsdException w:name="Colorful Grid Accent 4" w:locked="1" w:semiHidden="0" w:uiPriority="73" w:unhideWhenUsed="0"/>
    <w:lsdException w:name="Light Shading Accent 5" w:locked="1" w:semiHidden="0" w:uiPriority="60" w:unhideWhenUsed="0"/>
    <w:lsdException w:name="Light List Accent 5" w:locked="1" w:semiHidden="0" w:uiPriority="61" w:unhideWhenUsed="0"/>
    <w:lsdException w:name="Light Grid Accent 5" w:locked="1" w:semiHidden="0" w:uiPriority="62" w:unhideWhenUsed="0"/>
    <w:lsdException w:name="Medium Shading 1 Accent 5" w:locked="1" w:semiHidden="0" w:uiPriority="63" w:unhideWhenUsed="0"/>
    <w:lsdException w:name="Medium Shading 2 Accent 5" w:locked="1" w:semiHidden="0" w:uiPriority="64" w:unhideWhenUsed="0"/>
    <w:lsdException w:name="Medium List 1 Accent 5" w:locked="1" w:semiHidden="0" w:uiPriority="65" w:unhideWhenUsed="0"/>
    <w:lsdException w:name="Medium List 2 Accent 5" w:locked="1" w:semiHidden="0" w:uiPriority="66" w:unhideWhenUsed="0"/>
    <w:lsdException w:name="Medium Grid 1 Accent 5" w:locked="1" w:semiHidden="0" w:uiPriority="67" w:unhideWhenUsed="0"/>
    <w:lsdException w:name="Medium Grid 2 Accent 5" w:locked="1" w:semiHidden="0" w:uiPriority="68" w:unhideWhenUsed="0"/>
    <w:lsdException w:name="Medium Grid 3 Accent 5" w:locked="1" w:semiHidden="0" w:uiPriority="69" w:unhideWhenUsed="0"/>
    <w:lsdException w:name="Dark List Accent 5" w:locked="1" w:semiHidden="0" w:uiPriority="70" w:unhideWhenUsed="0"/>
    <w:lsdException w:name="Colorful Shading Accent 5" w:locked="1" w:semiHidden="0" w:uiPriority="71" w:unhideWhenUsed="0"/>
    <w:lsdException w:name="Colorful List Accent 5" w:locked="1" w:semiHidden="0" w:uiPriority="72" w:unhideWhenUsed="0"/>
    <w:lsdException w:name="Colorful Grid Accent 5" w:locked="1" w:semiHidden="0" w:uiPriority="73" w:unhideWhenUsed="0"/>
    <w:lsdException w:name="Light Shading Accent 6" w:locked="1" w:semiHidden="0" w:uiPriority="60" w:unhideWhenUsed="0"/>
    <w:lsdException w:name="Light List Accent 6" w:locked="1" w:semiHidden="0" w:uiPriority="61" w:unhideWhenUsed="0"/>
    <w:lsdException w:name="Light Grid Accent 6" w:locked="1" w:semiHidden="0" w:uiPriority="62" w:unhideWhenUsed="0"/>
    <w:lsdException w:name="Medium Shading 1 Accent 6" w:locked="1" w:semiHidden="0" w:uiPriority="63" w:unhideWhenUsed="0"/>
    <w:lsdException w:name="Medium Shading 2 Accent 6" w:locked="1" w:semiHidden="0" w:uiPriority="64" w:unhideWhenUsed="0"/>
    <w:lsdException w:name="Medium List 1 Accent 6" w:locked="1" w:semiHidden="0" w:uiPriority="65" w:unhideWhenUsed="0"/>
    <w:lsdException w:name="Medium List 2 Accent 6" w:locked="1" w:semiHidden="0" w:uiPriority="66" w:unhideWhenUsed="0"/>
    <w:lsdException w:name="Medium Grid 1 Accent 6" w:locked="1" w:semiHidden="0" w:uiPriority="67" w:unhideWhenUsed="0"/>
    <w:lsdException w:name="Medium Grid 2 Accent 6" w:locked="1" w:semiHidden="0" w:uiPriority="68" w:unhideWhenUsed="0"/>
    <w:lsdException w:name="Medium Grid 3 Accent 6" w:locked="1" w:semiHidden="0" w:uiPriority="69" w:unhideWhenUsed="0"/>
    <w:lsdException w:name="Dark List Accent 6" w:locked="1" w:semiHidden="0" w:uiPriority="70" w:unhideWhenUsed="0"/>
    <w:lsdException w:name="Colorful Shading Accent 6" w:locked="1" w:semiHidden="0" w:uiPriority="71" w:unhideWhenUsed="0"/>
    <w:lsdException w:name="Colorful List Accent 6" w:locked="1" w:semiHidden="0" w:uiPriority="72" w:unhideWhenUsed="0"/>
    <w:lsdException w:name="Colorful Grid Accent 6" w:locked="1" w:semiHidden="0" w:uiPriority="73" w:unhideWhenUsed="0"/>
    <w:lsdException w:name="Subtle Emphasis" w:locked="1" w:semiHidden="0" w:uiPriority="19" w:unhideWhenUsed="0"/>
    <w:lsdException w:name="Intense Emphasis" w:locked="1" w:semiHidden="0" w:uiPriority="21" w:unhideWhenUsed="0"/>
    <w:lsdException w:name="Subtle Reference" w:locked="1" w:semiHidden="0" w:uiPriority="31" w:unhideWhenUsed="0"/>
    <w:lsdException w:name="Intense Reference" w:locked="1" w:semiHidden="0" w:uiPriority="32" w:unhideWhenUsed="0"/>
    <w:lsdException w:name="Book Title" w:locked="1" w:semiHidden="0" w:uiPriority="33" w:unhideWhenUsed="0"/>
    <w:lsdException w:name="Bibliography" w:uiPriority="37"/>
    <w:lsdException w:name="TOC Heading" w:uiPriority="39" w:qFormat="1"/>
  </w:latentStyles>
  <w:style w:type="paragraph" w:default="1" w:styleId="Normal">
    <w:name w:val="Normal"/>
    <w:qFormat/>
    <w:rsid w:val="00AF5C0F"/>
    <w:pPr>
      <w:jc w:val="both"/>
    </w:pPr>
    <w:rPr>
      <w:rFonts w:ascii="Arial" w:eastAsia="Times New Roman" w:hAnsi="Arial" w:cs="Arial"/>
      <w:szCs w:val="24"/>
    </w:rPr>
  </w:style>
  <w:style w:type="paragraph" w:styleId="Heading1">
    <w:name w:val="heading 1"/>
    <w:basedOn w:val="Normal"/>
    <w:next w:val="Normal"/>
    <w:link w:val="Heading1Char"/>
    <w:uiPriority w:val="9"/>
    <w:locked/>
    <w:rsid w:val="00655BC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5BC6"/>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2C7547"/>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2C7547"/>
    <w:rPr>
      <w:rFonts w:ascii="Tahoma" w:hAnsi="Tahoma" w:cs="Tahoma"/>
      <w:sz w:val="16"/>
      <w:szCs w:val="16"/>
    </w:rPr>
  </w:style>
  <w:style w:type="paragraph" w:customStyle="1" w:styleId="Extendedquoteletter">
    <w:name w:val="Extended quote (letter)"/>
    <w:basedOn w:val="Normal"/>
    <w:link w:val="ExtendedquoteletterChar"/>
    <w:qFormat/>
    <w:rsid w:val="00D10121"/>
    <w:pPr>
      <w:spacing w:after="0" w:line="240" w:lineRule="auto"/>
      <w:ind w:left="1872" w:right="1296"/>
    </w:pPr>
    <w:rPr>
      <w:sz w:val="20"/>
      <w:szCs w:val="22"/>
    </w:rPr>
  </w:style>
  <w:style w:type="character" w:customStyle="1" w:styleId="ExtendedquoteletterChar">
    <w:name w:val="Extended quote (letter) Char"/>
    <w:basedOn w:val="DefaultParagraphFont"/>
    <w:link w:val="Extendedquoteletter"/>
    <w:rsid w:val="00D10121"/>
    <w:rPr>
      <w:rFonts w:ascii="Arial" w:eastAsia="Times New Roman" w:hAnsi="Arial" w:cs="Arial"/>
      <w:sz w:val="20"/>
    </w:rPr>
  </w:style>
  <w:style w:type="paragraph" w:styleId="Header">
    <w:name w:val="header"/>
    <w:basedOn w:val="Normal"/>
    <w:link w:val="HeaderChar"/>
    <w:uiPriority w:val="99"/>
    <w:unhideWhenUsed/>
    <w:locked/>
    <w:rsid w:val="00E95C32"/>
    <w:pPr>
      <w:tabs>
        <w:tab w:val="center" w:pos="4680"/>
        <w:tab w:val="right" w:pos="9360"/>
      </w:tabs>
      <w:spacing w:line="240" w:lineRule="auto"/>
    </w:pPr>
  </w:style>
  <w:style w:type="character" w:customStyle="1" w:styleId="HeaderChar">
    <w:name w:val="Header Char"/>
    <w:basedOn w:val="DefaultParagraphFont"/>
    <w:link w:val="Header"/>
    <w:uiPriority w:val="99"/>
    <w:rsid w:val="00E95C32"/>
    <w:rPr>
      <w:rFonts w:ascii="Garamond" w:eastAsia="Times New Roman" w:hAnsi="Garamond" w:cs="Arial"/>
      <w:sz w:val="24"/>
      <w:szCs w:val="24"/>
    </w:rPr>
  </w:style>
  <w:style w:type="paragraph" w:styleId="ListParagraph">
    <w:name w:val="List Paragraph"/>
    <w:basedOn w:val="CourtNumberedpara"/>
    <w:link w:val="ListParagraphChar"/>
    <w:uiPriority w:val="34"/>
    <w:qFormat/>
    <w:locked/>
    <w:rsid w:val="00B55D99"/>
    <w:pPr>
      <w:numPr>
        <w:numId w:val="5"/>
      </w:numPr>
      <w:ind w:right="1152"/>
    </w:pPr>
  </w:style>
  <w:style w:type="character" w:customStyle="1" w:styleId="ListParagraphChar">
    <w:name w:val="List Paragraph Char"/>
    <w:basedOn w:val="DefaultParagraphFont"/>
    <w:link w:val="ListParagraph"/>
    <w:uiPriority w:val="34"/>
    <w:rsid w:val="00B55D99"/>
    <w:rPr>
      <w:rFonts w:ascii="Arial" w:eastAsia="Times New Roman" w:hAnsi="Arial" w:cs="Arial"/>
      <w:szCs w:val="24"/>
    </w:rPr>
  </w:style>
  <w:style w:type="paragraph" w:customStyle="1" w:styleId="Footnotes">
    <w:name w:val="Footnotes"/>
    <w:basedOn w:val="FootnoteText"/>
    <w:rsid w:val="001418BC"/>
  </w:style>
  <w:style w:type="paragraph" w:customStyle="1" w:styleId="LawNormal">
    <w:name w:val="Law Normal"/>
    <w:basedOn w:val="Normal"/>
    <w:autoRedefine/>
    <w:locked/>
    <w:rsid w:val="00E95C32"/>
    <w:pPr>
      <w:numPr>
        <w:numId w:val="1"/>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after="240" w:line="360" w:lineRule="auto"/>
    </w:pPr>
    <w:rPr>
      <w:rFonts w:ascii="Times" w:eastAsia="ヒラギノ角ゴ Pro W3" w:hAnsi="Times" w:cs="Times New Roman"/>
      <w:color w:val="000000"/>
      <w:szCs w:val="20"/>
    </w:rPr>
  </w:style>
  <w:style w:type="paragraph" w:styleId="FootnoteText">
    <w:name w:val="footnote text"/>
    <w:basedOn w:val="Normal"/>
    <w:link w:val="FootnoteTextChar"/>
    <w:qFormat/>
    <w:rsid w:val="00AF5C0F"/>
    <w:pPr>
      <w:spacing w:after="0" w:line="240" w:lineRule="auto"/>
    </w:pPr>
    <w:rPr>
      <w:rFonts w:eastAsiaTheme="minorEastAsia" w:cstheme="minorBidi"/>
      <w:sz w:val="20"/>
      <w:szCs w:val="20"/>
    </w:rPr>
  </w:style>
  <w:style w:type="character" w:customStyle="1" w:styleId="FootnoteTextChar">
    <w:name w:val="Footnote Text Char"/>
    <w:basedOn w:val="DefaultParagraphFont"/>
    <w:link w:val="FootnoteText"/>
    <w:uiPriority w:val="99"/>
    <w:rsid w:val="00AF5C0F"/>
    <w:rPr>
      <w:rFonts w:ascii="Arial" w:eastAsiaTheme="minorEastAsia" w:hAnsi="Arial"/>
      <w:sz w:val="20"/>
      <w:szCs w:val="20"/>
    </w:rPr>
  </w:style>
  <w:style w:type="table" w:customStyle="1" w:styleId="LightShading-Accent11">
    <w:name w:val="Light Shading - Accent 11"/>
    <w:basedOn w:val="TableNormal"/>
    <w:uiPriority w:val="60"/>
    <w:locked/>
    <w:rsid w:val="00187518"/>
    <w:pPr>
      <w:spacing w:after="0" w:line="240" w:lineRule="auto"/>
    </w:pPr>
    <w:rPr>
      <w:rFonts w:eastAsiaTheme="minorEastAsia"/>
      <w:color w:val="365F91" w:themeColor="accent1" w:themeShade="BF"/>
      <w:sz w:val="24"/>
      <w:szCs w:val="24"/>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FootnoteReference">
    <w:name w:val="footnote reference"/>
    <w:aliases w:val="4_G,4_G Char Char Char Char,Footnotes refss Char Char Char Char,ftref Char Char Char Char,BVI fnr Char Char Char Char,BVI fnr Car Car Char Char Char Char,BVI fnr Car Char Char Char Char,BVI fnr Car Car Car Car Char Char1 Char Char"/>
    <w:basedOn w:val="DefaultParagraphFont"/>
    <w:link w:val="4GCharCharChar"/>
    <w:uiPriority w:val="99"/>
    <w:unhideWhenUsed/>
    <w:rsid w:val="00A1766E"/>
    <w:rPr>
      <w:vertAlign w:val="superscript"/>
    </w:rPr>
  </w:style>
  <w:style w:type="character" w:styleId="PlaceholderText">
    <w:name w:val="Placeholder Text"/>
    <w:basedOn w:val="DefaultParagraphFont"/>
    <w:uiPriority w:val="99"/>
    <w:semiHidden/>
    <w:rsid w:val="00546A31"/>
    <w:rPr>
      <w:color w:val="808080"/>
    </w:rPr>
  </w:style>
  <w:style w:type="paragraph" w:styleId="Footer">
    <w:name w:val="footer"/>
    <w:basedOn w:val="Normal"/>
    <w:link w:val="FooterChar"/>
    <w:uiPriority w:val="99"/>
    <w:unhideWhenUsed/>
    <w:locked/>
    <w:rsid w:val="00576119"/>
    <w:pPr>
      <w:tabs>
        <w:tab w:val="center" w:pos="4680"/>
        <w:tab w:val="right" w:pos="9360"/>
      </w:tabs>
      <w:spacing w:line="240" w:lineRule="auto"/>
    </w:pPr>
  </w:style>
  <w:style w:type="character" w:customStyle="1" w:styleId="FooterChar">
    <w:name w:val="Footer Char"/>
    <w:basedOn w:val="DefaultParagraphFont"/>
    <w:link w:val="Footer"/>
    <w:uiPriority w:val="99"/>
    <w:rsid w:val="00576119"/>
    <w:rPr>
      <w:rFonts w:ascii="Garamond" w:eastAsia="Times New Roman" w:hAnsi="Garamond" w:cs="Arial"/>
      <w:sz w:val="24"/>
      <w:szCs w:val="24"/>
    </w:rPr>
  </w:style>
  <w:style w:type="paragraph" w:customStyle="1" w:styleId="CourtNumberedpara">
    <w:name w:val="Court Numbered para"/>
    <w:basedOn w:val="Normal"/>
    <w:link w:val="CourtNumberedparaChar"/>
    <w:qFormat/>
    <w:rsid w:val="003F26C7"/>
    <w:pPr>
      <w:numPr>
        <w:numId w:val="2"/>
      </w:numPr>
      <w:spacing w:before="180" w:after="180"/>
    </w:pPr>
  </w:style>
  <w:style w:type="numbering" w:customStyle="1" w:styleId="ArialADFList">
    <w:name w:val="Arial ADF List"/>
    <w:uiPriority w:val="99"/>
    <w:rsid w:val="00AD066A"/>
    <w:pPr>
      <w:numPr>
        <w:numId w:val="3"/>
      </w:numPr>
    </w:pPr>
  </w:style>
  <w:style w:type="character" w:customStyle="1" w:styleId="CourtNumberedparaChar">
    <w:name w:val="Court Numbered para Char"/>
    <w:basedOn w:val="ListParagraphChar"/>
    <w:link w:val="CourtNumberedpara"/>
    <w:rsid w:val="003F26C7"/>
    <w:rPr>
      <w:rFonts w:ascii="Arial" w:eastAsia="Times New Roman" w:hAnsi="Arial" w:cs="Arial"/>
      <w:szCs w:val="24"/>
    </w:rPr>
  </w:style>
  <w:style w:type="paragraph" w:customStyle="1" w:styleId="Sectionheading">
    <w:name w:val="Section heading"/>
    <w:basedOn w:val="CourtNumberedpara"/>
    <w:next w:val="CourtNumberedpara"/>
    <w:link w:val="SectionheadingChar"/>
    <w:qFormat/>
    <w:rsid w:val="00E51546"/>
    <w:pPr>
      <w:numPr>
        <w:numId w:val="4"/>
      </w:numPr>
      <w:tabs>
        <w:tab w:val="num" w:pos="360"/>
      </w:tabs>
      <w:spacing w:after="0" w:line="240" w:lineRule="auto"/>
      <w:ind w:left="1080"/>
    </w:pPr>
    <w:rPr>
      <w:b/>
    </w:rPr>
  </w:style>
  <w:style w:type="paragraph" w:customStyle="1" w:styleId="Subheading">
    <w:name w:val="Subheading"/>
    <w:basedOn w:val="CourtNumberedpara"/>
    <w:next w:val="CourtNumberedpara"/>
    <w:link w:val="SubheadingChar"/>
    <w:qFormat/>
    <w:rsid w:val="008D2BAE"/>
    <w:pPr>
      <w:numPr>
        <w:numId w:val="0"/>
      </w:numPr>
      <w:spacing w:after="0"/>
    </w:pPr>
    <w:rPr>
      <w:i/>
    </w:rPr>
  </w:style>
  <w:style w:type="character" w:customStyle="1" w:styleId="SectionheadingChar">
    <w:name w:val="Section heading Char"/>
    <w:basedOn w:val="CourtNumberedparaChar"/>
    <w:link w:val="Sectionheading"/>
    <w:rsid w:val="00E51546"/>
    <w:rPr>
      <w:rFonts w:ascii="Arial" w:eastAsia="Times New Roman" w:hAnsi="Arial" w:cs="Arial"/>
      <w:b/>
      <w:szCs w:val="24"/>
    </w:rPr>
  </w:style>
  <w:style w:type="character" w:customStyle="1" w:styleId="SubheadingChar">
    <w:name w:val="Subheading Char"/>
    <w:basedOn w:val="CourtNumberedparaChar"/>
    <w:link w:val="Subheading"/>
    <w:rsid w:val="008D2BAE"/>
    <w:rPr>
      <w:rFonts w:ascii="Arial" w:eastAsia="Times New Roman" w:hAnsi="Arial" w:cs="Arial"/>
      <w:i/>
      <w:szCs w:val="24"/>
    </w:rPr>
  </w:style>
  <w:style w:type="paragraph" w:styleId="NormalWeb">
    <w:name w:val="Normal (Web)"/>
    <w:basedOn w:val="Normal"/>
    <w:uiPriority w:val="99"/>
    <w:unhideWhenUsed/>
    <w:rsid w:val="006B4E3B"/>
    <w:pPr>
      <w:spacing w:before="100" w:beforeAutospacing="1" w:after="100" w:afterAutospacing="1" w:line="240" w:lineRule="auto"/>
      <w:jc w:val="left"/>
    </w:pPr>
    <w:rPr>
      <w:rFonts w:ascii="Times" w:eastAsiaTheme="minorHAnsi" w:hAnsi="Times" w:cs="Times New Roman"/>
      <w:sz w:val="20"/>
      <w:szCs w:val="20"/>
    </w:rPr>
  </w:style>
  <w:style w:type="paragraph" w:customStyle="1" w:styleId="subsection">
    <w:name w:val="subsection"/>
    <w:basedOn w:val="Normal"/>
    <w:rsid w:val="00AF7574"/>
    <w:pPr>
      <w:spacing w:before="100" w:beforeAutospacing="1" w:after="100" w:afterAutospacing="1" w:line="240" w:lineRule="auto"/>
      <w:jc w:val="left"/>
    </w:pPr>
    <w:rPr>
      <w:rFonts w:ascii="Times" w:eastAsiaTheme="minorHAnsi" w:hAnsi="Times" w:cstheme="minorBidi"/>
      <w:sz w:val="20"/>
      <w:szCs w:val="20"/>
    </w:rPr>
  </w:style>
  <w:style w:type="paragraph" w:customStyle="1" w:styleId="paragraph">
    <w:name w:val="paragraph"/>
    <w:basedOn w:val="Normal"/>
    <w:rsid w:val="00AF7574"/>
    <w:pPr>
      <w:spacing w:before="100" w:beforeAutospacing="1" w:after="100" w:afterAutospacing="1" w:line="240" w:lineRule="auto"/>
      <w:jc w:val="left"/>
    </w:pPr>
    <w:rPr>
      <w:rFonts w:ascii="Times" w:eastAsiaTheme="minorHAnsi" w:hAnsi="Times" w:cstheme="minorBidi"/>
      <w:sz w:val="20"/>
      <w:szCs w:val="20"/>
    </w:rPr>
  </w:style>
  <w:style w:type="character" w:styleId="Hyperlink">
    <w:name w:val="Hyperlink"/>
    <w:basedOn w:val="DefaultParagraphFont"/>
    <w:uiPriority w:val="99"/>
    <w:unhideWhenUsed/>
    <w:rsid w:val="009042C5"/>
    <w:rPr>
      <w:color w:val="0000FF" w:themeColor="hyperlink"/>
      <w:u w:val="single"/>
    </w:rPr>
  </w:style>
  <w:style w:type="paragraph" w:customStyle="1" w:styleId="QuoteLaw">
    <w:name w:val="Quote Law"/>
    <w:basedOn w:val="ListParagraph"/>
    <w:next w:val="ListParagraph"/>
    <w:qFormat/>
    <w:rsid w:val="00090124"/>
    <w:pPr>
      <w:numPr>
        <w:numId w:val="0"/>
      </w:numPr>
      <w:spacing w:before="0" w:after="0"/>
      <w:ind w:left="1247" w:right="680"/>
      <w:contextualSpacing/>
    </w:pPr>
    <w:rPr>
      <w:rFonts w:ascii="Helvetica" w:eastAsiaTheme="minorEastAsia" w:hAnsi="Helvetica" w:cstheme="minorBidi"/>
      <w:szCs w:val="22"/>
    </w:rPr>
  </w:style>
  <w:style w:type="character" w:styleId="FollowedHyperlink">
    <w:name w:val="FollowedHyperlink"/>
    <w:basedOn w:val="DefaultParagraphFont"/>
    <w:uiPriority w:val="99"/>
    <w:semiHidden/>
    <w:unhideWhenUsed/>
    <w:rsid w:val="00B70D37"/>
    <w:rPr>
      <w:color w:val="800080" w:themeColor="followedHyperlink"/>
      <w:u w:val="single"/>
    </w:rPr>
  </w:style>
  <w:style w:type="character" w:customStyle="1" w:styleId="A7">
    <w:name w:val="A7"/>
    <w:uiPriority w:val="99"/>
    <w:rsid w:val="00B70D37"/>
    <w:rPr>
      <w:rFonts w:cs="Minion"/>
      <w:color w:val="000000"/>
      <w:sz w:val="22"/>
      <w:szCs w:val="22"/>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774D3B"/>
    <w:pPr>
      <w:spacing w:after="160" w:line="240" w:lineRule="exact"/>
    </w:pPr>
    <w:rPr>
      <w:rFonts w:asciiTheme="minorHAnsi" w:eastAsiaTheme="minorHAnsi" w:hAnsiTheme="minorHAnsi" w:cstheme="minorBidi"/>
      <w:szCs w:val="22"/>
      <w:vertAlign w:val="superscript"/>
    </w:rPr>
  </w:style>
  <w:style w:type="character" w:customStyle="1" w:styleId="apple-converted-space">
    <w:name w:val="apple-converted-space"/>
    <w:basedOn w:val="DefaultParagraphFont"/>
    <w:rsid w:val="00E77E1A"/>
  </w:style>
  <w:style w:type="paragraph" w:customStyle="1" w:styleId="Body">
    <w:name w:val="Body"/>
    <w:rsid w:val="002E1A37"/>
    <w:pPr>
      <w:pBdr>
        <w:top w:val="nil"/>
        <w:left w:val="nil"/>
        <w:bottom w:val="nil"/>
        <w:right w:val="nil"/>
        <w:between w:val="nil"/>
        <w:bar w:val="nil"/>
      </w:pBdr>
      <w:spacing w:after="0" w:line="240" w:lineRule="auto"/>
    </w:pPr>
    <w:rPr>
      <w:rFonts w:ascii="Helvetica" w:eastAsia="Arial Unicode MS" w:hAnsi="Arial Unicode MS" w:cs="Arial Unicode MS"/>
      <w:color w:val="000000"/>
      <w:bdr w:val="nil"/>
    </w:rPr>
  </w:style>
  <w:style w:type="paragraph" w:customStyle="1" w:styleId="SingleTxtG">
    <w:name w:val="_ Single Txt_G"/>
    <w:basedOn w:val="Normal"/>
    <w:link w:val="SingleTxtGChar"/>
    <w:rsid w:val="000F3777"/>
    <w:pPr>
      <w:suppressAutoHyphens/>
      <w:spacing w:after="120" w:line="240" w:lineRule="atLeast"/>
      <w:ind w:left="1134" w:right="1134"/>
    </w:pPr>
    <w:rPr>
      <w:rFonts w:ascii="Times New Roman" w:hAnsi="Times New Roman" w:cs="Times New Roman"/>
      <w:sz w:val="20"/>
      <w:szCs w:val="20"/>
      <w:lang w:val="en-GB"/>
    </w:rPr>
  </w:style>
  <w:style w:type="character" w:customStyle="1" w:styleId="SingleTxtGChar">
    <w:name w:val="_ Single Txt_G Char"/>
    <w:link w:val="SingleTxtG"/>
    <w:locked/>
    <w:rsid w:val="000F3777"/>
    <w:rPr>
      <w:rFonts w:ascii="Times New Roman" w:eastAsia="Times New Roman" w:hAnsi="Times New Roman" w:cs="Times New Roman"/>
      <w:sz w:val="20"/>
      <w:szCs w:val="20"/>
      <w:lang w:val="en-GB"/>
    </w:rPr>
  </w:style>
  <w:style w:type="paragraph" w:customStyle="1" w:styleId="Footnote">
    <w:name w:val="Footnote"/>
    <w:rsid w:val="001527A9"/>
    <w:pPr>
      <w:pBdr>
        <w:top w:val="nil"/>
        <w:left w:val="nil"/>
        <w:bottom w:val="nil"/>
        <w:right w:val="nil"/>
        <w:between w:val="nil"/>
        <w:bar w:val="nil"/>
      </w:pBdr>
      <w:spacing w:after="0" w:line="240" w:lineRule="auto"/>
    </w:pPr>
    <w:rPr>
      <w:rFonts w:ascii="Helvetica" w:eastAsia="Helvetica" w:hAnsi="Helvetica" w:cs="Helvetica"/>
      <w:color w:val="000000"/>
      <w:u w:color="000000"/>
      <w:bdr w:val="nil"/>
    </w:rPr>
  </w:style>
  <w:style w:type="character" w:customStyle="1" w:styleId="Hyperlink0">
    <w:name w:val="Hyperlink.0"/>
    <w:basedOn w:val="Hyperlink"/>
    <w:rsid w:val="001527A9"/>
    <w:rPr>
      <w:color w:val="0000FF" w:themeColor="hyperlink"/>
      <w:u w:val="single"/>
    </w:rPr>
  </w:style>
  <w:style w:type="paragraph" w:customStyle="1" w:styleId="Default">
    <w:name w:val="Default"/>
    <w:rsid w:val="008B4F42"/>
    <w:pPr>
      <w:autoSpaceDE w:val="0"/>
      <w:autoSpaceDN w:val="0"/>
      <w:adjustRightInd w:val="0"/>
      <w:spacing w:after="0" w:line="240" w:lineRule="auto"/>
    </w:pPr>
    <w:rPr>
      <w:rFonts w:ascii="Arial" w:hAnsi="Arial" w:cs="Arial"/>
      <w:color w:val="000000"/>
      <w:sz w:val="24"/>
      <w:szCs w:val="24"/>
    </w:rPr>
  </w:style>
  <w:style w:type="character" w:styleId="CommentReference">
    <w:name w:val="annotation reference"/>
    <w:basedOn w:val="DefaultParagraphFont"/>
    <w:uiPriority w:val="99"/>
    <w:semiHidden/>
    <w:unhideWhenUsed/>
    <w:rsid w:val="00D61C66"/>
    <w:rPr>
      <w:sz w:val="18"/>
      <w:szCs w:val="18"/>
    </w:rPr>
  </w:style>
  <w:style w:type="paragraph" w:styleId="CommentText">
    <w:name w:val="annotation text"/>
    <w:basedOn w:val="Normal"/>
    <w:link w:val="CommentTextChar"/>
    <w:uiPriority w:val="99"/>
    <w:semiHidden/>
    <w:unhideWhenUsed/>
    <w:rsid w:val="00D61C66"/>
    <w:pPr>
      <w:spacing w:line="240" w:lineRule="auto"/>
    </w:pPr>
    <w:rPr>
      <w:sz w:val="24"/>
    </w:rPr>
  </w:style>
  <w:style w:type="character" w:customStyle="1" w:styleId="CommentTextChar">
    <w:name w:val="Comment Text Char"/>
    <w:basedOn w:val="DefaultParagraphFont"/>
    <w:link w:val="CommentText"/>
    <w:uiPriority w:val="99"/>
    <w:semiHidden/>
    <w:rsid w:val="00D61C66"/>
    <w:rPr>
      <w:rFonts w:ascii="Arial" w:eastAsia="Times New Roman" w:hAnsi="Arial" w:cs="Arial"/>
      <w:sz w:val="24"/>
      <w:szCs w:val="24"/>
    </w:rPr>
  </w:style>
  <w:style w:type="paragraph" w:styleId="CommentSubject">
    <w:name w:val="annotation subject"/>
    <w:basedOn w:val="CommentText"/>
    <w:next w:val="CommentText"/>
    <w:link w:val="CommentSubjectChar"/>
    <w:uiPriority w:val="99"/>
    <w:semiHidden/>
    <w:unhideWhenUsed/>
    <w:rsid w:val="00D61C66"/>
    <w:rPr>
      <w:b/>
      <w:bCs/>
      <w:sz w:val="20"/>
      <w:szCs w:val="20"/>
    </w:rPr>
  </w:style>
  <w:style w:type="character" w:customStyle="1" w:styleId="CommentSubjectChar">
    <w:name w:val="Comment Subject Char"/>
    <w:basedOn w:val="CommentTextChar"/>
    <w:link w:val="CommentSubject"/>
    <w:uiPriority w:val="99"/>
    <w:semiHidden/>
    <w:rsid w:val="00D61C66"/>
    <w:rPr>
      <w:rFonts w:ascii="Arial" w:eastAsia="Times New Roman" w:hAnsi="Arial" w:cs="Arial"/>
      <w:b/>
      <w:bCs/>
      <w:sz w:val="20"/>
      <w:szCs w:val="20"/>
    </w:rPr>
  </w:style>
  <w:style w:type="paragraph" w:styleId="Revision">
    <w:name w:val="Revision"/>
    <w:hidden/>
    <w:uiPriority w:val="99"/>
    <w:semiHidden/>
    <w:rsid w:val="009224D9"/>
    <w:pPr>
      <w:spacing w:after="0" w:line="240" w:lineRule="auto"/>
    </w:pPr>
    <w:rPr>
      <w:rFonts w:ascii="Arial" w:eastAsia="Times New Roman" w:hAnsi="Arial" w:cs="Arial"/>
      <w:szCs w:val="24"/>
    </w:rPr>
  </w:style>
  <w:style w:type="character" w:customStyle="1" w:styleId="reportname-other">
    <w:name w:val="report_name_-_other"/>
    <w:basedOn w:val="DefaultParagraphFont"/>
    <w:rsid w:val="003E0FE0"/>
  </w:style>
  <w:style w:type="character" w:customStyle="1" w:styleId="releasingoffice-other">
    <w:name w:val="releasing_office_-_other"/>
    <w:basedOn w:val="DefaultParagraphFont"/>
    <w:rsid w:val="003E0FE0"/>
  </w:style>
  <w:style w:type="paragraph" w:customStyle="1" w:styleId="H23G">
    <w:name w:val="_ H_2/3_G"/>
    <w:basedOn w:val="Normal"/>
    <w:next w:val="Normal"/>
    <w:rsid w:val="007F264E"/>
    <w:pPr>
      <w:keepNext/>
      <w:keepLines/>
      <w:tabs>
        <w:tab w:val="right" w:pos="851"/>
      </w:tabs>
      <w:suppressAutoHyphens/>
      <w:spacing w:before="240" w:after="120" w:line="240" w:lineRule="exact"/>
      <w:ind w:left="1134" w:right="1134" w:hanging="1134"/>
      <w:jc w:val="left"/>
    </w:pPr>
    <w:rPr>
      <w:rFonts w:ascii="Times New Roman" w:hAnsi="Times New Roman" w:cs="Times New Roman"/>
      <w:b/>
      <w:sz w:val="20"/>
      <w:szCs w:val="20"/>
      <w:lang w:val="en-GB"/>
    </w:rPr>
  </w:style>
  <w:style w:type="paragraph" w:customStyle="1" w:styleId="ParaNo">
    <w:name w:val="ParaNo."/>
    <w:basedOn w:val="Normal"/>
    <w:rsid w:val="005874E7"/>
    <w:pPr>
      <w:numPr>
        <w:numId w:val="11"/>
      </w:numPr>
      <w:tabs>
        <w:tab w:val="clear" w:pos="720"/>
        <w:tab w:val="left" w:pos="737"/>
      </w:tabs>
      <w:spacing w:after="0" w:line="240" w:lineRule="auto"/>
      <w:jc w:val="left"/>
    </w:pPr>
    <w:rPr>
      <w:rFonts w:ascii="Times New Roman" w:hAnsi="Times New Roman" w:cs="Times New Roman"/>
      <w:sz w:val="24"/>
      <w:szCs w:val="20"/>
      <w:lang w:val="fr-CH"/>
    </w:rPr>
  </w:style>
  <w:style w:type="character" w:styleId="Emphasis">
    <w:name w:val="Emphasis"/>
    <w:basedOn w:val="DefaultParagraphFont"/>
    <w:uiPriority w:val="20"/>
    <w:qFormat/>
    <w:locked/>
    <w:rsid w:val="00E83257"/>
    <w:rPr>
      <w:i/>
      <w:iCs/>
    </w:rPr>
  </w:style>
  <w:style w:type="character" w:styleId="Strong">
    <w:name w:val="Strong"/>
    <w:basedOn w:val="DefaultParagraphFont"/>
    <w:uiPriority w:val="22"/>
    <w:qFormat/>
    <w:locked/>
    <w:rsid w:val="0056354D"/>
    <w:rPr>
      <w:b/>
      <w:bCs/>
    </w:rPr>
  </w:style>
  <w:style w:type="character" w:styleId="HTMLCite">
    <w:name w:val="HTML Cite"/>
    <w:basedOn w:val="DefaultParagraphFont"/>
    <w:uiPriority w:val="99"/>
    <w:semiHidden/>
    <w:unhideWhenUsed/>
    <w:rsid w:val="005B741A"/>
    <w:rPr>
      <w:i/>
      <w:iCs/>
    </w:rPr>
  </w:style>
  <w:style w:type="character" w:customStyle="1" w:styleId="searchword">
    <w:name w:val="searchword"/>
    <w:basedOn w:val="DefaultParagraphFont"/>
    <w:rsid w:val="00D9125D"/>
    <w:rPr>
      <w:shd w:val="clear" w:color="auto" w:fill="FFFF00"/>
    </w:rPr>
  </w:style>
  <w:style w:type="paragraph" w:styleId="TOCHeading">
    <w:name w:val="TOC Heading"/>
    <w:basedOn w:val="Heading1"/>
    <w:next w:val="Normal"/>
    <w:uiPriority w:val="39"/>
    <w:semiHidden/>
    <w:unhideWhenUsed/>
    <w:qFormat/>
    <w:rsid w:val="00BB3CB9"/>
    <w:pPr>
      <w:spacing w:after="0"/>
      <w:jc w:val="left"/>
      <w:outlineLvl w:val="9"/>
    </w:pPr>
  </w:style>
  <w:style w:type="paragraph" w:styleId="TOC1">
    <w:name w:val="toc 1"/>
    <w:basedOn w:val="Normal"/>
    <w:next w:val="Normal"/>
    <w:autoRedefine/>
    <w:uiPriority w:val="39"/>
    <w:unhideWhenUsed/>
    <w:rsid w:val="008A2810"/>
    <w:pPr>
      <w:tabs>
        <w:tab w:val="left" w:pos="270"/>
        <w:tab w:val="right" w:leader="dot" w:pos="9017"/>
      </w:tabs>
      <w:spacing w:after="100"/>
    </w:pPr>
  </w:style>
  <w:style w:type="paragraph" w:styleId="TOC2">
    <w:name w:val="toc 2"/>
    <w:basedOn w:val="Normal"/>
    <w:next w:val="Normal"/>
    <w:autoRedefine/>
    <w:uiPriority w:val="39"/>
    <w:unhideWhenUsed/>
    <w:rsid w:val="000C2F83"/>
    <w:pPr>
      <w:tabs>
        <w:tab w:val="right" w:leader="dot" w:pos="9017"/>
      </w:tabs>
      <w:spacing w:after="100"/>
      <w:ind w:left="540" w:firstLine="180"/>
    </w:pPr>
  </w:style>
  <w:style w:type="paragraph" w:styleId="TOC3">
    <w:name w:val="toc 3"/>
    <w:basedOn w:val="Normal"/>
    <w:next w:val="Normal"/>
    <w:autoRedefine/>
    <w:uiPriority w:val="39"/>
    <w:unhideWhenUsed/>
    <w:rsid w:val="000C2F83"/>
    <w:pPr>
      <w:tabs>
        <w:tab w:val="right" w:leader="dot" w:pos="9017"/>
      </w:tabs>
      <w:spacing w:after="100"/>
      <w:ind w:left="810" w:firstLine="360"/>
    </w:pPr>
  </w:style>
  <w:style w:type="character" w:customStyle="1" w:styleId="Hyperlink1">
    <w:name w:val="Hyperlink.1"/>
    <w:basedOn w:val="Hyperlink"/>
    <w:rsid w:val="0029179B"/>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locked="1" w:semiHidden="0" w:uiPriority="9" w:unhideWhenUsed="0"/>
    <w:lsdException w:name="heading 2" w:locked="1" w:uiPriority="9"/>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locked="1"/>
    <w:lsdException w:name="footer" w:locked="1"/>
    <w:lsdException w:name="caption" w:uiPriority="35" w:qFormat="1"/>
    <w:lsdException w:name="Title" w:locked="1" w:semiHidden="0" w:uiPriority="10" w:unhideWhenUsed="0"/>
    <w:lsdException w:name="Default Paragraph Font" w:uiPriority="1"/>
    <w:lsdException w:name="Subtitle" w:locked="1" w:semiHidden="0" w:uiPriority="11" w:unhideWhenUsed="0"/>
    <w:lsdException w:name="Strong" w:locked="1" w:semiHidden="0" w:uiPriority="22" w:unhideWhenUsed="0" w:qFormat="1"/>
    <w:lsdException w:name="Emphasis" w:locked="1" w:semiHidden="0" w:uiPriority="20" w:unhideWhenUsed="0" w:qFormat="1"/>
    <w:lsdException w:name="Table Grid" w:locked="1" w:semiHidden="0" w:uiPriority="59" w:unhideWhenUsed="0"/>
    <w:lsdException w:name="Placeholder Text" w:unhideWhenUsed="0"/>
    <w:lsdException w:name="No Spacing" w:locked="1" w:semiHidden="0" w:uiPriority="1" w:unhideWhenUsed="0"/>
    <w:lsdException w:name="Light Shading" w:locked="1" w:semiHidden="0" w:uiPriority="60" w:unhideWhenUsed="0"/>
    <w:lsdException w:name="Light List" w:locked="1" w:semiHidden="0" w:uiPriority="61" w:unhideWhenUsed="0"/>
    <w:lsdException w:name="Light Grid" w:locked="1" w:semiHidden="0" w:uiPriority="62" w:unhideWhenUsed="0"/>
    <w:lsdException w:name="Medium Shading 1" w:locked="1" w:semiHidden="0" w:uiPriority="63" w:unhideWhenUsed="0"/>
    <w:lsdException w:name="Medium Shading 2" w:locked="1" w:semiHidden="0" w:uiPriority="64" w:unhideWhenUsed="0"/>
    <w:lsdException w:name="Medium List 1" w:locked="1" w:semiHidden="0" w:uiPriority="65" w:unhideWhenUsed="0"/>
    <w:lsdException w:name="Medium List 2" w:locked="1" w:semiHidden="0" w:uiPriority="66" w:unhideWhenUsed="0"/>
    <w:lsdException w:name="Medium Grid 1" w:locked="1" w:semiHidden="0" w:uiPriority="67" w:unhideWhenUsed="0"/>
    <w:lsdException w:name="Medium Grid 2" w:locked="1" w:semiHidden="0" w:uiPriority="68" w:unhideWhenUsed="0"/>
    <w:lsdException w:name="Medium Grid 3" w:locked="1" w:semiHidden="0" w:uiPriority="69" w:unhideWhenUsed="0"/>
    <w:lsdException w:name="Dark List" w:locked="1" w:semiHidden="0" w:uiPriority="70" w:unhideWhenUsed="0"/>
    <w:lsdException w:name="Colorful Shading" w:locked="1" w:semiHidden="0" w:uiPriority="71" w:unhideWhenUsed="0"/>
    <w:lsdException w:name="Colorful List" w:locked="1" w:semiHidden="0" w:uiPriority="72" w:unhideWhenUsed="0"/>
    <w:lsdException w:name="Colorful Grid" w:locked="1" w:semiHidden="0" w:uiPriority="73" w:unhideWhenUsed="0"/>
    <w:lsdException w:name="Light Shading Accent 1" w:locked="1" w:semiHidden="0" w:uiPriority="60" w:unhideWhenUsed="0"/>
    <w:lsdException w:name="Light List Accent 1" w:locked="1" w:semiHidden="0" w:uiPriority="61" w:unhideWhenUsed="0"/>
    <w:lsdException w:name="Light Grid Accent 1" w:locked="1" w:semiHidden="0" w:uiPriority="62" w:unhideWhenUsed="0"/>
    <w:lsdException w:name="Medium Shading 1 Accent 1" w:locked="1" w:semiHidden="0" w:uiPriority="63" w:unhideWhenUsed="0"/>
    <w:lsdException w:name="Medium Shading 2 Accent 1" w:locked="1" w:semiHidden="0" w:uiPriority="64" w:unhideWhenUsed="0"/>
    <w:lsdException w:name="Medium List 1 Accent 1" w:locked="1" w:semiHidden="0" w:uiPriority="65" w:unhideWhenUsed="0"/>
    <w:lsdException w:name="Revision" w:unhideWhenUsed="0"/>
    <w:lsdException w:name="List Paragraph" w:locked="1" w:semiHidden="0" w:uiPriority="34" w:unhideWhenUsed="0" w:qFormat="1"/>
    <w:lsdException w:name="Quote" w:locked="1" w:semiHidden="0" w:uiPriority="29" w:unhideWhenUsed="0"/>
    <w:lsdException w:name="Intense Quote" w:locked="1" w:semiHidden="0" w:uiPriority="30" w:unhideWhenUsed="0"/>
    <w:lsdException w:name="Medium List 2 Accent 1" w:locked="1" w:semiHidden="0" w:uiPriority="66" w:unhideWhenUsed="0"/>
    <w:lsdException w:name="Medium Grid 1 Accent 1" w:locked="1" w:semiHidden="0" w:uiPriority="67" w:unhideWhenUsed="0"/>
    <w:lsdException w:name="Medium Grid 2 Accent 1" w:locked="1" w:semiHidden="0" w:uiPriority="68" w:unhideWhenUsed="0"/>
    <w:lsdException w:name="Medium Grid 3 Accent 1" w:locked="1" w:semiHidden="0" w:uiPriority="69" w:unhideWhenUsed="0"/>
    <w:lsdException w:name="Dark List Accent 1" w:locked="1" w:semiHidden="0" w:uiPriority="70" w:unhideWhenUsed="0"/>
    <w:lsdException w:name="Colorful Shading Accent 1" w:locked="1" w:semiHidden="0" w:uiPriority="71" w:unhideWhenUsed="0"/>
    <w:lsdException w:name="Colorful List Accent 1" w:locked="1" w:semiHidden="0" w:uiPriority="72" w:unhideWhenUsed="0"/>
    <w:lsdException w:name="Colorful Grid Accent 1" w:locked="1" w:semiHidden="0" w:uiPriority="73" w:unhideWhenUsed="0"/>
    <w:lsdException w:name="Light Shading Accent 2" w:locked="1" w:semiHidden="0" w:uiPriority="60" w:unhideWhenUsed="0"/>
    <w:lsdException w:name="Light List Accent 2" w:locked="1" w:semiHidden="0" w:uiPriority="61" w:unhideWhenUsed="0"/>
    <w:lsdException w:name="Light Grid Accent 2" w:locked="1" w:semiHidden="0" w:uiPriority="62" w:unhideWhenUsed="0"/>
    <w:lsdException w:name="Medium Shading 1 Accent 2" w:locked="1" w:semiHidden="0" w:uiPriority="63" w:unhideWhenUsed="0"/>
    <w:lsdException w:name="Medium Shading 2 Accent 2" w:locked="1" w:semiHidden="0" w:uiPriority="64" w:unhideWhenUsed="0"/>
    <w:lsdException w:name="Medium List 1 Accent 2" w:locked="1" w:semiHidden="0" w:uiPriority="65" w:unhideWhenUsed="0"/>
    <w:lsdException w:name="Medium List 2 Accent 2" w:locked="1" w:semiHidden="0" w:uiPriority="66" w:unhideWhenUsed="0"/>
    <w:lsdException w:name="Medium Grid 1 Accent 2" w:locked="1" w:semiHidden="0" w:uiPriority="67" w:unhideWhenUsed="0"/>
    <w:lsdException w:name="Medium Grid 2 Accent 2" w:locked="1" w:semiHidden="0" w:uiPriority="68" w:unhideWhenUsed="0"/>
    <w:lsdException w:name="Medium Grid 3 Accent 2" w:locked="1" w:semiHidden="0" w:uiPriority="69" w:unhideWhenUsed="0"/>
    <w:lsdException w:name="Dark List Accent 2" w:locked="1" w:semiHidden="0" w:uiPriority="70" w:unhideWhenUsed="0"/>
    <w:lsdException w:name="Colorful Shading Accent 2" w:locked="1" w:semiHidden="0" w:uiPriority="71" w:unhideWhenUsed="0"/>
    <w:lsdException w:name="Colorful List Accent 2" w:locked="1" w:semiHidden="0" w:uiPriority="72" w:unhideWhenUsed="0"/>
    <w:lsdException w:name="Colorful Grid Accent 2" w:locked="1" w:semiHidden="0" w:uiPriority="73" w:unhideWhenUsed="0"/>
    <w:lsdException w:name="Light Shading Accent 3" w:locked="1" w:semiHidden="0" w:uiPriority="60" w:unhideWhenUsed="0"/>
    <w:lsdException w:name="Light List Accent 3" w:locked="1" w:semiHidden="0" w:uiPriority="61" w:unhideWhenUsed="0"/>
    <w:lsdException w:name="Light Grid Accent 3" w:locked="1" w:semiHidden="0" w:uiPriority="62" w:unhideWhenUsed="0"/>
    <w:lsdException w:name="Medium Shading 1 Accent 3" w:locked="1" w:semiHidden="0" w:uiPriority="63" w:unhideWhenUsed="0"/>
    <w:lsdException w:name="Medium Shading 2 Accent 3" w:locked="1" w:semiHidden="0" w:uiPriority="64" w:unhideWhenUsed="0"/>
    <w:lsdException w:name="Medium List 1 Accent 3" w:locked="1" w:semiHidden="0" w:uiPriority="65" w:unhideWhenUsed="0"/>
    <w:lsdException w:name="Medium List 2 Accent 3" w:locked="1" w:semiHidden="0" w:uiPriority="66" w:unhideWhenUsed="0"/>
    <w:lsdException w:name="Medium Grid 1 Accent 3" w:locked="1" w:semiHidden="0" w:uiPriority="67" w:unhideWhenUsed="0"/>
    <w:lsdException w:name="Medium Grid 2 Accent 3" w:locked="1" w:semiHidden="0" w:uiPriority="68" w:unhideWhenUsed="0"/>
    <w:lsdException w:name="Medium Grid 3 Accent 3" w:locked="1" w:semiHidden="0" w:uiPriority="69" w:unhideWhenUsed="0"/>
    <w:lsdException w:name="Dark List Accent 3" w:locked="1" w:semiHidden="0" w:uiPriority="70" w:unhideWhenUsed="0"/>
    <w:lsdException w:name="Colorful Shading Accent 3" w:locked="1" w:semiHidden="0" w:uiPriority="71" w:unhideWhenUsed="0"/>
    <w:lsdException w:name="Colorful List Accent 3" w:locked="1" w:semiHidden="0" w:uiPriority="72" w:unhideWhenUsed="0"/>
    <w:lsdException w:name="Colorful Grid Accent 3" w:locked="1" w:semiHidden="0" w:uiPriority="73" w:unhideWhenUsed="0"/>
    <w:lsdException w:name="Light Shading Accent 4" w:locked="1" w:semiHidden="0" w:uiPriority="60" w:unhideWhenUsed="0"/>
    <w:lsdException w:name="Light List Accent 4" w:locked="1" w:semiHidden="0" w:uiPriority="61" w:unhideWhenUsed="0"/>
    <w:lsdException w:name="Light Grid Accent 4" w:locked="1" w:semiHidden="0" w:uiPriority="62" w:unhideWhenUsed="0"/>
    <w:lsdException w:name="Medium Shading 1 Accent 4" w:locked="1" w:semiHidden="0" w:uiPriority="63" w:unhideWhenUsed="0"/>
    <w:lsdException w:name="Medium Shading 2 Accent 4" w:locked="1" w:semiHidden="0" w:uiPriority="64" w:unhideWhenUsed="0"/>
    <w:lsdException w:name="Medium List 1 Accent 4" w:locked="1" w:semiHidden="0" w:uiPriority="65" w:unhideWhenUsed="0"/>
    <w:lsdException w:name="Medium List 2 Accent 4" w:locked="1" w:semiHidden="0" w:uiPriority="66" w:unhideWhenUsed="0"/>
    <w:lsdException w:name="Medium Grid 1 Accent 4" w:locked="1" w:semiHidden="0" w:uiPriority="67" w:unhideWhenUsed="0"/>
    <w:lsdException w:name="Medium Grid 2 Accent 4" w:locked="1" w:semiHidden="0" w:uiPriority="68" w:unhideWhenUsed="0"/>
    <w:lsdException w:name="Medium Grid 3 Accent 4" w:locked="1" w:semiHidden="0" w:uiPriority="69" w:unhideWhenUsed="0"/>
    <w:lsdException w:name="Dark List Accent 4" w:locked="1" w:semiHidden="0" w:uiPriority="70" w:unhideWhenUsed="0"/>
    <w:lsdException w:name="Colorful Shading Accent 4" w:locked="1" w:semiHidden="0" w:uiPriority="71" w:unhideWhenUsed="0"/>
    <w:lsdException w:name="Colorful List Accent 4" w:locked="1" w:semiHidden="0" w:uiPriority="72" w:unhideWhenUsed="0"/>
    <w:lsdException w:name="Colorful Grid Accent 4" w:locked="1" w:semiHidden="0" w:uiPriority="73" w:unhideWhenUsed="0"/>
    <w:lsdException w:name="Light Shading Accent 5" w:locked="1" w:semiHidden="0" w:uiPriority="60" w:unhideWhenUsed="0"/>
    <w:lsdException w:name="Light List Accent 5" w:locked="1" w:semiHidden="0" w:uiPriority="61" w:unhideWhenUsed="0"/>
    <w:lsdException w:name="Light Grid Accent 5" w:locked="1" w:semiHidden="0" w:uiPriority="62" w:unhideWhenUsed="0"/>
    <w:lsdException w:name="Medium Shading 1 Accent 5" w:locked="1" w:semiHidden="0" w:uiPriority="63" w:unhideWhenUsed="0"/>
    <w:lsdException w:name="Medium Shading 2 Accent 5" w:locked="1" w:semiHidden="0" w:uiPriority="64" w:unhideWhenUsed="0"/>
    <w:lsdException w:name="Medium List 1 Accent 5" w:locked="1" w:semiHidden="0" w:uiPriority="65" w:unhideWhenUsed="0"/>
    <w:lsdException w:name="Medium List 2 Accent 5" w:locked="1" w:semiHidden="0" w:uiPriority="66" w:unhideWhenUsed="0"/>
    <w:lsdException w:name="Medium Grid 1 Accent 5" w:locked="1" w:semiHidden="0" w:uiPriority="67" w:unhideWhenUsed="0"/>
    <w:lsdException w:name="Medium Grid 2 Accent 5" w:locked="1" w:semiHidden="0" w:uiPriority="68" w:unhideWhenUsed="0"/>
    <w:lsdException w:name="Medium Grid 3 Accent 5" w:locked="1" w:semiHidden="0" w:uiPriority="69" w:unhideWhenUsed="0"/>
    <w:lsdException w:name="Dark List Accent 5" w:locked="1" w:semiHidden="0" w:uiPriority="70" w:unhideWhenUsed="0"/>
    <w:lsdException w:name="Colorful Shading Accent 5" w:locked="1" w:semiHidden="0" w:uiPriority="71" w:unhideWhenUsed="0"/>
    <w:lsdException w:name="Colorful List Accent 5" w:locked="1" w:semiHidden="0" w:uiPriority="72" w:unhideWhenUsed="0"/>
    <w:lsdException w:name="Colorful Grid Accent 5" w:locked="1" w:semiHidden="0" w:uiPriority="73" w:unhideWhenUsed="0"/>
    <w:lsdException w:name="Light Shading Accent 6" w:locked="1" w:semiHidden="0" w:uiPriority="60" w:unhideWhenUsed="0"/>
    <w:lsdException w:name="Light List Accent 6" w:locked="1" w:semiHidden="0" w:uiPriority="61" w:unhideWhenUsed="0"/>
    <w:lsdException w:name="Light Grid Accent 6" w:locked="1" w:semiHidden="0" w:uiPriority="62" w:unhideWhenUsed="0"/>
    <w:lsdException w:name="Medium Shading 1 Accent 6" w:locked="1" w:semiHidden="0" w:uiPriority="63" w:unhideWhenUsed="0"/>
    <w:lsdException w:name="Medium Shading 2 Accent 6" w:locked="1" w:semiHidden="0" w:uiPriority="64" w:unhideWhenUsed="0"/>
    <w:lsdException w:name="Medium List 1 Accent 6" w:locked="1" w:semiHidden="0" w:uiPriority="65" w:unhideWhenUsed="0"/>
    <w:lsdException w:name="Medium List 2 Accent 6" w:locked="1" w:semiHidden="0" w:uiPriority="66" w:unhideWhenUsed="0"/>
    <w:lsdException w:name="Medium Grid 1 Accent 6" w:locked="1" w:semiHidden="0" w:uiPriority="67" w:unhideWhenUsed="0"/>
    <w:lsdException w:name="Medium Grid 2 Accent 6" w:locked="1" w:semiHidden="0" w:uiPriority="68" w:unhideWhenUsed="0"/>
    <w:lsdException w:name="Medium Grid 3 Accent 6" w:locked="1" w:semiHidden="0" w:uiPriority="69" w:unhideWhenUsed="0"/>
    <w:lsdException w:name="Dark List Accent 6" w:locked="1" w:semiHidden="0" w:uiPriority="70" w:unhideWhenUsed="0"/>
    <w:lsdException w:name="Colorful Shading Accent 6" w:locked="1" w:semiHidden="0" w:uiPriority="71" w:unhideWhenUsed="0"/>
    <w:lsdException w:name="Colorful List Accent 6" w:locked="1" w:semiHidden="0" w:uiPriority="72" w:unhideWhenUsed="0"/>
    <w:lsdException w:name="Colorful Grid Accent 6" w:locked="1" w:semiHidden="0" w:uiPriority="73" w:unhideWhenUsed="0"/>
    <w:lsdException w:name="Subtle Emphasis" w:locked="1" w:semiHidden="0" w:uiPriority="19" w:unhideWhenUsed="0"/>
    <w:lsdException w:name="Intense Emphasis" w:locked="1" w:semiHidden="0" w:uiPriority="21" w:unhideWhenUsed="0"/>
    <w:lsdException w:name="Subtle Reference" w:locked="1" w:semiHidden="0" w:uiPriority="31" w:unhideWhenUsed="0"/>
    <w:lsdException w:name="Intense Reference" w:locked="1" w:semiHidden="0" w:uiPriority="32" w:unhideWhenUsed="0"/>
    <w:lsdException w:name="Book Title" w:locked="1" w:semiHidden="0" w:uiPriority="33" w:unhideWhenUsed="0"/>
    <w:lsdException w:name="Bibliography" w:uiPriority="37"/>
    <w:lsdException w:name="TOC Heading" w:uiPriority="39" w:qFormat="1"/>
  </w:latentStyles>
  <w:style w:type="paragraph" w:default="1" w:styleId="Normal">
    <w:name w:val="Normal"/>
    <w:qFormat/>
    <w:rsid w:val="00AF5C0F"/>
    <w:pPr>
      <w:jc w:val="both"/>
    </w:pPr>
    <w:rPr>
      <w:rFonts w:ascii="Arial" w:eastAsia="Times New Roman" w:hAnsi="Arial" w:cs="Arial"/>
      <w:szCs w:val="24"/>
    </w:rPr>
  </w:style>
  <w:style w:type="paragraph" w:styleId="Heading1">
    <w:name w:val="heading 1"/>
    <w:basedOn w:val="Normal"/>
    <w:next w:val="Normal"/>
    <w:link w:val="Heading1Char"/>
    <w:uiPriority w:val="9"/>
    <w:locked/>
    <w:rsid w:val="00655BC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5BC6"/>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2C7547"/>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2C7547"/>
    <w:rPr>
      <w:rFonts w:ascii="Tahoma" w:hAnsi="Tahoma" w:cs="Tahoma"/>
      <w:sz w:val="16"/>
      <w:szCs w:val="16"/>
    </w:rPr>
  </w:style>
  <w:style w:type="paragraph" w:customStyle="1" w:styleId="Extendedquoteletter">
    <w:name w:val="Extended quote (letter)"/>
    <w:basedOn w:val="Normal"/>
    <w:link w:val="ExtendedquoteletterChar"/>
    <w:qFormat/>
    <w:rsid w:val="00D10121"/>
    <w:pPr>
      <w:spacing w:after="0" w:line="240" w:lineRule="auto"/>
      <w:ind w:left="1872" w:right="1296"/>
    </w:pPr>
    <w:rPr>
      <w:sz w:val="20"/>
      <w:szCs w:val="22"/>
    </w:rPr>
  </w:style>
  <w:style w:type="character" w:customStyle="1" w:styleId="ExtendedquoteletterChar">
    <w:name w:val="Extended quote (letter) Char"/>
    <w:basedOn w:val="DefaultParagraphFont"/>
    <w:link w:val="Extendedquoteletter"/>
    <w:rsid w:val="00D10121"/>
    <w:rPr>
      <w:rFonts w:ascii="Arial" w:eastAsia="Times New Roman" w:hAnsi="Arial" w:cs="Arial"/>
      <w:sz w:val="20"/>
    </w:rPr>
  </w:style>
  <w:style w:type="paragraph" w:styleId="Header">
    <w:name w:val="header"/>
    <w:basedOn w:val="Normal"/>
    <w:link w:val="HeaderChar"/>
    <w:uiPriority w:val="99"/>
    <w:unhideWhenUsed/>
    <w:locked/>
    <w:rsid w:val="00E95C32"/>
    <w:pPr>
      <w:tabs>
        <w:tab w:val="center" w:pos="4680"/>
        <w:tab w:val="right" w:pos="9360"/>
      </w:tabs>
      <w:spacing w:line="240" w:lineRule="auto"/>
    </w:pPr>
  </w:style>
  <w:style w:type="character" w:customStyle="1" w:styleId="HeaderChar">
    <w:name w:val="Header Char"/>
    <w:basedOn w:val="DefaultParagraphFont"/>
    <w:link w:val="Header"/>
    <w:uiPriority w:val="99"/>
    <w:rsid w:val="00E95C32"/>
    <w:rPr>
      <w:rFonts w:ascii="Garamond" w:eastAsia="Times New Roman" w:hAnsi="Garamond" w:cs="Arial"/>
      <w:sz w:val="24"/>
      <w:szCs w:val="24"/>
    </w:rPr>
  </w:style>
  <w:style w:type="paragraph" w:styleId="ListParagraph">
    <w:name w:val="List Paragraph"/>
    <w:basedOn w:val="CourtNumberedpara"/>
    <w:link w:val="ListParagraphChar"/>
    <w:uiPriority w:val="34"/>
    <w:qFormat/>
    <w:locked/>
    <w:rsid w:val="00B55D99"/>
    <w:pPr>
      <w:numPr>
        <w:numId w:val="5"/>
      </w:numPr>
      <w:ind w:right="1152"/>
    </w:pPr>
  </w:style>
  <w:style w:type="character" w:customStyle="1" w:styleId="ListParagraphChar">
    <w:name w:val="List Paragraph Char"/>
    <w:basedOn w:val="DefaultParagraphFont"/>
    <w:link w:val="ListParagraph"/>
    <w:uiPriority w:val="34"/>
    <w:rsid w:val="00B55D99"/>
    <w:rPr>
      <w:rFonts w:ascii="Arial" w:eastAsia="Times New Roman" w:hAnsi="Arial" w:cs="Arial"/>
      <w:szCs w:val="24"/>
    </w:rPr>
  </w:style>
  <w:style w:type="paragraph" w:customStyle="1" w:styleId="Footnotes">
    <w:name w:val="Footnotes"/>
    <w:basedOn w:val="FootnoteText"/>
    <w:rsid w:val="001418BC"/>
  </w:style>
  <w:style w:type="paragraph" w:customStyle="1" w:styleId="LawNormal">
    <w:name w:val="Law Normal"/>
    <w:basedOn w:val="Normal"/>
    <w:autoRedefine/>
    <w:locked/>
    <w:rsid w:val="00E95C32"/>
    <w:pPr>
      <w:numPr>
        <w:numId w:val="1"/>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after="240" w:line="360" w:lineRule="auto"/>
    </w:pPr>
    <w:rPr>
      <w:rFonts w:ascii="Times" w:eastAsia="ヒラギノ角ゴ Pro W3" w:hAnsi="Times" w:cs="Times New Roman"/>
      <w:color w:val="000000"/>
      <w:szCs w:val="20"/>
    </w:rPr>
  </w:style>
  <w:style w:type="paragraph" w:styleId="FootnoteText">
    <w:name w:val="footnote text"/>
    <w:basedOn w:val="Normal"/>
    <w:link w:val="FootnoteTextChar"/>
    <w:qFormat/>
    <w:rsid w:val="00AF5C0F"/>
    <w:pPr>
      <w:spacing w:after="0" w:line="240" w:lineRule="auto"/>
    </w:pPr>
    <w:rPr>
      <w:rFonts w:eastAsiaTheme="minorEastAsia" w:cstheme="minorBidi"/>
      <w:sz w:val="20"/>
      <w:szCs w:val="20"/>
    </w:rPr>
  </w:style>
  <w:style w:type="character" w:customStyle="1" w:styleId="FootnoteTextChar">
    <w:name w:val="Footnote Text Char"/>
    <w:basedOn w:val="DefaultParagraphFont"/>
    <w:link w:val="FootnoteText"/>
    <w:uiPriority w:val="99"/>
    <w:rsid w:val="00AF5C0F"/>
    <w:rPr>
      <w:rFonts w:ascii="Arial" w:eastAsiaTheme="minorEastAsia" w:hAnsi="Arial"/>
      <w:sz w:val="20"/>
      <w:szCs w:val="20"/>
    </w:rPr>
  </w:style>
  <w:style w:type="table" w:customStyle="1" w:styleId="LightShading-Accent11">
    <w:name w:val="Light Shading - Accent 11"/>
    <w:basedOn w:val="TableNormal"/>
    <w:uiPriority w:val="60"/>
    <w:locked/>
    <w:rsid w:val="00187518"/>
    <w:pPr>
      <w:spacing w:after="0" w:line="240" w:lineRule="auto"/>
    </w:pPr>
    <w:rPr>
      <w:rFonts w:eastAsiaTheme="minorEastAsia"/>
      <w:color w:val="365F91" w:themeColor="accent1" w:themeShade="BF"/>
      <w:sz w:val="24"/>
      <w:szCs w:val="24"/>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FootnoteReference">
    <w:name w:val="footnote reference"/>
    <w:aliases w:val="4_G,4_G Char Char Char Char,Footnotes refss Char Char Char Char,ftref Char Char Char Char,BVI fnr Char Char Char Char,BVI fnr Car Car Char Char Char Char,BVI fnr Car Char Char Char Char,BVI fnr Car Car Car Car Char Char1 Char Char"/>
    <w:basedOn w:val="DefaultParagraphFont"/>
    <w:link w:val="4GCharCharChar"/>
    <w:uiPriority w:val="99"/>
    <w:unhideWhenUsed/>
    <w:rsid w:val="00A1766E"/>
    <w:rPr>
      <w:vertAlign w:val="superscript"/>
    </w:rPr>
  </w:style>
  <w:style w:type="character" w:styleId="PlaceholderText">
    <w:name w:val="Placeholder Text"/>
    <w:basedOn w:val="DefaultParagraphFont"/>
    <w:uiPriority w:val="99"/>
    <w:semiHidden/>
    <w:rsid w:val="00546A31"/>
    <w:rPr>
      <w:color w:val="808080"/>
    </w:rPr>
  </w:style>
  <w:style w:type="paragraph" w:styleId="Footer">
    <w:name w:val="footer"/>
    <w:basedOn w:val="Normal"/>
    <w:link w:val="FooterChar"/>
    <w:uiPriority w:val="99"/>
    <w:unhideWhenUsed/>
    <w:locked/>
    <w:rsid w:val="00576119"/>
    <w:pPr>
      <w:tabs>
        <w:tab w:val="center" w:pos="4680"/>
        <w:tab w:val="right" w:pos="9360"/>
      </w:tabs>
      <w:spacing w:line="240" w:lineRule="auto"/>
    </w:pPr>
  </w:style>
  <w:style w:type="character" w:customStyle="1" w:styleId="FooterChar">
    <w:name w:val="Footer Char"/>
    <w:basedOn w:val="DefaultParagraphFont"/>
    <w:link w:val="Footer"/>
    <w:uiPriority w:val="99"/>
    <w:rsid w:val="00576119"/>
    <w:rPr>
      <w:rFonts w:ascii="Garamond" w:eastAsia="Times New Roman" w:hAnsi="Garamond" w:cs="Arial"/>
      <w:sz w:val="24"/>
      <w:szCs w:val="24"/>
    </w:rPr>
  </w:style>
  <w:style w:type="paragraph" w:customStyle="1" w:styleId="CourtNumberedpara">
    <w:name w:val="Court Numbered para"/>
    <w:basedOn w:val="Normal"/>
    <w:link w:val="CourtNumberedparaChar"/>
    <w:qFormat/>
    <w:rsid w:val="003F26C7"/>
    <w:pPr>
      <w:numPr>
        <w:numId w:val="2"/>
      </w:numPr>
      <w:spacing w:before="180" w:after="180"/>
    </w:pPr>
  </w:style>
  <w:style w:type="numbering" w:customStyle="1" w:styleId="ArialADFList">
    <w:name w:val="Arial ADF List"/>
    <w:uiPriority w:val="99"/>
    <w:rsid w:val="00AD066A"/>
    <w:pPr>
      <w:numPr>
        <w:numId w:val="3"/>
      </w:numPr>
    </w:pPr>
  </w:style>
  <w:style w:type="character" w:customStyle="1" w:styleId="CourtNumberedparaChar">
    <w:name w:val="Court Numbered para Char"/>
    <w:basedOn w:val="ListParagraphChar"/>
    <w:link w:val="CourtNumberedpara"/>
    <w:rsid w:val="003F26C7"/>
    <w:rPr>
      <w:rFonts w:ascii="Arial" w:eastAsia="Times New Roman" w:hAnsi="Arial" w:cs="Arial"/>
      <w:szCs w:val="24"/>
    </w:rPr>
  </w:style>
  <w:style w:type="paragraph" w:customStyle="1" w:styleId="Sectionheading">
    <w:name w:val="Section heading"/>
    <w:basedOn w:val="CourtNumberedpara"/>
    <w:next w:val="CourtNumberedpara"/>
    <w:link w:val="SectionheadingChar"/>
    <w:qFormat/>
    <w:rsid w:val="00E51546"/>
    <w:pPr>
      <w:numPr>
        <w:numId w:val="4"/>
      </w:numPr>
      <w:tabs>
        <w:tab w:val="num" w:pos="360"/>
      </w:tabs>
      <w:spacing w:after="0" w:line="240" w:lineRule="auto"/>
      <w:ind w:left="1080"/>
    </w:pPr>
    <w:rPr>
      <w:b/>
    </w:rPr>
  </w:style>
  <w:style w:type="paragraph" w:customStyle="1" w:styleId="Subheading">
    <w:name w:val="Subheading"/>
    <w:basedOn w:val="CourtNumberedpara"/>
    <w:next w:val="CourtNumberedpara"/>
    <w:link w:val="SubheadingChar"/>
    <w:qFormat/>
    <w:rsid w:val="008D2BAE"/>
    <w:pPr>
      <w:numPr>
        <w:numId w:val="0"/>
      </w:numPr>
      <w:spacing w:after="0"/>
    </w:pPr>
    <w:rPr>
      <w:i/>
    </w:rPr>
  </w:style>
  <w:style w:type="character" w:customStyle="1" w:styleId="SectionheadingChar">
    <w:name w:val="Section heading Char"/>
    <w:basedOn w:val="CourtNumberedparaChar"/>
    <w:link w:val="Sectionheading"/>
    <w:rsid w:val="00E51546"/>
    <w:rPr>
      <w:rFonts w:ascii="Arial" w:eastAsia="Times New Roman" w:hAnsi="Arial" w:cs="Arial"/>
      <w:b/>
      <w:szCs w:val="24"/>
    </w:rPr>
  </w:style>
  <w:style w:type="character" w:customStyle="1" w:styleId="SubheadingChar">
    <w:name w:val="Subheading Char"/>
    <w:basedOn w:val="CourtNumberedparaChar"/>
    <w:link w:val="Subheading"/>
    <w:rsid w:val="008D2BAE"/>
    <w:rPr>
      <w:rFonts w:ascii="Arial" w:eastAsia="Times New Roman" w:hAnsi="Arial" w:cs="Arial"/>
      <w:i/>
      <w:szCs w:val="24"/>
    </w:rPr>
  </w:style>
  <w:style w:type="paragraph" w:styleId="NormalWeb">
    <w:name w:val="Normal (Web)"/>
    <w:basedOn w:val="Normal"/>
    <w:uiPriority w:val="99"/>
    <w:unhideWhenUsed/>
    <w:rsid w:val="006B4E3B"/>
    <w:pPr>
      <w:spacing w:before="100" w:beforeAutospacing="1" w:after="100" w:afterAutospacing="1" w:line="240" w:lineRule="auto"/>
      <w:jc w:val="left"/>
    </w:pPr>
    <w:rPr>
      <w:rFonts w:ascii="Times" w:eastAsiaTheme="minorHAnsi" w:hAnsi="Times" w:cs="Times New Roman"/>
      <w:sz w:val="20"/>
      <w:szCs w:val="20"/>
    </w:rPr>
  </w:style>
  <w:style w:type="paragraph" w:customStyle="1" w:styleId="subsection">
    <w:name w:val="subsection"/>
    <w:basedOn w:val="Normal"/>
    <w:rsid w:val="00AF7574"/>
    <w:pPr>
      <w:spacing w:before="100" w:beforeAutospacing="1" w:after="100" w:afterAutospacing="1" w:line="240" w:lineRule="auto"/>
      <w:jc w:val="left"/>
    </w:pPr>
    <w:rPr>
      <w:rFonts w:ascii="Times" w:eastAsiaTheme="minorHAnsi" w:hAnsi="Times" w:cstheme="minorBidi"/>
      <w:sz w:val="20"/>
      <w:szCs w:val="20"/>
    </w:rPr>
  </w:style>
  <w:style w:type="paragraph" w:customStyle="1" w:styleId="paragraph">
    <w:name w:val="paragraph"/>
    <w:basedOn w:val="Normal"/>
    <w:rsid w:val="00AF7574"/>
    <w:pPr>
      <w:spacing w:before="100" w:beforeAutospacing="1" w:after="100" w:afterAutospacing="1" w:line="240" w:lineRule="auto"/>
      <w:jc w:val="left"/>
    </w:pPr>
    <w:rPr>
      <w:rFonts w:ascii="Times" w:eastAsiaTheme="minorHAnsi" w:hAnsi="Times" w:cstheme="minorBidi"/>
      <w:sz w:val="20"/>
      <w:szCs w:val="20"/>
    </w:rPr>
  </w:style>
  <w:style w:type="character" w:styleId="Hyperlink">
    <w:name w:val="Hyperlink"/>
    <w:basedOn w:val="DefaultParagraphFont"/>
    <w:uiPriority w:val="99"/>
    <w:unhideWhenUsed/>
    <w:rsid w:val="009042C5"/>
    <w:rPr>
      <w:color w:val="0000FF" w:themeColor="hyperlink"/>
      <w:u w:val="single"/>
    </w:rPr>
  </w:style>
  <w:style w:type="paragraph" w:customStyle="1" w:styleId="QuoteLaw">
    <w:name w:val="Quote Law"/>
    <w:basedOn w:val="ListParagraph"/>
    <w:next w:val="ListParagraph"/>
    <w:qFormat/>
    <w:rsid w:val="00090124"/>
    <w:pPr>
      <w:numPr>
        <w:numId w:val="0"/>
      </w:numPr>
      <w:spacing w:before="0" w:after="0"/>
      <w:ind w:left="1247" w:right="680"/>
      <w:contextualSpacing/>
    </w:pPr>
    <w:rPr>
      <w:rFonts w:ascii="Helvetica" w:eastAsiaTheme="minorEastAsia" w:hAnsi="Helvetica" w:cstheme="minorBidi"/>
      <w:szCs w:val="22"/>
    </w:rPr>
  </w:style>
  <w:style w:type="character" w:styleId="FollowedHyperlink">
    <w:name w:val="FollowedHyperlink"/>
    <w:basedOn w:val="DefaultParagraphFont"/>
    <w:uiPriority w:val="99"/>
    <w:semiHidden/>
    <w:unhideWhenUsed/>
    <w:rsid w:val="00B70D37"/>
    <w:rPr>
      <w:color w:val="800080" w:themeColor="followedHyperlink"/>
      <w:u w:val="single"/>
    </w:rPr>
  </w:style>
  <w:style w:type="character" w:customStyle="1" w:styleId="A7">
    <w:name w:val="A7"/>
    <w:uiPriority w:val="99"/>
    <w:rsid w:val="00B70D37"/>
    <w:rPr>
      <w:rFonts w:cs="Minion"/>
      <w:color w:val="000000"/>
      <w:sz w:val="22"/>
      <w:szCs w:val="22"/>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774D3B"/>
    <w:pPr>
      <w:spacing w:after="160" w:line="240" w:lineRule="exact"/>
    </w:pPr>
    <w:rPr>
      <w:rFonts w:asciiTheme="minorHAnsi" w:eastAsiaTheme="minorHAnsi" w:hAnsiTheme="minorHAnsi" w:cstheme="minorBidi"/>
      <w:szCs w:val="22"/>
      <w:vertAlign w:val="superscript"/>
    </w:rPr>
  </w:style>
  <w:style w:type="character" w:customStyle="1" w:styleId="apple-converted-space">
    <w:name w:val="apple-converted-space"/>
    <w:basedOn w:val="DefaultParagraphFont"/>
    <w:rsid w:val="00E77E1A"/>
  </w:style>
  <w:style w:type="paragraph" w:customStyle="1" w:styleId="Body">
    <w:name w:val="Body"/>
    <w:rsid w:val="002E1A37"/>
    <w:pPr>
      <w:pBdr>
        <w:top w:val="nil"/>
        <w:left w:val="nil"/>
        <w:bottom w:val="nil"/>
        <w:right w:val="nil"/>
        <w:between w:val="nil"/>
        <w:bar w:val="nil"/>
      </w:pBdr>
      <w:spacing w:after="0" w:line="240" w:lineRule="auto"/>
    </w:pPr>
    <w:rPr>
      <w:rFonts w:ascii="Helvetica" w:eastAsia="Arial Unicode MS" w:hAnsi="Arial Unicode MS" w:cs="Arial Unicode MS"/>
      <w:color w:val="000000"/>
      <w:bdr w:val="nil"/>
    </w:rPr>
  </w:style>
  <w:style w:type="paragraph" w:customStyle="1" w:styleId="SingleTxtG">
    <w:name w:val="_ Single Txt_G"/>
    <w:basedOn w:val="Normal"/>
    <w:link w:val="SingleTxtGChar"/>
    <w:rsid w:val="000F3777"/>
    <w:pPr>
      <w:suppressAutoHyphens/>
      <w:spacing w:after="120" w:line="240" w:lineRule="atLeast"/>
      <w:ind w:left="1134" w:right="1134"/>
    </w:pPr>
    <w:rPr>
      <w:rFonts w:ascii="Times New Roman" w:hAnsi="Times New Roman" w:cs="Times New Roman"/>
      <w:sz w:val="20"/>
      <w:szCs w:val="20"/>
      <w:lang w:val="en-GB"/>
    </w:rPr>
  </w:style>
  <w:style w:type="character" w:customStyle="1" w:styleId="SingleTxtGChar">
    <w:name w:val="_ Single Txt_G Char"/>
    <w:link w:val="SingleTxtG"/>
    <w:locked/>
    <w:rsid w:val="000F3777"/>
    <w:rPr>
      <w:rFonts w:ascii="Times New Roman" w:eastAsia="Times New Roman" w:hAnsi="Times New Roman" w:cs="Times New Roman"/>
      <w:sz w:val="20"/>
      <w:szCs w:val="20"/>
      <w:lang w:val="en-GB"/>
    </w:rPr>
  </w:style>
  <w:style w:type="paragraph" w:customStyle="1" w:styleId="Footnote">
    <w:name w:val="Footnote"/>
    <w:rsid w:val="001527A9"/>
    <w:pPr>
      <w:pBdr>
        <w:top w:val="nil"/>
        <w:left w:val="nil"/>
        <w:bottom w:val="nil"/>
        <w:right w:val="nil"/>
        <w:between w:val="nil"/>
        <w:bar w:val="nil"/>
      </w:pBdr>
      <w:spacing w:after="0" w:line="240" w:lineRule="auto"/>
    </w:pPr>
    <w:rPr>
      <w:rFonts w:ascii="Helvetica" w:eastAsia="Helvetica" w:hAnsi="Helvetica" w:cs="Helvetica"/>
      <w:color w:val="000000"/>
      <w:u w:color="000000"/>
      <w:bdr w:val="nil"/>
    </w:rPr>
  </w:style>
  <w:style w:type="character" w:customStyle="1" w:styleId="Hyperlink0">
    <w:name w:val="Hyperlink.0"/>
    <w:basedOn w:val="Hyperlink"/>
    <w:rsid w:val="001527A9"/>
    <w:rPr>
      <w:color w:val="0000FF" w:themeColor="hyperlink"/>
      <w:u w:val="single"/>
    </w:rPr>
  </w:style>
  <w:style w:type="paragraph" w:customStyle="1" w:styleId="Default">
    <w:name w:val="Default"/>
    <w:rsid w:val="008B4F42"/>
    <w:pPr>
      <w:autoSpaceDE w:val="0"/>
      <w:autoSpaceDN w:val="0"/>
      <w:adjustRightInd w:val="0"/>
      <w:spacing w:after="0" w:line="240" w:lineRule="auto"/>
    </w:pPr>
    <w:rPr>
      <w:rFonts w:ascii="Arial" w:hAnsi="Arial" w:cs="Arial"/>
      <w:color w:val="000000"/>
      <w:sz w:val="24"/>
      <w:szCs w:val="24"/>
    </w:rPr>
  </w:style>
  <w:style w:type="character" w:styleId="CommentReference">
    <w:name w:val="annotation reference"/>
    <w:basedOn w:val="DefaultParagraphFont"/>
    <w:uiPriority w:val="99"/>
    <w:semiHidden/>
    <w:unhideWhenUsed/>
    <w:rsid w:val="00D61C66"/>
    <w:rPr>
      <w:sz w:val="18"/>
      <w:szCs w:val="18"/>
    </w:rPr>
  </w:style>
  <w:style w:type="paragraph" w:styleId="CommentText">
    <w:name w:val="annotation text"/>
    <w:basedOn w:val="Normal"/>
    <w:link w:val="CommentTextChar"/>
    <w:uiPriority w:val="99"/>
    <w:semiHidden/>
    <w:unhideWhenUsed/>
    <w:rsid w:val="00D61C66"/>
    <w:pPr>
      <w:spacing w:line="240" w:lineRule="auto"/>
    </w:pPr>
    <w:rPr>
      <w:sz w:val="24"/>
    </w:rPr>
  </w:style>
  <w:style w:type="character" w:customStyle="1" w:styleId="CommentTextChar">
    <w:name w:val="Comment Text Char"/>
    <w:basedOn w:val="DefaultParagraphFont"/>
    <w:link w:val="CommentText"/>
    <w:uiPriority w:val="99"/>
    <w:semiHidden/>
    <w:rsid w:val="00D61C66"/>
    <w:rPr>
      <w:rFonts w:ascii="Arial" w:eastAsia="Times New Roman" w:hAnsi="Arial" w:cs="Arial"/>
      <w:sz w:val="24"/>
      <w:szCs w:val="24"/>
    </w:rPr>
  </w:style>
  <w:style w:type="paragraph" w:styleId="CommentSubject">
    <w:name w:val="annotation subject"/>
    <w:basedOn w:val="CommentText"/>
    <w:next w:val="CommentText"/>
    <w:link w:val="CommentSubjectChar"/>
    <w:uiPriority w:val="99"/>
    <w:semiHidden/>
    <w:unhideWhenUsed/>
    <w:rsid w:val="00D61C66"/>
    <w:rPr>
      <w:b/>
      <w:bCs/>
      <w:sz w:val="20"/>
      <w:szCs w:val="20"/>
    </w:rPr>
  </w:style>
  <w:style w:type="character" w:customStyle="1" w:styleId="CommentSubjectChar">
    <w:name w:val="Comment Subject Char"/>
    <w:basedOn w:val="CommentTextChar"/>
    <w:link w:val="CommentSubject"/>
    <w:uiPriority w:val="99"/>
    <w:semiHidden/>
    <w:rsid w:val="00D61C66"/>
    <w:rPr>
      <w:rFonts w:ascii="Arial" w:eastAsia="Times New Roman" w:hAnsi="Arial" w:cs="Arial"/>
      <w:b/>
      <w:bCs/>
      <w:sz w:val="20"/>
      <w:szCs w:val="20"/>
    </w:rPr>
  </w:style>
  <w:style w:type="paragraph" w:styleId="Revision">
    <w:name w:val="Revision"/>
    <w:hidden/>
    <w:uiPriority w:val="99"/>
    <w:semiHidden/>
    <w:rsid w:val="009224D9"/>
    <w:pPr>
      <w:spacing w:after="0" w:line="240" w:lineRule="auto"/>
    </w:pPr>
    <w:rPr>
      <w:rFonts w:ascii="Arial" w:eastAsia="Times New Roman" w:hAnsi="Arial" w:cs="Arial"/>
      <w:szCs w:val="24"/>
    </w:rPr>
  </w:style>
  <w:style w:type="character" w:customStyle="1" w:styleId="reportname-other">
    <w:name w:val="report_name_-_other"/>
    <w:basedOn w:val="DefaultParagraphFont"/>
    <w:rsid w:val="003E0FE0"/>
  </w:style>
  <w:style w:type="character" w:customStyle="1" w:styleId="releasingoffice-other">
    <w:name w:val="releasing_office_-_other"/>
    <w:basedOn w:val="DefaultParagraphFont"/>
    <w:rsid w:val="003E0FE0"/>
  </w:style>
  <w:style w:type="paragraph" w:customStyle="1" w:styleId="H23G">
    <w:name w:val="_ H_2/3_G"/>
    <w:basedOn w:val="Normal"/>
    <w:next w:val="Normal"/>
    <w:rsid w:val="007F264E"/>
    <w:pPr>
      <w:keepNext/>
      <w:keepLines/>
      <w:tabs>
        <w:tab w:val="right" w:pos="851"/>
      </w:tabs>
      <w:suppressAutoHyphens/>
      <w:spacing w:before="240" w:after="120" w:line="240" w:lineRule="exact"/>
      <w:ind w:left="1134" w:right="1134" w:hanging="1134"/>
      <w:jc w:val="left"/>
    </w:pPr>
    <w:rPr>
      <w:rFonts w:ascii="Times New Roman" w:hAnsi="Times New Roman" w:cs="Times New Roman"/>
      <w:b/>
      <w:sz w:val="20"/>
      <w:szCs w:val="20"/>
      <w:lang w:val="en-GB"/>
    </w:rPr>
  </w:style>
  <w:style w:type="paragraph" w:customStyle="1" w:styleId="ParaNo">
    <w:name w:val="ParaNo."/>
    <w:basedOn w:val="Normal"/>
    <w:rsid w:val="005874E7"/>
    <w:pPr>
      <w:numPr>
        <w:numId w:val="11"/>
      </w:numPr>
      <w:tabs>
        <w:tab w:val="clear" w:pos="720"/>
        <w:tab w:val="left" w:pos="737"/>
      </w:tabs>
      <w:spacing w:after="0" w:line="240" w:lineRule="auto"/>
      <w:jc w:val="left"/>
    </w:pPr>
    <w:rPr>
      <w:rFonts w:ascii="Times New Roman" w:hAnsi="Times New Roman" w:cs="Times New Roman"/>
      <w:sz w:val="24"/>
      <w:szCs w:val="20"/>
      <w:lang w:val="fr-CH"/>
    </w:rPr>
  </w:style>
  <w:style w:type="character" w:styleId="Emphasis">
    <w:name w:val="Emphasis"/>
    <w:basedOn w:val="DefaultParagraphFont"/>
    <w:uiPriority w:val="20"/>
    <w:qFormat/>
    <w:locked/>
    <w:rsid w:val="00E83257"/>
    <w:rPr>
      <w:i/>
      <w:iCs/>
    </w:rPr>
  </w:style>
  <w:style w:type="character" w:styleId="Strong">
    <w:name w:val="Strong"/>
    <w:basedOn w:val="DefaultParagraphFont"/>
    <w:uiPriority w:val="22"/>
    <w:qFormat/>
    <w:locked/>
    <w:rsid w:val="0056354D"/>
    <w:rPr>
      <w:b/>
      <w:bCs/>
    </w:rPr>
  </w:style>
  <w:style w:type="character" w:styleId="HTMLCite">
    <w:name w:val="HTML Cite"/>
    <w:basedOn w:val="DefaultParagraphFont"/>
    <w:uiPriority w:val="99"/>
    <w:semiHidden/>
    <w:unhideWhenUsed/>
    <w:rsid w:val="005B741A"/>
    <w:rPr>
      <w:i/>
      <w:iCs/>
    </w:rPr>
  </w:style>
  <w:style w:type="character" w:customStyle="1" w:styleId="searchword">
    <w:name w:val="searchword"/>
    <w:basedOn w:val="DefaultParagraphFont"/>
    <w:rsid w:val="00D9125D"/>
    <w:rPr>
      <w:shd w:val="clear" w:color="auto" w:fill="FFFF00"/>
    </w:rPr>
  </w:style>
  <w:style w:type="paragraph" w:styleId="TOCHeading">
    <w:name w:val="TOC Heading"/>
    <w:basedOn w:val="Heading1"/>
    <w:next w:val="Normal"/>
    <w:uiPriority w:val="39"/>
    <w:semiHidden/>
    <w:unhideWhenUsed/>
    <w:qFormat/>
    <w:rsid w:val="00BB3CB9"/>
    <w:pPr>
      <w:spacing w:after="0"/>
      <w:jc w:val="left"/>
      <w:outlineLvl w:val="9"/>
    </w:pPr>
  </w:style>
  <w:style w:type="paragraph" w:styleId="TOC1">
    <w:name w:val="toc 1"/>
    <w:basedOn w:val="Normal"/>
    <w:next w:val="Normal"/>
    <w:autoRedefine/>
    <w:uiPriority w:val="39"/>
    <w:unhideWhenUsed/>
    <w:rsid w:val="008A2810"/>
    <w:pPr>
      <w:tabs>
        <w:tab w:val="left" w:pos="270"/>
        <w:tab w:val="right" w:leader="dot" w:pos="9017"/>
      </w:tabs>
      <w:spacing w:after="100"/>
    </w:pPr>
  </w:style>
  <w:style w:type="paragraph" w:styleId="TOC2">
    <w:name w:val="toc 2"/>
    <w:basedOn w:val="Normal"/>
    <w:next w:val="Normal"/>
    <w:autoRedefine/>
    <w:uiPriority w:val="39"/>
    <w:unhideWhenUsed/>
    <w:rsid w:val="000C2F83"/>
    <w:pPr>
      <w:tabs>
        <w:tab w:val="right" w:leader="dot" w:pos="9017"/>
      </w:tabs>
      <w:spacing w:after="100"/>
      <w:ind w:left="540" w:firstLine="180"/>
    </w:pPr>
  </w:style>
  <w:style w:type="paragraph" w:styleId="TOC3">
    <w:name w:val="toc 3"/>
    <w:basedOn w:val="Normal"/>
    <w:next w:val="Normal"/>
    <w:autoRedefine/>
    <w:uiPriority w:val="39"/>
    <w:unhideWhenUsed/>
    <w:rsid w:val="000C2F83"/>
    <w:pPr>
      <w:tabs>
        <w:tab w:val="right" w:leader="dot" w:pos="9017"/>
      </w:tabs>
      <w:spacing w:after="100"/>
      <w:ind w:left="810" w:firstLine="360"/>
    </w:pPr>
  </w:style>
  <w:style w:type="character" w:customStyle="1" w:styleId="Hyperlink1">
    <w:name w:val="Hyperlink.1"/>
    <w:basedOn w:val="Hyperlink"/>
    <w:rsid w:val="0029179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5647">
      <w:bodyDiv w:val="1"/>
      <w:marLeft w:val="0"/>
      <w:marRight w:val="0"/>
      <w:marTop w:val="0"/>
      <w:marBottom w:val="0"/>
      <w:divBdr>
        <w:top w:val="none" w:sz="0" w:space="0" w:color="auto"/>
        <w:left w:val="none" w:sz="0" w:space="0" w:color="auto"/>
        <w:bottom w:val="none" w:sz="0" w:space="0" w:color="auto"/>
        <w:right w:val="none" w:sz="0" w:space="0" w:color="auto"/>
      </w:divBdr>
      <w:divsChild>
        <w:div w:id="194119527">
          <w:marLeft w:val="0"/>
          <w:marRight w:val="0"/>
          <w:marTop w:val="0"/>
          <w:marBottom w:val="0"/>
          <w:divBdr>
            <w:top w:val="none" w:sz="0" w:space="0" w:color="auto"/>
            <w:left w:val="none" w:sz="0" w:space="0" w:color="auto"/>
            <w:bottom w:val="none" w:sz="0" w:space="0" w:color="auto"/>
            <w:right w:val="none" w:sz="0" w:space="0" w:color="auto"/>
          </w:divBdr>
          <w:divsChild>
            <w:div w:id="1646813565">
              <w:marLeft w:val="0"/>
              <w:marRight w:val="0"/>
              <w:marTop w:val="0"/>
              <w:marBottom w:val="0"/>
              <w:divBdr>
                <w:top w:val="none" w:sz="0" w:space="0" w:color="auto"/>
                <w:left w:val="none" w:sz="0" w:space="0" w:color="auto"/>
                <w:bottom w:val="none" w:sz="0" w:space="0" w:color="auto"/>
                <w:right w:val="none" w:sz="0" w:space="0" w:color="auto"/>
              </w:divBdr>
              <w:divsChild>
                <w:div w:id="1760174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734079">
      <w:bodyDiv w:val="1"/>
      <w:marLeft w:val="0"/>
      <w:marRight w:val="0"/>
      <w:marTop w:val="0"/>
      <w:marBottom w:val="0"/>
      <w:divBdr>
        <w:top w:val="none" w:sz="0" w:space="0" w:color="auto"/>
        <w:left w:val="none" w:sz="0" w:space="0" w:color="auto"/>
        <w:bottom w:val="none" w:sz="0" w:space="0" w:color="auto"/>
        <w:right w:val="none" w:sz="0" w:space="0" w:color="auto"/>
      </w:divBdr>
      <w:divsChild>
        <w:div w:id="811598508">
          <w:marLeft w:val="0"/>
          <w:marRight w:val="0"/>
          <w:marTop w:val="0"/>
          <w:marBottom w:val="0"/>
          <w:divBdr>
            <w:top w:val="single" w:sz="4" w:space="0" w:color="999999"/>
            <w:left w:val="single" w:sz="4" w:space="0" w:color="999999"/>
            <w:bottom w:val="single" w:sz="4" w:space="0" w:color="999999"/>
            <w:right w:val="single" w:sz="4" w:space="0" w:color="999999"/>
          </w:divBdr>
          <w:divsChild>
            <w:div w:id="754017435">
              <w:marLeft w:val="0"/>
              <w:marRight w:val="0"/>
              <w:marTop w:val="144"/>
              <w:marBottom w:val="0"/>
              <w:divBdr>
                <w:top w:val="single" w:sz="4" w:space="0" w:color="FFFFFF"/>
                <w:left w:val="none" w:sz="0" w:space="0" w:color="auto"/>
                <w:bottom w:val="none" w:sz="0" w:space="0" w:color="auto"/>
                <w:right w:val="none" w:sz="0" w:space="0" w:color="auto"/>
              </w:divBdr>
              <w:divsChild>
                <w:div w:id="1888450336">
                  <w:marLeft w:val="0"/>
                  <w:marRight w:val="0"/>
                  <w:marTop w:val="0"/>
                  <w:marBottom w:val="0"/>
                  <w:divBdr>
                    <w:top w:val="none" w:sz="0" w:space="0" w:color="auto"/>
                    <w:left w:val="none" w:sz="0" w:space="0" w:color="auto"/>
                    <w:bottom w:val="none" w:sz="0" w:space="0" w:color="auto"/>
                    <w:right w:val="none" w:sz="0" w:space="0" w:color="auto"/>
                  </w:divBdr>
                  <w:divsChild>
                    <w:div w:id="1162163640">
                      <w:marLeft w:val="0"/>
                      <w:marRight w:val="10"/>
                      <w:marTop w:val="0"/>
                      <w:marBottom w:val="0"/>
                      <w:divBdr>
                        <w:top w:val="none" w:sz="0" w:space="0" w:color="auto"/>
                        <w:left w:val="none" w:sz="0" w:space="0" w:color="auto"/>
                        <w:bottom w:val="none" w:sz="0" w:space="0" w:color="auto"/>
                        <w:right w:val="none" w:sz="0" w:space="0" w:color="auto"/>
                      </w:divBdr>
                      <w:divsChild>
                        <w:div w:id="2092852163">
                          <w:marLeft w:val="0"/>
                          <w:marRight w:val="0"/>
                          <w:marTop w:val="0"/>
                          <w:marBottom w:val="0"/>
                          <w:divBdr>
                            <w:top w:val="none" w:sz="0" w:space="0" w:color="auto"/>
                            <w:left w:val="none" w:sz="0" w:space="0" w:color="auto"/>
                            <w:bottom w:val="none" w:sz="0" w:space="0" w:color="auto"/>
                            <w:right w:val="none" w:sz="0" w:space="0" w:color="auto"/>
                          </w:divBdr>
                          <w:divsChild>
                            <w:div w:id="1200512273">
                              <w:marLeft w:val="96"/>
                              <w:marRight w:val="67"/>
                              <w:marTop w:val="0"/>
                              <w:marBottom w:val="115"/>
                              <w:divBdr>
                                <w:top w:val="none" w:sz="0" w:space="0" w:color="auto"/>
                                <w:left w:val="none" w:sz="0" w:space="0" w:color="auto"/>
                                <w:bottom w:val="none" w:sz="0" w:space="0" w:color="auto"/>
                                <w:right w:val="none" w:sz="0" w:space="0" w:color="auto"/>
                              </w:divBdr>
                              <w:divsChild>
                                <w:div w:id="435904137">
                                  <w:marLeft w:val="0"/>
                                  <w:marRight w:val="0"/>
                                  <w:marTop w:val="360"/>
                                  <w:marBottom w:val="408"/>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53436902">
      <w:bodyDiv w:val="1"/>
      <w:marLeft w:val="0"/>
      <w:marRight w:val="0"/>
      <w:marTop w:val="0"/>
      <w:marBottom w:val="0"/>
      <w:divBdr>
        <w:top w:val="none" w:sz="0" w:space="0" w:color="auto"/>
        <w:left w:val="none" w:sz="0" w:space="0" w:color="auto"/>
        <w:bottom w:val="none" w:sz="0" w:space="0" w:color="auto"/>
        <w:right w:val="none" w:sz="0" w:space="0" w:color="auto"/>
      </w:divBdr>
      <w:divsChild>
        <w:div w:id="845628951">
          <w:marLeft w:val="0"/>
          <w:marRight w:val="0"/>
          <w:marTop w:val="0"/>
          <w:marBottom w:val="0"/>
          <w:divBdr>
            <w:top w:val="single" w:sz="4" w:space="0" w:color="999999"/>
            <w:left w:val="single" w:sz="4" w:space="0" w:color="999999"/>
            <w:bottom w:val="single" w:sz="4" w:space="0" w:color="999999"/>
            <w:right w:val="single" w:sz="4" w:space="0" w:color="999999"/>
          </w:divBdr>
          <w:divsChild>
            <w:div w:id="1612083322">
              <w:marLeft w:val="0"/>
              <w:marRight w:val="0"/>
              <w:marTop w:val="144"/>
              <w:marBottom w:val="0"/>
              <w:divBdr>
                <w:top w:val="single" w:sz="4" w:space="0" w:color="FFFFFF"/>
                <w:left w:val="none" w:sz="0" w:space="0" w:color="auto"/>
                <w:bottom w:val="none" w:sz="0" w:space="0" w:color="auto"/>
                <w:right w:val="none" w:sz="0" w:space="0" w:color="auto"/>
              </w:divBdr>
              <w:divsChild>
                <w:div w:id="1469475510">
                  <w:marLeft w:val="0"/>
                  <w:marRight w:val="0"/>
                  <w:marTop w:val="0"/>
                  <w:marBottom w:val="0"/>
                  <w:divBdr>
                    <w:top w:val="none" w:sz="0" w:space="0" w:color="auto"/>
                    <w:left w:val="none" w:sz="0" w:space="0" w:color="auto"/>
                    <w:bottom w:val="none" w:sz="0" w:space="0" w:color="auto"/>
                    <w:right w:val="none" w:sz="0" w:space="0" w:color="auto"/>
                  </w:divBdr>
                  <w:divsChild>
                    <w:div w:id="1947538375">
                      <w:marLeft w:val="0"/>
                      <w:marRight w:val="10"/>
                      <w:marTop w:val="0"/>
                      <w:marBottom w:val="0"/>
                      <w:divBdr>
                        <w:top w:val="none" w:sz="0" w:space="0" w:color="auto"/>
                        <w:left w:val="none" w:sz="0" w:space="0" w:color="auto"/>
                        <w:bottom w:val="none" w:sz="0" w:space="0" w:color="auto"/>
                        <w:right w:val="none" w:sz="0" w:space="0" w:color="auto"/>
                      </w:divBdr>
                      <w:divsChild>
                        <w:div w:id="978654623">
                          <w:marLeft w:val="0"/>
                          <w:marRight w:val="0"/>
                          <w:marTop w:val="0"/>
                          <w:marBottom w:val="0"/>
                          <w:divBdr>
                            <w:top w:val="none" w:sz="0" w:space="0" w:color="auto"/>
                            <w:left w:val="none" w:sz="0" w:space="0" w:color="auto"/>
                            <w:bottom w:val="none" w:sz="0" w:space="0" w:color="auto"/>
                            <w:right w:val="none" w:sz="0" w:space="0" w:color="auto"/>
                          </w:divBdr>
                          <w:divsChild>
                            <w:div w:id="1632252025">
                              <w:marLeft w:val="96"/>
                              <w:marRight w:val="67"/>
                              <w:marTop w:val="0"/>
                              <w:marBottom w:val="115"/>
                              <w:divBdr>
                                <w:top w:val="none" w:sz="0" w:space="0" w:color="auto"/>
                                <w:left w:val="none" w:sz="0" w:space="0" w:color="auto"/>
                                <w:bottom w:val="none" w:sz="0" w:space="0" w:color="auto"/>
                                <w:right w:val="none" w:sz="0" w:space="0" w:color="auto"/>
                              </w:divBdr>
                              <w:divsChild>
                                <w:div w:id="650790829">
                                  <w:marLeft w:val="0"/>
                                  <w:marRight w:val="0"/>
                                  <w:marTop w:val="360"/>
                                  <w:marBottom w:val="408"/>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62301687">
      <w:bodyDiv w:val="1"/>
      <w:marLeft w:val="0"/>
      <w:marRight w:val="0"/>
      <w:marTop w:val="0"/>
      <w:marBottom w:val="0"/>
      <w:divBdr>
        <w:top w:val="none" w:sz="0" w:space="0" w:color="auto"/>
        <w:left w:val="none" w:sz="0" w:space="0" w:color="auto"/>
        <w:bottom w:val="none" w:sz="0" w:space="0" w:color="auto"/>
        <w:right w:val="none" w:sz="0" w:space="0" w:color="auto"/>
      </w:divBdr>
    </w:div>
    <w:div w:id="279383692">
      <w:bodyDiv w:val="1"/>
      <w:marLeft w:val="0"/>
      <w:marRight w:val="0"/>
      <w:marTop w:val="0"/>
      <w:marBottom w:val="0"/>
      <w:divBdr>
        <w:top w:val="none" w:sz="0" w:space="0" w:color="auto"/>
        <w:left w:val="none" w:sz="0" w:space="0" w:color="auto"/>
        <w:bottom w:val="none" w:sz="0" w:space="0" w:color="auto"/>
        <w:right w:val="none" w:sz="0" w:space="0" w:color="auto"/>
      </w:divBdr>
    </w:div>
    <w:div w:id="304509564">
      <w:bodyDiv w:val="1"/>
      <w:marLeft w:val="0"/>
      <w:marRight w:val="0"/>
      <w:marTop w:val="0"/>
      <w:marBottom w:val="0"/>
      <w:divBdr>
        <w:top w:val="none" w:sz="0" w:space="0" w:color="auto"/>
        <w:left w:val="none" w:sz="0" w:space="0" w:color="auto"/>
        <w:bottom w:val="none" w:sz="0" w:space="0" w:color="auto"/>
        <w:right w:val="none" w:sz="0" w:space="0" w:color="auto"/>
      </w:divBdr>
      <w:divsChild>
        <w:div w:id="1364133115">
          <w:marLeft w:val="0"/>
          <w:marRight w:val="0"/>
          <w:marTop w:val="0"/>
          <w:marBottom w:val="0"/>
          <w:divBdr>
            <w:top w:val="none" w:sz="0" w:space="0" w:color="auto"/>
            <w:left w:val="none" w:sz="0" w:space="0" w:color="auto"/>
            <w:bottom w:val="none" w:sz="0" w:space="0" w:color="auto"/>
            <w:right w:val="none" w:sz="0" w:space="0" w:color="auto"/>
          </w:divBdr>
          <w:divsChild>
            <w:div w:id="1510565237">
              <w:marLeft w:val="0"/>
              <w:marRight w:val="0"/>
              <w:marTop w:val="0"/>
              <w:marBottom w:val="0"/>
              <w:divBdr>
                <w:top w:val="none" w:sz="0" w:space="0" w:color="auto"/>
                <w:left w:val="none" w:sz="0" w:space="0" w:color="auto"/>
                <w:bottom w:val="none" w:sz="0" w:space="0" w:color="auto"/>
                <w:right w:val="none" w:sz="0" w:space="0" w:color="auto"/>
              </w:divBdr>
              <w:divsChild>
                <w:div w:id="1715304178">
                  <w:marLeft w:val="0"/>
                  <w:marRight w:val="0"/>
                  <w:marTop w:val="0"/>
                  <w:marBottom w:val="0"/>
                  <w:divBdr>
                    <w:top w:val="none" w:sz="0" w:space="0" w:color="auto"/>
                    <w:left w:val="none" w:sz="0" w:space="0" w:color="auto"/>
                    <w:bottom w:val="none" w:sz="0" w:space="0" w:color="auto"/>
                    <w:right w:val="none" w:sz="0" w:space="0" w:color="auto"/>
                  </w:divBdr>
                  <w:divsChild>
                    <w:div w:id="1365909832">
                      <w:marLeft w:val="0"/>
                      <w:marRight w:val="0"/>
                      <w:marTop w:val="0"/>
                      <w:marBottom w:val="0"/>
                      <w:divBdr>
                        <w:top w:val="none" w:sz="0" w:space="0" w:color="auto"/>
                        <w:left w:val="none" w:sz="0" w:space="0" w:color="auto"/>
                        <w:bottom w:val="none" w:sz="0" w:space="0" w:color="auto"/>
                        <w:right w:val="none" w:sz="0" w:space="0" w:color="auto"/>
                      </w:divBdr>
                      <w:divsChild>
                        <w:div w:id="481311613">
                          <w:marLeft w:val="0"/>
                          <w:marRight w:val="0"/>
                          <w:marTop w:val="0"/>
                          <w:marBottom w:val="0"/>
                          <w:divBdr>
                            <w:top w:val="none" w:sz="0" w:space="0" w:color="auto"/>
                            <w:left w:val="none" w:sz="0" w:space="0" w:color="auto"/>
                            <w:bottom w:val="none" w:sz="0" w:space="0" w:color="auto"/>
                            <w:right w:val="none" w:sz="0" w:space="0" w:color="auto"/>
                          </w:divBdr>
                          <w:divsChild>
                            <w:div w:id="323361458">
                              <w:marLeft w:val="0"/>
                              <w:marRight w:val="0"/>
                              <w:marTop w:val="0"/>
                              <w:marBottom w:val="0"/>
                              <w:divBdr>
                                <w:top w:val="none" w:sz="0" w:space="0" w:color="auto"/>
                                <w:left w:val="none" w:sz="0" w:space="0" w:color="auto"/>
                                <w:bottom w:val="none" w:sz="0" w:space="0" w:color="auto"/>
                                <w:right w:val="none" w:sz="0" w:space="0" w:color="auto"/>
                              </w:divBdr>
                              <w:divsChild>
                                <w:div w:id="1173761388">
                                  <w:marLeft w:val="0"/>
                                  <w:marRight w:val="0"/>
                                  <w:marTop w:val="0"/>
                                  <w:marBottom w:val="0"/>
                                  <w:divBdr>
                                    <w:top w:val="none" w:sz="0" w:space="0" w:color="auto"/>
                                    <w:left w:val="none" w:sz="0" w:space="0" w:color="auto"/>
                                    <w:bottom w:val="none" w:sz="0" w:space="0" w:color="auto"/>
                                    <w:right w:val="none" w:sz="0" w:space="0" w:color="auto"/>
                                  </w:divBdr>
                                  <w:divsChild>
                                    <w:div w:id="168756856">
                                      <w:marLeft w:val="0"/>
                                      <w:marRight w:val="0"/>
                                      <w:marTop w:val="0"/>
                                      <w:marBottom w:val="0"/>
                                      <w:divBdr>
                                        <w:top w:val="none" w:sz="0" w:space="0" w:color="auto"/>
                                        <w:left w:val="none" w:sz="0" w:space="0" w:color="auto"/>
                                        <w:bottom w:val="none" w:sz="0" w:space="0" w:color="auto"/>
                                        <w:right w:val="none" w:sz="0" w:space="0" w:color="auto"/>
                                      </w:divBdr>
                                      <w:divsChild>
                                        <w:div w:id="86949">
                                          <w:marLeft w:val="0"/>
                                          <w:marRight w:val="0"/>
                                          <w:marTop w:val="0"/>
                                          <w:marBottom w:val="0"/>
                                          <w:divBdr>
                                            <w:top w:val="none" w:sz="0" w:space="0" w:color="auto"/>
                                            <w:left w:val="none" w:sz="0" w:space="0" w:color="auto"/>
                                            <w:bottom w:val="none" w:sz="0" w:space="0" w:color="auto"/>
                                            <w:right w:val="none" w:sz="0" w:space="0" w:color="auto"/>
                                          </w:divBdr>
                                          <w:divsChild>
                                            <w:div w:id="1052846316">
                                              <w:marLeft w:val="0"/>
                                              <w:marRight w:val="0"/>
                                              <w:marTop w:val="0"/>
                                              <w:marBottom w:val="0"/>
                                              <w:divBdr>
                                                <w:top w:val="single" w:sz="6" w:space="1" w:color="FFFFCC"/>
                                                <w:left w:val="single" w:sz="6" w:space="1" w:color="FFFFCC"/>
                                                <w:bottom w:val="single" w:sz="6" w:space="1" w:color="FFFFCC"/>
                                                <w:right w:val="single" w:sz="6" w:space="0" w:color="FFFFCC"/>
                                              </w:divBdr>
                                              <w:divsChild>
                                                <w:div w:id="1510944663">
                                                  <w:marLeft w:val="0"/>
                                                  <w:marRight w:val="0"/>
                                                  <w:marTop w:val="0"/>
                                                  <w:marBottom w:val="0"/>
                                                  <w:divBdr>
                                                    <w:top w:val="none" w:sz="0" w:space="0" w:color="auto"/>
                                                    <w:left w:val="none" w:sz="0" w:space="0" w:color="auto"/>
                                                    <w:bottom w:val="none" w:sz="0" w:space="0" w:color="auto"/>
                                                    <w:right w:val="none" w:sz="0" w:space="0" w:color="auto"/>
                                                  </w:divBdr>
                                                  <w:divsChild>
                                                    <w:div w:id="1134982328">
                                                      <w:marLeft w:val="0"/>
                                                      <w:marRight w:val="0"/>
                                                      <w:marTop w:val="0"/>
                                                      <w:marBottom w:val="0"/>
                                                      <w:divBdr>
                                                        <w:top w:val="none" w:sz="0" w:space="0" w:color="auto"/>
                                                        <w:left w:val="none" w:sz="0" w:space="0" w:color="auto"/>
                                                        <w:bottom w:val="none" w:sz="0" w:space="0" w:color="auto"/>
                                                        <w:right w:val="none" w:sz="0" w:space="0" w:color="auto"/>
                                                      </w:divBdr>
                                                      <w:divsChild>
                                                        <w:div w:id="1668943985">
                                                          <w:marLeft w:val="0"/>
                                                          <w:marRight w:val="0"/>
                                                          <w:marTop w:val="0"/>
                                                          <w:marBottom w:val="0"/>
                                                          <w:divBdr>
                                                            <w:top w:val="none" w:sz="0" w:space="0" w:color="auto"/>
                                                            <w:left w:val="none" w:sz="0" w:space="0" w:color="auto"/>
                                                            <w:bottom w:val="none" w:sz="0" w:space="0" w:color="auto"/>
                                                            <w:right w:val="none" w:sz="0" w:space="0" w:color="auto"/>
                                                          </w:divBdr>
                                                          <w:divsChild>
                                                            <w:div w:id="1315259142">
                                                              <w:marLeft w:val="0"/>
                                                              <w:marRight w:val="0"/>
                                                              <w:marTop w:val="0"/>
                                                              <w:marBottom w:val="0"/>
                                                              <w:divBdr>
                                                                <w:top w:val="none" w:sz="0" w:space="0" w:color="auto"/>
                                                                <w:left w:val="none" w:sz="0" w:space="0" w:color="auto"/>
                                                                <w:bottom w:val="none" w:sz="0" w:space="0" w:color="auto"/>
                                                                <w:right w:val="none" w:sz="0" w:space="0" w:color="auto"/>
                                                              </w:divBdr>
                                                              <w:divsChild>
                                                                <w:div w:id="1700009020">
                                                                  <w:marLeft w:val="0"/>
                                                                  <w:marRight w:val="0"/>
                                                                  <w:marTop w:val="0"/>
                                                                  <w:marBottom w:val="0"/>
                                                                  <w:divBdr>
                                                                    <w:top w:val="none" w:sz="0" w:space="0" w:color="auto"/>
                                                                    <w:left w:val="none" w:sz="0" w:space="0" w:color="auto"/>
                                                                    <w:bottom w:val="none" w:sz="0" w:space="0" w:color="auto"/>
                                                                    <w:right w:val="none" w:sz="0" w:space="0" w:color="auto"/>
                                                                  </w:divBdr>
                                                                  <w:divsChild>
                                                                    <w:div w:id="1010183310">
                                                                      <w:marLeft w:val="0"/>
                                                                      <w:marRight w:val="0"/>
                                                                      <w:marTop w:val="0"/>
                                                                      <w:marBottom w:val="0"/>
                                                                      <w:divBdr>
                                                                        <w:top w:val="none" w:sz="0" w:space="0" w:color="auto"/>
                                                                        <w:left w:val="none" w:sz="0" w:space="0" w:color="auto"/>
                                                                        <w:bottom w:val="none" w:sz="0" w:space="0" w:color="auto"/>
                                                                        <w:right w:val="none" w:sz="0" w:space="0" w:color="auto"/>
                                                                      </w:divBdr>
                                                                      <w:divsChild>
                                                                        <w:div w:id="662590681">
                                                                          <w:marLeft w:val="0"/>
                                                                          <w:marRight w:val="0"/>
                                                                          <w:marTop w:val="0"/>
                                                                          <w:marBottom w:val="0"/>
                                                                          <w:divBdr>
                                                                            <w:top w:val="none" w:sz="0" w:space="0" w:color="auto"/>
                                                                            <w:left w:val="none" w:sz="0" w:space="0" w:color="auto"/>
                                                                            <w:bottom w:val="none" w:sz="0" w:space="0" w:color="auto"/>
                                                                            <w:right w:val="none" w:sz="0" w:space="0" w:color="auto"/>
                                                                          </w:divBdr>
                                                                          <w:divsChild>
                                                                            <w:div w:id="843326264">
                                                                              <w:marLeft w:val="0"/>
                                                                              <w:marRight w:val="0"/>
                                                                              <w:marTop w:val="0"/>
                                                                              <w:marBottom w:val="0"/>
                                                                              <w:divBdr>
                                                                                <w:top w:val="none" w:sz="0" w:space="0" w:color="auto"/>
                                                                                <w:left w:val="none" w:sz="0" w:space="0" w:color="auto"/>
                                                                                <w:bottom w:val="none" w:sz="0" w:space="0" w:color="auto"/>
                                                                                <w:right w:val="none" w:sz="0" w:space="0" w:color="auto"/>
                                                                              </w:divBdr>
                                                                              <w:divsChild>
                                                                                <w:div w:id="189684253">
                                                                                  <w:marLeft w:val="0"/>
                                                                                  <w:marRight w:val="0"/>
                                                                                  <w:marTop w:val="0"/>
                                                                                  <w:marBottom w:val="0"/>
                                                                                  <w:divBdr>
                                                                                    <w:top w:val="none" w:sz="0" w:space="0" w:color="auto"/>
                                                                                    <w:left w:val="none" w:sz="0" w:space="0" w:color="auto"/>
                                                                                    <w:bottom w:val="none" w:sz="0" w:space="0" w:color="auto"/>
                                                                                    <w:right w:val="none" w:sz="0" w:space="0" w:color="auto"/>
                                                                                  </w:divBdr>
                                                                                  <w:divsChild>
                                                                                    <w:div w:id="958222936">
                                                                                      <w:marLeft w:val="0"/>
                                                                                      <w:marRight w:val="0"/>
                                                                                      <w:marTop w:val="0"/>
                                                                                      <w:marBottom w:val="0"/>
                                                                                      <w:divBdr>
                                                                                        <w:top w:val="none" w:sz="0" w:space="0" w:color="auto"/>
                                                                                        <w:left w:val="none" w:sz="0" w:space="0" w:color="auto"/>
                                                                                        <w:bottom w:val="none" w:sz="0" w:space="0" w:color="auto"/>
                                                                                        <w:right w:val="none" w:sz="0" w:space="0" w:color="auto"/>
                                                                                      </w:divBdr>
                                                                                      <w:divsChild>
                                                                                        <w:div w:id="1095857669">
                                                                                          <w:marLeft w:val="0"/>
                                                                                          <w:marRight w:val="60"/>
                                                                                          <w:marTop w:val="0"/>
                                                                                          <w:marBottom w:val="75"/>
                                                                                          <w:divBdr>
                                                                                            <w:top w:val="single" w:sz="2" w:space="0" w:color="EFEFEF"/>
                                                                                            <w:left w:val="single" w:sz="2" w:space="0" w:color="EFEFEF"/>
                                                                                            <w:bottom w:val="single" w:sz="2" w:space="0" w:color="E2E2E2"/>
                                                                                            <w:right w:val="single" w:sz="2" w:space="0" w:color="EFEFEF"/>
                                                                                          </w:divBdr>
                                                                                          <w:divsChild>
                                                                                            <w:div w:id="1861503747">
                                                                                              <w:marLeft w:val="0"/>
                                                                                              <w:marRight w:val="0"/>
                                                                                              <w:marTop w:val="0"/>
                                                                                              <w:marBottom w:val="0"/>
                                                                                              <w:divBdr>
                                                                                                <w:top w:val="none" w:sz="0" w:space="0" w:color="auto"/>
                                                                                                <w:left w:val="none" w:sz="0" w:space="0" w:color="auto"/>
                                                                                                <w:bottom w:val="none" w:sz="0" w:space="0" w:color="auto"/>
                                                                                                <w:right w:val="none" w:sz="0" w:space="0" w:color="auto"/>
                                                                                              </w:divBdr>
                                                                                              <w:divsChild>
                                                                                                <w:div w:id="131291936">
                                                                                                  <w:marLeft w:val="0"/>
                                                                                                  <w:marRight w:val="0"/>
                                                                                                  <w:marTop w:val="0"/>
                                                                                                  <w:marBottom w:val="0"/>
                                                                                                  <w:divBdr>
                                                                                                    <w:top w:val="none" w:sz="0" w:space="0" w:color="auto"/>
                                                                                                    <w:left w:val="none" w:sz="0" w:space="0" w:color="auto"/>
                                                                                                    <w:bottom w:val="none" w:sz="0" w:space="0" w:color="auto"/>
                                                                                                    <w:right w:val="none" w:sz="0" w:space="0" w:color="auto"/>
                                                                                                  </w:divBdr>
                                                                                                  <w:divsChild>
                                                                                                    <w:div w:id="771778287">
                                                                                                      <w:marLeft w:val="0"/>
                                                                                                      <w:marRight w:val="0"/>
                                                                                                      <w:marTop w:val="0"/>
                                                                                                      <w:marBottom w:val="0"/>
                                                                                                      <w:divBdr>
                                                                                                        <w:top w:val="none" w:sz="0" w:space="0" w:color="auto"/>
                                                                                                        <w:left w:val="none" w:sz="0" w:space="0" w:color="auto"/>
                                                                                                        <w:bottom w:val="none" w:sz="0" w:space="0" w:color="auto"/>
                                                                                                        <w:right w:val="none" w:sz="0" w:space="0" w:color="auto"/>
                                                                                                      </w:divBdr>
                                                                                                      <w:divsChild>
                                                                                                        <w:div w:id="1977762565">
                                                                                                          <w:marLeft w:val="0"/>
                                                                                                          <w:marRight w:val="0"/>
                                                                                                          <w:marTop w:val="0"/>
                                                                                                          <w:marBottom w:val="0"/>
                                                                                                          <w:divBdr>
                                                                                                            <w:top w:val="none" w:sz="0" w:space="0" w:color="auto"/>
                                                                                                            <w:left w:val="none" w:sz="0" w:space="0" w:color="auto"/>
                                                                                                            <w:bottom w:val="none" w:sz="0" w:space="0" w:color="auto"/>
                                                                                                            <w:right w:val="none" w:sz="0" w:space="0" w:color="auto"/>
                                                                                                          </w:divBdr>
                                                                                                          <w:divsChild>
                                                                                                            <w:div w:id="613443397">
                                                                                                              <w:marLeft w:val="0"/>
                                                                                                              <w:marRight w:val="0"/>
                                                                                                              <w:marTop w:val="0"/>
                                                                                                              <w:marBottom w:val="0"/>
                                                                                                              <w:divBdr>
                                                                                                                <w:top w:val="single" w:sz="2" w:space="2" w:color="D0D0D0"/>
                                                                                                                <w:left w:val="single" w:sz="2" w:space="0" w:color="D0D0D0"/>
                                                                                                                <w:bottom w:val="single" w:sz="2" w:space="2" w:color="D0D0D0"/>
                                                                                                                <w:right w:val="single" w:sz="2" w:space="0" w:color="D0D0D0"/>
                                                                                                              </w:divBdr>
                                                                                                              <w:divsChild>
                                                                                                                <w:div w:id="1431004705">
                                                                                                                  <w:marLeft w:val="113"/>
                                                                                                                  <w:marRight w:val="113"/>
                                                                                                                  <w:marTop w:val="38"/>
                                                                                                                  <w:marBottom w:val="38"/>
                                                                                                                  <w:divBdr>
                                                                                                                    <w:top w:val="none" w:sz="0" w:space="0" w:color="auto"/>
                                                                                                                    <w:left w:val="none" w:sz="0" w:space="0" w:color="auto"/>
                                                                                                                    <w:bottom w:val="none" w:sz="0" w:space="0" w:color="auto"/>
                                                                                                                    <w:right w:val="none" w:sz="0" w:space="0" w:color="auto"/>
                                                                                                                  </w:divBdr>
                                                                                                                  <w:divsChild>
                                                                                                                    <w:div w:id="1270578801">
                                                                                                                      <w:marLeft w:val="0"/>
                                                                                                                      <w:marRight w:val="0"/>
                                                                                                                      <w:marTop w:val="0"/>
                                                                                                                      <w:marBottom w:val="0"/>
                                                                                                                      <w:divBdr>
                                                                                                                        <w:top w:val="single" w:sz="2" w:space="0" w:color="auto"/>
                                                                                                                        <w:left w:val="single" w:sz="2" w:space="0" w:color="auto"/>
                                                                                                                        <w:bottom w:val="single" w:sz="2" w:space="0" w:color="auto"/>
                                                                                                                        <w:right w:val="single" w:sz="2" w:space="0" w:color="auto"/>
                                                                                                                      </w:divBdr>
                                                                                                                      <w:divsChild>
                                                                                                                        <w:div w:id="339163302">
                                                                                                                          <w:marLeft w:val="0"/>
                                                                                                                          <w:marRight w:val="0"/>
                                                                                                                          <w:marTop w:val="0"/>
                                                                                                                          <w:marBottom w:val="0"/>
                                                                                                                          <w:divBdr>
                                                                                                                            <w:top w:val="none" w:sz="0" w:space="0" w:color="auto"/>
                                                                                                                            <w:left w:val="none" w:sz="0" w:space="0" w:color="auto"/>
                                                                                                                            <w:bottom w:val="none" w:sz="0" w:space="0" w:color="auto"/>
                                                                                                                            <w:right w:val="none" w:sz="0" w:space="0" w:color="auto"/>
                                                                                                                          </w:divBdr>
                                                                                                                          <w:divsChild>
                                                                                                                            <w:div w:id="2008438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43636213">
      <w:bodyDiv w:val="1"/>
      <w:marLeft w:val="0"/>
      <w:marRight w:val="0"/>
      <w:marTop w:val="0"/>
      <w:marBottom w:val="0"/>
      <w:divBdr>
        <w:top w:val="none" w:sz="0" w:space="0" w:color="auto"/>
        <w:left w:val="none" w:sz="0" w:space="0" w:color="auto"/>
        <w:bottom w:val="none" w:sz="0" w:space="0" w:color="auto"/>
        <w:right w:val="none" w:sz="0" w:space="0" w:color="auto"/>
      </w:divBdr>
      <w:divsChild>
        <w:div w:id="533080611">
          <w:marLeft w:val="0"/>
          <w:marRight w:val="0"/>
          <w:marTop w:val="0"/>
          <w:marBottom w:val="0"/>
          <w:divBdr>
            <w:top w:val="none" w:sz="0" w:space="0" w:color="auto"/>
            <w:left w:val="none" w:sz="0" w:space="0" w:color="auto"/>
            <w:bottom w:val="none" w:sz="0" w:space="0" w:color="auto"/>
            <w:right w:val="none" w:sz="0" w:space="0" w:color="auto"/>
          </w:divBdr>
        </w:div>
        <w:div w:id="618685951">
          <w:marLeft w:val="0"/>
          <w:marRight w:val="0"/>
          <w:marTop w:val="0"/>
          <w:marBottom w:val="0"/>
          <w:divBdr>
            <w:top w:val="none" w:sz="0" w:space="0" w:color="auto"/>
            <w:left w:val="none" w:sz="0" w:space="0" w:color="auto"/>
            <w:bottom w:val="none" w:sz="0" w:space="0" w:color="auto"/>
            <w:right w:val="none" w:sz="0" w:space="0" w:color="auto"/>
          </w:divBdr>
        </w:div>
      </w:divsChild>
    </w:div>
    <w:div w:id="356395910">
      <w:bodyDiv w:val="1"/>
      <w:marLeft w:val="0"/>
      <w:marRight w:val="0"/>
      <w:marTop w:val="0"/>
      <w:marBottom w:val="0"/>
      <w:divBdr>
        <w:top w:val="none" w:sz="0" w:space="0" w:color="auto"/>
        <w:left w:val="none" w:sz="0" w:space="0" w:color="auto"/>
        <w:bottom w:val="none" w:sz="0" w:space="0" w:color="auto"/>
        <w:right w:val="none" w:sz="0" w:space="0" w:color="auto"/>
      </w:divBdr>
      <w:divsChild>
        <w:div w:id="858351577">
          <w:marLeft w:val="0"/>
          <w:marRight w:val="0"/>
          <w:marTop w:val="0"/>
          <w:marBottom w:val="0"/>
          <w:divBdr>
            <w:top w:val="none" w:sz="0" w:space="0" w:color="auto"/>
            <w:left w:val="none" w:sz="0" w:space="0" w:color="auto"/>
            <w:bottom w:val="none" w:sz="0" w:space="0" w:color="auto"/>
            <w:right w:val="none" w:sz="0" w:space="0" w:color="auto"/>
          </w:divBdr>
          <w:divsChild>
            <w:div w:id="1639454246">
              <w:marLeft w:val="0"/>
              <w:marRight w:val="0"/>
              <w:marTop w:val="100"/>
              <w:marBottom w:val="100"/>
              <w:divBdr>
                <w:top w:val="single" w:sz="36" w:space="0" w:color="FFFFFF"/>
                <w:left w:val="single" w:sz="36" w:space="0" w:color="FFFFFF"/>
                <w:bottom w:val="single" w:sz="36" w:space="0" w:color="FFFFFF"/>
                <w:right w:val="single" w:sz="36" w:space="0" w:color="FFFFFF"/>
              </w:divBdr>
              <w:divsChild>
                <w:div w:id="1733041156">
                  <w:marLeft w:val="192"/>
                  <w:marRight w:val="192"/>
                  <w:marTop w:val="288"/>
                  <w:marBottom w:val="192"/>
                  <w:divBdr>
                    <w:top w:val="none" w:sz="0" w:space="0" w:color="auto"/>
                    <w:left w:val="none" w:sz="0" w:space="0" w:color="auto"/>
                    <w:bottom w:val="none" w:sz="0" w:space="0" w:color="auto"/>
                    <w:right w:val="none" w:sz="0" w:space="0" w:color="auto"/>
                  </w:divBdr>
                  <w:divsChild>
                    <w:div w:id="1849169561">
                      <w:marLeft w:val="0"/>
                      <w:marRight w:val="0"/>
                      <w:marTop w:val="0"/>
                      <w:marBottom w:val="0"/>
                      <w:divBdr>
                        <w:top w:val="none" w:sz="0" w:space="0" w:color="auto"/>
                        <w:left w:val="none" w:sz="0" w:space="0" w:color="auto"/>
                        <w:bottom w:val="none" w:sz="0" w:space="0" w:color="auto"/>
                        <w:right w:val="none" w:sz="0" w:space="0" w:color="auto"/>
                      </w:divBdr>
                      <w:divsChild>
                        <w:div w:id="351803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4088066">
      <w:bodyDiv w:val="1"/>
      <w:marLeft w:val="0"/>
      <w:marRight w:val="0"/>
      <w:marTop w:val="0"/>
      <w:marBottom w:val="0"/>
      <w:divBdr>
        <w:top w:val="none" w:sz="0" w:space="0" w:color="auto"/>
        <w:left w:val="none" w:sz="0" w:space="0" w:color="auto"/>
        <w:bottom w:val="none" w:sz="0" w:space="0" w:color="auto"/>
        <w:right w:val="none" w:sz="0" w:space="0" w:color="auto"/>
      </w:divBdr>
      <w:divsChild>
        <w:div w:id="2115319582">
          <w:marLeft w:val="0"/>
          <w:marRight w:val="0"/>
          <w:marTop w:val="0"/>
          <w:marBottom w:val="0"/>
          <w:divBdr>
            <w:top w:val="none" w:sz="0" w:space="0" w:color="auto"/>
            <w:left w:val="none" w:sz="0" w:space="0" w:color="auto"/>
            <w:bottom w:val="none" w:sz="0" w:space="0" w:color="auto"/>
            <w:right w:val="none" w:sz="0" w:space="0" w:color="auto"/>
          </w:divBdr>
          <w:divsChild>
            <w:div w:id="361975136">
              <w:marLeft w:val="0"/>
              <w:marRight w:val="0"/>
              <w:marTop w:val="0"/>
              <w:marBottom w:val="0"/>
              <w:divBdr>
                <w:top w:val="none" w:sz="0" w:space="0" w:color="auto"/>
                <w:left w:val="none" w:sz="0" w:space="0" w:color="auto"/>
                <w:bottom w:val="none" w:sz="0" w:space="0" w:color="auto"/>
                <w:right w:val="none" w:sz="0" w:space="0" w:color="auto"/>
              </w:divBdr>
              <w:divsChild>
                <w:div w:id="1542984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5733615">
      <w:bodyDiv w:val="1"/>
      <w:marLeft w:val="0"/>
      <w:marRight w:val="0"/>
      <w:marTop w:val="0"/>
      <w:marBottom w:val="0"/>
      <w:divBdr>
        <w:top w:val="none" w:sz="0" w:space="0" w:color="auto"/>
        <w:left w:val="none" w:sz="0" w:space="0" w:color="auto"/>
        <w:bottom w:val="none" w:sz="0" w:space="0" w:color="auto"/>
        <w:right w:val="none" w:sz="0" w:space="0" w:color="auto"/>
      </w:divBdr>
      <w:divsChild>
        <w:div w:id="1572036048">
          <w:marLeft w:val="0"/>
          <w:marRight w:val="0"/>
          <w:marTop w:val="0"/>
          <w:marBottom w:val="0"/>
          <w:divBdr>
            <w:top w:val="none" w:sz="0" w:space="0" w:color="auto"/>
            <w:left w:val="none" w:sz="0" w:space="0" w:color="auto"/>
            <w:bottom w:val="none" w:sz="0" w:space="0" w:color="auto"/>
            <w:right w:val="none" w:sz="0" w:space="0" w:color="auto"/>
          </w:divBdr>
          <w:divsChild>
            <w:div w:id="833833478">
              <w:marLeft w:val="0"/>
              <w:marRight w:val="0"/>
              <w:marTop w:val="100"/>
              <w:marBottom w:val="100"/>
              <w:divBdr>
                <w:top w:val="single" w:sz="36" w:space="0" w:color="FFFFFF"/>
                <w:left w:val="single" w:sz="36" w:space="0" w:color="FFFFFF"/>
                <w:bottom w:val="single" w:sz="36" w:space="0" w:color="FFFFFF"/>
                <w:right w:val="single" w:sz="36" w:space="0" w:color="FFFFFF"/>
              </w:divBdr>
              <w:divsChild>
                <w:div w:id="880214060">
                  <w:marLeft w:val="240"/>
                  <w:marRight w:val="240"/>
                  <w:marTop w:val="360"/>
                  <w:marBottom w:val="240"/>
                  <w:divBdr>
                    <w:top w:val="none" w:sz="0" w:space="0" w:color="auto"/>
                    <w:left w:val="none" w:sz="0" w:space="0" w:color="auto"/>
                    <w:bottom w:val="none" w:sz="0" w:space="0" w:color="auto"/>
                    <w:right w:val="none" w:sz="0" w:space="0" w:color="auto"/>
                  </w:divBdr>
                  <w:divsChild>
                    <w:div w:id="1918856498">
                      <w:marLeft w:val="0"/>
                      <w:marRight w:val="0"/>
                      <w:marTop w:val="0"/>
                      <w:marBottom w:val="0"/>
                      <w:divBdr>
                        <w:top w:val="none" w:sz="0" w:space="0" w:color="auto"/>
                        <w:left w:val="none" w:sz="0" w:space="0" w:color="auto"/>
                        <w:bottom w:val="none" w:sz="0" w:space="0" w:color="auto"/>
                        <w:right w:val="none" w:sz="0" w:space="0" w:color="auto"/>
                      </w:divBdr>
                      <w:divsChild>
                        <w:div w:id="1375235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4713782">
      <w:bodyDiv w:val="1"/>
      <w:marLeft w:val="0"/>
      <w:marRight w:val="0"/>
      <w:marTop w:val="0"/>
      <w:marBottom w:val="0"/>
      <w:divBdr>
        <w:top w:val="none" w:sz="0" w:space="0" w:color="auto"/>
        <w:left w:val="none" w:sz="0" w:space="0" w:color="auto"/>
        <w:bottom w:val="none" w:sz="0" w:space="0" w:color="auto"/>
        <w:right w:val="none" w:sz="0" w:space="0" w:color="auto"/>
      </w:divBdr>
    </w:div>
    <w:div w:id="503399777">
      <w:bodyDiv w:val="1"/>
      <w:marLeft w:val="0"/>
      <w:marRight w:val="0"/>
      <w:marTop w:val="0"/>
      <w:marBottom w:val="0"/>
      <w:divBdr>
        <w:top w:val="none" w:sz="0" w:space="0" w:color="auto"/>
        <w:left w:val="none" w:sz="0" w:space="0" w:color="auto"/>
        <w:bottom w:val="none" w:sz="0" w:space="0" w:color="auto"/>
        <w:right w:val="none" w:sz="0" w:space="0" w:color="auto"/>
      </w:divBdr>
    </w:div>
    <w:div w:id="522406554">
      <w:bodyDiv w:val="1"/>
      <w:marLeft w:val="0"/>
      <w:marRight w:val="0"/>
      <w:marTop w:val="0"/>
      <w:marBottom w:val="0"/>
      <w:divBdr>
        <w:top w:val="none" w:sz="0" w:space="0" w:color="auto"/>
        <w:left w:val="none" w:sz="0" w:space="0" w:color="auto"/>
        <w:bottom w:val="none" w:sz="0" w:space="0" w:color="auto"/>
        <w:right w:val="none" w:sz="0" w:space="0" w:color="auto"/>
      </w:divBdr>
    </w:div>
    <w:div w:id="585311142">
      <w:bodyDiv w:val="1"/>
      <w:marLeft w:val="0"/>
      <w:marRight w:val="0"/>
      <w:marTop w:val="0"/>
      <w:marBottom w:val="0"/>
      <w:divBdr>
        <w:top w:val="none" w:sz="0" w:space="0" w:color="auto"/>
        <w:left w:val="none" w:sz="0" w:space="0" w:color="auto"/>
        <w:bottom w:val="none" w:sz="0" w:space="0" w:color="auto"/>
        <w:right w:val="none" w:sz="0" w:space="0" w:color="auto"/>
      </w:divBdr>
    </w:div>
    <w:div w:id="627276865">
      <w:bodyDiv w:val="1"/>
      <w:marLeft w:val="0"/>
      <w:marRight w:val="0"/>
      <w:marTop w:val="0"/>
      <w:marBottom w:val="0"/>
      <w:divBdr>
        <w:top w:val="none" w:sz="0" w:space="0" w:color="auto"/>
        <w:left w:val="none" w:sz="0" w:space="0" w:color="auto"/>
        <w:bottom w:val="none" w:sz="0" w:space="0" w:color="auto"/>
        <w:right w:val="none" w:sz="0" w:space="0" w:color="auto"/>
      </w:divBdr>
    </w:div>
    <w:div w:id="699479917">
      <w:bodyDiv w:val="1"/>
      <w:marLeft w:val="0"/>
      <w:marRight w:val="0"/>
      <w:marTop w:val="0"/>
      <w:marBottom w:val="0"/>
      <w:divBdr>
        <w:top w:val="none" w:sz="0" w:space="0" w:color="auto"/>
        <w:left w:val="none" w:sz="0" w:space="0" w:color="auto"/>
        <w:bottom w:val="none" w:sz="0" w:space="0" w:color="auto"/>
        <w:right w:val="none" w:sz="0" w:space="0" w:color="auto"/>
      </w:divBdr>
      <w:divsChild>
        <w:div w:id="10840625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18825724">
      <w:bodyDiv w:val="1"/>
      <w:marLeft w:val="0"/>
      <w:marRight w:val="0"/>
      <w:marTop w:val="0"/>
      <w:marBottom w:val="0"/>
      <w:divBdr>
        <w:top w:val="none" w:sz="0" w:space="0" w:color="auto"/>
        <w:left w:val="none" w:sz="0" w:space="0" w:color="auto"/>
        <w:bottom w:val="none" w:sz="0" w:space="0" w:color="auto"/>
        <w:right w:val="none" w:sz="0" w:space="0" w:color="auto"/>
      </w:divBdr>
    </w:div>
    <w:div w:id="759300771">
      <w:bodyDiv w:val="1"/>
      <w:marLeft w:val="0"/>
      <w:marRight w:val="0"/>
      <w:marTop w:val="0"/>
      <w:marBottom w:val="0"/>
      <w:divBdr>
        <w:top w:val="none" w:sz="0" w:space="0" w:color="auto"/>
        <w:left w:val="none" w:sz="0" w:space="0" w:color="auto"/>
        <w:bottom w:val="none" w:sz="0" w:space="0" w:color="auto"/>
        <w:right w:val="none" w:sz="0" w:space="0" w:color="auto"/>
      </w:divBdr>
    </w:div>
    <w:div w:id="788091644">
      <w:bodyDiv w:val="1"/>
      <w:marLeft w:val="0"/>
      <w:marRight w:val="0"/>
      <w:marTop w:val="0"/>
      <w:marBottom w:val="0"/>
      <w:divBdr>
        <w:top w:val="none" w:sz="0" w:space="0" w:color="auto"/>
        <w:left w:val="none" w:sz="0" w:space="0" w:color="auto"/>
        <w:bottom w:val="none" w:sz="0" w:space="0" w:color="auto"/>
        <w:right w:val="none" w:sz="0" w:space="0" w:color="auto"/>
      </w:divBdr>
      <w:divsChild>
        <w:div w:id="1534534456">
          <w:marLeft w:val="0"/>
          <w:marRight w:val="0"/>
          <w:marTop w:val="0"/>
          <w:marBottom w:val="0"/>
          <w:divBdr>
            <w:top w:val="none" w:sz="0" w:space="0" w:color="auto"/>
            <w:left w:val="none" w:sz="0" w:space="0" w:color="auto"/>
            <w:bottom w:val="none" w:sz="0" w:space="0" w:color="auto"/>
            <w:right w:val="none" w:sz="0" w:space="0" w:color="auto"/>
          </w:divBdr>
          <w:divsChild>
            <w:div w:id="381713032">
              <w:marLeft w:val="0"/>
              <w:marRight w:val="0"/>
              <w:marTop w:val="0"/>
              <w:marBottom w:val="0"/>
              <w:divBdr>
                <w:top w:val="none" w:sz="0" w:space="0" w:color="auto"/>
                <w:left w:val="none" w:sz="0" w:space="0" w:color="auto"/>
                <w:bottom w:val="none" w:sz="0" w:space="0" w:color="auto"/>
                <w:right w:val="none" w:sz="0" w:space="0" w:color="auto"/>
              </w:divBdr>
              <w:divsChild>
                <w:div w:id="247276697">
                  <w:marLeft w:val="0"/>
                  <w:marRight w:val="0"/>
                  <w:marTop w:val="0"/>
                  <w:marBottom w:val="0"/>
                  <w:divBdr>
                    <w:top w:val="none" w:sz="0" w:space="0" w:color="auto"/>
                    <w:left w:val="none" w:sz="0" w:space="0" w:color="auto"/>
                    <w:bottom w:val="none" w:sz="0" w:space="0" w:color="auto"/>
                    <w:right w:val="none" w:sz="0" w:space="0" w:color="auto"/>
                  </w:divBdr>
                  <w:divsChild>
                    <w:div w:id="1859810462">
                      <w:marLeft w:val="0"/>
                      <w:marRight w:val="0"/>
                      <w:marTop w:val="0"/>
                      <w:marBottom w:val="0"/>
                      <w:divBdr>
                        <w:top w:val="none" w:sz="0" w:space="0" w:color="auto"/>
                        <w:left w:val="none" w:sz="0" w:space="0" w:color="auto"/>
                        <w:bottom w:val="none" w:sz="0" w:space="0" w:color="auto"/>
                        <w:right w:val="none" w:sz="0" w:space="0" w:color="auto"/>
                      </w:divBdr>
                      <w:divsChild>
                        <w:div w:id="1809662943">
                          <w:marLeft w:val="0"/>
                          <w:marRight w:val="0"/>
                          <w:marTop w:val="0"/>
                          <w:marBottom w:val="0"/>
                          <w:divBdr>
                            <w:top w:val="none" w:sz="0" w:space="0" w:color="auto"/>
                            <w:left w:val="none" w:sz="0" w:space="0" w:color="auto"/>
                            <w:bottom w:val="none" w:sz="0" w:space="0" w:color="auto"/>
                            <w:right w:val="none" w:sz="0" w:space="0" w:color="auto"/>
                          </w:divBdr>
                          <w:divsChild>
                            <w:div w:id="160390090">
                              <w:marLeft w:val="0"/>
                              <w:marRight w:val="0"/>
                              <w:marTop w:val="0"/>
                              <w:marBottom w:val="0"/>
                              <w:divBdr>
                                <w:top w:val="none" w:sz="0" w:space="0" w:color="auto"/>
                                <w:left w:val="none" w:sz="0" w:space="0" w:color="auto"/>
                                <w:bottom w:val="none" w:sz="0" w:space="0" w:color="auto"/>
                                <w:right w:val="none" w:sz="0" w:space="0" w:color="auto"/>
                              </w:divBdr>
                              <w:divsChild>
                                <w:div w:id="1249197871">
                                  <w:marLeft w:val="0"/>
                                  <w:marRight w:val="0"/>
                                  <w:marTop w:val="0"/>
                                  <w:marBottom w:val="0"/>
                                  <w:divBdr>
                                    <w:top w:val="none" w:sz="0" w:space="0" w:color="auto"/>
                                    <w:left w:val="none" w:sz="0" w:space="0" w:color="auto"/>
                                    <w:bottom w:val="none" w:sz="0" w:space="0" w:color="auto"/>
                                    <w:right w:val="none" w:sz="0" w:space="0" w:color="auto"/>
                                  </w:divBdr>
                                  <w:divsChild>
                                    <w:div w:id="621813217">
                                      <w:marLeft w:val="0"/>
                                      <w:marRight w:val="0"/>
                                      <w:marTop w:val="0"/>
                                      <w:marBottom w:val="0"/>
                                      <w:divBdr>
                                        <w:top w:val="none" w:sz="0" w:space="0" w:color="auto"/>
                                        <w:left w:val="none" w:sz="0" w:space="0" w:color="auto"/>
                                        <w:bottom w:val="none" w:sz="0" w:space="0" w:color="auto"/>
                                        <w:right w:val="none" w:sz="0" w:space="0" w:color="auto"/>
                                      </w:divBdr>
                                      <w:divsChild>
                                        <w:div w:id="617832312">
                                          <w:marLeft w:val="0"/>
                                          <w:marRight w:val="0"/>
                                          <w:marTop w:val="0"/>
                                          <w:marBottom w:val="0"/>
                                          <w:divBdr>
                                            <w:top w:val="none" w:sz="0" w:space="0" w:color="auto"/>
                                            <w:left w:val="none" w:sz="0" w:space="0" w:color="auto"/>
                                            <w:bottom w:val="none" w:sz="0" w:space="0" w:color="auto"/>
                                            <w:right w:val="none" w:sz="0" w:space="0" w:color="auto"/>
                                          </w:divBdr>
                                          <w:divsChild>
                                            <w:div w:id="1047799294">
                                              <w:marLeft w:val="0"/>
                                              <w:marRight w:val="0"/>
                                              <w:marTop w:val="0"/>
                                              <w:marBottom w:val="0"/>
                                              <w:divBdr>
                                                <w:top w:val="single" w:sz="6" w:space="1" w:color="FFFFCC"/>
                                                <w:left w:val="single" w:sz="6" w:space="1" w:color="FFFFCC"/>
                                                <w:bottom w:val="single" w:sz="6" w:space="1" w:color="FFFFCC"/>
                                                <w:right w:val="single" w:sz="6" w:space="0" w:color="FFFFCC"/>
                                              </w:divBdr>
                                              <w:divsChild>
                                                <w:div w:id="1105729926">
                                                  <w:marLeft w:val="0"/>
                                                  <w:marRight w:val="0"/>
                                                  <w:marTop w:val="0"/>
                                                  <w:marBottom w:val="0"/>
                                                  <w:divBdr>
                                                    <w:top w:val="none" w:sz="0" w:space="0" w:color="auto"/>
                                                    <w:left w:val="none" w:sz="0" w:space="0" w:color="auto"/>
                                                    <w:bottom w:val="none" w:sz="0" w:space="0" w:color="auto"/>
                                                    <w:right w:val="none" w:sz="0" w:space="0" w:color="auto"/>
                                                  </w:divBdr>
                                                  <w:divsChild>
                                                    <w:div w:id="1332950065">
                                                      <w:marLeft w:val="0"/>
                                                      <w:marRight w:val="0"/>
                                                      <w:marTop w:val="0"/>
                                                      <w:marBottom w:val="0"/>
                                                      <w:divBdr>
                                                        <w:top w:val="none" w:sz="0" w:space="0" w:color="auto"/>
                                                        <w:left w:val="none" w:sz="0" w:space="0" w:color="auto"/>
                                                        <w:bottom w:val="none" w:sz="0" w:space="0" w:color="auto"/>
                                                        <w:right w:val="none" w:sz="0" w:space="0" w:color="auto"/>
                                                      </w:divBdr>
                                                      <w:divsChild>
                                                        <w:div w:id="1449350138">
                                                          <w:marLeft w:val="0"/>
                                                          <w:marRight w:val="0"/>
                                                          <w:marTop w:val="0"/>
                                                          <w:marBottom w:val="0"/>
                                                          <w:divBdr>
                                                            <w:top w:val="none" w:sz="0" w:space="0" w:color="auto"/>
                                                            <w:left w:val="none" w:sz="0" w:space="0" w:color="auto"/>
                                                            <w:bottom w:val="none" w:sz="0" w:space="0" w:color="auto"/>
                                                            <w:right w:val="none" w:sz="0" w:space="0" w:color="auto"/>
                                                          </w:divBdr>
                                                          <w:divsChild>
                                                            <w:div w:id="1316840894">
                                                              <w:marLeft w:val="0"/>
                                                              <w:marRight w:val="0"/>
                                                              <w:marTop w:val="0"/>
                                                              <w:marBottom w:val="0"/>
                                                              <w:divBdr>
                                                                <w:top w:val="none" w:sz="0" w:space="0" w:color="auto"/>
                                                                <w:left w:val="none" w:sz="0" w:space="0" w:color="auto"/>
                                                                <w:bottom w:val="none" w:sz="0" w:space="0" w:color="auto"/>
                                                                <w:right w:val="none" w:sz="0" w:space="0" w:color="auto"/>
                                                              </w:divBdr>
                                                              <w:divsChild>
                                                                <w:div w:id="2091922444">
                                                                  <w:marLeft w:val="0"/>
                                                                  <w:marRight w:val="0"/>
                                                                  <w:marTop w:val="0"/>
                                                                  <w:marBottom w:val="0"/>
                                                                  <w:divBdr>
                                                                    <w:top w:val="none" w:sz="0" w:space="0" w:color="auto"/>
                                                                    <w:left w:val="none" w:sz="0" w:space="0" w:color="auto"/>
                                                                    <w:bottom w:val="none" w:sz="0" w:space="0" w:color="auto"/>
                                                                    <w:right w:val="none" w:sz="0" w:space="0" w:color="auto"/>
                                                                  </w:divBdr>
                                                                  <w:divsChild>
                                                                    <w:div w:id="1018894538">
                                                                      <w:marLeft w:val="0"/>
                                                                      <w:marRight w:val="0"/>
                                                                      <w:marTop w:val="0"/>
                                                                      <w:marBottom w:val="0"/>
                                                                      <w:divBdr>
                                                                        <w:top w:val="none" w:sz="0" w:space="0" w:color="auto"/>
                                                                        <w:left w:val="none" w:sz="0" w:space="0" w:color="auto"/>
                                                                        <w:bottom w:val="none" w:sz="0" w:space="0" w:color="auto"/>
                                                                        <w:right w:val="none" w:sz="0" w:space="0" w:color="auto"/>
                                                                      </w:divBdr>
                                                                      <w:divsChild>
                                                                        <w:div w:id="1299647137">
                                                                          <w:marLeft w:val="0"/>
                                                                          <w:marRight w:val="0"/>
                                                                          <w:marTop w:val="0"/>
                                                                          <w:marBottom w:val="0"/>
                                                                          <w:divBdr>
                                                                            <w:top w:val="none" w:sz="0" w:space="0" w:color="auto"/>
                                                                            <w:left w:val="none" w:sz="0" w:space="0" w:color="auto"/>
                                                                            <w:bottom w:val="none" w:sz="0" w:space="0" w:color="auto"/>
                                                                            <w:right w:val="none" w:sz="0" w:space="0" w:color="auto"/>
                                                                          </w:divBdr>
                                                                          <w:divsChild>
                                                                            <w:div w:id="173422211">
                                                                              <w:marLeft w:val="0"/>
                                                                              <w:marRight w:val="0"/>
                                                                              <w:marTop w:val="0"/>
                                                                              <w:marBottom w:val="0"/>
                                                                              <w:divBdr>
                                                                                <w:top w:val="none" w:sz="0" w:space="0" w:color="auto"/>
                                                                                <w:left w:val="none" w:sz="0" w:space="0" w:color="auto"/>
                                                                                <w:bottom w:val="none" w:sz="0" w:space="0" w:color="auto"/>
                                                                                <w:right w:val="none" w:sz="0" w:space="0" w:color="auto"/>
                                                                              </w:divBdr>
                                                                              <w:divsChild>
                                                                                <w:div w:id="1846237724">
                                                                                  <w:marLeft w:val="0"/>
                                                                                  <w:marRight w:val="0"/>
                                                                                  <w:marTop w:val="0"/>
                                                                                  <w:marBottom w:val="0"/>
                                                                                  <w:divBdr>
                                                                                    <w:top w:val="none" w:sz="0" w:space="0" w:color="auto"/>
                                                                                    <w:left w:val="none" w:sz="0" w:space="0" w:color="auto"/>
                                                                                    <w:bottom w:val="none" w:sz="0" w:space="0" w:color="auto"/>
                                                                                    <w:right w:val="none" w:sz="0" w:space="0" w:color="auto"/>
                                                                                  </w:divBdr>
                                                                                  <w:divsChild>
                                                                                    <w:div w:id="1636831349">
                                                                                      <w:marLeft w:val="0"/>
                                                                                      <w:marRight w:val="0"/>
                                                                                      <w:marTop w:val="0"/>
                                                                                      <w:marBottom w:val="0"/>
                                                                                      <w:divBdr>
                                                                                        <w:top w:val="none" w:sz="0" w:space="0" w:color="auto"/>
                                                                                        <w:left w:val="none" w:sz="0" w:space="0" w:color="auto"/>
                                                                                        <w:bottom w:val="none" w:sz="0" w:space="0" w:color="auto"/>
                                                                                        <w:right w:val="none" w:sz="0" w:space="0" w:color="auto"/>
                                                                                      </w:divBdr>
                                                                                      <w:divsChild>
                                                                                        <w:div w:id="271859028">
                                                                                          <w:marLeft w:val="0"/>
                                                                                          <w:marRight w:val="60"/>
                                                                                          <w:marTop w:val="0"/>
                                                                                          <w:marBottom w:val="75"/>
                                                                                          <w:divBdr>
                                                                                            <w:top w:val="single" w:sz="2" w:space="0" w:color="EFEFEF"/>
                                                                                            <w:left w:val="single" w:sz="2" w:space="0" w:color="EFEFEF"/>
                                                                                            <w:bottom w:val="single" w:sz="2" w:space="0" w:color="E2E2E2"/>
                                                                                            <w:right w:val="single" w:sz="2" w:space="0" w:color="EFEFEF"/>
                                                                                          </w:divBdr>
                                                                                          <w:divsChild>
                                                                                            <w:div w:id="1245533731">
                                                                                              <w:marLeft w:val="0"/>
                                                                                              <w:marRight w:val="0"/>
                                                                                              <w:marTop w:val="0"/>
                                                                                              <w:marBottom w:val="0"/>
                                                                                              <w:divBdr>
                                                                                                <w:top w:val="none" w:sz="0" w:space="0" w:color="auto"/>
                                                                                                <w:left w:val="none" w:sz="0" w:space="0" w:color="auto"/>
                                                                                                <w:bottom w:val="none" w:sz="0" w:space="0" w:color="auto"/>
                                                                                                <w:right w:val="none" w:sz="0" w:space="0" w:color="auto"/>
                                                                                              </w:divBdr>
                                                                                              <w:divsChild>
                                                                                                <w:div w:id="220870391">
                                                                                                  <w:marLeft w:val="0"/>
                                                                                                  <w:marRight w:val="0"/>
                                                                                                  <w:marTop w:val="0"/>
                                                                                                  <w:marBottom w:val="0"/>
                                                                                                  <w:divBdr>
                                                                                                    <w:top w:val="none" w:sz="0" w:space="0" w:color="auto"/>
                                                                                                    <w:left w:val="none" w:sz="0" w:space="0" w:color="auto"/>
                                                                                                    <w:bottom w:val="none" w:sz="0" w:space="0" w:color="auto"/>
                                                                                                    <w:right w:val="none" w:sz="0" w:space="0" w:color="auto"/>
                                                                                                  </w:divBdr>
                                                                                                  <w:divsChild>
                                                                                                    <w:div w:id="1140226173">
                                                                                                      <w:marLeft w:val="0"/>
                                                                                                      <w:marRight w:val="0"/>
                                                                                                      <w:marTop w:val="0"/>
                                                                                                      <w:marBottom w:val="0"/>
                                                                                                      <w:divBdr>
                                                                                                        <w:top w:val="none" w:sz="0" w:space="0" w:color="auto"/>
                                                                                                        <w:left w:val="none" w:sz="0" w:space="0" w:color="auto"/>
                                                                                                        <w:bottom w:val="none" w:sz="0" w:space="0" w:color="auto"/>
                                                                                                        <w:right w:val="none" w:sz="0" w:space="0" w:color="auto"/>
                                                                                                      </w:divBdr>
                                                                                                      <w:divsChild>
                                                                                                        <w:div w:id="499350402">
                                                                                                          <w:marLeft w:val="0"/>
                                                                                                          <w:marRight w:val="0"/>
                                                                                                          <w:marTop w:val="0"/>
                                                                                                          <w:marBottom w:val="0"/>
                                                                                                          <w:divBdr>
                                                                                                            <w:top w:val="none" w:sz="0" w:space="0" w:color="auto"/>
                                                                                                            <w:left w:val="none" w:sz="0" w:space="0" w:color="auto"/>
                                                                                                            <w:bottom w:val="none" w:sz="0" w:space="0" w:color="auto"/>
                                                                                                            <w:right w:val="none" w:sz="0" w:space="0" w:color="auto"/>
                                                                                                          </w:divBdr>
                                                                                                          <w:divsChild>
                                                                                                            <w:div w:id="1522815006">
                                                                                                              <w:marLeft w:val="0"/>
                                                                                                              <w:marRight w:val="0"/>
                                                                                                              <w:marTop w:val="0"/>
                                                                                                              <w:marBottom w:val="0"/>
                                                                                                              <w:divBdr>
                                                                                                                <w:top w:val="single" w:sz="2" w:space="2" w:color="D0D0D0"/>
                                                                                                                <w:left w:val="single" w:sz="2" w:space="0" w:color="D0D0D0"/>
                                                                                                                <w:bottom w:val="single" w:sz="2" w:space="2" w:color="D0D0D0"/>
                                                                                                                <w:right w:val="single" w:sz="2" w:space="0" w:color="D0D0D0"/>
                                                                                                              </w:divBdr>
                                                                                                              <w:divsChild>
                                                                                                                <w:div w:id="1558659943">
                                                                                                                  <w:marLeft w:val="113"/>
                                                                                                                  <w:marRight w:val="113"/>
                                                                                                                  <w:marTop w:val="38"/>
                                                                                                                  <w:marBottom w:val="38"/>
                                                                                                                  <w:divBdr>
                                                                                                                    <w:top w:val="none" w:sz="0" w:space="0" w:color="auto"/>
                                                                                                                    <w:left w:val="none" w:sz="0" w:space="0" w:color="auto"/>
                                                                                                                    <w:bottom w:val="none" w:sz="0" w:space="0" w:color="auto"/>
                                                                                                                    <w:right w:val="none" w:sz="0" w:space="0" w:color="auto"/>
                                                                                                                  </w:divBdr>
                                                                                                                  <w:divsChild>
                                                                                                                    <w:div w:id="1513378480">
                                                                                                                      <w:marLeft w:val="0"/>
                                                                                                                      <w:marRight w:val="0"/>
                                                                                                                      <w:marTop w:val="0"/>
                                                                                                                      <w:marBottom w:val="0"/>
                                                                                                                      <w:divBdr>
                                                                                                                        <w:top w:val="single" w:sz="2" w:space="0" w:color="auto"/>
                                                                                                                        <w:left w:val="single" w:sz="2" w:space="0" w:color="auto"/>
                                                                                                                        <w:bottom w:val="single" w:sz="2" w:space="0" w:color="auto"/>
                                                                                                                        <w:right w:val="single" w:sz="2" w:space="0" w:color="auto"/>
                                                                                                                      </w:divBdr>
                                                                                                                      <w:divsChild>
                                                                                                                        <w:div w:id="1445271282">
                                                                                                                          <w:marLeft w:val="0"/>
                                                                                                                          <w:marRight w:val="0"/>
                                                                                                                          <w:marTop w:val="0"/>
                                                                                                                          <w:marBottom w:val="0"/>
                                                                                                                          <w:divBdr>
                                                                                                                            <w:top w:val="none" w:sz="0" w:space="0" w:color="auto"/>
                                                                                                                            <w:left w:val="none" w:sz="0" w:space="0" w:color="auto"/>
                                                                                                                            <w:bottom w:val="none" w:sz="0" w:space="0" w:color="auto"/>
                                                                                                                            <w:right w:val="none" w:sz="0" w:space="0" w:color="auto"/>
                                                                                                                          </w:divBdr>
                                                                                                                          <w:divsChild>
                                                                                                                            <w:div w:id="809328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90070359">
      <w:bodyDiv w:val="1"/>
      <w:marLeft w:val="0"/>
      <w:marRight w:val="0"/>
      <w:marTop w:val="0"/>
      <w:marBottom w:val="0"/>
      <w:divBdr>
        <w:top w:val="none" w:sz="0" w:space="0" w:color="auto"/>
        <w:left w:val="none" w:sz="0" w:space="0" w:color="auto"/>
        <w:bottom w:val="none" w:sz="0" w:space="0" w:color="auto"/>
        <w:right w:val="none" w:sz="0" w:space="0" w:color="auto"/>
      </w:divBdr>
    </w:div>
    <w:div w:id="924535126">
      <w:bodyDiv w:val="1"/>
      <w:marLeft w:val="0"/>
      <w:marRight w:val="0"/>
      <w:marTop w:val="0"/>
      <w:marBottom w:val="0"/>
      <w:divBdr>
        <w:top w:val="none" w:sz="0" w:space="0" w:color="auto"/>
        <w:left w:val="none" w:sz="0" w:space="0" w:color="auto"/>
        <w:bottom w:val="none" w:sz="0" w:space="0" w:color="auto"/>
        <w:right w:val="none" w:sz="0" w:space="0" w:color="auto"/>
      </w:divBdr>
      <w:divsChild>
        <w:div w:id="622005801">
          <w:marLeft w:val="0"/>
          <w:marRight w:val="0"/>
          <w:marTop w:val="0"/>
          <w:marBottom w:val="0"/>
          <w:divBdr>
            <w:top w:val="none" w:sz="0" w:space="0" w:color="auto"/>
            <w:left w:val="none" w:sz="0" w:space="0" w:color="auto"/>
            <w:bottom w:val="none" w:sz="0" w:space="0" w:color="auto"/>
            <w:right w:val="none" w:sz="0" w:space="0" w:color="auto"/>
          </w:divBdr>
        </w:div>
        <w:div w:id="1465539088">
          <w:marLeft w:val="0"/>
          <w:marRight w:val="0"/>
          <w:marTop w:val="0"/>
          <w:marBottom w:val="0"/>
          <w:divBdr>
            <w:top w:val="none" w:sz="0" w:space="0" w:color="auto"/>
            <w:left w:val="none" w:sz="0" w:space="0" w:color="auto"/>
            <w:bottom w:val="none" w:sz="0" w:space="0" w:color="auto"/>
            <w:right w:val="none" w:sz="0" w:space="0" w:color="auto"/>
          </w:divBdr>
        </w:div>
      </w:divsChild>
    </w:div>
    <w:div w:id="925918802">
      <w:bodyDiv w:val="1"/>
      <w:marLeft w:val="0"/>
      <w:marRight w:val="0"/>
      <w:marTop w:val="0"/>
      <w:marBottom w:val="0"/>
      <w:divBdr>
        <w:top w:val="none" w:sz="0" w:space="0" w:color="auto"/>
        <w:left w:val="none" w:sz="0" w:space="0" w:color="auto"/>
        <w:bottom w:val="none" w:sz="0" w:space="0" w:color="auto"/>
        <w:right w:val="none" w:sz="0" w:space="0" w:color="auto"/>
      </w:divBdr>
    </w:div>
    <w:div w:id="932737069">
      <w:bodyDiv w:val="1"/>
      <w:marLeft w:val="0"/>
      <w:marRight w:val="0"/>
      <w:marTop w:val="0"/>
      <w:marBottom w:val="0"/>
      <w:divBdr>
        <w:top w:val="none" w:sz="0" w:space="0" w:color="auto"/>
        <w:left w:val="none" w:sz="0" w:space="0" w:color="auto"/>
        <w:bottom w:val="none" w:sz="0" w:space="0" w:color="auto"/>
        <w:right w:val="none" w:sz="0" w:space="0" w:color="auto"/>
      </w:divBdr>
      <w:divsChild>
        <w:div w:id="78916012">
          <w:marLeft w:val="0"/>
          <w:marRight w:val="0"/>
          <w:marTop w:val="0"/>
          <w:marBottom w:val="0"/>
          <w:divBdr>
            <w:top w:val="none" w:sz="0" w:space="0" w:color="auto"/>
            <w:left w:val="none" w:sz="0" w:space="0" w:color="auto"/>
            <w:bottom w:val="none" w:sz="0" w:space="0" w:color="auto"/>
            <w:right w:val="none" w:sz="0" w:space="0" w:color="auto"/>
          </w:divBdr>
          <w:divsChild>
            <w:div w:id="351764285">
              <w:marLeft w:val="0"/>
              <w:marRight w:val="0"/>
              <w:marTop w:val="100"/>
              <w:marBottom w:val="100"/>
              <w:divBdr>
                <w:top w:val="single" w:sz="36" w:space="0" w:color="FFFFFF"/>
                <w:left w:val="single" w:sz="36" w:space="0" w:color="FFFFFF"/>
                <w:bottom w:val="single" w:sz="36" w:space="0" w:color="FFFFFF"/>
                <w:right w:val="single" w:sz="36" w:space="0" w:color="FFFFFF"/>
              </w:divBdr>
              <w:divsChild>
                <w:div w:id="1446314061">
                  <w:marLeft w:val="240"/>
                  <w:marRight w:val="240"/>
                  <w:marTop w:val="360"/>
                  <w:marBottom w:val="240"/>
                  <w:divBdr>
                    <w:top w:val="none" w:sz="0" w:space="0" w:color="auto"/>
                    <w:left w:val="none" w:sz="0" w:space="0" w:color="auto"/>
                    <w:bottom w:val="none" w:sz="0" w:space="0" w:color="auto"/>
                    <w:right w:val="none" w:sz="0" w:space="0" w:color="auto"/>
                  </w:divBdr>
                  <w:divsChild>
                    <w:div w:id="1041629957">
                      <w:marLeft w:val="0"/>
                      <w:marRight w:val="0"/>
                      <w:marTop w:val="0"/>
                      <w:marBottom w:val="0"/>
                      <w:divBdr>
                        <w:top w:val="none" w:sz="0" w:space="0" w:color="auto"/>
                        <w:left w:val="none" w:sz="0" w:space="0" w:color="auto"/>
                        <w:bottom w:val="none" w:sz="0" w:space="0" w:color="auto"/>
                        <w:right w:val="none" w:sz="0" w:space="0" w:color="auto"/>
                      </w:divBdr>
                      <w:divsChild>
                        <w:div w:id="1641111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63869907">
      <w:bodyDiv w:val="1"/>
      <w:marLeft w:val="0"/>
      <w:marRight w:val="0"/>
      <w:marTop w:val="0"/>
      <w:marBottom w:val="0"/>
      <w:divBdr>
        <w:top w:val="none" w:sz="0" w:space="0" w:color="auto"/>
        <w:left w:val="none" w:sz="0" w:space="0" w:color="auto"/>
        <w:bottom w:val="none" w:sz="0" w:space="0" w:color="auto"/>
        <w:right w:val="none" w:sz="0" w:space="0" w:color="auto"/>
      </w:divBdr>
      <w:divsChild>
        <w:div w:id="1049963238">
          <w:marLeft w:val="0"/>
          <w:marRight w:val="0"/>
          <w:marTop w:val="0"/>
          <w:marBottom w:val="0"/>
          <w:divBdr>
            <w:top w:val="none" w:sz="0" w:space="0" w:color="auto"/>
            <w:left w:val="none" w:sz="0" w:space="0" w:color="auto"/>
            <w:bottom w:val="none" w:sz="0" w:space="0" w:color="auto"/>
            <w:right w:val="none" w:sz="0" w:space="0" w:color="auto"/>
          </w:divBdr>
          <w:divsChild>
            <w:div w:id="1145514412">
              <w:marLeft w:val="0"/>
              <w:marRight w:val="0"/>
              <w:marTop w:val="0"/>
              <w:marBottom w:val="0"/>
              <w:divBdr>
                <w:top w:val="none" w:sz="0" w:space="0" w:color="auto"/>
                <w:left w:val="none" w:sz="0" w:space="0" w:color="auto"/>
                <w:bottom w:val="none" w:sz="0" w:space="0" w:color="auto"/>
                <w:right w:val="none" w:sz="0" w:space="0" w:color="auto"/>
              </w:divBdr>
              <w:divsChild>
                <w:div w:id="1566405482">
                  <w:marLeft w:val="0"/>
                  <w:marRight w:val="0"/>
                  <w:marTop w:val="0"/>
                  <w:marBottom w:val="0"/>
                  <w:divBdr>
                    <w:top w:val="none" w:sz="0" w:space="0" w:color="auto"/>
                    <w:left w:val="none" w:sz="0" w:space="0" w:color="auto"/>
                    <w:bottom w:val="none" w:sz="0" w:space="0" w:color="auto"/>
                    <w:right w:val="none" w:sz="0" w:space="0" w:color="auto"/>
                  </w:divBdr>
                  <w:divsChild>
                    <w:div w:id="722824983">
                      <w:marLeft w:val="0"/>
                      <w:marRight w:val="0"/>
                      <w:marTop w:val="0"/>
                      <w:marBottom w:val="0"/>
                      <w:divBdr>
                        <w:top w:val="none" w:sz="0" w:space="0" w:color="auto"/>
                        <w:left w:val="none" w:sz="0" w:space="0" w:color="auto"/>
                        <w:bottom w:val="none" w:sz="0" w:space="0" w:color="auto"/>
                        <w:right w:val="none" w:sz="0" w:space="0" w:color="auto"/>
                      </w:divBdr>
                      <w:divsChild>
                        <w:div w:id="367485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0836357">
      <w:bodyDiv w:val="1"/>
      <w:marLeft w:val="0"/>
      <w:marRight w:val="0"/>
      <w:marTop w:val="0"/>
      <w:marBottom w:val="0"/>
      <w:divBdr>
        <w:top w:val="none" w:sz="0" w:space="0" w:color="auto"/>
        <w:left w:val="none" w:sz="0" w:space="0" w:color="auto"/>
        <w:bottom w:val="none" w:sz="0" w:space="0" w:color="auto"/>
        <w:right w:val="none" w:sz="0" w:space="0" w:color="auto"/>
      </w:divBdr>
      <w:divsChild>
        <w:div w:id="401217586">
          <w:marLeft w:val="0"/>
          <w:marRight w:val="0"/>
          <w:marTop w:val="0"/>
          <w:marBottom w:val="0"/>
          <w:divBdr>
            <w:top w:val="none" w:sz="0" w:space="0" w:color="auto"/>
            <w:left w:val="none" w:sz="0" w:space="0" w:color="auto"/>
            <w:bottom w:val="none" w:sz="0" w:space="0" w:color="auto"/>
            <w:right w:val="none" w:sz="0" w:space="0" w:color="auto"/>
          </w:divBdr>
          <w:divsChild>
            <w:div w:id="412239761">
              <w:marLeft w:val="48"/>
              <w:marRight w:val="0"/>
              <w:marTop w:val="0"/>
              <w:marBottom w:val="0"/>
              <w:divBdr>
                <w:top w:val="none" w:sz="0" w:space="0" w:color="auto"/>
                <w:left w:val="none" w:sz="0" w:space="0" w:color="auto"/>
                <w:bottom w:val="none" w:sz="0" w:space="0" w:color="auto"/>
                <w:right w:val="none" w:sz="0" w:space="0" w:color="auto"/>
              </w:divBdr>
            </w:div>
          </w:divsChild>
        </w:div>
      </w:divsChild>
    </w:div>
    <w:div w:id="1084301639">
      <w:bodyDiv w:val="1"/>
      <w:marLeft w:val="0"/>
      <w:marRight w:val="0"/>
      <w:marTop w:val="0"/>
      <w:marBottom w:val="0"/>
      <w:divBdr>
        <w:top w:val="none" w:sz="0" w:space="0" w:color="auto"/>
        <w:left w:val="none" w:sz="0" w:space="0" w:color="auto"/>
        <w:bottom w:val="none" w:sz="0" w:space="0" w:color="auto"/>
        <w:right w:val="none" w:sz="0" w:space="0" w:color="auto"/>
      </w:divBdr>
    </w:div>
    <w:div w:id="1089543571">
      <w:bodyDiv w:val="1"/>
      <w:marLeft w:val="0"/>
      <w:marRight w:val="0"/>
      <w:marTop w:val="0"/>
      <w:marBottom w:val="0"/>
      <w:divBdr>
        <w:top w:val="none" w:sz="0" w:space="0" w:color="auto"/>
        <w:left w:val="none" w:sz="0" w:space="0" w:color="auto"/>
        <w:bottom w:val="none" w:sz="0" w:space="0" w:color="auto"/>
        <w:right w:val="none" w:sz="0" w:space="0" w:color="auto"/>
      </w:divBdr>
      <w:divsChild>
        <w:div w:id="2114087468">
          <w:marLeft w:val="0"/>
          <w:marRight w:val="0"/>
          <w:marTop w:val="0"/>
          <w:marBottom w:val="0"/>
          <w:divBdr>
            <w:top w:val="none" w:sz="0" w:space="0" w:color="auto"/>
            <w:left w:val="none" w:sz="0" w:space="0" w:color="auto"/>
            <w:bottom w:val="none" w:sz="0" w:space="0" w:color="auto"/>
            <w:right w:val="none" w:sz="0" w:space="0" w:color="auto"/>
          </w:divBdr>
          <w:divsChild>
            <w:div w:id="939874463">
              <w:marLeft w:val="0"/>
              <w:marRight w:val="0"/>
              <w:marTop w:val="100"/>
              <w:marBottom w:val="100"/>
              <w:divBdr>
                <w:top w:val="single" w:sz="36" w:space="0" w:color="FFFFFF"/>
                <w:left w:val="single" w:sz="36" w:space="0" w:color="FFFFFF"/>
                <w:bottom w:val="single" w:sz="36" w:space="0" w:color="FFFFFF"/>
                <w:right w:val="single" w:sz="36" w:space="0" w:color="FFFFFF"/>
              </w:divBdr>
              <w:divsChild>
                <w:div w:id="1259413804">
                  <w:marLeft w:val="200"/>
                  <w:marRight w:val="200"/>
                  <w:marTop w:val="300"/>
                  <w:marBottom w:val="200"/>
                  <w:divBdr>
                    <w:top w:val="none" w:sz="0" w:space="0" w:color="auto"/>
                    <w:left w:val="none" w:sz="0" w:space="0" w:color="auto"/>
                    <w:bottom w:val="none" w:sz="0" w:space="0" w:color="auto"/>
                    <w:right w:val="none" w:sz="0" w:space="0" w:color="auto"/>
                  </w:divBdr>
                  <w:divsChild>
                    <w:div w:id="326980175">
                      <w:marLeft w:val="0"/>
                      <w:marRight w:val="0"/>
                      <w:marTop w:val="0"/>
                      <w:marBottom w:val="0"/>
                      <w:divBdr>
                        <w:top w:val="none" w:sz="0" w:space="0" w:color="auto"/>
                        <w:left w:val="none" w:sz="0" w:space="0" w:color="auto"/>
                        <w:bottom w:val="none" w:sz="0" w:space="0" w:color="auto"/>
                        <w:right w:val="none" w:sz="0" w:space="0" w:color="auto"/>
                      </w:divBdr>
                      <w:divsChild>
                        <w:div w:id="1393850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2266349">
      <w:bodyDiv w:val="1"/>
      <w:marLeft w:val="0"/>
      <w:marRight w:val="0"/>
      <w:marTop w:val="0"/>
      <w:marBottom w:val="0"/>
      <w:divBdr>
        <w:top w:val="none" w:sz="0" w:space="0" w:color="auto"/>
        <w:left w:val="none" w:sz="0" w:space="0" w:color="auto"/>
        <w:bottom w:val="none" w:sz="0" w:space="0" w:color="auto"/>
        <w:right w:val="none" w:sz="0" w:space="0" w:color="auto"/>
      </w:divBdr>
    </w:div>
    <w:div w:id="1135678420">
      <w:bodyDiv w:val="1"/>
      <w:marLeft w:val="0"/>
      <w:marRight w:val="0"/>
      <w:marTop w:val="0"/>
      <w:marBottom w:val="0"/>
      <w:divBdr>
        <w:top w:val="none" w:sz="0" w:space="0" w:color="auto"/>
        <w:left w:val="none" w:sz="0" w:space="0" w:color="auto"/>
        <w:bottom w:val="none" w:sz="0" w:space="0" w:color="auto"/>
        <w:right w:val="none" w:sz="0" w:space="0" w:color="auto"/>
      </w:divBdr>
    </w:div>
    <w:div w:id="1200050790">
      <w:bodyDiv w:val="1"/>
      <w:marLeft w:val="0"/>
      <w:marRight w:val="0"/>
      <w:marTop w:val="0"/>
      <w:marBottom w:val="0"/>
      <w:divBdr>
        <w:top w:val="none" w:sz="0" w:space="0" w:color="auto"/>
        <w:left w:val="none" w:sz="0" w:space="0" w:color="auto"/>
        <w:bottom w:val="none" w:sz="0" w:space="0" w:color="auto"/>
        <w:right w:val="none" w:sz="0" w:space="0" w:color="auto"/>
      </w:divBdr>
      <w:divsChild>
        <w:div w:id="613366309">
          <w:marLeft w:val="0"/>
          <w:marRight w:val="0"/>
          <w:marTop w:val="0"/>
          <w:marBottom w:val="0"/>
          <w:divBdr>
            <w:top w:val="none" w:sz="0" w:space="0" w:color="auto"/>
            <w:left w:val="none" w:sz="0" w:space="0" w:color="auto"/>
            <w:bottom w:val="none" w:sz="0" w:space="0" w:color="auto"/>
            <w:right w:val="none" w:sz="0" w:space="0" w:color="auto"/>
          </w:divBdr>
          <w:divsChild>
            <w:div w:id="1189374974">
              <w:marLeft w:val="0"/>
              <w:marRight w:val="0"/>
              <w:marTop w:val="0"/>
              <w:marBottom w:val="0"/>
              <w:divBdr>
                <w:top w:val="none" w:sz="0" w:space="0" w:color="auto"/>
                <w:left w:val="none" w:sz="0" w:space="0" w:color="auto"/>
                <w:bottom w:val="none" w:sz="0" w:space="0" w:color="auto"/>
                <w:right w:val="none" w:sz="0" w:space="0" w:color="auto"/>
              </w:divBdr>
              <w:divsChild>
                <w:div w:id="662590305">
                  <w:marLeft w:val="0"/>
                  <w:marRight w:val="0"/>
                  <w:marTop w:val="0"/>
                  <w:marBottom w:val="0"/>
                  <w:divBdr>
                    <w:top w:val="none" w:sz="0" w:space="0" w:color="auto"/>
                    <w:left w:val="none" w:sz="0" w:space="0" w:color="auto"/>
                    <w:bottom w:val="none" w:sz="0" w:space="0" w:color="auto"/>
                    <w:right w:val="none" w:sz="0" w:space="0" w:color="auto"/>
                  </w:divBdr>
                  <w:divsChild>
                    <w:div w:id="1600945635">
                      <w:marLeft w:val="0"/>
                      <w:marRight w:val="0"/>
                      <w:marTop w:val="0"/>
                      <w:marBottom w:val="0"/>
                      <w:divBdr>
                        <w:top w:val="none" w:sz="0" w:space="0" w:color="auto"/>
                        <w:left w:val="none" w:sz="0" w:space="0" w:color="auto"/>
                        <w:bottom w:val="none" w:sz="0" w:space="0" w:color="auto"/>
                        <w:right w:val="none" w:sz="0" w:space="0" w:color="auto"/>
                      </w:divBdr>
                      <w:divsChild>
                        <w:div w:id="145366651">
                          <w:marLeft w:val="0"/>
                          <w:marRight w:val="0"/>
                          <w:marTop w:val="0"/>
                          <w:marBottom w:val="0"/>
                          <w:divBdr>
                            <w:top w:val="none" w:sz="0" w:space="0" w:color="auto"/>
                            <w:left w:val="none" w:sz="0" w:space="0" w:color="auto"/>
                            <w:bottom w:val="none" w:sz="0" w:space="0" w:color="auto"/>
                            <w:right w:val="none" w:sz="0" w:space="0" w:color="auto"/>
                          </w:divBdr>
                          <w:divsChild>
                            <w:div w:id="834541136">
                              <w:blockQuote w:val="1"/>
                              <w:marLeft w:val="384"/>
                              <w:marRight w:val="384"/>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5823397">
      <w:bodyDiv w:val="1"/>
      <w:marLeft w:val="0"/>
      <w:marRight w:val="0"/>
      <w:marTop w:val="0"/>
      <w:marBottom w:val="0"/>
      <w:divBdr>
        <w:top w:val="none" w:sz="0" w:space="0" w:color="auto"/>
        <w:left w:val="none" w:sz="0" w:space="0" w:color="auto"/>
        <w:bottom w:val="none" w:sz="0" w:space="0" w:color="auto"/>
        <w:right w:val="none" w:sz="0" w:space="0" w:color="auto"/>
      </w:divBdr>
    </w:div>
    <w:div w:id="1289363256">
      <w:bodyDiv w:val="1"/>
      <w:marLeft w:val="0"/>
      <w:marRight w:val="0"/>
      <w:marTop w:val="0"/>
      <w:marBottom w:val="0"/>
      <w:divBdr>
        <w:top w:val="none" w:sz="0" w:space="0" w:color="auto"/>
        <w:left w:val="none" w:sz="0" w:space="0" w:color="auto"/>
        <w:bottom w:val="none" w:sz="0" w:space="0" w:color="auto"/>
        <w:right w:val="none" w:sz="0" w:space="0" w:color="auto"/>
      </w:divBdr>
    </w:div>
    <w:div w:id="1371956936">
      <w:bodyDiv w:val="1"/>
      <w:marLeft w:val="0"/>
      <w:marRight w:val="0"/>
      <w:marTop w:val="0"/>
      <w:marBottom w:val="0"/>
      <w:divBdr>
        <w:top w:val="none" w:sz="0" w:space="0" w:color="auto"/>
        <w:left w:val="none" w:sz="0" w:space="0" w:color="auto"/>
        <w:bottom w:val="none" w:sz="0" w:space="0" w:color="auto"/>
        <w:right w:val="none" w:sz="0" w:space="0" w:color="auto"/>
      </w:divBdr>
    </w:div>
    <w:div w:id="1419131164">
      <w:bodyDiv w:val="1"/>
      <w:marLeft w:val="0"/>
      <w:marRight w:val="0"/>
      <w:marTop w:val="0"/>
      <w:marBottom w:val="0"/>
      <w:divBdr>
        <w:top w:val="none" w:sz="0" w:space="0" w:color="auto"/>
        <w:left w:val="none" w:sz="0" w:space="0" w:color="auto"/>
        <w:bottom w:val="none" w:sz="0" w:space="0" w:color="auto"/>
        <w:right w:val="none" w:sz="0" w:space="0" w:color="auto"/>
      </w:divBdr>
      <w:divsChild>
        <w:div w:id="1470241332">
          <w:marLeft w:val="0"/>
          <w:marRight w:val="1"/>
          <w:marTop w:val="0"/>
          <w:marBottom w:val="0"/>
          <w:divBdr>
            <w:top w:val="none" w:sz="0" w:space="0" w:color="auto"/>
            <w:left w:val="none" w:sz="0" w:space="0" w:color="auto"/>
            <w:bottom w:val="none" w:sz="0" w:space="0" w:color="auto"/>
            <w:right w:val="none" w:sz="0" w:space="0" w:color="auto"/>
          </w:divBdr>
          <w:divsChild>
            <w:div w:id="996881367">
              <w:marLeft w:val="0"/>
              <w:marRight w:val="0"/>
              <w:marTop w:val="0"/>
              <w:marBottom w:val="0"/>
              <w:divBdr>
                <w:top w:val="none" w:sz="0" w:space="0" w:color="auto"/>
                <w:left w:val="none" w:sz="0" w:space="0" w:color="auto"/>
                <w:bottom w:val="none" w:sz="0" w:space="0" w:color="auto"/>
                <w:right w:val="none" w:sz="0" w:space="0" w:color="auto"/>
              </w:divBdr>
              <w:divsChild>
                <w:div w:id="1854762026">
                  <w:marLeft w:val="0"/>
                  <w:marRight w:val="1"/>
                  <w:marTop w:val="0"/>
                  <w:marBottom w:val="0"/>
                  <w:divBdr>
                    <w:top w:val="none" w:sz="0" w:space="0" w:color="auto"/>
                    <w:left w:val="none" w:sz="0" w:space="0" w:color="auto"/>
                    <w:bottom w:val="none" w:sz="0" w:space="0" w:color="auto"/>
                    <w:right w:val="none" w:sz="0" w:space="0" w:color="auto"/>
                  </w:divBdr>
                  <w:divsChild>
                    <w:div w:id="1976982067">
                      <w:marLeft w:val="0"/>
                      <w:marRight w:val="0"/>
                      <w:marTop w:val="0"/>
                      <w:marBottom w:val="0"/>
                      <w:divBdr>
                        <w:top w:val="none" w:sz="0" w:space="0" w:color="auto"/>
                        <w:left w:val="none" w:sz="0" w:space="0" w:color="auto"/>
                        <w:bottom w:val="none" w:sz="0" w:space="0" w:color="auto"/>
                        <w:right w:val="none" w:sz="0" w:space="0" w:color="auto"/>
                      </w:divBdr>
                      <w:divsChild>
                        <w:div w:id="1504122044">
                          <w:marLeft w:val="0"/>
                          <w:marRight w:val="0"/>
                          <w:marTop w:val="0"/>
                          <w:marBottom w:val="0"/>
                          <w:divBdr>
                            <w:top w:val="none" w:sz="0" w:space="0" w:color="auto"/>
                            <w:left w:val="none" w:sz="0" w:space="0" w:color="auto"/>
                            <w:bottom w:val="none" w:sz="0" w:space="0" w:color="auto"/>
                            <w:right w:val="none" w:sz="0" w:space="0" w:color="auto"/>
                          </w:divBdr>
                          <w:divsChild>
                            <w:div w:id="1890073620">
                              <w:marLeft w:val="0"/>
                              <w:marRight w:val="0"/>
                              <w:marTop w:val="120"/>
                              <w:marBottom w:val="360"/>
                              <w:divBdr>
                                <w:top w:val="none" w:sz="0" w:space="0" w:color="auto"/>
                                <w:left w:val="none" w:sz="0" w:space="0" w:color="auto"/>
                                <w:bottom w:val="none" w:sz="0" w:space="0" w:color="auto"/>
                                <w:right w:val="none" w:sz="0" w:space="0" w:color="auto"/>
                              </w:divBdr>
                              <w:divsChild>
                                <w:div w:id="176693762">
                                  <w:marLeft w:val="0"/>
                                  <w:marRight w:val="0"/>
                                  <w:marTop w:val="0"/>
                                  <w:marBottom w:val="0"/>
                                  <w:divBdr>
                                    <w:top w:val="none" w:sz="0" w:space="0" w:color="auto"/>
                                    <w:left w:val="none" w:sz="0" w:space="0" w:color="auto"/>
                                    <w:bottom w:val="none" w:sz="0" w:space="0" w:color="auto"/>
                                    <w:right w:val="none" w:sz="0" w:space="0" w:color="auto"/>
                                  </w:divBdr>
                                </w:div>
                                <w:div w:id="9326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81724484">
      <w:bodyDiv w:val="1"/>
      <w:marLeft w:val="0"/>
      <w:marRight w:val="0"/>
      <w:marTop w:val="0"/>
      <w:marBottom w:val="0"/>
      <w:divBdr>
        <w:top w:val="none" w:sz="0" w:space="0" w:color="auto"/>
        <w:left w:val="none" w:sz="0" w:space="0" w:color="auto"/>
        <w:bottom w:val="none" w:sz="0" w:space="0" w:color="auto"/>
        <w:right w:val="none" w:sz="0" w:space="0" w:color="auto"/>
      </w:divBdr>
    </w:div>
    <w:div w:id="1485974304">
      <w:bodyDiv w:val="1"/>
      <w:marLeft w:val="0"/>
      <w:marRight w:val="0"/>
      <w:marTop w:val="0"/>
      <w:marBottom w:val="0"/>
      <w:divBdr>
        <w:top w:val="none" w:sz="0" w:space="0" w:color="auto"/>
        <w:left w:val="none" w:sz="0" w:space="0" w:color="auto"/>
        <w:bottom w:val="none" w:sz="0" w:space="0" w:color="auto"/>
        <w:right w:val="none" w:sz="0" w:space="0" w:color="auto"/>
      </w:divBdr>
      <w:divsChild>
        <w:div w:id="1890340625">
          <w:marLeft w:val="0"/>
          <w:marRight w:val="0"/>
          <w:marTop w:val="0"/>
          <w:marBottom w:val="0"/>
          <w:divBdr>
            <w:top w:val="none" w:sz="0" w:space="0" w:color="auto"/>
            <w:left w:val="none" w:sz="0" w:space="0" w:color="auto"/>
            <w:bottom w:val="none" w:sz="0" w:space="0" w:color="auto"/>
            <w:right w:val="none" w:sz="0" w:space="0" w:color="auto"/>
          </w:divBdr>
          <w:divsChild>
            <w:div w:id="2121676253">
              <w:marLeft w:val="0"/>
              <w:marRight w:val="0"/>
              <w:marTop w:val="100"/>
              <w:marBottom w:val="100"/>
              <w:divBdr>
                <w:top w:val="single" w:sz="36" w:space="0" w:color="FFFFFF"/>
                <w:left w:val="single" w:sz="36" w:space="0" w:color="FFFFFF"/>
                <w:bottom w:val="single" w:sz="36" w:space="0" w:color="FFFFFF"/>
                <w:right w:val="single" w:sz="36" w:space="0" w:color="FFFFFF"/>
              </w:divBdr>
              <w:divsChild>
                <w:div w:id="1203589542">
                  <w:marLeft w:val="192"/>
                  <w:marRight w:val="192"/>
                  <w:marTop w:val="288"/>
                  <w:marBottom w:val="192"/>
                  <w:divBdr>
                    <w:top w:val="none" w:sz="0" w:space="0" w:color="auto"/>
                    <w:left w:val="none" w:sz="0" w:space="0" w:color="auto"/>
                    <w:bottom w:val="none" w:sz="0" w:space="0" w:color="auto"/>
                    <w:right w:val="none" w:sz="0" w:space="0" w:color="auto"/>
                  </w:divBdr>
                  <w:divsChild>
                    <w:div w:id="1292588503">
                      <w:marLeft w:val="0"/>
                      <w:marRight w:val="0"/>
                      <w:marTop w:val="0"/>
                      <w:marBottom w:val="0"/>
                      <w:divBdr>
                        <w:top w:val="none" w:sz="0" w:space="0" w:color="auto"/>
                        <w:left w:val="none" w:sz="0" w:space="0" w:color="auto"/>
                        <w:bottom w:val="none" w:sz="0" w:space="0" w:color="auto"/>
                        <w:right w:val="none" w:sz="0" w:space="0" w:color="auto"/>
                      </w:divBdr>
                      <w:divsChild>
                        <w:div w:id="302779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5535384">
      <w:bodyDiv w:val="1"/>
      <w:marLeft w:val="0"/>
      <w:marRight w:val="0"/>
      <w:marTop w:val="0"/>
      <w:marBottom w:val="0"/>
      <w:divBdr>
        <w:top w:val="none" w:sz="0" w:space="0" w:color="auto"/>
        <w:left w:val="none" w:sz="0" w:space="0" w:color="auto"/>
        <w:bottom w:val="none" w:sz="0" w:space="0" w:color="auto"/>
        <w:right w:val="none" w:sz="0" w:space="0" w:color="auto"/>
      </w:divBdr>
      <w:divsChild>
        <w:div w:id="106118074">
          <w:marLeft w:val="0"/>
          <w:marRight w:val="0"/>
          <w:marTop w:val="0"/>
          <w:marBottom w:val="0"/>
          <w:divBdr>
            <w:top w:val="none" w:sz="0" w:space="0" w:color="auto"/>
            <w:left w:val="none" w:sz="0" w:space="0" w:color="auto"/>
            <w:bottom w:val="none" w:sz="0" w:space="0" w:color="auto"/>
            <w:right w:val="none" w:sz="0" w:space="0" w:color="auto"/>
          </w:divBdr>
          <w:divsChild>
            <w:div w:id="1149057602">
              <w:marLeft w:val="48"/>
              <w:marRight w:val="0"/>
              <w:marTop w:val="0"/>
              <w:marBottom w:val="0"/>
              <w:divBdr>
                <w:top w:val="none" w:sz="0" w:space="0" w:color="auto"/>
                <w:left w:val="none" w:sz="0" w:space="0" w:color="auto"/>
                <w:bottom w:val="none" w:sz="0" w:space="0" w:color="auto"/>
                <w:right w:val="none" w:sz="0" w:space="0" w:color="auto"/>
              </w:divBdr>
            </w:div>
          </w:divsChild>
        </w:div>
      </w:divsChild>
    </w:div>
    <w:div w:id="1565215916">
      <w:bodyDiv w:val="1"/>
      <w:marLeft w:val="0"/>
      <w:marRight w:val="0"/>
      <w:marTop w:val="0"/>
      <w:marBottom w:val="0"/>
      <w:divBdr>
        <w:top w:val="none" w:sz="0" w:space="0" w:color="auto"/>
        <w:left w:val="none" w:sz="0" w:space="0" w:color="auto"/>
        <w:bottom w:val="none" w:sz="0" w:space="0" w:color="auto"/>
        <w:right w:val="none" w:sz="0" w:space="0" w:color="auto"/>
      </w:divBdr>
    </w:div>
    <w:div w:id="1568347012">
      <w:bodyDiv w:val="1"/>
      <w:marLeft w:val="0"/>
      <w:marRight w:val="0"/>
      <w:marTop w:val="0"/>
      <w:marBottom w:val="0"/>
      <w:divBdr>
        <w:top w:val="none" w:sz="0" w:space="0" w:color="auto"/>
        <w:left w:val="none" w:sz="0" w:space="0" w:color="auto"/>
        <w:bottom w:val="none" w:sz="0" w:space="0" w:color="auto"/>
        <w:right w:val="none" w:sz="0" w:space="0" w:color="auto"/>
      </w:divBdr>
    </w:div>
    <w:div w:id="1614511112">
      <w:bodyDiv w:val="1"/>
      <w:marLeft w:val="0"/>
      <w:marRight w:val="0"/>
      <w:marTop w:val="0"/>
      <w:marBottom w:val="0"/>
      <w:divBdr>
        <w:top w:val="none" w:sz="0" w:space="0" w:color="auto"/>
        <w:left w:val="none" w:sz="0" w:space="0" w:color="auto"/>
        <w:bottom w:val="none" w:sz="0" w:space="0" w:color="auto"/>
        <w:right w:val="none" w:sz="0" w:space="0" w:color="auto"/>
      </w:divBdr>
      <w:divsChild>
        <w:div w:id="849680144">
          <w:marLeft w:val="0"/>
          <w:marRight w:val="0"/>
          <w:marTop w:val="0"/>
          <w:marBottom w:val="0"/>
          <w:divBdr>
            <w:top w:val="none" w:sz="0" w:space="0" w:color="auto"/>
            <w:left w:val="none" w:sz="0" w:space="0" w:color="auto"/>
            <w:bottom w:val="none" w:sz="0" w:space="0" w:color="auto"/>
            <w:right w:val="none" w:sz="0" w:space="0" w:color="auto"/>
          </w:divBdr>
          <w:divsChild>
            <w:div w:id="145710962">
              <w:marLeft w:val="0"/>
              <w:marRight w:val="0"/>
              <w:marTop w:val="96"/>
              <w:marBottom w:val="0"/>
              <w:divBdr>
                <w:top w:val="none" w:sz="0" w:space="0" w:color="auto"/>
                <w:left w:val="none" w:sz="0" w:space="0" w:color="auto"/>
                <w:bottom w:val="none" w:sz="0" w:space="0" w:color="auto"/>
                <w:right w:val="none" w:sz="0" w:space="0" w:color="auto"/>
              </w:divBdr>
              <w:divsChild>
                <w:div w:id="607588547">
                  <w:marLeft w:val="0"/>
                  <w:marRight w:val="0"/>
                  <w:marTop w:val="0"/>
                  <w:marBottom w:val="0"/>
                  <w:divBdr>
                    <w:top w:val="none" w:sz="0" w:space="0" w:color="auto"/>
                    <w:left w:val="none" w:sz="0" w:space="0" w:color="auto"/>
                    <w:bottom w:val="none" w:sz="0" w:space="0" w:color="auto"/>
                    <w:right w:val="none" w:sz="0" w:space="0" w:color="auto"/>
                  </w:divBdr>
                  <w:divsChild>
                    <w:div w:id="1248225485">
                      <w:marLeft w:val="0"/>
                      <w:marRight w:val="0"/>
                      <w:marTop w:val="0"/>
                      <w:marBottom w:val="0"/>
                      <w:divBdr>
                        <w:top w:val="none" w:sz="0" w:space="0" w:color="auto"/>
                        <w:left w:val="none" w:sz="0" w:space="0" w:color="auto"/>
                        <w:bottom w:val="none" w:sz="0" w:space="0" w:color="auto"/>
                        <w:right w:val="none" w:sz="0" w:space="0" w:color="auto"/>
                      </w:divBdr>
                      <w:divsChild>
                        <w:div w:id="292828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3625563">
      <w:bodyDiv w:val="1"/>
      <w:marLeft w:val="0"/>
      <w:marRight w:val="0"/>
      <w:marTop w:val="0"/>
      <w:marBottom w:val="0"/>
      <w:divBdr>
        <w:top w:val="none" w:sz="0" w:space="0" w:color="auto"/>
        <w:left w:val="none" w:sz="0" w:space="0" w:color="auto"/>
        <w:bottom w:val="none" w:sz="0" w:space="0" w:color="auto"/>
        <w:right w:val="none" w:sz="0" w:space="0" w:color="auto"/>
      </w:divBdr>
    </w:div>
    <w:div w:id="1716005390">
      <w:bodyDiv w:val="1"/>
      <w:marLeft w:val="0"/>
      <w:marRight w:val="0"/>
      <w:marTop w:val="0"/>
      <w:marBottom w:val="0"/>
      <w:divBdr>
        <w:top w:val="none" w:sz="0" w:space="0" w:color="auto"/>
        <w:left w:val="none" w:sz="0" w:space="0" w:color="auto"/>
        <w:bottom w:val="none" w:sz="0" w:space="0" w:color="auto"/>
        <w:right w:val="none" w:sz="0" w:space="0" w:color="auto"/>
      </w:divBdr>
    </w:div>
    <w:div w:id="1736471058">
      <w:bodyDiv w:val="1"/>
      <w:marLeft w:val="0"/>
      <w:marRight w:val="0"/>
      <w:marTop w:val="0"/>
      <w:marBottom w:val="0"/>
      <w:divBdr>
        <w:top w:val="none" w:sz="0" w:space="0" w:color="auto"/>
        <w:left w:val="none" w:sz="0" w:space="0" w:color="auto"/>
        <w:bottom w:val="none" w:sz="0" w:space="0" w:color="auto"/>
        <w:right w:val="none" w:sz="0" w:space="0" w:color="auto"/>
      </w:divBdr>
    </w:div>
    <w:div w:id="1736853521">
      <w:bodyDiv w:val="1"/>
      <w:marLeft w:val="0"/>
      <w:marRight w:val="0"/>
      <w:marTop w:val="0"/>
      <w:marBottom w:val="0"/>
      <w:divBdr>
        <w:top w:val="none" w:sz="0" w:space="0" w:color="auto"/>
        <w:left w:val="none" w:sz="0" w:space="0" w:color="auto"/>
        <w:bottom w:val="none" w:sz="0" w:space="0" w:color="auto"/>
        <w:right w:val="none" w:sz="0" w:space="0" w:color="auto"/>
      </w:divBdr>
      <w:divsChild>
        <w:div w:id="835921862">
          <w:marLeft w:val="0"/>
          <w:marRight w:val="0"/>
          <w:marTop w:val="0"/>
          <w:marBottom w:val="0"/>
          <w:divBdr>
            <w:top w:val="none" w:sz="0" w:space="0" w:color="auto"/>
            <w:left w:val="none" w:sz="0" w:space="0" w:color="auto"/>
            <w:bottom w:val="none" w:sz="0" w:space="0" w:color="auto"/>
            <w:right w:val="none" w:sz="0" w:space="0" w:color="auto"/>
          </w:divBdr>
          <w:divsChild>
            <w:div w:id="849105510">
              <w:marLeft w:val="48"/>
              <w:marRight w:val="0"/>
              <w:marTop w:val="0"/>
              <w:marBottom w:val="0"/>
              <w:divBdr>
                <w:top w:val="none" w:sz="0" w:space="0" w:color="auto"/>
                <w:left w:val="none" w:sz="0" w:space="0" w:color="auto"/>
                <w:bottom w:val="none" w:sz="0" w:space="0" w:color="auto"/>
                <w:right w:val="none" w:sz="0" w:space="0" w:color="auto"/>
              </w:divBdr>
            </w:div>
          </w:divsChild>
        </w:div>
      </w:divsChild>
    </w:div>
    <w:div w:id="1736901221">
      <w:bodyDiv w:val="1"/>
      <w:marLeft w:val="0"/>
      <w:marRight w:val="0"/>
      <w:marTop w:val="0"/>
      <w:marBottom w:val="0"/>
      <w:divBdr>
        <w:top w:val="none" w:sz="0" w:space="0" w:color="auto"/>
        <w:left w:val="none" w:sz="0" w:space="0" w:color="auto"/>
        <w:bottom w:val="none" w:sz="0" w:space="0" w:color="auto"/>
        <w:right w:val="none" w:sz="0" w:space="0" w:color="auto"/>
      </w:divBdr>
    </w:div>
    <w:div w:id="1748190489">
      <w:bodyDiv w:val="1"/>
      <w:marLeft w:val="0"/>
      <w:marRight w:val="0"/>
      <w:marTop w:val="0"/>
      <w:marBottom w:val="0"/>
      <w:divBdr>
        <w:top w:val="none" w:sz="0" w:space="0" w:color="auto"/>
        <w:left w:val="none" w:sz="0" w:space="0" w:color="auto"/>
        <w:bottom w:val="none" w:sz="0" w:space="0" w:color="auto"/>
        <w:right w:val="none" w:sz="0" w:space="0" w:color="auto"/>
      </w:divBdr>
    </w:div>
    <w:div w:id="1819301346">
      <w:bodyDiv w:val="1"/>
      <w:marLeft w:val="0"/>
      <w:marRight w:val="0"/>
      <w:marTop w:val="0"/>
      <w:marBottom w:val="0"/>
      <w:divBdr>
        <w:top w:val="none" w:sz="0" w:space="0" w:color="auto"/>
        <w:left w:val="none" w:sz="0" w:space="0" w:color="auto"/>
        <w:bottom w:val="none" w:sz="0" w:space="0" w:color="auto"/>
        <w:right w:val="none" w:sz="0" w:space="0" w:color="auto"/>
      </w:divBdr>
    </w:div>
    <w:div w:id="1826165227">
      <w:bodyDiv w:val="1"/>
      <w:marLeft w:val="0"/>
      <w:marRight w:val="0"/>
      <w:marTop w:val="0"/>
      <w:marBottom w:val="0"/>
      <w:divBdr>
        <w:top w:val="none" w:sz="0" w:space="0" w:color="auto"/>
        <w:left w:val="none" w:sz="0" w:space="0" w:color="auto"/>
        <w:bottom w:val="none" w:sz="0" w:space="0" w:color="auto"/>
        <w:right w:val="none" w:sz="0" w:space="0" w:color="auto"/>
      </w:divBdr>
    </w:div>
    <w:div w:id="1836726866">
      <w:bodyDiv w:val="1"/>
      <w:marLeft w:val="0"/>
      <w:marRight w:val="0"/>
      <w:marTop w:val="0"/>
      <w:marBottom w:val="0"/>
      <w:divBdr>
        <w:top w:val="none" w:sz="0" w:space="0" w:color="auto"/>
        <w:left w:val="none" w:sz="0" w:space="0" w:color="auto"/>
        <w:bottom w:val="none" w:sz="0" w:space="0" w:color="auto"/>
        <w:right w:val="none" w:sz="0" w:space="0" w:color="auto"/>
      </w:divBdr>
    </w:div>
    <w:div w:id="1848715731">
      <w:bodyDiv w:val="1"/>
      <w:marLeft w:val="0"/>
      <w:marRight w:val="0"/>
      <w:marTop w:val="0"/>
      <w:marBottom w:val="0"/>
      <w:divBdr>
        <w:top w:val="none" w:sz="0" w:space="0" w:color="auto"/>
        <w:left w:val="none" w:sz="0" w:space="0" w:color="auto"/>
        <w:bottom w:val="none" w:sz="0" w:space="0" w:color="auto"/>
        <w:right w:val="none" w:sz="0" w:space="0" w:color="auto"/>
      </w:divBdr>
      <w:divsChild>
        <w:div w:id="545685195">
          <w:marLeft w:val="0"/>
          <w:marRight w:val="0"/>
          <w:marTop w:val="0"/>
          <w:marBottom w:val="0"/>
          <w:divBdr>
            <w:top w:val="none" w:sz="0" w:space="0" w:color="auto"/>
            <w:left w:val="none" w:sz="0" w:space="0" w:color="auto"/>
            <w:bottom w:val="none" w:sz="0" w:space="0" w:color="auto"/>
            <w:right w:val="none" w:sz="0" w:space="0" w:color="auto"/>
          </w:divBdr>
          <w:divsChild>
            <w:div w:id="1179276535">
              <w:marLeft w:val="0"/>
              <w:marRight w:val="0"/>
              <w:marTop w:val="0"/>
              <w:marBottom w:val="0"/>
              <w:divBdr>
                <w:top w:val="none" w:sz="0" w:space="0" w:color="auto"/>
                <w:left w:val="none" w:sz="0" w:space="0" w:color="auto"/>
                <w:bottom w:val="none" w:sz="0" w:space="0" w:color="auto"/>
                <w:right w:val="none" w:sz="0" w:space="0" w:color="auto"/>
              </w:divBdr>
              <w:divsChild>
                <w:div w:id="2033922594">
                  <w:marLeft w:val="0"/>
                  <w:marRight w:val="0"/>
                  <w:marTop w:val="0"/>
                  <w:marBottom w:val="0"/>
                  <w:divBdr>
                    <w:top w:val="none" w:sz="0" w:space="0" w:color="auto"/>
                    <w:left w:val="none" w:sz="0" w:space="0" w:color="auto"/>
                    <w:bottom w:val="none" w:sz="0" w:space="0" w:color="auto"/>
                    <w:right w:val="none" w:sz="0" w:space="0" w:color="auto"/>
                  </w:divBdr>
                  <w:divsChild>
                    <w:div w:id="1312638444">
                      <w:marLeft w:val="0"/>
                      <w:marRight w:val="0"/>
                      <w:marTop w:val="0"/>
                      <w:marBottom w:val="0"/>
                      <w:divBdr>
                        <w:top w:val="none" w:sz="0" w:space="0" w:color="auto"/>
                        <w:left w:val="none" w:sz="0" w:space="0" w:color="auto"/>
                        <w:bottom w:val="none" w:sz="0" w:space="0" w:color="auto"/>
                        <w:right w:val="none" w:sz="0" w:space="0" w:color="auto"/>
                      </w:divBdr>
                      <w:divsChild>
                        <w:div w:id="960959755">
                          <w:marLeft w:val="0"/>
                          <w:marRight w:val="0"/>
                          <w:marTop w:val="0"/>
                          <w:marBottom w:val="0"/>
                          <w:divBdr>
                            <w:top w:val="none" w:sz="0" w:space="0" w:color="auto"/>
                            <w:left w:val="none" w:sz="0" w:space="0" w:color="auto"/>
                            <w:bottom w:val="none" w:sz="0" w:space="0" w:color="auto"/>
                            <w:right w:val="none" w:sz="0" w:space="0" w:color="auto"/>
                          </w:divBdr>
                          <w:divsChild>
                            <w:div w:id="832837822">
                              <w:marLeft w:val="0"/>
                              <w:marRight w:val="0"/>
                              <w:marTop w:val="0"/>
                              <w:marBottom w:val="0"/>
                              <w:divBdr>
                                <w:top w:val="none" w:sz="0" w:space="0" w:color="auto"/>
                                <w:left w:val="none" w:sz="0" w:space="0" w:color="auto"/>
                                <w:bottom w:val="none" w:sz="0" w:space="0" w:color="auto"/>
                                <w:right w:val="none" w:sz="0" w:space="0" w:color="auto"/>
                              </w:divBdr>
                              <w:divsChild>
                                <w:div w:id="1223903342">
                                  <w:marLeft w:val="0"/>
                                  <w:marRight w:val="0"/>
                                  <w:marTop w:val="0"/>
                                  <w:marBottom w:val="0"/>
                                  <w:divBdr>
                                    <w:top w:val="none" w:sz="0" w:space="0" w:color="auto"/>
                                    <w:left w:val="none" w:sz="0" w:space="0" w:color="auto"/>
                                    <w:bottom w:val="none" w:sz="0" w:space="0" w:color="auto"/>
                                    <w:right w:val="none" w:sz="0" w:space="0" w:color="auto"/>
                                  </w:divBdr>
                                  <w:divsChild>
                                    <w:div w:id="1672639832">
                                      <w:marLeft w:val="0"/>
                                      <w:marRight w:val="0"/>
                                      <w:marTop w:val="0"/>
                                      <w:marBottom w:val="0"/>
                                      <w:divBdr>
                                        <w:top w:val="none" w:sz="0" w:space="0" w:color="auto"/>
                                        <w:left w:val="none" w:sz="0" w:space="0" w:color="auto"/>
                                        <w:bottom w:val="none" w:sz="0" w:space="0" w:color="auto"/>
                                        <w:right w:val="none" w:sz="0" w:space="0" w:color="auto"/>
                                      </w:divBdr>
                                      <w:divsChild>
                                        <w:div w:id="1641106366">
                                          <w:marLeft w:val="0"/>
                                          <w:marRight w:val="0"/>
                                          <w:marTop w:val="0"/>
                                          <w:marBottom w:val="0"/>
                                          <w:divBdr>
                                            <w:top w:val="none" w:sz="0" w:space="0" w:color="auto"/>
                                            <w:left w:val="none" w:sz="0" w:space="0" w:color="auto"/>
                                            <w:bottom w:val="none" w:sz="0" w:space="0" w:color="auto"/>
                                            <w:right w:val="none" w:sz="0" w:space="0" w:color="auto"/>
                                          </w:divBdr>
                                          <w:divsChild>
                                            <w:div w:id="23794442">
                                              <w:marLeft w:val="0"/>
                                              <w:marRight w:val="0"/>
                                              <w:marTop w:val="0"/>
                                              <w:marBottom w:val="0"/>
                                              <w:divBdr>
                                                <w:top w:val="none" w:sz="0" w:space="0" w:color="auto"/>
                                                <w:left w:val="none" w:sz="0" w:space="0" w:color="auto"/>
                                                <w:bottom w:val="none" w:sz="0" w:space="0" w:color="auto"/>
                                                <w:right w:val="none" w:sz="0" w:space="0" w:color="auto"/>
                                              </w:divBdr>
                                              <w:divsChild>
                                                <w:div w:id="144470638">
                                                  <w:marLeft w:val="0"/>
                                                  <w:marRight w:val="0"/>
                                                  <w:marTop w:val="0"/>
                                                  <w:marBottom w:val="0"/>
                                                  <w:divBdr>
                                                    <w:top w:val="none" w:sz="0" w:space="0" w:color="auto"/>
                                                    <w:left w:val="none" w:sz="0" w:space="0" w:color="auto"/>
                                                    <w:bottom w:val="none" w:sz="0" w:space="0" w:color="auto"/>
                                                    <w:right w:val="none" w:sz="0" w:space="0" w:color="auto"/>
                                                  </w:divBdr>
                                                  <w:divsChild>
                                                    <w:div w:id="725296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49558770">
      <w:bodyDiv w:val="1"/>
      <w:marLeft w:val="0"/>
      <w:marRight w:val="0"/>
      <w:marTop w:val="0"/>
      <w:marBottom w:val="0"/>
      <w:divBdr>
        <w:top w:val="none" w:sz="0" w:space="0" w:color="auto"/>
        <w:left w:val="none" w:sz="0" w:space="0" w:color="auto"/>
        <w:bottom w:val="none" w:sz="0" w:space="0" w:color="auto"/>
        <w:right w:val="none" w:sz="0" w:space="0" w:color="auto"/>
      </w:divBdr>
    </w:div>
    <w:div w:id="1921450254">
      <w:bodyDiv w:val="1"/>
      <w:marLeft w:val="0"/>
      <w:marRight w:val="0"/>
      <w:marTop w:val="0"/>
      <w:marBottom w:val="0"/>
      <w:divBdr>
        <w:top w:val="none" w:sz="0" w:space="0" w:color="auto"/>
        <w:left w:val="none" w:sz="0" w:space="0" w:color="auto"/>
        <w:bottom w:val="none" w:sz="0" w:space="0" w:color="auto"/>
        <w:right w:val="none" w:sz="0" w:space="0" w:color="auto"/>
      </w:divBdr>
    </w:div>
    <w:div w:id="1936590406">
      <w:bodyDiv w:val="1"/>
      <w:marLeft w:val="0"/>
      <w:marRight w:val="0"/>
      <w:marTop w:val="0"/>
      <w:marBottom w:val="0"/>
      <w:divBdr>
        <w:top w:val="none" w:sz="0" w:space="0" w:color="auto"/>
        <w:left w:val="none" w:sz="0" w:space="0" w:color="auto"/>
        <w:bottom w:val="none" w:sz="0" w:space="0" w:color="auto"/>
        <w:right w:val="none" w:sz="0" w:space="0" w:color="auto"/>
      </w:divBdr>
      <w:divsChild>
        <w:div w:id="2023772562">
          <w:marLeft w:val="0"/>
          <w:marRight w:val="0"/>
          <w:marTop w:val="0"/>
          <w:marBottom w:val="0"/>
          <w:divBdr>
            <w:top w:val="none" w:sz="0" w:space="0" w:color="auto"/>
            <w:left w:val="none" w:sz="0" w:space="0" w:color="auto"/>
            <w:bottom w:val="none" w:sz="0" w:space="0" w:color="auto"/>
            <w:right w:val="none" w:sz="0" w:space="0" w:color="auto"/>
          </w:divBdr>
          <w:divsChild>
            <w:div w:id="1418165904">
              <w:marLeft w:val="48"/>
              <w:marRight w:val="0"/>
              <w:marTop w:val="0"/>
              <w:marBottom w:val="0"/>
              <w:divBdr>
                <w:top w:val="none" w:sz="0" w:space="0" w:color="auto"/>
                <w:left w:val="none" w:sz="0" w:space="0" w:color="auto"/>
                <w:bottom w:val="none" w:sz="0" w:space="0" w:color="auto"/>
                <w:right w:val="none" w:sz="0" w:space="0" w:color="auto"/>
              </w:divBdr>
            </w:div>
          </w:divsChild>
        </w:div>
      </w:divsChild>
    </w:div>
    <w:div w:id="2020692746">
      <w:bodyDiv w:val="1"/>
      <w:marLeft w:val="0"/>
      <w:marRight w:val="0"/>
      <w:marTop w:val="0"/>
      <w:marBottom w:val="0"/>
      <w:divBdr>
        <w:top w:val="none" w:sz="0" w:space="0" w:color="auto"/>
        <w:left w:val="none" w:sz="0" w:space="0" w:color="auto"/>
        <w:bottom w:val="none" w:sz="0" w:space="0" w:color="auto"/>
        <w:right w:val="none" w:sz="0" w:space="0" w:color="auto"/>
      </w:divBdr>
    </w:div>
    <w:div w:id="2049524494">
      <w:bodyDiv w:val="1"/>
      <w:marLeft w:val="0"/>
      <w:marRight w:val="0"/>
      <w:marTop w:val="0"/>
      <w:marBottom w:val="0"/>
      <w:divBdr>
        <w:top w:val="none" w:sz="0" w:space="0" w:color="auto"/>
        <w:left w:val="none" w:sz="0" w:space="0" w:color="auto"/>
        <w:bottom w:val="none" w:sz="0" w:space="0" w:color="auto"/>
        <w:right w:val="none" w:sz="0" w:space="0" w:color="auto"/>
      </w:divBdr>
      <w:divsChild>
        <w:div w:id="1567572082">
          <w:marLeft w:val="0"/>
          <w:marRight w:val="0"/>
          <w:marTop w:val="0"/>
          <w:marBottom w:val="0"/>
          <w:divBdr>
            <w:top w:val="none" w:sz="0" w:space="0" w:color="auto"/>
            <w:left w:val="none" w:sz="0" w:space="0" w:color="auto"/>
            <w:bottom w:val="none" w:sz="0" w:space="0" w:color="auto"/>
            <w:right w:val="none" w:sz="0" w:space="0" w:color="auto"/>
          </w:divBdr>
          <w:divsChild>
            <w:div w:id="1178424098">
              <w:marLeft w:val="0"/>
              <w:marRight w:val="0"/>
              <w:marTop w:val="0"/>
              <w:marBottom w:val="0"/>
              <w:divBdr>
                <w:top w:val="none" w:sz="0" w:space="0" w:color="auto"/>
                <w:left w:val="none" w:sz="0" w:space="0" w:color="auto"/>
                <w:bottom w:val="none" w:sz="0" w:space="0" w:color="auto"/>
                <w:right w:val="none" w:sz="0" w:space="0" w:color="auto"/>
              </w:divBdr>
              <w:divsChild>
                <w:div w:id="1688292819">
                  <w:marLeft w:val="0"/>
                  <w:marRight w:val="0"/>
                  <w:marTop w:val="0"/>
                  <w:marBottom w:val="0"/>
                  <w:divBdr>
                    <w:top w:val="none" w:sz="0" w:space="0" w:color="auto"/>
                    <w:left w:val="none" w:sz="0" w:space="0" w:color="auto"/>
                    <w:bottom w:val="none" w:sz="0" w:space="0" w:color="auto"/>
                    <w:right w:val="none" w:sz="0" w:space="0" w:color="auto"/>
                  </w:divBdr>
                  <w:divsChild>
                    <w:div w:id="978339420">
                      <w:marLeft w:val="0"/>
                      <w:marRight w:val="0"/>
                      <w:marTop w:val="0"/>
                      <w:marBottom w:val="0"/>
                      <w:divBdr>
                        <w:top w:val="none" w:sz="0" w:space="0" w:color="auto"/>
                        <w:left w:val="none" w:sz="0" w:space="0" w:color="auto"/>
                        <w:bottom w:val="none" w:sz="0" w:space="0" w:color="auto"/>
                        <w:right w:val="none" w:sz="0" w:space="0" w:color="auto"/>
                      </w:divBdr>
                      <w:divsChild>
                        <w:div w:id="1416828324">
                          <w:marLeft w:val="0"/>
                          <w:marRight w:val="0"/>
                          <w:marTop w:val="0"/>
                          <w:marBottom w:val="0"/>
                          <w:divBdr>
                            <w:top w:val="none" w:sz="0" w:space="0" w:color="auto"/>
                            <w:left w:val="none" w:sz="0" w:space="0" w:color="auto"/>
                            <w:bottom w:val="none" w:sz="0" w:space="0" w:color="auto"/>
                            <w:right w:val="none" w:sz="0" w:space="0" w:color="auto"/>
                          </w:divBdr>
                          <w:divsChild>
                            <w:div w:id="1582055948">
                              <w:marLeft w:val="0"/>
                              <w:marRight w:val="0"/>
                              <w:marTop w:val="0"/>
                              <w:marBottom w:val="0"/>
                              <w:divBdr>
                                <w:top w:val="none" w:sz="0" w:space="0" w:color="auto"/>
                                <w:left w:val="none" w:sz="0" w:space="0" w:color="auto"/>
                                <w:bottom w:val="none" w:sz="0" w:space="0" w:color="auto"/>
                                <w:right w:val="none" w:sz="0" w:space="0" w:color="auto"/>
                              </w:divBdr>
                              <w:divsChild>
                                <w:div w:id="188643055">
                                  <w:marLeft w:val="0"/>
                                  <w:marRight w:val="0"/>
                                  <w:marTop w:val="0"/>
                                  <w:marBottom w:val="0"/>
                                  <w:divBdr>
                                    <w:top w:val="none" w:sz="0" w:space="0" w:color="auto"/>
                                    <w:left w:val="none" w:sz="0" w:space="0" w:color="auto"/>
                                    <w:bottom w:val="none" w:sz="0" w:space="0" w:color="auto"/>
                                    <w:right w:val="none" w:sz="0" w:space="0" w:color="auto"/>
                                  </w:divBdr>
                                  <w:divsChild>
                                    <w:div w:id="466894292">
                                      <w:marLeft w:val="0"/>
                                      <w:marRight w:val="0"/>
                                      <w:marTop w:val="0"/>
                                      <w:marBottom w:val="0"/>
                                      <w:divBdr>
                                        <w:top w:val="none" w:sz="0" w:space="0" w:color="auto"/>
                                        <w:left w:val="none" w:sz="0" w:space="0" w:color="auto"/>
                                        <w:bottom w:val="none" w:sz="0" w:space="0" w:color="auto"/>
                                        <w:right w:val="none" w:sz="0" w:space="0" w:color="auto"/>
                                      </w:divBdr>
                                      <w:divsChild>
                                        <w:div w:id="639922835">
                                          <w:marLeft w:val="0"/>
                                          <w:marRight w:val="0"/>
                                          <w:marTop w:val="0"/>
                                          <w:marBottom w:val="0"/>
                                          <w:divBdr>
                                            <w:top w:val="none" w:sz="0" w:space="0" w:color="auto"/>
                                            <w:left w:val="none" w:sz="0" w:space="0" w:color="auto"/>
                                            <w:bottom w:val="none" w:sz="0" w:space="0" w:color="auto"/>
                                            <w:right w:val="none" w:sz="0" w:space="0" w:color="auto"/>
                                          </w:divBdr>
                                          <w:divsChild>
                                            <w:div w:id="1189485374">
                                              <w:marLeft w:val="0"/>
                                              <w:marRight w:val="0"/>
                                              <w:marTop w:val="0"/>
                                              <w:marBottom w:val="0"/>
                                              <w:divBdr>
                                                <w:top w:val="none" w:sz="0" w:space="0" w:color="auto"/>
                                                <w:left w:val="none" w:sz="0" w:space="0" w:color="auto"/>
                                                <w:bottom w:val="none" w:sz="0" w:space="0" w:color="auto"/>
                                                <w:right w:val="none" w:sz="0" w:space="0" w:color="auto"/>
                                              </w:divBdr>
                                              <w:divsChild>
                                                <w:div w:id="261841004">
                                                  <w:marLeft w:val="0"/>
                                                  <w:marRight w:val="0"/>
                                                  <w:marTop w:val="0"/>
                                                  <w:marBottom w:val="0"/>
                                                  <w:divBdr>
                                                    <w:top w:val="none" w:sz="0" w:space="0" w:color="auto"/>
                                                    <w:left w:val="none" w:sz="0" w:space="0" w:color="auto"/>
                                                    <w:bottom w:val="none" w:sz="0" w:space="0" w:color="auto"/>
                                                    <w:right w:val="none" w:sz="0" w:space="0" w:color="auto"/>
                                                  </w:divBdr>
                                                  <w:divsChild>
                                                    <w:div w:id="314801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53994429">
      <w:bodyDiv w:val="1"/>
      <w:marLeft w:val="0"/>
      <w:marRight w:val="0"/>
      <w:marTop w:val="0"/>
      <w:marBottom w:val="0"/>
      <w:divBdr>
        <w:top w:val="none" w:sz="0" w:space="0" w:color="auto"/>
        <w:left w:val="none" w:sz="0" w:space="0" w:color="auto"/>
        <w:bottom w:val="none" w:sz="0" w:space="0" w:color="auto"/>
        <w:right w:val="none" w:sz="0" w:space="0" w:color="auto"/>
      </w:divBdr>
    </w:div>
    <w:div w:id="2070497763">
      <w:bodyDiv w:val="1"/>
      <w:marLeft w:val="0"/>
      <w:marRight w:val="0"/>
      <w:marTop w:val="0"/>
      <w:marBottom w:val="0"/>
      <w:divBdr>
        <w:top w:val="none" w:sz="0" w:space="0" w:color="auto"/>
        <w:left w:val="none" w:sz="0" w:space="0" w:color="auto"/>
        <w:bottom w:val="none" w:sz="0" w:space="0" w:color="auto"/>
        <w:right w:val="none" w:sz="0" w:space="0" w:color="auto"/>
      </w:divBdr>
      <w:divsChild>
        <w:div w:id="1123042549">
          <w:marLeft w:val="0"/>
          <w:marRight w:val="0"/>
          <w:marTop w:val="0"/>
          <w:marBottom w:val="0"/>
          <w:divBdr>
            <w:top w:val="none" w:sz="0" w:space="0" w:color="auto"/>
            <w:left w:val="none" w:sz="0" w:space="0" w:color="auto"/>
            <w:bottom w:val="none" w:sz="0" w:space="0" w:color="auto"/>
            <w:right w:val="none" w:sz="0" w:space="0" w:color="auto"/>
          </w:divBdr>
          <w:divsChild>
            <w:div w:id="1728071977">
              <w:marLeft w:val="0"/>
              <w:marRight w:val="0"/>
              <w:marTop w:val="0"/>
              <w:marBottom w:val="0"/>
              <w:divBdr>
                <w:top w:val="none" w:sz="0" w:space="0" w:color="auto"/>
                <w:left w:val="none" w:sz="0" w:space="0" w:color="auto"/>
                <w:bottom w:val="none" w:sz="0" w:space="0" w:color="auto"/>
                <w:right w:val="none" w:sz="0" w:space="0" w:color="auto"/>
              </w:divBdr>
              <w:divsChild>
                <w:div w:id="259218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7632320">
      <w:bodyDiv w:val="1"/>
      <w:marLeft w:val="0"/>
      <w:marRight w:val="0"/>
      <w:marTop w:val="0"/>
      <w:marBottom w:val="0"/>
      <w:divBdr>
        <w:top w:val="none" w:sz="0" w:space="0" w:color="auto"/>
        <w:left w:val="none" w:sz="0" w:space="0" w:color="auto"/>
        <w:bottom w:val="none" w:sz="0" w:space="0" w:color="auto"/>
        <w:right w:val="none" w:sz="0" w:space="0" w:color="auto"/>
      </w:divBdr>
      <w:divsChild>
        <w:div w:id="1276911892">
          <w:marLeft w:val="0"/>
          <w:marRight w:val="0"/>
          <w:marTop w:val="0"/>
          <w:marBottom w:val="0"/>
          <w:divBdr>
            <w:top w:val="none" w:sz="0" w:space="0" w:color="auto"/>
            <w:left w:val="none" w:sz="0" w:space="0" w:color="auto"/>
            <w:bottom w:val="none" w:sz="0" w:space="0" w:color="auto"/>
            <w:right w:val="none" w:sz="0" w:space="0" w:color="auto"/>
          </w:divBdr>
          <w:divsChild>
            <w:div w:id="1219515843">
              <w:marLeft w:val="0"/>
              <w:marRight w:val="0"/>
              <w:marTop w:val="0"/>
              <w:marBottom w:val="0"/>
              <w:divBdr>
                <w:top w:val="none" w:sz="0" w:space="0" w:color="auto"/>
                <w:left w:val="none" w:sz="0" w:space="0" w:color="auto"/>
                <w:bottom w:val="none" w:sz="0" w:space="0" w:color="auto"/>
                <w:right w:val="none" w:sz="0" w:space="0" w:color="auto"/>
              </w:divBdr>
              <w:divsChild>
                <w:div w:id="403531181">
                  <w:marLeft w:val="0"/>
                  <w:marRight w:val="0"/>
                  <w:marTop w:val="0"/>
                  <w:marBottom w:val="0"/>
                  <w:divBdr>
                    <w:top w:val="none" w:sz="0" w:space="0" w:color="auto"/>
                    <w:left w:val="none" w:sz="0" w:space="0" w:color="auto"/>
                    <w:bottom w:val="none" w:sz="0" w:space="0" w:color="auto"/>
                    <w:right w:val="none" w:sz="0" w:space="0" w:color="auto"/>
                  </w:divBdr>
                  <w:divsChild>
                    <w:div w:id="2143888757">
                      <w:marLeft w:val="0"/>
                      <w:marRight w:val="0"/>
                      <w:marTop w:val="0"/>
                      <w:marBottom w:val="0"/>
                      <w:divBdr>
                        <w:top w:val="none" w:sz="0" w:space="0" w:color="auto"/>
                        <w:left w:val="none" w:sz="0" w:space="0" w:color="auto"/>
                        <w:bottom w:val="none" w:sz="0" w:space="0" w:color="auto"/>
                        <w:right w:val="none" w:sz="0" w:space="0" w:color="auto"/>
                      </w:divBdr>
                      <w:divsChild>
                        <w:div w:id="927465595">
                          <w:marLeft w:val="0"/>
                          <w:marRight w:val="0"/>
                          <w:marTop w:val="0"/>
                          <w:marBottom w:val="0"/>
                          <w:divBdr>
                            <w:top w:val="none" w:sz="0" w:space="0" w:color="auto"/>
                            <w:left w:val="none" w:sz="0" w:space="0" w:color="auto"/>
                            <w:bottom w:val="none" w:sz="0" w:space="0" w:color="auto"/>
                            <w:right w:val="none" w:sz="0" w:space="0" w:color="auto"/>
                          </w:divBdr>
                          <w:divsChild>
                            <w:div w:id="2127920268">
                              <w:marLeft w:val="0"/>
                              <w:marRight w:val="0"/>
                              <w:marTop w:val="0"/>
                              <w:marBottom w:val="0"/>
                              <w:divBdr>
                                <w:top w:val="none" w:sz="0" w:space="0" w:color="auto"/>
                                <w:left w:val="none" w:sz="0" w:space="0" w:color="auto"/>
                                <w:bottom w:val="none" w:sz="0" w:space="0" w:color="auto"/>
                                <w:right w:val="none" w:sz="0" w:space="0" w:color="auto"/>
                              </w:divBdr>
                              <w:divsChild>
                                <w:div w:id="561061820">
                                  <w:marLeft w:val="0"/>
                                  <w:marRight w:val="0"/>
                                  <w:marTop w:val="0"/>
                                  <w:marBottom w:val="0"/>
                                  <w:divBdr>
                                    <w:top w:val="none" w:sz="0" w:space="0" w:color="auto"/>
                                    <w:left w:val="none" w:sz="0" w:space="0" w:color="auto"/>
                                    <w:bottom w:val="none" w:sz="0" w:space="0" w:color="auto"/>
                                    <w:right w:val="none" w:sz="0" w:space="0" w:color="auto"/>
                                  </w:divBdr>
                                  <w:divsChild>
                                    <w:div w:id="754477318">
                                      <w:marLeft w:val="0"/>
                                      <w:marRight w:val="0"/>
                                      <w:marTop w:val="0"/>
                                      <w:marBottom w:val="0"/>
                                      <w:divBdr>
                                        <w:top w:val="none" w:sz="0" w:space="0" w:color="auto"/>
                                        <w:left w:val="none" w:sz="0" w:space="0" w:color="auto"/>
                                        <w:bottom w:val="none" w:sz="0" w:space="0" w:color="auto"/>
                                        <w:right w:val="none" w:sz="0" w:space="0" w:color="auto"/>
                                      </w:divBdr>
                                      <w:divsChild>
                                        <w:div w:id="2138140541">
                                          <w:marLeft w:val="0"/>
                                          <w:marRight w:val="0"/>
                                          <w:marTop w:val="0"/>
                                          <w:marBottom w:val="0"/>
                                          <w:divBdr>
                                            <w:top w:val="none" w:sz="0" w:space="0" w:color="auto"/>
                                            <w:left w:val="none" w:sz="0" w:space="0" w:color="auto"/>
                                            <w:bottom w:val="none" w:sz="0" w:space="0" w:color="auto"/>
                                            <w:right w:val="none" w:sz="0" w:space="0" w:color="auto"/>
                                          </w:divBdr>
                                          <w:divsChild>
                                            <w:div w:id="39525718">
                                              <w:marLeft w:val="0"/>
                                              <w:marRight w:val="0"/>
                                              <w:marTop w:val="0"/>
                                              <w:marBottom w:val="0"/>
                                              <w:divBdr>
                                                <w:top w:val="none" w:sz="0" w:space="0" w:color="auto"/>
                                                <w:left w:val="none" w:sz="0" w:space="0" w:color="auto"/>
                                                <w:bottom w:val="none" w:sz="0" w:space="0" w:color="auto"/>
                                                <w:right w:val="none" w:sz="0" w:space="0" w:color="auto"/>
                                              </w:divBdr>
                                              <w:divsChild>
                                                <w:div w:id="586302918">
                                                  <w:marLeft w:val="0"/>
                                                  <w:marRight w:val="0"/>
                                                  <w:marTop w:val="0"/>
                                                  <w:marBottom w:val="0"/>
                                                  <w:divBdr>
                                                    <w:top w:val="none" w:sz="0" w:space="0" w:color="auto"/>
                                                    <w:left w:val="none" w:sz="0" w:space="0" w:color="auto"/>
                                                    <w:bottom w:val="none" w:sz="0" w:space="0" w:color="auto"/>
                                                    <w:right w:val="none" w:sz="0" w:space="0" w:color="auto"/>
                                                  </w:divBdr>
                                                </w:div>
                                                <w:div w:id="1280523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78936757">
      <w:bodyDiv w:val="1"/>
      <w:marLeft w:val="0"/>
      <w:marRight w:val="0"/>
      <w:marTop w:val="0"/>
      <w:marBottom w:val="0"/>
      <w:divBdr>
        <w:top w:val="none" w:sz="0" w:space="0" w:color="auto"/>
        <w:left w:val="none" w:sz="0" w:space="0" w:color="auto"/>
        <w:bottom w:val="none" w:sz="0" w:space="0" w:color="auto"/>
        <w:right w:val="none" w:sz="0" w:space="0" w:color="auto"/>
      </w:divBdr>
      <w:divsChild>
        <w:div w:id="1764914621">
          <w:marLeft w:val="0"/>
          <w:marRight w:val="0"/>
          <w:marTop w:val="0"/>
          <w:marBottom w:val="0"/>
          <w:divBdr>
            <w:top w:val="none" w:sz="0" w:space="0" w:color="auto"/>
            <w:left w:val="none" w:sz="0" w:space="0" w:color="auto"/>
            <w:bottom w:val="none" w:sz="0" w:space="0" w:color="auto"/>
            <w:right w:val="none" w:sz="0" w:space="0" w:color="auto"/>
          </w:divBdr>
          <w:divsChild>
            <w:div w:id="1254053016">
              <w:marLeft w:val="0"/>
              <w:marRight w:val="0"/>
              <w:marTop w:val="100"/>
              <w:marBottom w:val="100"/>
              <w:divBdr>
                <w:top w:val="single" w:sz="36" w:space="0" w:color="FFFFFF"/>
                <w:left w:val="single" w:sz="36" w:space="0" w:color="FFFFFF"/>
                <w:bottom w:val="single" w:sz="36" w:space="0" w:color="FFFFFF"/>
                <w:right w:val="single" w:sz="36" w:space="0" w:color="FFFFFF"/>
              </w:divBdr>
              <w:divsChild>
                <w:div w:id="1924416812">
                  <w:marLeft w:val="192"/>
                  <w:marRight w:val="192"/>
                  <w:marTop w:val="288"/>
                  <w:marBottom w:val="192"/>
                  <w:divBdr>
                    <w:top w:val="none" w:sz="0" w:space="0" w:color="auto"/>
                    <w:left w:val="none" w:sz="0" w:space="0" w:color="auto"/>
                    <w:bottom w:val="none" w:sz="0" w:space="0" w:color="auto"/>
                    <w:right w:val="none" w:sz="0" w:space="0" w:color="auto"/>
                  </w:divBdr>
                  <w:divsChild>
                    <w:div w:id="220795675">
                      <w:marLeft w:val="0"/>
                      <w:marRight w:val="0"/>
                      <w:marTop w:val="0"/>
                      <w:marBottom w:val="0"/>
                      <w:divBdr>
                        <w:top w:val="none" w:sz="0" w:space="0" w:color="auto"/>
                        <w:left w:val="none" w:sz="0" w:space="0" w:color="auto"/>
                        <w:bottom w:val="none" w:sz="0" w:space="0" w:color="auto"/>
                        <w:right w:val="none" w:sz="0" w:space="0" w:color="auto"/>
                      </w:divBdr>
                      <w:divsChild>
                        <w:div w:id="317081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7867051">
      <w:bodyDiv w:val="1"/>
      <w:marLeft w:val="0"/>
      <w:marRight w:val="0"/>
      <w:marTop w:val="0"/>
      <w:marBottom w:val="0"/>
      <w:divBdr>
        <w:top w:val="none" w:sz="0" w:space="0" w:color="auto"/>
        <w:left w:val="none" w:sz="0" w:space="0" w:color="auto"/>
        <w:bottom w:val="none" w:sz="0" w:space="0" w:color="auto"/>
        <w:right w:val="none" w:sz="0" w:space="0" w:color="auto"/>
      </w:divBdr>
      <w:divsChild>
        <w:div w:id="1326475014">
          <w:marLeft w:val="0"/>
          <w:marRight w:val="0"/>
          <w:marTop w:val="0"/>
          <w:marBottom w:val="0"/>
          <w:divBdr>
            <w:top w:val="none" w:sz="0" w:space="0" w:color="auto"/>
            <w:left w:val="none" w:sz="0" w:space="0" w:color="auto"/>
            <w:bottom w:val="none" w:sz="0" w:space="0" w:color="auto"/>
            <w:right w:val="none" w:sz="0" w:space="0" w:color="auto"/>
          </w:divBdr>
          <w:divsChild>
            <w:div w:id="1295678832">
              <w:marLeft w:val="0"/>
              <w:marRight w:val="0"/>
              <w:marTop w:val="100"/>
              <w:marBottom w:val="100"/>
              <w:divBdr>
                <w:top w:val="single" w:sz="36" w:space="0" w:color="FFFFFF"/>
                <w:left w:val="single" w:sz="36" w:space="0" w:color="FFFFFF"/>
                <w:bottom w:val="single" w:sz="36" w:space="0" w:color="FFFFFF"/>
                <w:right w:val="single" w:sz="36" w:space="0" w:color="FFFFFF"/>
              </w:divBdr>
              <w:divsChild>
                <w:div w:id="1666400736">
                  <w:marLeft w:val="192"/>
                  <w:marRight w:val="192"/>
                  <w:marTop w:val="288"/>
                  <w:marBottom w:val="192"/>
                  <w:divBdr>
                    <w:top w:val="none" w:sz="0" w:space="0" w:color="auto"/>
                    <w:left w:val="none" w:sz="0" w:space="0" w:color="auto"/>
                    <w:bottom w:val="none" w:sz="0" w:space="0" w:color="auto"/>
                    <w:right w:val="none" w:sz="0" w:space="0" w:color="auto"/>
                  </w:divBdr>
                  <w:divsChild>
                    <w:div w:id="1714040474">
                      <w:marLeft w:val="0"/>
                      <w:marRight w:val="0"/>
                      <w:marTop w:val="0"/>
                      <w:marBottom w:val="0"/>
                      <w:divBdr>
                        <w:top w:val="none" w:sz="0" w:space="0" w:color="auto"/>
                        <w:left w:val="none" w:sz="0" w:space="0" w:color="auto"/>
                        <w:bottom w:val="none" w:sz="0" w:space="0" w:color="auto"/>
                        <w:right w:val="none" w:sz="0" w:space="0" w:color="auto"/>
                      </w:divBdr>
                      <w:divsChild>
                        <w:div w:id="627125003">
                          <w:marLeft w:val="0"/>
                          <w:marRight w:val="0"/>
                          <w:marTop w:val="0"/>
                          <w:marBottom w:val="0"/>
                          <w:divBdr>
                            <w:top w:val="none" w:sz="0" w:space="0" w:color="auto"/>
                            <w:left w:val="none" w:sz="0" w:space="0" w:color="auto"/>
                            <w:bottom w:val="none" w:sz="0" w:space="0" w:color="auto"/>
                            <w:right w:val="none" w:sz="0" w:space="0" w:color="auto"/>
                          </w:divBdr>
                          <w:divsChild>
                            <w:div w:id="83237890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256968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236384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6" Type="http://schemas.openxmlformats.org/officeDocument/2006/relationships/hyperlink" Target="https://en.wikipedia.org/wiki/Democratic_Republic_of_the_Congo" TargetMode="External"/><Relationship Id="rId117" Type="http://schemas.openxmlformats.org/officeDocument/2006/relationships/hyperlink" Target="https://en.wikipedia.org/wiki/Sudan" TargetMode="External"/><Relationship Id="rId21" Type="http://schemas.openxmlformats.org/officeDocument/2006/relationships/hyperlink" Target="https://en.wikipedia.org/wiki/Belgium" TargetMode="External"/><Relationship Id="rId42" Type="http://schemas.openxmlformats.org/officeDocument/2006/relationships/hyperlink" Target="https://en.wikipedia.org/wiki/Azerbaijan" TargetMode="External"/><Relationship Id="rId47" Type="http://schemas.openxmlformats.org/officeDocument/2006/relationships/hyperlink" Target="https://en.wikipedia.org/wiki/Botswana" TargetMode="External"/><Relationship Id="rId63" Type="http://schemas.openxmlformats.org/officeDocument/2006/relationships/hyperlink" Target="https://en.wikipedia.org/wiki/Egypt" TargetMode="External"/><Relationship Id="rId68" Type="http://schemas.openxmlformats.org/officeDocument/2006/relationships/hyperlink" Target="https://en.wikipedia.org/wiki/Gabon" TargetMode="External"/><Relationship Id="rId84" Type="http://schemas.openxmlformats.org/officeDocument/2006/relationships/hyperlink" Target="https://en.wikipedia.org/wiki/Jordan" TargetMode="External"/><Relationship Id="rId89" Type="http://schemas.openxmlformats.org/officeDocument/2006/relationships/hyperlink" Target="https://en.wikipedia.org/wiki/Liechtenstein" TargetMode="External"/><Relationship Id="rId112" Type="http://schemas.openxmlformats.org/officeDocument/2006/relationships/hyperlink" Target="https://en.wikipedia.org/wiki/Seychelles" TargetMode="External"/><Relationship Id="rId16" Type="http://schemas.openxmlformats.org/officeDocument/2006/relationships/hyperlink" Target="https://en.wikipedia.org/wiki/Kenya" TargetMode="External"/><Relationship Id="rId107" Type="http://schemas.openxmlformats.org/officeDocument/2006/relationships/hyperlink" Target="https://en.wikipedia.org/wiki/Rwanda" TargetMode="External"/><Relationship Id="rId11" Type="http://schemas.openxmlformats.org/officeDocument/2006/relationships/hyperlink" Target="https://en.wikipedia.org/wiki/Croatia" TargetMode="External"/><Relationship Id="rId32" Type="http://schemas.openxmlformats.org/officeDocument/2006/relationships/hyperlink" Target="https://en.wikipedia.org/wiki/Papua_New_Guinea" TargetMode="External"/><Relationship Id="rId37" Type="http://schemas.openxmlformats.org/officeDocument/2006/relationships/hyperlink" Target="https://en.wikipedia.org/wiki/Uruguay" TargetMode="External"/><Relationship Id="rId53" Type="http://schemas.openxmlformats.org/officeDocument/2006/relationships/hyperlink" Target="https://en.wikipedia.org/wiki/Chile" TargetMode="External"/><Relationship Id="rId58" Type="http://schemas.openxmlformats.org/officeDocument/2006/relationships/hyperlink" Target="https://en.wikipedia.org/wiki/Cura%C3%A7ao" TargetMode="External"/><Relationship Id="rId74" Type="http://schemas.openxmlformats.org/officeDocument/2006/relationships/hyperlink" Target="https://en.wikipedia.org/wiki/Guinea" TargetMode="External"/><Relationship Id="rId79" Type="http://schemas.openxmlformats.org/officeDocument/2006/relationships/hyperlink" Target="https://en.wikipedia.org/wiki/Indonesia" TargetMode="External"/><Relationship Id="rId102" Type="http://schemas.openxmlformats.org/officeDocument/2006/relationships/hyperlink" Target="https://en.wikipedia.org/wiki/Palestinian_territories" TargetMode="External"/><Relationship Id="rId123" Type="http://schemas.openxmlformats.org/officeDocument/2006/relationships/hyperlink" Target="https://en.wikipedia.org/wiki/Togo" TargetMode="External"/><Relationship Id="rId128" Type="http://schemas.openxmlformats.org/officeDocument/2006/relationships/hyperlink" Target="https://en.wikipedia.org/wiki/Ukraine" TargetMode="External"/><Relationship Id="rId5" Type="http://schemas.openxmlformats.org/officeDocument/2006/relationships/hyperlink" Target="https://en.wikipedia.org/wiki/Brazil" TargetMode="External"/><Relationship Id="rId90" Type="http://schemas.openxmlformats.org/officeDocument/2006/relationships/hyperlink" Target="https://en.wikipedia.org/wiki/Lithuania" TargetMode="External"/><Relationship Id="rId95" Type="http://schemas.openxmlformats.org/officeDocument/2006/relationships/hyperlink" Target="https://en.wikipedia.org/wiki/Mauritius" TargetMode="External"/><Relationship Id="rId19" Type="http://schemas.openxmlformats.org/officeDocument/2006/relationships/hyperlink" Target="https://en.wikipedia.org/wiki/Argentina" TargetMode="External"/><Relationship Id="rId14" Type="http://schemas.openxmlformats.org/officeDocument/2006/relationships/hyperlink" Target="https://en.wikipedia.org/wiki/Germany" TargetMode="External"/><Relationship Id="rId22" Type="http://schemas.openxmlformats.org/officeDocument/2006/relationships/hyperlink" Target="https://en.wikipedia.org/wiki/Benin" TargetMode="External"/><Relationship Id="rId27" Type="http://schemas.openxmlformats.org/officeDocument/2006/relationships/hyperlink" Target="https://en.wikipedia.org/wiki/El_Salvador" TargetMode="External"/><Relationship Id="rId30" Type="http://schemas.openxmlformats.org/officeDocument/2006/relationships/hyperlink" Target="https://en.wikipedia.org/wiki/Nicaragua" TargetMode="External"/><Relationship Id="rId35" Type="http://schemas.openxmlformats.org/officeDocument/2006/relationships/hyperlink" Target="https://en.wikipedia.org/wiki/Slovenia" TargetMode="External"/><Relationship Id="rId43" Type="http://schemas.openxmlformats.org/officeDocument/2006/relationships/hyperlink" Target="https://en.wikipedia.org/wiki/The_Bahamas" TargetMode="External"/><Relationship Id="rId48" Type="http://schemas.openxmlformats.org/officeDocument/2006/relationships/hyperlink" Target="https://en.wikipedia.org/wiki/Bulgaria" TargetMode="External"/><Relationship Id="rId56" Type="http://schemas.openxmlformats.org/officeDocument/2006/relationships/hyperlink" Target="https://en.wikipedia.org/wiki/Costa_Rica" TargetMode="External"/><Relationship Id="rId64" Type="http://schemas.openxmlformats.org/officeDocument/2006/relationships/hyperlink" Target="https://en.wikipedia.org/wiki/Equatorial_Guinea" TargetMode="External"/><Relationship Id="rId69" Type="http://schemas.openxmlformats.org/officeDocument/2006/relationships/hyperlink" Target="https://en.wikipedia.org/wiki/The_Gambia" TargetMode="External"/><Relationship Id="rId77" Type="http://schemas.openxmlformats.org/officeDocument/2006/relationships/hyperlink" Target="https://en.wikipedia.org/wiki/Honduras" TargetMode="External"/><Relationship Id="rId100" Type="http://schemas.openxmlformats.org/officeDocument/2006/relationships/hyperlink" Target="https://en.wikipedia.org/wiki/Norway" TargetMode="External"/><Relationship Id="rId105" Type="http://schemas.openxmlformats.org/officeDocument/2006/relationships/hyperlink" Target="https://en.wikipedia.org/wiki/Puerto_Rico" TargetMode="External"/><Relationship Id="rId113" Type="http://schemas.openxmlformats.org/officeDocument/2006/relationships/hyperlink" Target="https://en.wikipedia.org/wiki/Singapore" TargetMode="External"/><Relationship Id="rId118" Type="http://schemas.openxmlformats.org/officeDocument/2006/relationships/hyperlink" Target="https://en.wikipedia.org/wiki/Swaziland" TargetMode="External"/><Relationship Id="rId126" Type="http://schemas.openxmlformats.org/officeDocument/2006/relationships/hyperlink" Target="https://en.wikipedia.org/wiki/Turkey" TargetMode="External"/><Relationship Id="rId8" Type="http://schemas.openxmlformats.org/officeDocument/2006/relationships/hyperlink" Target="https://en.wikipedia.org/wiki/Austria" TargetMode="External"/><Relationship Id="rId51" Type="http://schemas.openxmlformats.org/officeDocument/2006/relationships/hyperlink" Target="https://en.wikipedia.org/wiki/Central_African_Republic" TargetMode="External"/><Relationship Id="rId72" Type="http://schemas.openxmlformats.org/officeDocument/2006/relationships/hyperlink" Target="https://en.wikipedia.org/wiki/Greece" TargetMode="External"/><Relationship Id="rId80" Type="http://schemas.openxmlformats.org/officeDocument/2006/relationships/hyperlink" Target="https://en.wikipedia.org/wiki/Republic_of_Ireland" TargetMode="External"/><Relationship Id="rId85" Type="http://schemas.openxmlformats.org/officeDocument/2006/relationships/hyperlink" Target="https://en.wikipedia.org/wiki/Kazakhstan" TargetMode="External"/><Relationship Id="rId93" Type="http://schemas.openxmlformats.org/officeDocument/2006/relationships/hyperlink" Target="https://en.wikipedia.org/wiki/Malawi" TargetMode="External"/><Relationship Id="rId98" Type="http://schemas.openxmlformats.org/officeDocument/2006/relationships/hyperlink" Target="https://en.wikipedia.org/wiki/Netherlands" TargetMode="External"/><Relationship Id="rId121" Type="http://schemas.openxmlformats.org/officeDocument/2006/relationships/hyperlink" Target="https://en.wikipedia.org/wiki/Tanzania" TargetMode="External"/><Relationship Id="rId3" Type="http://schemas.openxmlformats.org/officeDocument/2006/relationships/hyperlink" Target="http://w2.vatican.va/content/pius-xi/en/encyclicals/documents/hf_p-xi_enc_14031937_mit-brennender-sorge.html" TargetMode="External"/><Relationship Id="rId12" Type="http://schemas.openxmlformats.org/officeDocument/2006/relationships/hyperlink" Target="https://en.wikipedia.org/wiki/Czech_Republic" TargetMode="External"/><Relationship Id="rId17" Type="http://schemas.openxmlformats.org/officeDocument/2006/relationships/hyperlink" Target="https://en.wikipedia.org/wiki/Malta" TargetMode="External"/><Relationship Id="rId25" Type="http://schemas.openxmlformats.org/officeDocument/2006/relationships/hyperlink" Target="https://en.wikipedia.org/wiki/Cameroon" TargetMode="External"/><Relationship Id="rId33" Type="http://schemas.openxmlformats.org/officeDocument/2006/relationships/hyperlink" Target="https://en.wikipedia.org/wiki/Peru" TargetMode="External"/><Relationship Id="rId38" Type="http://schemas.openxmlformats.org/officeDocument/2006/relationships/hyperlink" Target="https://en.wikipedia.org/wiki/Venezuela" TargetMode="External"/><Relationship Id="rId46" Type="http://schemas.openxmlformats.org/officeDocument/2006/relationships/hyperlink" Target="https://en.wikipedia.org/wiki/Bolivia" TargetMode="External"/><Relationship Id="rId59" Type="http://schemas.openxmlformats.org/officeDocument/2006/relationships/hyperlink" Target="https://en.wikipedia.org/wiki/Netherlands_Antilles" TargetMode="External"/><Relationship Id="rId67" Type="http://schemas.openxmlformats.org/officeDocument/2006/relationships/hyperlink" Target="https://en.wikipedia.org/wiki/Finland" TargetMode="External"/><Relationship Id="rId103" Type="http://schemas.openxmlformats.org/officeDocument/2006/relationships/hyperlink" Target="https://en.wikipedia.org/wiki/Panama" TargetMode="External"/><Relationship Id="rId108" Type="http://schemas.openxmlformats.org/officeDocument/2006/relationships/hyperlink" Target="https://en.wikipedia.org/wiki/Saint_Lucia" TargetMode="External"/><Relationship Id="rId116" Type="http://schemas.openxmlformats.org/officeDocument/2006/relationships/hyperlink" Target="https://en.wikipedia.org/wiki/Sri_Lanka" TargetMode="External"/><Relationship Id="rId124" Type="http://schemas.openxmlformats.org/officeDocument/2006/relationships/hyperlink" Target="https://en.wikipedia.org/wiki/Trinidad_and_Tobago" TargetMode="External"/><Relationship Id="rId129" Type="http://schemas.openxmlformats.org/officeDocument/2006/relationships/hyperlink" Target="https://en.wikipedia.org/wiki/United_Kingdom" TargetMode="External"/><Relationship Id="rId20" Type="http://schemas.openxmlformats.org/officeDocument/2006/relationships/hyperlink" Target="https://en.wikipedia.org/wiki/Australia" TargetMode="External"/><Relationship Id="rId41" Type="http://schemas.openxmlformats.org/officeDocument/2006/relationships/hyperlink" Target="https://en.wikipedia.org/wiki/Armenia" TargetMode="External"/><Relationship Id="rId54" Type="http://schemas.openxmlformats.org/officeDocument/2006/relationships/hyperlink" Target="https://en.wikipedia.org/wiki/Colombia" TargetMode="External"/><Relationship Id="rId62" Type="http://schemas.openxmlformats.org/officeDocument/2006/relationships/hyperlink" Target="https://en.wikipedia.org/wiki/Ecuador" TargetMode="External"/><Relationship Id="rId70" Type="http://schemas.openxmlformats.org/officeDocument/2006/relationships/hyperlink" Target="https://en.wikipedia.org/wiki/Georgia_(country)" TargetMode="External"/><Relationship Id="rId75" Type="http://schemas.openxmlformats.org/officeDocument/2006/relationships/hyperlink" Target="https://en.wikipedia.org/wiki/Guinea-Bissau" TargetMode="External"/><Relationship Id="rId83" Type="http://schemas.openxmlformats.org/officeDocument/2006/relationships/hyperlink" Target="https://en.wikipedia.org/wiki/Japan" TargetMode="External"/><Relationship Id="rId88" Type="http://schemas.openxmlformats.org/officeDocument/2006/relationships/hyperlink" Target="https://en.wikipedia.org/wiki/Lesotho" TargetMode="External"/><Relationship Id="rId91" Type="http://schemas.openxmlformats.org/officeDocument/2006/relationships/hyperlink" Target="https://en.wikipedia.org/wiki/Luxembourg" TargetMode="External"/><Relationship Id="rId96" Type="http://schemas.openxmlformats.org/officeDocument/2006/relationships/hyperlink" Target="https://en.wikipedia.org/wiki/Morocco" TargetMode="External"/><Relationship Id="rId111" Type="http://schemas.openxmlformats.org/officeDocument/2006/relationships/hyperlink" Target="https://en.wikipedia.org/wiki/Senegal" TargetMode="External"/><Relationship Id="rId1" Type="http://schemas.openxmlformats.org/officeDocument/2006/relationships/hyperlink" Target="http://ssrn.com/abstract=2141779" TargetMode="External"/><Relationship Id="rId6" Type="http://schemas.openxmlformats.org/officeDocument/2006/relationships/hyperlink" Target="https://en.wikipedia.org/wiki/Portugal" TargetMode="External"/><Relationship Id="rId15" Type="http://schemas.openxmlformats.org/officeDocument/2006/relationships/hyperlink" Target="https://en.wikipedia.org/wiki/Guatemala" TargetMode="External"/><Relationship Id="rId23" Type="http://schemas.openxmlformats.org/officeDocument/2006/relationships/hyperlink" Target="https://en.wikipedia.org/wiki/Bosnia-Herzegovina" TargetMode="External"/><Relationship Id="rId28" Type="http://schemas.openxmlformats.org/officeDocument/2006/relationships/hyperlink" Target="https://en.wikipedia.org/wiki/Hungary" TargetMode="External"/><Relationship Id="rId36" Type="http://schemas.openxmlformats.org/officeDocument/2006/relationships/hyperlink" Target="https://en.wikipedia.org/wiki/South_Korea" TargetMode="External"/><Relationship Id="rId49" Type="http://schemas.openxmlformats.org/officeDocument/2006/relationships/hyperlink" Target="https://en.wikipedia.org/wiki/Burundi" TargetMode="External"/><Relationship Id="rId57" Type="http://schemas.openxmlformats.org/officeDocument/2006/relationships/hyperlink" Target="https://en.wikipedia.org/wiki/Cuba" TargetMode="External"/><Relationship Id="rId106" Type="http://schemas.openxmlformats.org/officeDocument/2006/relationships/hyperlink" Target="https://en.wikipedia.org/wiki/Romania" TargetMode="External"/><Relationship Id="rId114" Type="http://schemas.openxmlformats.org/officeDocument/2006/relationships/hyperlink" Target="https://en.wikipedia.org/wiki/Solomon_Islands" TargetMode="External"/><Relationship Id="rId119" Type="http://schemas.openxmlformats.org/officeDocument/2006/relationships/hyperlink" Target="https://en.wikipedia.org/wiki/Sweden" TargetMode="External"/><Relationship Id="rId127" Type="http://schemas.openxmlformats.org/officeDocument/2006/relationships/hyperlink" Target="https://en.wikipedia.org/wiki/Uganda" TargetMode="External"/><Relationship Id="rId10" Type="http://schemas.openxmlformats.org/officeDocument/2006/relationships/hyperlink" Target="https://en.wikipedia.org/wiki/C%C3%B4te_d%27Ivoire" TargetMode="External"/><Relationship Id="rId31" Type="http://schemas.openxmlformats.org/officeDocument/2006/relationships/hyperlink" Target="https://en.wikipedia.org/wiki/Nigeria" TargetMode="External"/><Relationship Id="rId44" Type="http://schemas.openxmlformats.org/officeDocument/2006/relationships/hyperlink" Target="https://en.wikipedia.org/wiki/Bangladesh" TargetMode="External"/><Relationship Id="rId52" Type="http://schemas.openxmlformats.org/officeDocument/2006/relationships/hyperlink" Target="https://en.wikipedia.org/wiki/Chad" TargetMode="External"/><Relationship Id="rId60" Type="http://schemas.openxmlformats.org/officeDocument/2006/relationships/hyperlink" Target="https://en.wikipedia.org/wiki/Denmark" TargetMode="External"/><Relationship Id="rId65" Type="http://schemas.openxmlformats.org/officeDocument/2006/relationships/hyperlink" Target="https://en.wikipedia.org/wiki/Estonia" TargetMode="External"/><Relationship Id="rId73" Type="http://schemas.openxmlformats.org/officeDocument/2006/relationships/hyperlink" Target="https://en.wikipedia.org/wiki/Guam" TargetMode="External"/><Relationship Id="rId78" Type="http://schemas.openxmlformats.org/officeDocument/2006/relationships/hyperlink" Target="https://en.wikipedia.org/wiki/Iceland" TargetMode="External"/><Relationship Id="rId81" Type="http://schemas.openxmlformats.org/officeDocument/2006/relationships/hyperlink" Target="https://en.wikipedia.org/wiki/Israel" TargetMode="External"/><Relationship Id="rId86" Type="http://schemas.openxmlformats.org/officeDocument/2006/relationships/hyperlink" Target="https://en.wikipedia.org/wiki/Latvia" TargetMode="External"/><Relationship Id="rId94" Type="http://schemas.openxmlformats.org/officeDocument/2006/relationships/hyperlink" Target="https://en.wikipedia.org/wiki/Mali" TargetMode="External"/><Relationship Id="rId99" Type="http://schemas.openxmlformats.org/officeDocument/2006/relationships/hyperlink" Target="https://en.wikipedia.org/wiki/New_Zealand" TargetMode="External"/><Relationship Id="rId101" Type="http://schemas.openxmlformats.org/officeDocument/2006/relationships/hyperlink" Target="https://en.wikipedia.org/wiki/Pakistan" TargetMode="External"/><Relationship Id="rId122" Type="http://schemas.openxmlformats.org/officeDocument/2006/relationships/hyperlink" Target="https://en.wikipedia.org/wiki/Thailand" TargetMode="External"/><Relationship Id="rId130" Type="http://schemas.openxmlformats.org/officeDocument/2006/relationships/hyperlink" Target="https://en.wikipedia.org/wiki/Zambia" TargetMode="External"/><Relationship Id="rId4" Type="http://schemas.openxmlformats.org/officeDocument/2006/relationships/hyperlink" Target="https://en.wikipedia.org/wiki/Poland" TargetMode="External"/><Relationship Id="rId9" Type="http://schemas.openxmlformats.org/officeDocument/2006/relationships/hyperlink" Target="https://en.wikipedia.org/wiki/Canada" TargetMode="External"/><Relationship Id="rId13" Type="http://schemas.openxmlformats.org/officeDocument/2006/relationships/hyperlink" Target="https://en.wikipedia.org/wiki/Dominican_Republic" TargetMode="External"/><Relationship Id="rId18" Type="http://schemas.openxmlformats.org/officeDocument/2006/relationships/hyperlink" Target="https://en.wikipedia.org/wiki/Slovakia" TargetMode="External"/><Relationship Id="rId39" Type="http://schemas.openxmlformats.org/officeDocument/2006/relationships/hyperlink" Target="https://en.wikipedia.org/wiki/Albania" TargetMode="External"/><Relationship Id="rId109" Type="http://schemas.openxmlformats.org/officeDocument/2006/relationships/hyperlink" Target="https://en.wikipedia.org/wiki/San_Marino" TargetMode="External"/><Relationship Id="rId34" Type="http://schemas.openxmlformats.org/officeDocument/2006/relationships/hyperlink" Target="https://en.wikipedia.org/wiki/Philippines" TargetMode="External"/><Relationship Id="rId50" Type="http://schemas.openxmlformats.org/officeDocument/2006/relationships/hyperlink" Target="https://en.wikipedia.org/wiki/Cape_Verde" TargetMode="External"/><Relationship Id="rId55" Type="http://schemas.openxmlformats.org/officeDocument/2006/relationships/hyperlink" Target="https://en.wikipedia.org/wiki/Republic_of_the_Congo" TargetMode="External"/><Relationship Id="rId76" Type="http://schemas.openxmlformats.org/officeDocument/2006/relationships/hyperlink" Target="https://en.wikipedia.org/wiki/Haiti" TargetMode="External"/><Relationship Id="rId97" Type="http://schemas.openxmlformats.org/officeDocument/2006/relationships/hyperlink" Target="https://en.wikipedia.org/wiki/Mozambique" TargetMode="External"/><Relationship Id="rId104" Type="http://schemas.openxmlformats.org/officeDocument/2006/relationships/hyperlink" Target="https://en.wikipedia.org/wiki/Paraguay" TargetMode="External"/><Relationship Id="rId120" Type="http://schemas.openxmlformats.org/officeDocument/2006/relationships/hyperlink" Target="https://en.wikipedia.org/wiki/Syria" TargetMode="External"/><Relationship Id="rId125" Type="http://schemas.openxmlformats.org/officeDocument/2006/relationships/hyperlink" Target="https://en.wikipedia.org/wiki/Tunisia" TargetMode="External"/><Relationship Id="rId7" Type="http://schemas.openxmlformats.org/officeDocument/2006/relationships/hyperlink" Target="https://en.wikipedia.org/wiki/Switzerland" TargetMode="External"/><Relationship Id="rId71" Type="http://schemas.openxmlformats.org/officeDocument/2006/relationships/hyperlink" Target="https://en.wikipedia.org/wiki/Ghana" TargetMode="External"/><Relationship Id="rId92" Type="http://schemas.openxmlformats.org/officeDocument/2006/relationships/hyperlink" Target="https://en.wikipedia.org/wiki/Madagascar" TargetMode="External"/><Relationship Id="rId2" Type="http://schemas.openxmlformats.org/officeDocument/2006/relationships/hyperlink" Target="https://w2.vatican.va/content/francesco/en/motu_proprio/documents/papa-francesco-motu-proprio_20130711_organi-giudiziari.html" TargetMode="External"/><Relationship Id="rId29" Type="http://schemas.openxmlformats.org/officeDocument/2006/relationships/hyperlink" Target="https://en.wikipedia.org/wiki/India" TargetMode="External"/><Relationship Id="rId24" Type="http://schemas.openxmlformats.org/officeDocument/2006/relationships/hyperlink" Target="https://en.wikipedia.org/wiki/Burkina_Faso" TargetMode="External"/><Relationship Id="rId40" Type="http://schemas.openxmlformats.org/officeDocument/2006/relationships/hyperlink" Target="https://en.wikipedia.org/wiki/Angola" TargetMode="External"/><Relationship Id="rId45" Type="http://schemas.openxmlformats.org/officeDocument/2006/relationships/hyperlink" Target="https://en.wikipedia.org/wiki/Belize" TargetMode="External"/><Relationship Id="rId66" Type="http://schemas.openxmlformats.org/officeDocument/2006/relationships/hyperlink" Target="https://en.wikipedia.org/wiki/Fiji" TargetMode="External"/><Relationship Id="rId87" Type="http://schemas.openxmlformats.org/officeDocument/2006/relationships/hyperlink" Target="https://en.wikipedia.org/wiki/Lebanon" TargetMode="External"/><Relationship Id="rId110" Type="http://schemas.openxmlformats.org/officeDocument/2006/relationships/hyperlink" Target="https://en.wikipedia.org/wiki/S%C3%A3o_Tom%C3%A9_and_Pr%C3%ADncipe" TargetMode="External"/><Relationship Id="rId115" Type="http://schemas.openxmlformats.org/officeDocument/2006/relationships/hyperlink" Target="https://en.wikipedia.org/wiki/South_Africa" TargetMode="External"/><Relationship Id="rId131" Type="http://schemas.openxmlformats.org/officeDocument/2006/relationships/hyperlink" Target="https://en.wikipedia.org/wiki/Zimbabwe" TargetMode="External"/><Relationship Id="rId61" Type="http://schemas.openxmlformats.org/officeDocument/2006/relationships/hyperlink" Target="https://en.wikipedia.org/wiki/East_Timor" TargetMode="External"/><Relationship Id="rId82" Type="http://schemas.openxmlformats.org/officeDocument/2006/relationships/hyperlink" Target="https://en.wikipedia.org/wiki/Jamaic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eghan\Downloads\A4%20Court%20submission%20(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2D59848-6DA7-4DCB-8041-76A7DE834CA1}"/>
</file>

<file path=customXml/itemProps2.xml><?xml version="1.0" encoding="utf-8"?>
<ds:datastoreItem xmlns:ds="http://schemas.openxmlformats.org/officeDocument/2006/customXml" ds:itemID="{E5EEB076-9282-4FB0-9B18-B5271093625F}"/>
</file>

<file path=customXml/itemProps3.xml><?xml version="1.0" encoding="utf-8"?>
<ds:datastoreItem xmlns:ds="http://schemas.openxmlformats.org/officeDocument/2006/customXml" ds:itemID="{5481449E-104F-4242-8C41-9A7EA4A58A24}"/>
</file>

<file path=customXml/itemProps4.xml><?xml version="1.0" encoding="utf-8"?>
<ds:datastoreItem xmlns:ds="http://schemas.openxmlformats.org/officeDocument/2006/customXml" ds:itemID="{D0C742BD-EEC3-4626-828B-6CC7A729908E}"/>
</file>

<file path=docProps/app.xml><?xml version="1.0" encoding="utf-8"?>
<Properties xmlns="http://schemas.openxmlformats.org/officeDocument/2006/extended-properties" xmlns:vt="http://schemas.openxmlformats.org/officeDocument/2006/docPropsVTypes">
  <Template>A4 Court submission (1).dotx</Template>
  <TotalTime>3</TotalTime>
  <Pages>29</Pages>
  <Words>10142</Words>
  <Characters>57814</Characters>
  <Application>Microsoft Office Word</Application>
  <DocSecurity>0</DocSecurity>
  <Lines>481</Lines>
  <Paragraphs>135</Paragraphs>
  <ScaleCrop>false</ScaleCrop>
  <HeadingPairs>
    <vt:vector size="2" baseType="variant">
      <vt:variant>
        <vt:lpstr>Title</vt:lpstr>
      </vt:variant>
      <vt:variant>
        <vt:i4>1</vt:i4>
      </vt:variant>
    </vt:vector>
  </HeadingPairs>
  <TitlesOfParts>
    <vt:vector size="1" baseType="lpstr">
      <vt:lpstr/>
    </vt:vector>
  </TitlesOfParts>
  <Company>ADF</Company>
  <LinksUpToDate>false</LinksUpToDate>
  <CharactersWithSpaces>67821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Meghan</dc:creator>
  <cp:lastModifiedBy>Kalpana Singh</cp:lastModifiedBy>
  <cp:revision>2</cp:revision>
  <cp:lastPrinted>2015-11-02T07:25:00Z</cp:lastPrinted>
  <dcterms:created xsi:type="dcterms:W3CDTF">2015-11-03T09:06:00Z</dcterms:created>
  <dcterms:modified xsi:type="dcterms:W3CDTF">2015-11-03T09:06:00Z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