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F86" w:rsidRDefault="009E3F86" w:rsidP="00E40B07">
      <w:pPr>
        <w:jc w:val="center"/>
        <w:rPr>
          <w:rFonts w:ascii="Times New Roman" w:hAnsi="Times New Roman" w:cs="Times New Roman"/>
          <w:b/>
          <w:sz w:val="45"/>
          <w:szCs w:val="45"/>
          <w:lang w:val="es-BO"/>
        </w:rPr>
      </w:pPr>
    </w:p>
    <w:p w:rsidR="009E3F86" w:rsidRDefault="009E3F86" w:rsidP="00E40B07">
      <w:pPr>
        <w:jc w:val="center"/>
        <w:rPr>
          <w:rFonts w:ascii="Times New Roman" w:hAnsi="Times New Roman" w:cs="Times New Roman"/>
          <w:b/>
          <w:sz w:val="45"/>
          <w:szCs w:val="45"/>
          <w:lang w:val="es-BO"/>
        </w:rPr>
      </w:pPr>
    </w:p>
    <w:p w:rsidR="00B260B9" w:rsidRDefault="00E40B07" w:rsidP="00E40B07">
      <w:pPr>
        <w:jc w:val="center"/>
        <w:rPr>
          <w:rFonts w:ascii="Times New Roman" w:hAnsi="Times New Roman" w:cs="Times New Roman"/>
          <w:b/>
          <w:sz w:val="45"/>
          <w:szCs w:val="45"/>
          <w:lang w:val="es-BO"/>
        </w:rPr>
      </w:pPr>
      <w:r>
        <w:rPr>
          <w:rFonts w:ascii="Times New Roman" w:hAnsi="Times New Roman" w:cs="Times New Roman"/>
          <w:b/>
          <w:sz w:val="45"/>
          <w:szCs w:val="45"/>
          <w:lang w:val="es-BO"/>
        </w:rPr>
        <w:t>Informe S</w:t>
      </w:r>
      <w:r w:rsidRPr="00E40B07">
        <w:rPr>
          <w:rFonts w:ascii="Times New Roman" w:hAnsi="Times New Roman" w:cs="Times New Roman"/>
          <w:b/>
          <w:sz w:val="45"/>
          <w:szCs w:val="45"/>
          <w:lang w:val="es-BO"/>
        </w:rPr>
        <w:t xml:space="preserve">ombra sobre </w:t>
      </w:r>
      <w:r>
        <w:rPr>
          <w:rFonts w:ascii="Times New Roman" w:hAnsi="Times New Roman" w:cs="Times New Roman"/>
          <w:b/>
          <w:sz w:val="45"/>
          <w:szCs w:val="45"/>
          <w:lang w:val="es-BO"/>
        </w:rPr>
        <w:t xml:space="preserve">mujeres </w:t>
      </w:r>
      <w:r w:rsidRPr="00E40B07">
        <w:rPr>
          <w:rFonts w:ascii="Times New Roman" w:hAnsi="Times New Roman" w:cs="Times New Roman"/>
          <w:b/>
          <w:sz w:val="45"/>
          <w:szCs w:val="45"/>
          <w:lang w:val="es-BO"/>
        </w:rPr>
        <w:t>migrantes y refugiadas</w:t>
      </w:r>
    </w:p>
    <w:p w:rsidR="009E3F86" w:rsidRDefault="009E3F86" w:rsidP="00E40B07">
      <w:pPr>
        <w:jc w:val="center"/>
        <w:rPr>
          <w:rFonts w:ascii="Times New Roman" w:hAnsi="Times New Roman" w:cs="Times New Roman"/>
          <w:b/>
          <w:sz w:val="45"/>
          <w:szCs w:val="45"/>
          <w:lang w:val="es-BO"/>
        </w:rPr>
      </w:pPr>
    </w:p>
    <w:tbl>
      <w:tblPr>
        <w:tblStyle w:val="Tablaconcuadrcula"/>
        <w:tblW w:w="0" w:type="auto"/>
        <w:tblLook w:val="04A0" w:firstRow="1" w:lastRow="0" w:firstColumn="1" w:lastColumn="0" w:noHBand="0" w:noVBand="1"/>
      </w:tblPr>
      <w:tblGrid>
        <w:gridCol w:w="3012"/>
        <w:gridCol w:w="3407"/>
        <w:gridCol w:w="2931"/>
      </w:tblGrid>
      <w:tr w:rsidR="009E3F86" w:rsidRPr="0050250E" w:rsidTr="009E3F86">
        <w:tc>
          <w:tcPr>
            <w:tcW w:w="3116" w:type="dxa"/>
          </w:tcPr>
          <w:p w:rsidR="009E3F86" w:rsidRDefault="009E3F86" w:rsidP="00E40B07">
            <w:pPr>
              <w:jc w:val="center"/>
              <w:rPr>
                <w:rFonts w:ascii="Times New Roman" w:hAnsi="Times New Roman" w:cs="Times New Roman"/>
                <w:b/>
                <w:sz w:val="45"/>
                <w:szCs w:val="45"/>
                <w:lang w:val="es-BO"/>
              </w:rPr>
            </w:pPr>
            <w:r w:rsidRPr="00B85F61">
              <w:rPr>
                <w:rFonts w:ascii="Times New Roman" w:hAnsi="Times New Roman" w:cs="Times New Roman"/>
                <w:b/>
                <w:noProof/>
                <w:sz w:val="24"/>
                <w:szCs w:val="24"/>
              </w:rPr>
              <w:drawing>
                <wp:inline distT="0" distB="0" distL="0" distR="0" wp14:anchorId="33726A63" wp14:editId="47681ED9">
                  <wp:extent cx="1229995" cy="873125"/>
                  <wp:effectExtent l="0" t="0" r="8255" b="3175"/>
                  <wp:docPr id="1" name="Imagen 1" descr="C:\Users\Patricia Galvez\Desktop\Logo CED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tricia Galvez\Desktop\Logo CEDEAL.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86905" cy="913523"/>
                          </a:xfrm>
                          <a:prstGeom prst="rect">
                            <a:avLst/>
                          </a:prstGeom>
                          <a:noFill/>
                          <a:ln>
                            <a:noFill/>
                          </a:ln>
                        </pic:spPr>
                      </pic:pic>
                    </a:graphicData>
                  </a:graphic>
                </wp:inline>
              </w:drawing>
            </w:r>
          </w:p>
        </w:tc>
        <w:tc>
          <w:tcPr>
            <w:tcW w:w="3117" w:type="dxa"/>
          </w:tcPr>
          <w:p w:rsidR="009E3F86" w:rsidRDefault="009E3F86" w:rsidP="00E40B07">
            <w:pPr>
              <w:jc w:val="center"/>
              <w:rPr>
                <w:rFonts w:ascii="Times New Roman" w:hAnsi="Times New Roman" w:cs="Times New Roman"/>
                <w:b/>
                <w:sz w:val="45"/>
                <w:szCs w:val="45"/>
                <w:lang w:val="es-BO"/>
              </w:rPr>
            </w:pPr>
            <w:r w:rsidRPr="00B85F61">
              <w:rPr>
                <w:rFonts w:ascii="Times New Roman" w:hAnsi="Times New Roman" w:cs="Times New Roman"/>
                <w:b/>
                <w:noProof/>
                <w:sz w:val="24"/>
                <w:szCs w:val="24"/>
              </w:rPr>
              <w:drawing>
                <wp:inline distT="0" distB="0" distL="0" distR="0" wp14:anchorId="147DE154" wp14:editId="3C3A0D05">
                  <wp:extent cx="2026430" cy="1404562"/>
                  <wp:effectExtent l="0" t="0" r="0" b="5715"/>
                  <wp:docPr id="2" name="Imagen 2" descr="C:\Users\Patricia Galvez\Desktop\AC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tricia Galvez\Desktop\ACV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67030" cy="1502015"/>
                          </a:xfrm>
                          <a:prstGeom prst="rect">
                            <a:avLst/>
                          </a:prstGeom>
                          <a:noFill/>
                          <a:ln>
                            <a:noFill/>
                          </a:ln>
                        </pic:spPr>
                      </pic:pic>
                    </a:graphicData>
                  </a:graphic>
                </wp:inline>
              </w:drawing>
            </w:r>
          </w:p>
        </w:tc>
        <w:tc>
          <w:tcPr>
            <w:tcW w:w="3117" w:type="dxa"/>
          </w:tcPr>
          <w:p w:rsidR="009E3F86" w:rsidRDefault="009E3F86" w:rsidP="009E3F86">
            <w:pPr>
              <w:jc w:val="center"/>
              <w:rPr>
                <w:b/>
                <w:color w:val="2F5496" w:themeColor="accent5" w:themeShade="BF"/>
                <w:lang w:val="es-EC"/>
              </w:rPr>
            </w:pPr>
          </w:p>
          <w:p w:rsidR="009E3F86" w:rsidRPr="009E3F86" w:rsidRDefault="009E3F86" w:rsidP="009E3F86">
            <w:pPr>
              <w:jc w:val="center"/>
              <w:rPr>
                <w:b/>
                <w:color w:val="2F5496" w:themeColor="accent5" w:themeShade="BF"/>
                <w:sz w:val="24"/>
                <w:szCs w:val="24"/>
                <w:lang w:val="es-EC"/>
              </w:rPr>
            </w:pPr>
            <w:r w:rsidRPr="009E3F86">
              <w:rPr>
                <w:b/>
                <w:color w:val="2F5496" w:themeColor="accent5" w:themeShade="BF"/>
                <w:sz w:val="24"/>
                <w:szCs w:val="24"/>
                <w:lang w:val="es-EC"/>
              </w:rPr>
              <w:t>RED DE APOYO MUJERES EN MOVILIDAD HUMANA (ACVE)</w:t>
            </w:r>
          </w:p>
          <w:p w:rsidR="009E3F86" w:rsidRPr="009E3F86" w:rsidRDefault="009E3F86" w:rsidP="00E40B07">
            <w:pPr>
              <w:jc w:val="center"/>
              <w:rPr>
                <w:rFonts w:ascii="Times New Roman" w:hAnsi="Times New Roman" w:cs="Times New Roman"/>
                <w:b/>
                <w:sz w:val="45"/>
                <w:szCs w:val="45"/>
                <w:lang w:val="es-EC"/>
              </w:rPr>
            </w:pPr>
          </w:p>
        </w:tc>
      </w:tr>
    </w:tbl>
    <w:p w:rsidR="009E3F86" w:rsidRDefault="009E3F86" w:rsidP="00E40B07">
      <w:pPr>
        <w:jc w:val="center"/>
        <w:rPr>
          <w:rFonts w:ascii="Times New Roman" w:hAnsi="Times New Roman" w:cs="Times New Roman"/>
          <w:b/>
          <w:sz w:val="45"/>
          <w:szCs w:val="45"/>
          <w:lang w:val="es-BO"/>
        </w:rPr>
      </w:pPr>
    </w:p>
    <w:p w:rsidR="00F313D8" w:rsidRDefault="00F313D8">
      <w:pPr>
        <w:rPr>
          <w:rFonts w:ascii="Times New Roman" w:hAnsi="Times New Roman" w:cs="Times New Roman"/>
          <w:sz w:val="24"/>
          <w:szCs w:val="24"/>
          <w:lang w:val="es-BO"/>
        </w:rPr>
      </w:pPr>
    </w:p>
    <w:p w:rsidR="009E3F86" w:rsidRDefault="009E3F86" w:rsidP="009E3F86">
      <w:pPr>
        <w:jc w:val="center"/>
        <w:rPr>
          <w:rFonts w:ascii="Times New Roman" w:hAnsi="Times New Roman" w:cs="Times New Roman"/>
          <w:b/>
          <w:sz w:val="24"/>
          <w:szCs w:val="24"/>
          <w:lang w:val="es-BO"/>
        </w:rPr>
      </w:pPr>
      <w:r w:rsidRPr="009E3F86">
        <w:rPr>
          <w:rFonts w:ascii="Times New Roman" w:hAnsi="Times New Roman" w:cs="Times New Roman"/>
          <w:b/>
          <w:sz w:val="24"/>
          <w:szCs w:val="24"/>
          <w:lang w:val="es-BO"/>
        </w:rPr>
        <w:t>Con el apoyo de:</w:t>
      </w:r>
    </w:p>
    <w:p w:rsidR="009E3F86" w:rsidRDefault="009E3F86" w:rsidP="009E3F86">
      <w:pPr>
        <w:jc w:val="center"/>
        <w:rPr>
          <w:rFonts w:ascii="Times New Roman" w:hAnsi="Times New Roman" w:cs="Times New Roman"/>
          <w:b/>
          <w:sz w:val="24"/>
          <w:szCs w:val="24"/>
          <w:lang w:val="es-BO"/>
        </w:rPr>
      </w:pPr>
    </w:p>
    <w:p w:rsidR="009E3F86" w:rsidRPr="009E3F86" w:rsidRDefault="009E3F86" w:rsidP="009E3F86">
      <w:pPr>
        <w:jc w:val="center"/>
        <w:rPr>
          <w:rFonts w:ascii="Times New Roman" w:hAnsi="Times New Roman" w:cs="Times New Roman"/>
          <w:b/>
          <w:sz w:val="24"/>
          <w:szCs w:val="24"/>
          <w:lang w:val="es-BO"/>
        </w:rPr>
      </w:pPr>
      <w:r w:rsidRPr="0087343A">
        <w:rPr>
          <w:rFonts w:eastAsia="Arial"/>
          <w:b/>
          <w:noProof/>
          <w:spacing w:val="3"/>
        </w:rPr>
        <w:drawing>
          <wp:inline distT="0" distB="0" distL="0" distR="0" wp14:anchorId="7458F751" wp14:editId="1414D8A3">
            <wp:extent cx="5140325" cy="1594338"/>
            <wp:effectExtent l="0" t="0" r="3175" b="6350"/>
            <wp:docPr id="4" name="Imagen 4" descr="C:\Users\Patricia Galvez\Desktop\2020\LOGO COALICION LI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tricia Galvez\Desktop\2020\LOGO COALICION LILA.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78046" cy="1606038"/>
                    </a:xfrm>
                    <a:prstGeom prst="rect">
                      <a:avLst/>
                    </a:prstGeom>
                    <a:noFill/>
                    <a:ln>
                      <a:noFill/>
                    </a:ln>
                  </pic:spPr>
                </pic:pic>
              </a:graphicData>
            </a:graphic>
          </wp:inline>
        </w:drawing>
      </w:r>
    </w:p>
    <w:p w:rsidR="00726968" w:rsidRDefault="00726968">
      <w:pPr>
        <w:rPr>
          <w:rFonts w:ascii="Times New Roman" w:eastAsia="Times New Roman" w:hAnsi="Times New Roman" w:cs="Times New Roman"/>
          <w:sz w:val="24"/>
          <w:szCs w:val="24"/>
          <w:lang w:val="es-BO"/>
        </w:rPr>
      </w:pPr>
      <w:r>
        <w:rPr>
          <w:rFonts w:ascii="Times New Roman" w:eastAsia="Times New Roman" w:hAnsi="Times New Roman" w:cs="Times New Roman"/>
          <w:sz w:val="24"/>
          <w:szCs w:val="24"/>
          <w:lang w:val="es-BO"/>
        </w:rPr>
        <w:br w:type="page"/>
      </w:r>
    </w:p>
    <w:p w:rsidR="009E3F86" w:rsidRDefault="009E3F86">
      <w:pPr>
        <w:rPr>
          <w:rFonts w:ascii="Times New Roman" w:eastAsia="Times New Roman" w:hAnsi="Times New Roman" w:cs="Times New Roman"/>
          <w:sz w:val="24"/>
          <w:szCs w:val="24"/>
          <w:lang w:val="es-BO"/>
        </w:rPr>
      </w:pPr>
    </w:p>
    <w:p w:rsidR="00F313D8" w:rsidRDefault="00F313D8" w:rsidP="00726968">
      <w:pPr>
        <w:spacing w:after="0" w:line="240" w:lineRule="auto"/>
        <w:jc w:val="center"/>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MUJERES MIGRANTES Y REFUGIADAS</w:t>
      </w:r>
    </w:p>
    <w:p w:rsidR="00F313D8" w:rsidRDefault="00F313D8" w:rsidP="00726968">
      <w:pPr>
        <w:spacing w:after="0" w:line="240" w:lineRule="auto"/>
        <w:jc w:val="center"/>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párrafo 20 de la Lista de Cuestiones o</w:t>
      </w:r>
    </w:p>
    <w:p w:rsidR="00726968" w:rsidRDefault="00726968" w:rsidP="00726968">
      <w:pPr>
        <w:spacing w:after="0" w:line="240" w:lineRule="auto"/>
        <w:jc w:val="center"/>
        <w:rPr>
          <w:rFonts w:ascii="Times New Roman" w:eastAsia="Times New Roman" w:hAnsi="Times New Roman" w:cs="Times New Roman"/>
          <w:sz w:val="24"/>
          <w:szCs w:val="24"/>
          <w:lang w:val="es-BO"/>
        </w:rPr>
      </w:pPr>
    </w:p>
    <w:p w:rsidR="00F313D8" w:rsidRPr="00726968" w:rsidRDefault="00F313D8" w:rsidP="00F313D8">
      <w:pPr>
        <w:spacing w:after="0" w:line="240" w:lineRule="auto"/>
        <w:rPr>
          <w:rFonts w:ascii="Times New Roman" w:eastAsia="Times New Roman" w:hAnsi="Times New Roman" w:cs="Times New Roman"/>
          <w:b/>
          <w:sz w:val="24"/>
          <w:szCs w:val="24"/>
          <w:lang w:val="es-BO"/>
        </w:rPr>
      </w:pPr>
      <w:r w:rsidRPr="00F313D8">
        <w:rPr>
          <w:rFonts w:ascii="Times New Roman" w:eastAsia="Times New Roman" w:hAnsi="Times New Roman" w:cs="Times New Roman"/>
          <w:b/>
          <w:sz w:val="24"/>
          <w:szCs w:val="24"/>
          <w:lang w:val="es-BO"/>
        </w:rPr>
        <w:t xml:space="preserve">Políticas migratorias </w:t>
      </w:r>
    </w:p>
    <w:p w:rsidR="00F313D8" w:rsidRDefault="00F313D8" w:rsidP="00F313D8">
      <w:pPr>
        <w:spacing w:after="0" w:line="240" w:lineRule="auto"/>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 xml:space="preserve">1.El enfoque de Derechos Humanos y Justicia en la Constitución de 2008 incluye los derechos de los migrantes y los protege sin restricciones de frontera, eliminando el de visado y estableciendo la ciudadanía universal. </w:t>
      </w:r>
    </w:p>
    <w:p w:rsidR="00F313D8" w:rsidRDefault="00F313D8" w:rsidP="00F313D8">
      <w:pPr>
        <w:spacing w:after="0" w:line="240" w:lineRule="auto"/>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 xml:space="preserve">2.Para introducir los temas migratorios realizaron incidencia las asociaciones de migrantes ecuatorianos y ecuatorianas, pero también de colectivos de refugiados y refugiadas colombianos en un período en el que el Ecuador cambia y se vuelve un país receptor, sobre todo de población demandante </w:t>
      </w:r>
      <w:proofErr w:type="spellStart"/>
      <w:r w:rsidRPr="00F313D8">
        <w:rPr>
          <w:rFonts w:ascii="Times New Roman" w:eastAsia="Times New Roman" w:hAnsi="Times New Roman" w:cs="Times New Roman"/>
          <w:sz w:val="24"/>
          <w:szCs w:val="24"/>
          <w:lang w:val="es-BO"/>
        </w:rPr>
        <w:t>deasilo</w:t>
      </w:r>
      <w:proofErr w:type="spellEnd"/>
      <w:r w:rsidRPr="00F313D8">
        <w:rPr>
          <w:rFonts w:ascii="Times New Roman" w:eastAsia="Times New Roman" w:hAnsi="Times New Roman" w:cs="Times New Roman"/>
          <w:sz w:val="24"/>
          <w:szCs w:val="24"/>
          <w:lang w:val="es-BO"/>
        </w:rPr>
        <w:t>.</w:t>
      </w:r>
    </w:p>
    <w:p w:rsidR="00F313D8" w:rsidRDefault="00F313D8" w:rsidP="00F313D8">
      <w:pPr>
        <w:spacing w:after="0" w:line="240" w:lineRule="auto"/>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3.En una visión retrospectiva, se evidencia que las políticas de migración en la práctica son fluctuantes y contradictorias; el Estado aplica parcialmente los mandatos constitucionales reaccionando de manera selectiva con los grupos de migrantes:</w:t>
      </w:r>
    </w:p>
    <w:p w:rsidR="00F313D8" w:rsidRDefault="00F313D8" w:rsidP="00F313D8">
      <w:pPr>
        <w:spacing w:after="0" w:line="240" w:lineRule="auto"/>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4.Desde 2010 se restaura el visado para algunas nacionalidades y se firma un acuerdo bilateral entre Venezuela y Ecuador para obtener una visa de trabajo por un año que luego podía cambiarse a permanente; en 2014 se instaura la Visa Mercosur que otorga la residencia por dos años a todas las nacionalidades; en el 2015 se exige una inscripción de registro turístico para la población haitiana, y visado para la población cubana; en 2016 se evidencia la deportación de cubanos.</w:t>
      </w:r>
    </w:p>
    <w:p w:rsidR="00F313D8" w:rsidRDefault="00F313D8" w:rsidP="00F313D8">
      <w:pPr>
        <w:spacing w:after="0" w:line="240" w:lineRule="auto"/>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5.La Ley Orgánica de Movilidad Humana aprobada en febrero de 2017, casi 10 años después de la Constitución, regula los derechos, las obligaciones y la institucionalidad en torno a la movilidad humana, afirma al Ecuador como un país expulsor de migrantes, y como Estado que acoge a poblaciones migrantes y que permite el paso hacia otros países; reconoce la ciudadanía latinoamericana, la libre circulación con cédula de identidad, con carta andina que la tienen todos los países que adherían a UNASUR. En la propuesta de proyecto de ley, en la Asamblea Nacional desde 2019, se propone pasar de un enfoque de Derechos Humanos a otro de control y seguridad. Esta propuesta carece del enfoque de género y de medidas de acción afirmativa en casos de mujeres migrantes y movilidad humana.</w:t>
      </w:r>
    </w:p>
    <w:p w:rsidR="00F313D8" w:rsidRDefault="00F313D8" w:rsidP="00F313D8">
      <w:pPr>
        <w:spacing w:after="0" w:line="240" w:lineRule="auto"/>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6.En el caso específico de la movilidad humana de población venezolana 2015-2018, está recurría a la visa UNASUR de acuerdo a la Ley, por la facilidad que prestaba el protocolo, los bajos costos y el tiempo de otorgamiento.</w:t>
      </w:r>
    </w:p>
    <w:p w:rsidR="00F313D8" w:rsidRDefault="00F313D8" w:rsidP="00F313D8">
      <w:pPr>
        <w:spacing w:after="0" w:line="240" w:lineRule="auto"/>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7.En el año 2018 se produce la salida de Ecuador de UNASUR y con este acto la población de migrantes no puede acceder más a la visa. Entre el 2016 a 2018 se registran actos de xenofobia que fueron validados por el Estado.</w:t>
      </w:r>
    </w:p>
    <w:p w:rsidR="00F313D8" w:rsidRDefault="00F313D8" w:rsidP="00F313D8">
      <w:pPr>
        <w:spacing w:after="0" w:line="240" w:lineRule="auto"/>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 xml:space="preserve">8.En las medidas del 2019, durante el gobierno del Presidente Moreno, se exige pasaporte, con el argumento de haber identificado casos de trata de personas. Con estos antecedentes la Defensoría del Pueblo activó demandas de inconstitucionalidad a cuatro resoluciones: 1) Por la exigencia del pasaporte; 2) Exigencia de certificado de validez de la </w:t>
      </w:r>
      <w:proofErr w:type="spellStart"/>
      <w:r w:rsidRPr="00F313D8">
        <w:rPr>
          <w:rFonts w:ascii="Times New Roman" w:eastAsia="Times New Roman" w:hAnsi="Times New Roman" w:cs="Times New Roman"/>
          <w:sz w:val="24"/>
          <w:szCs w:val="24"/>
          <w:lang w:val="es-BO"/>
        </w:rPr>
        <w:t>cédulade</w:t>
      </w:r>
      <w:proofErr w:type="spellEnd"/>
      <w:r w:rsidRPr="00F313D8">
        <w:rPr>
          <w:rFonts w:ascii="Times New Roman" w:eastAsia="Times New Roman" w:hAnsi="Times New Roman" w:cs="Times New Roman"/>
          <w:sz w:val="24"/>
          <w:szCs w:val="24"/>
          <w:lang w:val="es-BO"/>
        </w:rPr>
        <w:t xml:space="preserve"> identidad apostillado; 3) Requisito del pasado judicial; 4)</w:t>
      </w:r>
      <w:r w:rsidR="00726968">
        <w:rPr>
          <w:rFonts w:ascii="Times New Roman" w:eastAsia="Times New Roman" w:hAnsi="Times New Roman" w:cs="Times New Roman"/>
          <w:sz w:val="24"/>
          <w:szCs w:val="24"/>
          <w:lang w:val="es-BO"/>
        </w:rPr>
        <w:t xml:space="preserve"> </w:t>
      </w:r>
      <w:r w:rsidRPr="00F313D8">
        <w:rPr>
          <w:rFonts w:ascii="Times New Roman" w:eastAsia="Times New Roman" w:hAnsi="Times New Roman" w:cs="Times New Roman"/>
          <w:sz w:val="24"/>
          <w:szCs w:val="24"/>
          <w:lang w:val="es-BO"/>
        </w:rPr>
        <w:t>Exigencia de visa en Ecuador para viajar hacia Perú o Chile, o certificado autenticado de familiaridad en dichos países.</w:t>
      </w:r>
    </w:p>
    <w:p w:rsidR="00F313D8" w:rsidRDefault="00F313D8" w:rsidP="00F313D8">
      <w:pPr>
        <w:spacing w:after="0" w:line="240" w:lineRule="auto"/>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9.</w:t>
      </w:r>
      <w:r w:rsidR="00726968">
        <w:rPr>
          <w:rFonts w:ascii="Times New Roman" w:eastAsia="Times New Roman" w:hAnsi="Times New Roman" w:cs="Times New Roman"/>
          <w:sz w:val="24"/>
          <w:szCs w:val="24"/>
          <w:lang w:val="es-BO"/>
        </w:rPr>
        <w:t xml:space="preserve"> </w:t>
      </w:r>
      <w:r w:rsidRPr="00F313D8">
        <w:rPr>
          <w:rFonts w:ascii="Times New Roman" w:eastAsia="Times New Roman" w:hAnsi="Times New Roman" w:cs="Times New Roman"/>
          <w:sz w:val="24"/>
          <w:szCs w:val="24"/>
          <w:lang w:val="es-BO"/>
        </w:rPr>
        <w:t>Del 2018 al 2019 hay cambios en las políticas de ingreso al país muy selectiva y directamente dirigida a la población venezolana.</w:t>
      </w:r>
    </w:p>
    <w:p w:rsidR="00F313D8" w:rsidRDefault="00F313D8" w:rsidP="00F313D8">
      <w:pPr>
        <w:spacing w:after="0" w:line="240" w:lineRule="auto"/>
        <w:rPr>
          <w:rFonts w:ascii="Times New Roman" w:eastAsia="Times New Roman" w:hAnsi="Times New Roman" w:cs="Times New Roman"/>
          <w:sz w:val="24"/>
          <w:szCs w:val="24"/>
          <w:lang w:val="es-BO"/>
        </w:rPr>
      </w:pPr>
    </w:p>
    <w:p w:rsidR="00F313D8" w:rsidRDefault="00F313D8" w:rsidP="00F313D8">
      <w:pPr>
        <w:spacing w:after="0" w:line="240" w:lineRule="auto"/>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lastRenderedPageBreak/>
        <w:t>10.El Decreto 826 de 25 de julio de 2019, prevé la regularización de ciudadanos de Venezuela que se encuentran en Ecuador. Esta nueva política contempla la concesión de una amnistía migratoria con dos</w:t>
      </w:r>
      <w:r>
        <w:rPr>
          <w:rFonts w:ascii="Times New Roman" w:eastAsia="Times New Roman" w:hAnsi="Times New Roman" w:cs="Times New Roman"/>
          <w:sz w:val="24"/>
          <w:szCs w:val="24"/>
          <w:lang w:val="es-BO"/>
        </w:rPr>
        <w:t xml:space="preserve"> </w:t>
      </w:r>
      <w:r w:rsidRPr="00F313D8">
        <w:rPr>
          <w:rFonts w:ascii="Times New Roman" w:eastAsia="Times New Roman" w:hAnsi="Times New Roman" w:cs="Times New Roman"/>
          <w:sz w:val="24"/>
          <w:szCs w:val="24"/>
          <w:lang w:val="es-BO"/>
        </w:rPr>
        <w:t xml:space="preserve">condiciones: que hayan registrado su ingreso al país por los puntos migratorios regulares y que no hayan cometido delitos o infringido la ley en Ecuador. Establece dos tipos de visa: una humanitaria y otra de residencia temporal. La primera será </w:t>
      </w:r>
      <w:proofErr w:type="gramStart"/>
      <w:r w:rsidRPr="00F313D8">
        <w:rPr>
          <w:rFonts w:ascii="Times New Roman" w:eastAsia="Times New Roman" w:hAnsi="Times New Roman" w:cs="Times New Roman"/>
          <w:sz w:val="24"/>
          <w:szCs w:val="24"/>
          <w:lang w:val="es-BO"/>
        </w:rPr>
        <w:t xml:space="preserve">para </w:t>
      </w:r>
      <w:r>
        <w:rPr>
          <w:rFonts w:ascii="Times New Roman" w:eastAsia="Times New Roman" w:hAnsi="Times New Roman" w:cs="Times New Roman"/>
          <w:sz w:val="24"/>
          <w:szCs w:val="24"/>
          <w:lang w:val="es-BO"/>
        </w:rPr>
        <w:t xml:space="preserve"> los</w:t>
      </w:r>
      <w:proofErr w:type="gramEnd"/>
      <w:r>
        <w:rPr>
          <w:rFonts w:ascii="Times New Roman" w:eastAsia="Times New Roman" w:hAnsi="Times New Roman" w:cs="Times New Roman"/>
          <w:sz w:val="24"/>
          <w:szCs w:val="24"/>
          <w:lang w:val="es-BO"/>
        </w:rPr>
        <w:t xml:space="preserve"> que</w:t>
      </w:r>
      <w:r w:rsidRPr="00F313D8">
        <w:rPr>
          <w:rFonts w:ascii="Times New Roman" w:eastAsia="Times New Roman" w:hAnsi="Times New Roman" w:cs="Times New Roman"/>
          <w:sz w:val="24"/>
          <w:szCs w:val="24"/>
          <w:lang w:val="es-BO"/>
        </w:rPr>
        <w:t xml:space="preserve"> quieran ingresar, y la segunda para regularizar los que ya están en el país. Además, reconoce la validez de pasaportes y documentos de identidad venezolanos hasta cinco años después de su fecha de expiración.</w:t>
      </w:r>
    </w:p>
    <w:p w:rsidR="00F313D8" w:rsidRDefault="00F313D8" w:rsidP="00F313D8">
      <w:pPr>
        <w:spacing w:after="0" w:line="240" w:lineRule="auto"/>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11.ACNUR estima que cerca de 300.000 venezolanos se encuentran en Ecuador, según Cancillería, 103.728 tienen visa temporal. El Decreto establece un plazo de ocho meses, hasta el 31 de marzo de 2020 que ya finalizó, para la regularización de venezolanos que ya se encuentran en Ecuador, previo a un censo de ciudadanos. Con base en esa información se les entregará una visa de residencia temporal de excepción, por razones humanitarias.</w:t>
      </w:r>
      <w:r>
        <w:rPr>
          <w:rFonts w:ascii="Times New Roman" w:eastAsia="Times New Roman" w:hAnsi="Times New Roman" w:cs="Times New Roman"/>
          <w:sz w:val="24"/>
          <w:szCs w:val="24"/>
          <w:lang w:val="es-BO"/>
        </w:rPr>
        <w:t xml:space="preserve"> </w:t>
      </w:r>
      <w:r w:rsidRPr="00F313D8">
        <w:rPr>
          <w:rFonts w:ascii="Times New Roman" w:eastAsia="Times New Roman" w:hAnsi="Times New Roman" w:cs="Times New Roman"/>
          <w:sz w:val="24"/>
          <w:szCs w:val="24"/>
          <w:lang w:val="es-BO"/>
        </w:rPr>
        <w:t>De acuerdo a la Asociación Civil de Venezolanos en Ecuador:-un porcentaje muy bajo ha podido optar por el proceso de regularización-el censo creó muchas confusiones, se otorgaron citas en otras ciudades distintas a la de la residencia habitual, lo que constituye una violencia estatal contra el migrante</w:t>
      </w:r>
      <w:r w:rsidR="00726968">
        <w:rPr>
          <w:rFonts w:ascii="Times New Roman" w:eastAsia="Times New Roman" w:hAnsi="Times New Roman" w:cs="Times New Roman"/>
          <w:sz w:val="24"/>
          <w:szCs w:val="24"/>
          <w:lang w:val="es-BO"/>
        </w:rPr>
        <w:t xml:space="preserve"> </w:t>
      </w:r>
      <w:r w:rsidRPr="00F313D8">
        <w:rPr>
          <w:rFonts w:ascii="Times New Roman" w:eastAsia="Times New Roman" w:hAnsi="Times New Roman" w:cs="Times New Roman"/>
          <w:sz w:val="24"/>
          <w:szCs w:val="24"/>
          <w:lang w:val="es-BO"/>
        </w:rPr>
        <w:t>venezolano, que trajo como consecuencia el que no todas las personas pudieran regularizarse.-La visa fue promocionada sin costo, pero para solicitarla había que pagar 50 dólares por el formulario, lo cual significó una barrera para el acceso, dadas las condiciones</w:t>
      </w:r>
      <w:r w:rsidR="00726968">
        <w:rPr>
          <w:rFonts w:ascii="Times New Roman" w:eastAsia="Times New Roman" w:hAnsi="Times New Roman" w:cs="Times New Roman"/>
          <w:sz w:val="24"/>
          <w:szCs w:val="24"/>
          <w:lang w:val="es-BO"/>
        </w:rPr>
        <w:t xml:space="preserve"> </w:t>
      </w:r>
      <w:r w:rsidRPr="00F313D8">
        <w:rPr>
          <w:rFonts w:ascii="Times New Roman" w:eastAsia="Times New Roman" w:hAnsi="Times New Roman" w:cs="Times New Roman"/>
          <w:sz w:val="24"/>
          <w:szCs w:val="24"/>
          <w:lang w:val="es-BO"/>
        </w:rPr>
        <w:t>de pobreza en la que llega la población venezolana al Ecuador.</w:t>
      </w:r>
    </w:p>
    <w:p w:rsidR="00F313D8" w:rsidRDefault="00F313D8" w:rsidP="00F313D8">
      <w:pPr>
        <w:spacing w:after="0" w:line="240" w:lineRule="auto"/>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12.De acuerdo a los datos registrados en el Ministerio del Interior, desde 2016, ingresaron un 1 millón de migrantes venezolanos al Ecuador; más de la mitad son hombres y un 48% son mujeres. La mayoría tiene entre18 a 53 años.</w:t>
      </w:r>
    </w:p>
    <w:p w:rsidR="00F313D8" w:rsidRDefault="00F313D8" w:rsidP="00F313D8">
      <w:pPr>
        <w:spacing w:after="0" w:line="240" w:lineRule="auto"/>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13.Estas cifras pueden haber variado con la crisis sanitaria por COVID-19, que ha mostrado que los primeros problemas que enfrentan las mujeres migrantes venezolanas, solas o con sus familias, es el de vivienda y trabajo, que, si no lo encuentran, se ven obligadas a retornar a su país. Son mujeres y familias que viajan solas, sin la garantía de un corredor humanitario obligatorio en las convenciones internacionales sobre movilidad; en ese sentido el Estado ecuatoriano no ha brindado</w:t>
      </w:r>
      <w:r>
        <w:rPr>
          <w:rFonts w:ascii="Times New Roman" w:eastAsia="Times New Roman" w:hAnsi="Times New Roman" w:cs="Times New Roman"/>
          <w:sz w:val="24"/>
          <w:szCs w:val="24"/>
          <w:lang w:val="es-BO"/>
        </w:rPr>
        <w:t xml:space="preserve"> </w:t>
      </w:r>
      <w:r w:rsidRPr="00F313D8">
        <w:rPr>
          <w:rFonts w:ascii="Times New Roman" w:eastAsia="Times New Roman" w:hAnsi="Times New Roman" w:cs="Times New Roman"/>
          <w:sz w:val="24"/>
          <w:szCs w:val="24"/>
          <w:lang w:val="es-BO"/>
        </w:rPr>
        <w:t>una respuesta de protección, dejando en el desamparo a las mujeres principalmente, expuestas al riesgo de trata, a solicitudes de sexo a cambio de espacio de vivienda y alimentos. Otra situación es la expulsión de las mujeres y familias de sus viviendas, tras perder el empleo o no poder realizar su trabajo, forzando igualmente a una situación de calle, volviendo indigente a esta población que no lo era antes de la cuarentena.</w:t>
      </w:r>
    </w:p>
    <w:p w:rsidR="00F313D8" w:rsidRDefault="00F313D8" w:rsidP="00F313D8">
      <w:pPr>
        <w:spacing w:after="0" w:line="240" w:lineRule="auto"/>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14.Para este informe, se evidencia dentro de las políticas migratorias revisadas y de testimonios que han permitido registrar estas apreciaciones, la inexistencia de mecanismos de acción afirmativa, y de acceso a políticas de protección, de salud, de salud sexual y reproductiva. Así, se evidencia que las políticas públicas de movilidad humana pasan del enfoque de derechos al de control y</w:t>
      </w:r>
      <w:r>
        <w:rPr>
          <w:rFonts w:ascii="Times New Roman" w:eastAsia="Times New Roman" w:hAnsi="Times New Roman" w:cs="Times New Roman"/>
          <w:sz w:val="24"/>
          <w:szCs w:val="24"/>
          <w:lang w:val="es-BO"/>
        </w:rPr>
        <w:t xml:space="preserve"> </w:t>
      </w:r>
      <w:r w:rsidRPr="00F313D8">
        <w:rPr>
          <w:rFonts w:ascii="Times New Roman" w:eastAsia="Times New Roman" w:hAnsi="Times New Roman" w:cs="Times New Roman"/>
          <w:sz w:val="24"/>
          <w:szCs w:val="24"/>
          <w:lang w:val="es-BO"/>
        </w:rPr>
        <w:t>seguridad, adoptando mecanismos jurídicos no contemplados en la Ley vigente, con el pretexto de controlar la trata y tráfico de personas.</w:t>
      </w:r>
    </w:p>
    <w:p w:rsidR="00F313D8" w:rsidRPr="00F313D8" w:rsidRDefault="00F313D8" w:rsidP="00F313D8">
      <w:pPr>
        <w:spacing w:after="0" w:line="240" w:lineRule="auto"/>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15.Este hecho tiene un efecto adverso para las personas en situación de movilidad humana, pues deben entrar por trochas,</w:t>
      </w:r>
      <w:r>
        <w:rPr>
          <w:rFonts w:ascii="Times New Roman" w:eastAsia="Times New Roman" w:hAnsi="Times New Roman" w:cs="Times New Roman"/>
          <w:sz w:val="24"/>
          <w:szCs w:val="24"/>
          <w:lang w:val="es-BO"/>
        </w:rPr>
        <w:t xml:space="preserve"> </w:t>
      </w:r>
      <w:r w:rsidRPr="00F313D8">
        <w:rPr>
          <w:rFonts w:ascii="Times New Roman" w:eastAsia="Times New Roman" w:hAnsi="Times New Roman" w:cs="Times New Roman"/>
          <w:sz w:val="24"/>
          <w:szCs w:val="24"/>
          <w:lang w:val="es-BO"/>
        </w:rPr>
        <w:t>poniendo en riesgo su seguridad y más aún, se exponen a los traficantes de personas, de trata, así como a diversas formas de explotación. Indudablemente las personas más vulnerables son las mujeres, los niños, niñas y adolescentes y las personas de la tercera edad. 14</w:t>
      </w:r>
    </w:p>
    <w:p w:rsidR="00F313D8" w:rsidRDefault="00F313D8" w:rsidP="00F313D8">
      <w:pPr>
        <w:rPr>
          <w:rFonts w:ascii="Times New Roman" w:eastAsia="Times New Roman" w:hAnsi="Times New Roman" w:cs="Times New Roman"/>
          <w:sz w:val="24"/>
          <w:szCs w:val="24"/>
          <w:lang w:val="es-BO"/>
        </w:rPr>
      </w:pPr>
      <w:r w:rsidRPr="00F313D8">
        <w:rPr>
          <w:rFonts w:ascii="Times New Roman" w:eastAsia="Times New Roman" w:hAnsi="Times New Roman" w:cs="Times New Roman"/>
          <w:sz w:val="24"/>
          <w:szCs w:val="24"/>
          <w:lang w:val="es-BO"/>
        </w:rPr>
        <w:t xml:space="preserve">16.El no haber acogido las recomendaciones 40 y 41 del Comité de la CEDAW que registra este informe, da cuenta de la escasa capacidad del Estado ecuatoriano de responder ante la situación y </w:t>
      </w:r>
      <w:r w:rsidRPr="00F313D8">
        <w:rPr>
          <w:rFonts w:ascii="Times New Roman" w:eastAsia="Times New Roman" w:hAnsi="Times New Roman" w:cs="Times New Roman"/>
          <w:sz w:val="24"/>
          <w:szCs w:val="24"/>
          <w:lang w:val="es-BO"/>
        </w:rPr>
        <w:lastRenderedPageBreak/>
        <w:t>condiciones de vulneración de derechos que atraviesa la población venezolana, en movilidad desde el 2015 en particular las mujeres</w:t>
      </w:r>
      <w:r>
        <w:rPr>
          <w:rFonts w:ascii="Times New Roman" w:eastAsia="Times New Roman" w:hAnsi="Times New Roman" w:cs="Times New Roman"/>
          <w:sz w:val="24"/>
          <w:szCs w:val="24"/>
          <w:lang w:val="es-BO"/>
        </w:rPr>
        <w:t xml:space="preserve"> </w:t>
      </w:r>
      <w:r w:rsidRPr="00F313D8">
        <w:rPr>
          <w:rFonts w:ascii="Times New Roman" w:eastAsia="Times New Roman" w:hAnsi="Times New Roman" w:cs="Times New Roman"/>
          <w:sz w:val="24"/>
          <w:szCs w:val="24"/>
          <w:lang w:val="es-BO"/>
        </w:rPr>
        <w:t>y</w:t>
      </w:r>
      <w:r>
        <w:rPr>
          <w:rFonts w:ascii="Times New Roman" w:eastAsia="Times New Roman" w:hAnsi="Times New Roman" w:cs="Times New Roman"/>
          <w:sz w:val="24"/>
          <w:szCs w:val="24"/>
          <w:lang w:val="es-BO"/>
        </w:rPr>
        <w:t xml:space="preserve"> </w:t>
      </w:r>
      <w:r w:rsidRPr="00F313D8">
        <w:rPr>
          <w:rFonts w:ascii="Times New Roman" w:eastAsia="Times New Roman" w:hAnsi="Times New Roman" w:cs="Times New Roman"/>
          <w:sz w:val="24"/>
          <w:szCs w:val="24"/>
          <w:lang w:val="es-BO"/>
        </w:rPr>
        <w:t>NNA</w:t>
      </w:r>
      <w:r>
        <w:rPr>
          <w:rFonts w:ascii="Times New Roman" w:eastAsia="Times New Roman" w:hAnsi="Times New Roman" w:cs="Times New Roman"/>
          <w:sz w:val="24"/>
          <w:szCs w:val="24"/>
          <w:lang w:val="es-BO"/>
        </w:rPr>
        <w:t xml:space="preserve"> </w:t>
      </w:r>
      <w:r w:rsidRPr="00F313D8">
        <w:rPr>
          <w:rFonts w:ascii="Times New Roman" w:eastAsia="Times New Roman" w:hAnsi="Times New Roman" w:cs="Times New Roman"/>
          <w:sz w:val="24"/>
          <w:szCs w:val="24"/>
          <w:lang w:val="es-BO"/>
        </w:rPr>
        <w:t>como sujetos de derechos específicos. El Ecuador no acepta las determinaciones que incluye el tratado de Cartagena sobre el estatuto de refugiados, ni tampoco incorpora el enfoque de género y el respeto pleno de los derechos de las mujeres.</w:t>
      </w:r>
      <w:r>
        <w:rPr>
          <w:rFonts w:ascii="Times New Roman" w:eastAsia="Times New Roman" w:hAnsi="Times New Roman" w:cs="Times New Roman"/>
          <w:sz w:val="24"/>
          <w:szCs w:val="24"/>
          <w:lang w:val="es-BO"/>
        </w:rPr>
        <w:t xml:space="preserve"> </w:t>
      </w:r>
    </w:p>
    <w:p w:rsidR="00F313D8" w:rsidRDefault="00F313D8" w:rsidP="00F313D8">
      <w:pPr>
        <w:rPr>
          <w:rFonts w:ascii="Times New Roman" w:eastAsia="Times New Roman" w:hAnsi="Times New Roman" w:cs="Times New Roman"/>
          <w:sz w:val="24"/>
          <w:szCs w:val="24"/>
          <w:lang w:val="es-BO"/>
        </w:rPr>
      </w:pPr>
      <w:r w:rsidRPr="00F313D8">
        <w:rPr>
          <w:rFonts w:ascii="Times New Roman" w:eastAsia="Times New Roman" w:hAnsi="Times New Roman" w:cs="Times New Roman"/>
          <w:b/>
          <w:sz w:val="24"/>
          <w:szCs w:val="24"/>
          <w:lang w:val="es-BO"/>
        </w:rPr>
        <w:t>Recomendaciones:</w:t>
      </w:r>
    </w:p>
    <w:p w:rsidR="00F313D8" w:rsidRDefault="00F313D8" w:rsidP="00F313D8">
      <w:pPr>
        <w:rPr>
          <w:rFonts w:ascii="Times New Roman" w:eastAsia="Times New Roman" w:hAnsi="Times New Roman" w:cs="Times New Roman"/>
          <w:b/>
          <w:sz w:val="24"/>
          <w:szCs w:val="24"/>
          <w:lang w:val="es-BO"/>
        </w:rPr>
      </w:pPr>
      <w:r w:rsidRPr="00F313D8">
        <w:rPr>
          <w:rFonts w:ascii="Times New Roman" w:eastAsia="Times New Roman" w:hAnsi="Times New Roman" w:cs="Times New Roman"/>
          <w:b/>
          <w:sz w:val="24"/>
          <w:szCs w:val="24"/>
          <w:lang w:val="es-BO"/>
        </w:rPr>
        <w:t>Al Ministerio de Relaciones Exteriores y Movilidad Humana:</w:t>
      </w:r>
    </w:p>
    <w:p w:rsidR="00F313D8" w:rsidRPr="00F313D8" w:rsidRDefault="00F313D8" w:rsidP="00F313D8">
      <w:pPr>
        <w:pStyle w:val="Prrafodelista"/>
        <w:numPr>
          <w:ilvl w:val="0"/>
          <w:numId w:val="1"/>
        </w:numPr>
        <w:rPr>
          <w:rFonts w:ascii="Times New Roman" w:hAnsi="Times New Roman" w:cs="Times New Roman"/>
          <w:sz w:val="24"/>
          <w:szCs w:val="24"/>
          <w:lang w:val="es-BO"/>
        </w:rPr>
      </w:pPr>
      <w:r w:rsidRPr="00F313D8">
        <w:rPr>
          <w:rFonts w:ascii="Times New Roman" w:eastAsia="Times New Roman" w:hAnsi="Times New Roman" w:cs="Times New Roman"/>
          <w:sz w:val="24"/>
          <w:szCs w:val="24"/>
          <w:lang w:val="es-BO"/>
        </w:rPr>
        <w:t>Actualizar los sistemas de datos y sistemas de información, y disposiciones que se han generado como normativas, de acuerdo a los estándares de derechos humanos de las personas en situación de movilidad y refugio-Acoger la recomendación del Comité CEDAW, y establecer los protocolos que permitan a la población venezolana en movilidad, principalmente a las mujeres, otorgarles la condición de refugiadas, como uno de los mecanismos del proceso de regularización a</w:t>
      </w:r>
      <w:r>
        <w:rPr>
          <w:rFonts w:ascii="Times New Roman" w:eastAsia="Times New Roman" w:hAnsi="Times New Roman" w:cs="Times New Roman"/>
          <w:sz w:val="24"/>
          <w:szCs w:val="24"/>
          <w:lang w:val="es-BO"/>
        </w:rPr>
        <w:t xml:space="preserve"> la población que vive Ecuador.</w:t>
      </w:r>
    </w:p>
    <w:p w:rsidR="00F313D8" w:rsidRPr="00F313D8" w:rsidRDefault="00F313D8" w:rsidP="00F313D8">
      <w:pPr>
        <w:pStyle w:val="Prrafodelista"/>
        <w:numPr>
          <w:ilvl w:val="0"/>
          <w:numId w:val="1"/>
        </w:numPr>
        <w:rPr>
          <w:rFonts w:ascii="Times New Roman" w:hAnsi="Times New Roman" w:cs="Times New Roman"/>
          <w:sz w:val="24"/>
          <w:szCs w:val="24"/>
          <w:lang w:val="es-BO"/>
        </w:rPr>
      </w:pPr>
      <w:r w:rsidRPr="00F313D8">
        <w:rPr>
          <w:rFonts w:ascii="Times New Roman" w:eastAsia="Times New Roman" w:hAnsi="Times New Roman" w:cs="Times New Roman"/>
          <w:sz w:val="24"/>
          <w:szCs w:val="24"/>
          <w:lang w:val="es-BO"/>
        </w:rPr>
        <w:t>Asegurar corredores humanitarios que posibiliten el tránsito de ciudadanos/as venezolanas por el territorio ecuatoriano.</w:t>
      </w:r>
    </w:p>
    <w:p w:rsidR="00F313D8" w:rsidRDefault="00F313D8" w:rsidP="00F313D8">
      <w:pPr>
        <w:ind w:left="360"/>
        <w:rPr>
          <w:rFonts w:ascii="Times New Roman" w:eastAsia="Times New Roman" w:hAnsi="Times New Roman" w:cs="Times New Roman"/>
          <w:sz w:val="24"/>
          <w:szCs w:val="24"/>
          <w:lang w:val="es-BO"/>
        </w:rPr>
      </w:pPr>
      <w:r w:rsidRPr="00F313D8">
        <w:rPr>
          <w:rFonts w:ascii="Times New Roman" w:eastAsia="Times New Roman" w:hAnsi="Times New Roman" w:cs="Times New Roman"/>
          <w:b/>
          <w:sz w:val="24"/>
          <w:szCs w:val="24"/>
          <w:lang w:val="es-BO"/>
        </w:rPr>
        <w:t>Al Ministerio de Inclusión Económica y Social:</w:t>
      </w:r>
    </w:p>
    <w:p w:rsidR="00F313D8" w:rsidRPr="00F313D8" w:rsidRDefault="00F313D8" w:rsidP="00F313D8">
      <w:pPr>
        <w:pStyle w:val="Prrafodelista"/>
        <w:numPr>
          <w:ilvl w:val="0"/>
          <w:numId w:val="2"/>
        </w:numPr>
        <w:rPr>
          <w:rFonts w:ascii="Times New Roman" w:hAnsi="Times New Roman" w:cs="Times New Roman"/>
          <w:sz w:val="24"/>
          <w:szCs w:val="24"/>
          <w:lang w:val="es-BO"/>
        </w:rPr>
      </w:pPr>
      <w:r w:rsidRPr="00F313D8">
        <w:rPr>
          <w:rFonts w:ascii="Times New Roman" w:eastAsia="Times New Roman" w:hAnsi="Times New Roman" w:cs="Times New Roman"/>
          <w:sz w:val="24"/>
          <w:szCs w:val="24"/>
          <w:lang w:val="es-BO"/>
        </w:rPr>
        <w:t>La situación económica agrava más la situación de la población en movilidad. Establecer programas de protección integral a las personas venezolanas, en condición de pobreza y calle.</w:t>
      </w:r>
    </w:p>
    <w:p w:rsidR="00F313D8" w:rsidRDefault="00F313D8" w:rsidP="00F313D8">
      <w:pPr>
        <w:ind w:left="360"/>
        <w:rPr>
          <w:rFonts w:ascii="Times New Roman" w:eastAsia="Times New Roman" w:hAnsi="Times New Roman" w:cs="Times New Roman"/>
          <w:b/>
          <w:sz w:val="24"/>
          <w:szCs w:val="24"/>
          <w:lang w:val="es-BO"/>
        </w:rPr>
      </w:pPr>
      <w:r w:rsidRPr="00F313D8">
        <w:rPr>
          <w:rFonts w:ascii="Times New Roman" w:eastAsia="Times New Roman" w:hAnsi="Times New Roman" w:cs="Times New Roman"/>
          <w:b/>
          <w:sz w:val="24"/>
          <w:szCs w:val="24"/>
          <w:lang w:val="es-BO"/>
        </w:rPr>
        <w:t>A la Asamblea Nacional:</w:t>
      </w:r>
    </w:p>
    <w:p w:rsidR="00F313D8" w:rsidRPr="00F313D8" w:rsidRDefault="00F313D8" w:rsidP="00F313D8">
      <w:pPr>
        <w:pStyle w:val="Prrafodelista"/>
        <w:numPr>
          <w:ilvl w:val="0"/>
          <w:numId w:val="2"/>
        </w:numPr>
        <w:rPr>
          <w:rFonts w:ascii="Times New Roman" w:hAnsi="Times New Roman" w:cs="Times New Roman"/>
          <w:sz w:val="24"/>
          <w:szCs w:val="24"/>
          <w:lang w:val="es-BO"/>
        </w:rPr>
      </w:pPr>
      <w:r w:rsidRPr="00F313D8">
        <w:rPr>
          <w:rFonts w:ascii="Times New Roman" w:eastAsia="Times New Roman" w:hAnsi="Times New Roman" w:cs="Times New Roman"/>
          <w:sz w:val="24"/>
          <w:szCs w:val="24"/>
          <w:lang w:val="es-BO"/>
        </w:rPr>
        <w:t xml:space="preserve">Dar cumplimiento a las recomendaciones del Comité de la CEDAW y otros Comités de Naciones Unidas sobre los derechos de las personas en movilidad humana, con énfasis </w:t>
      </w:r>
      <w:r>
        <w:rPr>
          <w:rFonts w:ascii="Times New Roman" w:eastAsia="Times New Roman" w:hAnsi="Times New Roman" w:cs="Times New Roman"/>
          <w:sz w:val="24"/>
          <w:szCs w:val="24"/>
          <w:lang w:val="es-BO"/>
        </w:rPr>
        <w:t>en los derechos de las mujeres.</w:t>
      </w:r>
    </w:p>
    <w:p w:rsidR="00F313D8" w:rsidRPr="00F313D8" w:rsidRDefault="00F313D8" w:rsidP="00F313D8">
      <w:pPr>
        <w:pStyle w:val="Prrafodelista"/>
        <w:numPr>
          <w:ilvl w:val="0"/>
          <w:numId w:val="2"/>
        </w:numPr>
        <w:rPr>
          <w:rFonts w:ascii="Times New Roman" w:hAnsi="Times New Roman" w:cs="Times New Roman"/>
          <w:sz w:val="24"/>
          <w:szCs w:val="24"/>
          <w:lang w:val="es-BO"/>
        </w:rPr>
      </w:pPr>
      <w:r w:rsidRPr="00F313D8">
        <w:rPr>
          <w:rFonts w:ascii="Times New Roman" w:eastAsia="Times New Roman" w:hAnsi="Times New Roman" w:cs="Times New Roman"/>
          <w:sz w:val="24"/>
          <w:szCs w:val="24"/>
          <w:lang w:val="es-BO"/>
        </w:rPr>
        <w:t>Incluir en la reforma de la Ley de Mo</w:t>
      </w:r>
      <w:r>
        <w:rPr>
          <w:rFonts w:ascii="Times New Roman" w:eastAsia="Times New Roman" w:hAnsi="Times New Roman" w:cs="Times New Roman"/>
          <w:sz w:val="24"/>
          <w:szCs w:val="24"/>
          <w:lang w:val="es-BO"/>
        </w:rPr>
        <w:t xml:space="preserve">vilidad Humana que se encuentra </w:t>
      </w:r>
      <w:r w:rsidRPr="00F313D8">
        <w:rPr>
          <w:rFonts w:ascii="Times New Roman" w:eastAsia="Times New Roman" w:hAnsi="Times New Roman" w:cs="Times New Roman"/>
          <w:sz w:val="24"/>
          <w:szCs w:val="24"/>
          <w:lang w:val="es-BO"/>
        </w:rPr>
        <w:t>en proceso de revisión en la Asamblea Nacional, las realidades de la experiencia con la población venezolana.</w:t>
      </w:r>
      <w:bookmarkStart w:id="0" w:name="_GoBack"/>
      <w:bookmarkEnd w:id="0"/>
    </w:p>
    <w:sectPr w:rsidR="00F313D8" w:rsidRPr="00F313D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F96DA2"/>
    <w:multiLevelType w:val="hybridMultilevel"/>
    <w:tmpl w:val="422AB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9B6FDB"/>
    <w:multiLevelType w:val="hybridMultilevel"/>
    <w:tmpl w:val="E3249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3D8"/>
    <w:rsid w:val="000C5587"/>
    <w:rsid w:val="0050250E"/>
    <w:rsid w:val="00726968"/>
    <w:rsid w:val="009E3F86"/>
    <w:rsid w:val="00B85F61"/>
    <w:rsid w:val="00CD783D"/>
    <w:rsid w:val="00E40B07"/>
    <w:rsid w:val="00F313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A600A4-28E3-4268-BBCD-3F5B49195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link w:val="Ttulo2Car"/>
    <w:uiPriority w:val="9"/>
    <w:qFormat/>
    <w:rsid w:val="00B85F6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313D8"/>
    <w:pPr>
      <w:ind w:left="720"/>
      <w:contextualSpacing/>
    </w:pPr>
  </w:style>
  <w:style w:type="character" w:customStyle="1" w:styleId="Ttulo2Car">
    <w:name w:val="Título 2 Car"/>
    <w:basedOn w:val="Fuentedeprrafopredeter"/>
    <w:link w:val="Ttulo2"/>
    <w:uiPriority w:val="9"/>
    <w:rsid w:val="00B85F61"/>
    <w:rPr>
      <w:rFonts w:ascii="Times New Roman" w:eastAsia="Times New Roman" w:hAnsi="Times New Roman" w:cs="Times New Roman"/>
      <w:b/>
      <w:bCs/>
      <w:sz w:val="36"/>
      <w:szCs w:val="36"/>
    </w:rPr>
  </w:style>
  <w:style w:type="character" w:customStyle="1" w:styleId="d2edcug0">
    <w:name w:val="d2edcug0"/>
    <w:basedOn w:val="Fuentedeprrafopredeter"/>
    <w:rsid w:val="00B85F61"/>
  </w:style>
  <w:style w:type="table" w:styleId="Tablaconcuadrcula">
    <w:name w:val="Table Grid"/>
    <w:basedOn w:val="Tablanormal"/>
    <w:uiPriority w:val="39"/>
    <w:rsid w:val="00B85F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17380">
      <w:bodyDiv w:val="1"/>
      <w:marLeft w:val="0"/>
      <w:marRight w:val="0"/>
      <w:marTop w:val="0"/>
      <w:marBottom w:val="0"/>
      <w:divBdr>
        <w:top w:val="none" w:sz="0" w:space="0" w:color="auto"/>
        <w:left w:val="none" w:sz="0" w:space="0" w:color="auto"/>
        <w:bottom w:val="none" w:sz="0" w:space="0" w:color="auto"/>
        <w:right w:val="none" w:sz="0" w:space="0" w:color="auto"/>
      </w:divBdr>
    </w:div>
    <w:div w:id="20561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4553D2-3AE3-4B8F-AD57-0E0EB28B50E4}"/>
</file>

<file path=customXml/itemProps2.xml><?xml version="1.0" encoding="utf-8"?>
<ds:datastoreItem xmlns:ds="http://schemas.openxmlformats.org/officeDocument/2006/customXml" ds:itemID="{D05307C2-F45C-4C26-B212-4036D088FD31}"/>
</file>

<file path=customXml/itemProps3.xml><?xml version="1.0" encoding="utf-8"?>
<ds:datastoreItem xmlns:ds="http://schemas.openxmlformats.org/officeDocument/2006/customXml" ds:itemID="{D2DF2B09-203D-4167-A09F-AF4796969AC9}"/>
</file>

<file path=docProps/app.xml><?xml version="1.0" encoding="utf-8"?>
<Properties xmlns="http://schemas.openxmlformats.org/officeDocument/2006/extended-properties" xmlns:vt="http://schemas.openxmlformats.org/officeDocument/2006/docPropsVTypes">
  <Template>Normal</Template>
  <TotalTime>42</TotalTime>
  <Pages>4</Pages>
  <Words>1353</Words>
  <Characters>7717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LIZI</dc:creator>
  <cp:keywords/>
  <dc:description/>
  <cp:lastModifiedBy>patricia galvez</cp:lastModifiedBy>
  <cp:revision>4</cp:revision>
  <dcterms:created xsi:type="dcterms:W3CDTF">2020-10-13T00:51:00Z</dcterms:created>
  <dcterms:modified xsi:type="dcterms:W3CDTF">2020-10-13T02:31:00Z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