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D91B4" w14:textId="1B4FC4D5" w:rsidR="001D7A13" w:rsidRPr="001D7A13" w:rsidRDefault="001D7A13" w:rsidP="001D7A13">
      <w:pPr>
        <w:spacing w:after="0" w:line="240" w:lineRule="auto"/>
        <w:rPr>
          <w:rFonts w:eastAsia="Times New Roman" w:cstheme="minorHAnsi"/>
          <w:kern w:val="0"/>
          <w:lang w:eastAsia="fr-FR"/>
          <w14:ligatures w14:val="none"/>
        </w:rPr>
      </w:pPr>
      <w:r w:rsidRPr="00CD6A63">
        <w:rPr>
          <w:rFonts w:eastAsia="Times New Roman" w:cstheme="minorHAnsi"/>
          <w:noProof/>
          <w:kern w:val="0"/>
          <w:bdr w:val="none" w:sz="0" w:space="0" w:color="auto" w:frame="1"/>
          <w:lang w:eastAsia="fr-FR"/>
          <w14:ligatures w14:val="none"/>
        </w:rPr>
        <w:drawing>
          <wp:inline distT="0" distB="0" distL="0" distR="0" wp14:anchorId="1DB35A58" wp14:editId="335A4278">
            <wp:extent cx="1257300" cy="552450"/>
            <wp:effectExtent l="0" t="0" r="0" b="0"/>
            <wp:docPr id="19088162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552450"/>
                    </a:xfrm>
                    <a:prstGeom prst="rect">
                      <a:avLst/>
                    </a:prstGeom>
                    <a:noFill/>
                    <a:ln>
                      <a:noFill/>
                    </a:ln>
                  </pic:spPr>
                </pic:pic>
              </a:graphicData>
            </a:graphic>
          </wp:inline>
        </w:drawing>
      </w:r>
    </w:p>
    <w:p w14:paraId="2D44E5FF" w14:textId="52DC8E23" w:rsidR="001D7A13" w:rsidRPr="00CD6A63" w:rsidRDefault="001D7A13" w:rsidP="001D7A13">
      <w:pPr>
        <w:spacing w:after="0" w:line="240" w:lineRule="auto"/>
        <w:jc w:val="center"/>
        <w:rPr>
          <w:rFonts w:eastAsia="Times New Roman" w:cstheme="minorHAnsi"/>
          <w:color w:val="000000"/>
          <w:kern w:val="0"/>
          <w:lang w:eastAsia="fr-FR"/>
          <w14:ligatures w14:val="none"/>
        </w:rPr>
      </w:pPr>
      <w:r w:rsidRPr="001D7A13">
        <w:rPr>
          <w:rFonts w:eastAsia="Times New Roman" w:cstheme="minorHAnsi"/>
          <w:color w:val="000000"/>
          <w:kern w:val="0"/>
          <w:lang w:eastAsia="fr-FR"/>
          <w14:ligatures w14:val="none"/>
        </w:rPr>
        <w:t>ASSEDEL, L’Association européenne pour la défense des droits et des libertés</w:t>
      </w:r>
    </w:p>
    <w:p w14:paraId="0717F451" w14:textId="77777777" w:rsidR="001D7A13" w:rsidRPr="001D7A13" w:rsidRDefault="001D7A13" w:rsidP="001D7A13">
      <w:pPr>
        <w:spacing w:after="0" w:line="240" w:lineRule="auto"/>
        <w:jc w:val="center"/>
        <w:rPr>
          <w:rFonts w:eastAsia="Times New Roman" w:cstheme="minorHAnsi"/>
          <w:color w:val="000000"/>
          <w:kern w:val="0"/>
          <w:lang w:eastAsia="fr-FR"/>
          <w14:ligatures w14:val="none"/>
        </w:rPr>
      </w:pPr>
    </w:p>
    <w:p w14:paraId="716CF042" w14:textId="1DF71E63" w:rsidR="001D7A13" w:rsidRPr="001D7A13" w:rsidRDefault="001D7A13" w:rsidP="001D7A13">
      <w:pPr>
        <w:spacing w:after="0" w:line="240" w:lineRule="auto"/>
        <w:jc w:val="center"/>
        <w:rPr>
          <w:rFonts w:eastAsia="Times New Roman" w:cstheme="minorHAnsi"/>
          <w:color w:val="000000"/>
          <w:kern w:val="0"/>
          <w:lang w:eastAsia="fr-FR"/>
          <w14:ligatures w14:val="none"/>
        </w:rPr>
      </w:pPr>
      <w:r w:rsidRPr="001D7A13">
        <w:rPr>
          <w:rFonts w:eastAsia="Times New Roman" w:cstheme="minorHAnsi"/>
          <w:color w:val="000000"/>
          <w:kern w:val="0"/>
          <w:lang w:eastAsia="fr-FR"/>
          <w14:ligatures w14:val="none"/>
        </w:rPr>
        <w:t>4, Rue de Reims, 67000 Strasbourg, FRANCE, info@assedel.org</w:t>
      </w:r>
    </w:p>
    <w:p w14:paraId="17F21E79" w14:textId="77777777" w:rsidR="001D7A13" w:rsidRPr="001D7A13" w:rsidRDefault="001D7A13" w:rsidP="001D7A13">
      <w:pPr>
        <w:pBdr>
          <w:bottom w:val="single" w:sz="4" w:space="1" w:color="000000"/>
        </w:pBdr>
        <w:spacing w:after="0" w:line="240" w:lineRule="auto"/>
        <w:rPr>
          <w:rFonts w:eastAsia="Times New Roman" w:cstheme="minorHAnsi"/>
          <w:kern w:val="0"/>
          <w:lang w:eastAsia="fr-FR"/>
          <w14:ligatures w14:val="none"/>
        </w:rPr>
      </w:pPr>
    </w:p>
    <w:p w14:paraId="5C769E39" w14:textId="77777777" w:rsidR="001D7A13" w:rsidRPr="00CD6A63" w:rsidRDefault="001D7A13" w:rsidP="001D7A13">
      <w:pPr>
        <w:shd w:val="clear" w:color="auto" w:fill="FFFFFF"/>
        <w:spacing w:before="300" w:after="300" w:line="240" w:lineRule="auto"/>
        <w:jc w:val="center"/>
        <w:rPr>
          <w:rFonts w:eastAsia="Times New Roman" w:cstheme="minorHAnsi"/>
          <w:kern w:val="0"/>
          <w:lang w:eastAsia="fr-FR"/>
          <w14:ligatures w14:val="none"/>
        </w:rPr>
      </w:pPr>
    </w:p>
    <w:p w14:paraId="4FD38C76" w14:textId="787023B5" w:rsidR="001D7A13" w:rsidRPr="00CD6A63" w:rsidRDefault="00DB6E39" w:rsidP="001D7A13">
      <w:pPr>
        <w:shd w:val="clear" w:color="auto" w:fill="FFFFFF"/>
        <w:spacing w:before="300" w:after="300" w:line="240" w:lineRule="auto"/>
        <w:jc w:val="center"/>
        <w:rPr>
          <w:rFonts w:eastAsia="Times New Roman" w:cstheme="minorHAnsi"/>
          <w:b/>
          <w:bCs/>
          <w:kern w:val="0"/>
          <w:sz w:val="36"/>
          <w:szCs w:val="36"/>
          <w:lang w:eastAsia="fr-FR"/>
          <w14:ligatures w14:val="none"/>
        </w:rPr>
      </w:pPr>
      <w:r w:rsidRPr="00CD6A63">
        <w:rPr>
          <w:rFonts w:eastAsia="Times New Roman" w:cstheme="minorHAnsi"/>
          <w:b/>
          <w:bCs/>
          <w:kern w:val="0"/>
          <w:sz w:val="36"/>
          <w:szCs w:val="36"/>
          <w:lang w:eastAsia="fr-FR"/>
          <w14:ligatures w14:val="none"/>
        </w:rPr>
        <w:t>Rapport d’ASSEDEL sur</w:t>
      </w:r>
      <w:r w:rsidR="00392086">
        <w:rPr>
          <w:rFonts w:eastAsia="Times New Roman" w:cstheme="minorHAnsi"/>
          <w:b/>
          <w:bCs/>
          <w:kern w:val="0"/>
          <w:sz w:val="36"/>
          <w:szCs w:val="36"/>
          <w:lang w:eastAsia="fr-FR"/>
          <w14:ligatures w14:val="none"/>
        </w:rPr>
        <w:t xml:space="preserve"> </w:t>
      </w:r>
      <w:r w:rsidRPr="00CD6A63">
        <w:rPr>
          <w:rFonts w:eastAsia="Times New Roman" w:cstheme="minorHAnsi"/>
          <w:b/>
          <w:bCs/>
          <w:kern w:val="0"/>
          <w:sz w:val="36"/>
          <w:szCs w:val="36"/>
          <w:lang w:eastAsia="fr-FR"/>
          <w14:ligatures w14:val="none"/>
        </w:rPr>
        <w:t xml:space="preserve">l’application de la convention des Nations Unies </w:t>
      </w:r>
      <w:r w:rsidR="00E72BC6" w:rsidRPr="00CD6A63">
        <w:rPr>
          <w:rFonts w:eastAsia="Times New Roman" w:cstheme="minorHAnsi"/>
          <w:b/>
          <w:bCs/>
          <w:kern w:val="0"/>
          <w:sz w:val="36"/>
          <w:szCs w:val="36"/>
          <w:lang w:eastAsia="fr-FR"/>
          <w14:ligatures w14:val="none"/>
        </w:rPr>
        <w:t xml:space="preserve">contre la torture et autres peines ou traitements cruels, inhumains ou dégradants </w:t>
      </w:r>
      <w:r w:rsidRPr="00CD6A63">
        <w:rPr>
          <w:rFonts w:eastAsia="Times New Roman" w:cstheme="minorHAnsi"/>
          <w:b/>
          <w:bCs/>
          <w:kern w:val="0"/>
          <w:sz w:val="36"/>
          <w:szCs w:val="36"/>
          <w:lang w:eastAsia="fr-FR"/>
          <w14:ligatures w14:val="none"/>
        </w:rPr>
        <w:t>en Belgique</w:t>
      </w:r>
    </w:p>
    <w:p w14:paraId="15CE7851" w14:textId="77777777" w:rsidR="001B68B3" w:rsidRDefault="00DB6E39"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r w:rsidRPr="00CD6A63">
        <w:rPr>
          <w:rFonts w:eastAsia="Times New Roman" w:cstheme="minorHAnsi"/>
          <w:b/>
          <w:bCs/>
          <w:kern w:val="0"/>
          <w:sz w:val="36"/>
          <w:szCs w:val="36"/>
          <w:lang w:eastAsia="fr-FR"/>
          <w14:ligatures w14:val="none"/>
        </w:rPr>
        <w:t>79</w:t>
      </w:r>
      <w:r w:rsidRPr="00CD6A63">
        <w:rPr>
          <w:rFonts w:eastAsia="Times New Roman" w:cstheme="minorHAnsi"/>
          <w:b/>
          <w:bCs/>
          <w:kern w:val="0"/>
          <w:sz w:val="36"/>
          <w:szCs w:val="36"/>
          <w:vertAlign w:val="superscript"/>
          <w:lang w:eastAsia="fr-FR"/>
          <w14:ligatures w14:val="none"/>
        </w:rPr>
        <w:t>ème</w:t>
      </w:r>
      <w:r w:rsidRPr="00CD6A63">
        <w:rPr>
          <w:rFonts w:eastAsia="Times New Roman" w:cstheme="minorHAnsi"/>
          <w:b/>
          <w:bCs/>
          <w:kern w:val="0"/>
          <w:sz w:val="36"/>
          <w:szCs w:val="36"/>
          <w:lang w:eastAsia="fr-FR"/>
          <w14:ligatures w14:val="none"/>
        </w:rPr>
        <w:t xml:space="preserve"> session (15 avril 2024 – 10 mai 2024)</w:t>
      </w:r>
    </w:p>
    <w:p w14:paraId="3CA13811" w14:textId="77777777" w:rsidR="001B68B3" w:rsidRDefault="001B68B3"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p>
    <w:p w14:paraId="22B9257D" w14:textId="77777777" w:rsidR="001B68B3" w:rsidRDefault="001B68B3"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p>
    <w:p w14:paraId="307443EE" w14:textId="77777777" w:rsidR="001B68B3" w:rsidRDefault="001B68B3"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p>
    <w:p w14:paraId="0972544B" w14:textId="77777777" w:rsidR="001B68B3" w:rsidRDefault="001B68B3"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p>
    <w:p w14:paraId="7CD5CACF" w14:textId="77777777" w:rsidR="001B68B3" w:rsidRDefault="001B68B3"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p>
    <w:p w14:paraId="13EF766C" w14:textId="77777777" w:rsidR="001B68B3" w:rsidRDefault="001B68B3"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p>
    <w:p w14:paraId="3A9E68EB" w14:textId="77777777" w:rsidR="001B68B3" w:rsidRDefault="001B68B3"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p>
    <w:p w14:paraId="2D1F3679" w14:textId="77777777" w:rsidR="001B68B3" w:rsidRDefault="001B68B3"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p>
    <w:p w14:paraId="517E13BD" w14:textId="77777777" w:rsidR="001B68B3" w:rsidRDefault="001B68B3"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p>
    <w:p w14:paraId="5178D47E" w14:textId="77777777" w:rsidR="001B68B3" w:rsidRDefault="001B68B3"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p>
    <w:p w14:paraId="04203817" w14:textId="77777777" w:rsidR="001B68B3" w:rsidRDefault="001B68B3"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p>
    <w:p w14:paraId="240F6759" w14:textId="77777777" w:rsidR="001B68B3" w:rsidRDefault="001B68B3"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p>
    <w:p w14:paraId="49B97AF0" w14:textId="77777777" w:rsidR="001B68B3" w:rsidRPr="001D7A13" w:rsidRDefault="001B68B3" w:rsidP="001B68B3">
      <w:pPr>
        <w:spacing w:after="0" w:line="240" w:lineRule="auto"/>
        <w:rPr>
          <w:rFonts w:eastAsia="Times New Roman" w:cstheme="minorHAnsi"/>
          <w:kern w:val="0"/>
          <w:lang w:eastAsia="fr-FR"/>
          <w14:ligatures w14:val="none"/>
        </w:rPr>
      </w:pPr>
      <w:r w:rsidRPr="00CD6A63">
        <w:rPr>
          <w:rFonts w:eastAsia="Times New Roman" w:cstheme="minorHAnsi"/>
          <w:noProof/>
          <w:kern w:val="0"/>
          <w:bdr w:val="none" w:sz="0" w:space="0" w:color="auto" w:frame="1"/>
          <w:lang w:eastAsia="fr-FR"/>
          <w14:ligatures w14:val="none"/>
        </w:rPr>
        <w:lastRenderedPageBreak/>
        <w:drawing>
          <wp:inline distT="0" distB="0" distL="0" distR="0" wp14:anchorId="3FF393C8" wp14:editId="7E793B24">
            <wp:extent cx="1257300" cy="552450"/>
            <wp:effectExtent l="0" t="0" r="0" b="0"/>
            <wp:docPr id="10996080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552450"/>
                    </a:xfrm>
                    <a:prstGeom prst="rect">
                      <a:avLst/>
                    </a:prstGeom>
                    <a:noFill/>
                    <a:ln>
                      <a:noFill/>
                    </a:ln>
                  </pic:spPr>
                </pic:pic>
              </a:graphicData>
            </a:graphic>
          </wp:inline>
        </w:drawing>
      </w:r>
    </w:p>
    <w:p w14:paraId="6BAE22F3" w14:textId="77777777" w:rsidR="001B68B3" w:rsidRPr="00CD6A63" w:rsidRDefault="001B68B3" w:rsidP="001B68B3">
      <w:pPr>
        <w:spacing w:after="0" w:line="240" w:lineRule="auto"/>
        <w:jc w:val="center"/>
        <w:rPr>
          <w:rFonts w:eastAsia="Times New Roman" w:cstheme="minorHAnsi"/>
          <w:color w:val="000000"/>
          <w:kern w:val="0"/>
          <w:lang w:eastAsia="fr-FR"/>
          <w14:ligatures w14:val="none"/>
        </w:rPr>
      </w:pPr>
      <w:r w:rsidRPr="001D7A13">
        <w:rPr>
          <w:rFonts w:eastAsia="Times New Roman" w:cstheme="minorHAnsi"/>
          <w:color w:val="000000"/>
          <w:kern w:val="0"/>
          <w:lang w:eastAsia="fr-FR"/>
          <w14:ligatures w14:val="none"/>
        </w:rPr>
        <w:t>ASSEDEL, L’Association européenne pour la défense des droits et des libertés</w:t>
      </w:r>
    </w:p>
    <w:p w14:paraId="127FB559" w14:textId="77777777" w:rsidR="001B68B3" w:rsidRPr="001D7A13" w:rsidRDefault="001B68B3" w:rsidP="001B68B3">
      <w:pPr>
        <w:spacing w:after="0" w:line="240" w:lineRule="auto"/>
        <w:jc w:val="center"/>
        <w:rPr>
          <w:rFonts w:eastAsia="Times New Roman" w:cstheme="minorHAnsi"/>
          <w:color w:val="000000"/>
          <w:kern w:val="0"/>
          <w:lang w:eastAsia="fr-FR"/>
          <w14:ligatures w14:val="none"/>
        </w:rPr>
      </w:pPr>
    </w:p>
    <w:p w14:paraId="485CCE8E" w14:textId="77777777" w:rsidR="001B68B3" w:rsidRPr="001D7A13" w:rsidRDefault="001B68B3" w:rsidP="001B68B3">
      <w:pPr>
        <w:spacing w:after="0" w:line="240" w:lineRule="auto"/>
        <w:jc w:val="center"/>
        <w:rPr>
          <w:rFonts w:eastAsia="Times New Roman" w:cstheme="minorHAnsi"/>
          <w:color w:val="000000"/>
          <w:kern w:val="0"/>
          <w:lang w:eastAsia="fr-FR"/>
          <w14:ligatures w14:val="none"/>
        </w:rPr>
      </w:pPr>
      <w:r w:rsidRPr="001D7A13">
        <w:rPr>
          <w:rFonts w:eastAsia="Times New Roman" w:cstheme="minorHAnsi"/>
          <w:color w:val="000000"/>
          <w:kern w:val="0"/>
          <w:lang w:eastAsia="fr-FR"/>
          <w14:ligatures w14:val="none"/>
        </w:rPr>
        <w:t>4, Rue de Reims, 67000 Strasbourg, FRANCE, info@assedel.org</w:t>
      </w:r>
    </w:p>
    <w:p w14:paraId="2B6CF268" w14:textId="77777777" w:rsidR="001B68B3" w:rsidRPr="001D7A13" w:rsidRDefault="001B68B3" w:rsidP="001B68B3">
      <w:pPr>
        <w:pBdr>
          <w:bottom w:val="single" w:sz="4" w:space="1" w:color="000000"/>
        </w:pBdr>
        <w:spacing w:after="0" w:line="240" w:lineRule="auto"/>
        <w:rPr>
          <w:rFonts w:eastAsia="Times New Roman" w:cstheme="minorHAnsi"/>
          <w:kern w:val="0"/>
          <w:lang w:eastAsia="fr-FR"/>
          <w14:ligatures w14:val="none"/>
        </w:rPr>
      </w:pPr>
    </w:p>
    <w:p w14:paraId="0D9C4AF0" w14:textId="77777777" w:rsidR="001B68B3" w:rsidRPr="00CD6A63" w:rsidRDefault="001B68B3" w:rsidP="001B68B3">
      <w:pPr>
        <w:shd w:val="clear" w:color="auto" w:fill="FFFFFF"/>
        <w:spacing w:before="300" w:after="300" w:line="240" w:lineRule="auto"/>
        <w:jc w:val="center"/>
        <w:rPr>
          <w:rFonts w:eastAsia="Times New Roman" w:cstheme="minorHAnsi"/>
          <w:kern w:val="0"/>
          <w:lang w:eastAsia="fr-FR"/>
          <w14:ligatures w14:val="none"/>
        </w:rPr>
      </w:pPr>
    </w:p>
    <w:p w14:paraId="7D438E2E" w14:textId="77777777" w:rsidR="001B68B3" w:rsidRPr="001B68B3" w:rsidRDefault="001B68B3" w:rsidP="00E72BC6">
      <w:pPr>
        <w:shd w:val="clear" w:color="auto" w:fill="FFFFFF"/>
        <w:spacing w:before="300" w:after="300" w:line="240" w:lineRule="auto"/>
        <w:jc w:val="center"/>
        <w:rPr>
          <w:b/>
          <w:bCs/>
          <w:sz w:val="28"/>
          <w:szCs w:val="28"/>
        </w:rPr>
      </w:pPr>
      <w:r w:rsidRPr="001B68B3">
        <w:rPr>
          <w:b/>
          <w:bCs/>
          <w:sz w:val="28"/>
          <w:szCs w:val="28"/>
        </w:rPr>
        <w:t xml:space="preserve">Table des matières </w:t>
      </w:r>
    </w:p>
    <w:p w14:paraId="5BC3DF8E" w14:textId="77777777" w:rsidR="001B68B3" w:rsidRDefault="001B68B3" w:rsidP="00E72BC6">
      <w:pPr>
        <w:shd w:val="clear" w:color="auto" w:fill="FFFFFF"/>
        <w:spacing w:before="300" w:after="300" w:line="240" w:lineRule="auto"/>
        <w:jc w:val="center"/>
        <w:rPr>
          <w:b/>
          <w:bCs/>
        </w:rPr>
      </w:pPr>
    </w:p>
    <w:p w14:paraId="10A0DAA7" w14:textId="39ABC463" w:rsidR="001B68B3" w:rsidRDefault="001B68B3" w:rsidP="001B68B3">
      <w:pPr>
        <w:shd w:val="clear" w:color="auto" w:fill="FFFFFF"/>
        <w:spacing w:before="300" w:after="300" w:line="240" w:lineRule="auto"/>
        <w:rPr>
          <w:b/>
          <w:bCs/>
        </w:rPr>
      </w:pPr>
      <w:r>
        <w:rPr>
          <w:b/>
          <w:bCs/>
        </w:rPr>
        <w:t>Introduction et contexte</w:t>
      </w:r>
      <w:r>
        <w:rPr>
          <w:b/>
          <w:bCs/>
        </w:rPr>
        <w:tab/>
      </w:r>
      <w:r>
        <w:rPr>
          <w:b/>
          <w:bCs/>
        </w:rPr>
        <w:tab/>
      </w:r>
      <w:r>
        <w:rPr>
          <w:b/>
          <w:bCs/>
        </w:rPr>
        <w:tab/>
      </w:r>
      <w:r>
        <w:rPr>
          <w:b/>
          <w:bCs/>
        </w:rPr>
        <w:tab/>
      </w:r>
      <w:r>
        <w:rPr>
          <w:b/>
          <w:bCs/>
        </w:rPr>
        <w:tab/>
      </w:r>
      <w:r>
        <w:rPr>
          <w:b/>
          <w:bCs/>
        </w:rPr>
        <w:tab/>
      </w:r>
      <w:r>
        <w:rPr>
          <w:b/>
          <w:bCs/>
        </w:rPr>
        <w:tab/>
      </w:r>
      <w:r>
        <w:rPr>
          <w:b/>
          <w:bCs/>
        </w:rPr>
        <w:tab/>
      </w:r>
      <w:r>
        <w:rPr>
          <w:b/>
          <w:bCs/>
        </w:rPr>
        <w:tab/>
        <w:t>p.3</w:t>
      </w:r>
    </w:p>
    <w:p w14:paraId="78FD33B1" w14:textId="0D99E9A7" w:rsidR="001B68B3" w:rsidRDefault="001B68B3" w:rsidP="001B68B3">
      <w:pPr>
        <w:shd w:val="clear" w:color="auto" w:fill="FFFFFF"/>
        <w:spacing w:before="300" w:after="300" w:line="240" w:lineRule="auto"/>
        <w:jc w:val="both"/>
        <w:rPr>
          <w:rFonts w:eastAsia="Times New Roman" w:cstheme="minorHAnsi"/>
          <w:b/>
          <w:bCs/>
          <w:color w:val="26282B"/>
          <w:kern w:val="0"/>
          <w:lang w:eastAsia="fr-FR"/>
          <w14:ligatures w14:val="none"/>
        </w:rPr>
      </w:pPr>
      <w:r>
        <w:rPr>
          <w:rFonts w:eastAsia="Times New Roman" w:cstheme="minorHAnsi"/>
          <w:b/>
          <w:bCs/>
          <w:color w:val="26282B"/>
          <w:kern w:val="0"/>
          <w:lang w:eastAsia="fr-FR"/>
          <w14:ligatures w14:val="none"/>
        </w:rPr>
        <w:t xml:space="preserve">I) </w:t>
      </w:r>
      <w:r w:rsidRPr="001B68B3">
        <w:rPr>
          <w:rFonts w:eastAsia="Times New Roman" w:cstheme="minorHAnsi"/>
          <w:b/>
          <w:bCs/>
          <w:color w:val="26282B"/>
          <w:kern w:val="0"/>
          <w:lang w:eastAsia="fr-FR"/>
          <w14:ligatures w14:val="none"/>
        </w:rPr>
        <w:t>Violences policières – Article premier</w:t>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t>p.4</w:t>
      </w:r>
    </w:p>
    <w:p w14:paraId="087FEBF2" w14:textId="64A55D6B" w:rsidR="001B68B3" w:rsidRDefault="001B68B3" w:rsidP="001B68B3">
      <w:pPr>
        <w:shd w:val="clear" w:color="auto" w:fill="FFFFFF"/>
        <w:spacing w:before="300" w:after="300" w:line="240" w:lineRule="auto"/>
        <w:jc w:val="both"/>
        <w:rPr>
          <w:rFonts w:eastAsia="Times New Roman" w:cstheme="minorHAnsi"/>
          <w:b/>
          <w:bCs/>
          <w:color w:val="26282B"/>
          <w:kern w:val="0"/>
          <w:lang w:eastAsia="fr-FR"/>
          <w14:ligatures w14:val="none"/>
        </w:rPr>
      </w:pPr>
      <w:r>
        <w:rPr>
          <w:rFonts w:eastAsia="Times New Roman" w:cstheme="minorHAnsi"/>
          <w:b/>
          <w:bCs/>
          <w:color w:val="26282B"/>
          <w:kern w:val="0"/>
          <w:lang w:eastAsia="fr-FR"/>
          <w14:ligatures w14:val="none"/>
        </w:rPr>
        <w:t xml:space="preserve">II) </w:t>
      </w:r>
      <w:r w:rsidRPr="001B68B3">
        <w:rPr>
          <w:rFonts w:eastAsia="Times New Roman" w:cstheme="minorHAnsi"/>
          <w:b/>
          <w:bCs/>
          <w:color w:val="26282B"/>
          <w:kern w:val="0"/>
          <w:lang w:eastAsia="fr-FR"/>
          <w14:ligatures w14:val="none"/>
        </w:rPr>
        <w:t>Conditions de détention – Article 6</w:t>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t>p.5</w:t>
      </w:r>
    </w:p>
    <w:p w14:paraId="1EBFC64B" w14:textId="36FDC317" w:rsidR="001B68B3" w:rsidRDefault="001B68B3" w:rsidP="001B68B3">
      <w:pPr>
        <w:shd w:val="clear" w:color="auto" w:fill="FFFFFF"/>
        <w:spacing w:before="300" w:after="300" w:line="240" w:lineRule="auto"/>
        <w:jc w:val="both"/>
        <w:rPr>
          <w:rFonts w:eastAsia="Times New Roman" w:cstheme="minorHAnsi"/>
          <w:b/>
          <w:bCs/>
          <w:color w:val="26282B"/>
          <w:kern w:val="0"/>
          <w:lang w:eastAsia="fr-FR"/>
          <w14:ligatures w14:val="none"/>
        </w:rPr>
      </w:pPr>
      <w:r>
        <w:rPr>
          <w:rFonts w:eastAsia="Times New Roman" w:cstheme="minorHAnsi"/>
          <w:b/>
          <w:bCs/>
          <w:color w:val="26282B"/>
          <w:kern w:val="0"/>
          <w:lang w:eastAsia="fr-FR"/>
          <w14:ligatures w14:val="none"/>
        </w:rPr>
        <w:t xml:space="preserve">III) </w:t>
      </w:r>
      <w:r w:rsidRPr="001B68B3">
        <w:rPr>
          <w:rFonts w:eastAsia="Times New Roman" w:cstheme="minorHAnsi"/>
          <w:b/>
          <w:bCs/>
          <w:color w:val="26282B"/>
          <w:kern w:val="0"/>
          <w:lang w:eastAsia="fr-FR"/>
          <w14:ligatures w14:val="none"/>
        </w:rPr>
        <w:t>Non-refoulement – Article 3</w:t>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t>p.5</w:t>
      </w:r>
    </w:p>
    <w:p w14:paraId="4C91682A" w14:textId="40320E71" w:rsidR="001B68B3" w:rsidRDefault="001B68B3" w:rsidP="001B68B3">
      <w:pPr>
        <w:shd w:val="clear" w:color="auto" w:fill="FFFFFF"/>
        <w:spacing w:before="300" w:after="300" w:line="240" w:lineRule="auto"/>
        <w:jc w:val="both"/>
        <w:rPr>
          <w:rFonts w:eastAsia="Times New Roman" w:cstheme="minorHAnsi"/>
          <w:b/>
          <w:bCs/>
          <w:color w:val="26282B"/>
          <w:kern w:val="0"/>
          <w:lang w:eastAsia="fr-FR"/>
          <w14:ligatures w14:val="none"/>
        </w:rPr>
      </w:pPr>
      <w:r>
        <w:rPr>
          <w:rFonts w:eastAsia="Times New Roman" w:cstheme="minorHAnsi"/>
          <w:b/>
          <w:bCs/>
          <w:color w:val="26282B"/>
          <w:kern w:val="0"/>
          <w:lang w:eastAsia="fr-FR"/>
          <w14:ligatures w14:val="none"/>
        </w:rPr>
        <w:t xml:space="preserve">IV) </w:t>
      </w:r>
      <w:r w:rsidRPr="001B68B3">
        <w:rPr>
          <w:rFonts w:eastAsia="Times New Roman" w:cstheme="minorHAnsi"/>
          <w:b/>
          <w:bCs/>
          <w:color w:val="26282B"/>
          <w:kern w:val="0"/>
          <w:lang w:eastAsia="fr-FR"/>
          <w14:ligatures w14:val="none"/>
        </w:rPr>
        <w:t>Expulsions, extraditions et rapatriement – Article 3</w:t>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t>p.6</w:t>
      </w:r>
    </w:p>
    <w:p w14:paraId="09091676" w14:textId="0B4A336A" w:rsidR="001B68B3" w:rsidRPr="001B68B3" w:rsidRDefault="001B68B3" w:rsidP="001B68B3">
      <w:pPr>
        <w:shd w:val="clear" w:color="auto" w:fill="FFFFFF"/>
        <w:spacing w:before="300" w:after="300" w:line="240" w:lineRule="auto"/>
        <w:jc w:val="both"/>
        <w:rPr>
          <w:rFonts w:eastAsia="Times New Roman" w:cstheme="minorHAnsi"/>
          <w:b/>
          <w:bCs/>
          <w:color w:val="26282B"/>
          <w:kern w:val="0"/>
          <w:lang w:eastAsia="fr-FR"/>
          <w14:ligatures w14:val="none"/>
        </w:rPr>
      </w:pPr>
      <w:r w:rsidRPr="001B68B3">
        <w:rPr>
          <w:rFonts w:eastAsia="Times New Roman" w:cstheme="minorHAnsi"/>
          <w:b/>
          <w:bCs/>
          <w:color w:val="26282B"/>
          <w:kern w:val="0"/>
          <w:lang w:eastAsia="fr-FR"/>
          <w14:ligatures w14:val="none"/>
        </w:rPr>
        <w:t>Suggestions pour la liste des questions à traiter avant l'établissement du rapport</w:t>
      </w:r>
      <w:r>
        <w:rPr>
          <w:rFonts w:eastAsia="Times New Roman" w:cstheme="minorHAnsi"/>
          <w:b/>
          <w:bCs/>
          <w:color w:val="26282B"/>
          <w:kern w:val="0"/>
          <w:lang w:eastAsia="fr-FR"/>
          <w14:ligatures w14:val="none"/>
        </w:rPr>
        <w:tab/>
      </w:r>
      <w:r>
        <w:rPr>
          <w:rFonts w:eastAsia="Times New Roman" w:cstheme="minorHAnsi"/>
          <w:b/>
          <w:bCs/>
          <w:color w:val="26282B"/>
          <w:kern w:val="0"/>
          <w:lang w:eastAsia="fr-FR"/>
          <w14:ligatures w14:val="none"/>
        </w:rPr>
        <w:tab/>
        <w:t>p.7</w:t>
      </w:r>
    </w:p>
    <w:p w14:paraId="7435BC9A" w14:textId="77777777" w:rsidR="001B68B3" w:rsidRPr="001B68B3" w:rsidRDefault="001B68B3" w:rsidP="001B68B3">
      <w:pPr>
        <w:shd w:val="clear" w:color="auto" w:fill="FFFFFF"/>
        <w:spacing w:before="300" w:after="300" w:line="240" w:lineRule="auto"/>
        <w:jc w:val="both"/>
        <w:rPr>
          <w:rFonts w:eastAsia="Times New Roman" w:cstheme="minorHAnsi"/>
          <w:color w:val="26282B"/>
          <w:kern w:val="0"/>
          <w:lang w:eastAsia="fr-FR"/>
          <w14:ligatures w14:val="none"/>
        </w:rPr>
      </w:pPr>
    </w:p>
    <w:p w14:paraId="1A1124DC" w14:textId="77777777" w:rsidR="001B68B3" w:rsidRPr="001B68B3" w:rsidRDefault="001B68B3" w:rsidP="001B68B3">
      <w:pPr>
        <w:shd w:val="clear" w:color="auto" w:fill="FFFFFF"/>
        <w:spacing w:before="300" w:after="300" w:line="240" w:lineRule="auto"/>
        <w:jc w:val="both"/>
        <w:rPr>
          <w:rFonts w:eastAsia="Times New Roman" w:cstheme="minorHAnsi"/>
          <w:b/>
          <w:bCs/>
          <w:color w:val="26282B"/>
          <w:kern w:val="0"/>
          <w:lang w:eastAsia="fr-FR"/>
          <w14:ligatures w14:val="none"/>
        </w:rPr>
      </w:pPr>
    </w:p>
    <w:p w14:paraId="2BCA3C81" w14:textId="77777777" w:rsidR="001B68B3" w:rsidRPr="001B68B3" w:rsidRDefault="001B68B3" w:rsidP="001B68B3">
      <w:pPr>
        <w:shd w:val="clear" w:color="auto" w:fill="FFFFFF"/>
        <w:spacing w:before="300" w:after="300" w:line="240" w:lineRule="auto"/>
        <w:jc w:val="both"/>
        <w:rPr>
          <w:rFonts w:eastAsia="Times New Roman" w:cstheme="minorHAnsi"/>
          <w:b/>
          <w:bCs/>
          <w:color w:val="26282B"/>
          <w:kern w:val="0"/>
          <w:lang w:eastAsia="fr-FR"/>
          <w14:ligatures w14:val="none"/>
        </w:rPr>
      </w:pPr>
    </w:p>
    <w:p w14:paraId="23B9EBA1" w14:textId="77777777" w:rsidR="001B68B3" w:rsidRDefault="001B68B3"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p>
    <w:p w14:paraId="13687EE3" w14:textId="77777777" w:rsidR="001B68B3" w:rsidRDefault="001B68B3"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p>
    <w:p w14:paraId="519A733C" w14:textId="77777777" w:rsidR="001B68B3" w:rsidRDefault="001B68B3"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p>
    <w:p w14:paraId="17B0934D" w14:textId="77777777" w:rsidR="001B68B3" w:rsidRDefault="001B68B3" w:rsidP="00E72BC6">
      <w:pPr>
        <w:shd w:val="clear" w:color="auto" w:fill="FFFFFF"/>
        <w:spacing w:before="300" w:after="300" w:line="240" w:lineRule="auto"/>
        <w:jc w:val="center"/>
        <w:rPr>
          <w:rFonts w:eastAsia="Times New Roman" w:cstheme="minorHAnsi"/>
          <w:b/>
          <w:bCs/>
          <w:kern w:val="0"/>
          <w:sz w:val="36"/>
          <w:szCs w:val="36"/>
          <w:lang w:eastAsia="fr-FR"/>
          <w14:ligatures w14:val="none"/>
        </w:rPr>
      </w:pPr>
    </w:p>
    <w:p w14:paraId="6A27DD0E" w14:textId="77777777" w:rsidR="001B68B3" w:rsidRDefault="001B68B3" w:rsidP="001B68B3">
      <w:pPr>
        <w:shd w:val="clear" w:color="auto" w:fill="FFFFFF"/>
        <w:spacing w:before="300" w:after="300" w:line="240" w:lineRule="auto"/>
        <w:rPr>
          <w:rFonts w:eastAsia="Times New Roman" w:cstheme="minorHAnsi"/>
          <w:b/>
          <w:bCs/>
          <w:kern w:val="0"/>
          <w:sz w:val="36"/>
          <w:szCs w:val="36"/>
          <w:lang w:eastAsia="fr-FR"/>
          <w14:ligatures w14:val="none"/>
        </w:rPr>
      </w:pPr>
    </w:p>
    <w:p w14:paraId="14C16E23" w14:textId="77777777" w:rsidR="001B68B3" w:rsidRDefault="001B68B3" w:rsidP="001B68B3">
      <w:pPr>
        <w:shd w:val="clear" w:color="auto" w:fill="FFFFFF"/>
        <w:spacing w:before="300" w:after="300" w:line="240" w:lineRule="auto"/>
        <w:rPr>
          <w:rFonts w:eastAsia="Times New Roman" w:cstheme="minorHAnsi"/>
          <w:b/>
          <w:bCs/>
          <w:kern w:val="0"/>
          <w:sz w:val="36"/>
          <w:szCs w:val="36"/>
          <w:lang w:eastAsia="fr-FR"/>
          <w14:ligatures w14:val="none"/>
        </w:rPr>
      </w:pPr>
    </w:p>
    <w:p w14:paraId="3E4287CE" w14:textId="77777777" w:rsidR="001B68B3" w:rsidRPr="001D7A13" w:rsidRDefault="001B68B3" w:rsidP="001B68B3">
      <w:pPr>
        <w:spacing w:after="0" w:line="240" w:lineRule="auto"/>
        <w:rPr>
          <w:rFonts w:eastAsia="Times New Roman" w:cstheme="minorHAnsi"/>
          <w:kern w:val="0"/>
          <w:lang w:eastAsia="fr-FR"/>
          <w14:ligatures w14:val="none"/>
        </w:rPr>
      </w:pPr>
      <w:r w:rsidRPr="00CD6A63">
        <w:rPr>
          <w:rFonts w:eastAsia="Times New Roman" w:cstheme="minorHAnsi"/>
          <w:noProof/>
          <w:kern w:val="0"/>
          <w:bdr w:val="none" w:sz="0" w:space="0" w:color="auto" w:frame="1"/>
          <w:lang w:eastAsia="fr-FR"/>
          <w14:ligatures w14:val="none"/>
        </w:rPr>
        <w:lastRenderedPageBreak/>
        <w:drawing>
          <wp:inline distT="0" distB="0" distL="0" distR="0" wp14:anchorId="55926025" wp14:editId="6B7F4AE6">
            <wp:extent cx="1257300" cy="552450"/>
            <wp:effectExtent l="0" t="0" r="0" b="0"/>
            <wp:docPr id="4279469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552450"/>
                    </a:xfrm>
                    <a:prstGeom prst="rect">
                      <a:avLst/>
                    </a:prstGeom>
                    <a:noFill/>
                    <a:ln>
                      <a:noFill/>
                    </a:ln>
                  </pic:spPr>
                </pic:pic>
              </a:graphicData>
            </a:graphic>
          </wp:inline>
        </w:drawing>
      </w:r>
    </w:p>
    <w:p w14:paraId="1960AFAC" w14:textId="77777777" w:rsidR="001B68B3" w:rsidRPr="00CD6A63" w:rsidRDefault="001B68B3" w:rsidP="001B68B3">
      <w:pPr>
        <w:spacing w:after="0" w:line="240" w:lineRule="auto"/>
        <w:jc w:val="center"/>
        <w:rPr>
          <w:rFonts w:eastAsia="Times New Roman" w:cstheme="minorHAnsi"/>
          <w:color w:val="000000"/>
          <w:kern w:val="0"/>
          <w:lang w:eastAsia="fr-FR"/>
          <w14:ligatures w14:val="none"/>
        </w:rPr>
      </w:pPr>
      <w:r w:rsidRPr="001D7A13">
        <w:rPr>
          <w:rFonts w:eastAsia="Times New Roman" w:cstheme="minorHAnsi"/>
          <w:color w:val="000000"/>
          <w:kern w:val="0"/>
          <w:lang w:eastAsia="fr-FR"/>
          <w14:ligatures w14:val="none"/>
        </w:rPr>
        <w:t>ASSEDEL, L’Association européenne pour la défense des droits et des libertés</w:t>
      </w:r>
    </w:p>
    <w:p w14:paraId="2D40180D" w14:textId="77777777" w:rsidR="001B68B3" w:rsidRPr="001D7A13" w:rsidRDefault="001B68B3" w:rsidP="001B68B3">
      <w:pPr>
        <w:spacing w:after="0" w:line="240" w:lineRule="auto"/>
        <w:jc w:val="center"/>
        <w:rPr>
          <w:rFonts w:eastAsia="Times New Roman" w:cstheme="minorHAnsi"/>
          <w:color w:val="000000"/>
          <w:kern w:val="0"/>
          <w:lang w:eastAsia="fr-FR"/>
          <w14:ligatures w14:val="none"/>
        </w:rPr>
      </w:pPr>
    </w:p>
    <w:p w14:paraId="0EE777E7" w14:textId="77777777" w:rsidR="001B68B3" w:rsidRPr="001D7A13" w:rsidRDefault="001B68B3" w:rsidP="001B68B3">
      <w:pPr>
        <w:spacing w:after="0" w:line="240" w:lineRule="auto"/>
        <w:jc w:val="center"/>
        <w:rPr>
          <w:rFonts w:eastAsia="Times New Roman" w:cstheme="minorHAnsi"/>
          <w:color w:val="000000"/>
          <w:kern w:val="0"/>
          <w:lang w:eastAsia="fr-FR"/>
          <w14:ligatures w14:val="none"/>
        </w:rPr>
      </w:pPr>
      <w:r w:rsidRPr="001D7A13">
        <w:rPr>
          <w:rFonts w:eastAsia="Times New Roman" w:cstheme="minorHAnsi"/>
          <w:color w:val="000000"/>
          <w:kern w:val="0"/>
          <w:lang w:eastAsia="fr-FR"/>
          <w14:ligatures w14:val="none"/>
        </w:rPr>
        <w:t>4, Rue de Reims, 67000 Strasbourg, FRANCE, info@assedel.org</w:t>
      </w:r>
    </w:p>
    <w:p w14:paraId="60EF8FD7" w14:textId="77777777" w:rsidR="001B68B3" w:rsidRPr="001D7A13" w:rsidRDefault="001B68B3" w:rsidP="001B68B3">
      <w:pPr>
        <w:pBdr>
          <w:bottom w:val="single" w:sz="4" w:space="1" w:color="000000"/>
        </w:pBdr>
        <w:spacing w:after="0" w:line="240" w:lineRule="auto"/>
        <w:rPr>
          <w:rFonts w:eastAsia="Times New Roman" w:cstheme="minorHAnsi"/>
          <w:kern w:val="0"/>
          <w:lang w:eastAsia="fr-FR"/>
          <w14:ligatures w14:val="none"/>
        </w:rPr>
      </w:pPr>
    </w:p>
    <w:p w14:paraId="4977707F" w14:textId="77777777" w:rsidR="001B68B3" w:rsidRDefault="001B68B3" w:rsidP="001B68B3">
      <w:pPr>
        <w:shd w:val="clear" w:color="auto" w:fill="FFFFFF"/>
        <w:spacing w:before="300" w:after="300" w:line="240" w:lineRule="auto"/>
        <w:rPr>
          <w:rFonts w:eastAsia="Times New Roman" w:cstheme="minorHAnsi"/>
          <w:b/>
          <w:bCs/>
          <w:kern w:val="0"/>
          <w:sz w:val="36"/>
          <w:szCs w:val="36"/>
          <w:lang w:eastAsia="fr-FR"/>
          <w14:ligatures w14:val="none"/>
        </w:rPr>
      </w:pPr>
    </w:p>
    <w:p w14:paraId="1B50F044" w14:textId="77777777" w:rsidR="001B68B3" w:rsidRPr="00CD6A63" w:rsidRDefault="001B68B3" w:rsidP="001B68B3">
      <w:pPr>
        <w:shd w:val="clear" w:color="auto" w:fill="FFFFFF"/>
        <w:spacing w:before="300" w:after="300" w:line="240" w:lineRule="auto"/>
        <w:rPr>
          <w:rFonts w:eastAsia="Times New Roman" w:cstheme="minorHAnsi"/>
          <w:b/>
          <w:bCs/>
          <w:kern w:val="0"/>
          <w:sz w:val="36"/>
          <w:szCs w:val="36"/>
          <w:lang w:eastAsia="fr-FR"/>
          <w14:ligatures w14:val="none"/>
        </w:rPr>
      </w:pPr>
    </w:p>
    <w:p w14:paraId="3564A1DB" w14:textId="74F904B6" w:rsidR="00ED1333" w:rsidRPr="00CD6A63" w:rsidRDefault="00ED1333" w:rsidP="00E72BC6">
      <w:pPr>
        <w:shd w:val="clear" w:color="auto" w:fill="FFFFFF"/>
        <w:spacing w:before="300" w:after="300" w:line="240" w:lineRule="auto"/>
        <w:ind w:firstLine="708"/>
        <w:rPr>
          <w:rFonts w:eastAsia="Times New Roman" w:cstheme="minorHAnsi"/>
          <w:b/>
          <w:bCs/>
          <w:color w:val="26282B"/>
          <w:kern w:val="0"/>
          <w:lang w:eastAsia="fr-FR"/>
          <w14:ligatures w14:val="none"/>
        </w:rPr>
      </w:pPr>
      <w:r w:rsidRPr="00CD6A63">
        <w:rPr>
          <w:rFonts w:eastAsia="Times New Roman" w:cstheme="minorHAnsi"/>
          <w:b/>
          <w:bCs/>
          <w:color w:val="26282B"/>
          <w:kern w:val="0"/>
          <w:lang w:eastAsia="fr-FR"/>
          <w14:ligatures w14:val="none"/>
        </w:rPr>
        <w:t>Introduction et contexte</w:t>
      </w:r>
    </w:p>
    <w:p w14:paraId="15FC253C" w14:textId="750E2332" w:rsidR="00ED1333" w:rsidRPr="00CD6A63" w:rsidRDefault="00ED1333" w:rsidP="0095596D">
      <w:pPr>
        <w:shd w:val="clear" w:color="auto" w:fill="FFFFFF"/>
        <w:spacing w:before="300" w:after="300" w:line="240" w:lineRule="auto"/>
        <w:ind w:firstLine="708"/>
        <w:jc w:val="both"/>
        <w:rPr>
          <w:rFonts w:eastAsia="Times New Roman" w:cstheme="minorHAnsi"/>
          <w:color w:val="26282B"/>
          <w:kern w:val="0"/>
          <w:lang w:eastAsia="fr-FR"/>
          <w14:ligatures w14:val="none"/>
        </w:rPr>
      </w:pPr>
      <w:r w:rsidRPr="00CD6A63">
        <w:rPr>
          <w:rFonts w:eastAsia="Times New Roman" w:cstheme="minorHAnsi"/>
          <w:color w:val="26282B"/>
          <w:kern w:val="0"/>
          <w:lang w:eastAsia="fr-FR"/>
          <w14:ligatures w14:val="none"/>
        </w:rPr>
        <w:t xml:space="preserve">« En Belgique, les droits humains sont tous présents, sur papier, mais il existe plusieurs catégories de personnes pour qui ces droits ne sont pas bien respectés », souligne la directrice de l’Institut fédéral des droits humains (IFDH), Martien </w:t>
      </w:r>
      <w:proofErr w:type="spellStart"/>
      <w:r w:rsidRPr="00CD6A63">
        <w:rPr>
          <w:rFonts w:eastAsia="Times New Roman" w:cstheme="minorHAnsi"/>
          <w:color w:val="26282B"/>
          <w:kern w:val="0"/>
          <w:lang w:eastAsia="fr-FR"/>
          <w14:ligatures w14:val="none"/>
        </w:rPr>
        <w:t>Schotsmans</w:t>
      </w:r>
      <w:proofErr w:type="spellEnd"/>
      <w:r w:rsidRPr="00CD6A63">
        <w:rPr>
          <w:rFonts w:eastAsia="Times New Roman" w:cstheme="minorHAnsi"/>
          <w:color w:val="26282B"/>
          <w:kern w:val="0"/>
          <w:lang w:eastAsia="fr-FR"/>
          <w14:ligatures w14:val="none"/>
        </w:rPr>
        <w:t>, à l’occasion des 75 ans de la Déclaration universelle des droits de l’Homme.</w:t>
      </w:r>
      <w:r w:rsidR="00CD5823" w:rsidRPr="00CD6A63">
        <w:rPr>
          <w:rFonts w:eastAsia="Times New Roman" w:cstheme="minorHAnsi"/>
          <w:color w:val="26282B"/>
          <w:kern w:val="0"/>
          <w:lang w:eastAsia="fr-FR"/>
          <w14:ligatures w14:val="none"/>
        </w:rPr>
        <w:t xml:space="preserve"> À l’occasion de la journée internationale des droits humains, l’Institut fédéral des droits humains (IFDH) a dévoilé les résultats de son étude.</w:t>
      </w:r>
      <w:r w:rsidR="00E367B1" w:rsidRPr="00CD6A63">
        <w:rPr>
          <w:rStyle w:val="FootnoteReference"/>
          <w:rFonts w:eastAsia="Times New Roman" w:cstheme="minorHAnsi"/>
          <w:color w:val="26282B"/>
          <w:kern w:val="0"/>
          <w:lang w:eastAsia="fr-FR"/>
          <w14:ligatures w14:val="none"/>
        </w:rPr>
        <w:footnoteReference w:id="1"/>
      </w:r>
    </w:p>
    <w:p w14:paraId="1F75FB35" w14:textId="0FFB8447" w:rsidR="00866450" w:rsidRPr="00CD6A63" w:rsidRDefault="00866450" w:rsidP="00866450">
      <w:pPr>
        <w:shd w:val="clear" w:color="auto" w:fill="FFFFFF"/>
        <w:spacing w:before="300" w:after="300" w:line="240" w:lineRule="auto"/>
        <w:ind w:firstLine="708"/>
        <w:jc w:val="both"/>
        <w:rPr>
          <w:rFonts w:eastAsia="Times New Roman" w:cstheme="minorHAnsi"/>
          <w:color w:val="26282B"/>
          <w:kern w:val="0"/>
          <w:lang w:eastAsia="fr-FR"/>
          <w14:ligatures w14:val="none"/>
        </w:rPr>
      </w:pPr>
      <w:r w:rsidRPr="007A0AB7">
        <w:rPr>
          <w:rFonts w:eastAsia="Times New Roman" w:cstheme="minorHAnsi"/>
          <w:color w:val="26282B"/>
          <w:kern w:val="0"/>
          <w:highlight w:val="yellow"/>
          <w:lang w:eastAsia="fr-FR"/>
          <w14:ligatures w14:val="none"/>
        </w:rPr>
        <w:t>En droit belge, la torture est définie comme « tout traitement inhumain délibéré qui provoque une douleur aiguë ou de très graves et cruelles souffrances, physiques ou mentales »</w:t>
      </w:r>
      <w:r w:rsidR="000B2E18" w:rsidRPr="007A0AB7">
        <w:rPr>
          <w:rFonts w:eastAsia="Times New Roman" w:cstheme="minorHAnsi"/>
          <w:color w:val="26282B"/>
          <w:kern w:val="0"/>
          <w:highlight w:val="yellow"/>
          <w:lang w:eastAsia="fr-FR"/>
          <w14:ligatures w14:val="none"/>
        </w:rPr>
        <w:t>, selon les termes de la l</w:t>
      </w:r>
      <w:r w:rsidR="00867D62" w:rsidRPr="007A0AB7">
        <w:rPr>
          <w:rFonts w:eastAsia="Times New Roman" w:cstheme="minorHAnsi"/>
          <w:color w:val="26282B"/>
          <w:kern w:val="0"/>
          <w:highlight w:val="yellow"/>
          <w:lang w:eastAsia="fr-FR"/>
          <w14:ligatures w14:val="none"/>
        </w:rPr>
        <w:t>oi du 14 juin 2002</w:t>
      </w:r>
      <w:r w:rsidR="000B2E18" w:rsidRPr="007A0AB7">
        <w:rPr>
          <w:rFonts w:eastAsia="Times New Roman" w:cstheme="minorHAnsi"/>
          <w:color w:val="26282B"/>
          <w:kern w:val="0"/>
          <w:highlight w:val="yellow"/>
          <w:lang w:eastAsia="fr-FR"/>
          <w14:ligatures w14:val="none"/>
        </w:rPr>
        <w:t>,</w:t>
      </w:r>
      <w:r w:rsidR="00867D62" w:rsidRPr="007A0AB7">
        <w:rPr>
          <w:rFonts w:eastAsia="Times New Roman" w:cstheme="minorHAnsi"/>
          <w:color w:val="26282B"/>
          <w:kern w:val="0"/>
          <w:highlight w:val="yellow"/>
          <w:lang w:eastAsia="fr-FR"/>
          <w14:ligatures w14:val="none"/>
        </w:rPr>
        <w:t xml:space="preserve"> qui a introduit dans le Code pénal l'incrimination de la torture à l'article 417 bis et 417 ter</w:t>
      </w:r>
      <w:r w:rsidRPr="00CD6A63">
        <w:rPr>
          <w:rFonts w:eastAsia="Times New Roman" w:cstheme="minorHAnsi"/>
          <w:color w:val="26282B"/>
          <w:kern w:val="0"/>
          <w:lang w:eastAsia="fr-FR"/>
          <w14:ligatures w14:val="none"/>
        </w:rPr>
        <w:t xml:space="preserve">. La torture est la forme la plus grave du traitement inhumain et est </w:t>
      </w:r>
      <w:r w:rsidRPr="007A0AB7">
        <w:rPr>
          <w:rFonts w:eastAsia="Times New Roman" w:cstheme="minorHAnsi"/>
          <w:color w:val="26282B"/>
          <w:kern w:val="0"/>
          <w:highlight w:val="yellow"/>
          <w:lang w:eastAsia="fr-FR"/>
          <w14:ligatures w14:val="none"/>
        </w:rPr>
        <w:t>punie d’une peine de réclusion de dix à quinze ans</w:t>
      </w:r>
      <w:r w:rsidRPr="00CD6A63">
        <w:rPr>
          <w:rFonts w:eastAsia="Times New Roman" w:cstheme="minorHAnsi"/>
          <w:color w:val="26282B"/>
          <w:kern w:val="0"/>
          <w:lang w:eastAsia="fr-FR"/>
          <w14:ligatures w14:val="none"/>
        </w:rPr>
        <w:t>. La Belgique a adopté cette définition pour se conformer à ses obligations internationales.</w:t>
      </w:r>
      <w:r w:rsidRPr="00CD6A63">
        <w:rPr>
          <w:rStyle w:val="FootnoteReference"/>
          <w:rFonts w:eastAsia="Times New Roman" w:cstheme="minorHAnsi"/>
          <w:color w:val="26282B"/>
          <w:kern w:val="0"/>
          <w:lang w:eastAsia="fr-FR"/>
          <w14:ligatures w14:val="none"/>
        </w:rPr>
        <w:footnoteReference w:id="2"/>
      </w:r>
    </w:p>
    <w:p w14:paraId="3E223C3D" w14:textId="71C20432" w:rsidR="00AE29AD" w:rsidRPr="00CD6A63" w:rsidRDefault="00E367B1" w:rsidP="0095596D">
      <w:pPr>
        <w:shd w:val="clear" w:color="auto" w:fill="FFFFFF"/>
        <w:spacing w:before="300" w:after="300" w:line="240" w:lineRule="auto"/>
        <w:ind w:firstLine="708"/>
        <w:jc w:val="both"/>
        <w:rPr>
          <w:rFonts w:eastAsia="Times New Roman" w:cstheme="minorHAnsi"/>
          <w:color w:val="26282B"/>
          <w:kern w:val="0"/>
          <w:lang w:eastAsia="fr-FR"/>
          <w14:ligatures w14:val="none"/>
        </w:rPr>
      </w:pPr>
      <w:r w:rsidRPr="00CD6A63">
        <w:rPr>
          <w:rFonts w:eastAsia="Times New Roman" w:cstheme="minorHAnsi"/>
          <w:color w:val="26282B"/>
          <w:kern w:val="0"/>
          <w:lang w:eastAsia="fr-FR"/>
          <w14:ligatures w14:val="none"/>
        </w:rPr>
        <w:t xml:space="preserve">Avec le présent rapport, ASSEDEL souhaite mettre en lumière certains cas de violations des droits humains constatés en Belgique et susceptibles d’intéresser le comité des Nations unies contre la torture. </w:t>
      </w:r>
      <w:r w:rsidR="00087CB2" w:rsidRPr="00CD6A63">
        <w:rPr>
          <w:rFonts w:eastAsia="Times New Roman" w:cstheme="minorHAnsi"/>
          <w:color w:val="26282B"/>
          <w:kern w:val="0"/>
          <w:lang w:eastAsia="fr-FR"/>
          <w14:ligatures w14:val="none"/>
        </w:rPr>
        <w:t xml:space="preserve">En effet ces situations entrent en contradiction avec la </w:t>
      </w:r>
      <w:r w:rsidR="00071747" w:rsidRPr="00CD6A63">
        <w:rPr>
          <w:rFonts w:eastAsia="Times New Roman" w:cstheme="minorHAnsi"/>
          <w:color w:val="26282B"/>
          <w:kern w:val="0"/>
          <w:lang w:eastAsia="fr-FR"/>
          <w14:ligatures w14:val="none"/>
        </w:rPr>
        <w:t>c</w:t>
      </w:r>
      <w:r w:rsidR="00087CB2" w:rsidRPr="00CD6A63">
        <w:rPr>
          <w:rFonts w:eastAsia="Times New Roman" w:cstheme="minorHAnsi"/>
          <w:color w:val="26282B"/>
          <w:kern w:val="0"/>
          <w:lang w:eastAsia="fr-FR"/>
          <w14:ligatures w14:val="none"/>
        </w:rPr>
        <w:t xml:space="preserve">onvention contre la torture et autres peines ou traitements cruels, inhumains ou dégradants, entrée en vigueur le 26 juin 1987. </w:t>
      </w:r>
    </w:p>
    <w:p w14:paraId="14383E33" w14:textId="77777777" w:rsidR="00E72BC6" w:rsidRDefault="00E72BC6" w:rsidP="001D7A13">
      <w:pPr>
        <w:spacing w:after="0" w:line="240" w:lineRule="auto"/>
        <w:rPr>
          <w:rFonts w:eastAsia="Times New Roman" w:cstheme="minorHAnsi"/>
          <w:color w:val="26282B"/>
          <w:kern w:val="0"/>
          <w:lang w:eastAsia="fr-FR"/>
          <w14:ligatures w14:val="none"/>
        </w:rPr>
      </w:pPr>
    </w:p>
    <w:p w14:paraId="7141E2D8" w14:textId="77777777" w:rsidR="001B68B3" w:rsidRDefault="001B68B3" w:rsidP="001D7A13">
      <w:pPr>
        <w:spacing w:after="0" w:line="240" w:lineRule="auto"/>
        <w:rPr>
          <w:rFonts w:eastAsia="Times New Roman" w:cstheme="minorHAnsi"/>
          <w:color w:val="26282B"/>
          <w:kern w:val="0"/>
          <w:lang w:eastAsia="fr-FR"/>
          <w14:ligatures w14:val="none"/>
        </w:rPr>
      </w:pPr>
    </w:p>
    <w:p w14:paraId="63C00086" w14:textId="77777777" w:rsidR="001B68B3" w:rsidRDefault="001B68B3" w:rsidP="001D7A13">
      <w:pPr>
        <w:spacing w:after="0" w:line="240" w:lineRule="auto"/>
        <w:rPr>
          <w:rFonts w:eastAsia="Times New Roman" w:cstheme="minorHAnsi"/>
          <w:color w:val="26282B"/>
          <w:kern w:val="0"/>
          <w:lang w:eastAsia="fr-FR"/>
          <w14:ligatures w14:val="none"/>
        </w:rPr>
      </w:pPr>
    </w:p>
    <w:p w14:paraId="6F38E74D" w14:textId="77777777" w:rsidR="001B68B3" w:rsidRDefault="001B68B3" w:rsidP="001D7A13">
      <w:pPr>
        <w:spacing w:after="0" w:line="240" w:lineRule="auto"/>
        <w:rPr>
          <w:rFonts w:eastAsia="Times New Roman" w:cstheme="minorHAnsi"/>
          <w:color w:val="26282B"/>
          <w:kern w:val="0"/>
          <w:lang w:eastAsia="fr-FR"/>
          <w14:ligatures w14:val="none"/>
        </w:rPr>
      </w:pPr>
    </w:p>
    <w:p w14:paraId="4225E58C" w14:textId="77777777" w:rsidR="001B68B3" w:rsidRDefault="001B68B3" w:rsidP="001D7A13">
      <w:pPr>
        <w:spacing w:after="0" w:line="240" w:lineRule="auto"/>
        <w:rPr>
          <w:rFonts w:eastAsia="Times New Roman" w:cstheme="minorHAnsi"/>
          <w:color w:val="26282B"/>
          <w:kern w:val="0"/>
          <w:lang w:eastAsia="fr-FR"/>
          <w14:ligatures w14:val="none"/>
        </w:rPr>
      </w:pPr>
    </w:p>
    <w:p w14:paraId="3FEC7F03" w14:textId="77777777" w:rsidR="001B68B3" w:rsidRDefault="001B68B3" w:rsidP="001D7A13">
      <w:pPr>
        <w:spacing w:after="0" w:line="240" w:lineRule="auto"/>
        <w:rPr>
          <w:rFonts w:eastAsia="Times New Roman" w:cstheme="minorHAnsi"/>
          <w:color w:val="26282B"/>
          <w:kern w:val="0"/>
          <w:lang w:eastAsia="fr-FR"/>
          <w14:ligatures w14:val="none"/>
        </w:rPr>
      </w:pPr>
    </w:p>
    <w:p w14:paraId="7227A17F" w14:textId="77777777" w:rsidR="001B68B3" w:rsidRDefault="001B68B3" w:rsidP="001D7A13">
      <w:pPr>
        <w:spacing w:after="0" w:line="240" w:lineRule="auto"/>
        <w:rPr>
          <w:rFonts w:eastAsia="Times New Roman" w:cstheme="minorHAnsi"/>
          <w:color w:val="26282B"/>
          <w:kern w:val="0"/>
          <w:lang w:eastAsia="fr-FR"/>
          <w14:ligatures w14:val="none"/>
        </w:rPr>
      </w:pPr>
    </w:p>
    <w:p w14:paraId="348BDE88" w14:textId="77777777" w:rsidR="001B68B3" w:rsidRDefault="001B68B3" w:rsidP="001D7A13">
      <w:pPr>
        <w:spacing w:after="0" w:line="240" w:lineRule="auto"/>
        <w:rPr>
          <w:rFonts w:eastAsia="Times New Roman" w:cstheme="minorHAnsi"/>
          <w:color w:val="26282B"/>
          <w:kern w:val="0"/>
          <w:lang w:eastAsia="fr-FR"/>
          <w14:ligatures w14:val="none"/>
        </w:rPr>
      </w:pPr>
    </w:p>
    <w:p w14:paraId="0AC78964" w14:textId="77777777" w:rsidR="001B68B3" w:rsidRDefault="001B68B3" w:rsidP="001D7A13">
      <w:pPr>
        <w:spacing w:after="0" w:line="240" w:lineRule="auto"/>
        <w:rPr>
          <w:rFonts w:eastAsia="Times New Roman" w:cstheme="minorHAnsi"/>
          <w:color w:val="26282B"/>
          <w:kern w:val="0"/>
          <w:lang w:eastAsia="fr-FR"/>
          <w14:ligatures w14:val="none"/>
        </w:rPr>
      </w:pPr>
    </w:p>
    <w:p w14:paraId="0EE9CA2A" w14:textId="77777777" w:rsidR="001B68B3" w:rsidRPr="00CD6A63" w:rsidRDefault="001B68B3" w:rsidP="001D7A13">
      <w:pPr>
        <w:spacing w:after="0" w:line="240" w:lineRule="auto"/>
        <w:rPr>
          <w:rFonts w:eastAsia="Times New Roman" w:cstheme="minorHAnsi"/>
          <w:color w:val="26282B"/>
          <w:kern w:val="0"/>
          <w:lang w:eastAsia="fr-FR"/>
          <w14:ligatures w14:val="none"/>
        </w:rPr>
      </w:pPr>
    </w:p>
    <w:p w14:paraId="465AE14C" w14:textId="2AB8F268" w:rsidR="001D7A13" w:rsidRPr="001D7A13" w:rsidRDefault="001D7A13" w:rsidP="001D7A13">
      <w:pPr>
        <w:spacing w:after="0" w:line="240" w:lineRule="auto"/>
        <w:rPr>
          <w:rFonts w:eastAsia="Times New Roman" w:cstheme="minorHAnsi"/>
          <w:kern w:val="0"/>
          <w:lang w:eastAsia="fr-FR"/>
          <w14:ligatures w14:val="none"/>
        </w:rPr>
      </w:pPr>
      <w:r w:rsidRPr="00CD6A63">
        <w:rPr>
          <w:rFonts w:eastAsia="Times New Roman" w:cstheme="minorHAnsi"/>
          <w:noProof/>
          <w:kern w:val="0"/>
          <w:bdr w:val="none" w:sz="0" w:space="0" w:color="auto" w:frame="1"/>
          <w:lang w:eastAsia="fr-FR"/>
          <w14:ligatures w14:val="none"/>
        </w:rPr>
        <w:lastRenderedPageBreak/>
        <w:drawing>
          <wp:inline distT="0" distB="0" distL="0" distR="0" wp14:anchorId="416EDFEB" wp14:editId="55911DE0">
            <wp:extent cx="1257300" cy="552450"/>
            <wp:effectExtent l="0" t="0" r="0" b="0"/>
            <wp:docPr id="9067585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552450"/>
                    </a:xfrm>
                    <a:prstGeom prst="rect">
                      <a:avLst/>
                    </a:prstGeom>
                    <a:noFill/>
                    <a:ln>
                      <a:noFill/>
                    </a:ln>
                  </pic:spPr>
                </pic:pic>
              </a:graphicData>
            </a:graphic>
          </wp:inline>
        </w:drawing>
      </w:r>
    </w:p>
    <w:p w14:paraId="2781F2E2" w14:textId="77777777" w:rsidR="001D7A13" w:rsidRPr="00CD6A63" w:rsidRDefault="001D7A13" w:rsidP="001D7A13">
      <w:pPr>
        <w:spacing w:after="0" w:line="240" w:lineRule="auto"/>
        <w:jc w:val="center"/>
        <w:rPr>
          <w:rFonts w:eastAsia="Times New Roman" w:cstheme="minorHAnsi"/>
          <w:color w:val="000000"/>
          <w:kern w:val="0"/>
          <w:lang w:eastAsia="fr-FR"/>
          <w14:ligatures w14:val="none"/>
        </w:rPr>
      </w:pPr>
      <w:r w:rsidRPr="001D7A13">
        <w:rPr>
          <w:rFonts w:eastAsia="Times New Roman" w:cstheme="minorHAnsi"/>
          <w:color w:val="000000"/>
          <w:kern w:val="0"/>
          <w:lang w:eastAsia="fr-FR"/>
          <w14:ligatures w14:val="none"/>
        </w:rPr>
        <w:t>ASSEDEL, L’Association européenne pour la défense des droits et des libertés</w:t>
      </w:r>
    </w:p>
    <w:p w14:paraId="3F4F8C83" w14:textId="77777777" w:rsidR="001D7A13" w:rsidRPr="001D7A13" w:rsidRDefault="001D7A13" w:rsidP="001D7A13">
      <w:pPr>
        <w:spacing w:after="0" w:line="240" w:lineRule="auto"/>
        <w:jc w:val="center"/>
        <w:rPr>
          <w:rFonts w:eastAsia="Times New Roman" w:cstheme="minorHAnsi"/>
          <w:color w:val="000000"/>
          <w:kern w:val="0"/>
          <w:lang w:eastAsia="fr-FR"/>
          <w14:ligatures w14:val="none"/>
        </w:rPr>
      </w:pPr>
    </w:p>
    <w:p w14:paraId="69CE5135" w14:textId="77777777" w:rsidR="001D7A13" w:rsidRPr="001D7A13" w:rsidRDefault="001D7A13" w:rsidP="001D7A13">
      <w:pPr>
        <w:spacing w:after="0" w:line="240" w:lineRule="auto"/>
        <w:jc w:val="center"/>
        <w:rPr>
          <w:rFonts w:eastAsia="Times New Roman" w:cstheme="minorHAnsi"/>
          <w:color w:val="000000"/>
          <w:kern w:val="0"/>
          <w:lang w:eastAsia="fr-FR"/>
          <w14:ligatures w14:val="none"/>
        </w:rPr>
      </w:pPr>
      <w:r w:rsidRPr="001D7A13">
        <w:rPr>
          <w:rFonts w:eastAsia="Times New Roman" w:cstheme="minorHAnsi"/>
          <w:color w:val="000000"/>
          <w:kern w:val="0"/>
          <w:lang w:eastAsia="fr-FR"/>
          <w14:ligatures w14:val="none"/>
        </w:rPr>
        <w:t>4, Rue de Reims, 67000 Strasbourg, FRANCE, info@assedel.org</w:t>
      </w:r>
    </w:p>
    <w:p w14:paraId="2B0E535E" w14:textId="77777777" w:rsidR="001D7A13" w:rsidRPr="001D7A13" w:rsidRDefault="001D7A13" w:rsidP="001D7A13">
      <w:pPr>
        <w:pBdr>
          <w:bottom w:val="single" w:sz="4" w:space="1" w:color="000000"/>
        </w:pBdr>
        <w:spacing w:after="0" w:line="240" w:lineRule="auto"/>
        <w:rPr>
          <w:rFonts w:eastAsia="Times New Roman" w:cstheme="minorHAnsi"/>
          <w:kern w:val="0"/>
          <w:lang w:eastAsia="fr-FR"/>
          <w14:ligatures w14:val="none"/>
        </w:rPr>
      </w:pPr>
    </w:p>
    <w:p w14:paraId="118AB2D0" w14:textId="39FD6FDF" w:rsidR="00F504E4" w:rsidRDefault="00E72BC6" w:rsidP="001B68B3">
      <w:pPr>
        <w:shd w:val="clear" w:color="auto" w:fill="FFFFFF"/>
        <w:spacing w:before="300" w:after="300" w:line="240" w:lineRule="auto"/>
        <w:ind w:firstLine="360"/>
        <w:jc w:val="both"/>
        <w:rPr>
          <w:rFonts w:eastAsia="Times New Roman" w:cstheme="minorHAnsi"/>
          <w:color w:val="26282B"/>
          <w:kern w:val="0"/>
          <w:lang w:eastAsia="fr-FR"/>
          <w14:ligatures w14:val="none"/>
        </w:rPr>
      </w:pPr>
      <w:r w:rsidRPr="00CD6A63">
        <w:rPr>
          <w:rFonts w:eastAsia="Times New Roman" w:cstheme="minorHAnsi"/>
          <w:color w:val="26282B"/>
          <w:kern w:val="0"/>
          <w:lang w:eastAsia="fr-FR"/>
          <w14:ligatures w14:val="none"/>
        </w:rPr>
        <w:t>L’ensemble des acteurs de la société civile présents en Belgique alertent sur un certain nombre de violations des droits humains en Belgique, en particulier en ce qui concerne les violences policières (I), des conditions de détention (II), les mesures de non-refoulement (III), et les expulsions (IV).</w:t>
      </w:r>
    </w:p>
    <w:p w14:paraId="4A03DA66" w14:textId="77777777" w:rsidR="001B68B3" w:rsidRPr="00CD6A63" w:rsidRDefault="001B68B3" w:rsidP="001B68B3">
      <w:pPr>
        <w:shd w:val="clear" w:color="auto" w:fill="FFFFFF"/>
        <w:spacing w:before="300" w:after="300" w:line="240" w:lineRule="auto"/>
        <w:ind w:firstLine="360"/>
        <w:jc w:val="both"/>
        <w:rPr>
          <w:rFonts w:eastAsia="Times New Roman" w:cstheme="minorHAnsi"/>
          <w:color w:val="26282B"/>
          <w:kern w:val="0"/>
          <w:lang w:eastAsia="fr-FR"/>
          <w14:ligatures w14:val="none"/>
        </w:rPr>
      </w:pPr>
    </w:p>
    <w:p w14:paraId="4B6AB641" w14:textId="213F2AA7" w:rsidR="00ED1333" w:rsidRPr="00CD6A63" w:rsidRDefault="00ED1333" w:rsidP="00E72BC6">
      <w:pPr>
        <w:pStyle w:val="ListParagraph"/>
        <w:numPr>
          <w:ilvl w:val="0"/>
          <w:numId w:val="6"/>
        </w:numPr>
        <w:shd w:val="clear" w:color="auto" w:fill="FFFFFF"/>
        <w:spacing w:before="300" w:after="300" w:line="240" w:lineRule="auto"/>
        <w:jc w:val="both"/>
        <w:rPr>
          <w:rFonts w:eastAsia="Times New Roman" w:cstheme="minorHAnsi"/>
          <w:b/>
          <w:bCs/>
          <w:color w:val="26282B"/>
          <w:kern w:val="0"/>
          <w:lang w:eastAsia="fr-FR"/>
          <w14:ligatures w14:val="none"/>
        </w:rPr>
      </w:pPr>
      <w:r w:rsidRPr="00CD6A63">
        <w:rPr>
          <w:rFonts w:eastAsia="Times New Roman" w:cstheme="minorHAnsi"/>
          <w:b/>
          <w:bCs/>
          <w:color w:val="26282B"/>
          <w:kern w:val="0"/>
          <w:lang w:eastAsia="fr-FR"/>
          <w14:ligatures w14:val="none"/>
        </w:rPr>
        <w:t>Violences policières</w:t>
      </w:r>
      <w:r w:rsidR="00985911" w:rsidRPr="00CD6A63">
        <w:rPr>
          <w:rFonts w:eastAsia="Times New Roman" w:cstheme="minorHAnsi"/>
          <w:b/>
          <w:bCs/>
          <w:color w:val="26282B"/>
          <w:kern w:val="0"/>
          <w:lang w:eastAsia="fr-FR"/>
          <w14:ligatures w14:val="none"/>
        </w:rPr>
        <w:t xml:space="preserve"> – Article premier</w:t>
      </w:r>
    </w:p>
    <w:p w14:paraId="20627A0A" w14:textId="166AB269" w:rsidR="005A2F5F" w:rsidRPr="00CD6A63" w:rsidRDefault="005A2F5F" w:rsidP="000F1A2A">
      <w:pPr>
        <w:shd w:val="clear" w:color="auto" w:fill="FFFFFF"/>
        <w:spacing w:before="300" w:after="300" w:line="240" w:lineRule="auto"/>
        <w:ind w:firstLine="708"/>
        <w:jc w:val="both"/>
        <w:rPr>
          <w:rFonts w:eastAsia="Times New Roman" w:cstheme="minorHAnsi"/>
          <w:color w:val="26282B"/>
          <w:kern w:val="0"/>
          <w:lang w:eastAsia="fr-FR"/>
          <w14:ligatures w14:val="none"/>
        </w:rPr>
      </w:pPr>
      <w:r w:rsidRPr="00C033E8">
        <w:rPr>
          <w:rFonts w:eastAsia="Times New Roman" w:cstheme="minorHAnsi"/>
          <w:color w:val="26282B"/>
          <w:kern w:val="0"/>
          <w:highlight w:val="yellow"/>
          <w:lang w:eastAsia="fr-FR"/>
          <w14:ligatures w14:val="none"/>
        </w:rPr>
        <w:t>Le Comité permanent de contrôle des services de police</w:t>
      </w:r>
      <w:r w:rsidRPr="00CD6A63">
        <w:rPr>
          <w:rFonts w:eastAsia="Times New Roman" w:cstheme="minorHAnsi"/>
          <w:color w:val="26282B"/>
          <w:kern w:val="0"/>
          <w:lang w:eastAsia="fr-FR"/>
          <w14:ligatures w14:val="none"/>
        </w:rPr>
        <w:t xml:space="preserve"> (comité P) </w:t>
      </w:r>
      <w:r w:rsidRPr="00C033E8">
        <w:rPr>
          <w:rFonts w:eastAsia="Times New Roman" w:cstheme="minorHAnsi"/>
          <w:color w:val="26282B"/>
          <w:kern w:val="0"/>
          <w:highlight w:val="yellow"/>
          <w:lang w:eastAsia="fr-FR"/>
          <w14:ligatures w14:val="none"/>
        </w:rPr>
        <w:t>considère comme violences policières</w:t>
      </w:r>
      <w:r w:rsidR="00861AFE" w:rsidRPr="00CD6A63">
        <w:rPr>
          <w:rFonts w:eastAsia="Times New Roman" w:cstheme="minorHAnsi"/>
          <w:color w:val="26282B"/>
          <w:kern w:val="0"/>
          <w:lang w:eastAsia="fr-FR"/>
          <w14:ligatures w14:val="none"/>
        </w:rPr>
        <w:t xml:space="preserve"> </w:t>
      </w:r>
      <w:r w:rsidRPr="00CD6A63">
        <w:rPr>
          <w:rFonts w:eastAsia="Times New Roman" w:cstheme="minorHAnsi"/>
          <w:color w:val="26282B"/>
          <w:kern w:val="0"/>
          <w:lang w:eastAsia="fr-FR"/>
          <w14:ligatures w14:val="none"/>
        </w:rPr>
        <w:t>:</w:t>
      </w:r>
      <w:r w:rsidR="00A519E5" w:rsidRPr="00CD6A63">
        <w:rPr>
          <w:rFonts w:eastAsia="Times New Roman" w:cstheme="minorHAnsi"/>
          <w:color w:val="26282B"/>
          <w:kern w:val="0"/>
          <w:lang w:eastAsia="fr-FR"/>
          <w14:ligatures w14:val="none"/>
        </w:rPr>
        <w:t xml:space="preserve"> </w:t>
      </w:r>
      <w:r w:rsidRPr="00CD6A63">
        <w:rPr>
          <w:rFonts w:eastAsia="Times New Roman" w:cstheme="minorHAnsi"/>
          <w:color w:val="26282B"/>
          <w:kern w:val="0"/>
          <w:lang w:eastAsia="fr-FR"/>
          <w14:ligatures w14:val="none"/>
        </w:rPr>
        <w:t xml:space="preserve">"les menaces, </w:t>
      </w:r>
      <w:r w:rsidRPr="00C033E8">
        <w:rPr>
          <w:rFonts w:eastAsia="Times New Roman" w:cstheme="minorHAnsi"/>
          <w:color w:val="26282B"/>
          <w:kern w:val="0"/>
          <w:highlight w:val="yellow"/>
          <w:lang w:eastAsia="fr-FR"/>
          <w14:ligatures w14:val="none"/>
        </w:rPr>
        <w:t>la privation de liberté arbitraire, les violences contre les personnes ou les biens</w:t>
      </w:r>
      <w:r w:rsidRPr="00CD6A63">
        <w:rPr>
          <w:rFonts w:eastAsia="Times New Roman" w:cstheme="minorHAnsi"/>
          <w:color w:val="26282B"/>
          <w:kern w:val="0"/>
          <w:lang w:eastAsia="fr-FR"/>
          <w14:ligatures w14:val="none"/>
        </w:rPr>
        <w:t xml:space="preserve">, </w:t>
      </w:r>
      <w:r w:rsidRPr="00C033E8">
        <w:rPr>
          <w:rFonts w:eastAsia="Times New Roman" w:cstheme="minorHAnsi"/>
          <w:color w:val="26282B"/>
          <w:kern w:val="0"/>
          <w:highlight w:val="yellow"/>
          <w:lang w:eastAsia="fr-FR"/>
          <w14:ligatures w14:val="none"/>
        </w:rPr>
        <w:t>la torture, le traitement inhumain, le traitement dégradant</w:t>
      </w:r>
      <w:r w:rsidRPr="00CD6A63">
        <w:rPr>
          <w:rFonts w:eastAsia="Times New Roman" w:cstheme="minorHAnsi"/>
          <w:color w:val="26282B"/>
          <w:kern w:val="0"/>
          <w:lang w:eastAsia="fr-FR"/>
          <w14:ligatures w14:val="none"/>
        </w:rPr>
        <w:t>, le harcèlement, l’abus de pouvoir, le comportement ou l’attitude agressive et l’intimidation" (Rapport du Comité P, 2019 : 2).</w:t>
      </w:r>
      <w:r w:rsidR="00861AFE" w:rsidRPr="00CD6A63">
        <w:rPr>
          <w:rFonts w:eastAsia="Times New Roman" w:cstheme="minorHAnsi"/>
          <w:color w:val="26282B"/>
          <w:kern w:val="0"/>
          <w:lang w:eastAsia="fr-FR"/>
          <w14:ligatures w14:val="none"/>
        </w:rPr>
        <w:t xml:space="preserve"> </w:t>
      </w:r>
      <w:r w:rsidRPr="00CD6A63">
        <w:rPr>
          <w:rFonts w:eastAsia="Times New Roman" w:cstheme="minorHAnsi"/>
          <w:color w:val="26282B"/>
          <w:kern w:val="0"/>
          <w:lang w:eastAsia="fr-FR"/>
          <w14:ligatures w14:val="none"/>
        </w:rPr>
        <w:t xml:space="preserve">Plus largement, il s’agit de </w:t>
      </w:r>
      <w:r w:rsidRPr="00C033E8">
        <w:rPr>
          <w:rFonts w:eastAsia="Times New Roman" w:cstheme="minorHAnsi"/>
          <w:color w:val="26282B"/>
          <w:kern w:val="0"/>
          <w:highlight w:val="yellow"/>
          <w:lang w:eastAsia="fr-FR"/>
          <w14:ligatures w14:val="none"/>
        </w:rPr>
        <w:t>l’usage de la force qui sort du cadre prévu par la loi</w:t>
      </w:r>
      <w:r w:rsidRPr="00CD6A63">
        <w:rPr>
          <w:rFonts w:eastAsia="Times New Roman" w:cstheme="minorHAnsi"/>
          <w:color w:val="26282B"/>
          <w:kern w:val="0"/>
          <w:lang w:eastAsia="fr-FR"/>
          <w14:ligatures w14:val="none"/>
        </w:rPr>
        <w:t xml:space="preserve"> (voir ce schéma), en ce compris les violences verbales et psychologiques (insultes, menaces, racisme, sexisme, etc.).</w:t>
      </w:r>
      <w:r w:rsidR="00861AFE" w:rsidRPr="00CD6A63">
        <w:rPr>
          <w:rStyle w:val="FootnoteReference"/>
          <w:rFonts w:eastAsia="Times New Roman" w:cstheme="minorHAnsi"/>
          <w:color w:val="26282B"/>
          <w:kern w:val="0"/>
          <w:lang w:eastAsia="fr-FR"/>
          <w14:ligatures w14:val="none"/>
        </w:rPr>
        <w:footnoteReference w:id="3"/>
      </w:r>
    </w:p>
    <w:p w14:paraId="592B858E" w14:textId="022EA987" w:rsidR="00861AFE" w:rsidRPr="00CD6A63" w:rsidRDefault="00861AFE" w:rsidP="000F1A2A">
      <w:pPr>
        <w:shd w:val="clear" w:color="auto" w:fill="FFFFFF"/>
        <w:spacing w:before="300" w:after="300" w:line="240" w:lineRule="auto"/>
        <w:ind w:firstLine="708"/>
        <w:jc w:val="both"/>
        <w:rPr>
          <w:rFonts w:eastAsia="Times New Roman" w:cstheme="minorHAnsi"/>
          <w:color w:val="26282B"/>
          <w:kern w:val="0"/>
          <w:lang w:eastAsia="fr-FR"/>
          <w14:ligatures w14:val="none"/>
        </w:rPr>
      </w:pPr>
      <w:r w:rsidRPr="00CD6A63">
        <w:rPr>
          <w:rFonts w:eastAsia="Times New Roman" w:cstheme="minorHAnsi"/>
          <w:color w:val="26282B"/>
          <w:kern w:val="0"/>
          <w:lang w:eastAsia="fr-FR"/>
          <w14:ligatures w14:val="none"/>
        </w:rPr>
        <w:t>Les analyses chiffrées présentées ci-après sont issues des 87 signalements reçus par Police Watch et exposées dans leur rapport d’avril 2022</w:t>
      </w:r>
      <w:r w:rsidR="00DB6E26" w:rsidRPr="00CD6A63">
        <w:rPr>
          <w:rStyle w:val="FootnoteReference"/>
          <w:rFonts w:eastAsia="Times New Roman" w:cstheme="minorHAnsi"/>
          <w:color w:val="26282B"/>
          <w:kern w:val="0"/>
          <w:lang w:eastAsia="fr-FR"/>
          <w14:ligatures w14:val="none"/>
        </w:rPr>
        <w:footnoteReference w:id="4"/>
      </w:r>
      <w:r w:rsidRPr="00CD6A63">
        <w:rPr>
          <w:rFonts w:eastAsia="Times New Roman" w:cstheme="minorHAnsi"/>
          <w:color w:val="26282B"/>
          <w:kern w:val="0"/>
          <w:lang w:eastAsia="fr-FR"/>
          <w14:ligatures w14:val="none"/>
        </w:rPr>
        <w:t xml:space="preserve"> : « Le premier constat qui ressort de ces témoignages est la </w:t>
      </w:r>
      <w:r w:rsidRPr="00C033E8">
        <w:rPr>
          <w:rFonts w:eastAsia="Times New Roman" w:cstheme="minorHAnsi"/>
          <w:color w:val="26282B"/>
          <w:kern w:val="0"/>
          <w:highlight w:val="yellow"/>
          <w:lang w:eastAsia="fr-FR"/>
          <w14:ligatures w14:val="none"/>
        </w:rPr>
        <w:t>faible proportion de victimes ayant porté plainte</w:t>
      </w:r>
      <w:r w:rsidRPr="00CD6A63">
        <w:rPr>
          <w:rFonts w:eastAsia="Times New Roman" w:cstheme="minorHAnsi"/>
          <w:color w:val="26282B"/>
          <w:kern w:val="0"/>
          <w:lang w:eastAsia="fr-FR"/>
          <w14:ligatures w14:val="none"/>
        </w:rPr>
        <w:t xml:space="preserve"> : </w:t>
      </w:r>
      <w:r w:rsidRPr="00C033E8">
        <w:rPr>
          <w:rFonts w:eastAsia="Times New Roman" w:cstheme="minorHAnsi"/>
          <w:color w:val="26282B"/>
          <w:kern w:val="0"/>
          <w:highlight w:val="yellow"/>
          <w:lang w:eastAsia="fr-FR"/>
          <w14:ligatures w14:val="none"/>
        </w:rPr>
        <w:t>seulement 29%.</w:t>
      </w:r>
      <w:r w:rsidRPr="00CD6A63">
        <w:rPr>
          <w:rFonts w:eastAsia="Times New Roman" w:cstheme="minorHAnsi"/>
          <w:color w:val="26282B"/>
          <w:kern w:val="0"/>
          <w:lang w:eastAsia="fr-FR"/>
          <w14:ligatures w14:val="none"/>
        </w:rPr>
        <w:t xml:space="preserve"> Ce chiffre pourrait atteindre 53% si on y inclut les victimes affirmant leur intention de le faire. Toutefois, nos échanges avec des avocats spécialisés, des travailleurs sociaux et des collectifs de victimes nous amènent à constater que, régulièrement, les victimes souhaitant porter plainte finissent par se décourager face à la difficulté du processus. Il n’est donc pas certain que ces 24 % de plaintes potentielles soient réellement déposées plus tard. Ce que ce chiffre indique par contre avec certitude est le besoin de signaler ces abus et d’obtenir réparation.</w:t>
      </w:r>
    </w:p>
    <w:p w14:paraId="03AF67BF" w14:textId="4610AF1A" w:rsidR="00861AFE" w:rsidRPr="00CD6A63" w:rsidRDefault="00861AFE" w:rsidP="000F1A2A">
      <w:pPr>
        <w:shd w:val="clear" w:color="auto" w:fill="FFFFFF"/>
        <w:spacing w:before="300" w:after="300" w:line="240" w:lineRule="auto"/>
        <w:ind w:firstLine="708"/>
        <w:jc w:val="both"/>
        <w:rPr>
          <w:rFonts w:eastAsia="Times New Roman" w:cstheme="minorHAnsi"/>
          <w:color w:val="26282B"/>
          <w:kern w:val="0"/>
          <w:lang w:eastAsia="fr-FR"/>
          <w14:ligatures w14:val="none"/>
        </w:rPr>
      </w:pPr>
      <w:r w:rsidRPr="00CD6A63">
        <w:rPr>
          <w:rFonts w:eastAsia="Times New Roman" w:cstheme="minorHAnsi"/>
          <w:color w:val="26282B"/>
          <w:kern w:val="0"/>
          <w:lang w:eastAsia="fr-FR"/>
          <w14:ligatures w14:val="none"/>
        </w:rPr>
        <w:t xml:space="preserve">Ce besoin est d’ailleurs confirmé par les motifs donnés par les victimes expliquer pourquoi elles n'ont pas porté plainte ni l’intention de le faire. En effet, </w:t>
      </w:r>
      <w:r w:rsidRPr="00C033E8">
        <w:rPr>
          <w:rFonts w:eastAsia="Times New Roman" w:cstheme="minorHAnsi"/>
          <w:color w:val="26282B"/>
          <w:kern w:val="0"/>
          <w:highlight w:val="yellow"/>
          <w:lang w:eastAsia="fr-FR"/>
          <w14:ligatures w14:val="none"/>
        </w:rPr>
        <w:t>seules 14% des victimes expliquent qu’elles ne pensent pas que l’abus justifie une plainte</w:t>
      </w:r>
      <w:r w:rsidRPr="00CD6A63">
        <w:rPr>
          <w:rFonts w:eastAsia="Times New Roman" w:cstheme="minorHAnsi"/>
          <w:color w:val="26282B"/>
          <w:kern w:val="0"/>
          <w:lang w:eastAsia="fr-FR"/>
          <w14:ligatures w14:val="none"/>
        </w:rPr>
        <w:t>.</w:t>
      </w:r>
    </w:p>
    <w:p w14:paraId="53BF1613" w14:textId="6ED7E731" w:rsidR="00861AFE" w:rsidRPr="00CD6A63" w:rsidRDefault="00861AFE" w:rsidP="000F1A2A">
      <w:pPr>
        <w:shd w:val="clear" w:color="auto" w:fill="FFFFFF"/>
        <w:spacing w:before="300" w:after="300" w:line="240" w:lineRule="auto"/>
        <w:ind w:firstLine="708"/>
        <w:jc w:val="both"/>
        <w:rPr>
          <w:rFonts w:eastAsia="Times New Roman" w:cstheme="minorHAnsi"/>
          <w:color w:val="26282B"/>
          <w:kern w:val="0"/>
          <w:lang w:eastAsia="fr-FR"/>
          <w14:ligatures w14:val="none"/>
        </w:rPr>
      </w:pPr>
      <w:r w:rsidRPr="00CD6A63">
        <w:rPr>
          <w:rFonts w:eastAsia="Times New Roman" w:cstheme="minorHAnsi"/>
          <w:color w:val="26282B"/>
          <w:kern w:val="0"/>
          <w:lang w:eastAsia="fr-FR"/>
          <w14:ligatures w14:val="none"/>
        </w:rPr>
        <w:t xml:space="preserve">Au contraire, le motif le plus couramment donné est la </w:t>
      </w:r>
      <w:r w:rsidRPr="00C033E8">
        <w:rPr>
          <w:rFonts w:eastAsia="Times New Roman" w:cstheme="minorHAnsi"/>
          <w:color w:val="26282B"/>
          <w:kern w:val="0"/>
          <w:highlight w:val="yellow"/>
          <w:lang w:eastAsia="fr-FR"/>
          <w14:ligatures w14:val="none"/>
        </w:rPr>
        <w:t>peur des représailles (35%), suivi de près par le sentiment que cela ne servira à rien (27%)</w:t>
      </w:r>
      <w:r w:rsidRPr="00CD6A63">
        <w:rPr>
          <w:rFonts w:eastAsia="Times New Roman" w:cstheme="minorHAnsi"/>
          <w:color w:val="26282B"/>
          <w:kern w:val="0"/>
          <w:lang w:eastAsia="fr-FR"/>
          <w14:ligatures w14:val="none"/>
        </w:rPr>
        <w:t xml:space="preserve">. Au total, </w:t>
      </w:r>
      <w:r w:rsidRPr="00C033E8">
        <w:rPr>
          <w:rFonts w:eastAsia="Times New Roman" w:cstheme="minorHAnsi"/>
          <w:color w:val="26282B"/>
          <w:kern w:val="0"/>
          <w:highlight w:val="yellow"/>
          <w:lang w:eastAsia="fr-FR"/>
          <w14:ligatures w14:val="none"/>
        </w:rPr>
        <w:t>le manque de confiance dans les mécanismes de plainte existants explique 62% des non-dépôts de plainte</w:t>
      </w:r>
      <w:r w:rsidRPr="00CD6A63">
        <w:rPr>
          <w:rFonts w:eastAsia="Times New Roman" w:cstheme="minorHAnsi"/>
          <w:color w:val="26282B"/>
          <w:kern w:val="0"/>
          <w:lang w:eastAsia="fr-FR"/>
          <w14:ligatures w14:val="none"/>
        </w:rPr>
        <w:t xml:space="preserve">. Ce constat avait déjà été avancé par Médecins du Monde dans son rapport concernant les violences policières à l’égard des migrants en transit (Médecins du Monde, 2018) ainsi que par le Délégué général aux droits de l’enfant (DGDE, 2012 : 5). Si ce motif est fréquent, il est néanmoins interpellant de constater que </w:t>
      </w:r>
      <w:r w:rsidRPr="00C033E8">
        <w:rPr>
          <w:rFonts w:eastAsia="Times New Roman" w:cstheme="minorHAnsi"/>
          <w:color w:val="26282B"/>
          <w:kern w:val="0"/>
          <w:highlight w:val="yellow"/>
          <w:lang w:eastAsia="fr-FR"/>
          <w14:ligatures w14:val="none"/>
        </w:rPr>
        <w:t xml:space="preserve">certaines plaintes ne sont pas déposées à cause de comportements illégaux de la part des </w:t>
      </w:r>
      <w:proofErr w:type="spellStart"/>
      <w:r w:rsidRPr="00C033E8">
        <w:rPr>
          <w:rFonts w:eastAsia="Times New Roman" w:cstheme="minorHAnsi"/>
          <w:color w:val="26282B"/>
          <w:kern w:val="0"/>
          <w:highlight w:val="yellow"/>
          <w:lang w:eastAsia="fr-FR"/>
          <w14:ligatures w14:val="none"/>
        </w:rPr>
        <w:t>policier·ère·s</w:t>
      </w:r>
      <w:proofErr w:type="spellEnd"/>
      <w:r w:rsidRPr="00C033E8">
        <w:rPr>
          <w:rFonts w:eastAsia="Times New Roman" w:cstheme="minorHAnsi"/>
          <w:color w:val="26282B"/>
          <w:kern w:val="0"/>
          <w:highlight w:val="yellow"/>
          <w:lang w:eastAsia="fr-FR"/>
          <w14:ligatures w14:val="none"/>
        </w:rPr>
        <w:t xml:space="preserve"> : impossibilité d’identifier les </w:t>
      </w:r>
      <w:proofErr w:type="spellStart"/>
      <w:r w:rsidRPr="00C033E8">
        <w:rPr>
          <w:rFonts w:eastAsia="Times New Roman" w:cstheme="minorHAnsi"/>
          <w:color w:val="26282B"/>
          <w:kern w:val="0"/>
          <w:highlight w:val="yellow"/>
          <w:lang w:eastAsia="fr-FR"/>
          <w14:ligatures w14:val="none"/>
        </w:rPr>
        <w:t>agent·e·s</w:t>
      </w:r>
      <w:proofErr w:type="spellEnd"/>
      <w:r w:rsidRPr="00C033E8">
        <w:rPr>
          <w:rFonts w:eastAsia="Times New Roman" w:cstheme="minorHAnsi"/>
          <w:color w:val="26282B"/>
          <w:kern w:val="0"/>
          <w:highlight w:val="yellow"/>
          <w:lang w:eastAsia="fr-FR"/>
          <w14:ligatures w14:val="none"/>
        </w:rPr>
        <w:t xml:space="preserve"> responsables malgré l’obligation légale de porter un numéro de matricule, refus d’enregistrer la plainte dans les commissariats</w:t>
      </w:r>
      <w:r w:rsidRPr="00CD6A63">
        <w:rPr>
          <w:rFonts w:eastAsia="Times New Roman" w:cstheme="minorHAnsi"/>
          <w:color w:val="26282B"/>
          <w:kern w:val="0"/>
          <w:lang w:eastAsia="fr-FR"/>
          <w14:ligatures w14:val="none"/>
        </w:rPr>
        <w:t>.</w:t>
      </w:r>
      <w:r w:rsidR="00152213" w:rsidRPr="00CD6A63">
        <w:rPr>
          <w:rFonts w:eastAsia="Times New Roman" w:cstheme="minorHAnsi"/>
          <w:color w:val="26282B"/>
          <w:kern w:val="0"/>
          <w:lang w:eastAsia="fr-FR"/>
          <w14:ligatures w14:val="none"/>
        </w:rPr>
        <w:t> </w:t>
      </w:r>
    </w:p>
    <w:p w14:paraId="5D098CFD" w14:textId="77777777" w:rsidR="001D7A13" w:rsidRPr="001D7A13" w:rsidRDefault="001D7A13" w:rsidP="001D7A13">
      <w:pPr>
        <w:spacing w:after="0" w:line="240" w:lineRule="auto"/>
        <w:rPr>
          <w:rFonts w:eastAsia="Times New Roman" w:cstheme="minorHAnsi"/>
          <w:kern w:val="0"/>
          <w:lang w:eastAsia="fr-FR"/>
          <w14:ligatures w14:val="none"/>
        </w:rPr>
      </w:pPr>
      <w:r w:rsidRPr="00CD6A63">
        <w:rPr>
          <w:rFonts w:eastAsia="Times New Roman" w:cstheme="minorHAnsi"/>
          <w:noProof/>
          <w:kern w:val="0"/>
          <w:bdr w:val="none" w:sz="0" w:space="0" w:color="auto" w:frame="1"/>
          <w:lang w:eastAsia="fr-FR"/>
          <w14:ligatures w14:val="none"/>
        </w:rPr>
        <w:lastRenderedPageBreak/>
        <w:drawing>
          <wp:inline distT="0" distB="0" distL="0" distR="0" wp14:anchorId="5141FC2D" wp14:editId="6B741B7E">
            <wp:extent cx="1257300" cy="552450"/>
            <wp:effectExtent l="0" t="0" r="0" b="0"/>
            <wp:docPr id="7702772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552450"/>
                    </a:xfrm>
                    <a:prstGeom prst="rect">
                      <a:avLst/>
                    </a:prstGeom>
                    <a:noFill/>
                    <a:ln>
                      <a:noFill/>
                    </a:ln>
                  </pic:spPr>
                </pic:pic>
              </a:graphicData>
            </a:graphic>
          </wp:inline>
        </w:drawing>
      </w:r>
    </w:p>
    <w:p w14:paraId="5272C0CB" w14:textId="77777777" w:rsidR="001D7A13" w:rsidRPr="00CD6A63" w:rsidRDefault="001D7A13" w:rsidP="001D7A13">
      <w:pPr>
        <w:spacing w:after="0" w:line="240" w:lineRule="auto"/>
        <w:jc w:val="center"/>
        <w:rPr>
          <w:rFonts w:eastAsia="Times New Roman" w:cstheme="minorHAnsi"/>
          <w:color w:val="000000"/>
          <w:kern w:val="0"/>
          <w:lang w:eastAsia="fr-FR"/>
          <w14:ligatures w14:val="none"/>
        </w:rPr>
      </w:pPr>
      <w:r w:rsidRPr="001D7A13">
        <w:rPr>
          <w:rFonts w:eastAsia="Times New Roman" w:cstheme="minorHAnsi"/>
          <w:color w:val="000000"/>
          <w:kern w:val="0"/>
          <w:lang w:eastAsia="fr-FR"/>
          <w14:ligatures w14:val="none"/>
        </w:rPr>
        <w:t>ASSEDEL, L’Association européenne pour la défense des droits et des libertés</w:t>
      </w:r>
    </w:p>
    <w:p w14:paraId="175B0164" w14:textId="77777777" w:rsidR="001D7A13" w:rsidRPr="001D7A13" w:rsidRDefault="001D7A13" w:rsidP="001D7A13">
      <w:pPr>
        <w:spacing w:after="0" w:line="240" w:lineRule="auto"/>
        <w:jc w:val="center"/>
        <w:rPr>
          <w:rFonts w:eastAsia="Times New Roman" w:cstheme="minorHAnsi"/>
          <w:color w:val="000000"/>
          <w:kern w:val="0"/>
          <w:lang w:eastAsia="fr-FR"/>
          <w14:ligatures w14:val="none"/>
        </w:rPr>
      </w:pPr>
    </w:p>
    <w:p w14:paraId="19512469" w14:textId="77777777" w:rsidR="001D7A13" w:rsidRPr="001D7A13" w:rsidRDefault="001D7A13" w:rsidP="001D7A13">
      <w:pPr>
        <w:spacing w:after="0" w:line="240" w:lineRule="auto"/>
        <w:jc w:val="center"/>
        <w:rPr>
          <w:rFonts w:eastAsia="Times New Roman" w:cstheme="minorHAnsi"/>
          <w:color w:val="000000"/>
          <w:kern w:val="0"/>
          <w:lang w:eastAsia="fr-FR"/>
          <w14:ligatures w14:val="none"/>
        </w:rPr>
      </w:pPr>
      <w:r w:rsidRPr="001D7A13">
        <w:rPr>
          <w:rFonts w:eastAsia="Times New Roman" w:cstheme="minorHAnsi"/>
          <w:color w:val="000000"/>
          <w:kern w:val="0"/>
          <w:lang w:eastAsia="fr-FR"/>
          <w14:ligatures w14:val="none"/>
        </w:rPr>
        <w:t>4, Rue de Reims, 67000 Strasbourg, FRANCE, info@assedel.org</w:t>
      </w:r>
    </w:p>
    <w:p w14:paraId="58EE83C5" w14:textId="77777777" w:rsidR="001D7A13" w:rsidRPr="001D7A13" w:rsidRDefault="001D7A13" w:rsidP="001D7A13">
      <w:pPr>
        <w:pBdr>
          <w:bottom w:val="single" w:sz="4" w:space="1" w:color="000000"/>
        </w:pBdr>
        <w:spacing w:after="0" w:line="240" w:lineRule="auto"/>
        <w:rPr>
          <w:rFonts w:eastAsia="Times New Roman" w:cstheme="minorHAnsi"/>
          <w:kern w:val="0"/>
          <w:lang w:eastAsia="fr-FR"/>
          <w14:ligatures w14:val="none"/>
        </w:rPr>
      </w:pPr>
    </w:p>
    <w:p w14:paraId="04DE3E7C" w14:textId="3E360972" w:rsidR="000F1A2A" w:rsidRPr="00CD6A63" w:rsidRDefault="00E72BC6" w:rsidP="00E72BC6">
      <w:pPr>
        <w:shd w:val="clear" w:color="auto" w:fill="FFFFFF"/>
        <w:spacing w:before="300" w:after="300" w:line="240" w:lineRule="auto"/>
        <w:ind w:firstLine="360"/>
        <w:jc w:val="both"/>
        <w:rPr>
          <w:rFonts w:eastAsia="Times New Roman" w:cstheme="minorHAnsi"/>
          <w:color w:val="26282B"/>
          <w:kern w:val="0"/>
          <w:lang w:eastAsia="fr-FR"/>
          <w14:ligatures w14:val="none"/>
        </w:rPr>
      </w:pPr>
      <w:r w:rsidRPr="00CD6A63">
        <w:rPr>
          <w:rFonts w:eastAsia="Times New Roman" w:cstheme="minorHAnsi"/>
          <w:color w:val="26282B"/>
          <w:kern w:val="0"/>
          <w:lang w:eastAsia="fr-FR"/>
          <w14:ligatures w14:val="none"/>
        </w:rPr>
        <w:t xml:space="preserve">Les victimes de violences policières évoquent par ailleurs de nombreux obstacles au dépôt de plainte, comme par exemple </w:t>
      </w:r>
      <w:r w:rsidRPr="00C033E8">
        <w:rPr>
          <w:rFonts w:eastAsia="Times New Roman" w:cstheme="minorHAnsi"/>
          <w:color w:val="26282B"/>
          <w:kern w:val="0"/>
          <w:highlight w:val="yellow"/>
          <w:lang w:eastAsia="fr-FR"/>
          <w14:ligatures w14:val="none"/>
        </w:rPr>
        <w:t>la difficulté de choisir la procédure la plus adéquate</w:t>
      </w:r>
      <w:r w:rsidRPr="00CD6A63">
        <w:rPr>
          <w:rFonts w:eastAsia="Times New Roman" w:cstheme="minorHAnsi"/>
          <w:color w:val="26282B"/>
          <w:kern w:val="0"/>
          <w:lang w:eastAsia="fr-FR"/>
          <w14:ligatures w14:val="none"/>
        </w:rPr>
        <w:t xml:space="preserve">, </w:t>
      </w:r>
      <w:r w:rsidRPr="00C033E8">
        <w:rPr>
          <w:rFonts w:eastAsia="Times New Roman" w:cstheme="minorHAnsi"/>
          <w:color w:val="26282B"/>
          <w:kern w:val="0"/>
          <w:highlight w:val="yellow"/>
          <w:lang w:eastAsia="fr-FR"/>
          <w14:ligatures w14:val="none"/>
        </w:rPr>
        <w:t xml:space="preserve">l’errance </w:t>
      </w:r>
      <w:r w:rsidR="00152213" w:rsidRPr="00C033E8">
        <w:rPr>
          <w:rFonts w:eastAsia="Times New Roman" w:cstheme="minorHAnsi"/>
          <w:color w:val="26282B"/>
          <w:kern w:val="0"/>
          <w:highlight w:val="yellow"/>
          <w:lang w:eastAsia="fr-FR"/>
          <w14:ligatures w14:val="none"/>
        </w:rPr>
        <w:t>administrative, un accueil et un suivi inadéquats</w:t>
      </w:r>
      <w:r w:rsidR="00B569B5" w:rsidRPr="00CD6A63">
        <w:rPr>
          <w:rFonts w:eastAsia="Times New Roman" w:cstheme="minorHAnsi"/>
          <w:color w:val="26282B"/>
          <w:kern w:val="0"/>
          <w:lang w:eastAsia="fr-FR"/>
          <w14:ligatures w14:val="none"/>
        </w:rPr>
        <w:t xml:space="preserve">, le refus d’enregistrer la plainte dans les commissariats, etc. </w:t>
      </w:r>
    </w:p>
    <w:p w14:paraId="71170B74" w14:textId="77777777" w:rsidR="00E72BC6" w:rsidRPr="00CD6A63" w:rsidRDefault="00E72BC6" w:rsidP="00E72BC6">
      <w:pPr>
        <w:shd w:val="clear" w:color="auto" w:fill="FFFFFF"/>
        <w:spacing w:before="300" w:after="300" w:line="240" w:lineRule="auto"/>
        <w:ind w:firstLine="360"/>
        <w:jc w:val="both"/>
        <w:rPr>
          <w:rFonts w:eastAsia="Times New Roman" w:cstheme="minorHAnsi"/>
          <w:color w:val="26282B"/>
          <w:kern w:val="0"/>
          <w:lang w:eastAsia="fr-FR"/>
          <w14:ligatures w14:val="none"/>
        </w:rPr>
      </w:pPr>
    </w:p>
    <w:p w14:paraId="43E13F54" w14:textId="3099B354" w:rsidR="00ED1333" w:rsidRPr="00CD6A63" w:rsidRDefault="00ED1333" w:rsidP="00F504E4">
      <w:pPr>
        <w:pStyle w:val="ListParagraph"/>
        <w:numPr>
          <w:ilvl w:val="0"/>
          <w:numId w:val="6"/>
        </w:numPr>
        <w:shd w:val="clear" w:color="auto" w:fill="FFFFFF"/>
        <w:spacing w:before="300" w:after="300" w:line="240" w:lineRule="auto"/>
        <w:jc w:val="both"/>
        <w:rPr>
          <w:rFonts w:eastAsia="Times New Roman" w:cstheme="minorHAnsi"/>
          <w:b/>
          <w:bCs/>
          <w:color w:val="26282B"/>
          <w:kern w:val="0"/>
          <w:lang w:eastAsia="fr-FR"/>
          <w14:ligatures w14:val="none"/>
        </w:rPr>
      </w:pPr>
      <w:r w:rsidRPr="00CD6A63">
        <w:rPr>
          <w:rFonts w:eastAsia="Times New Roman" w:cstheme="minorHAnsi"/>
          <w:b/>
          <w:bCs/>
          <w:color w:val="26282B"/>
          <w:kern w:val="0"/>
          <w:lang w:eastAsia="fr-FR"/>
          <w14:ligatures w14:val="none"/>
        </w:rPr>
        <w:t>Conditions de détention</w:t>
      </w:r>
      <w:r w:rsidR="00985911" w:rsidRPr="00CD6A63">
        <w:rPr>
          <w:rFonts w:eastAsia="Times New Roman" w:cstheme="minorHAnsi"/>
          <w:b/>
          <w:bCs/>
          <w:color w:val="26282B"/>
          <w:kern w:val="0"/>
          <w:lang w:eastAsia="fr-FR"/>
          <w14:ligatures w14:val="none"/>
        </w:rPr>
        <w:t xml:space="preserve"> – Article 6</w:t>
      </w:r>
    </w:p>
    <w:p w14:paraId="4566E784" w14:textId="5FB77B8F" w:rsidR="00CD235F" w:rsidRPr="00CD6A63" w:rsidRDefault="000971B0" w:rsidP="000F1A2A">
      <w:pPr>
        <w:shd w:val="clear" w:color="auto" w:fill="FFFFFF"/>
        <w:spacing w:before="300" w:after="300" w:line="240" w:lineRule="auto"/>
        <w:ind w:firstLine="360"/>
        <w:jc w:val="both"/>
        <w:rPr>
          <w:rFonts w:eastAsia="Times New Roman" w:cstheme="minorHAnsi"/>
          <w:color w:val="26282B"/>
          <w:kern w:val="0"/>
          <w:lang w:eastAsia="fr-FR"/>
          <w14:ligatures w14:val="none"/>
        </w:rPr>
      </w:pPr>
      <w:r w:rsidRPr="00CD6A63">
        <w:rPr>
          <w:rFonts w:eastAsia="Times New Roman" w:cstheme="minorHAnsi"/>
          <w:color w:val="26282B"/>
          <w:kern w:val="0"/>
          <w:lang w:eastAsia="fr-FR"/>
          <w14:ligatures w14:val="none"/>
        </w:rPr>
        <w:t xml:space="preserve">En 2019, la superficie d’une cellule pour deux détenus à la prison d’Andenne était de 9 mètres carrés. </w:t>
      </w:r>
      <w:r w:rsidR="00CD235F" w:rsidRPr="00CD6A63">
        <w:rPr>
          <w:rFonts w:eastAsia="Times New Roman" w:cstheme="minorHAnsi"/>
          <w:color w:val="26282B"/>
          <w:kern w:val="0"/>
          <w:lang w:eastAsia="fr-FR"/>
          <w14:ligatures w14:val="none"/>
        </w:rPr>
        <w:t xml:space="preserve">Bien qu’un arrêté royal précise de nouvelles normes que les prisons belges devront appliquer pour 2039, </w:t>
      </w:r>
      <w:r w:rsidR="00CD235F" w:rsidRPr="008056B2">
        <w:rPr>
          <w:rFonts w:eastAsia="Times New Roman" w:cstheme="minorHAnsi"/>
          <w:color w:val="26282B"/>
          <w:kern w:val="0"/>
          <w:highlight w:val="yellow"/>
          <w:lang w:eastAsia="fr-FR"/>
          <w14:ligatures w14:val="none"/>
        </w:rPr>
        <w:t xml:space="preserve">les conditions de salubrité et d’hygiène, ne se sont pas du tout améliorées ces dernières années et la majorité des lieux de détention belges ne sont toujours pas conformes aux règles d’hygiène et de sécurité les plus élémentaires, </w:t>
      </w:r>
      <w:r w:rsidR="00CD235F" w:rsidRPr="00C70F36">
        <w:rPr>
          <w:rFonts w:eastAsia="Times New Roman" w:cstheme="minorHAnsi"/>
          <w:color w:val="26282B"/>
          <w:kern w:val="0"/>
          <w:lang w:eastAsia="fr-FR"/>
          <w14:ligatures w14:val="none"/>
        </w:rPr>
        <w:t>comme le déplore l’observatoire International des prisons</w:t>
      </w:r>
      <w:r w:rsidR="00CD235F" w:rsidRPr="00CD6A63">
        <w:rPr>
          <w:rFonts w:eastAsia="Times New Roman" w:cstheme="minorHAnsi"/>
          <w:color w:val="26282B"/>
          <w:kern w:val="0"/>
          <w:lang w:eastAsia="fr-FR"/>
          <w14:ligatures w14:val="none"/>
        </w:rPr>
        <w:t xml:space="preserve">. </w:t>
      </w:r>
      <w:r w:rsidR="00D71424">
        <w:rPr>
          <w:rStyle w:val="FootnoteReference"/>
          <w:rFonts w:eastAsia="Times New Roman" w:cstheme="minorHAnsi"/>
          <w:color w:val="26282B"/>
          <w:kern w:val="0"/>
          <w:lang w:eastAsia="fr-FR"/>
          <w14:ligatures w14:val="none"/>
        </w:rPr>
        <w:footnoteReference w:id="5"/>
      </w:r>
    </w:p>
    <w:p w14:paraId="063443EF" w14:textId="208190F4" w:rsidR="000971B0" w:rsidRPr="00CD6A63" w:rsidRDefault="00CD235F" w:rsidP="00CD235F">
      <w:pPr>
        <w:shd w:val="clear" w:color="auto" w:fill="FFFFFF"/>
        <w:spacing w:before="300" w:after="300" w:line="240" w:lineRule="auto"/>
        <w:jc w:val="both"/>
        <w:rPr>
          <w:rFonts w:eastAsia="Times New Roman" w:cstheme="minorHAnsi"/>
          <w:color w:val="26282B"/>
          <w:kern w:val="0"/>
          <w:lang w:eastAsia="fr-FR"/>
          <w14:ligatures w14:val="none"/>
        </w:rPr>
      </w:pPr>
      <w:r w:rsidRPr="00C70F36">
        <w:rPr>
          <w:rFonts w:eastAsia="Times New Roman" w:cstheme="minorHAnsi"/>
          <w:color w:val="26282B"/>
          <w:kern w:val="0"/>
          <w:highlight w:val="yellow"/>
          <w:lang w:eastAsia="fr-FR"/>
          <w14:ligatures w14:val="none"/>
        </w:rPr>
        <w:t>Les Commissions de surveillance déplorent, dans leurs rapports respectifs, les conditions d’hygiène déficientes, la vétusté des bâtiments, l’état du mobilier et des installations sanitaires à l’origine d’infections cutanées et de problèmes respiratoires</w:t>
      </w:r>
      <w:r w:rsidRPr="00CD6A63">
        <w:rPr>
          <w:rFonts w:eastAsia="Times New Roman" w:cstheme="minorHAnsi"/>
          <w:color w:val="26282B"/>
          <w:kern w:val="0"/>
          <w:lang w:eastAsia="fr-FR"/>
          <w14:ligatures w14:val="none"/>
        </w:rPr>
        <w:t>.</w:t>
      </w:r>
      <w:r w:rsidRPr="00CD6A63">
        <w:rPr>
          <w:rStyle w:val="FootnoteReference"/>
          <w:rFonts w:eastAsia="Times New Roman" w:cstheme="minorHAnsi"/>
          <w:color w:val="26282B"/>
          <w:kern w:val="0"/>
          <w:lang w:eastAsia="fr-FR"/>
          <w14:ligatures w14:val="none"/>
        </w:rPr>
        <w:footnoteReference w:id="6"/>
      </w:r>
      <w:r w:rsidRPr="00CD6A63">
        <w:rPr>
          <w:rFonts w:eastAsia="Times New Roman" w:cstheme="minorHAnsi"/>
          <w:color w:val="26282B"/>
          <w:kern w:val="0"/>
          <w:lang w:eastAsia="fr-FR"/>
          <w14:ligatures w14:val="none"/>
        </w:rPr>
        <w:t xml:space="preserve"> La santé des détenus est précaire et on recense un </w:t>
      </w:r>
      <w:r w:rsidRPr="00C70F36">
        <w:rPr>
          <w:rFonts w:eastAsia="Times New Roman" w:cstheme="minorHAnsi"/>
          <w:color w:val="26282B"/>
          <w:kern w:val="0"/>
          <w:highlight w:val="yellow"/>
          <w:lang w:eastAsia="fr-FR"/>
          <w14:ligatures w14:val="none"/>
        </w:rPr>
        <w:t>nombre excessivement grand de fouilles à nu</w:t>
      </w:r>
      <w:r w:rsidRPr="00CD6A63">
        <w:rPr>
          <w:rFonts w:eastAsia="Times New Roman" w:cstheme="minorHAnsi"/>
          <w:color w:val="26282B"/>
          <w:kern w:val="0"/>
          <w:lang w:eastAsia="fr-FR"/>
          <w14:ligatures w14:val="none"/>
        </w:rPr>
        <w:t>.</w:t>
      </w:r>
    </w:p>
    <w:p w14:paraId="0C78519A" w14:textId="77777777" w:rsidR="001D7A13" w:rsidRPr="00CD6A63" w:rsidRDefault="001D7A13" w:rsidP="00CD235F">
      <w:pPr>
        <w:shd w:val="clear" w:color="auto" w:fill="FFFFFF"/>
        <w:spacing w:before="300" w:after="300" w:line="240" w:lineRule="auto"/>
        <w:jc w:val="both"/>
        <w:rPr>
          <w:rFonts w:eastAsia="Times New Roman" w:cstheme="minorHAnsi"/>
          <w:b/>
          <w:bCs/>
          <w:color w:val="26282B"/>
          <w:kern w:val="0"/>
          <w:lang w:eastAsia="fr-FR"/>
          <w14:ligatures w14:val="none"/>
        </w:rPr>
      </w:pPr>
    </w:p>
    <w:p w14:paraId="4E5BFE89" w14:textId="164EF6FE" w:rsidR="00ED1333" w:rsidRPr="00CD6A63" w:rsidRDefault="00ED1333" w:rsidP="00F504E4">
      <w:pPr>
        <w:pStyle w:val="ListParagraph"/>
        <w:numPr>
          <w:ilvl w:val="0"/>
          <w:numId w:val="6"/>
        </w:numPr>
        <w:shd w:val="clear" w:color="auto" w:fill="FFFFFF"/>
        <w:spacing w:before="300" w:after="300" w:line="240" w:lineRule="auto"/>
        <w:jc w:val="both"/>
        <w:rPr>
          <w:rFonts w:eastAsia="Times New Roman" w:cstheme="minorHAnsi"/>
          <w:b/>
          <w:bCs/>
          <w:color w:val="26282B"/>
          <w:kern w:val="0"/>
          <w:lang w:eastAsia="fr-FR"/>
          <w14:ligatures w14:val="none"/>
        </w:rPr>
      </w:pPr>
      <w:r w:rsidRPr="00CD6A63">
        <w:rPr>
          <w:rFonts w:eastAsia="Times New Roman" w:cstheme="minorHAnsi"/>
          <w:b/>
          <w:bCs/>
          <w:color w:val="26282B"/>
          <w:kern w:val="0"/>
          <w:lang w:eastAsia="fr-FR"/>
          <w14:ligatures w14:val="none"/>
        </w:rPr>
        <w:t>Non-refoulement</w:t>
      </w:r>
      <w:r w:rsidR="00DE00BC" w:rsidRPr="00CD6A63">
        <w:rPr>
          <w:rFonts w:eastAsia="Times New Roman" w:cstheme="minorHAnsi"/>
          <w:b/>
          <w:bCs/>
          <w:color w:val="26282B"/>
          <w:kern w:val="0"/>
          <w:lang w:eastAsia="fr-FR"/>
          <w14:ligatures w14:val="none"/>
        </w:rPr>
        <w:t xml:space="preserve"> – Article 3</w:t>
      </w:r>
    </w:p>
    <w:p w14:paraId="7B33DC6F" w14:textId="15D3DFA5" w:rsidR="00E80E85" w:rsidRPr="00CD6A63" w:rsidRDefault="00E80E85" w:rsidP="000F1A2A">
      <w:pPr>
        <w:shd w:val="clear" w:color="auto" w:fill="FFFFFF"/>
        <w:spacing w:before="300" w:after="300" w:line="240" w:lineRule="auto"/>
        <w:ind w:firstLine="360"/>
        <w:jc w:val="both"/>
        <w:rPr>
          <w:rFonts w:eastAsia="Times New Roman" w:cstheme="minorHAnsi"/>
          <w:color w:val="26282B"/>
          <w:kern w:val="0"/>
          <w:lang w:eastAsia="fr-FR"/>
          <w14:ligatures w14:val="none"/>
        </w:rPr>
      </w:pPr>
      <w:r w:rsidRPr="00CD6A63">
        <w:rPr>
          <w:rFonts w:eastAsia="Times New Roman" w:cstheme="minorHAnsi"/>
          <w:color w:val="26282B"/>
          <w:kern w:val="0"/>
          <w:lang w:eastAsia="fr-FR"/>
          <w14:ligatures w14:val="none"/>
        </w:rPr>
        <w:t>Le principe de non-refoulement pose l’interdiction de renvoyer une personne dans un pays où elle risque de subir de graves violations des droits humains. Ce principe s’applique à tous les réfugiés et migrants, à tout moment, quel que soit leur statut de résidence.</w:t>
      </w:r>
    </w:p>
    <w:p w14:paraId="4AE736EC" w14:textId="2332C9BD" w:rsidR="00125AA2" w:rsidRPr="00D71424" w:rsidRDefault="00E80E85" w:rsidP="00125AA2">
      <w:pPr>
        <w:shd w:val="clear" w:color="auto" w:fill="FFFFFF"/>
        <w:spacing w:before="300" w:after="300" w:line="240" w:lineRule="auto"/>
        <w:ind w:firstLine="360"/>
        <w:jc w:val="both"/>
        <w:rPr>
          <w:rFonts w:eastAsia="Times New Roman" w:cstheme="minorHAnsi"/>
          <w:color w:val="26282B"/>
          <w:kern w:val="0"/>
          <w:lang w:eastAsia="fr-FR"/>
          <w14:ligatures w14:val="none"/>
        </w:rPr>
      </w:pPr>
      <w:r w:rsidRPr="00CD6A63">
        <w:rPr>
          <w:rFonts w:eastAsia="Times New Roman" w:cstheme="minorHAnsi"/>
          <w:color w:val="26282B"/>
          <w:kern w:val="0"/>
          <w:lang w:eastAsia="fr-FR"/>
          <w14:ligatures w14:val="none"/>
        </w:rPr>
        <w:t xml:space="preserve">Selon Amnesty International et la Cour européenne des droits de l’homme, </w:t>
      </w:r>
      <w:r w:rsidRPr="00C70F36">
        <w:rPr>
          <w:rFonts w:eastAsia="Times New Roman" w:cstheme="minorHAnsi"/>
          <w:color w:val="26282B"/>
          <w:kern w:val="0"/>
          <w:highlight w:val="yellow"/>
          <w:lang w:eastAsia="fr-FR"/>
          <w14:ligatures w14:val="none"/>
        </w:rPr>
        <w:t>la Belgique a violé ce principe à plusieurs reprises ces dernières années, par exemple en renvoyant des ressortissants soudanais</w:t>
      </w:r>
      <w:r w:rsidRPr="00CD6A63">
        <w:rPr>
          <w:rFonts w:eastAsia="Times New Roman" w:cstheme="minorHAnsi"/>
          <w:color w:val="26282B"/>
          <w:kern w:val="0"/>
          <w:lang w:eastAsia="fr-FR"/>
          <w14:ligatures w14:val="none"/>
        </w:rPr>
        <w:t xml:space="preserve">. Le Comité recommande également, avec insistance, de ne plus renvoyer de personnes dans les zones de conflit. En effet, </w:t>
      </w:r>
      <w:r w:rsidRPr="00C70F36">
        <w:rPr>
          <w:rFonts w:eastAsia="Times New Roman" w:cstheme="minorHAnsi"/>
          <w:color w:val="26282B"/>
          <w:kern w:val="0"/>
          <w:highlight w:val="yellow"/>
          <w:lang w:eastAsia="fr-FR"/>
          <w14:ligatures w14:val="none"/>
        </w:rPr>
        <w:t>la Belgique continue de renvoyer des personnes en Afghanistan</w:t>
      </w:r>
      <w:r w:rsidRPr="00CD6A63">
        <w:rPr>
          <w:rFonts w:eastAsia="Times New Roman" w:cstheme="minorHAnsi"/>
          <w:color w:val="26282B"/>
          <w:kern w:val="0"/>
          <w:lang w:eastAsia="fr-FR"/>
          <w14:ligatures w14:val="none"/>
        </w:rPr>
        <w:t>, malgré l’insécurité générale qui y règne.</w:t>
      </w:r>
      <w:r w:rsidR="00AD156E" w:rsidRPr="00CD6A63">
        <w:rPr>
          <w:rStyle w:val="FootnoteReference"/>
          <w:rFonts w:eastAsia="Times New Roman" w:cstheme="minorHAnsi"/>
          <w:color w:val="26282B"/>
          <w:kern w:val="0"/>
          <w:lang w:eastAsia="fr-FR"/>
          <w14:ligatures w14:val="none"/>
        </w:rPr>
        <w:footnoteReference w:id="7"/>
      </w:r>
    </w:p>
    <w:p w14:paraId="604FA61C" w14:textId="60DD3CC3" w:rsidR="001D7A13" w:rsidRPr="001D7A13" w:rsidRDefault="001D7A13" w:rsidP="001D7A13">
      <w:pPr>
        <w:spacing w:after="0" w:line="240" w:lineRule="auto"/>
        <w:rPr>
          <w:rFonts w:eastAsia="Times New Roman" w:cstheme="minorHAnsi"/>
          <w:kern w:val="0"/>
          <w:lang w:eastAsia="fr-FR"/>
          <w14:ligatures w14:val="none"/>
        </w:rPr>
      </w:pPr>
      <w:r w:rsidRPr="00CD6A63">
        <w:rPr>
          <w:rFonts w:eastAsia="Times New Roman" w:cstheme="minorHAnsi"/>
          <w:noProof/>
          <w:kern w:val="0"/>
          <w:bdr w:val="none" w:sz="0" w:space="0" w:color="auto" w:frame="1"/>
          <w:lang w:eastAsia="fr-FR"/>
          <w14:ligatures w14:val="none"/>
        </w:rPr>
        <w:lastRenderedPageBreak/>
        <w:drawing>
          <wp:inline distT="0" distB="0" distL="0" distR="0" wp14:anchorId="57542013" wp14:editId="515F665F">
            <wp:extent cx="1257300" cy="552450"/>
            <wp:effectExtent l="0" t="0" r="0" b="0"/>
            <wp:docPr id="18615950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552450"/>
                    </a:xfrm>
                    <a:prstGeom prst="rect">
                      <a:avLst/>
                    </a:prstGeom>
                    <a:noFill/>
                    <a:ln>
                      <a:noFill/>
                    </a:ln>
                  </pic:spPr>
                </pic:pic>
              </a:graphicData>
            </a:graphic>
          </wp:inline>
        </w:drawing>
      </w:r>
    </w:p>
    <w:p w14:paraId="6AA46B64" w14:textId="77777777" w:rsidR="001D7A13" w:rsidRPr="00CD6A63" w:rsidRDefault="001D7A13" w:rsidP="001D7A13">
      <w:pPr>
        <w:spacing w:after="0" w:line="240" w:lineRule="auto"/>
        <w:jc w:val="center"/>
        <w:rPr>
          <w:rFonts w:eastAsia="Times New Roman" w:cstheme="minorHAnsi"/>
          <w:color w:val="000000"/>
          <w:kern w:val="0"/>
          <w:lang w:eastAsia="fr-FR"/>
          <w14:ligatures w14:val="none"/>
        </w:rPr>
      </w:pPr>
      <w:r w:rsidRPr="001D7A13">
        <w:rPr>
          <w:rFonts w:eastAsia="Times New Roman" w:cstheme="minorHAnsi"/>
          <w:color w:val="000000"/>
          <w:kern w:val="0"/>
          <w:lang w:eastAsia="fr-FR"/>
          <w14:ligatures w14:val="none"/>
        </w:rPr>
        <w:t>ASSEDEL, L’Association européenne pour la défense des droits et des libertés</w:t>
      </w:r>
    </w:p>
    <w:p w14:paraId="40B8D8C2" w14:textId="77777777" w:rsidR="001D7A13" w:rsidRPr="001D7A13" w:rsidRDefault="001D7A13" w:rsidP="001D7A13">
      <w:pPr>
        <w:spacing w:after="0" w:line="240" w:lineRule="auto"/>
        <w:jc w:val="center"/>
        <w:rPr>
          <w:rFonts w:eastAsia="Times New Roman" w:cstheme="minorHAnsi"/>
          <w:color w:val="000000"/>
          <w:kern w:val="0"/>
          <w:lang w:eastAsia="fr-FR"/>
          <w14:ligatures w14:val="none"/>
        </w:rPr>
      </w:pPr>
    </w:p>
    <w:p w14:paraId="0E6066DE" w14:textId="77777777" w:rsidR="001D7A13" w:rsidRPr="001D7A13" w:rsidRDefault="001D7A13" w:rsidP="001D7A13">
      <w:pPr>
        <w:spacing w:after="0" w:line="240" w:lineRule="auto"/>
        <w:jc w:val="center"/>
        <w:rPr>
          <w:rFonts w:eastAsia="Times New Roman" w:cstheme="minorHAnsi"/>
          <w:color w:val="000000"/>
          <w:kern w:val="0"/>
          <w:lang w:eastAsia="fr-FR"/>
          <w14:ligatures w14:val="none"/>
        </w:rPr>
      </w:pPr>
      <w:r w:rsidRPr="001D7A13">
        <w:rPr>
          <w:rFonts w:eastAsia="Times New Roman" w:cstheme="minorHAnsi"/>
          <w:color w:val="000000"/>
          <w:kern w:val="0"/>
          <w:lang w:eastAsia="fr-FR"/>
          <w14:ligatures w14:val="none"/>
        </w:rPr>
        <w:t>4, Rue de Reims, 67000 Strasbourg, FRANCE, info@assedel.org</w:t>
      </w:r>
    </w:p>
    <w:p w14:paraId="235704B4" w14:textId="77777777" w:rsidR="001D7A13" w:rsidRPr="001D7A13" w:rsidRDefault="001D7A13" w:rsidP="001D7A13">
      <w:pPr>
        <w:pBdr>
          <w:bottom w:val="single" w:sz="4" w:space="1" w:color="000000"/>
        </w:pBdr>
        <w:spacing w:after="0" w:line="240" w:lineRule="auto"/>
        <w:rPr>
          <w:rFonts w:eastAsia="Times New Roman" w:cstheme="minorHAnsi"/>
          <w:kern w:val="0"/>
          <w:lang w:eastAsia="fr-FR"/>
          <w14:ligatures w14:val="none"/>
        </w:rPr>
      </w:pPr>
    </w:p>
    <w:p w14:paraId="6D5D49DB" w14:textId="113342FD" w:rsidR="00125AA2" w:rsidRPr="00125AA2" w:rsidRDefault="00125AA2" w:rsidP="00682951">
      <w:pPr>
        <w:shd w:val="clear" w:color="auto" w:fill="FFFFFF"/>
        <w:spacing w:before="300" w:after="300" w:line="240" w:lineRule="auto"/>
        <w:ind w:firstLine="360"/>
        <w:jc w:val="both"/>
        <w:rPr>
          <w:rFonts w:eastAsia="Times New Roman" w:cstheme="minorHAnsi"/>
          <w:color w:val="26282B"/>
          <w:kern w:val="0"/>
          <w:lang w:eastAsia="fr-FR"/>
          <w14:ligatures w14:val="none"/>
        </w:rPr>
      </w:pPr>
      <w:r w:rsidRPr="00125AA2">
        <w:rPr>
          <w:rFonts w:eastAsia="Times New Roman" w:cstheme="minorHAnsi"/>
          <w:color w:val="26282B"/>
          <w:kern w:val="0"/>
          <w:lang w:eastAsia="fr-FR"/>
          <w14:ligatures w14:val="none"/>
        </w:rPr>
        <w:t xml:space="preserve">Le 27 octobre 2020, </w:t>
      </w:r>
      <w:r w:rsidRPr="00C70F36">
        <w:rPr>
          <w:rFonts w:eastAsia="Times New Roman" w:cstheme="minorHAnsi"/>
          <w:color w:val="26282B"/>
          <w:kern w:val="0"/>
          <w:highlight w:val="yellow"/>
          <w:lang w:eastAsia="fr-FR"/>
          <w14:ligatures w14:val="none"/>
        </w:rPr>
        <w:t>la Cour européenne des droits de l’homme avait condamné la Belgique, dans un arrêt M.A. c. Belgique, pour traitement inhumain et dégradant et pour atteinte à son droit à un recours effectif à la suite à l’éloignement d’un homme vers le Soudan</w:t>
      </w:r>
      <w:r w:rsidRPr="00125AA2">
        <w:rPr>
          <w:rFonts w:eastAsia="Times New Roman" w:cstheme="minorHAnsi"/>
          <w:color w:val="26282B"/>
          <w:kern w:val="0"/>
          <w:lang w:eastAsia="fr-FR"/>
          <w14:ligatures w14:val="none"/>
        </w:rPr>
        <w:t>.</w:t>
      </w:r>
      <w:r>
        <w:rPr>
          <w:rStyle w:val="FootnoteReference"/>
          <w:rFonts w:eastAsia="Times New Roman" w:cstheme="minorHAnsi"/>
          <w:color w:val="26282B"/>
          <w:kern w:val="0"/>
          <w:lang w:eastAsia="fr-FR"/>
          <w14:ligatures w14:val="none"/>
        </w:rPr>
        <w:footnoteReference w:id="8"/>
      </w:r>
    </w:p>
    <w:p w14:paraId="7AA517D8" w14:textId="77777777" w:rsidR="00125AA2" w:rsidRPr="00125AA2" w:rsidRDefault="00125AA2" w:rsidP="00125AA2">
      <w:pPr>
        <w:shd w:val="clear" w:color="auto" w:fill="FFFFFF"/>
        <w:spacing w:before="300" w:after="300" w:line="240" w:lineRule="auto"/>
        <w:jc w:val="both"/>
        <w:rPr>
          <w:rFonts w:eastAsia="Times New Roman" w:cstheme="minorHAnsi"/>
          <w:color w:val="26282B"/>
          <w:kern w:val="0"/>
          <w:lang w:eastAsia="fr-FR"/>
          <w14:ligatures w14:val="none"/>
        </w:rPr>
      </w:pPr>
    </w:p>
    <w:p w14:paraId="61A9FFFA" w14:textId="498163BD" w:rsidR="001D7A13" w:rsidRPr="00125AA2" w:rsidRDefault="001D7A13" w:rsidP="00125AA2">
      <w:pPr>
        <w:pStyle w:val="ListParagraph"/>
        <w:numPr>
          <w:ilvl w:val="0"/>
          <w:numId w:val="6"/>
        </w:numPr>
        <w:shd w:val="clear" w:color="auto" w:fill="FFFFFF"/>
        <w:spacing w:before="300" w:after="300" w:line="240" w:lineRule="auto"/>
        <w:jc w:val="both"/>
        <w:rPr>
          <w:rFonts w:eastAsia="Times New Roman" w:cstheme="minorHAnsi"/>
          <w:b/>
          <w:bCs/>
          <w:color w:val="26282B"/>
          <w:kern w:val="0"/>
          <w:lang w:eastAsia="fr-FR"/>
          <w14:ligatures w14:val="none"/>
        </w:rPr>
      </w:pPr>
      <w:r w:rsidRPr="00125AA2">
        <w:rPr>
          <w:rFonts w:eastAsia="Times New Roman" w:cstheme="minorHAnsi"/>
          <w:b/>
          <w:bCs/>
          <w:color w:val="26282B"/>
          <w:kern w:val="0"/>
          <w:lang w:eastAsia="fr-FR"/>
          <w14:ligatures w14:val="none"/>
        </w:rPr>
        <w:t>Expulsions, extraditions et rapatriement – Article 3</w:t>
      </w:r>
    </w:p>
    <w:p w14:paraId="3F2FDEF2" w14:textId="51CDFB27" w:rsidR="00AD156E" w:rsidRPr="00CD6A63" w:rsidRDefault="001D7A13" w:rsidP="001D7A13">
      <w:pPr>
        <w:shd w:val="clear" w:color="auto" w:fill="FFFFFF"/>
        <w:spacing w:before="300" w:after="300" w:line="240" w:lineRule="auto"/>
        <w:jc w:val="both"/>
        <w:rPr>
          <w:rFonts w:eastAsia="Times New Roman" w:cstheme="minorHAnsi"/>
          <w:color w:val="26282B"/>
          <w:kern w:val="0"/>
          <w:lang w:eastAsia="fr-FR"/>
          <w14:ligatures w14:val="none"/>
        </w:rPr>
      </w:pPr>
      <w:r w:rsidRPr="00CD6A63">
        <w:rPr>
          <w:rFonts w:eastAsia="Times New Roman" w:cstheme="minorHAnsi"/>
          <w:color w:val="26282B"/>
          <w:kern w:val="0"/>
          <w:lang w:eastAsia="fr-FR"/>
          <w14:ligatures w14:val="none"/>
        </w:rPr>
        <w:t xml:space="preserve">« Les étrangers qui ne répondent pas ou plus aux conditions pour séjourner légalement en Belgique peuvent se voir délivrer par l’Office des étrangers un ordre de quitter le territoire (OQT). Cette décision administrative accorde ou non un délai à l’étranger pour quitter le territoire et peut être </w:t>
      </w:r>
      <w:r w:rsidR="00AD156E" w:rsidRPr="00CD6A63">
        <w:rPr>
          <w:rFonts w:eastAsia="Times New Roman" w:cstheme="minorHAnsi"/>
          <w:color w:val="26282B"/>
          <w:kern w:val="0"/>
          <w:lang w:eastAsia="fr-FR"/>
          <w14:ligatures w14:val="none"/>
        </w:rPr>
        <w:t>accompagnée d’une interdiction d’entrer à nouveau dans l’espace Schengen pour une durée déterminée. Le retour des personnes qui ont obtenu un OQT vers leur pays d’origine ou le pays qui les réadmettra peut se faire de manière volontaire ou par un éloignement organisé par les autorités depuis un lieu de détention.</w:t>
      </w:r>
    </w:p>
    <w:p w14:paraId="5A7D23C9" w14:textId="122BC391" w:rsidR="00AD156E" w:rsidRPr="00CD6A63" w:rsidRDefault="00AD156E" w:rsidP="000F1A2A">
      <w:pPr>
        <w:shd w:val="clear" w:color="auto" w:fill="FFFFFF"/>
        <w:spacing w:before="300" w:after="300" w:line="240" w:lineRule="auto"/>
        <w:ind w:firstLine="360"/>
        <w:jc w:val="both"/>
        <w:rPr>
          <w:rFonts w:eastAsia="Times New Roman" w:cstheme="minorHAnsi"/>
          <w:color w:val="26282B"/>
          <w:kern w:val="0"/>
          <w:lang w:eastAsia="fr-FR"/>
          <w14:ligatures w14:val="none"/>
        </w:rPr>
      </w:pPr>
      <w:r w:rsidRPr="00CD6A63">
        <w:rPr>
          <w:rFonts w:eastAsia="Times New Roman" w:cstheme="minorHAnsi"/>
          <w:color w:val="26282B"/>
          <w:kern w:val="0"/>
          <w:lang w:eastAsia="fr-FR"/>
          <w14:ligatures w14:val="none"/>
        </w:rPr>
        <w:t>Il existe deux façons de quitter le territoire de manière volontaire :</w:t>
      </w:r>
    </w:p>
    <w:p w14:paraId="0DD2C118" w14:textId="5367717A" w:rsidR="00AD156E" w:rsidRPr="00CD6A63" w:rsidRDefault="00AD156E" w:rsidP="00AD156E">
      <w:pPr>
        <w:pStyle w:val="ListParagraph"/>
        <w:numPr>
          <w:ilvl w:val="0"/>
          <w:numId w:val="2"/>
        </w:numPr>
        <w:shd w:val="clear" w:color="auto" w:fill="FFFFFF"/>
        <w:spacing w:before="300" w:after="300" w:line="240" w:lineRule="auto"/>
        <w:jc w:val="both"/>
        <w:rPr>
          <w:rFonts w:eastAsia="Times New Roman" w:cstheme="minorHAnsi"/>
          <w:color w:val="26282B"/>
          <w:kern w:val="0"/>
          <w:lang w:eastAsia="fr-FR"/>
          <w14:ligatures w14:val="none"/>
        </w:rPr>
      </w:pPr>
      <w:proofErr w:type="gramStart"/>
      <w:r w:rsidRPr="00CD6A63">
        <w:rPr>
          <w:rFonts w:eastAsia="Times New Roman" w:cstheme="minorHAnsi"/>
          <w:color w:val="26282B"/>
          <w:kern w:val="0"/>
          <w:lang w:eastAsia="fr-FR"/>
          <w14:ligatures w14:val="none"/>
        </w:rPr>
        <w:t>le</w:t>
      </w:r>
      <w:proofErr w:type="gramEnd"/>
      <w:r w:rsidRPr="00CD6A63">
        <w:rPr>
          <w:rFonts w:eastAsia="Times New Roman" w:cstheme="minorHAnsi"/>
          <w:color w:val="26282B"/>
          <w:kern w:val="0"/>
          <w:lang w:eastAsia="fr-FR"/>
          <w14:ligatures w14:val="none"/>
        </w:rPr>
        <w:t xml:space="preserve"> départ volontaire : la personne décide de sa propre initiative de quitter le territoire, sans soutien ou accompagnement ;</w:t>
      </w:r>
    </w:p>
    <w:p w14:paraId="69467ED9" w14:textId="21A98D2B" w:rsidR="00AD156E" w:rsidRPr="00CD6A63" w:rsidRDefault="00AD156E" w:rsidP="00AD156E">
      <w:pPr>
        <w:pStyle w:val="ListParagraph"/>
        <w:numPr>
          <w:ilvl w:val="0"/>
          <w:numId w:val="2"/>
        </w:numPr>
        <w:shd w:val="clear" w:color="auto" w:fill="FFFFFF"/>
        <w:spacing w:before="300" w:after="300" w:line="240" w:lineRule="auto"/>
        <w:jc w:val="both"/>
        <w:rPr>
          <w:rFonts w:eastAsia="Times New Roman" w:cstheme="minorHAnsi"/>
          <w:color w:val="26282B"/>
          <w:kern w:val="0"/>
          <w:lang w:eastAsia="fr-FR"/>
          <w14:ligatures w14:val="none"/>
        </w:rPr>
      </w:pPr>
      <w:proofErr w:type="gramStart"/>
      <w:r w:rsidRPr="00CD6A63">
        <w:rPr>
          <w:rFonts w:eastAsia="Times New Roman" w:cstheme="minorHAnsi"/>
          <w:color w:val="26282B"/>
          <w:kern w:val="0"/>
          <w:lang w:eastAsia="fr-FR"/>
          <w14:ligatures w14:val="none"/>
        </w:rPr>
        <w:t>le</w:t>
      </w:r>
      <w:proofErr w:type="gramEnd"/>
      <w:r w:rsidRPr="00CD6A63">
        <w:rPr>
          <w:rFonts w:eastAsia="Times New Roman" w:cstheme="minorHAnsi"/>
          <w:color w:val="26282B"/>
          <w:kern w:val="0"/>
          <w:lang w:eastAsia="fr-FR"/>
          <w14:ligatures w14:val="none"/>
        </w:rPr>
        <w:t xml:space="preserve"> retour volontaire assisté : la personne se fait soutenir et accompagner par des organisations telles que Caritas ou l’OIM ou par l’Office des étrangers (OE).</w:t>
      </w:r>
    </w:p>
    <w:p w14:paraId="6D929988" w14:textId="2B365D72" w:rsidR="00AD156E" w:rsidRPr="00CD6A63" w:rsidRDefault="00AD156E" w:rsidP="000F1A2A">
      <w:pPr>
        <w:shd w:val="clear" w:color="auto" w:fill="FFFFFF"/>
        <w:spacing w:before="300" w:after="300" w:line="240" w:lineRule="auto"/>
        <w:ind w:firstLine="360"/>
        <w:jc w:val="both"/>
        <w:rPr>
          <w:rFonts w:eastAsia="Times New Roman" w:cstheme="minorHAnsi"/>
          <w:color w:val="26282B"/>
          <w:kern w:val="0"/>
          <w:lang w:eastAsia="fr-FR"/>
          <w14:ligatures w14:val="none"/>
        </w:rPr>
      </w:pPr>
      <w:r w:rsidRPr="00CD6A63">
        <w:rPr>
          <w:rFonts w:eastAsia="Times New Roman" w:cstheme="minorHAnsi"/>
          <w:color w:val="26282B"/>
          <w:kern w:val="0"/>
          <w:lang w:eastAsia="fr-FR"/>
          <w14:ligatures w14:val="none"/>
        </w:rPr>
        <w:t>L’étranger qui doit quitter le territoire peut également faire l’objet d’un éloignement par les autorités et pour ce faire, être maintenu en détention :</w:t>
      </w:r>
    </w:p>
    <w:p w14:paraId="2C18E42E" w14:textId="0F0AA057" w:rsidR="00AD156E" w:rsidRPr="00CD6A63" w:rsidRDefault="00AD156E" w:rsidP="00AD156E">
      <w:pPr>
        <w:pStyle w:val="ListParagraph"/>
        <w:numPr>
          <w:ilvl w:val="0"/>
          <w:numId w:val="2"/>
        </w:numPr>
        <w:shd w:val="clear" w:color="auto" w:fill="FFFFFF"/>
        <w:spacing w:before="300" w:after="300" w:line="240" w:lineRule="auto"/>
        <w:jc w:val="both"/>
        <w:rPr>
          <w:rFonts w:eastAsia="Times New Roman" w:cstheme="minorHAnsi"/>
          <w:color w:val="26282B"/>
          <w:kern w:val="0"/>
          <w:lang w:eastAsia="fr-FR"/>
          <w14:ligatures w14:val="none"/>
        </w:rPr>
      </w:pPr>
      <w:proofErr w:type="gramStart"/>
      <w:r w:rsidRPr="00CD6A63">
        <w:rPr>
          <w:rFonts w:eastAsia="Times New Roman" w:cstheme="minorHAnsi"/>
          <w:color w:val="26282B"/>
          <w:kern w:val="0"/>
          <w:lang w:eastAsia="fr-FR"/>
          <w14:ligatures w14:val="none"/>
        </w:rPr>
        <w:t>s’il</w:t>
      </w:r>
      <w:proofErr w:type="gramEnd"/>
      <w:r w:rsidRPr="00CD6A63">
        <w:rPr>
          <w:rFonts w:eastAsia="Times New Roman" w:cstheme="minorHAnsi"/>
          <w:color w:val="26282B"/>
          <w:kern w:val="0"/>
          <w:lang w:eastAsia="fr-FR"/>
          <w14:ligatures w14:val="none"/>
        </w:rPr>
        <w:t xml:space="preserve"> fait l’objet d’un refoulement : l’accès au territoire belge lui est refusé au moment où il se présente à la frontière ;</w:t>
      </w:r>
    </w:p>
    <w:p w14:paraId="51F6703B" w14:textId="28EB7AB8" w:rsidR="00AD156E" w:rsidRPr="00CD6A63" w:rsidRDefault="00AD156E" w:rsidP="00AD156E">
      <w:pPr>
        <w:pStyle w:val="ListParagraph"/>
        <w:numPr>
          <w:ilvl w:val="0"/>
          <w:numId w:val="2"/>
        </w:numPr>
        <w:shd w:val="clear" w:color="auto" w:fill="FFFFFF"/>
        <w:spacing w:before="300" w:after="300" w:line="240" w:lineRule="auto"/>
        <w:jc w:val="both"/>
        <w:rPr>
          <w:rFonts w:eastAsia="Times New Roman" w:cstheme="minorHAnsi"/>
          <w:color w:val="26282B"/>
          <w:kern w:val="0"/>
          <w:lang w:eastAsia="fr-FR"/>
          <w14:ligatures w14:val="none"/>
        </w:rPr>
      </w:pPr>
      <w:proofErr w:type="gramStart"/>
      <w:r w:rsidRPr="00CD6A63">
        <w:rPr>
          <w:rFonts w:eastAsia="Times New Roman" w:cstheme="minorHAnsi"/>
          <w:color w:val="26282B"/>
          <w:kern w:val="0"/>
          <w:lang w:eastAsia="fr-FR"/>
          <w14:ligatures w14:val="none"/>
        </w:rPr>
        <w:t>s’il</w:t>
      </w:r>
      <w:proofErr w:type="gramEnd"/>
      <w:r w:rsidRPr="00CD6A63">
        <w:rPr>
          <w:rFonts w:eastAsia="Times New Roman" w:cstheme="minorHAnsi"/>
          <w:color w:val="26282B"/>
          <w:kern w:val="0"/>
          <w:lang w:eastAsia="fr-FR"/>
          <w14:ligatures w14:val="none"/>
        </w:rPr>
        <w:t xml:space="preserve"> est arrêté sur le territoire en séjour irrégulier et qu’il n’a pas donné suite à un OQT dans le délai donné ou s’il reçoit un OQT sans délai d’exécution.</w:t>
      </w:r>
    </w:p>
    <w:p w14:paraId="22887C2B" w14:textId="3D1F76A0" w:rsidR="00AD156E" w:rsidRDefault="00AD156E" w:rsidP="00BA5A71">
      <w:pPr>
        <w:shd w:val="clear" w:color="auto" w:fill="FFFFFF"/>
        <w:spacing w:before="300" w:after="300" w:line="240" w:lineRule="auto"/>
        <w:ind w:firstLine="360"/>
        <w:jc w:val="both"/>
        <w:rPr>
          <w:rFonts w:eastAsia="Times New Roman" w:cstheme="minorHAnsi"/>
          <w:color w:val="26282B"/>
          <w:kern w:val="0"/>
          <w:lang w:eastAsia="fr-FR"/>
          <w14:ligatures w14:val="none"/>
        </w:rPr>
      </w:pPr>
      <w:r w:rsidRPr="00CD6A63">
        <w:rPr>
          <w:rFonts w:eastAsia="Times New Roman" w:cstheme="minorHAnsi"/>
          <w:color w:val="26282B"/>
          <w:kern w:val="0"/>
          <w:lang w:eastAsia="fr-FR"/>
          <w14:ligatures w14:val="none"/>
        </w:rPr>
        <w:t xml:space="preserve">Les éloignements peuvent être organisés avec ou sans escorte, notamment en fonction du fait que l’étranger s’oppose ou non à son départ. </w:t>
      </w:r>
      <w:r w:rsidRPr="003F4C4D">
        <w:rPr>
          <w:rFonts w:eastAsia="Times New Roman" w:cstheme="minorHAnsi"/>
          <w:color w:val="26282B"/>
          <w:kern w:val="0"/>
          <w:highlight w:val="yellow"/>
          <w:lang w:eastAsia="fr-FR"/>
          <w14:ligatures w14:val="none"/>
        </w:rPr>
        <w:t>Si une escorte est présente, on parle également de retour forcé ou de rapatriement</w:t>
      </w:r>
      <w:r w:rsidRPr="00CD6A63">
        <w:rPr>
          <w:rFonts w:eastAsia="Times New Roman" w:cstheme="minorHAnsi"/>
          <w:color w:val="26282B"/>
          <w:kern w:val="0"/>
          <w:lang w:eastAsia="fr-FR"/>
          <w14:ligatures w14:val="none"/>
        </w:rPr>
        <w:t xml:space="preserve">. </w:t>
      </w:r>
      <w:r w:rsidRPr="003F4C4D">
        <w:rPr>
          <w:rFonts w:eastAsia="Times New Roman" w:cstheme="minorHAnsi"/>
          <w:color w:val="26282B"/>
          <w:kern w:val="0"/>
          <w:highlight w:val="yellow"/>
          <w:lang w:eastAsia="fr-FR"/>
          <w14:ligatures w14:val="none"/>
        </w:rPr>
        <w:t>L’Inspection générale de la police fédéral et locale (AIG) est chargée de contrôler l’usage de la force et de la contrainte par les escorteurs lors des rapatriements.</w:t>
      </w:r>
      <w:r w:rsidRPr="00CD6A63">
        <w:rPr>
          <w:rFonts w:eastAsia="Times New Roman" w:cstheme="minorHAnsi"/>
          <w:color w:val="26282B"/>
          <w:kern w:val="0"/>
          <w:lang w:eastAsia="fr-FR"/>
          <w14:ligatures w14:val="none"/>
        </w:rPr>
        <w:t> »</w:t>
      </w:r>
      <w:r w:rsidRPr="00CD6A63">
        <w:rPr>
          <w:rStyle w:val="FootnoteReference"/>
          <w:rFonts w:eastAsia="Times New Roman" w:cstheme="minorHAnsi"/>
          <w:color w:val="26282B"/>
          <w:kern w:val="0"/>
          <w:lang w:eastAsia="fr-FR"/>
          <w14:ligatures w14:val="none"/>
        </w:rPr>
        <w:footnoteReference w:id="9"/>
      </w:r>
    </w:p>
    <w:p w14:paraId="10DE483C" w14:textId="77B1905C" w:rsidR="001B68B3" w:rsidRPr="001D7A13" w:rsidRDefault="001B68B3" w:rsidP="001B68B3">
      <w:pPr>
        <w:spacing w:after="0" w:line="240" w:lineRule="auto"/>
        <w:rPr>
          <w:rFonts w:eastAsia="Times New Roman" w:cstheme="minorHAnsi"/>
          <w:kern w:val="0"/>
          <w:lang w:eastAsia="fr-FR"/>
          <w14:ligatures w14:val="none"/>
        </w:rPr>
      </w:pPr>
      <w:r w:rsidRPr="00CD6A63">
        <w:rPr>
          <w:rFonts w:eastAsia="Times New Roman" w:cstheme="minorHAnsi"/>
          <w:noProof/>
          <w:kern w:val="0"/>
          <w:bdr w:val="none" w:sz="0" w:space="0" w:color="auto" w:frame="1"/>
          <w:lang w:eastAsia="fr-FR"/>
          <w14:ligatures w14:val="none"/>
        </w:rPr>
        <w:lastRenderedPageBreak/>
        <w:drawing>
          <wp:inline distT="0" distB="0" distL="0" distR="0" wp14:anchorId="6A86B2A6" wp14:editId="4C8078D3">
            <wp:extent cx="1257300" cy="552450"/>
            <wp:effectExtent l="0" t="0" r="0" b="0"/>
            <wp:docPr id="18153109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552450"/>
                    </a:xfrm>
                    <a:prstGeom prst="rect">
                      <a:avLst/>
                    </a:prstGeom>
                    <a:noFill/>
                    <a:ln>
                      <a:noFill/>
                    </a:ln>
                  </pic:spPr>
                </pic:pic>
              </a:graphicData>
            </a:graphic>
          </wp:inline>
        </w:drawing>
      </w:r>
    </w:p>
    <w:p w14:paraId="3A85DCB8" w14:textId="77777777" w:rsidR="001B68B3" w:rsidRPr="00CD6A63" w:rsidRDefault="001B68B3" w:rsidP="001B68B3">
      <w:pPr>
        <w:spacing w:after="0" w:line="240" w:lineRule="auto"/>
        <w:jc w:val="center"/>
        <w:rPr>
          <w:rFonts w:eastAsia="Times New Roman" w:cstheme="minorHAnsi"/>
          <w:color w:val="000000"/>
          <w:kern w:val="0"/>
          <w:lang w:eastAsia="fr-FR"/>
          <w14:ligatures w14:val="none"/>
        </w:rPr>
      </w:pPr>
      <w:r w:rsidRPr="001D7A13">
        <w:rPr>
          <w:rFonts w:eastAsia="Times New Roman" w:cstheme="minorHAnsi"/>
          <w:color w:val="000000"/>
          <w:kern w:val="0"/>
          <w:lang w:eastAsia="fr-FR"/>
          <w14:ligatures w14:val="none"/>
        </w:rPr>
        <w:t>ASSEDEL, L’Association européenne pour la défense des droits et des libertés</w:t>
      </w:r>
    </w:p>
    <w:p w14:paraId="3C715E27" w14:textId="77777777" w:rsidR="001B68B3" w:rsidRPr="001D7A13" w:rsidRDefault="001B68B3" w:rsidP="001B68B3">
      <w:pPr>
        <w:spacing w:after="0" w:line="240" w:lineRule="auto"/>
        <w:jc w:val="center"/>
        <w:rPr>
          <w:rFonts w:eastAsia="Times New Roman" w:cstheme="minorHAnsi"/>
          <w:color w:val="000000"/>
          <w:kern w:val="0"/>
          <w:lang w:eastAsia="fr-FR"/>
          <w14:ligatures w14:val="none"/>
        </w:rPr>
      </w:pPr>
    </w:p>
    <w:p w14:paraId="6435D9CE" w14:textId="77777777" w:rsidR="001B68B3" w:rsidRPr="001D7A13" w:rsidRDefault="001B68B3" w:rsidP="001B68B3">
      <w:pPr>
        <w:spacing w:after="0" w:line="240" w:lineRule="auto"/>
        <w:jc w:val="center"/>
        <w:rPr>
          <w:rFonts w:eastAsia="Times New Roman" w:cstheme="minorHAnsi"/>
          <w:color w:val="000000"/>
          <w:kern w:val="0"/>
          <w:lang w:eastAsia="fr-FR"/>
          <w14:ligatures w14:val="none"/>
        </w:rPr>
      </w:pPr>
      <w:r w:rsidRPr="001D7A13">
        <w:rPr>
          <w:rFonts w:eastAsia="Times New Roman" w:cstheme="minorHAnsi"/>
          <w:color w:val="000000"/>
          <w:kern w:val="0"/>
          <w:lang w:eastAsia="fr-FR"/>
          <w14:ligatures w14:val="none"/>
        </w:rPr>
        <w:t>4, Rue de Reims, 67000 Strasbourg, FRANCE, info@assedel.org</w:t>
      </w:r>
    </w:p>
    <w:p w14:paraId="00F1934C" w14:textId="77777777" w:rsidR="001B68B3" w:rsidRPr="001D7A13" w:rsidRDefault="001B68B3" w:rsidP="001B68B3">
      <w:pPr>
        <w:pBdr>
          <w:bottom w:val="single" w:sz="4" w:space="1" w:color="000000"/>
        </w:pBdr>
        <w:spacing w:after="0" w:line="240" w:lineRule="auto"/>
        <w:rPr>
          <w:rFonts w:eastAsia="Times New Roman" w:cstheme="minorHAnsi"/>
          <w:kern w:val="0"/>
          <w:lang w:eastAsia="fr-FR"/>
          <w14:ligatures w14:val="none"/>
        </w:rPr>
      </w:pPr>
    </w:p>
    <w:p w14:paraId="4EAC8DD2" w14:textId="77777777" w:rsidR="001B68B3" w:rsidRPr="00CD6A63" w:rsidRDefault="001B68B3" w:rsidP="001B68B3">
      <w:pPr>
        <w:shd w:val="clear" w:color="auto" w:fill="FFFFFF"/>
        <w:spacing w:before="300" w:after="300" w:line="240" w:lineRule="auto"/>
        <w:jc w:val="center"/>
        <w:rPr>
          <w:rFonts w:eastAsia="Times New Roman" w:cstheme="minorHAnsi"/>
          <w:kern w:val="0"/>
          <w:lang w:eastAsia="fr-FR"/>
          <w14:ligatures w14:val="none"/>
        </w:rPr>
      </w:pPr>
    </w:p>
    <w:p w14:paraId="26069FFB" w14:textId="67350791" w:rsidR="00BA5A71" w:rsidRPr="00BA5A71" w:rsidRDefault="001B68B3" w:rsidP="00BA5A71">
      <w:pPr>
        <w:shd w:val="clear" w:color="auto" w:fill="FFFFFF"/>
        <w:spacing w:before="300" w:after="300" w:line="240" w:lineRule="auto"/>
        <w:ind w:firstLine="360"/>
        <w:jc w:val="both"/>
        <w:rPr>
          <w:rFonts w:eastAsia="Times New Roman" w:cstheme="minorHAnsi"/>
          <w:color w:val="26282B"/>
          <w:kern w:val="0"/>
          <w:lang w:eastAsia="fr-FR"/>
          <w14:ligatures w14:val="none"/>
        </w:rPr>
      </w:pPr>
      <w:r w:rsidRPr="00BA5A71">
        <w:rPr>
          <w:rFonts w:eastAsia="Times New Roman" w:cstheme="minorHAnsi"/>
          <w:color w:val="26282B"/>
          <w:kern w:val="0"/>
          <w:lang w:eastAsia="fr-FR"/>
          <w14:ligatures w14:val="none"/>
        </w:rPr>
        <w:t xml:space="preserve">Amnesty International a également indiqué dans son intervention que </w:t>
      </w:r>
      <w:r w:rsidRPr="003F4C4D">
        <w:rPr>
          <w:rFonts w:eastAsia="Times New Roman" w:cstheme="minorHAnsi"/>
          <w:color w:val="26282B"/>
          <w:kern w:val="0"/>
          <w:highlight w:val="yellow"/>
          <w:lang w:eastAsia="fr-FR"/>
          <w14:ligatures w14:val="none"/>
        </w:rPr>
        <w:t xml:space="preserve">la Belgique tente de contourner le principe de non refoulement dans les cas d’extradition en se référant à des promesses </w:t>
      </w:r>
      <w:r w:rsidR="00BA5A71" w:rsidRPr="003F4C4D">
        <w:rPr>
          <w:rFonts w:eastAsia="Times New Roman" w:cstheme="minorHAnsi"/>
          <w:color w:val="26282B"/>
          <w:kern w:val="0"/>
          <w:highlight w:val="yellow"/>
          <w:lang w:eastAsia="fr-FR"/>
          <w14:ligatures w14:val="none"/>
        </w:rPr>
        <w:t xml:space="preserve">intrinsèquement peu fiables, à savoir les assurances diplomatiques, formulées notamment par des </w:t>
      </w:r>
      <w:r w:rsidR="004A0C03" w:rsidRPr="003F4C4D">
        <w:rPr>
          <w:rFonts w:eastAsia="Times New Roman" w:cstheme="minorHAnsi"/>
          <w:color w:val="26282B"/>
          <w:kern w:val="0"/>
          <w:highlight w:val="yellow"/>
          <w:lang w:eastAsia="fr-FR"/>
          <w14:ligatures w14:val="none"/>
        </w:rPr>
        <w:t>États</w:t>
      </w:r>
      <w:r w:rsidR="00BA5A71" w:rsidRPr="003F4C4D">
        <w:rPr>
          <w:rFonts w:eastAsia="Times New Roman" w:cstheme="minorHAnsi"/>
          <w:color w:val="26282B"/>
          <w:kern w:val="0"/>
          <w:highlight w:val="yellow"/>
          <w:lang w:eastAsia="fr-FR"/>
          <w14:ligatures w14:val="none"/>
        </w:rPr>
        <w:t xml:space="preserve"> tels que la Fédération de Russie</w:t>
      </w:r>
      <w:r w:rsidR="00BA5A71" w:rsidRPr="00BA5A71">
        <w:rPr>
          <w:rFonts w:eastAsia="Times New Roman" w:cstheme="minorHAnsi"/>
          <w:color w:val="26282B"/>
          <w:kern w:val="0"/>
          <w:lang w:eastAsia="fr-FR"/>
          <w14:ligatures w14:val="none"/>
        </w:rPr>
        <w:t>. Le Comité partage la préoccupation d’Amnesty International à ce sujet et appelle la Belgique à mettre fin à cette pratique.</w:t>
      </w:r>
    </w:p>
    <w:p w14:paraId="6F8BC5BF" w14:textId="554A5BE6" w:rsidR="00BA5A71" w:rsidRPr="00CD6A63" w:rsidRDefault="00BA5A71" w:rsidP="00BA5A71">
      <w:pPr>
        <w:shd w:val="clear" w:color="auto" w:fill="FFFFFF"/>
        <w:spacing w:before="300" w:after="300" w:line="240" w:lineRule="auto"/>
        <w:ind w:firstLine="360"/>
        <w:jc w:val="both"/>
        <w:rPr>
          <w:rFonts w:eastAsia="Times New Roman" w:cstheme="minorHAnsi"/>
          <w:color w:val="26282B"/>
          <w:kern w:val="0"/>
          <w:lang w:eastAsia="fr-FR"/>
          <w14:ligatures w14:val="none"/>
        </w:rPr>
      </w:pPr>
      <w:r w:rsidRPr="00BA5A71">
        <w:rPr>
          <w:rFonts w:eastAsia="Times New Roman" w:cstheme="minorHAnsi"/>
          <w:color w:val="26282B"/>
          <w:kern w:val="0"/>
          <w:lang w:eastAsia="fr-FR"/>
          <w14:ligatures w14:val="none"/>
        </w:rPr>
        <w:t xml:space="preserve">Le Comité estime également que </w:t>
      </w:r>
      <w:r w:rsidRPr="003F4C4D">
        <w:rPr>
          <w:rFonts w:eastAsia="Times New Roman" w:cstheme="minorHAnsi"/>
          <w:color w:val="26282B"/>
          <w:kern w:val="0"/>
          <w:highlight w:val="yellow"/>
          <w:lang w:eastAsia="fr-FR"/>
          <w14:ligatures w14:val="none"/>
        </w:rPr>
        <w:t>la Belgique devrait mettre en place une commission permanente pour surveiller et évaluer la politique de retour</w:t>
      </w:r>
      <w:r w:rsidRPr="00BA5A71">
        <w:rPr>
          <w:rFonts w:eastAsia="Times New Roman" w:cstheme="minorHAnsi"/>
          <w:color w:val="26282B"/>
          <w:kern w:val="0"/>
          <w:lang w:eastAsia="fr-FR"/>
          <w14:ligatures w14:val="none"/>
        </w:rPr>
        <w:t>.</w:t>
      </w:r>
      <w:r>
        <w:rPr>
          <w:rStyle w:val="FootnoteReference"/>
          <w:rFonts w:eastAsia="Times New Roman" w:cstheme="minorHAnsi"/>
          <w:color w:val="26282B"/>
          <w:kern w:val="0"/>
          <w:lang w:eastAsia="fr-FR"/>
          <w14:ligatures w14:val="none"/>
        </w:rPr>
        <w:footnoteReference w:id="10"/>
      </w:r>
    </w:p>
    <w:p w14:paraId="2642B0D5" w14:textId="77777777" w:rsidR="004C7950" w:rsidRPr="00CD6A63" w:rsidRDefault="004C7950" w:rsidP="00AD156E">
      <w:pPr>
        <w:shd w:val="clear" w:color="auto" w:fill="FFFFFF"/>
        <w:spacing w:before="300" w:after="300" w:line="240" w:lineRule="auto"/>
        <w:jc w:val="both"/>
        <w:rPr>
          <w:rFonts w:eastAsia="Times New Roman" w:cstheme="minorHAnsi"/>
          <w:color w:val="26282B"/>
          <w:kern w:val="0"/>
          <w:lang w:eastAsia="fr-FR"/>
          <w14:ligatures w14:val="none"/>
        </w:rPr>
      </w:pPr>
    </w:p>
    <w:p w14:paraId="3464A838" w14:textId="2F78E707" w:rsidR="004C7950" w:rsidRDefault="00AA736C" w:rsidP="004C7950">
      <w:pPr>
        <w:pStyle w:val="ListParagraph"/>
        <w:numPr>
          <w:ilvl w:val="0"/>
          <w:numId w:val="3"/>
        </w:numPr>
        <w:shd w:val="clear" w:color="auto" w:fill="FFFFFF"/>
        <w:spacing w:before="300" w:after="300" w:line="240" w:lineRule="auto"/>
        <w:jc w:val="both"/>
        <w:rPr>
          <w:rFonts w:eastAsia="Times New Roman" w:cstheme="minorHAnsi"/>
          <w:b/>
          <w:bCs/>
          <w:i/>
          <w:iCs/>
          <w:color w:val="26282B"/>
          <w:kern w:val="0"/>
          <w:lang w:eastAsia="fr-FR"/>
          <w14:ligatures w14:val="none"/>
        </w:rPr>
      </w:pPr>
      <w:r w:rsidRPr="00CD6A63">
        <w:rPr>
          <w:rFonts w:eastAsia="Times New Roman" w:cstheme="minorHAnsi"/>
          <w:b/>
          <w:bCs/>
          <w:i/>
          <w:iCs/>
          <w:color w:val="26282B"/>
          <w:kern w:val="0"/>
          <w:lang w:eastAsia="fr-FR"/>
          <w14:ligatures w14:val="none"/>
        </w:rPr>
        <w:t xml:space="preserve">Suggestions pour la liste des questions à traiter avant l'établissement du rapport </w:t>
      </w:r>
      <w:r w:rsidR="004C7950" w:rsidRPr="00CD6A63">
        <w:rPr>
          <w:rFonts w:eastAsia="Times New Roman" w:cstheme="minorHAnsi"/>
          <w:b/>
          <w:bCs/>
          <w:i/>
          <w:iCs/>
          <w:color w:val="26282B"/>
          <w:kern w:val="0"/>
          <w:lang w:eastAsia="fr-FR"/>
          <w14:ligatures w14:val="none"/>
        </w:rPr>
        <w:t xml:space="preserve">: </w:t>
      </w:r>
    </w:p>
    <w:p w14:paraId="5CB3DD17" w14:textId="77777777" w:rsidR="00520D2B" w:rsidRDefault="00520D2B" w:rsidP="00520D2B">
      <w:pPr>
        <w:pStyle w:val="ListParagraph"/>
        <w:shd w:val="clear" w:color="auto" w:fill="FFFFFF"/>
        <w:spacing w:before="300" w:after="300" w:line="240" w:lineRule="auto"/>
        <w:jc w:val="both"/>
        <w:rPr>
          <w:rFonts w:eastAsia="Times New Roman" w:cstheme="minorHAnsi"/>
          <w:b/>
          <w:bCs/>
          <w:i/>
          <w:iCs/>
          <w:color w:val="26282B"/>
          <w:kern w:val="0"/>
          <w:lang w:eastAsia="fr-FR"/>
          <w14:ligatures w14:val="none"/>
        </w:rPr>
      </w:pPr>
    </w:p>
    <w:p w14:paraId="24794997" w14:textId="39DF40AC" w:rsidR="00520D2B" w:rsidRDefault="00726CB0" w:rsidP="00520D2B">
      <w:pPr>
        <w:pStyle w:val="ListParagraph"/>
        <w:numPr>
          <w:ilvl w:val="0"/>
          <w:numId w:val="7"/>
        </w:numPr>
        <w:shd w:val="clear" w:color="auto" w:fill="FFFFFF"/>
        <w:spacing w:before="300" w:after="300" w:line="240" w:lineRule="auto"/>
        <w:jc w:val="both"/>
        <w:rPr>
          <w:rFonts w:eastAsia="Times New Roman" w:cstheme="minorHAnsi"/>
          <w:i/>
          <w:iCs/>
          <w:color w:val="26282B"/>
          <w:kern w:val="0"/>
          <w:lang w:eastAsia="fr-FR"/>
          <w14:ligatures w14:val="none"/>
        </w:rPr>
      </w:pPr>
      <w:r>
        <w:rPr>
          <w:rFonts w:eastAsia="Times New Roman" w:cstheme="minorHAnsi"/>
          <w:i/>
          <w:iCs/>
          <w:color w:val="26282B"/>
          <w:kern w:val="0"/>
          <w:lang w:eastAsia="fr-FR"/>
          <w14:ligatures w14:val="none"/>
        </w:rPr>
        <w:t xml:space="preserve">Comment empêcher le recours à la violence illégitime par les forces de l’ordre belges ? </w:t>
      </w:r>
    </w:p>
    <w:p w14:paraId="2B7BC7F3" w14:textId="77777777" w:rsidR="00682951" w:rsidRDefault="00682951" w:rsidP="00682951">
      <w:pPr>
        <w:pStyle w:val="ListParagraph"/>
        <w:shd w:val="clear" w:color="auto" w:fill="FFFFFF"/>
        <w:spacing w:before="300" w:after="300" w:line="240" w:lineRule="auto"/>
        <w:jc w:val="both"/>
        <w:rPr>
          <w:rFonts w:eastAsia="Times New Roman" w:cstheme="minorHAnsi"/>
          <w:i/>
          <w:iCs/>
          <w:color w:val="26282B"/>
          <w:kern w:val="0"/>
          <w:lang w:eastAsia="fr-FR"/>
          <w14:ligatures w14:val="none"/>
        </w:rPr>
      </w:pPr>
    </w:p>
    <w:p w14:paraId="354B2EC2" w14:textId="0D3F97D9" w:rsidR="00726CB0" w:rsidRDefault="00726CB0" w:rsidP="00520D2B">
      <w:pPr>
        <w:pStyle w:val="ListParagraph"/>
        <w:numPr>
          <w:ilvl w:val="0"/>
          <w:numId w:val="7"/>
        </w:numPr>
        <w:shd w:val="clear" w:color="auto" w:fill="FFFFFF"/>
        <w:spacing w:before="300" w:after="300" w:line="240" w:lineRule="auto"/>
        <w:jc w:val="both"/>
        <w:rPr>
          <w:rFonts w:eastAsia="Times New Roman" w:cstheme="minorHAnsi"/>
          <w:i/>
          <w:iCs/>
          <w:color w:val="26282B"/>
          <w:kern w:val="0"/>
          <w:lang w:eastAsia="fr-FR"/>
          <w14:ligatures w14:val="none"/>
        </w:rPr>
      </w:pPr>
      <w:r>
        <w:rPr>
          <w:rFonts w:eastAsia="Times New Roman" w:cstheme="minorHAnsi"/>
          <w:i/>
          <w:iCs/>
          <w:color w:val="26282B"/>
          <w:kern w:val="0"/>
          <w:lang w:eastAsia="fr-FR"/>
          <w14:ligatures w14:val="none"/>
        </w:rPr>
        <w:t>Comment assurer un meilleur suivi, la transparence et la cohérence des procédures de dépôt de plainte pour les victimes de violences policières ?</w:t>
      </w:r>
    </w:p>
    <w:p w14:paraId="18E4C37A" w14:textId="77777777" w:rsidR="00682951" w:rsidRPr="00682951" w:rsidRDefault="00682951" w:rsidP="00682951">
      <w:pPr>
        <w:pStyle w:val="ListParagraph"/>
        <w:rPr>
          <w:rFonts w:eastAsia="Times New Roman" w:cstheme="minorHAnsi"/>
          <w:i/>
          <w:iCs/>
          <w:color w:val="26282B"/>
          <w:kern w:val="0"/>
          <w:lang w:eastAsia="fr-FR"/>
          <w14:ligatures w14:val="none"/>
        </w:rPr>
      </w:pPr>
    </w:p>
    <w:p w14:paraId="4ABEE85B" w14:textId="77777777" w:rsidR="00682951" w:rsidRDefault="00682951" w:rsidP="00682951">
      <w:pPr>
        <w:pStyle w:val="ListParagraph"/>
        <w:shd w:val="clear" w:color="auto" w:fill="FFFFFF"/>
        <w:spacing w:before="300" w:after="300" w:line="240" w:lineRule="auto"/>
        <w:jc w:val="both"/>
        <w:rPr>
          <w:rFonts w:eastAsia="Times New Roman" w:cstheme="minorHAnsi"/>
          <w:i/>
          <w:iCs/>
          <w:color w:val="26282B"/>
          <w:kern w:val="0"/>
          <w:lang w:eastAsia="fr-FR"/>
          <w14:ligatures w14:val="none"/>
        </w:rPr>
      </w:pPr>
    </w:p>
    <w:p w14:paraId="7531BB25" w14:textId="37D50A6C" w:rsidR="00682951" w:rsidRDefault="00682951" w:rsidP="00682951">
      <w:pPr>
        <w:pStyle w:val="ListParagraph"/>
        <w:numPr>
          <w:ilvl w:val="0"/>
          <w:numId w:val="7"/>
        </w:numPr>
        <w:shd w:val="clear" w:color="auto" w:fill="FFFFFF"/>
        <w:spacing w:before="300" w:after="300" w:line="240" w:lineRule="auto"/>
        <w:jc w:val="both"/>
        <w:rPr>
          <w:rFonts w:eastAsia="Times New Roman" w:cstheme="minorHAnsi"/>
          <w:i/>
          <w:iCs/>
          <w:color w:val="26282B"/>
          <w:kern w:val="0"/>
          <w:lang w:eastAsia="fr-FR"/>
          <w14:ligatures w14:val="none"/>
        </w:rPr>
      </w:pPr>
      <w:r>
        <w:rPr>
          <w:rFonts w:eastAsia="Times New Roman" w:cstheme="minorHAnsi"/>
          <w:i/>
          <w:iCs/>
          <w:color w:val="26282B"/>
          <w:kern w:val="0"/>
          <w:lang w:eastAsia="fr-FR"/>
          <w14:ligatures w14:val="none"/>
        </w:rPr>
        <w:t xml:space="preserve">Quelles sont les actions engagées pour améliorer concrètement les conditions de vie des personnes détenues dans les prisons belges ? </w:t>
      </w:r>
    </w:p>
    <w:p w14:paraId="0110B042" w14:textId="77777777" w:rsidR="00682951" w:rsidRDefault="00682951" w:rsidP="00682951">
      <w:pPr>
        <w:pStyle w:val="ListParagraph"/>
        <w:shd w:val="clear" w:color="auto" w:fill="FFFFFF"/>
        <w:spacing w:before="300" w:after="300" w:line="240" w:lineRule="auto"/>
        <w:jc w:val="both"/>
        <w:rPr>
          <w:rFonts w:eastAsia="Times New Roman" w:cstheme="minorHAnsi"/>
          <w:i/>
          <w:iCs/>
          <w:color w:val="26282B"/>
          <w:kern w:val="0"/>
          <w:lang w:eastAsia="fr-FR"/>
          <w14:ligatures w14:val="none"/>
        </w:rPr>
      </w:pPr>
    </w:p>
    <w:p w14:paraId="5714BB08" w14:textId="05636C15" w:rsidR="00682951" w:rsidRDefault="00682951" w:rsidP="00682951">
      <w:pPr>
        <w:pStyle w:val="ListParagraph"/>
        <w:numPr>
          <w:ilvl w:val="0"/>
          <w:numId w:val="7"/>
        </w:numPr>
        <w:shd w:val="clear" w:color="auto" w:fill="FFFFFF"/>
        <w:spacing w:before="300" w:after="300" w:line="240" w:lineRule="auto"/>
        <w:jc w:val="both"/>
        <w:rPr>
          <w:rFonts w:eastAsia="Times New Roman" w:cstheme="minorHAnsi"/>
          <w:i/>
          <w:iCs/>
          <w:color w:val="26282B"/>
          <w:kern w:val="0"/>
          <w:lang w:eastAsia="fr-FR"/>
          <w14:ligatures w14:val="none"/>
        </w:rPr>
      </w:pPr>
      <w:r>
        <w:rPr>
          <w:rFonts w:eastAsia="Times New Roman" w:cstheme="minorHAnsi"/>
          <w:i/>
          <w:iCs/>
          <w:color w:val="26282B"/>
          <w:kern w:val="0"/>
          <w:lang w:eastAsia="fr-FR"/>
          <w14:ligatures w14:val="none"/>
        </w:rPr>
        <w:t xml:space="preserve">Comment assurer un meilleur suivi, la transparence et la cohérence des procédures de demande de protection internationale afin d’éviter les refoulements abusifs ? </w:t>
      </w:r>
    </w:p>
    <w:p w14:paraId="12F5FCDF" w14:textId="77777777" w:rsidR="00682951" w:rsidRPr="00682951" w:rsidRDefault="00682951" w:rsidP="00682951">
      <w:pPr>
        <w:pStyle w:val="ListParagraph"/>
        <w:rPr>
          <w:rFonts w:eastAsia="Times New Roman" w:cstheme="minorHAnsi"/>
          <w:i/>
          <w:iCs/>
          <w:color w:val="26282B"/>
          <w:kern w:val="0"/>
          <w:lang w:eastAsia="fr-FR"/>
          <w14:ligatures w14:val="none"/>
        </w:rPr>
      </w:pPr>
    </w:p>
    <w:p w14:paraId="45C4336F" w14:textId="6C0AD033" w:rsidR="00682951" w:rsidRDefault="00682951" w:rsidP="00682951">
      <w:pPr>
        <w:pStyle w:val="ListParagraph"/>
        <w:numPr>
          <w:ilvl w:val="0"/>
          <w:numId w:val="7"/>
        </w:numPr>
        <w:shd w:val="clear" w:color="auto" w:fill="FFFFFF"/>
        <w:spacing w:before="300" w:after="300" w:line="240" w:lineRule="auto"/>
        <w:jc w:val="both"/>
        <w:rPr>
          <w:rFonts w:eastAsia="Times New Roman" w:cstheme="minorHAnsi"/>
          <w:i/>
          <w:iCs/>
          <w:color w:val="26282B"/>
          <w:kern w:val="0"/>
          <w:lang w:eastAsia="fr-FR"/>
          <w14:ligatures w14:val="none"/>
        </w:rPr>
      </w:pPr>
      <w:r>
        <w:rPr>
          <w:rFonts w:eastAsia="Times New Roman" w:cstheme="minorHAnsi"/>
          <w:i/>
          <w:iCs/>
          <w:color w:val="26282B"/>
          <w:kern w:val="0"/>
          <w:lang w:eastAsia="fr-FR"/>
          <w14:ligatures w14:val="none"/>
        </w:rPr>
        <w:t xml:space="preserve">Quels sont les critères retenus pour juger de la recevabilité d’une demande d’asile et pour jauger le risque encouru par les demandeurs d’asile </w:t>
      </w:r>
      <w:r w:rsidR="007C44B4">
        <w:rPr>
          <w:rFonts w:eastAsia="Times New Roman" w:cstheme="minorHAnsi"/>
          <w:i/>
          <w:iCs/>
          <w:color w:val="26282B"/>
          <w:kern w:val="0"/>
          <w:lang w:eastAsia="fr-FR"/>
          <w14:ligatures w14:val="none"/>
        </w:rPr>
        <w:t>débout</w:t>
      </w:r>
      <w:r>
        <w:rPr>
          <w:rFonts w:eastAsia="Times New Roman" w:cstheme="minorHAnsi"/>
          <w:i/>
          <w:iCs/>
          <w:color w:val="26282B"/>
          <w:kern w:val="0"/>
          <w:lang w:eastAsia="fr-FR"/>
          <w14:ligatures w14:val="none"/>
        </w:rPr>
        <w:t xml:space="preserve">és ? </w:t>
      </w:r>
    </w:p>
    <w:p w14:paraId="08074E95" w14:textId="77777777" w:rsidR="005D7E5D" w:rsidRPr="005D7E5D" w:rsidRDefault="005D7E5D" w:rsidP="005D7E5D">
      <w:pPr>
        <w:pStyle w:val="ListParagraph"/>
        <w:rPr>
          <w:rFonts w:eastAsia="Times New Roman" w:cstheme="minorHAnsi"/>
          <w:i/>
          <w:iCs/>
          <w:color w:val="26282B"/>
          <w:kern w:val="0"/>
          <w:lang w:eastAsia="fr-FR"/>
          <w14:ligatures w14:val="none"/>
        </w:rPr>
      </w:pPr>
    </w:p>
    <w:p w14:paraId="14D9F136" w14:textId="5432D5B3" w:rsidR="005D7E5D" w:rsidRDefault="005D7E5D" w:rsidP="00682951">
      <w:pPr>
        <w:pStyle w:val="ListParagraph"/>
        <w:numPr>
          <w:ilvl w:val="0"/>
          <w:numId w:val="7"/>
        </w:numPr>
        <w:shd w:val="clear" w:color="auto" w:fill="FFFFFF"/>
        <w:spacing w:before="300" w:after="300" w:line="240" w:lineRule="auto"/>
        <w:jc w:val="both"/>
        <w:rPr>
          <w:rFonts w:eastAsia="Times New Roman" w:cstheme="minorHAnsi"/>
          <w:i/>
          <w:iCs/>
          <w:color w:val="26282B"/>
          <w:kern w:val="0"/>
          <w:lang w:eastAsia="fr-FR"/>
          <w14:ligatures w14:val="none"/>
        </w:rPr>
      </w:pPr>
      <w:r>
        <w:rPr>
          <w:rFonts w:eastAsia="Times New Roman" w:cstheme="minorHAnsi"/>
          <w:i/>
          <w:iCs/>
          <w:color w:val="26282B"/>
          <w:kern w:val="0"/>
          <w:lang w:eastAsia="fr-FR"/>
          <w14:ligatures w14:val="none"/>
        </w:rPr>
        <w:t xml:space="preserve">Quels sont les critères retenus pour juger de </w:t>
      </w:r>
      <w:r w:rsidR="00275E22">
        <w:rPr>
          <w:rFonts w:eastAsia="Times New Roman" w:cstheme="minorHAnsi"/>
          <w:i/>
          <w:iCs/>
          <w:color w:val="26282B"/>
          <w:kern w:val="0"/>
          <w:lang w:eastAsia="fr-FR"/>
          <w14:ligatures w14:val="none"/>
        </w:rPr>
        <w:t xml:space="preserve">la légalité des refoulements ? </w:t>
      </w:r>
    </w:p>
    <w:p w14:paraId="4E4954C5" w14:textId="77777777" w:rsidR="005544B9" w:rsidRPr="005544B9" w:rsidRDefault="005544B9" w:rsidP="005544B9">
      <w:pPr>
        <w:pStyle w:val="ListParagraph"/>
        <w:rPr>
          <w:rFonts w:eastAsia="Times New Roman" w:cstheme="minorHAnsi"/>
          <w:i/>
          <w:iCs/>
          <w:color w:val="26282B"/>
          <w:kern w:val="0"/>
          <w:lang w:eastAsia="fr-FR"/>
          <w14:ligatures w14:val="none"/>
        </w:rPr>
      </w:pPr>
    </w:p>
    <w:p w14:paraId="522044CE" w14:textId="40FABC20" w:rsidR="004C7950" w:rsidRPr="001B68B3" w:rsidRDefault="005544B9" w:rsidP="004C7950">
      <w:pPr>
        <w:pStyle w:val="ListParagraph"/>
        <w:numPr>
          <w:ilvl w:val="0"/>
          <w:numId w:val="7"/>
        </w:numPr>
        <w:shd w:val="clear" w:color="auto" w:fill="FFFFFF"/>
        <w:spacing w:before="300" w:after="300" w:line="240" w:lineRule="auto"/>
        <w:jc w:val="both"/>
        <w:rPr>
          <w:rFonts w:eastAsia="Times New Roman" w:cstheme="minorHAnsi"/>
          <w:i/>
          <w:iCs/>
          <w:color w:val="26282B"/>
          <w:kern w:val="0"/>
          <w:lang w:eastAsia="fr-FR"/>
          <w14:ligatures w14:val="none"/>
        </w:rPr>
      </w:pPr>
      <w:r>
        <w:rPr>
          <w:rFonts w:eastAsia="Times New Roman" w:cstheme="minorHAnsi"/>
          <w:i/>
          <w:iCs/>
          <w:color w:val="26282B"/>
          <w:kern w:val="0"/>
          <w:lang w:eastAsia="fr-FR"/>
          <w14:ligatures w14:val="none"/>
        </w:rPr>
        <w:t xml:space="preserve">Comment assurer </w:t>
      </w:r>
      <w:r w:rsidR="00DB008B">
        <w:rPr>
          <w:rFonts w:eastAsia="Times New Roman" w:cstheme="minorHAnsi"/>
          <w:i/>
          <w:iCs/>
          <w:color w:val="26282B"/>
          <w:kern w:val="0"/>
          <w:lang w:eastAsia="fr-FR"/>
          <w14:ligatures w14:val="none"/>
        </w:rPr>
        <w:t>la</w:t>
      </w:r>
      <w:r>
        <w:rPr>
          <w:rFonts w:eastAsia="Times New Roman" w:cstheme="minorHAnsi"/>
          <w:i/>
          <w:iCs/>
          <w:color w:val="26282B"/>
          <w:kern w:val="0"/>
          <w:lang w:eastAsia="fr-FR"/>
          <w14:ligatures w14:val="none"/>
        </w:rPr>
        <w:t xml:space="preserve"> transparence d</w:t>
      </w:r>
      <w:r w:rsidR="00DB008B">
        <w:rPr>
          <w:rFonts w:eastAsia="Times New Roman" w:cstheme="minorHAnsi"/>
          <w:i/>
          <w:iCs/>
          <w:color w:val="26282B"/>
          <w:kern w:val="0"/>
          <w:lang w:eastAsia="fr-FR"/>
          <w14:ligatures w14:val="none"/>
        </w:rPr>
        <w:t>e</w:t>
      </w:r>
      <w:r>
        <w:rPr>
          <w:rFonts w:eastAsia="Times New Roman" w:cstheme="minorHAnsi"/>
          <w:i/>
          <w:iCs/>
          <w:color w:val="26282B"/>
          <w:kern w:val="0"/>
          <w:lang w:eastAsia="fr-FR"/>
          <w14:ligatures w14:val="none"/>
        </w:rPr>
        <w:t xml:space="preserve"> l’application du droit international en matière de politique de refoulement ? </w:t>
      </w:r>
    </w:p>
    <w:sectPr w:rsidR="004C7950" w:rsidRPr="001B68B3">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21B37" w14:textId="77777777" w:rsidR="00253236" w:rsidRDefault="00253236" w:rsidP="00E367B1">
      <w:pPr>
        <w:spacing w:after="0" w:line="240" w:lineRule="auto"/>
      </w:pPr>
      <w:r>
        <w:separator/>
      </w:r>
    </w:p>
  </w:endnote>
  <w:endnote w:type="continuationSeparator" w:id="0">
    <w:p w14:paraId="1888C423" w14:textId="77777777" w:rsidR="00253236" w:rsidRDefault="00253236" w:rsidP="00E36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058405"/>
      <w:docPartObj>
        <w:docPartGallery w:val="Page Numbers (Bottom of Page)"/>
        <w:docPartUnique/>
      </w:docPartObj>
    </w:sdtPr>
    <w:sdtEndPr/>
    <w:sdtContent>
      <w:p w14:paraId="5E3DE8A1" w14:textId="334CC8A0" w:rsidR="001D7A13" w:rsidRDefault="001D7A13">
        <w:pPr>
          <w:pStyle w:val="Footer"/>
          <w:jc w:val="right"/>
        </w:pPr>
        <w:r>
          <w:fldChar w:fldCharType="begin"/>
        </w:r>
        <w:r>
          <w:instrText>PAGE   \* MERGEFORMAT</w:instrText>
        </w:r>
        <w:r>
          <w:fldChar w:fldCharType="separate"/>
        </w:r>
        <w:r>
          <w:t>2</w:t>
        </w:r>
        <w:r>
          <w:fldChar w:fldCharType="end"/>
        </w:r>
      </w:p>
    </w:sdtContent>
  </w:sdt>
  <w:p w14:paraId="681FF5FE" w14:textId="77777777" w:rsidR="001D7A13" w:rsidRDefault="001D7A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92790" w14:textId="77777777" w:rsidR="00253236" w:rsidRDefault="00253236" w:rsidP="00E367B1">
      <w:pPr>
        <w:spacing w:after="0" w:line="240" w:lineRule="auto"/>
      </w:pPr>
      <w:r>
        <w:separator/>
      </w:r>
    </w:p>
  </w:footnote>
  <w:footnote w:type="continuationSeparator" w:id="0">
    <w:p w14:paraId="6BCCC6CE" w14:textId="77777777" w:rsidR="00253236" w:rsidRDefault="00253236" w:rsidP="00E367B1">
      <w:pPr>
        <w:spacing w:after="0" w:line="240" w:lineRule="auto"/>
      </w:pPr>
      <w:r>
        <w:continuationSeparator/>
      </w:r>
    </w:p>
  </w:footnote>
  <w:footnote w:id="1">
    <w:p w14:paraId="3A69391D" w14:textId="4F1410D1" w:rsidR="00E367B1" w:rsidRPr="00CD6A63" w:rsidRDefault="00E367B1">
      <w:pPr>
        <w:pStyle w:val="FootnoteText"/>
        <w:rPr>
          <w:rFonts w:cstheme="minorHAnsi"/>
        </w:rPr>
      </w:pPr>
      <w:r w:rsidRPr="00CD6A63">
        <w:rPr>
          <w:rStyle w:val="FootnoteReference"/>
          <w:rFonts w:cstheme="minorHAnsi"/>
        </w:rPr>
        <w:footnoteRef/>
      </w:r>
      <w:r w:rsidRPr="00CD6A63">
        <w:rPr>
          <w:rFonts w:cstheme="minorHAnsi"/>
        </w:rPr>
        <w:t xml:space="preserve"> </w:t>
      </w:r>
      <w:hyperlink r:id="rId1" w:history="1">
        <w:r w:rsidRPr="00CD6A63">
          <w:rPr>
            <w:rStyle w:val="Hyperlink"/>
            <w:rFonts w:cstheme="minorHAnsi"/>
          </w:rPr>
          <w:t>https://www.lesoir.be/554549/article/2023-12-10/en-belgique-les-droits-humains-sont-respectes-sur-papier-mais-pas-pour-tous-les</w:t>
        </w:r>
      </w:hyperlink>
      <w:r w:rsidRPr="00CD6A63">
        <w:rPr>
          <w:rFonts w:cstheme="minorHAnsi"/>
        </w:rPr>
        <w:t xml:space="preserve"> - Le Soir, 10 décembre 2023</w:t>
      </w:r>
    </w:p>
    <w:p w14:paraId="4A306B09" w14:textId="77777777" w:rsidR="0095596D" w:rsidRPr="00CD6A63" w:rsidRDefault="0095596D">
      <w:pPr>
        <w:pStyle w:val="FootnoteText"/>
        <w:rPr>
          <w:rFonts w:cstheme="minorHAnsi"/>
        </w:rPr>
      </w:pPr>
    </w:p>
  </w:footnote>
  <w:footnote w:id="2">
    <w:p w14:paraId="7B14CA51" w14:textId="33C33AD0" w:rsidR="001D7A13" w:rsidRPr="00DB6E26" w:rsidRDefault="00866450">
      <w:pPr>
        <w:pStyle w:val="FootnoteText"/>
        <w:rPr>
          <w:rFonts w:ascii="Times New Roman" w:hAnsi="Times New Roman" w:cs="Times New Roman"/>
        </w:rPr>
      </w:pPr>
      <w:r w:rsidRPr="00CD6A63">
        <w:rPr>
          <w:rStyle w:val="FootnoteReference"/>
          <w:rFonts w:cstheme="minorHAnsi"/>
        </w:rPr>
        <w:footnoteRef/>
      </w:r>
      <w:r w:rsidRPr="00CD6A63">
        <w:rPr>
          <w:rFonts w:cstheme="minorHAnsi"/>
        </w:rPr>
        <w:t xml:space="preserve"> </w:t>
      </w:r>
      <w:hyperlink r:id="rId2" w:history="1">
        <w:r w:rsidRPr="00CD6A63">
          <w:rPr>
            <w:rStyle w:val="Hyperlink"/>
            <w:rFonts w:cstheme="minorHAnsi"/>
          </w:rPr>
          <w:t>https://justice.belgium.be/fr/themes_et_dossiers/infractions_internationales/torture</w:t>
        </w:r>
      </w:hyperlink>
    </w:p>
  </w:footnote>
  <w:footnote w:id="3">
    <w:p w14:paraId="0BC4AC08" w14:textId="384DD394" w:rsidR="00861AFE" w:rsidRPr="00CD6A63" w:rsidRDefault="00861AFE">
      <w:pPr>
        <w:pStyle w:val="FootnoteText"/>
        <w:rPr>
          <w:rFonts w:cstheme="minorHAnsi"/>
        </w:rPr>
      </w:pPr>
      <w:r w:rsidRPr="00CD6A63">
        <w:rPr>
          <w:rStyle w:val="FootnoteReference"/>
          <w:rFonts w:cstheme="minorHAnsi"/>
        </w:rPr>
        <w:footnoteRef/>
      </w:r>
      <w:r w:rsidRPr="00CD6A63">
        <w:rPr>
          <w:rFonts w:cstheme="minorHAnsi"/>
        </w:rPr>
        <w:t xml:space="preserve"> </w:t>
      </w:r>
      <w:hyperlink r:id="rId3" w:history="1">
        <w:r w:rsidR="00DB6E26" w:rsidRPr="00CD6A63">
          <w:rPr>
            <w:rStyle w:val="Hyperlink"/>
            <w:rFonts w:cstheme="minorHAnsi"/>
          </w:rPr>
          <w:t>https://policewatch.be/page</w:t>
        </w:r>
      </w:hyperlink>
    </w:p>
    <w:p w14:paraId="47339882" w14:textId="77777777" w:rsidR="00DB6E26" w:rsidRPr="00CD6A63" w:rsidRDefault="00DB6E26">
      <w:pPr>
        <w:pStyle w:val="FootnoteText"/>
        <w:rPr>
          <w:rFonts w:cstheme="minorHAnsi"/>
        </w:rPr>
      </w:pPr>
    </w:p>
  </w:footnote>
  <w:footnote w:id="4">
    <w:p w14:paraId="532A5C36" w14:textId="7807861F" w:rsidR="00DB6E26" w:rsidRPr="00CD6A63" w:rsidRDefault="00DB6E26">
      <w:pPr>
        <w:pStyle w:val="FootnoteText"/>
        <w:rPr>
          <w:rFonts w:cstheme="minorHAnsi"/>
        </w:rPr>
      </w:pPr>
      <w:r w:rsidRPr="00CD6A63">
        <w:rPr>
          <w:rStyle w:val="FootnoteReference"/>
          <w:rFonts w:cstheme="minorHAnsi"/>
        </w:rPr>
        <w:footnoteRef/>
      </w:r>
      <w:r w:rsidRPr="00CD6A63">
        <w:rPr>
          <w:rFonts w:cstheme="minorHAnsi"/>
        </w:rPr>
        <w:t xml:space="preserve"> </w:t>
      </w:r>
      <w:hyperlink r:id="rId4" w:history="1">
        <w:r w:rsidRPr="00CD6A63">
          <w:rPr>
            <w:rStyle w:val="Hyperlink"/>
            <w:rFonts w:cstheme="minorHAnsi"/>
          </w:rPr>
          <w:t>https://policewatch.be/files/Rapport%20Police%20Watch%20LDH%202022_FR.pdf</w:t>
        </w:r>
      </w:hyperlink>
      <w:r w:rsidRPr="00CD6A63">
        <w:rPr>
          <w:rFonts w:cstheme="minorHAnsi"/>
        </w:rPr>
        <w:t xml:space="preserve"> </w:t>
      </w:r>
    </w:p>
  </w:footnote>
  <w:footnote w:id="5">
    <w:p w14:paraId="1D0C0D0B" w14:textId="63A1458A" w:rsidR="00D71424" w:rsidRDefault="00D71424">
      <w:pPr>
        <w:pStyle w:val="FootnoteText"/>
      </w:pPr>
      <w:r>
        <w:rPr>
          <w:rStyle w:val="FootnoteReference"/>
        </w:rPr>
        <w:footnoteRef/>
      </w:r>
      <w:r>
        <w:t xml:space="preserve"> </w:t>
      </w:r>
      <w:hyperlink r:id="rId5" w:history="1">
        <w:r w:rsidRPr="00412535">
          <w:rPr>
            <w:rStyle w:val="Hyperlink"/>
          </w:rPr>
          <w:t>https://www.rtbf.be/article/la-belgique-a-20-ans-pour-ameliorer-les-conditions-de-detention-dans-les-prisons-10165126</w:t>
        </w:r>
      </w:hyperlink>
    </w:p>
    <w:p w14:paraId="36754A6B" w14:textId="77777777" w:rsidR="00D71424" w:rsidRDefault="00D71424">
      <w:pPr>
        <w:pStyle w:val="FootnoteText"/>
      </w:pPr>
    </w:p>
  </w:footnote>
  <w:footnote w:id="6">
    <w:p w14:paraId="287B00CF" w14:textId="347E3EFD" w:rsidR="00CD235F" w:rsidRPr="00CD6A63" w:rsidRDefault="00CD235F">
      <w:pPr>
        <w:pStyle w:val="FootnoteText"/>
        <w:rPr>
          <w:rFonts w:cstheme="minorHAnsi"/>
        </w:rPr>
      </w:pPr>
      <w:r w:rsidRPr="00CD6A63">
        <w:rPr>
          <w:rStyle w:val="FootnoteReference"/>
          <w:rFonts w:cstheme="minorHAnsi"/>
        </w:rPr>
        <w:footnoteRef/>
      </w:r>
      <w:r w:rsidRPr="00CD6A63">
        <w:rPr>
          <w:rFonts w:cstheme="minorHAnsi"/>
        </w:rPr>
        <w:t xml:space="preserve"> </w:t>
      </w:r>
      <w:hyperlink r:id="rId6" w:history="1">
        <w:r w:rsidR="00AD156E" w:rsidRPr="00CD6A63">
          <w:rPr>
            <w:rStyle w:val="Hyperlink"/>
            <w:rFonts w:cstheme="minorHAnsi"/>
          </w:rPr>
          <w:t>https://www.oipbelgique.be/thematiques/parc-carceral-et-conditions-materielles/</w:t>
        </w:r>
      </w:hyperlink>
    </w:p>
    <w:p w14:paraId="5E6856D2" w14:textId="77777777" w:rsidR="00AD156E" w:rsidRPr="00CD6A63" w:rsidRDefault="00AD156E">
      <w:pPr>
        <w:pStyle w:val="FootnoteText"/>
        <w:rPr>
          <w:rFonts w:cstheme="minorHAnsi"/>
        </w:rPr>
      </w:pPr>
    </w:p>
  </w:footnote>
  <w:footnote w:id="7">
    <w:p w14:paraId="2C4F65AF" w14:textId="33EC4F37" w:rsidR="001E77E6" w:rsidRPr="00CD6A63" w:rsidRDefault="00AD156E">
      <w:pPr>
        <w:pStyle w:val="FootnoteText"/>
        <w:rPr>
          <w:rFonts w:cstheme="minorHAnsi"/>
        </w:rPr>
      </w:pPr>
      <w:r w:rsidRPr="00CD6A63">
        <w:rPr>
          <w:rStyle w:val="FootnoteReference"/>
          <w:rFonts w:cstheme="minorHAnsi"/>
        </w:rPr>
        <w:footnoteRef/>
      </w:r>
      <w:r w:rsidRPr="00CD6A63">
        <w:rPr>
          <w:rFonts w:cstheme="minorHAnsi"/>
        </w:rPr>
        <w:t xml:space="preserve"> </w:t>
      </w:r>
      <w:hyperlink r:id="rId7" w:history="1">
        <w:r w:rsidR="001E77E6" w:rsidRPr="00CD6A63">
          <w:rPr>
            <w:rStyle w:val="Hyperlink"/>
            <w:rFonts w:cstheme="minorHAnsi"/>
          </w:rPr>
          <w:t>https://www.amnesty.be/infos/actualites/article/belgique-faire-faire-reculer-torture-mauvais-traitements</w:t>
        </w:r>
      </w:hyperlink>
    </w:p>
  </w:footnote>
  <w:footnote w:id="8">
    <w:p w14:paraId="769DA193" w14:textId="25800964" w:rsidR="00125AA2" w:rsidRDefault="00125AA2">
      <w:pPr>
        <w:pStyle w:val="FootnoteText"/>
      </w:pPr>
      <w:r>
        <w:rPr>
          <w:rStyle w:val="FootnoteReference"/>
        </w:rPr>
        <w:footnoteRef/>
      </w:r>
      <w:r>
        <w:t xml:space="preserve"> </w:t>
      </w:r>
      <w:hyperlink r:id="rId8" w:history="1">
        <w:r w:rsidRPr="00412535">
          <w:rPr>
            <w:rStyle w:val="Hyperlink"/>
          </w:rPr>
          <w:t>https://www.justice-en-ligne.be/La-condamnation-de-la-Belgique-par</w:t>
        </w:r>
      </w:hyperlink>
    </w:p>
    <w:p w14:paraId="43417AB4" w14:textId="77777777" w:rsidR="00125AA2" w:rsidRDefault="00125AA2">
      <w:pPr>
        <w:pStyle w:val="FootnoteText"/>
      </w:pPr>
    </w:p>
  </w:footnote>
  <w:footnote w:id="9">
    <w:p w14:paraId="7B16A7C5" w14:textId="0699D33D" w:rsidR="00AD156E" w:rsidRPr="00CD6A63" w:rsidRDefault="00AD156E">
      <w:pPr>
        <w:pStyle w:val="FootnoteText"/>
        <w:rPr>
          <w:rFonts w:cstheme="minorHAnsi"/>
        </w:rPr>
      </w:pPr>
      <w:r w:rsidRPr="00CD6A63">
        <w:rPr>
          <w:rStyle w:val="FootnoteReference"/>
          <w:rFonts w:cstheme="minorHAnsi"/>
        </w:rPr>
        <w:footnoteRef/>
      </w:r>
      <w:r w:rsidRPr="00CD6A63">
        <w:rPr>
          <w:rFonts w:cstheme="minorHAnsi"/>
        </w:rPr>
        <w:t xml:space="preserve"> </w:t>
      </w:r>
      <w:hyperlink r:id="rId9" w:history="1">
        <w:r w:rsidR="001E77E6" w:rsidRPr="00CD6A63">
          <w:rPr>
            <w:rStyle w:val="Hyperlink"/>
            <w:rFonts w:cstheme="minorHAnsi"/>
          </w:rPr>
          <w:t>https://www.myria.be/fr/droits-fondamentaux/retour-detention-et-eloignement</w:t>
        </w:r>
      </w:hyperlink>
      <w:r w:rsidR="001E77E6" w:rsidRPr="00CD6A63">
        <w:rPr>
          <w:rFonts w:cstheme="minorHAnsi"/>
        </w:rPr>
        <w:t xml:space="preserve"> </w:t>
      </w:r>
    </w:p>
  </w:footnote>
  <w:footnote w:id="10">
    <w:p w14:paraId="20B475E6" w14:textId="480C1015" w:rsidR="00BA5A71" w:rsidRDefault="00BA5A71">
      <w:pPr>
        <w:pStyle w:val="FootnoteText"/>
      </w:pPr>
      <w:r>
        <w:rPr>
          <w:rStyle w:val="FootnoteReference"/>
        </w:rPr>
        <w:footnoteRef/>
      </w:r>
      <w:r>
        <w:t xml:space="preserve"> </w:t>
      </w:r>
      <w:hyperlink r:id="rId10" w:history="1">
        <w:r w:rsidRPr="00412535">
          <w:rPr>
            <w:rStyle w:val="Hyperlink"/>
          </w:rPr>
          <w:t>https://www.amnesty.be/infos/actualites/article/belgique-faire-faire-reculer-torture-mauvais-traitements</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F7FCA"/>
    <w:multiLevelType w:val="hybridMultilevel"/>
    <w:tmpl w:val="E90E5990"/>
    <w:lvl w:ilvl="0" w:tplc="31620B24">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64759C2"/>
    <w:multiLevelType w:val="hybridMultilevel"/>
    <w:tmpl w:val="B8E8567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6D239D6"/>
    <w:multiLevelType w:val="hybridMultilevel"/>
    <w:tmpl w:val="D97C0938"/>
    <w:lvl w:ilvl="0" w:tplc="DD90678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7824F65"/>
    <w:multiLevelType w:val="hybridMultilevel"/>
    <w:tmpl w:val="79925C30"/>
    <w:lvl w:ilvl="0" w:tplc="A9F6BBB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D4D2187"/>
    <w:multiLevelType w:val="hybridMultilevel"/>
    <w:tmpl w:val="17B26188"/>
    <w:lvl w:ilvl="0" w:tplc="A9F6BBB8">
      <w:start w:val="1"/>
      <w:numFmt w:val="upperRoman"/>
      <w:lvlText w:val="%1)"/>
      <w:lvlJc w:val="left"/>
      <w:pPr>
        <w:ind w:left="1080" w:hanging="72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68AE2AB0"/>
    <w:multiLevelType w:val="hybridMultilevel"/>
    <w:tmpl w:val="1B96AB8A"/>
    <w:lvl w:ilvl="0" w:tplc="E9FE5DCE">
      <w:start w:val="3"/>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94F586C"/>
    <w:multiLevelType w:val="hybridMultilevel"/>
    <w:tmpl w:val="17B26188"/>
    <w:lvl w:ilvl="0" w:tplc="FFFFFFFF">
      <w:start w:val="1"/>
      <w:numFmt w:val="upperRoman"/>
      <w:lvlText w:val="%1)"/>
      <w:lvlJc w:val="left"/>
      <w:pPr>
        <w:ind w:left="1080" w:hanging="72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28618277">
    <w:abstractNumId w:val="2"/>
  </w:num>
  <w:num w:numId="2" w16cid:durableId="1940025014">
    <w:abstractNumId w:val="0"/>
  </w:num>
  <w:num w:numId="3" w16cid:durableId="959411410">
    <w:abstractNumId w:val="5"/>
  </w:num>
  <w:num w:numId="4" w16cid:durableId="256253778">
    <w:abstractNumId w:val="4"/>
  </w:num>
  <w:num w:numId="5" w16cid:durableId="1588539493">
    <w:abstractNumId w:val="6"/>
  </w:num>
  <w:num w:numId="6" w16cid:durableId="1449659223">
    <w:abstractNumId w:val="3"/>
  </w:num>
  <w:num w:numId="7" w16cid:durableId="6983140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C81"/>
    <w:rsid w:val="00023D8A"/>
    <w:rsid w:val="00045CF4"/>
    <w:rsid w:val="00071747"/>
    <w:rsid w:val="00087CB2"/>
    <w:rsid w:val="000971B0"/>
    <w:rsid w:val="000B2E18"/>
    <w:rsid w:val="000B6C81"/>
    <w:rsid w:val="000F1A2A"/>
    <w:rsid w:val="00125AA2"/>
    <w:rsid w:val="00152213"/>
    <w:rsid w:val="001B68B3"/>
    <w:rsid w:val="001D7A13"/>
    <w:rsid w:val="001E77E6"/>
    <w:rsid w:val="00253236"/>
    <w:rsid w:val="002711A8"/>
    <w:rsid w:val="00275E22"/>
    <w:rsid w:val="002A6909"/>
    <w:rsid w:val="0037165B"/>
    <w:rsid w:val="00392086"/>
    <w:rsid w:val="003F0B78"/>
    <w:rsid w:val="003F15BB"/>
    <w:rsid w:val="003F4C4D"/>
    <w:rsid w:val="00402B5F"/>
    <w:rsid w:val="00416809"/>
    <w:rsid w:val="004243BD"/>
    <w:rsid w:val="004A0C03"/>
    <w:rsid w:val="004A6739"/>
    <w:rsid w:val="004A67A0"/>
    <w:rsid w:val="004C7950"/>
    <w:rsid w:val="005049AB"/>
    <w:rsid w:val="00512965"/>
    <w:rsid w:val="00520D2B"/>
    <w:rsid w:val="005544B9"/>
    <w:rsid w:val="005A2F5F"/>
    <w:rsid w:val="005D7E5D"/>
    <w:rsid w:val="005E0277"/>
    <w:rsid w:val="006042BE"/>
    <w:rsid w:val="00654314"/>
    <w:rsid w:val="00682951"/>
    <w:rsid w:val="006E22E5"/>
    <w:rsid w:val="00726CB0"/>
    <w:rsid w:val="007A0AB7"/>
    <w:rsid w:val="007C44B4"/>
    <w:rsid w:val="008056B2"/>
    <w:rsid w:val="00860D6E"/>
    <w:rsid w:val="00861AFE"/>
    <w:rsid w:val="00866450"/>
    <w:rsid w:val="00867D62"/>
    <w:rsid w:val="0095596D"/>
    <w:rsid w:val="009604D1"/>
    <w:rsid w:val="00985911"/>
    <w:rsid w:val="009860BD"/>
    <w:rsid w:val="00A519E5"/>
    <w:rsid w:val="00A804D3"/>
    <w:rsid w:val="00AA736C"/>
    <w:rsid w:val="00AB5C9C"/>
    <w:rsid w:val="00AD156E"/>
    <w:rsid w:val="00AE29AD"/>
    <w:rsid w:val="00B53E34"/>
    <w:rsid w:val="00B569B5"/>
    <w:rsid w:val="00BA5A71"/>
    <w:rsid w:val="00BB5C19"/>
    <w:rsid w:val="00C033E8"/>
    <w:rsid w:val="00C2549C"/>
    <w:rsid w:val="00C70F36"/>
    <w:rsid w:val="00C7537D"/>
    <w:rsid w:val="00CD235F"/>
    <w:rsid w:val="00CD5823"/>
    <w:rsid w:val="00CD6A63"/>
    <w:rsid w:val="00D71424"/>
    <w:rsid w:val="00DB008B"/>
    <w:rsid w:val="00DB6E26"/>
    <w:rsid w:val="00DB6E39"/>
    <w:rsid w:val="00DE00BC"/>
    <w:rsid w:val="00DE29FB"/>
    <w:rsid w:val="00E367B1"/>
    <w:rsid w:val="00E72BC6"/>
    <w:rsid w:val="00E80E85"/>
    <w:rsid w:val="00ED1333"/>
    <w:rsid w:val="00F334B9"/>
    <w:rsid w:val="00F504E4"/>
    <w:rsid w:val="00FF25D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6A2BE0"/>
  <w15:chartTrackingRefBased/>
  <w15:docId w15:val="{EBC208FF-DC4F-4A0C-A64F-7C448F52B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049AB"/>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fr-F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049AB"/>
    <w:rPr>
      <w:rFonts w:ascii="Times New Roman" w:eastAsia="Times New Roman" w:hAnsi="Times New Roman" w:cs="Times New Roman"/>
      <w:b/>
      <w:bCs/>
      <w:kern w:val="0"/>
      <w:sz w:val="36"/>
      <w:szCs w:val="36"/>
      <w:lang w:eastAsia="fr-FR"/>
      <w14:ligatures w14:val="none"/>
    </w:rPr>
  </w:style>
  <w:style w:type="paragraph" w:styleId="NormalWeb">
    <w:name w:val="Normal (Web)"/>
    <w:basedOn w:val="Normal"/>
    <w:uiPriority w:val="99"/>
    <w:semiHidden/>
    <w:unhideWhenUsed/>
    <w:rsid w:val="005049AB"/>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character" w:customStyle="1" w:styleId="l">
    <w:name w:val="l"/>
    <w:basedOn w:val="DefaultParagraphFont"/>
    <w:rsid w:val="005049AB"/>
  </w:style>
  <w:style w:type="character" w:styleId="Hyperlink">
    <w:name w:val="Hyperlink"/>
    <w:basedOn w:val="DefaultParagraphFont"/>
    <w:uiPriority w:val="99"/>
    <w:unhideWhenUsed/>
    <w:rsid w:val="005049AB"/>
    <w:rPr>
      <w:color w:val="0000FF"/>
      <w:u w:val="single"/>
    </w:rPr>
  </w:style>
  <w:style w:type="paragraph" w:styleId="ListParagraph">
    <w:name w:val="List Paragraph"/>
    <w:basedOn w:val="Normal"/>
    <w:uiPriority w:val="34"/>
    <w:qFormat/>
    <w:rsid w:val="00ED1333"/>
    <w:pPr>
      <w:ind w:left="720"/>
      <w:contextualSpacing/>
    </w:pPr>
  </w:style>
  <w:style w:type="paragraph" w:styleId="FootnoteText">
    <w:name w:val="footnote text"/>
    <w:basedOn w:val="Normal"/>
    <w:link w:val="FootnoteTextChar"/>
    <w:uiPriority w:val="99"/>
    <w:semiHidden/>
    <w:unhideWhenUsed/>
    <w:rsid w:val="00E367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67B1"/>
    <w:rPr>
      <w:sz w:val="20"/>
      <w:szCs w:val="20"/>
    </w:rPr>
  </w:style>
  <w:style w:type="character" w:styleId="FootnoteReference">
    <w:name w:val="footnote reference"/>
    <w:basedOn w:val="DefaultParagraphFont"/>
    <w:uiPriority w:val="99"/>
    <w:semiHidden/>
    <w:unhideWhenUsed/>
    <w:rsid w:val="00E367B1"/>
    <w:rPr>
      <w:vertAlign w:val="superscript"/>
    </w:rPr>
  </w:style>
  <w:style w:type="character" w:styleId="UnresolvedMention">
    <w:name w:val="Unresolved Mention"/>
    <w:basedOn w:val="DefaultParagraphFont"/>
    <w:uiPriority w:val="99"/>
    <w:semiHidden/>
    <w:unhideWhenUsed/>
    <w:rsid w:val="00E367B1"/>
    <w:rPr>
      <w:color w:val="605E5C"/>
      <w:shd w:val="clear" w:color="auto" w:fill="E1DFDD"/>
    </w:rPr>
  </w:style>
  <w:style w:type="character" w:styleId="FollowedHyperlink">
    <w:name w:val="FollowedHyperlink"/>
    <w:basedOn w:val="DefaultParagraphFont"/>
    <w:uiPriority w:val="99"/>
    <w:semiHidden/>
    <w:unhideWhenUsed/>
    <w:rsid w:val="00A804D3"/>
    <w:rPr>
      <w:color w:val="954F72" w:themeColor="followedHyperlink"/>
      <w:u w:val="single"/>
    </w:rPr>
  </w:style>
  <w:style w:type="paragraph" w:styleId="Header">
    <w:name w:val="header"/>
    <w:basedOn w:val="Normal"/>
    <w:link w:val="HeaderChar"/>
    <w:uiPriority w:val="99"/>
    <w:unhideWhenUsed/>
    <w:rsid w:val="001D7A13"/>
    <w:pPr>
      <w:tabs>
        <w:tab w:val="center" w:pos="4536"/>
        <w:tab w:val="right" w:pos="9072"/>
      </w:tabs>
      <w:spacing w:after="0" w:line="240" w:lineRule="auto"/>
    </w:pPr>
  </w:style>
  <w:style w:type="character" w:customStyle="1" w:styleId="HeaderChar">
    <w:name w:val="Header Char"/>
    <w:basedOn w:val="DefaultParagraphFont"/>
    <w:link w:val="Header"/>
    <w:uiPriority w:val="99"/>
    <w:rsid w:val="001D7A13"/>
  </w:style>
  <w:style w:type="paragraph" w:styleId="Footer">
    <w:name w:val="footer"/>
    <w:basedOn w:val="Normal"/>
    <w:link w:val="FooterChar"/>
    <w:uiPriority w:val="99"/>
    <w:unhideWhenUsed/>
    <w:rsid w:val="001D7A13"/>
    <w:pPr>
      <w:tabs>
        <w:tab w:val="center" w:pos="4536"/>
        <w:tab w:val="right" w:pos="9072"/>
      </w:tabs>
      <w:spacing w:after="0" w:line="240" w:lineRule="auto"/>
    </w:pPr>
  </w:style>
  <w:style w:type="character" w:customStyle="1" w:styleId="FooterChar">
    <w:name w:val="Footer Char"/>
    <w:basedOn w:val="DefaultParagraphFont"/>
    <w:link w:val="Footer"/>
    <w:uiPriority w:val="99"/>
    <w:rsid w:val="001D7A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680407">
      <w:bodyDiv w:val="1"/>
      <w:marLeft w:val="0"/>
      <w:marRight w:val="0"/>
      <w:marTop w:val="0"/>
      <w:marBottom w:val="0"/>
      <w:divBdr>
        <w:top w:val="none" w:sz="0" w:space="0" w:color="auto"/>
        <w:left w:val="none" w:sz="0" w:space="0" w:color="auto"/>
        <w:bottom w:val="none" w:sz="0" w:space="0" w:color="auto"/>
        <w:right w:val="none" w:sz="0" w:space="0" w:color="auto"/>
      </w:divBdr>
      <w:divsChild>
        <w:div w:id="1714311809">
          <w:marLeft w:val="0"/>
          <w:marRight w:val="0"/>
          <w:marTop w:val="0"/>
          <w:marBottom w:val="0"/>
          <w:divBdr>
            <w:top w:val="none" w:sz="0" w:space="0" w:color="auto"/>
            <w:left w:val="single" w:sz="36" w:space="12" w:color="FFFF00"/>
            <w:bottom w:val="none" w:sz="0" w:space="0" w:color="auto"/>
            <w:right w:val="none" w:sz="0" w:space="0" w:color="auto"/>
          </w:divBdr>
        </w:div>
      </w:divsChild>
    </w:div>
    <w:div w:id="186420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justice-en-ligne.be/La-condamnation-de-la-Belgique-par" TargetMode="External"/><Relationship Id="rId3" Type="http://schemas.openxmlformats.org/officeDocument/2006/relationships/hyperlink" Target="https://policewatch.be/page" TargetMode="External"/><Relationship Id="rId7" Type="http://schemas.openxmlformats.org/officeDocument/2006/relationships/hyperlink" Target="https://www.amnesty.be/infos/actualites/article/belgique-faire-faire-reculer-torture-mauvais-traitements" TargetMode="External"/><Relationship Id="rId2" Type="http://schemas.openxmlformats.org/officeDocument/2006/relationships/hyperlink" Target="https://justice.belgium.be/fr/themes_et_dossiers/infractions_internationales/torture" TargetMode="External"/><Relationship Id="rId1" Type="http://schemas.openxmlformats.org/officeDocument/2006/relationships/hyperlink" Target="https://www.lesoir.be/554549/article/2023-12-10/en-belgique-les-droits-humains-sont-respectes-sur-papier-mais-pas-pour-tous-les" TargetMode="External"/><Relationship Id="rId6" Type="http://schemas.openxmlformats.org/officeDocument/2006/relationships/hyperlink" Target="https://www.oipbelgique.be/thematiques/parc-carceral-et-conditions-materielles/" TargetMode="External"/><Relationship Id="rId5" Type="http://schemas.openxmlformats.org/officeDocument/2006/relationships/hyperlink" Target="https://www.rtbf.be/article/la-belgique-a-20-ans-pour-ameliorer-les-conditions-de-detention-dans-les-prisons-10165126" TargetMode="External"/><Relationship Id="rId10" Type="http://schemas.openxmlformats.org/officeDocument/2006/relationships/hyperlink" Target="https://www.amnesty.be/infos/actualites/article/belgique-faire-faire-reculer-torture-mauvais-traitements" TargetMode="External"/><Relationship Id="rId4" Type="http://schemas.openxmlformats.org/officeDocument/2006/relationships/hyperlink" Target="https://policewatch.be/files/Rapport%20Police%20Watch%20LDH%202022_FR.pdf" TargetMode="External"/><Relationship Id="rId9" Type="http://schemas.openxmlformats.org/officeDocument/2006/relationships/hyperlink" Target="https://www.myria.be/fr/droits-fondamentaux/retour-detention-et-eloignemen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21CBC-83F7-4FC7-87D7-FFBBBB027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1716</Words>
  <Characters>9787</Characters>
  <Application>Microsoft Office Word</Application>
  <DocSecurity>0</DocSecurity>
  <Lines>81</Lines>
  <Paragraphs>22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DUNYACH</dc:creator>
  <cp:keywords/>
  <dc:description/>
  <cp:lastModifiedBy>Youssef Hamdan</cp:lastModifiedBy>
  <cp:revision>2</cp:revision>
  <dcterms:created xsi:type="dcterms:W3CDTF">2024-02-18T13:57:00Z</dcterms:created>
  <dcterms:modified xsi:type="dcterms:W3CDTF">2024-02-18T13:57:00Z</dcterms:modified>
</cp:coreProperties>
</file>