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DBA12" w14:textId="77777777" w:rsidR="00B553E2" w:rsidRPr="005067EE" w:rsidRDefault="00B553E2" w:rsidP="00B87A97">
      <w:pPr>
        <w:spacing w:after="120" w:line="240" w:lineRule="auto"/>
        <w:jc w:val="right"/>
        <w:rPr>
          <w:rFonts w:asciiTheme="minorHAnsi" w:hAnsiTheme="minorHAnsi" w:cstheme="minorHAnsi"/>
          <w:b/>
          <w:smallCaps/>
          <w:lang w:val="en-US"/>
        </w:rPr>
      </w:pPr>
      <w:r w:rsidRPr="005067EE">
        <w:rPr>
          <w:rFonts w:asciiTheme="minorHAnsi" w:hAnsiTheme="minorHAnsi" w:cstheme="minorHAnsi"/>
          <w:b/>
          <w:smallCaps/>
          <w:noProof/>
          <w:lang w:eastAsia="es-AR"/>
        </w:rPr>
        <w:drawing>
          <wp:inline distT="0" distB="0" distL="0" distR="0" wp14:anchorId="373831C3" wp14:editId="01D9D711">
            <wp:extent cx="1539070" cy="471072"/>
            <wp:effectExtent l="0" t="0" r="4445" b="5715"/>
            <wp:docPr id="3" name="Imagen 3" descr="H:\INSTITUCIONAL\MATERIALES DE COMUNICACIÓN\Logos\Logo CELS para WORD y 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NSTITUCIONAL\MATERIALES DE COMUNICACIÓN\Logos\Logo CELS para WORD y MAI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109" cy="472002"/>
                    </a:xfrm>
                    <a:prstGeom prst="rect">
                      <a:avLst/>
                    </a:prstGeom>
                    <a:noFill/>
                    <a:ln>
                      <a:noFill/>
                    </a:ln>
                  </pic:spPr>
                </pic:pic>
              </a:graphicData>
            </a:graphic>
          </wp:inline>
        </w:drawing>
      </w:r>
    </w:p>
    <w:p w14:paraId="3ED1B505" w14:textId="77777777" w:rsidR="0017393C" w:rsidRPr="005067EE" w:rsidRDefault="0017393C" w:rsidP="00B87A97">
      <w:pPr>
        <w:spacing w:after="120" w:line="240" w:lineRule="auto"/>
        <w:jc w:val="center"/>
        <w:rPr>
          <w:rFonts w:asciiTheme="minorHAnsi" w:hAnsiTheme="minorHAnsi" w:cstheme="minorHAnsi"/>
          <w:b/>
          <w:smallCaps/>
          <w:sz w:val="24"/>
          <w:szCs w:val="24"/>
          <w:lang w:val="en-US"/>
        </w:rPr>
      </w:pPr>
      <w:r w:rsidRPr="005067EE">
        <w:rPr>
          <w:rFonts w:asciiTheme="minorHAnsi" w:hAnsiTheme="minorHAnsi" w:cstheme="minorHAnsi"/>
          <w:b/>
          <w:smallCaps/>
          <w:sz w:val="24"/>
          <w:szCs w:val="24"/>
          <w:lang w:val="en-US"/>
        </w:rPr>
        <w:t xml:space="preserve">Assessment of Compliance with the </w:t>
      </w:r>
    </w:p>
    <w:p w14:paraId="79AA4DDC" w14:textId="7EA8C425" w:rsidR="0017393C" w:rsidRPr="005067EE" w:rsidRDefault="0017393C" w:rsidP="00B87A97">
      <w:pPr>
        <w:spacing w:after="120" w:line="240" w:lineRule="auto"/>
        <w:jc w:val="center"/>
        <w:rPr>
          <w:rFonts w:asciiTheme="minorHAnsi" w:hAnsiTheme="minorHAnsi" w:cstheme="minorHAnsi"/>
          <w:b/>
          <w:smallCaps/>
          <w:sz w:val="24"/>
          <w:szCs w:val="24"/>
          <w:lang w:val="en-US"/>
        </w:rPr>
      </w:pPr>
      <w:r w:rsidRPr="005067EE">
        <w:rPr>
          <w:rFonts w:asciiTheme="minorHAnsi" w:hAnsiTheme="minorHAnsi" w:cstheme="minorHAnsi"/>
          <w:b/>
          <w:smallCaps/>
          <w:sz w:val="24"/>
          <w:szCs w:val="24"/>
          <w:lang w:val="en-US"/>
        </w:rPr>
        <w:t>Convention Against Torture and Other Cruel, Inhuman or Degrading Treatment</w:t>
      </w:r>
    </w:p>
    <w:p w14:paraId="0ABC8E39" w14:textId="10C070E9" w:rsidR="0017393C" w:rsidRPr="005067EE" w:rsidRDefault="0017393C" w:rsidP="00B87A97">
      <w:pPr>
        <w:spacing w:after="120" w:line="240" w:lineRule="auto"/>
        <w:jc w:val="center"/>
        <w:rPr>
          <w:rFonts w:asciiTheme="minorHAnsi" w:hAnsiTheme="minorHAnsi" w:cstheme="minorHAnsi"/>
          <w:b/>
          <w:smallCaps/>
          <w:sz w:val="24"/>
          <w:szCs w:val="24"/>
          <w:lang w:val="en-US"/>
        </w:rPr>
      </w:pPr>
      <w:r w:rsidRPr="005067EE">
        <w:rPr>
          <w:rFonts w:asciiTheme="minorHAnsi" w:hAnsiTheme="minorHAnsi" w:cstheme="minorHAnsi"/>
          <w:b/>
          <w:smallCaps/>
          <w:sz w:val="24"/>
          <w:szCs w:val="24"/>
          <w:lang w:val="en-US"/>
        </w:rPr>
        <w:t>in the context of Argentina’s Fifth and Sixth periodic report</w:t>
      </w:r>
    </w:p>
    <w:p w14:paraId="64B1B6D8" w14:textId="574CDB20" w:rsidR="0017393C" w:rsidRPr="005067EE" w:rsidRDefault="0017393C" w:rsidP="00B87A97">
      <w:pPr>
        <w:spacing w:after="120" w:line="240" w:lineRule="auto"/>
        <w:jc w:val="center"/>
        <w:rPr>
          <w:rFonts w:asciiTheme="minorHAnsi" w:hAnsiTheme="minorHAnsi" w:cstheme="minorHAnsi"/>
          <w:b/>
          <w:smallCaps/>
          <w:sz w:val="24"/>
          <w:szCs w:val="24"/>
          <w:lang w:val="en-US"/>
        </w:rPr>
      </w:pPr>
      <w:r w:rsidRPr="005067EE">
        <w:rPr>
          <w:rFonts w:asciiTheme="minorHAnsi" w:hAnsiTheme="minorHAnsi" w:cstheme="minorHAnsi"/>
          <w:b/>
          <w:smallCaps/>
          <w:sz w:val="24"/>
          <w:szCs w:val="24"/>
          <w:lang w:val="en-US"/>
        </w:rPr>
        <w:t>to the Committee against Torture</w:t>
      </w:r>
    </w:p>
    <w:p w14:paraId="3A7F3630" w14:textId="79966E96" w:rsidR="0017393C" w:rsidRPr="005067EE" w:rsidRDefault="0017393C" w:rsidP="00B87A97">
      <w:pPr>
        <w:spacing w:after="120" w:line="240" w:lineRule="auto"/>
        <w:jc w:val="center"/>
        <w:rPr>
          <w:rFonts w:asciiTheme="minorHAnsi" w:hAnsiTheme="minorHAnsi" w:cstheme="minorHAnsi"/>
          <w:b/>
          <w:smallCaps/>
          <w:sz w:val="24"/>
          <w:szCs w:val="24"/>
          <w:lang w:val="en-US"/>
        </w:rPr>
      </w:pPr>
      <w:r w:rsidRPr="005067EE">
        <w:rPr>
          <w:rFonts w:asciiTheme="minorHAnsi" w:hAnsiTheme="minorHAnsi" w:cstheme="minorHAnsi"/>
          <w:b/>
          <w:smallCaps/>
          <w:sz w:val="24"/>
          <w:szCs w:val="24"/>
          <w:lang w:val="en-US"/>
        </w:rPr>
        <w:t>60th Period of Sessions</w:t>
      </w:r>
    </w:p>
    <w:p w14:paraId="0D8D1CCC" w14:textId="699F7104" w:rsidR="0017393C" w:rsidRPr="005067EE" w:rsidRDefault="0017393C" w:rsidP="00B87A97">
      <w:pPr>
        <w:spacing w:after="120" w:line="240" w:lineRule="auto"/>
        <w:jc w:val="center"/>
        <w:rPr>
          <w:rFonts w:asciiTheme="minorHAnsi" w:hAnsiTheme="minorHAnsi" w:cstheme="minorHAnsi"/>
          <w:b/>
          <w:smallCaps/>
          <w:sz w:val="24"/>
          <w:szCs w:val="24"/>
          <w:lang w:val="en-US"/>
        </w:rPr>
      </w:pPr>
      <w:r w:rsidRPr="005067EE">
        <w:rPr>
          <w:rFonts w:asciiTheme="minorHAnsi" w:hAnsiTheme="minorHAnsi" w:cstheme="minorHAnsi"/>
          <w:b/>
          <w:smallCaps/>
          <w:sz w:val="24"/>
          <w:szCs w:val="24"/>
          <w:lang w:val="en-US"/>
        </w:rPr>
        <w:t>Report by the Center for Legal and Social Studies (CELS)</w:t>
      </w:r>
    </w:p>
    <w:p w14:paraId="269381B9" w14:textId="478EE757" w:rsidR="00A135E2" w:rsidRPr="005067EE" w:rsidRDefault="0017393C" w:rsidP="0017393C">
      <w:pPr>
        <w:spacing w:after="120" w:line="240" w:lineRule="auto"/>
        <w:jc w:val="center"/>
        <w:rPr>
          <w:lang w:val="en-US"/>
        </w:rPr>
      </w:pPr>
      <w:r w:rsidRPr="005067EE">
        <w:rPr>
          <w:rFonts w:asciiTheme="minorHAnsi" w:hAnsiTheme="minorHAnsi" w:cstheme="minorHAnsi"/>
          <w:b/>
          <w:smallCaps/>
          <w:sz w:val="24"/>
          <w:szCs w:val="24"/>
          <w:lang w:val="en-US"/>
        </w:rPr>
        <w:t>Executive Summary</w:t>
      </w:r>
      <w:r w:rsidR="00A135E2" w:rsidRPr="005067EE">
        <w:rPr>
          <w:rStyle w:val="Refdenotaalpie"/>
          <w:rFonts w:asciiTheme="minorHAnsi" w:hAnsiTheme="minorHAnsi" w:cstheme="minorHAnsi"/>
          <w:b/>
          <w:smallCaps/>
          <w:sz w:val="24"/>
          <w:szCs w:val="24"/>
          <w:lang w:val="en-US"/>
        </w:rPr>
        <w:footnoteReference w:id="1"/>
      </w:r>
      <w:r w:rsidR="00A135E2" w:rsidRPr="005067EE">
        <w:rPr>
          <w:rFonts w:asciiTheme="minorHAnsi" w:hAnsiTheme="minorHAnsi" w:cstheme="minorHAnsi"/>
          <w:b/>
          <w:smallCaps/>
          <w:sz w:val="24"/>
          <w:szCs w:val="24"/>
          <w:lang w:val="en-US"/>
        </w:rPr>
        <w:t xml:space="preserve"> </w:t>
      </w:r>
    </w:p>
    <w:p w14:paraId="03E455FA" w14:textId="57CA9BEC" w:rsidR="00E22794" w:rsidRPr="005067EE" w:rsidRDefault="0017393C" w:rsidP="00B87A97">
      <w:pPr>
        <w:spacing w:after="120" w:line="240" w:lineRule="auto"/>
        <w:jc w:val="right"/>
        <w:rPr>
          <w:rFonts w:asciiTheme="minorHAnsi" w:hAnsiTheme="minorHAnsi" w:cstheme="minorHAnsi"/>
          <w:b/>
          <w:smallCaps/>
          <w:lang w:val="en-US"/>
        </w:rPr>
      </w:pPr>
      <w:r w:rsidRPr="005067EE">
        <w:rPr>
          <w:rFonts w:asciiTheme="minorHAnsi" w:hAnsiTheme="minorHAnsi" w:cstheme="minorHAnsi"/>
          <w:b/>
          <w:smallCaps/>
          <w:lang w:val="en-US"/>
        </w:rPr>
        <w:t>April</w:t>
      </w:r>
      <w:r w:rsidR="00654387" w:rsidRPr="005067EE">
        <w:rPr>
          <w:rFonts w:asciiTheme="minorHAnsi" w:hAnsiTheme="minorHAnsi" w:cstheme="minorHAnsi"/>
          <w:b/>
          <w:smallCaps/>
          <w:lang w:val="en-US"/>
        </w:rPr>
        <w:t xml:space="preserve"> 2017</w:t>
      </w:r>
    </w:p>
    <w:p w14:paraId="69C2FB09" w14:textId="13510B91" w:rsidR="00451B0F" w:rsidRPr="005067EE" w:rsidRDefault="00451B0F" w:rsidP="00B87A97">
      <w:pPr>
        <w:spacing w:after="120" w:line="240" w:lineRule="auto"/>
        <w:jc w:val="both"/>
        <w:rPr>
          <w:rFonts w:asciiTheme="minorHAnsi" w:hAnsiTheme="minorHAnsi" w:cstheme="minorHAnsi"/>
          <w:b/>
          <w:smallCaps/>
          <w:sz w:val="24"/>
          <w:szCs w:val="24"/>
          <w:u w:val="single"/>
          <w:lang w:val="en-US"/>
        </w:rPr>
      </w:pPr>
      <w:r w:rsidRPr="005067EE">
        <w:rPr>
          <w:rFonts w:asciiTheme="minorHAnsi" w:hAnsiTheme="minorHAnsi" w:cstheme="minorHAnsi"/>
          <w:b/>
          <w:smallCaps/>
          <w:sz w:val="24"/>
          <w:szCs w:val="24"/>
          <w:u w:val="single"/>
          <w:lang w:val="en-US"/>
        </w:rPr>
        <w:t xml:space="preserve">I. </w:t>
      </w:r>
      <w:r w:rsidR="0017393C" w:rsidRPr="005067EE">
        <w:rPr>
          <w:rFonts w:asciiTheme="minorHAnsi" w:hAnsiTheme="minorHAnsi" w:cstheme="minorHAnsi"/>
          <w:b/>
          <w:smallCaps/>
          <w:sz w:val="24"/>
          <w:szCs w:val="24"/>
          <w:u w:val="single"/>
          <w:lang w:val="en-US"/>
        </w:rPr>
        <w:t>The situation of persons deprived of liberty in Argentina</w:t>
      </w:r>
      <w:r w:rsidR="00FA01FF">
        <w:rPr>
          <w:rStyle w:val="Refdenotaalpie"/>
          <w:rFonts w:asciiTheme="minorHAnsi" w:hAnsiTheme="minorHAnsi" w:cstheme="minorHAnsi"/>
          <w:b/>
          <w:smallCaps/>
          <w:sz w:val="24"/>
          <w:szCs w:val="24"/>
          <w:u w:val="single"/>
          <w:lang w:val="en-US"/>
        </w:rPr>
        <w:footnoteReference w:id="2"/>
      </w:r>
    </w:p>
    <w:p w14:paraId="78257058" w14:textId="1A5604A7" w:rsidR="006E7246" w:rsidRPr="005067EE" w:rsidRDefault="00451B0F" w:rsidP="0017393C">
      <w:pPr>
        <w:spacing w:after="120" w:line="240" w:lineRule="auto"/>
        <w:jc w:val="both"/>
        <w:rPr>
          <w:rFonts w:asciiTheme="minorHAnsi" w:eastAsia="Calibri" w:hAnsiTheme="minorHAnsi" w:cstheme="minorHAnsi"/>
          <w:b/>
          <w:lang w:val="en-US"/>
        </w:rPr>
      </w:pPr>
      <w:r w:rsidRPr="005067EE">
        <w:rPr>
          <w:rFonts w:asciiTheme="minorHAnsi" w:eastAsia="Calibri" w:hAnsiTheme="minorHAnsi" w:cstheme="minorHAnsi"/>
          <w:b/>
          <w:lang w:val="en-US"/>
        </w:rPr>
        <w:t xml:space="preserve">I.a. </w:t>
      </w:r>
      <w:r w:rsidR="0017393C" w:rsidRPr="005067EE">
        <w:rPr>
          <w:rFonts w:asciiTheme="minorHAnsi" w:eastAsia="Calibri" w:hAnsiTheme="minorHAnsi" w:cstheme="minorHAnsi"/>
          <w:b/>
          <w:lang w:val="en-US"/>
        </w:rPr>
        <w:t xml:space="preserve">Overcrowding, inhuman conditions of detention and lack of adequate health care. Articles </w:t>
      </w:r>
      <w:r w:rsidR="006E7246" w:rsidRPr="005067EE">
        <w:rPr>
          <w:rFonts w:asciiTheme="minorHAnsi" w:eastAsia="Calibri" w:hAnsiTheme="minorHAnsi" w:cstheme="minorHAnsi"/>
          <w:b/>
          <w:lang w:val="en-US"/>
        </w:rPr>
        <w:t>1</w:t>
      </w:r>
      <w:r w:rsidR="00B13AD5" w:rsidRPr="005067EE">
        <w:rPr>
          <w:rFonts w:asciiTheme="minorHAnsi" w:eastAsia="Calibri" w:hAnsiTheme="minorHAnsi" w:cstheme="minorHAnsi"/>
          <w:b/>
          <w:lang w:val="en-US"/>
        </w:rPr>
        <w:t>,</w:t>
      </w:r>
      <w:r w:rsidR="006E7246" w:rsidRPr="005067EE">
        <w:rPr>
          <w:rFonts w:asciiTheme="minorHAnsi" w:eastAsia="Calibri" w:hAnsiTheme="minorHAnsi" w:cstheme="minorHAnsi"/>
          <w:b/>
          <w:lang w:val="en-US"/>
        </w:rPr>
        <w:t xml:space="preserve"> 2</w:t>
      </w:r>
      <w:r w:rsidR="00B13AD5" w:rsidRPr="005067EE">
        <w:rPr>
          <w:rFonts w:asciiTheme="minorHAnsi" w:eastAsia="Calibri" w:hAnsiTheme="minorHAnsi" w:cstheme="minorHAnsi"/>
          <w:b/>
          <w:lang w:val="en-US"/>
        </w:rPr>
        <w:t>,</w:t>
      </w:r>
      <w:r w:rsidR="006E7246" w:rsidRPr="005067EE">
        <w:rPr>
          <w:rFonts w:asciiTheme="minorHAnsi" w:eastAsia="Calibri" w:hAnsiTheme="minorHAnsi" w:cstheme="minorHAnsi"/>
          <w:b/>
          <w:lang w:val="en-US"/>
        </w:rPr>
        <w:t xml:space="preserve"> 4</w:t>
      </w:r>
      <w:r w:rsidR="00B13AD5" w:rsidRPr="005067EE">
        <w:rPr>
          <w:rFonts w:asciiTheme="minorHAnsi" w:eastAsia="Calibri" w:hAnsiTheme="minorHAnsi" w:cstheme="minorHAnsi"/>
          <w:b/>
          <w:lang w:val="en-US"/>
        </w:rPr>
        <w:t>,</w:t>
      </w:r>
      <w:r w:rsidR="006E7246" w:rsidRPr="005067EE">
        <w:rPr>
          <w:rFonts w:asciiTheme="minorHAnsi" w:eastAsia="Calibri" w:hAnsiTheme="minorHAnsi" w:cstheme="minorHAnsi"/>
          <w:b/>
          <w:lang w:val="en-US"/>
        </w:rPr>
        <w:t xml:space="preserve"> 10</w:t>
      </w:r>
      <w:r w:rsidR="00B13AD5" w:rsidRPr="005067EE">
        <w:rPr>
          <w:rFonts w:asciiTheme="minorHAnsi" w:eastAsia="Calibri" w:hAnsiTheme="minorHAnsi" w:cstheme="minorHAnsi"/>
          <w:b/>
          <w:lang w:val="en-US"/>
        </w:rPr>
        <w:t>,</w:t>
      </w:r>
      <w:r w:rsidR="006E7246" w:rsidRPr="005067EE">
        <w:rPr>
          <w:rFonts w:asciiTheme="minorHAnsi" w:eastAsia="Calibri" w:hAnsiTheme="minorHAnsi" w:cstheme="minorHAnsi"/>
          <w:b/>
          <w:lang w:val="en-US"/>
        </w:rPr>
        <w:t xml:space="preserve"> 12</w:t>
      </w:r>
      <w:r w:rsidR="00B13AD5" w:rsidRPr="005067EE">
        <w:rPr>
          <w:rFonts w:asciiTheme="minorHAnsi" w:eastAsia="Calibri" w:hAnsiTheme="minorHAnsi" w:cstheme="minorHAnsi"/>
          <w:b/>
          <w:lang w:val="en-US"/>
        </w:rPr>
        <w:t>,</w:t>
      </w:r>
      <w:r w:rsidR="0017393C" w:rsidRPr="005067EE">
        <w:rPr>
          <w:rFonts w:asciiTheme="minorHAnsi" w:eastAsia="Calibri" w:hAnsiTheme="minorHAnsi" w:cstheme="minorHAnsi"/>
          <w:b/>
          <w:lang w:val="en-US"/>
        </w:rPr>
        <w:t xml:space="preserve"> 14 and</w:t>
      </w:r>
      <w:r w:rsidR="006E7246" w:rsidRPr="005067EE">
        <w:rPr>
          <w:rFonts w:asciiTheme="minorHAnsi" w:eastAsia="Calibri" w:hAnsiTheme="minorHAnsi" w:cstheme="minorHAnsi"/>
          <w:b/>
          <w:lang w:val="en-US"/>
        </w:rPr>
        <w:t xml:space="preserve"> 16</w:t>
      </w:r>
      <w:r w:rsidR="00B13AD5" w:rsidRPr="005067EE">
        <w:rPr>
          <w:rFonts w:asciiTheme="minorHAnsi" w:eastAsia="Calibri" w:hAnsiTheme="minorHAnsi" w:cstheme="minorHAnsi"/>
          <w:b/>
          <w:lang w:val="en-US"/>
        </w:rPr>
        <w:t xml:space="preserve"> </w:t>
      </w:r>
      <w:r w:rsidR="0017393C" w:rsidRPr="005067EE">
        <w:rPr>
          <w:rFonts w:asciiTheme="minorHAnsi" w:eastAsia="Calibri" w:hAnsiTheme="minorHAnsi" w:cstheme="minorHAnsi"/>
          <w:b/>
          <w:lang w:val="en-US"/>
        </w:rPr>
        <w:t>of the Convention</w:t>
      </w:r>
      <w:r w:rsidR="00B13AD5" w:rsidRPr="005067EE">
        <w:rPr>
          <w:rFonts w:asciiTheme="minorHAnsi" w:eastAsia="Calibri" w:hAnsiTheme="minorHAnsi" w:cstheme="minorHAnsi"/>
          <w:b/>
          <w:lang w:val="en-US"/>
        </w:rPr>
        <w:t>.</w:t>
      </w:r>
    </w:p>
    <w:p w14:paraId="4F53C545" w14:textId="08C46D7C" w:rsidR="005C7BB6" w:rsidRPr="005067EE" w:rsidRDefault="00C60173" w:rsidP="00B87A97">
      <w:pPr>
        <w:spacing w:after="120" w:line="240" w:lineRule="auto"/>
        <w:ind w:right="15"/>
        <w:jc w:val="both"/>
        <w:rPr>
          <w:rFonts w:asciiTheme="minorHAnsi" w:eastAsia="Calibri" w:hAnsiTheme="minorHAnsi" w:cstheme="minorHAnsi"/>
          <w:i/>
          <w:lang w:val="en-US"/>
        </w:rPr>
      </w:pPr>
      <w:r w:rsidRPr="005067EE">
        <w:rPr>
          <w:rFonts w:asciiTheme="minorHAnsi" w:eastAsia="Calibri" w:hAnsiTheme="minorHAnsi" w:cstheme="minorHAnsi"/>
          <w:lang w:val="en-US"/>
        </w:rPr>
        <w:t>I.a.</w:t>
      </w:r>
      <w:r w:rsidR="00451B0F" w:rsidRPr="005067EE">
        <w:rPr>
          <w:rFonts w:asciiTheme="minorHAnsi" w:eastAsia="Calibri" w:hAnsiTheme="minorHAnsi" w:cstheme="minorHAnsi"/>
          <w:lang w:val="en-US"/>
        </w:rPr>
        <w:t>i</w:t>
      </w:r>
      <w:r w:rsidR="00A1492B" w:rsidRPr="005067EE">
        <w:rPr>
          <w:rFonts w:asciiTheme="minorHAnsi" w:eastAsia="Calibri" w:hAnsiTheme="minorHAnsi" w:cstheme="minorHAnsi"/>
          <w:lang w:val="en-US"/>
        </w:rPr>
        <w:t xml:space="preserve">. </w:t>
      </w:r>
      <w:r w:rsidR="0017393C" w:rsidRPr="005067EE">
        <w:rPr>
          <w:rFonts w:asciiTheme="minorHAnsi" w:eastAsia="Calibri" w:hAnsiTheme="minorHAnsi" w:cstheme="minorHAnsi"/>
          <w:i/>
          <w:lang w:val="en-US"/>
        </w:rPr>
        <w:t xml:space="preserve"> Increased incarceration and critical overcrowding </w:t>
      </w:r>
    </w:p>
    <w:p w14:paraId="72A8DEBF" w14:textId="516B0C57" w:rsidR="0017393C" w:rsidRPr="005067EE" w:rsidRDefault="0017393C" w:rsidP="00B87A97">
      <w:pPr>
        <w:spacing w:after="120" w:line="240" w:lineRule="auto"/>
        <w:ind w:right="15"/>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The population deprived of liberty in Argentina is at a peak of historic growth that has not been </w:t>
      </w:r>
      <w:r w:rsidR="006A168F" w:rsidRPr="005067EE">
        <w:rPr>
          <w:rFonts w:asciiTheme="minorHAnsi" w:eastAsia="Calibri" w:hAnsiTheme="minorHAnsi" w:cstheme="minorHAnsi"/>
          <w:lang w:val="en-US"/>
        </w:rPr>
        <w:t>accompanied by</w:t>
      </w:r>
      <w:r w:rsidRPr="005067EE">
        <w:rPr>
          <w:rFonts w:asciiTheme="minorHAnsi" w:eastAsia="Calibri" w:hAnsiTheme="minorHAnsi" w:cstheme="minorHAnsi"/>
          <w:lang w:val="en-US"/>
        </w:rPr>
        <w:t xml:space="preserve"> a structural expansion of the system, generating overcrowding and, consequently, a significant deterioration in the conditions of detention, which were already in a </w:t>
      </w:r>
      <w:r w:rsidR="001D6451" w:rsidRPr="005067EE">
        <w:rPr>
          <w:rFonts w:asciiTheme="minorHAnsi" w:eastAsia="Calibri" w:hAnsiTheme="minorHAnsi" w:cstheme="minorHAnsi"/>
          <w:lang w:val="en-US"/>
        </w:rPr>
        <w:t>poor</w:t>
      </w:r>
      <w:r w:rsidRPr="005067EE">
        <w:rPr>
          <w:rFonts w:asciiTheme="minorHAnsi" w:eastAsia="Calibri" w:hAnsiTheme="minorHAnsi" w:cstheme="minorHAnsi"/>
          <w:lang w:val="en-US"/>
        </w:rPr>
        <w:t xml:space="preserve"> state. Some jurisdictions, like the province of Buenos Aires, that houses more than half the country’s penitentiary population, are facing a situation of </w:t>
      </w:r>
      <w:r w:rsidRPr="005067EE">
        <w:rPr>
          <w:rFonts w:asciiTheme="minorHAnsi" w:eastAsia="Calibri" w:hAnsiTheme="minorHAnsi" w:cstheme="minorHAnsi"/>
          <w:b/>
          <w:lang w:val="en-US"/>
        </w:rPr>
        <w:t>“critical overcrowding.”</w:t>
      </w:r>
      <w:r w:rsidRPr="005067EE">
        <w:rPr>
          <w:rFonts w:asciiTheme="minorHAnsi" w:eastAsia="Calibri" w:hAnsiTheme="minorHAnsi" w:cstheme="minorHAnsi"/>
          <w:lang w:val="en-US"/>
        </w:rPr>
        <w:t xml:space="preserve"> The overcrowding accentuates the scarcity of basic goods and services, such as access to work and education, and </w:t>
      </w:r>
      <w:r w:rsidR="001D6451" w:rsidRPr="005067EE">
        <w:rPr>
          <w:rFonts w:asciiTheme="minorHAnsi" w:eastAsia="Calibri" w:hAnsiTheme="minorHAnsi" w:cstheme="minorHAnsi"/>
          <w:lang w:val="en-US"/>
        </w:rPr>
        <w:t>incites</w:t>
      </w:r>
      <w:r w:rsidRPr="005067EE">
        <w:rPr>
          <w:rFonts w:asciiTheme="minorHAnsi" w:eastAsia="Calibri" w:hAnsiTheme="minorHAnsi" w:cstheme="minorHAnsi"/>
          <w:lang w:val="en-US"/>
        </w:rPr>
        <w:t xml:space="preserve"> increased </w:t>
      </w:r>
      <w:r w:rsidR="001D6451" w:rsidRPr="005067EE">
        <w:rPr>
          <w:rFonts w:asciiTheme="minorHAnsi" w:eastAsia="Calibri" w:hAnsiTheme="minorHAnsi" w:cstheme="minorHAnsi"/>
          <w:lang w:val="en-US"/>
        </w:rPr>
        <w:t>unrest</w:t>
      </w:r>
      <w:r w:rsidRPr="005067EE">
        <w:rPr>
          <w:rFonts w:asciiTheme="minorHAnsi" w:eastAsia="Calibri" w:hAnsiTheme="minorHAnsi" w:cstheme="minorHAnsi"/>
          <w:lang w:val="en-US"/>
        </w:rPr>
        <w:t xml:space="preserve"> and levels of violence.</w:t>
      </w:r>
    </w:p>
    <w:p w14:paraId="3345C6C0" w14:textId="48565449" w:rsidR="0017393C" w:rsidRPr="005067EE" w:rsidRDefault="001D6451" w:rsidP="00B87A97">
      <w:pPr>
        <w:spacing w:after="120" w:line="240" w:lineRule="auto"/>
        <w:ind w:right="15"/>
        <w:jc w:val="both"/>
        <w:rPr>
          <w:rFonts w:asciiTheme="minorHAnsi" w:eastAsia="Calibri" w:hAnsiTheme="minorHAnsi" w:cstheme="minorHAnsi"/>
          <w:lang w:val="en-US"/>
        </w:rPr>
      </w:pPr>
      <w:r w:rsidRPr="005067EE">
        <w:rPr>
          <w:rFonts w:asciiTheme="minorHAnsi" w:eastAsia="Calibri" w:hAnsiTheme="minorHAnsi" w:cstheme="minorHAnsi"/>
          <w:lang w:val="en-US"/>
        </w:rPr>
        <w:t>This</w:t>
      </w:r>
      <w:r w:rsidR="0017393C" w:rsidRPr="005067EE">
        <w:rPr>
          <w:rFonts w:asciiTheme="minorHAnsi" w:eastAsia="Calibri" w:hAnsiTheme="minorHAnsi" w:cstheme="minorHAnsi"/>
          <w:lang w:val="en-US"/>
        </w:rPr>
        <w:t xml:space="preserve"> overcrowding is closely linked to the sustained increase in</w:t>
      </w:r>
      <w:r w:rsidR="0017393C" w:rsidRPr="005067EE">
        <w:rPr>
          <w:rFonts w:asciiTheme="minorHAnsi" w:eastAsia="Calibri" w:hAnsiTheme="minorHAnsi" w:cstheme="minorHAnsi"/>
          <w:b/>
          <w:lang w:val="en-US"/>
        </w:rPr>
        <w:t xml:space="preserve"> incarceration</w:t>
      </w:r>
      <w:r w:rsidR="0017393C" w:rsidRPr="005067EE">
        <w:rPr>
          <w:rFonts w:asciiTheme="minorHAnsi" w:eastAsia="Calibri" w:hAnsiTheme="minorHAnsi" w:cstheme="minorHAnsi"/>
          <w:lang w:val="en-US"/>
        </w:rPr>
        <w:t xml:space="preserve"> and the </w:t>
      </w:r>
      <w:r w:rsidR="0017393C" w:rsidRPr="005067EE">
        <w:rPr>
          <w:rFonts w:asciiTheme="minorHAnsi" w:eastAsia="Calibri" w:hAnsiTheme="minorHAnsi" w:cstheme="minorHAnsi"/>
          <w:b/>
          <w:lang w:val="en-US"/>
        </w:rPr>
        <w:t xml:space="preserve">excessive use of pretrial </w:t>
      </w:r>
      <w:r w:rsidR="00674D37">
        <w:rPr>
          <w:rFonts w:asciiTheme="minorHAnsi" w:eastAsia="Calibri" w:hAnsiTheme="minorHAnsi" w:cstheme="minorHAnsi"/>
          <w:b/>
          <w:lang w:val="en-US"/>
        </w:rPr>
        <w:t xml:space="preserve">detention </w:t>
      </w:r>
      <w:r w:rsidRPr="005067EE">
        <w:rPr>
          <w:rFonts w:asciiTheme="minorHAnsi" w:eastAsia="Calibri" w:hAnsiTheme="minorHAnsi" w:cstheme="minorHAnsi"/>
          <w:lang w:val="en-US"/>
        </w:rPr>
        <w:t>in Argentina</w:t>
      </w:r>
      <w:r w:rsidR="0017393C" w:rsidRPr="005067EE">
        <w:rPr>
          <w:rFonts w:asciiTheme="minorHAnsi" w:eastAsia="Calibri" w:hAnsiTheme="minorHAnsi" w:cstheme="minorHAnsi"/>
          <w:lang w:val="en-US"/>
        </w:rPr>
        <w:t xml:space="preserve">. According to the </w:t>
      </w:r>
      <w:r w:rsidR="0017393C" w:rsidRPr="00C8271C">
        <w:rPr>
          <w:rFonts w:asciiTheme="minorHAnsi" w:eastAsia="Calibri" w:hAnsiTheme="minorHAnsi" w:cstheme="minorHAnsi"/>
          <w:lang w:val="en-US"/>
        </w:rPr>
        <w:t>National System of Statistics on the Execution of Sentences</w:t>
      </w:r>
      <w:r w:rsidR="0017393C" w:rsidRPr="005067EE">
        <w:rPr>
          <w:rFonts w:asciiTheme="minorHAnsi" w:eastAsia="Calibri" w:hAnsiTheme="minorHAnsi" w:cstheme="minorHAnsi"/>
          <w:lang w:val="en-US"/>
        </w:rPr>
        <w:t xml:space="preserve"> (or SNEEP</w:t>
      </w:r>
      <w:r w:rsidR="00674D37">
        <w:rPr>
          <w:rFonts w:asciiTheme="minorHAnsi" w:eastAsia="Calibri" w:hAnsiTheme="minorHAnsi" w:cstheme="minorHAnsi"/>
          <w:lang w:val="en-US"/>
        </w:rPr>
        <w:t xml:space="preserve"> for</w:t>
      </w:r>
      <w:r w:rsidR="0017393C" w:rsidRPr="005067EE">
        <w:rPr>
          <w:rFonts w:asciiTheme="minorHAnsi" w:eastAsia="Calibri" w:hAnsiTheme="minorHAnsi" w:cstheme="minorHAnsi"/>
          <w:lang w:val="en-US"/>
        </w:rPr>
        <w:t xml:space="preserve"> its acronym in Spanish)</w:t>
      </w:r>
      <w:r w:rsidR="003073EB" w:rsidRPr="005067EE">
        <w:rPr>
          <w:rFonts w:asciiTheme="minorHAnsi" w:eastAsia="Calibri" w:hAnsiTheme="minorHAnsi" w:cstheme="minorHAnsi"/>
          <w:lang w:val="en-US"/>
        </w:rPr>
        <w:t>, half</w:t>
      </w:r>
      <w:r w:rsidR="00674D37">
        <w:rPr>
          <w:rFonts w:asciiTheme="minorHAnsi" w:eastAsia="Calibri" w:hAnsiTheme="minorHAnsi" w:cstheme="minorHAnsi"/>
          <w:lang w:val="en-US"/>
        </w:rPr>
        <w:t xml:space="preserve"> of</w:t>
      </w:r>
      <w:r w:rsidR="003073EB" w:rsidRPr="005067EE">
        <w:rPr>
          <w:rFonts w:asciiTheme="minorHAnsi" w:eastAsia="Calibri" w:hAnsiTheme="minorHAnsi" w:cstheme="minorHAnsi"/>
          <w:lang w:val="en-US"/>
        </w:rPr>
        <w:t xml:space="preserve"> the prison population </w:t>
      </w:r>
      <w:r w:rsidRPr="005067EE">
        <w:rPr>
          <w:rFonts w:asciiTheme="minorHAnsi" w:eastAsia="Calibri" w:hAnsiTheme="minorHAnsi" w:cstheme="minorHAnsi"/>
          <w:lang w:val="en-US"/>
        </w:rPr>
        <w:t>is</w:t>
      </w:r>
      <w:r w:rsidR="003073EB" w:rsidRPr="005067EE">
        <w:rPr>
          <w:rFonts w:asciiTheme="minorHAnsi" w:eastAsia="Calibri" w:hAnsiTheme="minorHAnsi" w:cstheme="minorHAnsi"/>
          <w:lang w:val="en-US"/>
        </w:rPr>
        <w:t xml:space="preserve"> being held in pretrial detention. At the same time, between 1997</w:t>
      </w:r>
      <w:r w:rsidR="00535037" w:rsidRPr="005067EE">
        <w:rPr>
          <w:rFonts w:asciiTheme="minorHAnsi" w:eastAsia="Calibri" w:hAnsiTheme="minorHAnsi" w:cstheme="minorHAnsi"/>
          <w:lang w:val="en-US"/>
        </w:rPr>
        <w:t>-</w:t>
      </w:r>
      <w:r w:rsidR="003073EB" w:rsidRPr="005067EE">
        <w:rPr>
          <w:rFonts w:asciiTheme="minorHAnsi" w:eastAsia="Calibri" w:hAnsiTheme="minorHAnsi" w:cstheme="minorHAnsi"/>
          <w:lang w:val="en-US"/>
        </w:rPr>
        <w:t>2015, the number of detainees increased by 145%, going from 29,690 in 1997 to 72,693 in 2015, and since 2004, the rate of incarceration in the country has increased by 44%.</w:t>
      </w:r>
    </w:p>
    <w:p w14:paraId="1DB975E9" w14:textId="47E0662C" w:rsidR="00535037" w:rsidRPr="005067EE" w:rsidRDefault="00535037" w:rsidP="00B87A97">
      <w:pPr>
        <w:spacing w:after="120" w:line="240" w:lineRule="auto"/>
        <w:ind w:right="15"/>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In line with the national trend, the number of incarcerated persons rose by 75% in the province of </w:t>
      </w:r>
      <w:r w:rsidRPr="005067EE">
        <w:rPr>
          <w:rFonts w:asciiTheme="minorHAnsi" w:eastAsia="Calibri" w:hAnsiTheme="minorHAnsi" w:cstheme="minorHAnsi"/>
          <w:b/>
          <w:lang w:val="en-US"/>
        </w:rPr>
        <w:t>Mendoza</w:t>
      </w:r>
      <w:r w:rsidRPr="005067EE">
        <w:rPr>
          <w:rFonts w:asciiTheme="minorHAnsi" w:eastAsia="Calibri" w:hAnsiTheme="minorHAnsi" w:cstheme="minorHAnsi"/>
          <w:lang w:val="en-US"/>
        </w:rPr>
        <w:t xml:space="preserve"> between 2007-2015, </w:t>
      </w:r>
      <w:r w:rsidR="0003705B" w:rsidRPr="005067EE">
        <w:rPr>
          <w:rFonts w:asciiTheme="minorHAnsi" w:eastAsia="Calibri" w:hAnsiTheme="minorHAnsi" w:cstheme="minorHAnsi"/>
          <w:lang w:val="en-US"/>
        </w:rPr>
        <w:t xml:space="preserve">by </w:t>
      </w:r>
      <w:r w:rsidRPr="005067EE">
        <w:rPr>
          <w:rFonts w:asciiTheme="minorHAnsi" w:eastAsia="Calibri" w:hAnsiTheme="minorHAnsi" w:cstheme="minorHAnsi"/>
          <w:lang w:val="en-US"/>
        </w:rPr>
        <w:t xml:space="preserve">58% in </w:t>
      </w:r>
      <w:r w:rsidRPr="005067EE">
        <w:rPr>
          <w:rFonts w:asciiTheme="minorHAnsi" w:eastAsia="Calibri" w:hAnsiTheme="minorHAnsi" w:cstheme="minorHAnsi"/>
          <w:b/>
          <w:lang w:val="en-US"/>
        </w:rPr>
        <w:t>Chaco</w:t>
      </w:r>
      <w:r w:rsidRPr="005067EE">
        <w:rPr>
          <w:rFonts w:asciiTheme="minorHAnsi" w:eastAsia="Calibri" w:hAnsiTheme="minorHAnsi" w:cstheme="minorHAnsi"/>
          <w:lang w:val="en-US"/>
        </w:rPr>
        <w:t xml:space="preserve">, and 40% in </w:t>
      </w:r>
      <w:r w:rsidRPr="005067EE">
        <w:rPr>
          <w:rFonts w:asciiTheme="minorHAnsi" w:eastAsia="Calibri" w:hAnsiTheme="minorHAnsi" w:cstheme="minorHAnsi"/>
          <w:b/>
          <w:lang w:val="en-US"/>
        </w:rPr>
        <w:t>Santa Fe</w:t>
      </w:r>
      <w:r w:rsidRPr="005067EE">
        <w:rPr>
          <w:rFonts w:asciiTheme="minorHAnsi" w:eastAsia="Calibri" w:hAnsiTheme="minorHAnsi" w:cstheme="minorHAnsi"/>
          <w:lang w:val="en-US"/>
        </w:rPr>
        <w:t xml:space="preserve"> for the same period.</w:t>
      </w:r>
    </w:p>
    <w:p w14:paraId="4BCFFD58" w14:textId="2613C2BA" w:rsidR="00535037" w:rsidRPr="005067EE" w:rsidRDefault="00674D37" w:rsidP="00B87A97">
      <w:pPr>
        <w:spacing w:after="120" w:line="240" w:lineRule="auto"/>
        <w:ind w:right="15"/>
        <w:jc w:val="both"/>
        <w:rPr>
          <w:rFonts w:asciiTheme="minorHAnsi" w:eastAsia="Calibri" w:hAnsiTheme="minorHAnsi" w:cstheme="minorHAnsi"/>
          <w:lang w:val="en-US"/>
        </w:rPr>
      </w:pPr>
      <w:r>
        <w:rPr>
          <w:rFonts w:asciiTheme="minorHAnsi" w:eastAsia="Calibri" w:hAnsiTheme="minorHAnsi" w:cstheme="minorHAnsi"/>
          <w:lang w:val="en-US"/>
        </w:rPr>
        <w:t xml:space="preserve">The past year saw a sharp increase in the incarceration </w:t>
      </w:r>
      <w:r w:rsidR="0003705B" w:rsidRPr="005067EE">
        <w:rPr>
          <w:rFonts w:asciiTheme="minorHAnsi" w:eastAsia="Calibri" w:hAnsiTheme="minorHAnsi" w:cstheme="minorHAnsi"/>
          <w:lang w:val="en-US"/>
        </w:rPr>
        <w:t>rate</w:t>
      </w:r>
      <w:r w:rsidR="00535037" w:rsidRPr="005067EE">
        <w:rPr>
          <w:rFonts w:asciiTheme="minorHAnsi" w:eastAsia="Calibri" w:hAnsiTheme="minorHAnsi" w:cstheme="minorHAnsi"/>
          <w:lang w:val="en-US"/>
        </w:rPr>
        <w:t xml:space="preserve"> </w:t>
      </w:r>
      <w:r>
        <w:rPr>
          <w:rFonts w:asciiTheme="minorHAnsi" w:eastAsia="Calibri" w:hAnsiTheme="minorHAnsi" w:cstheme="minorHAnsi"/>
          <w:lang w:val="en-US"/>
        </w:rPr>
        <w:t>that</w:t>
      </w:r>
      <w:r w:rsidR="00535037" w:rsidRPr="005067EE">
        <w:rPr>
          <w:rFonts w:asciiTheme="minorHAnsi" w:eastAsia="Calibri" w:hAnsiTheme="minorHAnsi" w:cstheme="minorHAnsi"/>
          <w:lang w:val="en-US"/>
        </w:rPr>
        <w:t xml:space="preserve"> had already been verified </w:t>
      </w:r>
      <w:r>
        <w:rPr>
          <w:rFonts w:asciiTheme="minorHAnsi" w:eastAsia="Calibri" w:hAnsiTheme="minorHAnsi" w:cstheme="minorHAnsi"/>
          <w:lang w:val="en-US"/>
        </w:rPr>
        <w:t>in</w:t>
      </w:r>
      <w:r w:rsidRPr="005067EE">
        <w:rPr>
          <w:rFonts w:asciiTheme="minorHAnsi" w:eastAsia="Calibri" w:hAnsiTheme="minorHAnsi" w:cstheme="minorHAnsi"/>
          <w:lang w:val="en-US"/>
        </w:rPr>
        <w:t xml:space="preserve"> </w:t>
      </w:r>
      <w:r w:rsidR="00535037" w:rsidRPr="005067EE">
        <w:rPr>
          <w:rFonts w:asciiTheme="minorHAnsi" w:eastAsia="Calibri" w:hAnsiTheme="minorHAnsi" w:cstheme="minorHAnsi"/>
          <w:lang w:val="en-US"/>
        </w:rPr>
        <w:t xml:space="preserve">the </w:t>
      </w:r>
      <w:r w:rsidR="00535037" w:rsidRPr="005067EE">
        <w:rPr>
          <w:rFonts w:asciiTheme="minorHAnsi" w:eastAsia="Calibri" w:hAnsiTheme="minorHAnsi" w:cstheme="minorHAnsi"/>
          <w:b/>
          <w:lang w:val="en-US"/>
        </w:rPr>
        <w:t>Federal Penitentiary Service</w:t>
      </w:r>
      <w:r w:rsidR="00535037" w:rsidRPr="005067EE">
        <w:rPr>
          <w:rFonts w:asciiTheme="minorHAnsi" w:eastAsia="Calibri" w:hAnsiTheme="minorHAnsi" w:cstheme="minorHAnsi"/>
          <w:lang w:val="en-US"/>
        </w:rPr>
        <w:t xml:space="preserve"> (SPF</w:t>
      </w:r>
      <w:r>
        <w:rPr>
          <w:rFonts w:asciiTheme="minorHAnsi" w:eastAsia="Calibri" w:hAnsiTheme="minorHAnsi" w:cstheme="minorHAnsi"/>
          <w:lang w:val="en-US"/>
        </w:rPr>
        <w:t>, for its acronym</w:t>
      </w:r>
      <w:r w:rsidR="00535037" w:rsidRPr="005067EE">
        <w:rPr>
          <w:rFonts w:asciiTheme="minorHAnsi" w:eastAsia="Calibri" w:hAnsiTheme="minorHAnsi" w:cstheme="minorHAnsi"/>
          <w:lang w:val="en-US"/>
        </w:rPr>
        <w:t xml:space="preserve"> in Spanish) and in the </w:t>
      </w:r>
      <w:r w:rsidR="00535037" w:rsidRPr="005067EE">
        <w:rPr>
          <w:rFonts w:asciiTheme="minorHAnsi" w:eastAsia="Calibri" w:hAnsiTheme="minorHAnsi" w:cstheme="minorHAnsi"/>
          <w:b/>
          <w:lang w:val="en-US"/>
        </w:rPr>
        <w:t>Province of Buenos Aires</w:t>
      </w:r>
      <w:r w:rsidR="00535037" w:rsidRPr="005067EE">
        <w:rPr>
          <w:rFonts w:asciiTheme="minorHAnsi" w:eastAsia="Calibri" w:hAnsiTheme="minorHAnsi" w:cstheme="minorHAnsi"/>
          <w:lang w:val="en-US"/>
        </w:rPr>
        <w:t xml:space="preserve">, where 62% of the prison population is concentrated. </w:t>
      </w:r>
      <w:r w:rsidR="0003705B" w:rsidRPr="005067EE">
        <w:rPr>
          <w:rFonts w:asciiTheme="minorHAnsi" w:eastAsia="Calibri" w:hAnsiTheme="minorHAnsi" w:cstheme="minorHAnsi"/>
          <w:lang w:val="en-US"/>
        </w:rPr>
        <w:t>The</w:t>
      </w:r>
      <w:r w:rsidR="00535037" w:rsidRPr="005067EE">
        <w:rPr>
          <w:rFonts w:asciiTheme="minorHAnsi" w:eastAsia="Calibri" w:hAnsiTheme="minorHAnsi" w:cstheme="minorHAnsi"/>
          <w:lang w:val="en-US"/>
        </w:rPr>
        <w:t xml:space="preserve"> number of prisoners in federal jails reached a new record of 11,124. Furthermore, the </w:t>
      </w:r>
      <w:r w:rsidR="00535037" w:rsidRPr="005067EE">
        <w:rPr>
          <w:rFonts w:asciiTheme="minorHAnsi" w:eastAsia="Calibri" w:hAnsiTheme="minorHAnsi" w:cstheme="minorHAnsi"/>
          <w:b/>
          <w:lang w:val="en-US"/>
        </w:rPr>
        <w:t>Province of Buenos Aires</w:t>
      </w:r>
      <w:r w:rsidR="00535037" w:rsidRPr="005067EE">
        <w:rPr>
          <w:rFonts w:asciiTheme="minorHAnsi" w:eastAsia="Calibri" w:hAnsiTheme="minorHAnsi" w:cstheme="minorHAnsi"/>
          <w:lang w:val="en-US"/>
        </w:rPr>
        <w:t xml:space="preserve"> reached a total </w:t>
      </w:r>
      <w:r w:rsidR="00842219" w:rsidRPr="005067EE">
        <w:rPr>
          <w:rFonts w:asciiTheme="minorHAnsi" w:eastAsia="Calibri" w:hAnsiTheme="minorHAnsi" w:cstheme="minorHAnsi"/>
          <w:lang w:val="en-US"/>
        </w:rPr>
        <w:t>of 37,298 persons</w:t>
      </w:r>
      <w:r w:rsidR="00325052" w:rsidRPr="005067EE">
        <w:rPr>
          <w:rFonts w:asciiTheme="minorHAnsi" w:eastAsia="Calibri" w:hAnsiTheme="minorHAnsi" w:cstheme="minorHAnsi"/>
          <w:lang w:val="en-US"/>
        </w:rPr>
        <w:t xml:space="preserve"> held</w:t>
      </w:r>
      <w:r w:rsidR="00842219" w:rsidRPr="005067EE">
        <w:rPr>
          <w:rFonts w:asciiTheme="minorHAnsi" w:eastAsia="Calibri" w:hAnsiTheme="minorHAnsi" w:cstheme="minorHAnsi"/>
          <w:lang w:val="en-US"/>
        </w:rPr>
        <w:t xml:space="preserve"> in prisons, detention centers and police facilities in December 2016. In the last five years, the province registered an increase of 30%.</w:t>
      </w:r>
    </w:p>
    <w:p w14:paraId="015CAD65" w14:textId="77777777" w:rsidR="005C7BB6" w:rsidRPr="005067EE" w:rsidRDefault="005C7BB6" w:rsidP="00B87A97">
      <w:pPr>
        <w:spacing w:after="120" w:line="240" w:lineRule="auto"/>
        <w:contextualSpacing/>
        <w:jc w:val="both"/>
        <w:rPr>
          <w:rFonts w:asciiTheme="minorHAnsi" w:hAnsiTheme="minorHAnsi" w:cstheme="minorHAnsi"/>
          <w:lang w:val="en-US" w:eastAsia="es-AR"/>
        </w:rPr>
      </w:pPr>
    </w:p>
    <w:p w14:paraId="5B74A20E" w14:textId="043CC8D7" w:rsidR="005C7BB6" w:rsidRPr="005067EE" w:rsidRDefault="00C60173" w:rsidP="00B87A97">
      <w:pPr>
        <w:spacing w:after="120" w:line="240" w:lineRule="auto"/>
        <w:ind w:right="15"/>
        <w:jc w:val="both"/>
        <w:rPr>
          <w:rFonts w:asciiTheme="minorHAnsi" w:eastAsia="Calibri" w:hAnsiTheme="minorHAnsi" w:cstheme="minorHAnsi"/>
          <w:i/>
          <w:lang w:val="en-US"/>
        </w:rPr>
      </w:pPr>
      <w:r w:rsidRPr="005067EE">
        <w:rPr>
          <w:rFonts w:asciiTheme="minorHAnsi" w:eastAsia="Calibri" w:hAnsiTheme="minorHAnsi" w:cstheme="minorHAnsi"/>
          <w:lang w:val="en-US"/>
        </w:rPr>
        <w:lastRenderedPageBreak/>
        <w:t>I.</w:t>
      </w:r>
      <w:r w:rsidR="00451B0F" w:rsidRPr="005067EE">
        <w:rPr>
          <w:rFonts w:asciiTheme="minorHAnsi" w:eastAsia="Calibri" w:hAnsiTheme="minorHAnsi" w:cstheme="minorHAnsi"/>
          <w:lang w:val="en-US"/>
        </w:rPr>
        <w:t>a</w:t>
      </w:r>
      <w:r w:rsidRPr="005067EE">
        <w:rPr>
          <w:rFonts w:asciiTheme="minorHAnsi" w:eastAsia="Calibri" w:hAnsiTheme="minorHAnsi" w:cstheme="minorHAnsi"/>
          <w:lang w:val="en-US"/>
        </w:rPr>
        <w:t>.</w:t>
      </w:r>
      <w:r w:rsidR="00451B0F" w:rsidRPr="005067EE">
        <w:rPr>
          <w:rFonts w:asciiTheme="minorHAnsi" w:eastAsia="Calibri" w:hAnsiTheme="minorHAnsi" w:cstheme="minorHAnsi"/>
          <w:lang w:val="en-US"/>
        </w:rPr>
        <w:t>ii</w:t>
      </w:r>
      <w:r w:rsidR="00A1492B" w:rsidRPr="005067EE">
        <w:rPr>
          <w:rFonts w:asciiTheme="minorHAnsi" w:eastAsia="Calibri" w:hAnsiTheme="minorHAnsi" w:cstheme="minorHAnsi"/>
          <w:lang w:val="en-US"/>
        </w:rPr>
        <w:t xml:space="preserve">. </w:t>
      </w:r>
      <w:r w:rsidR="00325052" w:rsidRPr="005067EE">
        <w:rPr>
          <w:rFonts w:asciiTheme="minorHAnsi" w:eastAsia="Calibri" w:hAnsiTheme="minorHAnsi" w:cstheme="minorHAnsi"/>
          <w:i/>
          <w:lang w:val="en-US"/>
        </w:rPr>
        <w:t>Levels of overcrowding</w:t>
      </w:r>
      <w:r w:rsidR="005C7BB6" w:rsidRPr="005067EE">
        <w:rPr>
          <w:rFonts w:asciiTheme="minorHAnsi" w:eastAsia="Calibri" w:hAnsiTheme="minorHAnsi" w:cstheme="minorHAnsi"/>
          <w:i/>
          <w:lang w:val="en-US"/>
        </w:rPr>
        <w:t xml:space="preserve">. </w:t>
      </w:r>
    </w:p>
    <w:p w14:paraId="2AF18FFC" w14:textId="2FADAA15" w:rsidR="00325052" w:rsidRPr="005067EE" w:rsidRDefault="004E08B4" w:rsidP="003D277B">
      <w:pPr>
        <w:spacing w:after="120" w:line="240" w:lineRule="auto"/>
        <w:ind w:right="15"/>
        <w:jc w:val="both"/>
        <w:rPr>
          <w:rFonts w:asciiTheme="minorHAnsi" w:hAnsiTheme="minorHAnsi" w:cstheme="minorHAnsi"/>
          <w:lang w:val="en-US" w:eastAsia="es-AR"/>
        </w:rPr>
      </w:pPr>
      <w:r w:rsidRPr="005067EE">
        <w:rPr>
          <w:rFonts w:asciiTheme="minorHAnsi" w:hAnsiTheme="minorHAnsi" w:cstheme="minorHAnsi"/>
          <w:lang w:val="en-US" w:eastAsia="es-AR"/>
        </w:rPr>
        <w:t xml:space="preserve">One </w:t>
      </w:r>
      <w:r w:rsidR="006A168F" w:rsidRPr="005067EE">
        <w:rPr>
          <w:rFonts w:asciiTheme="minorHAnsi" w:hAnsiTheme="minorHAnsi" w:cstheme="minorHAnsi"/>
          <w:lang w:val="en-US" w:eastAsia="es-AR"/>
        </w:rPr>
        <w:t>factor</w:t>
      </w:r>
      <w:r w:rsidRPr="005067EE">
        <w:rPr>
          <w:rFonts w:asciiTheme="minorHAnsi" w:hAnsiTheme="minorHAnsi" w:cstheme="minorHAnsi"/>
          <w:lang w:val="en-US" w:eastAsia="es-AR"/>
        </w:rPr>
        <w:t xml:space="preserve"> that gets</w:t>
      </w:r>
      <w:r w:rsidR="00325052" w:rsidRPr="005067EE">
        <w:rPr>
          <w:rFonts w:asciiTheme="minorHAnsi" w:hAnsiTheme="minorHAnsi" w:cstheme="minorHAnsi"/>
          <w:lang w:val="en-US" w:eastAsia="es-AR"/>
        </w:rPr>
        <w:t xml:space="preserve"> in the way of dealing with t</w:t>
      </w:r>
      <w:r w:rsidRPr="005067EE">
        <w:rPr>
          <w:rFonts w:asciiTheme="minorHAnsi" w:hAnsiTheme="minorHAnsi" w:cstheme="minorHAnsi"/>
          <w:lang w:val="en-US" w:eastAsia="es-AR"/>
        </w:rPr>
        <w:t xml:space="preserve">his problem is the </w:t>
      </w:r>
      <w:r w:rsidR="006A168F" w:rsidRPr="005067EE">
        <w:rPr>
          <w:rFonts w:asciiTheme="minorHAnsi" w:hAnsiTheme="minorHAnsi" w:cstheme="minorHAnsi"/>
          <w:lang w:val="en-US" w:eastAsia="es-AR"/>
        </w:rPr>
        <w:t xml:space="preserve">lack of any </w:t>
      </w:r>
      <w:r w:rsidR="00325052" w:rsidRPr="005067EE">
        <w:rPr>
          <w:rFonts w:asciiTheme="minorHAnsi" w:hAnsiTheme="minorHAnsi" w:cstheme="minorHAnsi"/>
          <w:lang w:val="en-US" w:eastAsia="es-AR"/>
        </w:rPr>
        <w:t xml:space="preserve">definition of system capacity that includes “decent” conditions of habitability. Currently, the only </w:t>
      </w:r>
      <w:r w:rsidR="006A168F" w:rsidRPr="005067EE">
        <w:rPr>
          <w:rFonts w:asciiTheme="minorHAnsi" w:hAnsiTheme="minorHAnsi" w:cstheme="minorHAnsi"/>
          <w:lang w:val="en-US" w:eastAsia="es-AR"/>
        </w:rPr>
        <w:t>definition</w:t>
      </w:r>
      <w:r w:rsidRPr="005067EE">
        <w:rPr>
          <w:rFonts w:asciiTheme="minorHAnsi" w:hAnsiTheme="minorHAnsi" w:cstheme="minorHAnsi"/>
          <w:lang w:val="en-US" w:eastAsia="es-AR"/>
        </w:rPr>
        <w:t xml:space="preserve"> is </w:t>
      </w:r>
      <w:r w:rsidR="006A168F" w:rsidRPr="005067EE">
        <w:rPr>
          <w:rFonts w:asciiTheme="minorHAnsi" w:hAnsiTheme="minorHAnsi" w:cstheme="minorHAnsi"/>
          <w:lang w:val="en-US" w:eastAsia="es-AR"/>
        </w:rPr>
        <w:t>the one</w:t>
      </w:r>
      <w:r w:rsidRPr="005067EE">
        <w:rPr>
          <w:rFonts w:asciiTheme="minorHAnsi" w:hAnsiTheme="minorHAnsi" w:cstheme="minorHAnsi"/>
          <w:lang w:val="en-US" w:eastAsia="es-AR"/>
        </w:rPr>
        <w:t xml:space="preserve"> </w:t>
      </w:r>
      <w:r w:rsidR="006A168F" w:rsidRPr="005067EE">
        <w:rPr>
          <w:rFonts w:asciiTheme="minorHAnsi" w:hAnsiTheme="minorHAnsi" w:cstheme="minorHAnsi"/>
          <w:lang w:val="en-US" w:eastAsia="es-AR"/>
        </w:rPr>
        <w:t>set</w:t>
      </w:r>
      <w:r w:rsidRPr="005067EE">
        <w:rPr>
          <w:rFonts w:asciiTheme="minorHAnsi" w:hAnsiTheme="minorHAnsi" w:cstheme="minorHAnsi"/>
          <w:lang w:val="en-US" w:eastAsia="es-AR"/>
        </w:rPr>
        <w:t xml:space="preserve"> by the penitentiary services themselves, which has historically been based on the number of cots available, regardless of minimum requirements, such as access to bathrooms, space to circulate and ventilation. According to the available data from the province of Buenos Aires, based on declared capacity, the level of overcrowding </w:t>
      </w:r>
      <w:r w:rsidR="00651FD6" w:rsidRPr="005067EE">
        <w:rPr>
          <w:rFonts w:asciiTheme="minorHAnsi" w:hAnsiTheme="minorHAnsi" w:cstheme="minorHAnsi"/>
          <w:lang w:val="en-US" w:eastAsia="es-AR"/>
        </w:rPr>
        <w:t xml:space="preserve">in the </w:t>
      </w:r>
      <w:r w:rsidR="00651FD6" w:rsidRPr="005067EE">
        <w:rPr>
          <w:rFonts w:asciiTheme="minorHAnsi" w:hAnsiTheme="minorHAnsi" w:cstheme="minorHAnsi"/>
          <w:b/>
          <w:lang w:val="en-US" w:eastAsia="es-AR"/>
        </w:rPr>
        <w:t>Buenos Aires Province Penitentiary Service (SPB)</w:t>
      </w:r>
      <w:r w:rsidR="00651FD6" w:rsidRPr="005067EE">
        <w:rPr>
          <w:rFonts w:asciiTheme="minorHAnsi" w:hAnsiTheme="minorHAnsi" w:cstheme="minorHAnsi"/>
          <w:lang w:val="en-US" w:eastAsia="es-AR"/>
        </w:rPr>
        <w:t xml:space="preserve"> is </w:t>
      </w:r>
      <w:r w:rsidR="00090F18" w:rsidRPr="005067EE">
        <w:rPr>
          <w:rFonts w:asciiTheme="minorHAnsi" w:hAnsiTheme="minorHAnsi" w:cstheme="minorHAnsi"/>
          <w:lang w:val="en-US" w:eastAsia="es-AR"/>
        </w:rPr>
        <w:t xml:space="preserve">at </w:t>
      </w:r>
      <w:r w:rsidR="00651FD6" w:rsidRPr="005067EE">
        <w:rPr>
          <w:rFonts w:asciiTheme="minorHAnsi" w:hAnsiTheme="minorHAnsi" w:cstheme="minorHAnsi"/>
          <w:lang w:val="en-US" w:eastAsia="es-AR"/>
        </w:rPr>
        <w:t>80%, and taking into the account the population held in police facilities, overcrowding rises to 94%. This alarming situation will only become worse if the rising trend of incarceration rates continues.</w:t>
      </w:r>
    </w:p>
    <w:p w14:paraId="3891E945" w14:textId="50AED887" w:rsidR="00651FD6" w:rsidRPr="005067EE" w:rsidRDefault="00651FD6" w:rsidP="003D277B">
      <w:pPr>
        <w:spacing w:after="120" w:line="240" w:lineRule="auto"/>
        <w:ind w:right="15"/>
        <w:jc w:val="both"/>
        <w:rPr>
          <w:rFonts w:asciiTheme="minorHAnsi" w:hAnsiTheme="minorHAnsi" w:cstheme="minorHAnsi"/>
          <w:lang w:val="en-US" w:eastAsia="es-AR"/>
        </w:rPr>
      </w:pPr>
      <w:r w:rsidRPr="005067EE">
        <w:rPr>
          <w:rFonts w:asciiTheme="minorHAnsi" w:hAnsiTheme="minorHAnsi" w:cstheme="minorHAnsi"/>
          <w:lang w:val="en-US" w:eastAsia="es-AR"/>
        </w:rPr>
        <w:t xml:space="preserve">The </w:t>
      </w:r>
      <w:r w:rsidRPr="005067EE">
        <w:rPr>
          <w:rFonts w:asciiTheme="minorHAnsi" w:hAnsiTheme="minorHAnsi" w:cstheme="minorHAnsi"/>
          <w:b/>
          <w:lang w:val="en-US" w:eastAsia="es-AR"/>
        </w:rPr>
        <w:t>Federal Penitentiary System</w:t>
      </w:r>
      <w:r w:rsidRPr="005067EE">
        <w:rPr>
          <w:rFonts w:asciiTheme="minorHAnsi" w:hAnsiTheme="minorHAnsi" w:cstheme="minorHAnsi"/>
          <w:lang w:val="en-US" w:eastAsia="es-AR"/>
        </w:rPr>
        <w:t xml:space="preserve"> (SPF) has exceeded its maximum level of declared capacity. The province of </w:t>
      </w:r>
      <w:r w:rsidRPr="005067EE">
        <w:rPr>
          <w:rFonts w:asciiTheme="minorHAnsi" w:hAnsiTheme="minorHAnsi" w:cstheme="minorHAnsi"/>
          <w:b/>
          <w:lang w:val="en-US" w:eastAsia="es-AR"/>
        </w:rPr>
        <w:t>Chaco</w:t>
      </w:r>
      <w:r w:rsidRPr="005067EE">
        <w:rPr>
          <w:rFonts w:asciiTheme="minorHAnsi" w:hAnsiTheme="minorHAnsi" w:cstheme="minorHAnsi"/>
          <w:lang w:val="en-US" w:eastAsia="es-AR"/>
        </w:rPr>
        <w:t xml:space="preserve"> registered 20% overcrowding in the prisons in that province. In </w:t>
      </w:r>
      <w:r w:rsidRPr="005067EE">
        <w:rPr>
          <w:rFonts w:asciiTheme="minorHAnsi" w:hAnsiTheme="minorHAnsi" w:cstheme="minorHAnsi"/>
          <w:b/>
          <w:lang w:val="en-US" w:eastAsia="es-AR"/>
        </w:rPr>
        <w:t>Mendoza</w:t>
      </w:r>
      <w:r w:rsidRPr="005067EE">
        <w:rPr>
          <w:rFonts w:asciiTheme="minorHAnsi" w:hAnsiTheme="minorHAnsi" w:cstheme="minorHAnsi"/>
          <w:lang w:val="en-US" w:eastAsia="es-AR"/>
        </w:rPr>
        <w:t xml:space="preserve">, the level of overcrowding reached 138% in February 2017. </w:t>
      </w:r>
    </w:p>
    <w:p w14:paraId="6D4C382B" w14:textId="52AB0B2C" w:rsidR="005C7BB6" w:rsidRPr="005067EE" w:rsidRDefault="00451B0F" w:rsidP="00B87A97">
      <w:pPr>
        <w:spacing w:after="120" w:line="240" w:lineRule="auto"/>
        <w:ind w:right="15"/>
        <w:jc w:val="both"/>
        <w:rPr>
          <w:rFonts w:asciiTheme="minorHAnsi" w:hAnsiTheme="minorHAnsi" w:cstheme="minorHAnsi"/>
          <w:lang w:val="en-US" w:eastAsia="es-AR"/>
        </w:rPr>
      </w:pPr>
      <w:r w:rsidRPr="005067EE">
        <w:rPr>
          <w:rFonts w:asciiTheme="minorHAnsi" w:hAnsiTheme="minorHAnsi" w:cstheme="minorHAnsi"/>
          <w:lang w:val="en-US" w:eastAsia="es-AR"/>
        </w:rPr>
        <w:t>I.a</w:t>
      </w:r>
      <w:r w:rsidR="00C60173" w:rsidRPr="005067EE">
        <w:rPr>
          <w:rFonts w:asciiTheme="minorHAnsi" w:hAnsiTheme="minorHAnsi" w:cstheme="minorHAnsi"/>
          <w:lang w:val="en-US" w:eastAsia="es-AR"/>
        </w:rPr>
        <w:t>.</w:t>
      </w:r>
      <w:r w:rsidRPr="005067EE">
        <w:rPr>
          <w:rFonts w:asciiTheme="minorHAnsi" w:hAnsiTheme="minorHAnsi" w:cstheme="minorHAnsi"/>
          <w:lang w:val="en-US" w:eastAsia="es-AR"/>
        </w:rPr>
        <w:t>iii.</w:t>
      </w:r>
      <w:r w:rsidR="00A1492B" w:rsidRPr="005067EE">
        <w:rPr>
          <w:rFonts w:asciiTheme="minorHAnsi" w:hAnsiTheme="minorHAnsi" w:cstheme="minorHAnsi"/>
          <w:lang w:val="en-US" w:eastAsia="es-AR"/>
        </w:rPr>
        <w:t xml:space="preserve"> 1</w:t>
      </w:r>
      <w:r w:rsidR="00572609" w:rsidRPr="005067EE">
        <w:rPr>
          <w:rFonts w:asciiTheme="minorHAnsi" w:hAnsiTheme="minorHAnsi" w:cstheme="minorHAnsi"/>
          <w:lang w:val="en-US" w:eastAsia="es-AR"/>
        </w:rPr>
        <w:t xml:space="preserve">. </w:t>
      </w:r>
      <w:r w:rsidR="00651FD6" w:rsidRPr="005067EE">
        <w:rPr>
          <w:rFonts w:asciiTheme="minorHAnsi" w:hAnsiTheme="minorHAnsi" w:cstheme="minorHAnsi"/>
          <w:i/>
          <w:lang w:val="en-US" w:eastAsia="es-AR"/>
        </w:rPr>
        <w:t xml:space="preserve">Police </w:t>
      </w:r>
      <w:r w:rsidR="00BE225B" w:rsidRPr="005067EE">
        <w:rPr>
          <w:rFonts w:asciiTheme="minorHAnsi" w:hAnsiTheme="minorHAnsi" w:cstheme="minorHAnsi"/>
          <w:i/>
          <w:lang w:val="en-US" w:eastAsia="es-AR"/>
        </w:rPr>
        <w:t>facilities used as permanent detention site</w:t>
      </w:r>
      <w:r w:rsidR="00674D37">
        <w:rPr>
          <w:rFonts w:asciiTheme="minorHAnsi" w:hAnsiTheme="minorHAnsi" w:cstheme="minorHAnsi"/>
          <w:i/>
          <w:lang w:val="en-US" w:eastAsia="es-AR"/>
        </w:rPr>
        <w:t>s</w:t>
      </w:r>
      <w:r w:rsidR="00BE225B" w:rsidRPr="005067EE">
        <w:rPr>
          <w:rFonts w:asciiTheme="minorHAnsi" w:hAnsiTheme="minorHAnsi" w:cstheme="minorHAnsi"/>
          <w:i/>
          <w:lang w:val="en-US" w:eastAsia="es-AR"/>
        </w:rPr>
        <w:t xml:space="preserve"> </w:t>
      </w:r>
      <w:r w:rsidR="00572609" w:rsidRPr="005067EE">
        <w:rPr>
          <w:rFonts w:asciiTheme="minorHAnsi" w:hAnsiTheme="minorHAnsi" w:cstheme="minorHAnsi"/>
          <w:lang w:val="en-US" w:eastAsia="es-AR"/>
        </w:rPr>
        <w:t>(</w:t>
      </w:r>
      <w:r w:rsidR="00BE225B" w:rsidRPr="005067EE">
        <w:rPr>
          <w:rFonts w:asciiTheme="minorHAnsi" w:hAnsiTheme="minorHAnsi" w:cstheme="minorHAnsi"/>
          <w:lang w:val="en-US" w:eastAsia="es-AR"/>
        </w:rPr>
        <w:t>Items</w:t>
      </w:r>
      <w:r w:rsidR="00572609" w:rsidRPr="005067EE">
        <w:rPr>
          <w:rFonts w:asciiTheme="minorHAnsi" w:hAnsiTheme="minorHAnsi" w:cstheme="minorHAnsi"/>
          <w:lang w:val="en-US" w:eastAsia="es-AR"/>
        </w:rPr>
        <w:t xml:space="preserve"> 7,</w:t>
      </w:r>
      <w:r w:rsidR="00076502" w:rsidRPr="005067EE">
        <w:rPr>
          <w:rFonts w:asciiTheme="minorHAnsi" w:hAnsiTheme="minorHAnsi" w:cstheme="minorHAnsi"/>
          <w:lang w:val="en-US" w:eastAsia="es-AR"/>
        </w:rPr>
        <w:t xml:space="preserve"> 26</w:t>
      </w:r>
      <w:r w:rsidR="00572609" w:rsidRPr="005067EE">
        <w:rPr>
          <w:rFonts w:asciiTheme="minorHAnsi" w:hAnsiTheme="minorHAnsi" w:cstheme="minorHAnsi"/>
          <w:lang w:val="en-US" w:eastAsia="es-AR"/>
        </w:rPr>
        <w:t xml:space="preserve">, 27 </w:t>
      </w:r>
      <w:r w:rsidR="00BE225B" w:rsidRPr="005067EE">
        <w:rPr>
          <w:rFonts w:asciiTheme="minorHAnsi" w:hAnsiTheme="minorHAnsi" w:cstheme="minorHAnsi"/>
          <w:lang w:val="en-US" w:eastAsia="es-AR"/>
        </w:rPr>
        <w:t xml:space="preserve">on the List of </w:t>
      </w:r>
      <w:r w:rsidR="00090F18" w:rsidRPr="005067EE">
        <w:rPr>
          <w:rFonts w:asciiTheme="minorHAnsi" w:hAnsiTheme="minorHAnsi" w:cstheme="minorHAnsi"/>
          <w:lang w:val="en-US" w:eastAsia="es-AR"/>
        </w:rPr>
        <w:t>Prior I</w:t>
      </w:r>
      <w:r w:rsidR="00BE225B" w:rsidRPr="005067EE">
        <w:rPr>
          <w:rFonts w:asciiTheme="minorHAnsi" w:hAnsiTheme="minorHAnsi" w:cstheme="minorHAnsi"/>
          <w:lang w:val="en-US" w:eastAsia="es-AR"/>
        </w:rPr>
        <w:t>ssues</w:t>
      </w:r>
      <w:r w:rsidR="00076502" w:rsidRPr="005067EE">
        <w:rPr>
          <w:rFonts w:asciiTheme="minorHAnsi" w:hAnsiTheme="minorHAnsi" w:cstheme="minorHAnsi"/>
          <w:lang w:val="en-US" w:eastAsia="es-AR"/>
        </w:rPr>
        <w:t>)</w:t>
      </w:r>
    </w:p>
    <w:p w14:paraId="7CF223F3" w14:textId="21232B87" w:rsidR="00BE225B" w:rsidRPr="005067EE" w:rsidRDefault="00BE225B" w:rsidP="00B87A97">
      <w:pPr>
        <w:spacing w:after="120" w:line="240" w:lineRule="auto"/>
        <w:ind w:right="15"/>
        <w:jc w:val="both"/>
        <w:rPr>
          <w:rFonts w:asciiTheme="minorHAnsi" w:hAnsiTheme="minorHAnsi" w:cstheme="minorHAnsi"/>
          <w:lang w:val="en-US" w:eastAsia="es-AR"/>
        </w:rPr>
      </w:pPr>
      <w:r w:rsidRPr="005067EE">
        <w:rPr>
          <w:rFonts w:asciiTheme="minorHAnsi" w:hAnsiTheme="minorHAnsi" w:cstheme="minorHAnsi"/>
          <w:lang w:val="en-US" w:eastAsia="es-AR"/>
        </w:rPr>
        <w:t xml:space="preserve">In light of this situation of generalized overcrowding, many detainees are held in custody for prolonged periods in police facilities. This situation violates Articles 2 and 11 of the Convention and contradicts the Supreme Court ruling in </w:t>
      </w:r>
      <w:r w:rsidRPr="005067EE">
        <w:rPr>
          <w:rFonts w:asciiTheme="minorHAnsi" w:hAnsiTheme="minorHAnsi" w:cstheme="minorHAnsi"/>
          <w:i/>
          <w:lang w:val="en-US" w:eastAsia="es-AR"/>
        </w:rPr>
        <w:t>Verbits</w:t>
      </w:r>
      <w:r w:rsidR="003E199F">
        <w:rPr>
          <w:rFonts w:asciiTheme="minorHAnsi" w:hAnsiTheme="minorHAnsi" w:cstheme="minorHAnsi"/>
          <w:i/>
          <w:lang w:val="en-US" w:eastAsia="es-AR"/>
        </w:rPr>
        <w:t>k</w:t>
      </w:r>
      <w:r w:rsidRPr="005067EE">
        <w:rPr>
          <w:rFonts w:asciiTheme="minorHAnsi" w:hAnsiTheme="minorHAnsi" w:cstheme="minorHAnsi"/>
          <w:i/>
          <w:lang w:val="en-US" w:eastAsia="es-AR"/>
        </w:rPr>
        <w:t xml:space="preserve">y, Horacio </w:t>
      </w:r>
      <w:r w:rsidR="00346C54" w:rsidRPr="005067EE">
        <w:rPr>
          <w:rFonts w:asciiTheme="minorHAnsi" w:hAnsiTheme="minorHAnsi" w:cstheme="minorHAnsi"/>
          <w:i/>
          <w:lang w:val="en-US" w:eastAsia="es-AR"/>
        </w:rPr>
        <w:t>s/habeas corpus</w:t>
      </w:r>
      <w:r w:rsidR="00346C54" w:rsidRPr="005067EE">
        <w:rPr>
          <w:rFonts w:asciiTheme="minorHAnsi" w:hAnsiTheme="minorHAnsi" w:cstheme="minorHAnsi"/>
          <w:lang w:val="en-US" w:eastAsia="es-AR"/>
        </w:rPr>
        <w:t xml:space="preserve">, which declared </w:t>
      </w:r>
      <w:r w:rsidR="00090F18" w:rsidRPr="005067EE">
        <w:rPr>
          <w:rFonts w:asciiTheme="minorHAnsi" w:hAnsiTheme="minorHAnsi" w:cstheme="minorHAnsi"/>
          <w:lang w:val="en-US" w:eastAsia="es-AR"/>
        </w:rPr>
        <w:t>the</w:t>
      </w:r>
      <w:r w:rsidR="003E199F">
        <w:rPr>
          <w:rFonts w:asciiTheme="minorHAnsi" w:hAnsiTheme="minorHAnsi" w:cstheme="minorHAnsi"/>
          <w:lang w:val="en-US" w:eastAsia="es-AR"/>
        </w:rPr>
        <w:t xml:space="preserve"> illegality of</w:t>
      </w:r>
      <w:r w:rsidR="00090F18" w:rsidRPr="005067EE">
        <w:rPr>
          <w:rFonts w:asciiTheme="minorHAnsi" w:hAnsiTheme="minorHAnsi" w:cstheme="minorHAnsi"/>
          <w:lang w:val="en-US" w:eastAsia="es-AR"/>
        </w:rPr>
        <w:t xml:space="preserve"> accommodatin</w:t>
      </w:r>
      <w:r w:rsidR="003E199F">
        <w:rPr>
          <w:rFonts w:asciiTheme="minorHAnsi" w:hAnsiTheme="minorHAnsi" w:cstheme="minorHAnsi"/>
          <w:lang w:val="en-US" w:eastAsia="es-AR"/>
        </w:rPr>
        <w:t>g</w:t>
      </w:r>
      <w:r w:rsidR="00090F18" w:rsidRPr="005067EE">
        <w:rPr>
          <w:rFonts w:asciiTheme="minorHAnsi" w:hAnsiTheme="minorHAnsi" w:cstheme="minorHAnsi"/>
          <w:lang w:val="en-US" w:eastAsia="es-AR"/>
        </w:rPr>
        <w:t xml:space="preserve"> detainees</w:t>
      </w:r>
      <w:r w:rsidR="00346C54" w:rsidRPr="005067EE">
        <w:rPr>
          <w:rFonts w:asciiTheme="minorHAnsi" w:hAnsiTheme="minorHAnsi" w:cstheme="minorHAnsi"/>
          <w:lang w:val="en-US" w:eastAsia="es-AR"/>
        </w:rPr>
        <w:t xml:space="preserve"> in police facilities </w:t>
      </w:r>
      <w:r w:rsidR="003E199F">
        <w:rPr>
          <w:rFonts w:asciiTheme="minorHAnsi" w:hAnsiTheme="minorHAnsi" w:cstheme="minorHAnsi"/>
          <w:lang w:val="en-US" w:eastAsia="es-AR"/>
        </w:rPr>
        <w:t>since</w:t>
      </w:r>
      <w:r w:rsidR="00346C54" w:rsidRPr="005067EE">
        <w:rPr>
          <w:rFonts w:asciiTheme="minorHAnsi" w:hAnsiTheme="minorHAnsi" w:cstheme="minorHAnsi"/>
          <w:lang w:val="en-US" w:eastAsia="es-AR"/>
        </w:rPr>
        <w:t xml:space="preserve"> 2005.</w:t>
      </w:r>
    </w:p>
    <w:p w14:paraId="7A54E121" w14:textId="02994580" w:rsidR="00346C54" w:rsidRPr="005067EE" w:rsidRDefault="00346C54" w:rsidP="00B87A97">
      <w:pPr>
        <w:spacing w:after="120" w:line="240" w:lineRule="auto"/>
        <w:ind w:right="15"/>
        <w:jc w:val="both"/>
        <w:rPr>
          <w:rFonts w:asciiTheme="minorHAnsi" w:hAnsiTheme="minorHAnsi" w:cstheme="minorHAnsi"/>
          <w:lang w:val="en-US" w:eastAsia="es-AR"/>
        </w:rPr>
      </w:pPr>
      <w:r w:rsidRPr="005067EE">
        <w:rPr>
          <w:rFonts w:asciiTheme="minorHAnsi" w:hAnsiTheme="minorHAnsi" w:cstheme="minorHAnsi"/>
          <w:lang w:val="en-US" w:eastAsia="es-AR"/>
        </w:rPr>
        <w:t xml:space="preserve">In the past year, the number of detainees in the </w:t>
      </w:r>
      <w:r w:rsidRPr="005067EE">
        <w:rPr>
          <w:rFonts w:asciiTheme="minorHAnsi" w:hAnsiTheme="minorHAnsi" w:cstheme="minorHAnsi"/>
          <w:b/>
          <w:lang w:val="en-US" w:eastAsia="es-AR"/>
        </w:rPr>
        <w:t>Province of Buenos Aires</w:t>
      </w:r>
      <w:r w:rsidRPr="005067EE">
        <w:rPr>
          <w:rFonts w:asciiTheme="minorHAnsi" w:hAnsiTheme="minorHAnsi" w:cstheme="minorHAnsi"/>
          <w:lang w:val="en-US" w:eastAsia="es-AR"/>
        </w:rPr>
        <w:t xml:space="preserve"> grew by 61% compared to the previous year. These facilities do not have the infrastructure required to accommodate prisoners. Nor can these detainees have access to a regimen of life that guarantees activities or minimum services.</w:t>
      </w:r>
    </w:p>
    <w:p w14:paraId="5C88548C" w14:textId="7ED6968C" w:rsidR="000B60E1" w:rsidRPr="005067EE" w:rsidRDefault="000B60E1" w:rsidP="00B87A97">
      <w:pPr>
        <w:spacing w:after="120" w:line="240" w:lineRule="auto"/>
        <w:ind w:right="15"/>
        <w:jc w:val="both"/>
        <w:rPr>
          <w:rFonts w:asciiTheme="minorHAnsi" w:hAnsiTheme="minorHAnsi" w:cstheme="minorHAnsi"/>
          <w:lang w:val="en-US" w:eastAsia="es-AR"/>
        </w:rPr>
      </w:pPr>
      <w:r w:rsidRPr="005067EE">
        <w:rPr>
          <w:rFonts w:asciiTheme="minorHAnsi" w:hAnsiTheme="minorHAnsi" w:cstheme="minorHAnsi"/>
          <w:lang w:val="en-US" w:eastAsia="es-AR"/>
        </w:rPr>
        <w:t xml:space="preserve">The </w:t>
      </w:r>
      <w:r w:rsidR="00090F18" w:rsidRPr="005067EE">
        <w:rPr>
          <w:rFonts w:asciiTheme="minorHAnsi" w:hAnsiTheme="minorHAnsi" w:cstheme="minorHAnsi"/>
          <w:lang w:val="en-US" w:eastAsia="es-AR"/>
        </w:rPr>
        <w:t>dire</w:t>
      </w:r>
      <w:r w:rsidRPr="005067EE">
        <w:rPr>
          <w:rFonts w:asciiTheme="minorHAnsi" w:hAnsiTheme="minorHAnsi" w:cstheme="minorHAnsi"/>
          <w:lang w:val="en-US" w:eastAsia="es-AR"/>
        </w:rPr>
        <w:t xml:space="preserve"> consequences of permanently incarcerating persons in police facilities </w:t>
      </w:r>
      <w:r w:rsidR="003E199F">
        <w:rPr>
          <w:rFonts w:asciiTheme="minorHAnsi" w:hAnsiTheme="minorHAnsi" w:cstheme="minorHAnsi"/>
          <w:lang w:val="en-US" w:eastAsia="es-AR"/>
        </w:rPr>
        <w:t>were exposed</w:t>
      </w:r>
      <w:r w:rsidRPr="005067EE">
        <w:rPr>
          <w:rFonts w:asciiTheme="minorHAnsi" w:hAnsiTheme="minorHAnsi" w:cstheme="minorHAnsi"/>
          <w:lang w:val="en-US" w:eastAsia="es-AR"/>
        </w:rPr>
        <w:t xml:space="preserve">, for example, in </w:t>
      </w:r>
      <w:r w:rsidR="003E199F">
        <w:rPr>
          <w:rFonts w:asciiTheme="minorHAnsi" w:hAnsiTheme="minorHAnsi" w:cstheme="minorHAnsi"/>
          <w:lang w:val="en-US" w:eastAsia="es-AR"/>
        </w:rPr>
        <w:t>a</w:t>
      </w:r>
      <w:r w:rsidR="003E199F" w:rsidRPr="005067EE">
        <w:rPr>
          <w:rFonts w:asciiTheme="minorHAnsi" w:hAnsiTheme="minorHAnsi" w:cstheme="minorHAnsi"/>
          <w:lang w:val="en-US" w:eastAsia="es-AR"/>
        </w:rPr>
        <w:t xml:space="preserve"> </w:t>
      </w:r>
      <w:r w:rsidRPr="005067EE">
        <w:rPr>
          <w:rFonts w:asciiTheme="minorHAnsi" w:hAnsiTheme="minorHAnsi" w:cstheme="minorHAnsi"/>
          <w:lang w:val="en-US" w:eastAsia="es-AR"/>
        </w:rPr>
        <w:t xml:space="preserve">recent fire at the Pergamino </w:t>
      </w:r>
      <w:r w:rsidR="003E199F">
        <w:rPr>
          <w:rFonts w:asciiTheme="minorHAnsi" w:hAnsiTheme="minorHAnsi" w:cstheme="minorHAnsi"/>
          <w:lang w:val="en-US" w:eastAsia="es-AR"/>
        </w:rPr>
        <w:t>Police Jail</w:t>
      </w:r>
      <w:r w:rsidR="003E199F" w:rsidRPr="005067EE">
        <w:rPr>
          <w:rFonts w:asciiTheme="minorHAnsi" w:hAnsiTheme="minorHAnsi" w:cstheme="minorHAnsi"/>
          <w:lang w:val="en-US" w:eastAsia="es-AR"/>
        </w:rPr>
        <w:t xml:space="preserve"> </w:t>
      </w:r>
      <w:r w:rsidR="00090F18" w:rsidRPr="005067EE">
        <w:rPr>
          <w:rFonts w:asciiTheme="minorHAnsi" w:hAnsiTheme="minorHAnsi" w:cstheme="minorHAnsi"/>
          <w:lang w:val="en-US" w:eastAsia="es-AR"/>
        </w:rPr>
        <w:t xml:space="preserve">No. </w:t>
      </w:r>
      <w:r w:rsidRPr="005067EE">
        <w:rPr>
          <w:rFonts w:asciiTheme="minorHAnsi" w:hAnsiTheme="minorHAnsi" w:cstheme="minorHAnsi"/>
          <w:lang w:val="en-US" w:eastAsia="es-AR"/>
        </w:rPr>
        <w:t>1, described later in this report.</w:t>
      </w:r>
    </w:p>
    <w:p w14:paraId="3F56A25F" w14:textId="24335182" w:rsidR="006E7246" w:rsidRPr="005067EE" w:rsidRDefault="00C60173" w:rsidP="00B87A97">
      <w:pPr>
        <w:spacing w:after="120" w:line="240" w:lineRule="auto"/>
        <w:ind w:right="15"/>
        <w:jc w:val="both"/>
        <w:rPr>
          <w:rFonts w:asciiTheme="minorHAnsi" w:hAnsiTheme="minorHAnsi" w:cstheme="minorHAnsi"/>
          <w:i/>
          <w:lang w:val="en-US" w:eastAsia="es-AR"/>
        </w:rPr>
      </w:pPr>
      <w:r w:rsidRPr="005067EE">
        <w:rPr>
          <w:rFonts w:asciiTheme="minorHAnsi" w:hAnsiTheme="minorHAnsi" w:cstheme="minorHAnsi"/>
          <w:lang w:val="en-US" w:eastAsia="es-AR"/>
        </w:rPr>
        <w:t>I.</w:t>
      </w:r>
      <w:r w:rsidR="00451B0F" w:rsidRPr="005067EE">
        <w:rPr>
          <w:rFonts w:asciiTheme="minorHAnsi" w:hAnsiTheme="minorHAnsi" w:cstheme="minorHAnsi"/>
          <w:lang w:val="en-US" w:eastAsia="es-AR"/>
        </w:rPr>
        <w:t>a</w:t>
      </w:r>
      <w:r w:rsidRPr="005067EE">
        <w:rPr>
          <w:rFonts w:asciiTheme="minorHAnsi" w:hAnsiTheme="minorHAnsi" w:cstheme="minorHAnsi"/>
          <w:lang w:val="en-US" w:eastAsia="es-AR"/>
        </w:rPr>
        <w:t>.</w:t>
      </w:r>
      <w:r w:rsidR="00451B0F" w:rsidRPr="005067EE">
        <w:rPr>
          <w:rFonts w:asciiTheme="minorHAnsi" w:hAnsiTheme="minorHAnsi" w:cstheme="minorHAnsi"/>
          <w:lang w:val="en-US" w:eastAsia="es-AR"/>
        </w:rPr>
        <w:t>iv</w:t>
      </w:r>
      <w:r w:rsidR="00A5428F" w:rsidRPr="005067EE">
        <w:rPr>
          <w:rFonts w:asciiTheme="minorHAnsi" w:hAnsiTheme="minorHAnsi" w:cstheme="minorHAnsi"/>
          <w:lang w:val="en-US" w:eastAsia="es-AR"/>
        </w:rPr>
        <w:t xml:space="preserve">. </w:t>
      </w:r>
      <w:r w:rsidR="00090F18" w:rsidRPr="005067EE">
        <w:rPr>
          <w:rFonts w:asciiTheme="minorHAnsi" w:hAnsiTheme="minorHAnsi" w:cstheme="minorHAnsi"/>
          <w:i/>
          <w:lang w:val="en-US" w:eastAsia="es-AR"/>
        </w:rPr>
        <w:t>Grave</w:t>
      </w:r>
      <w:r w:rsidR="000B60E1" w:rsidRPr="005067EE">
        <w:rPr>
          <w:rFonts w:asciiTheme="minorHAnsi" w:hAnsiTheme="minorHAnsi" w:cstheme="minorHAnsi"/>
          <w:i/>
          <w:lang w:val="en-US" w:eastAsia="es-AR"/>
        </w:rPr>
        <w:t xml:space="preserve"> conditions of detention</w:t>
      </w:r>
      <w:r w:rsidR="00572609" w:rsidRPr="005067EE">
        <w:rPr>
          <w:rFonts w:asciiTheme="minorHAnsi" w:hAnsiTheme="minorHAnsi" w:cstheme="minorHAnsi"/>
          <w:i/>
          <w:lang w:val="en-US" w:eastAsia="es-AR"/>
        </w:rPr>
        <w:t xml:space="preserve"> (</w:t>
      </w:r>
      <w:r w:rsidR="000B60E1" w:rsidRPr="005067EE">
        <w:rPr>
          <w:rFonts w:asciiTheme="minorHAnsi" w:hAnsiTheme="minorHAnsi" w:cstheme="minorHAnsi"/>
          <w:i/>
          <w:lang w:val="en-US" w:eastAsia="es-AR"/>
        </w:rPr>
        <w:t>Items 26 and</w:t>
      </w:r>
      <w:r w:rsidR="00572609" w:rsidRPr="005067EE">
        <w:rPr>
          <w:rFonts w:asciiTheme="minorHAnsi" w:hAnsiTheme="minorHAnsi" w:cstheme="minorHAnsi"/>
          <w:i/>
          <w:lang w:val="en-US" w:eastAsia="es-AR"/>
        </w:rPr>
        <w:t xml:space="preserve"> 27 </w:t>
      </w:r>
      <w:r w:rsidR="000B60E1" w:rsidRPr="005067EE">
        <w:rPr>
          <w:rFonts w:asciiTheme="minorHAnsi" w:hAnsiTheme="minorHAnsi" w:cstheme="minorHAnsi"/>
          <w:i/>
          <w:lang w:val="en-US" w:eastAsia="es-AR"/>
        </w:rPr>
        <w:t>on the List of Issues</w:t>
      </w:r>
      <w:r w:rsidR="00572609" w:rsidRPr="005067EE">
        <w:rPr>
          <w:rFonts w:asciiTheme="minorHAnsi" w:hAnsiTheme="minorHAnsi" w:cstheme="minorHAnsi"/>
          <w:i/>
          <w:lang w:val="en-US" w:eastAsia="es-AR"/>
        </w:rPr>
        <w:t>)</w:t>
      </w:r>
    </w:p>
    <w:p w14:paraId="1266C8BB" w14:textId="0D9BC912" w:rsidR="000B60E1" w:rsidRPr="005067EE" w:rsidRDefault="00090F18" w:rsidP="00B87A97">
      <w:pPr>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The grave</w:t>
      </w:r>
      <w:r w:rsidR="000B60E1" w:rsidRPr="005067EE">
        <w:rPr>
          <w:rFonts w:asciiTheme="minorHAnsi" w:hAnsiTheme="minorHAnsi" w:cstheme="minorHAnsi"/>
          <w:lang w:val="en-US" w:eastAsia="es-AR"/>
        </w:rPr>
        <w:t xml:space="preserve"> conditions of detention are characterized by a lack of infrastructure maintenance, lack of lighting (natural and artificial), lack of proper ventilation, and restricted access to hot water. Food provision is insufficient and of poor quality and there is no supply of hygiene products or </w:t>
      </w:r>
      <w:r w:rsidR="006317CE" w:rsidRPr="005067EE">
        <w:rPr>
          <w:rFonts w:asciiTheme="minorHAnsi" w:hAnsiTheme="minorHAnsi" w:cstheme="minorHAnsi"/>
          <w:lang w:val="en-US" w:eastAsia="es-AR"/>
        </w:rPr>
        <w:t>protection from cold</w:t>
      </w:r>
      <w:r w:rsidR="000B60E1" w:rsidRPr="005067EE">
        <w:rPr>
          <w:rFonts w:asciiTheme="minorHAnsi" w:hAnsiTheme="minorHAnsi" w:cstheme="minorHAnsi"/>
          <w:lang w:val="en-US" w:eastAsia="es-AR"/>
        </w:rPr>
        <w:t>.</w:t>
      </w:r>
    </w:p>
    <w:p w14:paraId="7AB399B6" w14:textId="780ED0AA" w:rsidR="006317CE" w:rsidRPr="005067EE" w:rsidRDefault="006317CE" w:rsidP="00B87A97">
      <w:pPr>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 xml:space="preserve">In </w:t>
      </w:r>
      <w:r w:rsidRPr="005067EE">
        <w:rPr>
          <w:rFonts w:asciiTheme="minorHAnsi" w:hAnsiTheme="minorHAnsi" w:cstheme="minorHAnsi"/>
          <w:b/>
          <w:lang w:val="en-US" w:eastAsia="es-AR"/>
        </w:rPr>
        <w:t>Chaco</w:t>
      </w:r>
      <w:r w:rsidRPr="005067EE">
        <w:rPr>
          <w:rFonts w:asciiTheme="minorHAnsi" w:hAnsiTheme="minorHAnsi" w:cstheme="minorHAnsi"/>
          <w:lang w:val="en-US" w:eastAsia="es-AR"/>
        </w:rPr>
        <w:t xml:space="preserve">, a visual inspection by Superior Court officials at the Resistencia Penitentiary Complex I confirmed that one building houses 37 inmates, far exceeding the maximum. The prisoners sleep on the floor </w:t>
      </w:r>
      <w:r w:rsidR="003E199F">
        <w:rPr>
          <w:rFonts w:asciiTheme="minorHAnsi" w:hAnsiTheme="minorHAnsi" w:cstheme="minorHAnsi"/>
          <w:lang w:val="en-US" w:eastAsia="es-AR"/>
        </w:rPr>
        <w:t>due to the</w:t>
      </w:r>
      <w:r w:rsidRPr="005067EE">
        <w:rPr>
          <w:rFonts w:asciiTheme="minorHAnsi" w:hAnsiTheme="minorHAnsi" w:cstheme="minorHAnsi"/>
          <w:lang w:val="en-US" w:eastAsia="es-AR"/>
        </w:rPr>
        <w:t xml:space="preserve"> lack of mattresses. The bathrooms are broken and in deplorable hygienic state </w:t>
      </w:r>
      <w:r w:rsidR="003E199F">
        <w:rPr>
          <w:rFonts w:asciiTheme="minorHAnsi" w:hAnsiTheme="minorHAnsi" w:cstheme="minorHAnsi"/>
          <w:lang w:val="en-US" w:eastAsia="es-AR"/>
        </w:rPr>
        <w:t>as they lack</w:t>
      </w:r>
      <w:r w:rsidRPr="005067EE">
        <w:rPr>
          <w:rFonts w:asciiTheme="minorHAnsi" w:hAnsiTheme="minorHAnsi" w:cstheme="minorHAnsi"/>
          <w:lang w:val="en-US" w:eastAsia="es-AR"/>
        </w:rPr>
        <w:t xml:space="preserve"> potable water, which is rationed.</w:t>
      </w:r>
    </w:p>
    <w:p w14:paraId="076E9DB0" w14:textId="6B680131" w:rsidR="006317CE" w:rsidRPr="005067EE" w:rsidRDefault="006317CE" w:rsidP="00B87A97">
      <w:pPr>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 xml:space="preserve">In </w:t>
      </w:r>
      <w:r w:rsidRPr="005067EE">
        <w:rPr>
          <w:rFonts w:asciiTheme="minorHAnsi" w:hAnsiTheme="minorHAnsi" w:cstheme="minorHAnsi"/>
          <w:b/>
          <w:lang w:val="en-US" w:eastAsia="es-AR"/>
        </w:rPr>
        <w:t>Tucuman</w:t>
      </w:r>
      <w:r w:rsidRPr="005067EE">
        <w:rPr>
          <w:rFonts w:asciiTheme="minorHAnsi" w:hAnsiTheme="minorHAnsi" w:cstheme="minorHAnsi"/>
          <w:lang w:val="en-US" w:eastAsia="es-AR"/>
        </w:rPr>
        <w:t xml:space="preserve">, </w:t>
      </w:r>
      <w:r w:rsidR="003E199F">
        <w:rPr>
          <w:rFonts w:asciiTheme="minorHAnsi" w:hAnsiTheme="minorHAnsi" w:cstheme="minorHAnsi"/>
          <w:lang w:val="en-US" w:eastAsia="es-AR"/>
        </w:rPr>
        <w:t>several cases of</w:t>
      </w:r>
      <w:r w:rsidRPr="005067EE">
        <w:rPr>
          <w:rFonts w:asciiTheme="minorHAnsi" w:hAnsiTheme="minorHAnsi" w:cstheme="minorHAnsi"/>
          <w:lang w:val="en-US" w:eastAsia="es-AR"/>
        </w:rPr>
        <w:t xml:space="preserve"> </w:t>
      </w:r>
      <w:r w:rsidR="00090F18" w:rsidRPr="005067EE">
        <w:rPr>
          <w:rFonts w:asciiTheme="minorHAnsi" w:hAnsiTheme="minorHAnsi" w:cstheme="minorHAnsi"/>
          <w:lang w:val="en-US" w:eastAsia="es-AR"/>
        </w:rPr>
        <w:t>inmate</w:t>
      </w:r>
      <w:r w:rsidRPr="005067EE">
        <w:rPr>
          <w:rFonts w:asciiTheme="minorHAnsi" w:hAnsiTheme="minorHAnsi" w:cstheme="minorHAnsi"/>
          <w:lang w:val="en-US" w:eastAsia="es-AR"/>
        </w:rPr>
        <w:t xml:space="preserve"> deaths</w:t>
      </w:r>
      <w:r w:rsidR="003E199F">
        <w:rPr>
          <w:rFonts w:asciiTheme="minorHAnsi" w:hAnsiTheme="minorHAnsi" w:cstheme="minorHAnsi"/>
          <w:lang w:val="en-US" w:eastAsia="es-AR"/>
        </w:rPr>
        <w:t xml:space="preserve"> happened</w:t>
      </w:r>
      <w:r w:rsidRPr="005067EE">
        <w:rPr>
          <w:rFonts w:asciiTheme="minorHAnsi" w:hAnsiTheme="minorHAnsi" w:cstheme="minorHAnsi"/>
          <w:lang w:val="en-US" w:eastAsia="es-AR"/>
        </w:rPr>
        <w:t xml:space="preserve"> in 2016 in the context of protests over the inhuman conditions of detention in overcrowded police facilities. In November 2016, the Provincial Supreme Court  “verified gross violations of the </w:t>
      </w:r>
      <w:r w:rsidR="00EE5DD1" w:rsidRPr="005067EE">
        <w:rPr>
          <w:rFonts w:asciiTheme="minorHAnsi" w:hAnsiTheme="minorHAnsi" w:cstheme="minorHAnsi"/>
          <w:lang w:val="en-US" w:eastAsia="es-AR"/>
        </w:rPr>
        <w:t>constitutional regulations with regard to accommodation and detention conditions of persons deprived of liberty. Although the judiciary urged the provincial government to present a comprehensive plan for improved conditions of detention, there has still not been any significant progress.</w:t>
      </w:r>
    </w:p>
    <w:p w14:paraId="233B1CBE" w14:textId="1002A353" w:rsidR="00EE5DD1" w:rsidRPr="005067EE" w:rsidRDefault="00EE5DD1" w:rsidP="00B87A97">
      <w:pPr>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 xml:space="preserve">In the </w:t>
      </w:r>
      <w:r w:rsidR="00AC0ECA" w:rsidRPr="005067EE">
        <w:rPr>
          <w:rFonts w:asciiTheme="minorHAnsi" w:hAnsiTheme="minorHAnsi" w:cstheme="minorHAnsi"/>
          <w:b/>
          <w:lang w:val="en-US" w:eastAsia="es-AR"/>
        </w:rPr>
        <w:t>P</w:t>
      </w:r>
      <w:r w:rsidRPr="005067EE">
        <w:rPr>
          <w:rFonts w:asciiTheme="minorHAnsi" w:hAnsiTheme="minorHAnsi" w:cstheme="minorHAnsi"/>
          <w:b/>
          <w:lang w:val="en-US" w:eastAsia="es-AR"/>
        </w:rPr>
        <w:t>rovince of Buenos Aires</w:t>
      </w:r>
      <w:r w:rsidRPr="005067EE">
        <w:rPr>
          <w:rFonts w:asciiTheme="minorHAnsi" w:hAnsiTheme="minorHAnsi" w:cstheme="minorHAnsi"/>
          <w:lang w:val="en-US" w:eastAsia="es-AR"/>
        </w:rPr>
        <w:t xml:space="preserve">, in addition to exposed, precarious and unsafe electrical wiring, inspectors have verified concentrations of dampness, leaks, </w:t>
      </w:r>
      <w:r w:rsidR="003E199F">
        <w:rPr>
          <w:rFonts w:asciiTheme="minorHAnsi" w:hAnsiTheme="minorHAnsi" w:cstheme="minorHAnsi"/>
          <w:lang w:val="en-US" w:eastAsia="es-AR"/>
        </w:rPr>
        <w:t>glass-less windows</w:t>
      </w:r>
      <w:r w:rsidRPr="005067EE">
        <w:rPr>
          <w:rFonts w:asciiTheme="minorHAnsi" w:hAnsiTheme="minorHAnsi" w:cstheme="minorHAnsi"/>
          <w:lang w:val="en-US" w:eastAsia="es-AR"/>
        </w:rPr>
        <w:t>, deficiencies in the water system, lack of heating and refrigeration. The facilities are broken, filthy and infested with insects and rodents, thus causing the spread of avoidable illnesses. Furthermore, the cells and housing conditions are commoditized with the collusion of the Buenos Aires Provincial Penitentiary Service.</w:t>
      </w:r>
      <w:r w:rsidR="003B3047" w:rsidRPr="005067EE">
        <w:rPr>
          <w:rFonts w:asciiTheme="minorHAnsi" w:hAnsiTheme="minorHAnsi" w:cstheme="minorHAnsi"/>
          <w:lang w:val="en-US" w:eastAsia="es-AR"/>
        </w:rPr>
        <w:t xml:space="preserve"> Food, medicine and basic elements are provided by family members and shared among inmate</w:t>
      </w:r>
      <w:r w:rsidR="00AC0ECA" w:rsidRPr="005067EE">
        <w:rPr>
          <w:rFonts w:asciiTheme="minorHAnsi" w:hAnsiTheme="minorHAnsi" w:cstheme="minorHAnsi"/>
          <w:lang w:val="en-US" w:eastAsia="es-AR"/>
        </w:rPr>
        <w:t>s</w:t>
      </w:r>
      <w:r w:rsidR="003B3047" w:rsidRPr="005067EE">
        <w:rPr>
          <w:rFonts w:asciiTheme="minorHAnsi" w:hAnsiTheme="minorHAnsi" w:cstheme="minorHAnsi"/>
          <w:lang w:val="en-US" w:eastAsia="es-AR"/>
        </w:rPr>
        <w:t>.</w:t>
      </w:r>
    </w:p>
    <w:p w14:paraId="0DC30BF4" w14:textId="050C0187" w:rsidR="006E7246" w:rsidRPr="005067EE" w:rsidRDefault="00C60173" w:rsidP="00B87A97">
      <w:pPr>
        <w:spacing w:after="120" w:line="240" w:lineRule="auto"/>
        <w:jc w:val="both"/>
        <w:rPr>
          <w:rFonts w:asciiTheme="minorHAnsi" w:hAnsiTheme="minorHAnsi" w:cstheme="minorHAnsi"/>
          <w:i/>
          <w:lang w:val="en-US" w:eastAsia="es-AR"/>
        </w:rPr>
      </w:pPr>
      <w:r w:rsidRPr="005067EE">
        <w:rPr>
          <w:rFonts w:asciiTheme="minorHAnsi" w:hAnsiTheme="minorHAnsi" w:cstheme="minorHAnsi"/>
          <w:lang w:val="en-US" w:eastAsia="es-AR"/>
        </w:rPr>
        <w:t>I.</w:t>
      </w:r>
      <w:r w:rsidR="0087258F" w:rsidRPr="005067EE">
        <w:rPr>
          <w:rFonts w:asciiTheme="minorHAnsi" w:hAnsiTheme="minorHAnsi" w:cstheme="minorHAnsi"/>
          <w:lang w:val="en-US" w:eastAsia="es-AR"/>
        </w:rPr>
        <w:t>a.v.</w:t>
      </w:r>
      <w:r w:rsidR="00572609" w:rsidRPr="005067EE">
        <w:rPr>
          <w:rFonts w:asciiTheme="minorHAnsi" w:hAnsiTheme="minorHAnsi" w:cstheme="minorHAnsi"/>
          <w:lang w:val="en-US" w:eastAsia="es-AR"/>
        </w:rPr>
        <w:t xml:space="preserve"> </w:t>
      </w:r>
      <w:r w:rsidR="003B3047" w:rsidRPr="005067EE">
        <w:rPr>
          <w:rFonts w:asciiTheme="minorHAnsi" w:hAnsiTheme="minorHAnsi" w:cstheme="minorHAnsi"/>
          <w:i/>
          <w:lang w:val="en-US" w:eastAsia="es-AR"/>
        </w:rPr>
        <w:t xml:space="preserve">Lack of access to health care by persons deprived of liberty </w:t>
      </w:r>
      <w:r w:rsidR="00D84384" w:rsidRPr="005067EE">
        <w:rPr>
          <w:rFonts w:asciiTheme="minorHAnsi" w:hAnsiTheme="minorHAnsi" w:cstheme="minorHAnsi"/>
          <w:i/>
          <w:lang w:val="en-US" w:eastAsia="es-AR"/>
        </w:rPr>
        <w:t>(</w:t>
      </w:r>
      <w:r w:rsidR="003B3047" w:rsidRPr="005067EE">
        <w:rPr>
          <w:rFonts w:asciiTheme="minorHAnsi" w:hAnsiTheme="minorHAnsi" w:cstheme="minorHAnsi"/>
          <w:i/>
          <w:lang w:val="en-US" w:eastAsia="es-AR"/>
        </w:rPr>
        <w:t>Items 26 and</w:t>
      </w:r>
      <w:r w:rsidR="00D84384" w:rsidRPr="005067EE">
        <w:rPr>
          <w:rFonts w:asciiTheme="minorHAnsi" w:hAnsiTheme="minorHAnsi" w:cstheme="minorHAnsi"/>
          <w:i/>
          <w:lang w:val="en-US" w:eastAsia="es-AR"/>
        </w:rPr>
        <w:t xml:space="preserve"> 41 </w:t>
      </w:r>
      <w:r w:rsidR="003B3047" w:rsidRPr="005067EE">
        <w:rPr>
          <w:rFonts w:asciiTheme="minorHAnsi" w:hAnsiTheme="minorHAnsi" w:cstheme="minorHAnsi"/>
          <w:i/>
          <w:lang w:val="en-US" w:eastAsia="es-AR"/>
        </w:rPr>
        <w:t>on the List of Issues</w:t>
      </w:r>
      <w:r w:rsidR="00D84384" w:rsidRPr="005067EE">
        <w:rPr>
          <w:rFonts w:asciiTheme="minorHAnsi" w:hAnsiTheme="minorHAnsi" w:cstheme="minorHAnsi"/>
          <w:i/>
          <w:lang w:val="en-US" w:eastAsia="es-AR"/>
        </w:rPr>
        <w:t>)</w:t>
      </w:r>
    </w:p>
    <w:p w14:paraId="38A33D95" w14:textId="1CA89041" w:rsidR="003B3047" w:rsidRPr="005067EE" w:rsidRDefault="003B3047" w:rsidP="00B87A97">
      <w:pPr>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lastRenderedPageBreak/>
        <w:t>The lack of health care is one of the principal causes of death in federal pe</w:t>
      </w:r>
      <w:r w:rsidR="00AC0ECA" w:rsidRPr="005067EE">
        <w:rPr>
          <w:rFonts w:asciiTheme="minorHAnsi" w:hAnsiTheme="minorHAnsi" w:cstheme="minorHAnsi"/>
          <w:lang w:val="en-US" w:eastAsia="es-AR"/>
        </w:rPr>
        <w:t>nitentiaries as well as in the P</w:t>
      </w:r>
      <w:r w:rsidRPr="005067EE">
        <w:rPr>
          <w:rFonts w:asciiTheme="minorHAnsi" w:hAnsiTheme="minorHAnsi" w:cstheme="minorHAnsi"/>
          <w:lang w:val="en-US" w:eastAsia="es-AR"/>
        </w:rPr>
        <w:t xml:space="preserve">rovince of Buenos Aires. In the </w:t>
      </w:r>
      <w:r w:rsidRPr="005067EE">
        <w:rPr>
          <w:rFonts w:asciiTheme="minorHAnsi" w:hAnsiTheme="minorHAnsi" w:cstheme="minorHAnsi"/>
          <w:b/>
          <w:lang w:val="en-US" w:eastAsia="es-AR"/>
        </w:rPr>
        <w:t>federal penitentiary service</w:t>
      </w:r>
      <w:r w:rsidR="00AC0ECA" w:rsidRPr="005067EE">
        <w:rPr>
          <w:rFonts w:asciiTheme="minorHAnsi" w:hAnsiTheme="minorHAnsi" w:cstheme="minorHAnsi"/>
          <w:lang w:val="en-US" w:eastAsia="es-AR"/>
        </w:rPr>
        <w:t>, health-related deaths mad</w:t>
      </w:r>
      <w:r w:rsidRPr="005067EE">
        <w:rPr>
          <w:rFonts w:asciiTheme="minorHAnsi" w:hAnsiTheme="minorHAnsi" w:cstheme="minorHAnsi"/>
          <w:lang w:val="en-US" w:eastAsia="es-AR"/>
        </w:rPr>
        <w:t xml:space="preserve">e up 60% of total deaths (38 cases) in 2016. In the </w:t>
      </w:r>
      <w:r w:rsidR="00AC0ECA" w:rsidRPr="005067EE">
        <w:rPr>
          <w:rFonts w:asciiTheme="minorHAnsi" w:hAnsiTheme="minorHAnsi" w:cstheme="minorHAnsi"/>
          <w:b/>
          <w:lang w:val="en-US" w:eastAsia="es-AR"/>
        </w:rPr>
        <w:t>P</w:t>
      </w:r>
      <w:r w:rsidRPr="005067EE">
        <w:rPr>
          <w:rFonts w:asciiTheme="minorHAnsi" w:hAnsiTheme="minorHAnsi" w:cstheme="minorHAnsi"/>
          <w:b/>
          <w:lang w:val="en-US" w:eastAsia="es-AR"/>
        </w:rPr>
        <w:t>rovince of Buenos Aires,</w:t>
      </w:r>
      <w:r w:rsidRPr="005067EE">
        <w:rPr>
          <w:rFonts w:asciiTheme="minorHAnsi" w:hAnsiTheme="minorHAnsi" w:cstheme="minorHAnsi"/>
          <w:lang w:val="en-US" w:eastAsia="es-AR"/>
        </w:rPr>
        <w:t xml:space="preserve"> the death rate for health reasons rose by 11 points between 2012-2016.</w:t>
      </w:r>
    </w:p>
    <w:p w14:paraId="17097557" w14:textId="504057A1" w:rsidR="003B3047" w:rsidRPr="005067EE" w:rsidRDefault="003B3047" w:rsidP="00B87A97">
      <w:pPr>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 xml:space="preserve">The serious </w:t>
      </w:r>
      <w:r w:rsidR="00F223CB">
        <w:rPr>
          <w:rFonts w:asciiTheme="minorHAnsi" w:hAnsiTheme="minorHAnsi" w:cstheme="minorHAnsi"/>
          <w:lang w:val="en-US" w:eastAsia="es-AR"/>
        </w:rPr>
        <w:t>deficiencies</w:t>
      </w:r>
      <w:r w:rsidRPr="005067EE">
        <w:rPr>
          <w:rFonts w:asciiTheme="minorHAnsi" w:hAnsiTheme="minorHAnsi" w:cstheme="minorHAnsi"/>
          <w:lang w:val="en-US" w:eastAsia="es-AR"/>
        </w:rPr>
        <w:t xml:space="preserve"> in health care inside prisons in the </w:t>
      </w:r>
      <w:r w:rsidR="00AC0ECA" w:rsidRPr="005067EE">
        <w:rPr>
          <w:rFonts w:asciiTheme="minorHAnsi" w:hAnsiTheme="minorHAnsi" w:cstheme="minorHAnsi"/>
          <w:b/>
          <w:lang w:val="en-US" w:eastAsia="es-AR"/>
        </w:rPr>
        <w:t>P</w:t>
      </w:r>
      <w:r w:rsidR="000C3223" w:rsidRPr="005067EE">
        <w:rPr>
          <w:rFonts w:asciiTheme="minorHAnsi" w:hAnsiTheme="minorHAnsi" w:cstheme="minorHAnsi"/>
          <w:b/>
          <w:lang w:val="en-US" w:eastAsia="es-AR"/>
        </w:rPr>
        <w:t>rovince of Buenos Aires</w:t>
      </w:r>
      <w:r w:rsidR="000C3223" w:rsidRPr="005067EE">
        <w:rPr>
          <w:rFonts w:asciiTheme="minorHAnsi" w:hAnsiTheme="minorHAnsi" w:cstheme="minorHAnsi"/>
          <w:lang w:val="en-US" w:eastAsia="es-AR"/>
        </w:rPr>
        <w:t xml:space="preserve"> include</w:t>
      </w:r>
      <w:r w:rsidRPr="005067EE">
        <w:rPr>
          <w:rFonts w:asciiTheme="minorHAnsi" w:hAnsiTheme="minorHAnsi" w:cstheme="minorHAnsi"/>
          <w:lang w:val="en-US" w:eastAsia="es-AR"/>
        </w:rPr>
        <w:t xml:space="preserve"> understaffing of health pr</w:t>
      </w:r>
      <w:r w:rsidR="000C3223" w:rsidRPr="005067EE">
        <w:rPr>
          <w:rFonts w:asciiTheme="minorHAnsi" w:hAnsiTheme="minorHAnsi" w:cstheme="minorHAnsi"/>
          <w:lang w:val="en-US" w:eastAsia="es-AR"/>
        </w:rPr>
        <w:t>ofessionals, lack of medication</w:t>
      </w:r>
      <w:r w:rsidRPr="005067EE">
        <w:rPr>
          <w:rFonts w:asciiTheme="minorHAnsi" w:hAnsiTheme="minorHAnsi" w:cstheme="minorHAnsi"/>
          <w:lang w:val="en-US" w:eastAsia="es-AR"/>
        </w:rPr>
        <w:t xml:space="preserve">, </w:t>
      </w:r>
      <w:r w:rsidR="000C3223" w:rsidRPr="005067EE">
        <w:rPr>
          <w:rFonts w:asciiTheme="minorHAnsi" w:hAnsiTheme="minorHAnsi" w:cstheme="minorHAnsi"/>
          <w:lang w:val="en-US" w:eastAsia="es-AR"/>
        </w:rPr>
        <w:t>failure to</w:t>
      </w:r>
      <w:r w:rsidR="00AC0ECA" w:rsidRPr="005067EE">
        <w:rPr>
          <w:rFonts w:asciiTheme="minorHAnsi" w:hAnsiTheme="minorHAnsi" w:cstheme="minorHAnsi"/>
          <w:lang w:val="en-US" w:eastAsia="es-AR"/>
        </w:rPr>
        <w:t xml:space="preserve"> transfer</w:t>
      </w:r>
      <w:r w:rsidRPr="005067EE">
        <w:rPr>
          <w:rFonts w:asciiTheme="minorHAnsi" w:hAnsiTheme="minorHAnsi" w:cstheme="minorHAnsi"/>
          <w:lang w:val="en-US" w:eastAsia="es-AR"/>
        </w:rPr>
        <w:t xml:space="preserve"> </w:t>
      </w:r>
      <w:r w:rsidR="000C3223" w:rsidRPr="005067EE">
        <w:rPr>
          <w:rFonts w:asciiTheme="minorHAnsi" w:hAnsiTheme="minorHAnsi" w:cstheme="minorHAnsi"/>
          <w:lang w:val="en-US" w:eastAsia="es-AR"/>
        </w:rPr>
        <w:t xml:space="preserve">more complex cases </w:t>
      </w:r>
      <w:r w:rsidRPr="005067EE">
        <w:rPr>
          <w:rFonts w:asciiTheme="minorHAnsi" w:hAnsiTheme="minorHAnsi" w:cstheme="minorHAnsi"/>
          <w:lang w:val="en-US" w:eastAsia="es-AR"/>
        </w:rPr>
        <w:t xml:space="preserve">to hospital or </w:t>
      </w:r>
      <w:r w:rsidR="000C3223" w:rsidRPr="005067EE">
        <w:rPr>
          <w:rFonts w:asciiTheme="minorHAnsi" w:hAnsiTheme="minorHAnsi" w:cstheme="minorHAnsi"/>
          <w:lang w:val="en-US" w:eastAsia="es-AR"/>
        </w:rPr>
        <w:t xml:space="preserve">to better-equipped </w:t>
      </w:r>
      <w:r w:rsidRPr="005067EE">
        <w:rPr>
          <w:rFonts w:asciiTheme="minorHAnsi" w:hAnsiTheme="minorHAnsi" w:cstheme="minorHAnsi"/>
          <w:lang w:val="en-US" w:eastAsia="es-AR"/>
        </w:rPr>
        <w:t>health centers.</w:t>
      </w:r>
    </w:p>
    <w:p w14:paraId="043052CF" w14:textId="6739B8F0" w:rsidR="006E7246" w:rsidRPr="005067EE" w:rsidRDefault="0087258F" w:rsidP="00B87A97">
      <w:pPr>
        <w:spacing w:after="120" w:line="240" w:lineRule="auto"/>
        <w:jc w:val="both"/>
        <w:rPr>
          <w:rFonts w:asciiTheme="minorHAnsi" w:hAnsiTheme="minorHAnsi" w:cstheme="minorHAnsi"/>
          <w:b/>
          <w:lang w:val="en-US" w:eastAsia="es-AR"/>
        </w:rPr>
      </w:pPr>
      <w:r w:rsidRPr="005067EE">
        <w:rPr>
          <w:rFonts w:asciiTheme="minorHAnsi" w:hAnsiTheme="minorHAnsi" w:cstheme="minorHAnsi"/>
          <w:b/>
          <w:lang w:val="en-US" w:eastAsia="es-AR"/>
        </w:rPr>
        <w:t>I</w:t>
      </w:r>
      <w:r w:rsidR="009D24E8" w:rsidRPr="005067EE">
        <w:rPr>
          <w:rFonts w:asciiTheme="minorHAnsi" w:hAnsiTheme="minorHAnsi" w:cstheme="minorHAnsi"/>
          <w:b/>
          <w:lang w:val="en-US" w:eastAsia="es-AR"/>
        </w:rPr>
        <w:t>.</w:t>
      </w:r>
      <w:r w:rsidRPr="005067EE">
        <w:rPr>
          <w:rFonts w:asciiTheme="minorHAnsi" w:hAnsiTheme="minorHAnsi" w:cstheme="minorHAnsi"/>
          <w:b/>
          <w:lang w:val="en-US" w:eastAsia="es-AR"/>
        </w:rPr>
        <w:t>b</w:t>
      </w:r>
      <w:r w:rsidR="00572609" w:rsidRPr="005067EE">
        <w:rPr>
          <w:rFonts w:asciiTheme="minorHAnsi" w:hAnsiTheme="minorHAnsi" w:cstheme="minorHAnsi"/>
          <w:b/>
          <w:lang w:val="en-US" w:eastAsia="es-AR"/>
        </w:rPr>
        <w:t>.</w:t>
      </w:r>
      <w:r w:rsidR="009D24E8" w:rsidRPr="005067EE">
        <w:rPr>
          <w:rFonts w:asciiTheme="minorHAnsi" w:hAnsiTheme="minorHAnsi" w:cstheme="minorHAnsi"/>
          <w:b/>
          <w:lang w:val="en-US" w:eastAsia="es-AR"/>
        </w:rPr>
        <w:t xml:space="preserve"> </w:t>
      </w:r>
      <w:r w:rsidR="000C3223" w:rsidRPr="005067EE">
        <w:rPr>
          <w:rFonts w:asciiTheme="minorHAnsi" w:hAnsiTheme="minorHAnsi" w:cstheme="minorHAnsi"/>
          <w:b/>
          <w:lang w:val="en-US" w:eastAsia="es-AR"/>
        </w:rPr>
        <w:t xml:space="preserve">Torture </w:t>
      </w:r>
      <w:r w:rsidR="00AC0ECA" w:rsidRPr="005067EE">
        <w:rPr>
          <w:rFonts w:asciiTheme="minorHAnsi" w:hAnsiTheme="minorHAnsi" w:cstheme="minorHAnsi"/>
          <w:b/>
          <w:lang w:val="en-US" w:eastAsia="es-AR"/>
        </w:rPr>
        <w:t>at</w:t>
      </w:r>
      <w:r w:rsidR="000C3223" w:rsidRPr="005067EE">
        <w:rPr>
          <w:rFonts w:asciiTheme="minorHAnsi" w:hAnsiTheme="minorHAnsi" w:cstheme="minorHAnsi"/>
          <w:b/>
          <w:lang w:val="en-US" w:eastAsia="es-AR"/>
        </w:rPr>
        <w:t xml:space="preserve"> detention sites in Argentina. </w:t>
      </w:r>
      <w:r w:rsidR="00572609" w:rsidRPr="005067EE">
        <w:rPr>
          <w:rFonts w:asciiTheme="minorHAnsi" w:hAnsiTheme="minorHAnsi" w:cstheme="minorHAnsi"/>
          <w:b/>
          <w:lang w:val="en-US" w:eastAsia="es-AR"/>
        </w:rPr>
        <w:t>(</w:t>
      </w:r>
      <w:r w:rsidR="000C3223" w:rsidRPr="005067EE">
        <w:rPr>
          <w:rFonts w:asciiTheme="minorHAnsi" w:hAnsiTheme="minorHAnsi" w:cstheme="minorHAnsi"/>
          <w:b/>
          <w:lang w:val="en-US" w:eastAsia="es-AR"/>
        </w:rPr>
        <w:t>Articles</w:t>
      </w:r>
      <w:r w:rsidR="00071254" w:rsidRPr="005067EE">
        <w:rPr>
          <w:rFonts w:asciiTheme="minorHAnsi" w:hAnsiTheme="minorHAnsi" w:cstheme="minorHAnsi"/>
          <w:b/>
          <w:lang w:val="en-US" w:eastAsia="es-AR"/>
        </w:rPr>
        <w:t xml:space="preserve"> 1, 2</w:t>
      </w:r>
      <w:r w:rsidR="002E712B" w:rsidRPr="005067EE">
        <w:rPr>
          <w:rFonts w:asciiTheme="minorHAnsi" w:hAnsiTheme="minorHAnsi" w:cstheme="minorHAnsi"/>
          <w:b/>
          <w:lang w:val="en-US" w:eastAsia="es-AR"/>
        </w:rPr>
        <w:t>, 5, 7</w:t>
      </w:r>
      <w:r w:rsidR="000C3223" w:rsidRPr="005067EE">
        <w:rPr>
          <w:rFonts w:asciiTheme="minorHAnsi" w:hAnsiTheme="minorHAnsi" w:cstheme="minorHAnsi"/>
          <w:b/>
          <w:lang w:val="en-US" w:eastAsia="es-AR"/>
        </w:rPr>
        <w:t xml:space="preserve"> and</w:t>
      </w:r>
      <w:r w:rsidR="00071254" w:rsidRPr="005067EE">
        <w:rPr>
          <w:rFonts w:asciiTheme="minorHAnsi" w:hAnsiTheme="minorHAnsi" w:cstheme="minorHAnsi"/>
          <w:b/>
          <w:lang w:val="en-US" w:eastAsia="es-AR"/>
        </w:rPr>
        <w:t xml:space="preserve"> </w:t>
      </w:r>
      <w:r w:rsidR="005A4132" w:rsidRPr="005067EE">
        <w:rPr>
          <w:rFonts w:asciiTheme="minorHAnsi" w:hAnsiTheme="minorHAnsi" w:cstheme="minorHAnsi"/>
          <w:b/>
          <w:lang w:val="en-US" w:eastAsia="es-AR"/>
        </w:rPr>
        <w:t>16</w:t>
      </w:r>
      <w:r w:rsidR="00572609" w:rsidRPr="005067EE">
        <w:rPr>
          <w:rFonts w:asciiTheme="minorHAnsi" w:hAnsiTheme="minorHAnsi" w:cstheme="minorHAnsi"/>
          <w:b/>
          <w:lang w:val="en-US" w:eastAsia="es-AR"/>
        </w:rPr>
        <w:t xml:space="preserve"> </w:t>
      </w:r>
      <w:r w:rsidR="000C3223" w:rsidRPr="005067EE">
        <w:rPr>
          <w:rFonts w:asciiTheme="minorHAnsi" w:hAnsiTheme="minorHAnsi" w:cstheme="minorHAnsi"/>
          <w:b/>
          <w:lang w:val="en-US" w:eastAsia="es-AR"/>
        </w:rPr>
        <w:t xml:space="preserve">of the Convention </w:t>
      </w:r>
      <w:r w:rsidR="00572609" w:rsidRPr="005067EE">
        <w:rPr>
          <w:rFonts w:asciiTheme="minorHAnsi" w:hAnsiTheme="minorHAnsi" w:cstheme="minorHAnsi"/>
          <w:b/>
          <w:lang w:val="en-US" w:eastAsia="es-AR"/>
        </w:rPr>
        <w:t xml:space="preserve">- </w:t>
      </w:r>
      <w:r w:rsidR="000C3223" w:rsidRPr="005067EE">
        <w:rPr>
          <w:rFonts w:asciiTheme="minorHAnsi" w:hAnsiTheme="minorHAnsi" w:cstheme="minorHAnsi"/>
          <w:b/>
          <w:lang w:val="en-US" w:eastAsia="es-AR"/>
        </w:rPr>
        <w:t>Items</w:t>
      </w:r>
      <w:r w:rsidR="00DB434B" w:rsidRPr="005067EE">
        <w:rPr>
          <w:rFonts w:asciiTheme="minorHAnsi" w:hAnsiTheme="minorHAnsi" w:cstheme="minorHAnsi"/>
          <w:b/>
          <w:lang w:val="en-US" w:eastAsia="es-AR"/>
        </w:rPr>
        <w:t xml:space="preserve"> </w:t>
      </w:r>
      <w:r w:rsidR="00AC0ECA" w:rsidRPr="005067EE">
        <w:rPr>
          <w:rFonts w:asciiTheme="minorHAnsi" w:hAnsiTheme="minorHAnsi" w:cstheme="minorHAnsi"/>
          <w:b/>
          <w:lang w:val="en-US" w:eastAsia="es-AR"/>
        </w:rPr>
        <w:t>12 and</w:t>
      </w:r>
      <w:r w:rsidR="002E712B" w:rsidRPr="005067EE">
        <w:rPr>
          <w:rFonts w:asciiTheme="minorHAnsi" w:hAnsiTheme="minorHAnsi" w:cstheme="minorHAnsi"/>
          <w:b/>
          <w:lang w:val="en-US" w:eastAsia="es-AR"/>
        </w:rPr>
        <w:t xml:space="preserve"> </w:t>
      </w:r>
      <w:r w:rsidR="00DB434B" w:rsidRPr="005067EE">
        <w:rPr>
          <w:rFonts w:asciiTheme="minorHAnsi" w:hAnsiTheme="minorHAnsi" w:cstheme="minorHAnsi"/>
          <w:b/>
          <w:lang w:val="en-US" w:eastAsia="es-AR"/>
        </w:rPr>
        <w:t>21</w:t>
      </w:r>
      <w:r w:rsidR="00071254" w:rsidRPr="005067EE">
        <w:rPr>
          <w:rFonts w:asciiTheme="minorHAnsi" w:hAnsiTheme="minorHAnsi" w:cstheme="minorHAnsi"/>
          <w:b/>
          <w:lang w:val="en-US" w:eastAsia="es-AR"/>
        </w:rPr>
        <w:t xml:space="preserve"> </w:t>
      </w:r>
      <w:r w:rsidR="000C3223" w:rsidRPr="005067EE">
        <w:rPr>
          <w:rFonts w:asciiTheme="minorHAnsi" w:hAnsiTheme="minorHAnsi" w:cstheme="minorHAnsi"/>
          <w:b/>
          <w:lang w:val="en-US" w:eastAsia="es-AR"/>
        </w:rPr>
        <w:t>on the List of Issues</w:t>
      </w:r>
      <w:r w:rsidR="00071254" w:rsidRPr="005067EE">
        <w:rPr>
          <w:rFonts w:asciiTheme="minorHAnsi" w:hAnsiTheme="minorHAnsi" w:cstheme="minorHAnsi"/>
          <w:b/>
          <w:lang w:val="en-US" w:eastAsia="es-AR"/>
        </w:rPr>
        <w:t>)</w:t>
      </w:r>
    </w:p>
    <w:p w14:paraId="60771845" w14:textId="17E19F16" w:rsidR="000C3223" w:rsidRPr="005067EE" w:rsidRDefault="000C3223" w:rsidP="00B87A97">
      <w:pPr>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Torture and cruel treatment are widespread practices in penitentiary settings throughout the country.</w:t>
      </w:r>
    </w:p>
    <w:p w14:paraId="39F21A24" w14:textId="4F6EA955" w:rsidR="000C3223" w:rsidRPr="005067EE" w:rsidRDefault="000C3223" w:rsidP="00B87A97">
      <w:pPr>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 xml:space="preserve">In the </w:t>
      </w:r>
      <w:r w:rsidRPr="005067EE">
        <w:rPr>
          <w:rFonts w:asciiTheme="minorHAnsi" w:hAnsiTheme="minorHAnsi" w:cstheme="minorHAnsi"/>
          <w:b/>
          <w:lang w:val="en-US" w:eastAsia="es-AR"/>
        </w:rPr>
        <w:t>Federal Penitentiary Service</w:t>
      </w:r>
      <w:r w:rsidRPr="005067EE">
        <w:rPr>
          <w:rFonts w:asciiTheme="minorHAnsi" w:hAnsiTheme="minorHAnsi" w:cstheme="minorHAnsi"/>
          <w:lang w:val="en-US" w:eastAsia="es-AR"/>
        </w:rPr>
        <w:t>, there were 783 acts of physical aggression registered in 2015. This categ</w:t>
      </w:r>
      <w:r w:rsidR="008D1FB8" w:rsidRPr="005067EE">
        <w:rPr>
          <w:rFonts w:asciiTheme="minorHAnsi" w:hAnsiTheme="minorHAnsi" w:cstheme="minorHAnsi"/>
          <w:lang w:val="en-US" w:eastAsia="es-AR"/>
        </w:rPr>
        <w:t>ory includes: beatings, kicking</w:t>
      </w:r>
      <w:r w:rsidRPr="005067EE">
        <w:rPr>
          <w:rFonts w:asciiTheme="minorHAnsi" w:hAnsiTheme="minorHAnsi" w:cstheme="minorHAnsi"/>
          <w:lang w:val="en-US" w:eastAsia="es-AR"/>
        </w:rPr>
        <w:t xml:space="preserve">, use of batons, sexual abuse and other acts of violence that can cause injuries; there were 588 victims of such incidents among detainees. In the </w:t>
      </w:r>
      <w:r w:rsidRPr="005067EE">
        <w:rPr>
          <w:rFonts w:asciiTheme="minorHAnsi" w:hAnsiTheme="minorHAnsi" w:cstheme="minorHAnsi"/>
          <w:b/>
          <w:lang w:val="en-US" w:eastAsia="es-AR"/>
        </w:rPr>
        <w:t>province of Buenos Aires</w:t>
      </w:r>
      <w:r w:rsidRPr="005067EE">
        <w:rPr>
          <w:rFonts w:asciiTheme="minorHAnsi" w:hAnsiTheme="minorHAnsi" w:cstheme="minorHAnsi"/>
          <w:lang w:val="en-US" w:eastAsia="es-AR"/>
        </w:rPr>
        <w:t>, 276 acts of physical aggression by penitentiary personnel were registered</w:t>
      </w:r>
      <w:r w:rsidR="008D1FB8" w:rsidRPr="005067EE">
        <w:rPr>
          <w:rFonts w:asciiTheme="minorHAnsi" w:hAnsiTheme="minorHAnsi" w:cstheme="minorHAnsi"/>
          <w:lang w:val="en-US" w:eastAsia="es-AR"/>
        </w:rPr>
        <w:t xml:space="preserve"> in 2015. Since 2000, there have been 11,000 registered acts of ill treatment and torture of persons deprived of their liberty. In </w:t>
      </w:r>
      <w:r w:rsidR="008D1FB8" w:rsidRPr="005067EE">
        <w:rPr>
          <w:rFonts w:asciiTheme="minorHAnsi" w:hAnsiTheme="minorHAnsi" w:cstheme="minorHAnsi"/>
          <w:b/>
          <w:lang w:val="en-US" w:eastAsia="es-AR"/>
        </w:rPr>
        <w:t>Mendoza</w:t>
      </w:r>
      <w:r w:rsidR="008D1FB8" w:rsidRPr="005067EE">
        <w:rPr>
          <w:rFonts w:asciiTheme="minorHAnsi" w:hAnsiTheme="minorHAnsi" w:cstheme="minorHAnsi"/>
          <w:lang w:val="en-US" w:eastAsia="es-AR"/>
        </w:rPr>
        <w:t xml:space="preserve">, the Provincial Commission for the Prevention of Torture received 309 reports of prison violence from 2014-2015, </w:t>
      </w:r>
      <w:r w:rsidR="00AC0ECA" w:rsidRPr="005067EE">
        <w:rPr>
          <w:rFonts w:asciiTheme="minorHAnsi" w:hAnsiTheme="minorHAnsi" w:cstheme="minorHAnsi"/>
          <w:lang w:val="en-US" w:eastAsia="es-AR"/>
        </w:rPr>
        <w:t>twenty</w:t>
      </w:r>
      <w:r w:rsidR="008D1FB8" w:rsidRPr="005067EE">
        <w:rPr>
          <w:rFonts w:asciiTheme="minorHAnsi" w:hAnsiTheme="minorHAnsi" w:cstheme="minorHAnsi"/>
          <w:lang w:val="en-US" w:eastAsia="es-AR"/>
        </w:rPr>
        <w:t xml:space="preserve"> of which were for torture and ill treatment. In only 25% of the</w:t>
      </w:r>
      <w:r w:rsidR="00F67508" w:rsidRPr="005067EE">
        <w:rPr>
          <w:rFonts w:asciiTheme="minorHAnsi" w:hAnsiTheme="minorHAnsi" w:cstheme="minorHAnsi"/>
          <w:lang w:val="en-US" w:eastAsia="es-AR"/>
        </w:rPr>
        <w:t xml:space="preserve"> cases received did the victims wish</w:t>
      </w:r>
      <w:r w:rsidR="008D1FB8" w:rsidRPr="005067EE">
        <w:rPr>
          <w:rFonts w:asciiTheme="minorHAnsi" w:hAnsiTheme="minorHAnsi" w:cstheme="minorHAnsi"/>
          <w:lang w:val="en-US" w:eastAsia="es-AR"/>
        </w:rPr>
        <w:t xml:space="preserve"> to formally report administrative or penal</w:t>
      </w:r>
      <w:r w:rsidR="00AC0ECA" w:rsidRPr="005067EE">
        <w:rPr>
          <w:rFonts w:asciiTheme="minorHAnsi" w:hAnsiTheme="minorHAnsi" w:cstheme="minorHAnsi"/>
          <w:lang w:val="en-US" w:eastAsia="es-AR"/>
        </w:rPr>
        <w:t xml:space="preserve"> authorities. In the P</w:t>
      </w:r>
      <w:r w:rsidR="008D1FB8" w:rsidRPr="005067EE">
        <w:rPr>
          <w:rFonts w:asciiTheme="minorHAnsi" w:hAnsiTheme="minorHAnsi" w:cstheme="minorHAnsi"/>
          <w:lang w:val="en-US" w:eastAsia="es-AR"/>
        </w:rPr>
        <w:t xml:space="preserve">rovince of </w:t>
      </w:r>
      <w:r w:rsidR="008D1FB8" w:rsidRPr="005067EE">
        <w:rPr>
          <w:rFonts w:asciiTheme="minorHAnsi" w:hAnsiTheme="minorHAnsi" w:cstheme="minorHAnsi"/>
          <w:b/>
          <w:lang w:val="en-US" w:eastAsia="es-AR"/>
        </w:rPr>
        <w:t>Chaco</w:t>
      </w:r>
      <w:r w:rsidR="008D1FB8" w:rsidRPr="005067EE">
        <w:rPr>
          <w:rFonts w:asciiTheme="minorHAnsi" w:hAnsiTheme="minorHAnsi" w:cstheme="minorHAnsi"/>
          <w:lang w:val="en-US" w:eastAsia="es-AR"/>
        </w:rPr>
        <w:t xml:space="preserve">, out of a total 109 reports received by the Provincial Committee Against Torture, 58 </w:t>
      </w:r>
      <w:r w:rsidR="00F223CB">
        <w:rPr>
          <w:rFonts w:asciiTheme="minorHAnsi" w:hAnsiTheme="minorHAnsi" w:cstheme="minorHAnsi"/>
          <w:lang w:val="en-US" w:eastAsia="es-AR"/>
        </w:rPr>
        <w:t>concerned</w:t>
      </w:r>
      <w:r w:rsidR="008D1FB8" w:rsidRPr="005067EE">
        <w:rPr>
          <w:rFonts w:asciiTheme="minorHAnsi" w:hAnsiTheme="minorHAnsi" w:cstheme="minorHAnsi"/>
          <w:lang w:val="en-US" w:eastAsia="es-AR"/>
        </w:rPr>
        <w:t xml:space="preserve"> ill treatment and torture in provincial </w:t>
      </w:r>
      <w:r w:rsidR="00F67508" w:rsidRPr="005067EE">
        <w:rPr>
          <w:rFonts w:asciiTheme="minorHAnsi" w:hAnsiTheme="minorHAnsi" w:cstheme="minorHAnsi"/>
          <w:lang w:val="en-US" w:eastAsia="es-AR"/>
        </w:rPr>
        <w:t>detention sites.</w:t>
      </w:r>
    </w:p>
    <w:p w14:paraId="37FD3814" w14:textId="24109976" w:rsidR="00F67508" w:rsidRPr="005067EE" w:rsidRDefault="00F67508" w:rsidP="00B87A97">
      <w:pPr>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 xml:space="preserve">The situation of transvestite and trans persons held in prisons, police facilities and detention centers </w:t>
      </w:r>
      <w:r w:rsidR="00AC0ECA" w:rsidRPr="005067EE">
        <w:rPr>
          <w:rFonts w:asciiTheme="minorHAnsi" w:hAnsiTheme="minorHAnsi" w:cstheme="minorHAnsi"/>
          <w:lang w:val="en-US" w:eastAsia="es-AR"/>
        </w:rPr>
        <w:t xml:space="preserve">is </w:t>
      </w:r>
      <w:r w:rsidRPr="005067EE">
        <w:rPr>
          <w:rFonts w:asciiTheme="minorHAnsi" w:hAnsiTheme="minorHAnsi" w:cstheme="minorHAnsi"/>
          <w:lang w:val="en-US" w:eastAsia="es-AR"/>
        </w:rPr>
        <w:t xml:space="preserve">of extreme concern due to the high incidence of </w:t>
      </w:r>
      <w:r w:rsidR="00AC0ECA" w:rsidRPr="005067EE">
        <w:rPr>
          <w:rFonts w:asciiTheme="minorHAnsi" w:hAnsiTheme="minorHAnsi" w:cstheme="minorHAnsi"/>
          <w:lang w:val="en-US" w:eastAsia="es-AR"/>
        </w:rPr>
        <w:t xml:space="preserve">rights </w:t>
      </w:r>
      <w:r w:rsidRPr="005067EE">
        <w:rPr>
          <w:rFonts w:asciiTheme="minorHAnsi" w:hAnsiTheme="minorHAnsi" w:cstheme="minorHAnsi"/>
          <w:lang w:val="en-US" w:eastAsia="es-AR"/>
        </w:rPr>
        <w:t>violation</w:t>
      </w:r>
      <w:r w:rsidR="00AC0ECA" w:rsidRPr="005067EE">
        <w:rPr>
          <w:rFonts w:asciiTheme="minorHAnsi" w:hAnsiTheme="minorHAnsi" w:cstheme="minorHAnsi"/>
          <w:lang w:val="en-US" w:eastAsia="es-AR"/>
        </w:rPr>
        <w:t xml:space="preserve">s </w:t>
      </w:r>
      <w:r w:rsidRPr="005067EE">
        <w:rPr>
          <w:rFonts w:asciiTheme="minorHAnsi" w:hAnsiTheme="minorHAnsi" w:cstheme="minorHAnsi"/>
          <w:lang w:val="en-US" w:eastAsia="es-AR"/>
        </w:rPr>
        <w:t xml:space="preserve">and the cases of torture and ill treatment registered in different provinces, particularly the </w:t>
      </w:r>
      <w:r w:rsidR="00AC0ECA" w:rsidRPr="005067EE">
        <w:rPr>
          <w:rFonts w:asciiTheme="minorHAnsi" w:hAnsiTheme="minorHAnsi" w:cstheme="minorHAnsi"/>
          <w:b/>
          <w:lang w:val="en-US" w:eastAsia="es-AR"/>
        </w:rPr>
        <w:t>P</w:t>
      </w:r>
      <w:r w:rsidRPr="005067EE">
        <w:rPr>
          <w:rFonts w:asciiTheme="minorHAnsi" w:hAnsiTheme="minorHAnsi" w:cstheme="minorHAnsi"/>
          <w:b/>
          <w:lang w:val="en-US" w:eastAsia="es-AR"/>
        </w:rPr>
        <w:t>rovince of Buenos Aires</w:t>
      </w:r>
      <w:r w:rsidRPr="005067EE">
        <w:rPr>
          <w:rFonts w:asciiTheme="minorHAnsi" w:hAnsiTheme="minorHAnsi" w:cstheme="minorHAnsi"/>
          <w:lang w:val="en-US" w:eastAsia="es-AR"/>
        </w:rPr>
        <w:t>.</w:t>
      </w:r>
    </w:p>
    <w:p w14:paraId="01E7F9E3" w14:textId="7276AEC0" w:rsidR="006E7246" w:rsidRPr="005067EE" w:rsidRDefault="00781051" w:rsidP="00B87A97">
      <w:pPr>
        <w:autoSpaceDE w:val="0"/>
        <w:autoSpaceDN w:val="0"/>
        <w:adjustRightInd w:val="0"/>
        <w:spacing w:after="120" w:line="240" w:lineRule="auto"/>
        <w:jc w:val="both"/>
        <w:rPr>
          <w:rFonts w:asciiTheme="minorHAnsi" w:hAnsiTheme="minorHAnsi" w:cstheme="minorHAnsi"/>
          <w:i/>
          <w:lang w:val="en-US" w:eastAsia="es-AR"/>
        </w:rPr>
      </w:pPr>
      <w:r w:rsidRPr="005067EE">
        <w:rPr>
          <w:rFonts w:asciiTheme="minorHAnsi" w:hAnsiTheme="minorHAnsi" w:cstheme="minorHAnsi"/>
          <w:lang w:val="en-US" w:eastAsia="es-AR"/>
        </w:rPr>
        <w:t xml:space="preserve">I.b.i. </w:t>
      </w:r>
      <w:r w:rsidR="00557A8F" w:rsidRPr="005067EE">
        <w:rPr>
          <w:rFonts w:asciiTheme="minorHAnsi" w:hAnsiTheme="minorHAnsi" w:cstheme="minorHAnsi"/>
          <w:i/>
          <w:lang w:val="en-US" w:eastAsia="es-AR"/>
        </w:rPr>
        <w:t xml:space="preserve">Transfers, body searches and punishment as </w:t>
      </w:r>
      <w:r w:rsidR="00AC0ECA" w:rsidRPr="005067EE">
        <w:rPr>
          <w:rFonts w:asciiTheme="minorHAnsi" w:hAnsiTheme="minorHAnsi" w:cstheme="minorHAnsi"/>
          <w:i/>
          <w:lang w:val="en-US" w:eastAsia="es-AR"/>
        </w:rPr>
        <w:t>scenarios</w:t>
      </w:r>
      <w:r w:rsidR="000F599E" w:rsidRPr="005067EE">
        <w:rPr>
          <w:rFonts w:asciiTheme="minorHAnsi" w:hAnsiTheme="minorHAnsi" w:cstheme="minorHAnsi"/>
          <w:i/>
          <w:lang w:val="en-US" w:eastAsia="es-AR"/>
        </w:rPr>
        <w:t xml:space="preserve"> </w:t>
      </w:r>
      <w:r w:rsidR="00AC0ECA" w:rsidRPr="005067EE">
        <w:rPr>
          <w:rFonts w:asciiTheme="minorHAnsi" w:hAnsiTheme="minorHAnsi" w:cstheme="minorHAnsi"/>
          <w:i/>
          <w:lang w:val="en-US" w:eastAsia="es-AR"/>
        </w:rPr>
        <w:t>of</w:t>
      </w:r>
      <w:r w:rsidR="000F599E" w:rsidRPr="005067EE">
        <w:rPr>
          <w:rFonts w:asciiTheme="minorHAnsi" w:hAnsiTheme="minorHAnsi" w:cstheme="minorHAnsi"/>
          <w:i/>
          <w:lang w:val="en-US" w:eastAsia="es-AR"/>
        </w:rPr>
        <w:t xml:space="preserve"> </w:t>
      </w:r>
      <w:r w:rsidR="00557A8F" w:rsidRPr="005067EE">
        <w:rPr>
          <w:rFonts w:asciiTheme="minorHAnsi" w:hAnsiTheme="minorHAnsi" w:cstheme="minorHAnsi"/>
          <w:i/>
          <w:lang w:val="en-US" w:eastAsia="es-AR"/>
        </w:rPr>
        <w:t xml:space="preserve">torture and ill treatment </w:t>
      </w:r>
      <w:r w:rsidR="00225EFB" w:rsidRPr="005067EE">
        <w:rPr>
          <w:rFonts w:asciiTheme="minorHAnsi" w:hAnsiTheme="minorHAnsi" w:cstheme="minorHAnsi"/>
          <w:i/>
          <w:lang w:val="en-US" w:eastAsia="es-AR"/>
        </w:rPr>
        <w:t>(</w:t>
      </w:r>
      <w:r w:rsidR="000F599E" w:rsidRPr="005067EE">
        <w:rPr>
          <w:rFonts w:asciiTheme="minorHAnsi" w:hAnsiTheme="minorHAnsi" w:cstheme="minorHAnsi"/>
          <w:i/>
          <w:lang w:val="en-US" w:eastAsia="es-AR"/>
        </w:rPr>
        <w:t xml:space="preserve">Points 22 and </w:t>
      </w:r>
      <w:r w:rsidR="00225EFB" w:rsidRPr="005067EE">
        <w:rPr>
          <w:rFonts w:asciiTheme="minorHAnsi" w:hAnsiTheme="minorHAnsi" w:cstheme="minorHAnsi"/>
          <w:i/>
          <w:lang w:val="en-US" w:eastAsia="es-AR"/>
        </w:rPr>
        <w:t xml:space="preserve">35 </w:t>
      </w:r>
      <w:r w:rsidR="000F599E" w:rsidRPr="005067EE">
        <w:rPr>
          <w:rFonts w:asciiTheme="minorHAnsi" w:hAnsiTheme="minorHAnsi" w:cstheme="minorHAnsi"/>
          <w:i/>
          <w:lang w:val="en-US" w:eastAsia="es-AR"/>
        </w:rPr>
        <w:t>on the List of Issues</w:t>
      </w:r>
      <w:r w:rsidR="00225EFB" w:rsidRPr="005067EE">
        <w:rPr>
          <w:rFonts w:asciiTheme="minorHAnsi" w:hAnsiTheme="minorHAnsi" w:cstheme="minorHAnsi"/>
          <w:i/>
          <w:lang w:val="en-US" w:eastAsia="es-AR"/>
        </w:rPr>
        <w:t>)</w:t>
      </w:r>
    </w:p>
    <w:p w14:paraId="43901466" w14:textId="5287911D" w:rsidR="000F599E" w:rsidRPr="005067EE" w:rsidRDefault="00AC0ECA" w:rsidP="00B87A97">
      <w:pPr>
        <w:autoSpaceDE w:val="0"/>
        <w:autoSpaceDN w:val="0"/>
        <w:adjustRightInd w:val="0"/>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The greatest number of reports of ill treatment and torture have been registered during prisoner t</w:t>
      </w:r>
      <w:r w:rsidR="000F599E" w:rsidRPr="005067EE">
        <w:rPr>
          <w:rFonts w:asciiTheme="minorHAnsi" w:hAnsiTheme="minorHAnsi" w:cstheme="minorHAnsi"/>
          <w:lang w:val="en-US" w:eastAsia="es-AR"/>
        </w:rPr>
        <w:t>ransfers, body searches and the imposition of punishment, particularly isolation.</w:t>
      </w:r>
    </w:p>
    <w:p w14:paraId="4EF73445" w14:textId="690340A2" w:rsidR="000F599E" w:rsidRPr="005067EE" w:rsidRDefault="000F599E" w:rsidP="00B87A97">
      <w:pPr>
        <w:autoSpaceDE w:val="0"/>
        <w:autoSpaceDN w:val="0"/>
        <w:adjustRightInd w:val="0"/>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 xml:space="preserve">In Argentina, </w:t>
      </w:r>
      <w:r w:rsidRPr="005067EE">
        <w:rPr>
          <w:rFonts w:asciiTheme="minorHAnsi" w:hAnsiTheme="minorHAnsi" w:cstheme="minorHAnsi"/>
          <w:b/>
          <w:lang w:val="en-US" w:eastAsia="es-AR"/>
        </w:rPr>
        <w:t>body searches</w:t>
      </w:r>
      <w:r w:rsidRPr="005067EE">
        <w:rPr>
          <w:rFonts w:asciiTheme="minorHAnsi" w:hAnsiTheme="minorHAnsi" w:cstheme="minorHAnsi"/>
          <w:lang w:val="en-US" w:eastAsia="es-AR"/>
        </w:rPr>
        <w:t xml:space="preserve"> encompass a set of abusive practices. Oftentimes detainees and their families are subjected to bodily inspections that range from pat-downs on top of clothing</w:t>
      </w:r>
      <w:r w:rsidR="00F223CB">
        <w:rPr>
          <w:rFonts w:asciiTheme="minorHAnsi" w:hAnsiTheme="minorHAnsi" w:cstheme="minorHAnsi"/>
          <w:lang w:val="en-US" w:eastAsia="es-AR"/>
        </w:rPr>
        <w:t>,</w:t>
      </w:r>
      <w:r w:rsidRPr="005067EE">
        <w:rPr>
          <w:rFonts w:asciiTheme="minorHAnsi" w:hAnsiTheme="minorHAnsi" w:cstheme="minorHAnsi"/>
          <w:lang w:val="en-US" w:eastAsia="es-AR"/>
        </w:rPr>
        <w:t xml:space="preserve"> partial </w:t>
      </w:r>
      <w:r w:rsidR="00C1048D" w:rsidRPr="005067EE">
        <w:rPr>
          <w:rFonts w:asciiTheme="minorHAnsi" w:hAnsiTheme="minorHAnsi" w:cstheme="minorHAnsi"/>
          <w:lang w:val="en-US" w:eastAsia="es-AR"/>
        </w:rPr>
        <w:t xml:space="preserve">strip </w:t>
      </w:r>
      <w:r w:rsidR="00AC0ECA" w:rsidRPr="005067EE">
        <w:rPr>
          <w:rFonts w:asciiTheme="minorHAnsi" w:hAnsiTheme="minorHAnsi" w:cstheme="minorHAnsi"/>
          <w:lang w:val="en-US" w:eastAsia="es-AR"/>
        </w:rPr>
        <w:t>searches</w:t>
      </w:r>
      <w:r w:rsidRPr="005067EE">
        <w:rPr>
          <w:rFonts w:asciiTheme="minorHAnsi" w:hAnsiTheme="minorHAnsi" w:cstheme="minorHAnsi"/>
          <w:lang w:val="en-US" w:eastAsia="es-AR"/>
        </w:rPr>
        <w:t>, to full nudity</w:t>
      </w:r>
      <w:r w:rsidR="00B04251" w:rsidRPr="005067EE">
        <w:rPr>
          <w:rFonts w:asciiTheme="minorHAnsi" w:hAnsiTheme="minorHAnsi" w:cstheme="minorHAnsi"/>
          <w:lang w:val="en-US" w:eastAsia="es-AR"/>
        </w:rPr>
        <w:t>,</w:t>
      </w:r>
      <w:r w:rsidRPr="005067EE">
        <w:rPr>
          <w:rFonts w:asciiTheme="minorHAnsi" w:hAnsiTheme="minorHAnsi" w:cstheme="minorHAnsi"/>
          <w:lang w:val="en-US" w:eastAsia="es-AR"/>
        </w:rPr>
        <w:t xml:space="preserve"> bending over and vaginal or anal inspection—the</w:t>
      </w:r>
      <w:r w:rsidR="00F223CB">
        <w:rPr>
          <w:rFonts w:asciiTheme="minorHAnsi" w:hAnsiTheme="minorHAnsi" w:cstheme="minorHAnsi"/>
          <w:lang w:val="en-US" w:eastAsia="es-AR"/>
        </w:rPr>
        <w:t xml:space="preserve"> latter being the</w:t>
      </w:r>
      <w:r w:rsidRPr="005067EE">
        <w:rPr>
          <w:rFonts w:asciiTheme="minorHAnsi" w:hAnsiTheme="minorHAnsi" w:cstheme="minorHAnsi"/>
          <w:lang w:val="en-US" w:eastAsia="es-AR"/>
        </w:rPr>
        <w:t xml:space="preserve"> most </w:t>
      </w:r>
      <w:r w:rsidR="00B04251" w:rsidRPr="005067EE">
        <w:rPr>
          <w:rFonts w:asciiTheme="minorHAnsi" w:hAnsiTheme="minorHAnsi" w:cstheme="minorHAnsi"/>
          <w:lang w:val="en-US" w:eastAsia="es-AR"/>
        </w:rPr>
        <w:t>degrading and humiliating. Body searches constitute a form of discipline and control of the prison population.</w:t>
      </w:r>
    </w:p>
    <w:p w14:paraId="77B2A617" w14:textId="11CE077A" w:rsidR="00B04251" w:rsidRPr="005067EE" w:rsidRDefault="00B04251" w:rsidP="00B87A97">
      <w:pPr>
        <w:autoSpaceDE w:val="0"/>
        <w:autoSpaceDN w:val="0"/>
        <w:adjustRightInd w:val="0"/>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 xml:space="preserve">In 2015, the National Registry of Torture Cases (RNCT, according to its initials in Spanish) revealed 121 cases of degrading body searches in the </w:t>
      </w:r>
      <w:r w:rsidR="00C1048D" w:rsidRPr="005067EE">
        <w:rPr>
          <w:rFonts w:asciiTheme="minorHAnsi" w:hAnsiTheme="minorHAnsi" w:cstheme="minorHAnsi"/>
          <w:b/>
          <w:lang w:val="en-US" w:eastAsia="es-AR"/>
        </w:rPr>
        <w:t>P</w:t>
      </w:r>
      <w:r w:rsidRPr="005067EE">
        <w:rPr>
          <w:rFonts w:asciiTheme="minorHAnsi" w:hAnsiTheme="minorHAnsi" w:cstheme="minorHAnsi"/>
          <w:b/>
          <w:lang w:val="en-US" w:eastAsia="es-AR"/>
        </w:rPr>
        <w:t>rovince of Buenos Aires</w:t>
      </w:r>
      <w:r w:rsidRPr="005067EE">
        <w:rPr>
          <w:rFonts w:asciiTheme="minorHAnsi" w:hAnsiTheme="minorHAnsi" w:cstheme="minorHAnsi"/>
          <w:lang w:val="en-US" w:eastAsia="es-AR"/>
        </w:rPr>
        <w:t xml:space="preserve"> penitentiary system, the greatest proportion of which were </w:t>
      </w:r>
      <w:r w:rsidR="00C1048D" w:rsidRPr="005067EE">
        <w:rPr>
          <w:rFonts w:asciiTheme="minorHAnsi" w:hAnsiTheme="minorHAnsi" w:cstheme="minorHAnsi"/>
          <w:lang w:val="en-US" w:eastAsia="es-AR"/>
        </w:rPr>
        <w:t>full strip</w:t>
      </w:r>
      <w:r w:rsidRPr="005067EE">
        <w:rPr>
          <w:rFonts w:asciiTheme="minorHAnsi" w:hAnsiTheme="minorHAnsi" w:cstheme="minorHAnsi"/>
          <w:lang w:val="en-US" w:eastAsia="es-AR"/>
        </w:rPr>
        <w:t xml:space="preserve"> searches, followed by bending over, and to a lesser degree, cases of partial </w:t>
      </w:r>
      <w:r w:rsidR="00C1048D" w:rsidRPr="005067EE">
        <w:rPr>
          <w:rFonts w:asciiTheme="minorHAnsi" w:hAnsiTheme="minorHAnsi" w:cstheme="minorHAnsi"/>
          <w:lang w:val="en-US" w:eastAsia="es-AR"/>
        </w:rPr>
        <w:t>strip searches</w:t>
      </w:r>
      <w:r w:rsidRPr="005067EE">
        <w:rPr>
          <w:rFonts w:asciiTheme="minorHAnsi" w:hAnsiTheme="minorHAnsi" w:cstheme="minorHAnsi"/>
          <w:lang w:val="en-US" w:eastAsia="es-AR"/>
        </w:rPr>
        <w:t>.</w:t>
      </w:r>
    </w:p>
    <w:p w14:paraId="3722C50E" w14:textId="216F7DA7" w:rsidR="00B04251" w:rsidRPr="005067EE" w:rsidRDefault="00B04251" w:rsidP="00B87A97">
      <w:pPr>
        <w:autoSpaceDE w:val="0"/>
        <w:autoSpaceDN w:val="0"/>
        <w:adjustRightInd w:val="0"/>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 xml:space="preserve">In the </w:t>
      </w:r>
      <w:r w:rsidRPr="005067EE">
        <w:rPr>
          <w:rFonts w:asciiTheme="minorHAnsi" w:hAnsiTheme="minorHAnsi" w:cstheme="minorHAnsi"/>
          <w:b/>
          <w:lang w:val="en-US" w:eastAsia="es-AR"/>
        </w:rPr>
        <w:t>Federal Penitentiary Service,</w:t>
      </w:r>
      <w:r w:rsidRPr="005067EE">
        <w:rPr>
          <w:rFonts w:asciiTheme="minorHAnsi" w:hAnsiTheme="minorHAnsi" w:cstheme="minorHAnsi"/>
          <w:lang w:val="en-US" w:eastAsia="es-AR"/>
        </w:rPr>
        <w:t xml:space="preserve"> there were at least 146 cases of degrading body searches identified</w:t>
      </w:r>
      <w:r w:rsidR="00C1048D" w:rsidRPr="005067EE">
        <w:rPr>
          <w:rFonts w:asciiTheme="minorHAnsi" w:hAnsiTheme="minorHAnsi" w:cstheme="minorHAnsi"/>
          <w:lang w:val="en-US" w:eastAsia="es-AR"/>
        </w:rPr>
        <w:t xml:space="preserve"> in 2015</w:t>
      </w:r>
      <w:r w:rsidRPr="005067EE">
        <w:rPr>
          <w:rFonts w:asciiTheme="minorHAnsi" w:hAnsiTheme="minorHAnsi" w:cstheme="minorHAnsi"/>
          <w:lang w:val="en-US" w:eastAsia="es-AR"/>
        </w:rPr>
        <w:t xml:space="preserve">, which also included a greater proportion of </w:t>
      </w:r>
      <w:r w:rsidR="00C1048D" w:rsidRPr="005067EE">
        <w:rPr>
          <w:rFonts w:asciiTheme="minorHAnsi" w:hAnsiTheme="minorHAnsi" w:cstheme="minorHAnsi"/>
          <w:lang w:val="en-US" w:eastAsia="es-AR"/>
        </w:rPr>
        <w:t xml:space="preserve">full strip </w:t>
      </w:r>
      <w:r w:rsidRPr="005067EE">
        <w:rPr>
          <w:rFonts w:asciiTheme="minorHAnsi" w:hAnsiTheme="minorHAnsi" w:cstheme="minorHAnsi"/>
          <w:lang w:val="en-US" w:eastAsia="es-AR"/>
        </w:rPr>
        <w:t xml:space="preserve">searches, followed by bend-overs and, to a lesser degree, cases of partial </w:t>
      </w:r>
      <w:r w:rsidR="00C1048D" w:rsidRPr="005067EE">
        <w:rPr>
          <w:rFonts w:asciiTheme="minorHAnsi" w:hAnsiTheme="minorHAnsi" w:cstheme="minorHAnsi"/>
          <w:lang w:val="en-US" w:eastAsia="es-AR"/>
        </w:rPr>
        <w:t>strip searches</w:t>
      </w:r>
      <w:r w:rsidRPr="005067EE">
        <w:rPr>
          <w:rFonts w:asciiTheme="minorHAnsi" w:hAnsiTheme="minorHAnsi" w:cstheme="minorHAnsi"/>
          <w:lang w:val="en-US" w:eastAsia="es-AR"/>
        </w:rPr>
        <w:t xml:space="preserve">. </w:t>
      </w:r>
      <w:r w:rsidR="00467BBE" w:rsidRPr="00467BBE">
        <w:rPr>
          <w:rFonts w:asciiTheme="minorHAnsi" w:hAnsiTheme="minorHAnsi" w:cstheme="minorHAnsi"/>
          <w:lang w:val="en-US" w:eastAsia="es-AR"/>
        </w:rPr>
        <w:t>In November 2015, the Federal Penitentiary System issued the "General Regulation on Registry and Inspection</w:t>
      </w:r>
      <w:bookmarkStart w:id="0" w:name="_GoBack"/>
      <w:bookmarkEnd w:id="0"/>
      <w:r w:rsidR="00467BBE" w:rsidRPr="00467BBE">
        <w:rPr>
          <w:rFonts w:asciiTheme="minorHAnsi" w:hAnsiTheme="minorHAnsi" w:cstheme="minorHAnsi"/>
          <w:lang w:val="en-US" w:eastAsia="es-AR"/>
        </w:rPr>
        <w:t>" which maintains the authorization to perform invasive body searches to inmates and their family members.</w:t>
      </w:r>
    </w:p>
    <w:p w14:paraId="53CFDC3A" w14:textId="15F1A3CD" w:rsidR="00B04251" w:rsidRPr="005067EE" w:rsidRDefault="00B04251" w:rsidP="00B87A97">
      <w:pPr>
        <w:autoSpaceDE w:val="0"/>
        <w:autoSpaceDN w:val="0"/>
        <w:adjustRightInd w:val="0"/>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 xml:space="preserve">Situations of </w:t>
      </w:r>
      <w:r w:rsidRPr="005067EE">
        <w:rPr>
          <w:rFonts w:asciiTheme="minorHAnsi" w:hAnsiTheme="minorHAnsi" w:cstheme="minorHAnsi"/>
          <w:b/>
          <w:lang w:val="en-US" w:eastAsia="es-AR"/>
        </w:rPr>
        <w:t>isolation</w:t>
      </w:r>
      <w:r w:rsidRPr="005067EE">
        <w:rPr>
          <w:rFonts w:asciiTheme="minorHAnsi" w:hAnsiTheme="minorHAnsi" w:cstheme="minorHAnsi"/>
          <w:lang w:val="en-US" w:eastAsia="es-AR"/>
        </w:rPr>
        <w:t xml:space="preserve"> are also scenarios of acts of torture. Prisoners in isolation cells must endure extreme condi</w:t>
      </w:r>
      <w:r w:rsidR="00C1048D" w:rsidRPr="005067EE">
        <w:rPr>
          <w:rFonts w:asciiTheme="minorHAnsi" w:hAnsiTheme="minorHAnsi" w:cstheme="minorHAnsi"/>
          <w:lang w:val="en-US" w:eastAsia="es-AR"/>
        </w:rPr>
        <w:t>tions, including denial of food and the</w:t>
      </w:r>
      <w:r w:rsidRPr="005067EE">
        <w:rPr>
          <w:rFonts w:asciiTheme="minorHAnsi" w:hAnsiTheme="minorHAnsi" w:cstheme="minorHAnsi"/>
          <w:lang w:val="en-US" w:eastAsia="es-AR"/>
        </w:rPr>
        <w:t xml:space="preserve"> </w:t>
      </w:r>
      <w:r w:rsidR="00477D18" w:rsidRPr="005067EE">
        <w:rPr>
          <w:rFonts w:asciiTheme="minorHAnsi" w:hAnsiTheme="minorHAnsi" w:cstheme="minorHAnsi"/>
          <w:lang w:val="en-US" w:eastAsia="es-AR"/>
        </w:rPr>
        <w:t xml:space="preserve">indefinite prolongation thereof, as well as beatings and other ill treatment in </w:t>
      </w:r>
      <w:r w:rsidR="00C1048D" w:rsidRPr="005067EE">
        <w:rPr>
          <w:rFonts w:asciiTheme="minorHAnsi" w:hAnsiTheme="minorHAnsi" w:cstheme="minorHAnsi"/>
          <w:lang w:val="en-US" w:eastAsia="es-AR"/>
        </w:rPr>
        <w:t xml:space="preserve">a </w:t>
      </w:r>
      <w:r w:rsidR="00477D18" w:rsidRPr="005067EE">
        <w:rPr>
          <w:rFonts w:asciiTheme="minorHAnsi" w:hAnsiTheme="minorHAnsi" w:cstheme="minorHAnsi"/>
          <w:lang w:val="en-US" w:eastAsia="es-AR"/>
        </w:rPr>
        <w:t xml:space="preserve">state of absolute </w:t>
      </w:r>
      <w:r w:rsidR="00C1048D" w:rsidRPr="005067EE">
        <w:rPr>
          <w:rFonts w:asciiTheme="minorHAnsi" w:hAnsiTheme="minorHAnsi" w:cstheme="minorHAnsi"/>
          <w:lang w:val="en-US" w:eastAsia="es-AR"/>
        </w:rPr>
        <w:t>helplessness</w:t>
      </w:r>
      <w:r w:rsidR="00477D18" w:rsidRPr="005067EE">
        <w:rPr>
          <w:rFonts w:asciiTheme="minorHAnsi" w:hAnsiTheme="minorHAnsi" w:cstheme="minorHAnsi"/>
          <w:lang w:val="en-US" w:eastAsia="es-AR"/>
        </w:rPr>
        <w:t xml:space="preserve"> and inability to request intervention from outside help. As a result, the imposition and compliance with punishment usually leads to</w:t>
      </w:r>
      <w:r w:rsidR="00C1048D" w:rsidRPr="005067EE">
        <w:rPr>
          <w:rFonts w:asciiTheme="minorHAnsi" w:hAnsiTheme="minorHAnsi" w:cstheme="minorHAnsi"/>
          <w:lang w:val="en-US" w:eastAsia="es-AR"/>
        </w:rPr>
        <w:t xml:space="preserve"> acts</w:t>
      </w:r>
      <w:r w:rsidR="00477D18" w:rsidRPr="005067EE">
        <w:rPr>
          <w:rFonts w:asciiTheme="minorHAnsi" w:hAnsiTheme="minorHAnsi" w:cstheme="minorHAnsi"/>
          <w:lang w:val="en-US" w:eastAsia="es-AR"/>
        </w:rPr>
        <w:t xml:space="preserve"> of violence. Isolation may </w:t>
      </w:r>
      <w:r w:rsidR="00C1048D" w:rsidRPr="005067EE">
        <w:rPr>
          <w:rFonts w:asciiTheme="minorHAnsi" w:hAnsiTheme="minorHAnsi" w:cstheme="minorHAnsi"/>
          <w:lang w:val="en-US" w:eastAsia="es-AR"/>
        </w:rPr>
        <w:t>degenerate</w:t>
      </w:r>
      <w:r w:rsidR="00477D18" w:rsidRPr="005067EE">
        <w:rPr>
          <w:rFonts w:asciiTheme="minorHAnsi" w:hAnsiTheme="minorHAnsi" w:cstheme="minorHAnsi"/>
          <w:lang w:val="en-US" w:eastAsia="es-AR"/>
        </w:rPr>
        <w:t xml:space="preserve"> into a measure that keeps detainees confined in 2-3 meter cells between 17-23 hours a day, during which they may be allowed to come out anywhere from 1-7 hours, depending on the </w:t>
      </w:r>
      <w:r w:rsidR="006F4C1B" w:rsidRPr="005067EE">
        <w:rPr>
          <w:rFonts w:asciiTheme="minorHAnsi" w:hAnsiTheme="minorHAnsi" w:cstheme="minorHAnsi"/>
          <w:lang w:val="en-US" w:eastAsia="es-AR"/>
        </w:rPr>
        <w:t>quarters</w:t>
      </w:r>
      <w:r w:rsidR="00477D18" w:rsidRPr="005067EE">
        <w:rPr>
          <w:rFonts w:asciiTheme="minorHAnsi" w:hAnsiTheme="minorHAnsi" w:cstheme="minorHAnsi"/>
          <w:lang w:val="en-US" w:eastAsia="es-AR"/>
        </w:rPr>
        <w:t xml:space="preserve">. In some cases, the lapse of time </w:t>
      </w:r>
      <w:r w:rsidR="00F223CB">
        <w:rPr>
          <w:rFonts w:asciiTheme="minorHAnsi" w:hAnsiTheme="minorHAnsi" w:cstheme="minorHAnsi"/>
          <w:lang w:val="en-US" w:eastAsia="es-AR"/>
        </w:rPr>
        <w:lastRenderedPageBreak/>
        <w:t>outdoors</w:t>
      </w:r>
      <w:r w:rsidR="00477D18" w:rsidRPr="005067EE">
        <w:rPr>
          <w:rFonts w:asciiTheme="minorHAnsi" w:hAnsiTheme="minorHAnsi" w:cstheme="minorHAnsi"/>
          <w:lang w:val="en-US" w:eastAsia="es-AR"/>
        </w:rPr>
        <w:t xml:space="preserve"> may be so brief that prisoners do not manage to take care of their basic needs. In the majority of cases, they are not allowed to </w:t>
      </w:r>
      <w:r w:rsidR="00F223CB" w:rsidRPr="005067EE">
        <w:rPr>
          <w:rFonts w:asciiTheme="minorHAnsi" w:hAnsiTheme="minorHAnsi" w:cstheme="minorHAnsi"/>
          <w:lang w:val="en-US" w:eastAsia="es-AR"/>
        </w:rPr>
        <w:t>participat</w:t>
      </w:r>
      <w:r w:rsidR="00F223CB">
        <w:rPr>
          <w:rFonts w:asciiTheme="minorHAnsi" w:hAnsiTheme="minorHAnsi" w:cstheme="minorHAnsi"/>
          <w:lang w:val="en-US" w:eastAsia="es-AR"/>
        </w:rPr>
        <w:t>e</w:t>
      </w:r>
      <w:r w:rsidR="00F223CB" w:rsidRPr="005067EE">
        <w:rPr>
          <w:rFonts w:asciiTheme="minorHAnsi" w:hAnsiTheme="minorHAnsi" w:cstheme="minorHAnsi"/>
          <w:lang w:val="en-US" w:eastAsia="es-AR"/>
        </w:rPr>
        <w:t xml:space="preserve"> </w:t>
      </w:r>
      <w:r w:rsidR="00477D18" w:rsidRPr="005067EE">
        <w:rPr>
          <w:rFonts w:asciiTheme="minorHAnsi" w:hAnsiTheme="minorHAnsi" w:cstheme="minorHAnsi"/>
          <w:lang w:val="en-US" w:eastAsia="es-AR"/>
        </w:rPr>
        <w:t>in any activity outside the building, such as work, study or recreational activities.</w:t>
      </w:r>
    </w:p>
    <w:p w14:paraId="546A4FFD" w14:textId="40777E5C" w:rsidR="00477D18" w:rsidRPr="005067EE" w:rsidRDefault="00C36724" w:rsidP="00B87A97">
      <w:pPr>
        <w:autoSpaceDE w:val="0"/>
        <w:autoSpaceDN w:val="0"/>
        <w:adjustRightInd w:val="0"/>
        <w:spacing w:after="120" w:line="240" w:lineRule="auto"/>
        <w:jc w:val="both"/>
        <w:rPr>
          <w:rFonts w:asciiTheme="minorHAnsi" w:hAnsiTheme="minorHAnsi" w:cstheme="minorHAnsi"/>
          <w:lang w:val="en-US" w:eastAsia="es-AR"/>
        </w:rPr>
      </w:pPr>
      <w:r w:rsidRPr="005067EE">
        <w:rPr>
          <w:rFonts w:asciiTheme="minorHAnsi" w:hAnsiTheme="minorHAnsi" w:cstheme="minorHAnsi"/>
          <w:lang w:val="en-US" w:eastAsia="es-AR"/>
        </w:rPr>
        <w:t>The</w:t>
      </w:r>
      <w:r w:rsidR="008B3A6D" w:rsidRPr="005067EE">
        <w:rPr>
          <w:rFonts w:asciiTheme="minorHAnsi" w:hAnsiTheme="minorHAnsi" w:cstheme="minorHAnsi"/>
          <w:lang w:val="en-US" w:eastAsia="es-AR"/>
        </w:rPr>
        <w:t xml:space="preserve"> penitentiary system frequently subjects detainees to beatings, restraints and denial of food</w:t>
      </w:r>
      <w:r w:rsidRPr="005067EE">
        <w:rPr>
          <w:rFonts w:asciiTheme="minorHAnsi" w:hAnsiTheme="minorHAnsi" w:cstheme="minorHAnsi"/>
          <w:lang w:val="en-US" w:eastAsia="es-AR"/>
        </w:rPr>
        <w:t xml:space="preserve"> during </w:t>
      </w:r>
      <w:r w:rsidRPr="005067EE">
        <w:rPr>
          <w:rFonts w:asciiTheme="minorHAnsi" w:hAnsiTheme="minorHAnsi" w:cstheme="minorHAnsi"/>
          <w:b/>
          <w:lang w:val="en-US" w:eastAsia="es-AR"/>
        </w:rPr>
        <w:t>transfers</w:t>
      </w:r>
      <w:r w:rsidR="008B3A6D" w:rsidRPr="005067EE">
        <w:rPr>
          <w:rFonts w:asciiTheme="minorHAnsi" w:hAnsiTheme="minorHAnsi" w:cstheme="minorHAnsi"/>
          <w:lang w:val="en-US" w:eastAsia="es-AR"/>
        </w:rPr>
        <w:t xml:space="preserve">. Arbitrary transfers are often a covert form of punishment in that they distance the </w:t>
      </w:r>
      <w:r w:rsidRPr="005067EE">
        <w:rPr>
          <w:rFonts w:asciiTheme="minorHAnsi" w:hAnsiTheme="minorHAnsi" w:cstheme="minorHAnsi"/>
          <w:lang w:val="en-US" w:eastAsia="es-AR"/>
        </w:rPr>
        <w:t>prisoner</w:t>
      </w:r>
      <w:r w:rsidR="008B3A6D" w:rsidRPr="005067EE">
        <w:rPr>
          <w:rFonts w:asciiTheme="minorHAnsi" w:hAnsiTheme="minorHAnsi" w:cstheme="minorHAnsi"/>
          <w:lang w:val="en-US" w:eastAsia="es-AR"/>
        </w:rPr>
        <w:t xml:space="preserve"> from his or her place of residence and hinder ties to the outside. At the same time, there </w:t>
      </w:r>
      <w:r w:rsidR="006F4C1B" w:rsidRPr="005067EE">
        <w:rPr>
          <w:rFonts w:asciiTheme="minorHAnsi" w:hAnsiTheme="minorHAnsi" w:cstheme="minorHAnsi"/>
          <w:lang w:val="en-US" w:eastAsia="es-AR"/>
        </w:rPr>
        <w:t>are accounts</w:t>
      </w:r>
      <w:r w:rsidR="008B3A6D" w:rsidRPr="005067EE">
        <w:rPr>
          <w:rFonts w:asciiTheme="minorHAnsi" w:hAnsiTheme="minorHAnsi" w:cstheme="minorHAnsi"/>
          <w:lang w:val="en-US" w:eastAsia="es-AR"/>
        </w:rPr>
        <w:t xml:space="preserve"> of transfers where detainees have been kept locked up in obsolete trucks for hours, at high temperatures, without food or water, incommunicado and in utter uncertainty as to how long they will be there and where they are being transferred to. According to the RNCT, in 2014 in the </w:t>
      </w:r>
      <w:r w:rsidR="006F4C1B" w:rsidRPr="005067EE">
        <w:rPr>
          <w:rFonts w:asciiTheme="minorHAnsi" w:hAnsiTheme="minorHAnsi" w:cstheme="minorHAnsi"/>
          <w:b/>
          <w:lang w:val="en-US" w:eastAsia="es-AR"/>
        </w:rPr>
        <w:t>P</w:t>
      </w:r>
      <w:r w:rsidR="008B3A6D" w:rsidRPr="005067EE">
        <w:rPr>
          <w:rFonts w:asciiTheme="minorHAnsi" w:hAnsiTheme="minorHAnsi" w:cstheme="minorHAnsi"/>
          <w:b/>
          <w:lang w:val="en-US" w:eastAsia="es-AR"/>
        </w:rPr>
        <w:t>rovince of Buenos Aires</w:t>
      </w:r>
      <w:r w:rsidR="008B3A6D" w:rsidRPr="005067EE">
        <w:rPr>
          <w:rFonts w:asciiTheme="minorHAnsi" w:hAnsiTheme="minorHAnsi" w:cstheme="minorHAnsi"/>
          <w:lang w:val="en-US" w:eastAsia="es-AR"/>
        </w:rPr>
        <w:t xml:space="preserve">, “six out of ten prisoners interviewed were subjected to constant transfers for over six months, and </w:t>
      </w:r>
      <w:r w:rsidR="009154F2" w:rsidRPr="005067EE">
        <w:rPr>
          <w:rFonts w:asciiTheme="minorHAnsi" w:hAnsiTheme="minorHAnsi" w:cstheme="minorHAnsi"/>
          <w:lang w:val="en-US" w:eastAsia="es-AR"/>
        </w:rPr>
        <w:t xml:space="preserve">of those, 42% went through </w:t>
      </w:r>
      <w:r w:rsidR="006F4C1B" w:rsidRPr="005067EE">
        <w:rPr>
          <w:rFonts w:asciiTheme="minorHAnsi" w:hAnsiTheme="minorHAnsi" w:cstheme="minorHAnsi"/>
          <w:lang w:val="en-US" w:eastAsia="es-AR"/>
        </w:rPr>
        <w:t>this situation</w:t>
      </w:r>
      <w:r w:rsidR="009154F2" w:rsidRPr="005067EE">
        <w:rPr>
          <w:rFonts w:asciiTheme="minorHAnsi" w:hAnsiTheme="minorHAnsi" w:cstheme="minorHAnsi"/>
          <w:lang w:val="en-US" w:eastAsia="es-AR"/>
        </w:rPr>
        <w:t xml:space="preserve"> for more than a year.”</w:t>
      </w:r>
    </w:p>
    <w:p w14:paraId="1F850EB8" w14:textId="2D0FAFDA" w:rsidR="006E7246" w:rsidRPr="005067EE" w:rsidRDefault="00781051" w:rsidP="00B87A97">
      <w:pPr>
        <w:autoSpaceDE w:val="0"/>
        <w:autoSpaceDN w:val="0"/>
        <w:adjustRightInd w:val="0"/>
        <w:spacing w:after="120" w:line="240" w:lineRule="auto"/>
        <w:ind w:right="-93"/>
        <w:jc w:val="both"/>
        <w:rPr>
          <w:rFonts w:asciiTheme="minorHAnsi" w:eastAsia="Calibri" w:hAnsiTheme="minorHAnsi" w:cstheme="minorHAnsi"/>
          <w:i/>
          <w:lang w:val="en-US"/>
        </w:rPr>
      </w:pPr>
      <w:r w:rsidRPr="005067EE">
        <w:rPr>
          <w:rFonts w:asciiTheme="minorHAnsi" w:eastAsia="Calibri" w:hAnsiTheme="minorHAnsi" w:cstheme="minorHAnsi"/>
          <w:lang w:val="en-US"/>
        </w:rPr>
        <w:t xml:space="preserve">I.b.ii. </w:t>
      </w:r>
      <w:r w:rsidR="00C36724" w:rsidRPr="005067EE">
        <w:rPr>
          <w:rFonts w:asciiTheme="minorHAnsi" w:eastAsia="Calibri" w:hAnsiTheme="minorHAnsi" w:cstheme="minorHAnsi"/>
          <w:i/>
          <w:lang w:val="en-US"/>
        </w:rPr>
        <w:t xml:space="preserve">Delegation: indirect participation by penitentiary services in acts of violence </w:t>
      </w:r>
      <w:r w:rsidR="00225EFB" w:rsidRPr="005067EE">
        <w:rPr>
          <w:rFonts w:asciiTheme="minorHAnsi" w:eastAsia="Calibri" w:hAnsiTheme="minorHAnsi" w:cstheme="minorHAnsi"/>
          <w:i/>
          <w:lang w:val="en-US"/>
        </w:rPr>
        <w:t>(</w:t>
      </w:r>
      <w:r w:rsidR="00C36724" w:rsidRPr="005067EE">
        <w:rPr>
          <w:rFonts w:asciiTheme="minorHAnsi" w:eastAsia="Calibri" w:hAnsiTheme="minorHAnsi" w:cstheme="minorHAnsi"/>
          <w:i/>
          <w:lang w:val="en-US"/>
        </w:rPr>
        <w:t>Items 26 and</w:t>
      </w:r>
      <w:r w:rsidR="00225EFB" w:rsidRPr="005067EE">
        <w:rPr>
          <w:rFonts w:asciiTheme="minorHAnsi" w:eastAsia="Calibri" w:hAnsiTheme="minorHAnsi" w:cstheme="minorHAnsi"/>
          <w:i/>
          <w:lang w:val="en-US"/>
        </w:rPr>
        <w:t xml:space="preserve"> 38 </w:t>
      </w:r>
      <w:r w:rsidR="00C36724" w:rsidRPr="005067EE">
        <w:rPr>
          <w:rFonts w:asciiTheme="minorHAnsi" w:eastAsia="Calibri" w:hAnsiTheme="minorHAnsi" w:cstheme="minorHAnsi"/>
          <w:i/>
          <w:lang w:val="en-US"/>
        </w:rPr>
        <w:t>on</w:t>
      </w:r>
      <w:r w:rsidR="006F4C1B" w:rsidRPr="005067EE">
        <w:rPr>
          <w:rFonts w:asciiTheme="minorHAnsi" w:eastAsia="Calibri" w:hAnsiTheme="minorHAnsi" w:cstheme="minorHAnsi"/>
          <w:i/>
          <w:lang w:val="en-US"/>
        </w:rPr>
        <w:t xml:space="preserve"> the</w:t>
      </w:r>
      <w:r w:rsidR="00C36724" w:rsidRPr="005067EE">
        <w:rPr>
          <w:rFonts w:asciiTheme="minorHAnsi" w:eastAsia="Calibri" w:hAnsiTheme="minorHAnsi" w:cstheme="minorHAnsi"/>
          <w:i/>
          <w:lang w:val="en-US"/>
        </w:rPr>
        <w:t xml:space="preserve"> List of Issues</w:t>
      </w:r>
      <w:r w:rsidR="00225EFB" w:rsidRPr="005067EE">
        <w:rPr>
          <w:rFonts w:asciiTheme="minorHAnsi" w:eastAsia="Calibri" w:hAnsiTheme="minorHAnsi" w:cstheme="minorHAnsi"/>
          <w:i/>
          <w:lang w:val="en-US"/>
        </w:rPr>
        <w:t>)</w:t>
      </w:r>
    </w:p>
    <w:p w14:paraId="7C93984D" w14:textId="2A3C46B1" w:rsidR="00C36724" w:rsidRPr="005067EE" w:rsidRDefault="00C36724" w:rsidP="00B87A97">
      <w:pPr>
        <w:autoSpaceDE w:val="0"/>
        <w:autoSpaceDN w:val="0"/>
        <w:adjustRightInd w:val="0"/>
        <w:spacing w:after="120" w:line="240" w:lineRule="auto"/>
        <w:ind w:right="-93"/>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The country’s prison system is not only </w:t>
      </w:r>
      <w:r w:rsidR="00F223CB">
        <w:rPr>
          <w:rFonts w:asciiTheme="minorHAnsi" w:eastAsia="Calibri" w:hAnsiTheme="minorHAnsi" w:cstheme="minorHAnsi"/>
          <w:lang w:val="en-US"/>
        </w:rPr>
        <w:t>affected by</w:t>
      </w:r>
      <w:r w:rsidRPr="005067EE">
        <w:rPr>
          <w:rFonts w:asciiTheme="minorHAnsi" w:eastAsia="Calibri" w:hAnsiTheme="minorHAnsi" w:cstheme="minorHAnsi"/>
          <w:lang w:val="en-US"/>
        </w:rPr>
        <w:t xml:space="preserve"> acts of violence in which the penitentiary service exercises force directly, it is also the scene of numerous acts of extreme violence among inmates. A high percentage of homicides occurring in </w:t>
      </w:r>
      <w:r w:rsidRPr="005067EE">
        <w:rPr>
          <w:rFonts w:asciiTheme="minorHAnsi" w:eastAsia="Calibri" w:hAnsiTheme="minorHAnsi" w:cstheme="minorHAnsi"/>
          <w:b/>
          <w:lang w:val="en-US"/>
        </w:rPr>
        <w:t>Bueno</w:t>
      </w:r>
      <w:r w:rsidR="006F4C1B" w:rsidRPr="005067EE">
        <w:rPr>
          <w:rFonts w:asciiTheme="minorHAnsi" w:eastAsia="Calibri" w:hAnsiTheme="minorHAnsi" w:cstheme="minorHAnsi"/>
          <w:b/>
          <w:lang w:val="en-US"/>
        </w:rPr>
        <w:t>s</w:t>
      </w:r>
      <w:r w:rsidRPr="005067EE">
        <w:rPr>
          <w:rFonts w:asciiTheme="minorHAnsi" w:eastAsia="Calibri" w:hAnsiTheme="minorHAnsi" w:cstheme="minorHAnsi"/>
          <w:b/>
          <w:lang w:val="en-US"/>
        </w:rPr>
        <w:t xml:space="preserve"> Aires Provinc</w:t>
      </w:r>
      <w:r w:rsidR="006F4C1B" w:rsidRPr="005067EE">
        <w:rPr>
          <w:rFonts w:asciiTheme="minorHAnsi" w:eastAsia="Calibri" w:hAnsiTheme="minorHAnsi" w:cstheme="minorHAnsi"/>
          <w:b/>
          <w:lang w:val="en-US"/>
        </w:rPr>
        <w:t>ial</w:t>
      </w:r>
      <w:r w:rsidRPr="005067EE">
        <w:rPr>
          <w:rFonts w:asciiTheme="minorHAnsi" w:eastAsia="Calibri" w:hAnsiTheme="minorHAnsi" w:cstheme="minorHAnsi"/>
          <w:lang w:val="en-US"/>
        </w:rPr>
        <w:t xml:space="preserve"> jails result from </w:t>
      </w:r>
      <w:r w:rsidR="00583524" w:rsidRPr="005067EE">
        <w:rPr>
          <w:rFonts w:asciiTheme="minorHAnsi" w:eastAsia="Calibri" w:hAnsiTheme="minorHAnsi" w:cstheme="minorHAnsi"/>
          <w:lang w:val="en-US"/>
        </w:rPr>
        <w:t xml:space="preserve">knife fights, </w:t>
      </w:r>
      <w:r w:rsidRPr="005067EE">
        <w:rPr>
          <w:rFonts w:asciiTheme="minorHAnsi" w:eastAsia="Calibri" w:hAnsiTheme="minorHAnsi" w:cstheme="minorHAnsi"/>
          <w:lang w:val="en-US"/>
        </w:rPr>
        <w:t>many of which are related to conflicts or abuse by groups of inmates and disputes over control of certain spaces, as well as criminal networks functioning within prisons</w:t>
      </w:r>
      <w:r w:rsidR="00B722BB" w:rsidRPr="005067EE">
        <w:rPr>
          <w:rFonts w:asciiTheme="minorHAnsi" w:eastAsia="Calibri" w:hAnsiTheme="minorHAnsi" w:cstheme="minorHAnsi"/>
          <w:lang w:val="en-US"/>
        </w:rPr>
        <w:t xml:space="preserve"> with SPB collusion. In many cases, these events are attributable to </w:t>
      </w:r>
      <w:r w:rsidR="00583524" w:rsidRPr="005067EE">
        <w:rPr>
          <w:rFonts w:asciiTheme="minorHAnsi" w:eastAsia="Calibri" w:hAnsiTheme="minorHAnsi" w:cstheme="minorHAnsi"/>
          <w:lang w:val="en-US"/>
        </w:rPr>
        <w:t xml:space="preserve">a </w:t>
      </w:r>
      <w:r w:rsidR="00B722BB" w:rsidRPr="005067EE">
        <w:rPr>
          <w:rFonts w:asciiTheme="minorHAnsi" w:eastAsia="Calibri" w:hAnsiTheme="minorHAnsi" w:cstheme="minorHAnsi"/>
          <w:lang w:val="en-US"/>
        </w:rPr>
        <w:t xml:space="preserve">form of prison governance in which penitentiary </w:t>
      </w:r>
      <w:r w:rsidR="00583524" w:rsidRPr="005067EE">
        <w:rPr>
          <w:rFonts w:asciiTheme="minorHAnsi" w:eastAsia="Calibri" w:hAnsiTheme="minorHAnsi" w:cstheme="minorHAnsi"/>
          <w:lang w:val="en-US"/>
        </w:rPr>
        <w:t xml:space="preserve">personnel </w:t>
      </w:r>
      <w:r w:rsidR="00B722BB" w:rsidRPr="005067EE">
        <w:rPr>
          <w:rFonts w:asciiTheme="minorHAnsi" w:eastAsia="Calibri" w:hAnsiTheme="minorHAnsi" w:cstheme="minorHAnsi"/>
          <w:lang w:val="en-US"/>
        </w:rPr>
        <w:t>delegate the use of force to certain inmates—a method know as the outsourcing of violence. This occurs when penitentiary agents assign disciplinary functions to some inmates and authorize them, informally but systematically, to resort to violence. The SPB al</w:t>
      </w:r>
      <w:r w:rsidR="006213E9" w:rsidRPr="005067EE">
        <w:rPr>
          <w:rFonts w:asciiTheme="minorHAnsi" w:eastAsia="Calibri" w:hAnsiTheme="minorHAnsi" w:cstheme="minorHAnsi"/>
          <w:lang w:val="en-US"/>
        </w:rPr>
        <w:t xml:space="preserve">so participates in violence even when it does not have a direct hand in it: it enables conflicts, allowing inmates to carry homemade knives and provoking violence among inmates. There are also situations in which SBP </w:t>
      </w:r>
      <w:r w:rsidR="00583524" w:rsidRPr="005067EE">
        <w:rPr>
          <w:rFonts w:asciiTheme="minorHAnsi" w:eastAsia="Calibri" w:hAnsiTheme="minorHAnsi" w:cstheme="minorHAnsi"/>
          <w:lang w:val="en-US"/>
        </w:rPr>
        <w:t xml:space="preserve">involvement is </w:t>
      </w:r>
      <w:r w:rsidR="00107F22" w:rsidRPr="005067EE">
        <w:rPr>
          <w:rFonts w:asciiTheme="minorHAnsi" w:eastAsia="Calibri" w:hAnsiTheme="minorHAnsi" w:cstheme="minorHAnsi"/>
          <w:lang w:val="en-US"/>
        </w:rPr>
        <w:t>a product of its choice to abstain from interven</w:t>
      </w:r>
      <w:r w:rsidR="006213E9" w:rsidRPr="005067EE">
        <w:rPr>
          <w:rFonts w:asciiTheme="minorHAnsi" w:eastAsia="Calibri" w:hAnsiTheme="minorHAnsi" w:cstheme="minorHAnsi"/>
          <w:lang w:val="en-US"/>
        </w:rPr>
        <w:t>i</w:t>
      </w:r>
      <w:r w:rsidR="00107F22" w:rsidRPr="005067EE">
        <w:rPr>
          <w:rFonts w:asciiTheme="minorHAnsi" w:eastAsia="Calibri" w:hAnsiTheme="minorHAnsi" w:cstheme="minorHAnsi"/>
          <w:lang w:val="en-US"/>
        </w:rPr>
        <w:t>ng</w:t>
      </w:r>
      <w:r w:rsidR="006213E9" w:rsidRPr="005067EE">
        <w:rPr>
          <w:rFonts w:asciiTheme="minorHAnsi" w:eastAsia="Calibri" w:hAnsiTheme="minorHAnsi" w:cstheme="minorHAnsi"/>
          <w:lang w:val="en-US"/>
        </w:rPr>
        <w:t xml:space="preserve"> in a conflict. </w:t>
      </w:r>
    </w:p>
    <w:p w14:paraId="56782787" w14:textId="31639E4E" w:rsidR="006213E9" w:rsidRPr="005067EE" w:rsidRDefault="006213E9" w:rsidP="00B87A97">
      <w:pPr>
        <w:autoSpaceDE w:val="0"/>
        <w:autoSpaceDN w:val="0"/>
        <w:adjustRightInd w:val="0"/>
        <w:spacing w:after="120" w:line="240" w:lineRule="auto"/>
        <w:ind w:right="-93"/>
        <w:jc w:val="both"/>
        <w:rPr>
          <w:rFonts w:asciiTheme="minorHAnsi" w:hAnsiTheme="minorHAnsi" w:cstheme="minorHAnsi"/>
          <w:lang w:val="en-US"/>
        </w:rPr>
      </w:pPr>
      <w:r w:rsidRPr="005067EE">
        <w:rPr>
          <w:rFonts w:asciiTheme="minorHAnsi" w:eastAsia="Calibri" w:hAnsiTheme="minorHAnsi" w:cstheme="minorHAnsi"/>
          <w:lang w:val="en-US"/>
        </w:rPr>
        <w:t xml:space="preserve">Because criminal and administrative investigations, </w:t>
      </w:r>
      <w:r w:rsidR="0092497E" w:rsidRPr="005067EE">
        <w:rPr>
          <w:rFonts w:asciiTheme="minorHAnsi" w:eastAsia="Calibri" w:hAnsiTheme="minorHAnsi" w:cstheme="minorHAnsi"/>
          <w:lang w:val="en-US"/>
        </w:rPr>
        <w:t>when they go forward</w:t>
      </w:r>
      <w:r w:rsidRPr="005067EE">
        <w:rPr>
          <w:rFonts w:asciiTheme="minorHAnsi" w:eastAsia="Calibri" w:hAnsiTheme="minorHAnsi" w:cstheme="minorHAnsi"/>
          <w:lang w:val="en-US"/>
        </w:rPr>
        <w:t>, usually encompass only a part of the events or specific situations, and each case is generally not considered in relation to others, delegation is an effective way to “deinstitutionalize” penitentiary responsibility and achieve impunity.</w:t>
      </w:r>
    </w:p>
    <w:p w14:paraId="07A03742" w14:textId="02250C2D" w:rsidR="00E107A1" w:rsidRPr="005067EE" w:rsidRDefault="00781051" w:rsidP="00B87A97">
      <w:pPr>
        <w:spacing w:after="120" w:line="240" w:lineRule="auto"/>
        <w:jc w:val="both"/>
        <w:rPr>
          <w:rFonts w:asciiTheme="minorHAnsi" w:eastAsia="Calibri" w:hAnsiTheme="minorHAnsi" w:cstheme="minorHAnsi"/>
          <w:i/>
          <w:lang w:val="en-US"/>
        </w:rPr>
      </w:pPr>
      <w:r w:rsidRPr="005067EE">
        <w:rPr>
          <w:rFonts w:asciiTheme="minorHAnsi" w:eastAsia="Calibri" w:hAnsiTheme="minorHAnsi" w:cstheme="minorHAnsi"/>
          <w:lang w:val="en-US"/>
        </w:rPr>
        <w:t xml:space="preserve">I.b.iii. </w:t>
      </w:r>
      <w:r w:rsidR="0092497E" w:rsidRPr="005067EE">
        <w:rPr>
          <w:rFonts w:asciiTheme="minorHAnsi" w:eastAsia="Calibri" w:hAnsiTheme="minorHAnsi" w:cstheme="minorHAnsi"/>
          <w:i/>
          <w:lang w:val="en-US"/>
        </w:rPr>
        <w:t>Deaths in confinement</w:t>
      </w:r>
      <w:r w:rsidR="00E107A1" w:rsidRPr="005067EE">
        <w:rPr>
          <w:rFonts w:asciiTheme="minorHAnsi" w:eastAsia="Calibri" w:hAnsiTheme="minorHAnsi" w:cstheme="minorHAnsi"/>
          <w:i/>
          <w:lang w:val="en-US"/>
        </w:rPr>
        <w:t xml:space="preserve"> </w:t>
      </w:r>
      <w:r w:rsidR="00225EFB" w:rsidRPr="005067EE">
        <w:rPr>
          <w:rFonts w:asciiTheme="minorHAnsi" w:eastAsia="Calibri" w:hAnsiTheme="minorHAnsi" w:cstheme="minorHAnsi"/>
          <w:i/>
          <w:lang w:val="en-US"/>
        </w:rPr>
        <w:t>(</w:t>
      </w:r>
      <w:r w:rsidR="0092497E" w:rsidRPr="005067EE">
        <w:rPr>
          <w:rFonts w:asciiTheme="minorHAnsi" w:eastAsia="Calibri" w:hAnsiTheme="minorHAnsi" w:cstheme="minorHAnsi"/>
          <w:i/>
          <w:lang w:val="en-US"/>
        </w:rPr>
        <w:t>Items</w:t>
      </w:r>
      <w:r w:rsidR="00225EFB" w:rsidRPr="005067EE">
        <w:rPr>
          <w:rFonts w:asciiTheme="minorHAnsi" w:eastAsia="Calibri" w:hAnsiTheme="minorHAnsi" w:cstheme="minorHAnsi"/>
          <w:i/>
          <w:lang w:val="en-US"/>
        </w:rPr>
        <w:t xml:space="preserve"> 26,</w:t>
      </w:r>
      <w:r w:rsidR="00107F22" w:rsidRPr="005067EE">
        <w:rPr>
          <w:rFonts w:asciiTheme="minorHAnsi" w:eastAsia="Calibri" w:hAnsiTheme="minorHAnsi" w:cstheme="minorHAnsi"/>
          <w:i/>
          <w:lang w:val="en-US"/>
        </w:rPr>
        <w:t xml:space="preserve"> </w:t>
      </w:r>
      <w:r w:rsidR="00225EFB" w:rsidRPr="005067EE">
        <w:rPr>
          <w:rFonts w:asciiTheme="minorHAnsi" w:eastAsia="Calibri" w:hAnsiTheme="minorHAnsi" w:cstheme="minorHAnsi"/>
          <w:i/>
          <w:lang w:val="en-US"/>
        </w:rPr>
        <w:t xml:space="preserve">32, 41, 42 </w:t>
      </w:r>
      <w:r w:rsidR="0092497E" w:rsidRPr="005067EE">
        <w:rPr>
          <w:rFonts w:asciiTheme="minorHAnsi" w:eastAsia="Calibri" w:hAnsiTheme="minorHAnsi" w:cstheme="minorHAnsi"/>
          <w:i/>
          <w:lang w:val="en-US"/>
        </w:rPr>
        <w:t>on the List of Issues</w:t>
      </w:r>
      <w:r w:rsidR="00225EFB" w:rsidRPr="005067EE">
        <w:rPr>
          <w:rFonts w:asciiTheme="minorHAnsi" w:eastAsia="Calibri" w:hAnsiTheme="minorHAnsi" w:cstheme="minorHAnsi"/>
          <w:i/>
          <w:lang w:val="en-US"/>
        </w:rPr>
        <w:t>)</w:t>
      </w:r>
    </w:p>
    <w:p w14:paraId="10BEADFD" w14:textId="62EB00FD" w:rsidR="0092497E" w:rsidRPr="005067EE" w:rsidRDefault="0092497E"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Violent deaths in places of confinement occur both as a result of the direct exercise of violence as well as the failure to intervene on the part of the penitentiary services. The </w:t>
      </w:r>
      <w:r w:rsidR="00107F22" w:rsidRPr="005067EE">
        <w:rPr>
          <w:rFonts w:asciiTheme="minorHAnsi" w:eastAsia="Calibri" w:hAnsiTheme="minorHAnsi" w:cstheme="minorHAnsi"/>
          <w:lang w:val="en-US"/>
        </w:rPr>
        <w:t xml:space="preserve">Prosecutor’s </w:t>
      </w:r>
      <w:r w:rsidRPr="005067EE">
        <w:rPr>
          <w:rFonts w:asciiTheme="minorHAnsi" w:eastAsia="Calibri" w:hAnsiTheme="minorHAnsi" w:cstheme="minorHAnsi"/>
          <w:lang w:val="en-US"/>
        </w:rPr>
        <w:t xml:space="preserve">Office </w:t>
      </w:r>
      <w:r w:rsidR="00107F22" w:rsidRPr="005067EE">
        <w:rPr>
          <w:rFonts w:asciiTheme="minorHAnsi" w:eastAsia="Calibri" w:hAnsiTheme="minorHAnsi" w:cstheme="minorHAnsi"/>
          <w:lang w:val="en-US"/>
        </w:rPr>
        <w:t>in Charge</w:t>
      </w:r>
      <w:r w:rsidRPr="005067EE">
        <w:rPr>
          <w:rFonts w:asciiTheme="minorHAnsi" w:eastAsia="Calibri" w:hAnsiTheme="minorHAnsi" w:cstheme="minorHAnsi"/>
          <w:lang w:val="en-US"/>
        </w:rPr>
        <w:t xml:space="preserve"> of Prisons indicates that there were </w:t>
      </w:r>
      <w:r w:rsidR="00DC2D0B">
        <w:rPr>
          <w:rFonts w:asciiTheme="minorHAnsi" w:eastAsia="Calibri" w:hAnsiTheme="minorHAnsi" w:cstheme="minorHAnsi"/>
          <w:lang w:val="en-US"/>
        </w:rPr>
        <w:t>141</w:t>
      </w:r>
      <w:r w:rsidR="00DC2D0B" w:rsidRPr="005067EE">
        <w:rPr>
          <w:rFonts w:asciiTheme="minorHAnsi" w:eastAsia="Calibri" w:hAnsiTheme="minorHAnsi" w:cstheme="minorHAnsi"/>
          <w:lang w:val="en-US"/>
        </w:rPr>
        <w:t xml:space="preserve"> </w:t>
      </w:r>
      <w:r w:rsidRPr="005067EE">
        <w:rPr>
          <w:rFonts w:asciiTheme="minorHAnsi" w:eastAsia="Calibri" w:hAnsiTheme="minorHAnsi" w:cstheme="minorHAnsi"/>
          <w:lang w:val="en-US"/>
        </w:rPr>
        <w:t xml:space="preserve">deaths in the </w:t>
      </w:r>
      <w:r w:rsidRPr="005067EE">
        <w:rPr>
          <w:rFonts w:asciiTheme="minorHAnsi" w:eastAsia="Calibri" w:hAnsiTheme="minorHAnsi" w:cstheme="minorHAnsi"/>
          <w:b/>
          <w:lang w:val="en-US"/>
        </w:rPr>
        <w:t xml:space="preserve">Federal Penitentiary </w:t>
      </w:r>
      <w:r w:rsidR="005D09D3" w:rsidRPr="005067EE">
        <w:rPr>
          <w:rFonts w:asciiTheme="minorHAnsi" w:eastAsia="Calibri" w:hAnsiTheme="minorHAnsi" w:cstheme="minorHAnsi"/>
          <w:b/>
          <w:lang w:val="en-US"/>
        </w:rPr>
        <w:t>Service</w:t>
      </w:r>
      <w:r w:rsidRPr="005067EE">
        <w:rPr>
          <w:rFonts w:asciiTheme="minorHAnsi" w:eastAsia="Calibri" w:hAnsiTheme="minorHAnsi" w:cstheme="minorHAnsi"/>
          <w:lang w:val="en-US"/>
        </w:rPr>
        <w:t xml:space="preserve"> </w:t>
      </w:r>
      <w:r w:rsidR="005D09D3" w:rsidRPr="005067EE">
        <w:rPr>
          <w:rFonts w:asciiTheme="minorHAnsi" w:eastAsia="Calibri" w:hAnsiTheme="minorHAnsi" w:cstheme="minorHAnsi"/>
          <w:lang w:val="en-US"/>
        </w:rPr>
        <w:t>from 2009-2015.</w:t>
      </w:r>
    </w:p>
    <w:p w14:paraId="54932EC2" w14:textId="1D5C9431" w:rsidR="005D09D3" w:rsidRPr="005067EE" w:rsidRDefault="005D09D3"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The violent death rate, which includes homicides, suicides and accidents, increased by 25% in the </w:t>
      </w:r>
      <w:r w:rsidR="00107F22" w:rsidRPr="005067EE">
        <w:rPr>
          <w:rFonts w:asciiTheme="minorHAnsi" w:eastAsia="Calibri" w:hAnsiTheme="minorHAnsi" w:cstheme="minorHAnsi"/>
          <w:b/>
          <w:lang w:val="en-US"/>
        </w:rPr>
        <w:t>P</w:t>
      </w:r>
      <w:r w:rsidRPr="005067EE">
        <w:rPr>
          <w:rFonts w:asciiTheme="minorHAnsi" w:eastAsia="Calibri" w:hAnsiTheme="minorHAnsi" w:cstheme="minorHAnsi"/>
          <w:b/>
          <w:lang w:val="en-US"/>
        </w:rPr>
        <w:t>rovince of Buenos Aires</w:t>
      </w:r>
      <w:r w:rsidRPr="005067EE">
        <w:rPr>
          <w:rFonts w:asciiTheme="minorHAnsi" w:eastAsia="Calibri" w:hAnsiTheme="minorHAnsi" w:cstheme="minorHAnsi"/>
          <w:lang w:val="en-US"/>
        </w:rPr>
        <w:t xml:space="preserve"> between 2014-2015. Moreover, the percentage of deaths by violent causes </w:t>
      </w:r>
      <w:r w:rsidRPr="005067EE">
        <w:rPr>
          <w:rFonts w:asciiTheme="minorHAnsi" w:eastAsia="Calibri" w:hAnsiTheme="minorHAnsi" w:cstheme="minorHAnsi"/>
          <w:b/>
          <w:lang w:val="en-US"/>
        </w:rPr>
        <w:t>increased to 41.3% of all deaths between 2010-2015</w:t>
      </w:r>
      <w:r w:rsidRPr="005067EE">
        <w:rPr>
          <w:rFonts w:asciiTheme="minorHAnsi" w:eastAsia="Calibri" w:hAnsiTheme="minorHAnsi" w:cstheme="minorHAnsi"/>
          <w:lang w:val="en-US"/>
        </w:rPr>
        <w:t>.</w:t>
      </w:r>
    </w:p>
    <w:p w14:paraId="13BBA369" w14:textId="03ADDC78" w:rsidR="005D09D3" w:rsidRPr="005067EE" w:rsidRDefault="005D09D3"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The death of Patricio Barros Cisneros, 26, at the hands of SPB agents at Unit 46 (San Martín district) on January 28, 2012, is an example of how entrenched the practice of torture is in </w:t>
      </w:r>
      <w:r w:rsidRPr="005067EE">
        <w:rPr>
          <w:rFonts w:asciiTheme="minorHAnsi" w:eastAsia="Calibri" w:hAnsiTheme="minorHAnsi" w:cstheme="minorHAnsi"/>
          <w:b/>
          <w:lang w:val="en-US"/>
        </w:rPr>
        <w:t>Buenos Aires provincial</w:t>
      </w:r>
      <w:r w:rsidRPr="005067EE">
        <w:rPr>
          <w:rFonts w:asciiTheme="minorHAnsi" w:eastAsia="Calibri" w:hAnsiTheme="minorHAnsi" w:cstheme="minorHAnsi"/>
          <w:lang w:val="en-US"/>
        </w:rPr>
        <w:t xml:space="preserve"> prisons. He was beaten to death by a group of SPB agents. The torture occurred in a barred hallway in plain view of SPB personnel, other inmates and visitors, including his girlfriend. Barros Cisneros died at the scene.</w:t>
      </w:r>
    </w:p>
    <w:p w14:paraId="263D26B1" w14:textId="2FAD3A46" w:rsidR="005D09D3" w:rsidRPr="005067EE" w:rsidRDefault="005D09D3"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b/>
          <w:lang w:val="en-US"/>
        </w:rPr>
        <w:t>Mendoza</w:t>
      </w:r>
      <w:r w:rsidR="00921938" w:rsidRPr="005067EE">
        <w:rPr>
          <w:rFonts w:asciiTheme="minorHAnsi" w:eastAsia="Calibri" w:hAnsiTheme="minorHAnsi" w:cstheme="minorHAnsi"/>
          <w:lang w:val="en-US"/>
        </w:rPr>
        <w:t xml:space="preserve"> shows</w:t>
      </w:r>
      <w:r w:rsidRPr="005067EE">
        <w:rPr>
          <w:rFonts w:asciiTheme="minorHAnsi" w:eastAsia="Calibri" w:hAnsiTheme="minorHAnsi" w:cstheme="minorHAnsi"/>
          <w:lang w:val="en-US"/>
        </w:rPr>
        <w:t xml:space="preserve"> an alarming increase in the number of deaths</w:t>
      </w:r>
      <w:r w:rsidR="006F2A2F">
        <w:rPr>
          <w:rFonts w:asciiTheme="minorHAnsi" w:eastAsia="Calibri" w:hAnsiTheme="minorHAnsi" w:cstheme="minorHAnsi"/>
          <w:lang w:val="en-US"/>
        </w:rPr>
        <w:t xml:space="preserve"> through</w:t>
      </w:r>
      <w:r w:rsidRPr="005067EE">
        <w:rPr>
          <w:rFonts w:asciiTheme="minorHAnsi" w:eastAsia="Calibri" w:hAnsiTheme="minorHAnsi" w:cstheme="minorHAnsi"/>
          <w:lang w:val="en-US"/>
        </w:rPr>
        <w:t xml:space="preserve"> the past four years: in 2012 there were 10 deaths</w:t>
      </w:r>
      <w:r w:rsidR="00921938" w:rsidRPr="005067EE">
        <w:rPr>
          <w:rFonts w:asciiTheme="minorHAnsi" w:eastAsia="Calibri" w:hAnsiTheme="minorHAnsi" w:cstheme="minorHAnsi"/>
          <w:lang w:val="en-US"/>
        </w:rPr>
        <w:t xml:space="preserve">; </w:t>
      </w:r>
      <w:r w:rsidR="00107F22" w:rsidRPr="005067EE">
        <w:rPr>
          <w:rFonts w:asciiTheme="minorHAnsi" w:eastAsia="Calibri" w:hAnsiTheme="minorHAnsi" w:cstheme="minorHAnsi"/>
          <w:lang w:val="en-US"/>
        </w:rPr>
        <w:t>in</w:t>
      </w:r>
      <w:r w:rsidR="00921938" w:rsidRPr="005067EE">
        <w:rPr>
          <w:rFonts w:asciiTheme="minorHAnsi" w:eastAsia="Calibri" w:hAnsiTheme="minorHAnsi" w:cstheme="minorHAnsi"/>
          <w:lang w:val="en-US"/>
        </w:rPr>
        <w:t xml:space="preserve"> 2016, there were 19. In the period 2004-2015, the total number of deaths was 198. Traumatic deaths account for 47% of the total.</w:t>
      </w:r>
    </w:p>
    <w:p w14:paraId="717A2137" w14:textId="406ED81E" w:rsidR="00E107A1" w:rsidRPr="005067EE" w:rsidRDefault="00781051" w:rsidP="00B87A97">
      <w:pPr>
        <w:spacing w:after="120" w:line="240" w:lineRule="auto"/>
        <w:jc w:val="both"/>
        <w:rPr>
          <w:rFonts w:asciiTheme="minorHAnsi" w:eastAsia="Calibri" w:hAnsiTheme="minorHAnsi" w:cstheme="minorHAnsi"/>
          <w:i/>
          <w:lang w:val="en-US"/>
        </w:rPr>
      </w:pPr>
      <w:r w:rsidRPr="005067EE">
        <w:rPr>
          <w:rFonts w:asciiTheme="minorHAnsi" w:eastAsia="Calibri" w:hAnsiTheme="minorHAnsi" w:cstheme="minorHAnsi"/>
          <w:lang w:val="en-US"/>
        </w:rPr>
        <w:t xml:space="preserve">I.b.iv. </w:t>
      </w:r>
      <w:r w:rsidR="00F97D9F" w:rsidRPr="005067EE">
        <w:rPr>
          <w:rFonts w:asciiTheme="minorHAnsi" w:eastAsia="Calibri" w:hAnsiTheme="minorHAnsi" w:cstheme="minorHAnsi"/>
          <w:i/>
          <w:lang w:val="en-US"/>
        </w:rPr>
        <w:t>Deaths in fires</w:t>
      </w:r>
      <w:r w:rsidR="009672A7" w:rsidRPr="005067EE">
        <w:rPr>
          <w:rFonts w:asciiTheme="minorHAnsi" w:eastAsia="Calibri" w:hAnsiTheme="minorHAnsi" w:cstheme="minorHAnsi"/>
          <w:i/>
          <w:lang w:val="en-US"/>
        </w:rPr>
        <w:t xml:space="preserve"> (</w:t>
      </w:r>
      <w:r w:rsidR="00F97D9F" w:rsidRPr="005067EE">
        <w:rPr>
          <w:rFonts w:asciiTheme="minorHAnsi" w:eastAsia="Calibri" w:hAnsiTheme="minorHAnsi" w:cstheme="minorHAnsi"/>
          <w:i/>
          <w:lang w:val="en-US"/>
        </w:rPr>
        <w:t>Item</w:t>
      </w:r>
      <w:r w:rsidR="009672A7" w:rsidRPr="005067EE">
        <w:rPr>
          <w:rFonts w:asciiTheme="minorHAnsi" w:eastAsia="Calibri" w:hAnsiTheme="minorHAnsi" w:cstheme="minorHAnsi"/>
          <w:i/>
          <w:lang w:val="en-US"/>
        </w:rPr>
        <w:t xml:space="preserve"> 32 </w:t>
      </w:r>
      <w:r w:rsidR="00F97D9F" w:rsidRPr="005067EE">
        <w:rPr>
          <w:rFonts w:asciiTheme="minorHAnsi" w:eastAsia="Calibri" w:hAnsiTheme="minorHAnsi" w:cstheme="minorHAnsi"/>
          <w:i/>
          <w:lang w:val="en-US"/>
        </w:rPr>
        <w:t>on the List of Issues</w:t>
      </w:r>
      <w:r w:rsidR="009672A7" w:rsidRPr="005067EE">
        <w:rPr>
          <w:rFonts w:asciiTheme="minorHAnsi" w:eastAsia="Calibri" w:hAnsiTheme="minorHAnsi" w:cstheme="minorHAnsi"/>
          <w:i/>
          <w:lang w:val="en-US"/>
        </w:rPr>
        <w:t>)</w:t>
      </w:r>
    </w:p>
    <w:p w14:paraId="75592F1E" w14:textId="47803EEE" w:rsidR="00E107A1" w:rsidRPr="005067EE" w:rsidRDefault="00F97D9F" w:rsidP="00A97CB0">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lastRenderedPageBreak/>
        <w:t xml:space="preserve">Inmate deaths and injuries due to fires are common in Argentina. </w:t>
      </w:r>
      <w:r w:rsidR="006C6F38" w:rsidRPr="005067EE">
        <w:rPr>
          <w:rFonts w:asciiTheme="minorHAnsi" w:eastAsia="Calibri" w:hAnsiTheme="minorHAnsi" w:cstheme="minorHAnsi"/>
          <w:lang w:val="en-US"/>
        </w:rPr>
        <w:t>These are situations that highlight the deep-</w:t>
      </w:r>
      <w:r w:rsidR="006F2A2F">
        <w:rPr>
          <w:rFonts w:asciiTheme="minorHAnsi" w:eastAsia="Calibri" w:hAnsiTheme="minorHAnsi" w:cstheme="minorHAnsi"/>
          <w:lang w:val="en-US"/>
        </w:rPr>
        <w:t>rooted</w:t>
      </w:r>
      <w:r w:rsidR="006F2A2F" w:rsidRPr="005067EE">
        <w:rPr>
          <w:rFonts w:asciiTheme="minorHAnsi" w:eastAsia="Calibri" w:hAnsiTheme="minorHAnsi" w:cstheme="minorHAnsi"/>
          <w:lang w:val="en-US"/>
        </w:rPr>
        <w:t xml:space="preserve"> </w:t>
      </w:r>
      <w:r w:rsidR="006C6F38" w:rsidRPr="005067EE">
        <w:rPr>
          <w:rFonts w:asciiTheme="minorHAnsi" w:eastAsia="Calibri" w:hAnsiTheme="minorHAnsi" w:cstheme="minorHAnsi"/>
          <w:lang w:val="en-US"/>
        </w:rPr>
        <w:t xml:space="preserve">negligence of those in charge in </w:t>
      </w:r>
      <w:r w:rsidR="006F2A2F">
        <w:rPr>
          <w:rFonts w:asciiTheme="minorHAnsi" w:eastAsia="Calibri" w:hAnsiTheme="minorHAnsi" w:cstheme="minorHAnsi"/>
          <w:lang w:val="en-US"/>
        </w:rPr>
        <w:t>detention facilities</w:t>
      </w:r>
      <w:r w:rsidR="006C6F38" w:rsidRPr="005067EE">
        <w:rPr>
          <w:rFonts w:asciiTheme="minorHAnsi" w:eastAsia="Calibri" w:hAnsiTheme="minorHAnsi" w:cstheme="minorHAnsi"/>
          <w:lang w:val="en-US"/>
        </w:rPr>
        <w:t xml:space="preserve"> or, in some cases, the use of fire in retaliation </w:t>
      </w:r>
      <w:r w:rsidR="00107F22" w:rsidRPr="005067EE">
        <w:rPr>
          <w:rFonts w:asciiTheme="minorHAnsi" w:eastAsia="Calibri" w:hAnsiTheme="minorHAnsi" w:cstheme="minorHAnsi"/>
          <w:lang w:val="en-US"/>
        </w:rPr>
        <w:t>for</w:t>
      </w:r>
      <w:r w:rsidR="006C6F38" w:rsidRPr="005067EE">
        <w:rPr>
          <w:rFonts w:asciiTheme="minorHAnsi" w:eastAsia="Calibri" w:hAnsiTheme="minorHAnsi" w:cstheme="minorHAnsi"/>
          <w:lang w:val="en-US"/>
        </w:rPr>
        <w:t xml:space="preserve"> conflicts. This is not a new issue for prisons and police </w:t>
      </w:r>
      <w:r w:rsidR="006F2A2F">
        <w:rPr>
          <w:rFonts w:asciiTheme="minorHAnsi" w:eastAsia="Calibri" w:hAnsiTheme="minorHAnsi" w:cstheme="minorHAnsi"/>
          <w:lang w:val="en-US"/>
        </w:rPr>
        <w:t>jails</w:t>
      </w:r>
      <w:r w:rsidR="006F2A2F" w:rsidRPr="005067EE">
        <w:rPr>
          <w:rFonts w:asciiTheme="minorHAnsi" w:eastAsia="Calibri" w:hAnsiTheme="minorHAnsi" w:cstheme="minorHAnsi"/>
          <w:lang w:val="en-US"/>
        </w:rPr>
        <w:t xml:space="preserve"> </w:t>
      </w:r>
      <w:r w:rsidR="006C6F38" w:rsidRPr="005067EE">
        <w:rPr>
          <w:rFonts w:asciiTheme="minorHAnsi" w:eastAsia="Calibri" w:hAnsiTheme="minorHAnsi" w:cstheme="minorHAnsi"/>
          <w:lang w:val="en-US"/>
        </w:rPr>
        <w:t>in Argentina. Just to mention a few examples: the death of Juan Ángel Greco in 1990 following a fi</w:t>
      </w:r>
      <w:r w:rsidR="00107F22" w:rsidRPr="005067EE">
        <w:rPr>
          <w:rFonts w:asciiTheme="minorHAnsi" w:eastAsia="Calibri" w:hAnsiTheme="minorHAnsi" w:cstheme="minorHAnsi"/>
          <w:lang w:val="en-US"/>
        </w:rPr>
        <w:t xml:space="preserve">re in a police </w:t>
      </w:r>
      <w:r w:rsidR="006F2A2F">
        <w:rPr>
          <w:rFonts w:asciiTheme="minorHAnsi" w:eastAsia="Calibri" w:hAnsiTheme="minorHAnsi" w:cstheme="minorHAnsi"/>
          <w:lang w:val="en-US"/>
        </w:rPr>
        <w:t>jail</w:t>
      </w:r>
      <w:r w:rsidR="006F2A2F" w:rsidRPr="005067EE">
        <w:rPr>
          <w:rFonts w:asciiTheme="minorHAnsi" w:eastAsia="Calibri" w:hAnsiTheme="minorHAnsi" w:cstheme="minorHAnsi"/>
          <w:lang w:val="en-US"/>
        </w:rPr>
        <w:t xml:space="preserve"> </w:t>
      </w:r>
      <w:r w:rsidR="00107F22" w:rsidRPr="005067EE">
        <w:rPr>
          <w:rFonts w:asciiTheme="minorHAnsi" w:eastAsia="Calibri" w:hAnsiTheme="minorHAnsi" w:cstheme="minorHAnsi"/>
          <w:lang w:val="en-US"/>
        </w:rPr>
        <w:t>in the P</w:t>
      </w:r>
      <w:r w:rsidR="006C6F38" w:rsidRPr="005067EE">
        <w:rPr>
          <w:rFonts w:asciiTheme="minorHAnsi" w:eastAsia="Calibri" w:hAnsiTheme="minorHAnsi" w:cstheme="minorHAnsi"/>
          <w:lang w:val="en-US"/>
        </w:rPr>
        <w:t xml:space="preserve">rovince of </w:t>
      </w:r>
      <w:r w:rsidR="006C6F38" w:rsidRPr="005067EE">
        <w:rPr>
          <w:rFonts w:asciiTheme="minorHAnsi" w:eastAsia="Calibri" w:hAnsiTheme="minorHAnsi" w:cstheme="minorHAnsi"/>
          <w:b/>
          <w:lang w:val="en-US"/>
        </w:rPr>
        <w:t>Chaco</w:t>
      </w:r>
      <w:r w:rsidR="006C6F38" w:rsidRPr="005067EE">
        <w:rPr>
          <w:rFonts w:asciiTheme="minorHAnsi" w:eastAsia="Calibri" w:hAnsiTheme="minorHAnsi" w:cstheme="minorHAnsi"/>
          <w:lang w:val="en-US"/>
        </w:rPr>
        <w:t>; the deaths of four children in Quilmes 1st P</w:t>
      </w:r>
      <w:r w:rsidR="006F2A2F">
        <w:rPr>
          <w:rFonts w:asciiTheme="minorHAnsi" w:eastAsia="Calibri" w:hAnsiTheme="minorHAnsi" w:cstheme="minorHAnsi"/>
          <w:lang w:val="en-US"/>
        </w:rPr>
        <w:t>olice Station</w:t>
      </w:r>
      <w:r w:rsidR="006C6F38" w:rsidRPr="005067EE">
        <w:rPr>
          <w:rFonts w:asciiTheme="minorHAnsi" w:eastAsia="Calibri" w:hAnsiTheme="minorHAnsi" w:cstheme="minorHAnsi"/>
          <w:lang w:val="en-US"/>
        </w:rPr>
        <w:t xml:space="preserve">, </w:t>
      </w:r>
      <w:r w:rsidR="006C6F38" w:rsidRPr="005067EE">
        <w:rPr>
          <w:rFonts w:asciiTheme="minorHAnsi" w:eastAsia="Calibri" w:hAnsiTheme="minorHAnsi" w:cstheme="minorHAnsi"/>
          <w:b/>
          <w:lang w:val="en-US"/>
        </w:rPr>
        <w:t>Province of Buenos Aires</w:t>
      </w:r>
      <w:r w:rsidR="006C6F38" w:rsidRPr="005067EE">
        <w:rPr>
          <w:rFonts w:asciiTheme="minorHAnsi" w:eastAsia="Calibri" w:hAnsiTheme="minorHAnsi" w:cstheme="minorHAnsi"/>
          <w:lang w:val="en-US"/>
        </w:rPr>
        <w:t xml:space="preserve">, in October 2004; and 35 deaths in a fire in Unit 1 in </w:t>
      </w:r>
      <w:r w:rsidR="006C6F38" w:rsidRPr="005067EE">
        <w:rPr>
          <w:rFonts w:asciiTheme="minorHAnsi" w:eastAsia="Calibri" w:hAnsiTheme="minorHAnsi" w:cstheme="minorHAnsi"/>
          <w:b/>
          <w:lang w:val="en-US"/>
        </w:rPr>
        <w:t>Santiago del Estero</w:t>
      </w:r>
      <w:r w:rsidR="006C6F38" w:rsidRPr="005067EE">
        <w:rPr>
          <w:rFonts w:asciiTheme="minorHAnsi" w:eastAsia="Calibri" w:hAnsiTheme="minorHAnsi" w:cstheme="minorHAnsi"/>
          <w:lang w:val="en-US"/>
        </w:rPr>
        <w:t xml:space="preserve"> in 2007.</w:t>
      </w:r>
    </w:p>
    <w:tbl>
      <w:tblPr>
        <w:tblW w:w="10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81"/>
      </w:tblGrid>
      <w:tr w:rsidR="00E00F4F" w:rsidRPr="00674D37" w14:paraId="1C765E9A" w14:textId="77777777" w:rsidTr="003146E1">
        <w:trPr>
          <w:trHeight w:val="3038"/>
        </w:trPr>
        <w:tc>
          <w:tcPr>
            <w:tcW w:w="10281" w:type="dxa"/>
          </w:tcPr>
          <w:p w14:paraId="797180B7" w14:textId="14A6F033" w:rsidR="00E00F4F" w:rsidRPr="005067EE" w:rsidRDefault="00B96462" w:rsidP="00B87A97">
            <w:pPr>
              <w:autoSpaceDE w:val="0"/>
              <w:autoSpaceDN w:val="0"/>
              <w:adjustRightInd w:val="0"/>
              <w:spacing w:after="120" w:line="240" w:lineRule="auto"/>
              <w:jc w:val="both"/>
              <w:rPr>
                <w:rFonts w:asciiTheme="minorHAnsi" w:eastAsia="Calibri" w:hAnsiTheme="minorHAnsi" w:cstheme="minorHAnsi"/>
                <w:b/>
                <w:sz w:val="20"/>
                <w:szCs w:val="20"/>
                <w:lang w:val="en-US"/>
              </w:rPr>
            </w:pPr>
            <w:r w:rsidRPr="005067EE">
              <w:rPr>
                <w:rFonts w:asciiTheme="minorHAnsi" w:eastAsia="Calibri" w:hAnsiTheme="minorHAnsi" w:cstheme="minorHAnsi"/>
                <w:b/>
                <w:sz w:val="20"/>
                <w:szCs w:val="20"/>
                <w:lang w:val="en-US"/>
              </w:rPr>
              <w:t>Magdalena prison fire, Province of</w:t>
            </w:r>
            <w:r w:rsidR="00E00F4F" w:rsidRPr="005067EE">
              <w:rPr>
                <w:rFonts w:asciiTheme="minorHAnsi" w:eastAsia="Calibri" w:hAnsiTheme="minorHAnsi" w:cstheme="minorHAnsi"/>
                <w:b/>
                <w:sz w:val="20"/>
                <w:szCs w:val="20"/>
                <w:lang w:val="en-US"/>
              </w:rPr>
              <w:t xml:space="preserve"> Buenos Aires </w:t>
            </w:r>
          </w:p>
          <w:p w14:paraId="1263DF33" w14:textId="58D37422" w:rsidR="00E00F4F" w:rsidRPr="005067EE" w:rsidRDefault="00B96462" w:rsidP="006F2A2F">
            <w:pPr>
              <w:autoSpaceDE w:val="0"/>
              <w:autoSpaceDN w:val="0"/>
              <w:adjustRightInd w:val="0"/>
              <w:spacing w:after="120" w:line="240" w:lineRule="auto"/>
              <w:jc w:val="both"/>
              <w:rPr>
                <w:rFonts w:asciiTheme="minorHAnsi" w:eastAsia="Calibri" w:hAnsiTheme="minorHAnsi" w:cstheme="minorHAnsi"/>
                <w:sz w:val="20"/>
                <w:szCs w:val="20"/>
                <w:lang w:val="en-US"/>
              </w:rPr>
            </w:pPr>
            <w:r w:rsidRPr="005067EE">
              <w:rPr>
                <w:rFonts w:asciiTheme="minorHAnsi" w:eastAsia="Calibri" w:hAnsiTheme="minorHAnsi" w:cstheme="minorHAnsi"/>
                <w:sz w:val="20"/>
                <w:szCs w:val="20"/>
                <w:lang w:val="en-US"/>
              </w:rPr>
              <w:t>On the night of October 15, 2005,</w:t>
            </w:r>
            <w:r w:rsidR="006F2A2F">
              <w:rPr>
                <w:rFonts w:asciiTheme="minorHAnsi" w:eastAsia="Calibri" w:hAnsiTheme="minorHAnsi" w:cstheme="minorHAnsi"/>
                <w:sz w:val="20"/>
                <w:szCs w:val="20"/>
                <w:lang w:val="en-US"/>
              </w:rPr>
              <w:t xml:space="preserve"> </w:t>
            </w:r>
            <w:r w:rsidRPr="005067EE">
              <w:rPr>
                <w:rFonts w:asciiTheme="minorHAnsi" w:eastAsia="Calibri" w:hAnsiTheme="minorHAnsi" w:cstheme="minorHAnsi"/>
                <w:sz w:val="20"/>
                <w:szCs w:val="20"/>
                <w:lang w:val="en-US"/>
              </w:rPr>
              <w:t>two inmates</w:t>
            </w:r>
            <w:r w:rsidR="006F2A2F">
              <w:rPr>
                <w:rFonts w:asciiTheme="minorHAnsi" w:eastAsia="Calibri" w:hAnsiTheme="minorHAnsi" w:cstheme="minorHAnsi"/>
                <w:sz w:val="20"/>
                <w:szCs w:val="20"/>
                <w:lang w:val="en-US"/>
              </w:rPr>
              <w:t xml:space="preserve"> had an argument</w:t>
            </w:r>
            <w:r w:rsidRPr="005067EE">
              <w:rPr>
                <w:rFonts w:asciiTheme="minorHAnsi" w:eastAsia="Calibri" w:hAnsiTheme="minorHAnsi" w:cstheme="minorHAnsi"/>
                <w:sz w:val="20"/>
                <w:szCs w:val="20"/>
                <w:lang w:val="en-US"/>
              </w:rPr>
              <w:t xml:space="preserve"> in Building 16, </w:t>
            </w:r>
            <w:r w:rsidRPr="005067EE">
              <w:rPr>
                <w:rFonts w:asciiTheme="minorHAnsi" w:eastAsia="Calibri" w:hAnsiTheme="minorHAnsi" w:cstheme="minorHAnsi"/>
                <w:b/>
                <w:sz w:val="20"/>
                <w:szCs w:val="20"/>
                <w:lang w:val="en-US"/>
              </w:rPr>
              <w:t>Unit 28 of the Magdalena SBP prison</w:t>
            </w:r>
            <w:r w:rsidRPr="005067EE">
              <w:rPr>
                <w:rFonts w:asciiTheme="minorHAnsi" w:eastAsia="Calibri" w:hAnsiTheme="minorHAnsi" w:cstheme="minorHAnsi"/>
                <w:sz w:val="20"/>
                <w:szCs w:val="20"/>
                <w:lang w:val="en-US"/>
              </w:rPr>
              <w:t xml:space="preserve">. Penitentiary personnel responded to the situation by entering the unit and firing rubber bullets. At that </w:t>
            </w:r>
            <w:r w:rsidR="00107F22" w:rsidRPr="005067EE">
              <w:rPr>
                <w:rFonts w:asciiTheme="minorHAnsi" w:eastAsia="Calibri" w:hAnsiTheme="minorHAnsi" w:cstheme="minorHAnsi"/>
                <w:sz w:val="20"/>
                <w:szCs w:val="20"/>
                <w:lang w:val="en-US"/>
              </w:rPr>
              <w:t>point</w:t>
            </w:r>
            <w:r w:rsidRPr="005067EE">
              <w:rPr>
                <w:rFonts w:asciiTheme="minorHAnsi" w:eastAsia="Calibri" w:hAnsiTheme="minorHAnsi" w:cstheme="minorHAnsi"/>
                <w:sz w:val="20"/>
                <w:szCs w:val="20"/>
                <w:lang w:val="en-US"/>
              </w:rPr>
              <w:t>, a fire broke out in the back of the quarters</w:t>
            </w:r>
            <w:r w:rsidR="006F2A2F">
              <w:rPr>
                <w:rFonts w:asciiTheme="minorHAnsi" w:eastAsia="Calibri" w:hAnsiTheme="minorHAnsi" w:cstheme="minorHAnsi"/>
                <w:sz w:val="20"/>
                <w:szCs w:val="20"/>
                <w:lang w:val="en-US"/>
              </w:rPr>
              <w:t>,</w:t>
            </w:r>
            <w:r w:rsidRPr="005067EE">
              <w:rPr>
                <w:rFonts w:asciiTheme="minorHAnsi" w:eastAsia="Calibri" w:hAnsiTheme="minorHAnsi" w:cstheme="minorHAnsi"/>
                <w:sz w:val="20"/>
                <w:szCs w:val="20"/>
                <w:lang w:val="en-US"/>
              </w:rPr>
              <w:t xml:space="preserve"> where the last beds were</w:t>
            </w:r>
            <w:r w:rsidR="006F2A2F">
              <w:rPr>
                <w:rFonts w:asciiTheme="minorHAnsi" w:eastAsia="Calibri" w:hAnsiTheme="minorHAnsi" w:cstheme="minorHAnsi"/>
                <w:sz w:val="20"/>
                <w:szCs w:val="20"/>
                <w:lang w:val="en-US"/>
              </w:rPr>
              <w:t xml:space="preserve"> placed,</w:t>
            </w:r>
            <w:r w:rsidRPr="005067EE">
              <w:rPr>
                <w:rFonts w:asciiTheme="minorHAnsi" w:eastAsia="Calibri" w:hAnsiTheme="minorHAnsi" w:cstheme="minorHAnsi"/>
                <w:sz w:val="20"/>
                <w:szCs w:val="20"/>
                <w:lang w:val="en-US"/>
              </w:rPr>
              <w:t xml:space="preserve"> and the flames began to spread. The SPB members conducting the intervention ordered around 20 of the inmates closest to the do</w:t>
            </w:r>
            <w:r w:rsidR="002F617B">
              <w:rPr>
                <w:rFonts w:asciiTheme="minorHAnsi" w:eastAsia="Calibri" w:hAnsiTheme="minorHAnsi" w:cstheme="minorHAnsi"/>
                <w:sz w:val="20"/>
                <w:szCs w:val="20"/>
                <w:lang w:val="en-US"/>
              </w:rPr>
              <w:t>or to hit the ground, and procee</w:t>
            </w:r>
            <w:r w:rsidRPr="005067EE">
              <w:rPr>
                <w:rFonts w:asciiTheme="minorHAnsi" w:eastAsia="Calibri" w:hAnsiTheme="minorHAnsi" w:cstheme="minorHAnsi"/>
                <w:sz w:val="20"/>
                <w:szCs w:val="20"/>
                <w:lang w:val="en-US"/>
              </w:rPr>
              <w:t>ded to remove them from the area</w:t>
            </w:r>
            <w:r w:rsidR="00107F22" w:rsidRPr="005067EE">
              <w:rPr>
                <w:rFonts w:asciiTheme="minorHAnsi" w:eastAsia="Calibri" w:hAnsiTheme="minorHAnsi" w:cstheme="minorHAnsi"/>
                <w:sz w:val="20"/>
                <w:szCs w:val="20"/>
                <w:lang w:val="en-US"/>
              </w:rPr>
              <w:t>, handcuff them</w:t>
            </w:r>
            <w:r w:rsidRPr="005067EE">
              <w:rPr>
                <w:rFonts w:asciiTheme="minorHAnsi" w:eastAsia="Calibri" w:hAnsiTheme="minorHAnsi" w:cstheme="minorHAnsi"/>
                <w:sz w:val="20"/>
                <w:szCs w:val="20"/>
                <w:lang w:val="en-US"/>
              </w:rPr>
              <w:t xml:space="preserve"> and put them in the patio.</w:t>
            </w:r>
            <w:r w:rsidR="00017E80" w:rsidRPr="005067EE">
              <w:rPr>
                <w:rFonts w:asciiTheme="minorHAnsi" w:eastAsia="Calibri" w:hAnsiTheme="minorHAnsi" w:cstheme="minorHAnsi"/>
                <w:sz w:val="20"/>
                <w:szCs w:val="20"/>
                <w:lang w:val="en-US"/>
              </w:rPr>
              <w:t xml:space="preserve"> Meanwhile, they closed the door to the building, leaving a total of 33 inmates exposed to the fire and with no possibility of escape, causing their deaths. After uneven progress in the investigation, final judgment was issued in September 2012, taking the case against </w:t>
            </w:r>
            <w:r w:rsidR="009819C3" w:rsidRPr="005067EE">
              <w:rPr>
                <w:rFonts w:asciiTheme="minorHAnsi" w:eastAsia="Calibri" w:hAnsiTheme="minorHAnsi" w:cstheme="minorHAnsi"/>
                <w:sz w:val="20"/>
                <w:szCs w:val="20"/>
                <w:lang w:val="en-US"/>
              </w:rPr>
              <w:t xml:space="preserve">the </w:t>
            </w:r>
            <w:r w:rsidR="00017E80" w:rsidRPr="005067EE">
              <w:rPr>
                <w:rFonts w:asciiTheme="minorHAnsi" w:eastAsia="Calibri" w:hAnsiTheme="minorHAnsi" w:cstheme="minorHAnsi"/>
                <w:sz w:val="20"/>
                <w:szCs w:val="20"/>
                <w:lang w:val="en-US"/>
              </w:rPr>
              <w:t xml:space="preserve">17 </w:t>
            </w:r>
            <w:r w:rsidR="009819C3" w:rsidRPr="005067EE">
              <w:rPr>
                <w:rFonts w:asciiTheme="minorHAnsi" w:eastAsia="Calibri" w:hAnsiTheme="minorHAnsi" w:cstheme="minorHAnsi"/>
                <w:sz w:val="20"/>
                <w:szCs w:val="20"/>
                <w:lang w:val="en-US"/>
              </w:rPr>
              <w:t>indicted</w:t>
            </w:r>
            <w:r w:rsidR="00017E80" w:rsidRPr="005067EE">
              <w:rPr>
                <w:rFonts w:asciiTheme="minorHAnsi" w:eastAsia="Calibri" w:hAnsiTheme="minorHAnsi" w:cstheme="minorHAnsi"/>
                <w:sz w:val="20"/>
                <w:szCs w:val="20"/>
                <w:lang w:val="en-US"/>
              </w:rPr>
              <w:t xml:space="preserve"> to trial—15 for abandonment leading to death and two for manslaughter. Next August 15, more than 10 yea</w:t>
            </w:r>
            <w:r w:rsidR="009819C3" w:rsidRPr="005067EE">
              <w:rPr>
                <w:rFonts w:asciiTheme="minorHAnsi" w:eastAsia="Calibri" w:hAnsiTheme="minorHAnsi" w:cstheme="minorHAnsi"/>
                <w:sz w:val="20"/>
                <w:szCs w:val="20"/>
                <w:lang w:val="en-US"/>
              </w:rPr>
              <w:t>rs after the events, the public</w:t>
            </w:r>
            <w:r w:rsidR="00017E80" w:rsidRPr="005067EE">
              <w:rPr>
                <w:rFonts w:asciiTheme="minorHAnsi" w:eastAsia="Calibri" w:hAnsiTheme="minorHAnsi" w:cstheme="minorHAnsi"/>
                <w:sz w:val="20"/>
                <w:szCs w:val="20"/>
                <w:lang w:val="en-US"/>
              </w:rPr>
              <w:t xml:space="preserve"> oral trial will commence in Criminal Court No. 5 of the La Plata Judicial District, where 17 penitentiary agents will go on trial for the deaths </w:t>
            </w:r>
            <w:r w:rsidR="009819C3" w:rsidRPr="005067EE">
              <w:rPr>
                <w:rFonts w:asciiTheme="minorHAnsi" w:eastAsia="Calibri" w:hAnsiTheme="minorHAnsi" w:cstheme="minorHAnsi"/>
                <w:sz w:val="20"/>
                <w:szCs w:val="20"/>
                <w:lang w:val="en-US"/>
              </w:rPr>
              <w:t>caused in that fire.</w:t>
            </w:r>
          </w:p>
        </w:tc>
      </w:tr>
    </w:tbl>
    <w:p w14:paraId="17502064" w14:textId="77777777" w:rsidR="00B83241" w:rsidRPr="005067EE" w:rsidRDefault="00B83241" w:rsidP="00E31B14">
      <w:pPr>
        <w:spacing w:after="120" w:line="240" w:lineRule="auto"/>
        <w:jc w:val="both"/>
        <w:rPr>
          <w:rFonts w:asciiTheme="minorHAnsi" w:eastAsia="Calibri" w:hAnsiTheme="minorHAnsi" w:cstheme="minorHAnsi"/>
          <w:lang w:val="en-US"/>
        </w:rPr>
      </w:pPr>
    </w:p>
    <w:p w14:paraId="1F61D271" w14:textId="05177A79" w:rsidR="009819C3" w:rsidRPr="005067EE" w:rsidRDefault="009819C3" w:rsidP="00E31B14">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Despite these precedents, fires continue to occur with unusual regularity and the reaction by judicial and administrative authorities </w:t>
      </w:r>
      <w:r w:rsidR="006F2A2F">
        <w:rPr>
          <w:rFonts w:asciiTheme="minorHAnsi" w:eastAsia="Calibri" w:hAnsiTheme="minorHAnsi" w:cstheme="minorHAnsi"/>
          <w:lang w:val="en-US"/>
        </w:rPr>
        <w:t>remains</w:t>
      </w:r>
      <w:r w:rsidR="006F2A2F" w:rsidRPr="005067EE">
        <w:rPr>
          <w:rFonts w:asciiTheme="minorHAnsi" w:eastAsia="Calibri" w:hAnsiTheme="minorHAnsi" w:cstheme="minorHAnsi"/>
          <w:lang w:val="en-US"/>
        </w:rPr>
        <w:t xml:space="preserve"> </w:t>
      </w:r>
      <w:r w:rsidRPr="005067EE">
        <w:rPr>
          <w:rFonts w:asciiTheme="minorHAnsi" w:eastAsia="Calibri" w:hAnsiTheme="minorHAnsi" w:cstheme="minorHAnsi"/>
          <w:lang w:val="en-US"/>
        </w:rPr>
        <w:t xml:space="preserve">extremely concerning. </w:t>
      </w:r>
      <w:r w:rsidRPr="005067EE">
        <w:rPr>
          <w:rFonts w:asciiTheme="minorHAnsi" w:eastAsia="Calibri" w:hAnsiTheme="minorHAnsi" w:cstheme="minorHAnsi"/>
          <w:b/>
          <w:lang w:val="en-US"/>
        </w:rPr>
        <w:t xml:space="preserve">This past March 2, 2017, seven persons </w:t>
      </w:r>
      <w:r w:rsidR="00B83241" w:rsidRPr="005067EE">
        <w:rPr>
          <w:rFonts w:asciiTheme="minorHAnsi" w:eastAsia="Calibri" w:hAnsiTheme="minorHAnsi" w:cstheme="minorHAnsi"/>
          <w:b/>
          <w:lang w:val="en-US"/>
        </w:rPr>
        <w:t>in</w:t>
      </w:r>
      <w:r w:rsidRPr="005067EE">
        <w:rPr>
          <w:rFonts w:asciiTheme="minorHAnsi" w:eastAsia="Calibri" w:hAnsiTheme="minorHAnsi" w:cstheme="minorHAnsi"/>
          <w:b/>
          <w:lang w:val="en-US"/>
        </w:rPr>
        <w:t xml:space="preserve"> detention at police </w:t>
      </w:r>
      <w:r w:rsidR="006F2A2F">
        <w:rPr>
          <w:rFonts w:asciiTheme="minorHAnsi" w:eastAsia="Calibri" w:hAnsiTheme="minorHAnsi" w:cstheme="minorHAnsi"/>
          <w:b/>
          <w:lang w:val="en-US"/>
        </w:rPr>
        <w:t>station</w:t>
      </w:r>
      <w:r w:rsidRPr="005067EE">
        <w:rPr>
          <w:rFonts w:asciiTheme="minorHAnsi" w:eastAsia="Calibri" w:hAnsiTheme="minorHAnsi" w:cstheme="minorHAnsi"/>
          <w:b/>
          <w:lang w:val="en-US"/>
        </w:rPr>
        <w:t xml:space="preserve"> No. 1 in Pergamino, Province of Buenos Aires, died while trapped in a fire that broke out in the area where they were being held</w:t>
      </w:r>
      <w:r w:rsidRPr="005067EE">
        <w:rPr>
          <w:rFonts w:asciiTheme="minorHAnsi" w:eastAsia="Calibri" w:hAnsiTheme="minorHAnsi" w:cstheme="minorHAnsi"/>
          <w:lang w:val="en-US"/>
        </w:rPr>
        <w:t>.</w:t>
      </w:r>
    </w:p>
    <w:p w14:paraId="1894BE1B" w14:textId="4B354E11" w:rsidR="009819C3" w:rsidRPr="005067EE" w:rsidRDefault="009819C3" w:rsidP="00E31B14">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These cases prove that this is not just a matter of lack of decent </w:t>
      </w:r>
      <w:r w:rsidR="00B83241" w:rsidRPr="005067EE">
        <w:rPr>
          <w:rFonts w:asciiTheme="minorHAnsi" w:eastAsia="Calibri" w:hAnsiTheme="minorHAnsi" w:cstheme="minorHAnsi"/>
          <w:lang w:val="en-US"/>
        </w:rPr>
        <w:t>accom</w:t>
      </w:r>
      <w:r w:rsidR="002F617B">
        <w:rPr>
          <w:rFonts w:asciiTheme="minorHAnsi" w:eastAsia="Calibri" w:hAnsiTheme="minorHAnsi" w:cstheme="minorHAnsi"/>
          <w:lang w:val="en-US"/>
        </w:rPr>
        <w:t>m</w:t>
      </w:r>
      <w:r w:rsidR="00B83241" w:rsidRPr="005067EE">
        <w:rPr>
          <w:rFonts w:asciiTheme="minorHAnsi" w:eastAsia="Calibri" w:hAnsiTheme="minorHAnsi" w:cstheme="minorHAnsi"/>
          <w:lang w:val="en-US"/>
        </w:rPr>
        <w:t>odations</w:t>
      </w:r>
      <w:r w:rsidRPr="005067EE">
        <w:rPr>
          <w:rFonts w:asciiTheme="minorHAnsi" w:eastAsia="Calibri" w:hAnsiTheme="minorHAnsi" w:cstheme="minorHAnsi"/>
          <w:lang w:val="en-US"/>
        </w:rPr>
        <w:t>, but rather that there are also no basic safety measures in place to guarantee the lives of detainees.</w:t>
      </w:r>
    </w:p>
    <w:p w14:paraId="761415F6" w14:textId="4E6DF7A5" w:rsidR="009819C3" w:rsidRPr="005067EE" w:rsidRDefault="009819C3" w:rsidP="00E31B14">
      <w:pPr>
        <w:spacing w:after="120" w:line="240" w:lineRule="auto"/>
        <w:jc w:val="both"/>
        <w:rPr>
          <w:rFonts w:asciiTheme="minorHAnsi" w:eastAsia="Calibri" w:hAnsiTheme="minorHAnsi" w:cstheme="minorHAnsi"/>
          <w:b/>
          <w:lang w:val="en-US"/>
        </w:rPr>
      </w:pPr>
      <w:r w:rsidRPr="005067EE">
        <w:rPr>
          <w:rFonts w:asciiTheme="minorHAnsi" w:eastAsia="Calibri" w:hAnsiTheme="minorHAnsi" w:cstheme="minorHAnsi"/>
          <w:b/>
          <w:lang w:val="en-US"/>
        </w:rPr>
        <w:t>I.c. Judicial response to Torture and other cruel, inhuman or degrading treatment or punishment</w:t>
      </w:r>
      <w:r w:rsidR="00B83241" w:rsidRPr="005067EE">
        <w:rPr>
          <w:rFonts w:asciiTheme="minorHAnsi" w:eastAsia="Calibri" w:hAnsiTheme="minorHAnsi" w:cstheme="minorHAnsi"/>
          <w:b/>
          <w:lang w:val="en-US"/>
        </w:rPr>
        <w:t>s</w:t>
      </w:r>
      <w:r w:rsidRPr="005067EE">
        <w:rPr>
          <w:rFonts w:asciiTheme="minorHAnsi" w:eastAsia="Calibri" w:hAnsiTheme="minorHAnsi" w:cstheme="minorHAnsi"/>
          <w:b/>
          <w:lang w:val="en-US"/>
        </w:rPr>
        <w:t>. Articles 12 and 13 of the Convention (Items 21, 29, 31 and 43 on the List of Issues).</w:t>
      </w:r>
    </w:p>
    <w:p w14:paraId="06867F0E" w14:textId="5C65408D" w:rsidR="009819C3" w:rsidRPr="005067EE" w:rsidRDefault="009819C3" w:rsidP="00E31B14">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At present there is no data to account for </w:t>
      </w:r>
      <w:r w:rsidR="006C601C" w:rsidRPr="005067EE">
        <w:rPr>
          <w:rFonts w:asciiTheme="minorHAnsi" w:eastAsia="Calibri" w:hAnsiTheme="minorHAnsi" w:cstheme="minorHAnsi"/>
          <w:lang w:val="en-US"/>
        </w:rPr>
        <w:t xml:space="preserve">judicial cases dealing with torture. This creates problems when it comes to assessing the specific issues </w:t>
      </w:r>
      <w:r w:rsidR="00BE0999" w:rsidRPr="005067EE">
        <w:rPr>
          <w:rFonts w:asciiTheme="minorHAnsi" w:eastAsia="Calibri" w:hAnsiTheme="minorHAnsi" w:cstheme="minorHAnsi"/>
          <w:lang w:val="en-US"/>
        </w:rPr>
        <w:t>related to</w:t>
      </w:r>
      <w:r w:rsidR="006C601C" w:rsidRPr="005067EE">
        <w:rPr>
          <w:rFonts w:asciiTheme="minorHAnsi" w:eastAsia="Calibri" w:hAnsiTheme="minorHAnsi" w:cstheme="minorHAnsi"/>
          <w:lang w:val="en-US"/>
        </w:rPr>
        <w:t xml:space="preserve"> judicial response to incidents of torture reported, and to understand how this affects the likelihood of victims deciding to report such incidents. However, our experience has shown that response by judicial officials is in many cases inadequate, and sometimes no substantial progress is shown in the judicial records, despite the fact that there </w:t>
      </w:r>
      <w:r w:rsidR="00BE0999" w:rsidRPr="005067EE">
        <w:rPr>
          <w:rFonts w:asciiTheme="minorHAnsi" w:eastAsia="Calibri" w:hAnsiTheme="minorHAnsi" w:cstheme="minorHAnsi"/>
          <w:lang w:val="en-US"/>
        </w:rPr>
        <w:t>are</w:t>
      </w:r>
      <w:r w:rsidR="006C601C" w:rsidRPr="005067EE">
        <w:rPr>
          <w:rFonts w:asciiTheme="minorHAnsi" w:eastAsia="Calibri" w:hAnsiTheme="minorHAnsi" w:cstheme="minorHAnsi"/>
          <w:lang w:val="en-US"/>
        </w:rPr>
        <w:t xml:space="preserve"> </w:t>
      </w:r>
      <w:r w:rsidR="00BE0999" w:rsidRPr="005067EE">
        <w:rPr>
          <w:rFonts w:asciiTheme="minorHAnsi" w:eastAsia="Calibri" w:hAnsiTheme="minorHAnsi" w:cstheme="minorHAnsi"/>
          <w:lang w:val="en-US"/>
        </w:rPr>
        <w:t xml:space="preserve">indicators and </w:t>
      </w:r>
      <w:r w:rsidR="006C601C" w:rsidRPr="005067EE">
        <w:rPr>
          <w:rFonts w:asciiTheme="minorHAnsi" w:eastAsia="Calibri" w:hAnsiTheme="minorHAnsi" w:cstheme="minorHAnsi"/>
          <w:lang w:val="en-US"/>
        </w:rPr>
        <w:t>evidence that would allow for conviction of the responsible parties. This generates a situation of impunity that contradicts the provisions of Art. 12 of the Convention.</w:t>
      </w:r>
    </w:p>
    <w:p w14:paraId="0DB642FF" w14:textId="70C2184B" w:rsidR="00BE0999" w:rsidRPr="005067EE" w:rsidRDefault="00BE0999" w:rsidP="00E31B14">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According to statistics </w:t>
      </w:r>
      <w:r w:rsidR="00B83241" w:rsidRPr="005067EE">
        <w:rPr>
          <w:rFonts w:asciiTheme="minorHAnsi" w:eastAsia="Calibri" w:hAnsiTheme="minorHAnsi" w:cstheme="minorHAnsi"/>
          <w:lang w:val="en-US"/>
        </w:rPr>
        <w:t>from</w:t>
      </w:r>
      <w:r w:rsidRPr="005067EE">
        <w:rPr>
          <w:rFonts w:asciiTheme="minorHAnsi" w:eastAsia="Calibri" w:hAnsiTheme="minorHAnsi" w:cstheme="minorHAnsi"/>
          <w:lang w:val="en-US"/>
        </w:rPr>
        <w:t xml:space="preserve"> the Attorney General’s Office, between 2000-2016, </w:t>
      </w:r>
      <w:r w:rsidR="00B83241" w:rsidRPr="005067EE">
        <w:rPr>
          <w:rFonts w:asciiTheme="minorHAnsi" w:eastAsia="Calibri" w:hAnsiTheme="minorHAnsi" w:cstheme="minorHAnsi"/>
          <w:lang w:val="en-US"/>
        </w:rPr>
        <w:t xml:space="preserve">there were </w:t>
      </w:r>
      <w:r w:rsidRPr="005067EE">
        <w:rPr>
          <w:rFonts w:asciiTheme="minorHAnsi" w:eastAsia="Calibri" w:hAnsiTheme="minorHAnsi" w:cstheme="minorHAnsi"/>
          <w:lang w:val="en-US"/>
        </w:rPr>
        <w:t>23,221 cases initiated for harassment, unlawful coercion—</w:t>
      </w:r>
      <w:r w:rsidR="006F2A2F">
        <w:rPr>
          <w:rFonts w:asciiTheme="minorHAnsi" w:eastAsia="Calibri" w:hAnsiTheme="minorHAnsi" w:cstheme="minorHAnsi"/>
          <w:lang w:val="en-US"/>
        </w:rPr>
        <w:t xml:space="preserve"> both </w:t>
      </w:r>
      <w:r w:rsidRPr="005067EE">
        <w:rPr>
          <w:rFonts w:asciiTheme="minorHAnsi" w:eastAsia="Calibri" w:hAnsiTheme="minorHAnsi" w:cstheme="minorHAnsi"/>
          <w:lang w:val="en-US"/>
        </w:rPr>
        <w:t xml:space="preserve">simple and aggravated—and torture in </w:t>
      </w:r>
      <w:r w:rsidRPr="005067EE">
        <w:rPr>
          <w:rFonts w:asciiTheme="minorHAnsi" w:eastAsia="Calibri" w:hAnsiTheme="minorHAnsi" w:cstheme="minorHAnsi"/>
          <w:b/>
          <w:lang w:val="en-US"/>
        </w:rPr>
        <w:t>the national courts of the City of Buenos Aires and in federal courts</w:t>
      </w:r>
      <w:r w:rsidRPr="005067EE">
        <w:rPr>
          <w:rFonts w:asciiTheme="minorHAnsi" w:eastAsia="Calibri" w:hAnsiTheme="minorHAnsi" w:cstheme="minorHAnsi"/>
          <w:lang w:val="en-US"/>
        </w:rPr>
        <w:t xml:space="preserve"> throughout the country. With regard to progress made in investigations, only 405 cases were taken to trial during that period, </w:t>
      </w:r>
      <w:r w:rsidR="006F2A2F">
        <w:rPr>
          <w:rFonts w:asciiTheme="minorHAnsi" w:eastAsia="Calibri" w:hAnsiTheme="minorHAnsi" w:cstheme="minorHAnsi"/>
          <w:lang w:val="en-US"/>
        </w:rPr>
        <w:t xml:space="preserve">which amounts to </w:t>
      </w:r>
      <w:r w:rsidRPr="005067EE">
        <w:rPr>
          <w:rFonts w:asciiTheme="minorHAnsi" w:eastAsia="Calibri" w:hAnsiTheme="minorHAnsi" w:cstheme="minorHAnsi"/>
          <w:lang w:val="en-US"/>
        </w:rPr>
        <w:t>2% of a total 23,626 cases.</w:t>
      </w:r>
    </w:p>
    <w:p w14:paraId="6037E6AF" w14:textId="1F2A38C9" w:rsidR="00EB038F" w:rsidRPr="005067EE" w:rsidRDefault="006F2A2F" w:rsidP="00B87A97">
      <w:pPr>
        <w:spacing w:after="120" w:line="240" w:lineRule="auto"/>
        <w:jc w:val="both"/>
        <w:rPr>
          <w:rFonts w:asciiTheme="minorHAnsi" w:eastAsia="Calibri" w:hAnsiTheme="minorHAnsi" w:cstheme="minorHAnsi"/>
          <w:lang w:val="en-US"/>
        </w:rPr>
      </w:pPr>
      <w:r>
        <w:rPr>
          <w:rFonts w:asciiTheme="minorHAnsi" w:eastAsia="Calibri" w:hAnsiTheme="minorHAnsi" w:cstheme="minorHAnsi"/>
          <w:lang w:val="en-US"/>
        </w:rPr>
        <w:t>T</w:t>
      </w:r>
      <w:r w:rsidR="00EB038F" w:rsidRPr="005067EE">
        <w:rPr>
          <w:rFonts w:asciiTheme="minorHAnsi" w:eastAsia="Calibri" w:hAnsiTheme="minorHAnsi" w:cstheme="minorHAnsi"/>
          <w:lang w:val="en-US"/>
        </w:rPr>
        <w:t xml:space="preserve">he </w:t>
      </w:r>
      <w:r w:rsidR="00B83241" w:rsidRPr="005067EE">
        <w:rPr>
          <w:rFonts w:asciiTheme="minorHAnsi" w:eastAsia="Calibri" w:hAnsiTheme="minorHAnsi" w:cstheme="minorHAnsi"/>
          <w:b/>
          <w:lang w:val="en-US"/>
        </w:rPr>
        <w:t>P</w:t>
      </w:r>
      <w:r w:rsidR="00EB038F" w:rsidRPr="005067EE">
        <w:rPr>
          <w:rFonts w:asciiTheme="minorHAnsi" w:eastAsia="Calibri" w:hAnsiTheme="minorHAnsi" w:cstheme="minorHAnsi"/>
          <w:b/>
          <w:lang w:val="en-US"/>
        </w:rPr>
        <w:t>rovince of Buenos Aires</w:t>
      </w:r>
      <w:r w:rsidR="00EB038F" w:rsidRPr="005067EE">
        <w:rPr>
          <w:rFonts w:asciiTheme="minorHAnsi" w:eastAsia="Calibri" w:hAnsiTheme="minorHAnsi" w:cstheme="minorHAnsi"/>
          <w:lang w:val="en-US"/>
        </w:rPr>
        <w:t xml:space="preserve"> </w:t>
      </w:r>
      <w:r>
        <w:rPr>
          <w:rFonts w:asciiTheme="minorHAnsi" w:eastAsia="Calibri" w:hAnsiTheme="minorHAnsi" w:cstheme="minorHAnsi"/>
          <w:lang w:val="en-US"/>
        </w:rPr>
        <w:t>presents</w:t>
      </w:r>
      <w:r w:rsidRPr="005067EE">
        <w:rPr>
          <w:rFonts w:asciiTheme="minorHAnsi" w:eastAsia="Calibri" w:hAnsiTheme="minorHAnsi" w:cstheme="minorHAnsi"/>
          <w:lang w:val="en-US"/>
        </w:rPr>
        <w:t xml:space="preserve"> </w:t>
      </w:r>
      <w:r w:rsidR="00EB038F" w:rsidRPr="005067EE">
        <w:rPr>
          <w:rFonts w:asciiTheme="minorHAnsi" w:eastAsia="Calibri" w:hAnsiTheme="minorHAnsi" w:cstheme="minorHAnsi"/>
          <w:lang w:val="en-US"/>
        </w:rPr>
        <w:t>a similar scenario</w:t>
      </w:r>
      <w:r>
        <w:rPr>
          <w:rFonts w:asciiTheme="minorHAnsi" w:eastAsia="Calibri" w:hAnsiTheme="minorHAnsi" w:cstheme="minorHAnsi"/>
          <w:lang w:val="en-US"/>
        </w:rPr>
        <w:t xml:space="preserve">. Data shows that </w:t>
      </w:r>
      <w:r w:rsidR="00EB038F" w:rsidRPr="005067EE">
        <w:rPr>
          <w:rFonts w:asciiTheme="minorHAnsi" w:eastAsia="Calibri" w:hAnsiTheme="minorHAnsi" w:cstheme="minorHAnsi"/>
          <w:lang w:val="en-US"/>
        </w:rPr>
        <w:t xml:space="preserve">only 34 </w:t>
      </w:r>
      <w:r>
        <w:rPr>
          <w:rFonts w:asciiTheme="minorHAnsi" w:eastAsia="Calibri" w:hAnsiTheme="minorHAnsi" w:cstheme="minorHAnsi"/>
          <w:lang w:val="en-US"/>
        </w:rPr>
        <w:t xml:space="preserve">out </w:t>
      </w:r>
      <w:r w:rsidR="00EB038F" w:rsidRPr="005067EE">
        <w:rPr>
          <w:rFonts w:asciiTheme="minorHAnsi" w:eastAsia="Calibri" w:hAnsiTheme="minorHAnsi" w:cstheme="minorHAnsi"/>
          <w:lang w:val="en-US"/>
        </w:rPr>
        <w:t>of 11,555 cases opened between 2004-2009 reached conviction. At the</w:t>
      </w:r>
      <w:r w:rsidR="002F617B">
        <w:rPr>
          <w:rFonts w:asciiTheme="minorHAnsi" w:eastAsia="Calibri" w:hAnsiTheme="minorHAnsi" w:cstheme="minorHAnsi"/>
          <w:lang w:val="en-US"/>
        </w:rPr>
        <w:t xml:space="preserve"> same time, of the 6,198 cases </w:t>
      </w:r>
      <w:r w:rsidR="00EB038F" w:rsidRPr="005067EE">
        <w:rPr>
          <w:rFonts w:asciiTheme="minorHAnsi" w:eastAsia="Calibri" w:hAnsiTheme="minorHAnsi" w:cstheme="minorHAnsi"/>
          <w:lang w:val="en-US"/>
        </w:rPr>
        <w:t>initiated for the crimes of torture and unlawful coercion between 2009-2011, a mere 1% (63 cases) were taken to trial, while 67% (4,177) were dismissed.</w:t>
      </w:r>
    </w:p>
    <w:p w14:paraId="51B0FA6D" w14:textId="705A294E" w:rsidR="00EB038F" w:rsidRPr="005067EE" w:rsidRDefault="00EB038F"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In many cases, even when there are convictions for these acts, these prove to be inaccurate due to the erroneous </w:t>
      </w:r>
      <w:r w:rsidR="00B83241" w:rsidRPr="005067EE">
        <w:rPr>
          <w:rFonts w:asciiTheme="minorHAnsi" w:eastAsia="Calibri" w:hAnsiTheme="minorHAnsi" w:cstheme="minorHAnsi"/>
          <w:lang w:val="en-US"/>
        </w:rPr>
        <w:t>qualification</w:t>
      </w:r>
      <w:r w:rsidRPr="005067EE">
        <w:rPr>
          <w:rFonts w:asciiTheme="minorHAnsi" w:eastAsia="Calibri" w:hAnsiTheme="minorHAnsi" w:cstheme="minorHAnsi"/>
          <w:lang w:val="en-US"/>
        </w:rPr>
        <w:t xml:space="preserve"> of the facts being judged. The judges </w:t>
      </w:r>
      <w:r w:rsidR="00A123E7">
        <w:rPr>
          <w:rFonts w:asciiTheme="minorHAnsi" w:eastAsia="Calibri" w:hAnsiTheme="minorHAnsi" w:cstheme="minorHAnsi"/>
          <w:lang w:val="en-US"/>
        </w:rPr>
        <w:t xml:space="preserve">legal </w:t>
      </w:r>
      <w:r w:rsidRPr="005067EE">
        <w:rPr>
          <w:rFonts w:asciiTheme="minorHAnsi" w:eastAsia="Calibri" w:hAnsiTheme="minorHAnsi" w:cstheme="minorHAnsi"/>
          <w:lang w:val="en-US"/>
        </w:rPr>
        <w:t xml:space="preserve">frame </w:t>
      </w:r>
      <w:r w:rsidR="00A123E7">
        <w:rPr>
          <w:rFonts w:asciiTheme="minorHAnsi" w:eastAsia="Calibri" w:hAnsiTheme="minorHAnsi" w:cstheme="minorHAnsi"/>
          <w:lang w:val="en-US"/>
        </w:rPr>
        <w:t xml:space="preserve">of </w:t>
      </w:r>
      <w:r w:rsidRPr="005067EE">
        <w:rPr>
          <w:rFonts w:asciiTheme="minorHAnsi" w:eastAsia="Calibri" w:hAnsiTheme="minorHAnsi" w:cstheme="minorHAnsi"/>
          <w:lang w:val="en-US"/>
        </w:rPr>
        <w:t xml:space="preserve">the facts </w:t>
      </w:r>
      <w:r w:rsidR="00A123E7">
        <w:rPr>
          <w:rFonts w:asciiTheme="minorHAnsi" w:eastAsia="Calibri" w:hAnsiTheme="minorHAnsi" w:cstheme="minorHAnsi"/>
          <w:lang w:val="en-US"/>
        </w:rPr>
        <w:t xml:space="preserve">is usually made under </w:t>
      </w:r>
      <w:r w:rsidRPr="005067EE">
        <w:rPr>
          <w:rFonts w:asciiTheme="minorHAnsi" w:eastAsia="Calibri" w:hAnsiTheme="minorHAnsi" w:cstheme="minorHAnsi"/>
          <w:lang w:val="en-US"/>
        </w:rPr>
        <w:t>lesser criminal offence</w:t>
      </w:r>
      <w:r w:rsidR="00BD1968" w:rsidRPr="005067EE">
        <w:rPr>
          <w:rFonts w:asciiTheme="minorHAnsi" w:eastAsia="Calibri" w:hAnsiTheme="minorHAnsi" w:cstheme="minorHAnsi"/>
          <w:lang w:val="en-US"/>
        </w:rPr>
        <w:t xml:space="preserve">s than </w:t>
      </w:r>
      <w:r w:rsidR="00A123E7">
        <w:rPr>
          <w:rFonts w:asciiTheme="minorHAnsi" w:eastAsia="Calibri" w:hAnsiTheme="minorHAnsi" w:cstheme="minorHAnsi"/>
          <w:lang w:val="en-US"/>
        </w:rPr>
        <w:t xml:space="preserve">those that </w:t>
      </w:r>
      <w:r w:rsidR="00BD1968" w:rsidRPr="005067EE">
        <w:rPr>
          <w:rFonts w:asciiTheme="minorHAnsi" w:eastAsia="Calibri" w:hAnsiTheme="minorHAnsi" w:cstheme="minorHAnsi"/>
          <w:lang w:val="en-US"/>
        </w:rPr>
        <w:t xml:space="preserve">should be applied, which </w:t>
      </w:r>
      <w:r w:rsidR="00B83241" w:rsidRPr="005067EE">
        <w:rPr>
          <w:rFonts w:asciiTheme="minorHAnsi" w:eastAsia="Calibri" w:hAnsiTheme="minorHAnsi" w:cstheme="minorHAnsi"/>
          <w:lang w:val="en-US"/>
        </w:rPr>
        <w:t xml:space="preserve">consequently </w:t>
      </w:r>
      <w:r w:rsidR="00A123E7">
        <w:rPr>
          <w:rFonts w:asciiTheme="minorHAnsi" w:eastAsia="Calibri" w:hAnsiTheme="minorHAnsi" w:cstheme="minorHAnsi"/>
          <w:lang w:val="en-US"/>
        </w:rPr>
        <w:t>leads to</w:t>
      </w:r>
      <w:r w:rsidR="00BD1968" w:rsidRPr="005067EE">
        <w:rPr>
          <w:rFonts w:asciiTheme="minorHAnsi" w:eastAsia="Calibri" w:hAnsiTheme="minorHAnsi" w:cstheme="minorHAnsi"/>
          <w:lang w:val="en-US"/>
        </w:rPr>
        <w:t xml:space="preserve"> meager sentences. Thus, according to </w:t>
      </w:r>
      <w:r w:rsidR="00BD1968" w:rsidRPr="005067EE">
        <w:rPr>
          <w:rFonts w:asciiTheme="minorHAnsi" w:eastAsia="Calibri" w:hAnsiTheme="minorHAnsi" w:cstheme="minorHAnsi"/>
          <w:lang w:val="en-US"/>
        </w:rPr>
        <w:lastRenderedPageBreak/>
        <w:t xml:space="preserve">statistics from the Attorney General’s Office, in the </w:t>
      </w:r>
      <w:r w:rsidR="00B83241" w:rsidRPr="005067EE">
        <w:rPr>
          <w:rFonts w:asciiTheme="minorHAnsi" w:eastAsia="Calibri" w:hAnsiTheme="minorHAnsi" w:cstheme="minorHAnsi"/>
          <w:b/>
          <w:lang w:val="en-US"/>
        </w:rPr>
        <w:t>National and Federal Justice s</w:t>
      </w:r>
      <w:r w:rsidR="00BD1968" w:rsidRPr="005067EE">
        <w:rPr>
          <w:rFonts w:asciiTheme="minorHAnsi" w:eastAsia="Calibri" w:hAnsiTheme="minorHAnsi" w:cstheme="minorHAnsi"/>
          <w:b/>
          <w:lang w:val="en-US"/>
        </w:rPr>
        <w:t>ystem</w:t>
      </w:r>
      <w:r w:rsidR="00BD1968" w:rsidRPr="005067EE">
        <w:rPr>
          <w:rFonts w:asciiTheme="minorHAnsi" w:eastAsia="Calibri" w:hAnsiTheme="minorHAnsi" w:cstheme="minorHAnsi"/>
          <w:lang w:val="en-US"/>
        </w:rPr>
        <w:t xml:space="preserve"> countrywide, </w:t>
      </w:r>
      <w:r w:rsidR="00A123E7" w:rsidRPr="005067EE">
        <w:rPr>
          <w:rFonts w:asciiTheme="minorHAnsi" w:eastAsia="Calibri" w:hAnsiTheme="minorHAnsi" w:cstheme="minorHAnsi"/>
          <w:lang w:val="en-US"/>
        </w:rPr>
        <w:t>only 28 (7%)</w:t>
      </w:r>
      <w:r w:rsidR="00A123E7">
        <w:rPr>
          <w:rFonts w:asciiTheme="minorHAnsi" w:eastAsia="Calibri" w:hAnsiTheme="minorHAnsi" w:cstheme="minorHAnsi"/>
          <w:lang w:val="en-US"/>
        </w:rPr>
        <w:t xml:space="preserve"> </w:t>
      </w:r>
      <w:r w:rsidR="00BD1968" w:rsidRPr="005067EE">
        <w:rPr>
          <w:rFonts w:asciiTheme="minorHAnsi" w:eastAsia="Calibri" w:hAnsiTheme="minorHAnsi" w:cstheme="minorHAnsi"/>
          <w:lang w:val="en-US"/>
        </w:rPr>
        <w:t>of the cases that made it to trial between 2000 and December 2016 were qualified as torture.</w:t>
      </w:r>
    </w:p>
    <w:p w14:paraId="6EA0D135" w14:textId="4DEF7684" w:rsidR="00E44046" w:rsidRPr="005067EE" w:rsidRDefault="00E44046"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A curious situation arises in judicial investigations into cases of deaths in contexts of imprisonment. Deaths considered “</w:t>
      </w:r>
      <w:r w:rsidR="00A123E7" w:rsidRPr="005067EE">
        <w:rPr>
          <w:rFonts w:asciiTheme="minorHAnsi" w:eastAsia="Calibri" w:hAnsiTheme="minorHAnsi" w:cstheme="minorHAnsi"/>
          <w:lang w:val="en-US"/>
        </w:rPr>
        <w:t>no</w:t>
      </w:r>
      <w:r w:rsidR="00A123E7">
        <w:rPr>
          <w:rFonts w:asciiTheme="minorHAnsi" w:eastAsia="Calibri" w:hAnsiTheme="minorHAnsi" w:cstheme="minorHAnsi"/>
          <w:lang w:val="en-US"/>
        </w:rPr>
        <w:t>n-</w:t>
      </w:r>
      <w:r w:rsidRPr="005067EE">
        <w:rPr>
          <w:rFonts w:asciiTheme="minorHAnsi" w:eastAsia="Calibri" w:hAnsiTheme="minorHAnsi" w:cstheme="minorHAnsi"/>
          <w:lang w:val="en-US"/>
        </w:rPr>
        <w:t xml:space="preserve">traumatic” are taken by the justice system to be natural deaths that do not warrant any intrigue or doubt. In light of this situation, the </w:t>
      </w:r>
      <w:r w:rsidRPr="00C8271C">
        <w:rPr>
          <w:rFonts w:asciiTheme="minorHAnsi" w:eastAsia="Calibri" w:hAnsiTheme="minorHAnsi" w:cstheme="minorHAnsi"/>
          <w:lang w:val="en-US"/>
        </w:rPr>
        <w:t>Attorney General’s Office</w:t>
      </w:r>
      <w:r w:rsidRPr="005067EE">
        <w:rPr>
          <w:rFonts w:asciiTheme="minorHAnsi" w:eastAsia="Calibri" w:hAnsiTheme="minorHAnsi" w:cstheme="minorHAnsi"/>
          <w:lang w:val="en-US"/>
        </w:rPr>
        <w:t xml:space="preserve"> issued a resolution requiring prosecutors to investigate all deaths occurring in detention sites and not only those considered “violent.” Nevertheless, the </w:t>
      </w:r>
      <w:r w:rsidR="00B83241" w:rsidRPr="005067EE">
        <w:rPr>
          <w:rFonts w:asciiTheme="minorHAnsi" w:eastAsia="Calibri" w:hAnsiTheme="minorHAnsi" w:cstheme="minorHAnsi"/>
          <w:lang w:val="en-US"/>
        </w:rPr>
        <w:t>Attorney General</w:t>
      </w:r>
      <w:r w:rsidRPr="005067EE">
        <w:rPr>
          <w:rFonts w:asciiTheme="minorHAnsi" w:eastAsia="Calibri" w:hAnsiTheme="minorHAnsi" w:cstheme="minorHAnsi"/>
          <w:lang w:val="en-US"/>
        </w:rPr>
        <w:t xml:space="preserve"> </w:t>
      </w:r>
      <w:r w:rsidR="00C8271C">
        <w:rPr>
          <w:rFonts w:asciiTheme="minorHAnsi" w:eastAsia="Calibri" w:hAnsiTheme="minorHAnsi" w:cstheme="minorHAnsi"/>
          <w:lang w:val="en-US"/>
        </w:rPr>
        <w:t>does not oversee their compli</w:t>
      </w:r>
      <w:r w:rsidRPr="005067EE">
        <w:rPr>
          <w:rFonts w:asciiTheme="minorHAnsi" w:eastAsia="Calibri" w:hAnsiTheme="minorHAnsi" w:cstheme="minorHAnsi"/>
          <w:lang w:val="en-US"/>
        </w:rPr>
        <w:t>ance</w:t>
      </w:r>
      <w:r w:rsidR="00FB4933" w:rsidRPr="005067EE">
        <w:rPr>
          <w:rFonts w:asciiTheme="minorHAnsi" w:eastAsia="Calibri" w:hAnsiTheme="minorHAnsi" w:cstheme="minorHAnsi"/>
          <w:lang w:val="en-US"/>
        </w:rPr>
        <w:t xml:space="preserve"> or provide information on implementation of the requirement.</w:t>
      </w:r>
    </w:p>
    <w:p w14:paraId="400EB629" w14:textId="2D9A42E9" w:rsidR="00FB4933" w:rsidRPr="005067EE" w:rsidRDefault="00FB4933"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Given this inadequate response scenario, the victims of these acts often choose not to rep</w:t>
      </w:r>
      <w:r w:rsidR="00C46765" w:rsidRPr="005067EE">
        <w:rPr>
          <w:rFonts w:asciiTheme="minorHAnsi" w:eastAsia="Calibri" w:hAnsiTheme="minorHAnsi" w:cstheme="minorHAnsi"/>
          <w:lang w:val="en-US"/>
        </w:rPr>
        <w:t>ort what they’ve gone through</w:t>
      </w:r>
      <w:r w:rsidRPr="005067EE">
        <w:rPr>
          <w:rFonts w:asciiTheme="minorHAnsi" w:eastAsia="Calibri" w:hAnsiTheme="minorHAnsi" w:cstheme="minorHAnsi"/>
          <w:lang w:val="en-US"/>
        </w:rPr>
        <w:t>. Indeed, of the 304 acts of torture and other cruel, inhuman or degrading treatments revealed by members of the Buenos Aires Province Public Defender’s Office between May 1 – August 31, 2015, only half (54%) made criminal reports. This proportion is similar to the federal scenario.</w:t>
      </w:r>
    </w:p>
    <w:p w14:paraId="3768B360" w14:textId="663A8209" w:rsidR="00FB4933" w:rsidRPr="005067EE" w:rsidRDefault="00FB4933"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At the same time,  the justice system </w:t>
      </w:r>
      <w:r w:rsidR="00A123E7">
        <w:rPr>
          <w:rFonts w:asciiTheme="minorHAnsi" w:eastAsia="Calibri" w:hAnsiTheme="minorHAnsi" w:cstheme="minorHAnsi"/>
          <w:lang w:val="en-US"/>
        </w:rPr>
        <w:t xml:space="preserve">itself suffers from deficiencies that hamper </w:t>
      </w:r>
      <w:r w:rsidR="00A123E7" w:rsidRPr="005067EE">
        <w:rPr>
          <w:rFonts w:asciiTheme="minorHAnsi" w:eastAsia="Calibri" w:hAnsiTheme="minorHAnsi" w:cstheme="minorHAnsi"/>
          <w:lang w:val="en-US"/>
        </w:rPr>
        <w:t>t</w:t>
      </w:r>
      <w:r w:rsidR="00A123E7">
        <w:rPr>
          <w:rFonts w:asciiTheme="minorHAnsi" w:eastAsia="Calibri" w:hAnsiTheme="minorHAnsi" w:cstheme="minorHAnsi"/>
          <w:lang w:val="en-US"/>
        </w:rPr>
        <w:t>he</w:t>
      </w:r>
      <w:r w:rsidR="00A123E7" w:rsidRPr="005067EE">
        <w:rPr>
          <w:rFonts w:asciiTheme="minorHAnsi" w:eastAsia="Calibri" w:hAnsiTheme="minorHAnsi" w:cstheme="minorHAnsi"/>
          <w:lang w:val="en-US"/>
        </w:rPr>
        <w:t xml:space="preserve"> </w:t>
      </w:r>
      <w:r w:rsidRPr="005067EE">
        <w:rPr>
          <w:rFonts w:asciiTheme="minorHAnsi" w:eastAsia="Calibri" w:hAnsiTheme="minorHAnsi" w:cstheme="minorHAnsi"/>
          <w:lang w:val="en-US"/>
        </w:rPr>
        <w:t>investigat</w:t>
      </w:r>
      <w:r w:rsidR="00A123E7">
        <w:rPr>
          <w:rFonts w:asciiTheme="minorHAnsi" w:eastAsia="Calibri" w:hAnsiTheme="minorHAnsi" w:cstheme="minorHAnsi"/>
          <w:lang w:val="en-US"/>
        </w:rPr>
        <w:t>ion of</w:t>
      </w:r>
      <w:r w:rsidRPr="005067EE">
        <w:rPr>
          <w:rFonts w:asciiTheme="minorHAnsi" w:eastAsia="Calibri" w:hAnsiTheme="minorHAnsi" w:cstheme="minorHAnsi"/>
          <w:lang w:val="en-US"/>
        </w:rPr>
        <w:t xml:space="preserve"> cases </w:t>
      </w:r>
      <w:r w:rsidR="00A123E7">
        <w:rPr>
          <w:rFonts w:asciiTheme="minorHAnsi" w:eastAsia="Calibri" w:hAnsiTheme="minorHAnsi" w:cstheme="minorHAnsi"/>
          <w:lang w:val="en-US"/>
        </w:rPr>
        <w:t>having a</w:t>
      </w:r>
      <w:r w:rsidR="00C46765" w:rsidRPr="005067EE">
        <w:rPr>
          <w:rFonts w:asciiTheme="minorHAnsi" w:eastAsia="Calibri" w:hAnsiTheme="minorHAnsi" w:cstheme="minorHAnsi"/>
          <w:lang w:val="en-US"/>
        </w:rPr>
        <w:t xml:space="preserve"> </w:t>
      </w:r>
      <w:r w:rsidRPr="005067EE">
        <w:rPr>
          <w:rFonts w:asciiTheme="minorHAnsi" w:eastAsia="Calibri" w:hAnsiTheme="minorHAnsi" w:cstheme="minorHAnsi"/>
          <w:lang w:val="en-US"/>
        </w:rPr>
        <w:t xml:space="preserve">certain complexity or in which security forces are involved. The lack of capacity to investigate </w:t>
      </w:r>
      <w:r w:rsidR="00A123E7">
        <w:rPr>
          <w:rFonts w:asciiTheme="minorHAnsi" w:eastAsia="Calibri" w:hAnsiTheme="minorHAnsi" w:cstheme="minorHAnsi"/>
          <w:lang w:val="en-US"/>
        </w:rPr>
        <w:t>as well as the</w:t>
      </w:r>
      <w:r w:rsidR="00A123E7" w:rsidRPr="005067EE">
        <w:rPr>
          <w:rFonts w:asciiTheme="minorHAnsi" w:eastAsia="Calibri" w:hAnsiTheme="minorHAnsi" w:cstheme="minorHAnsi"/>
          <w:lang w:val="en-US"/>
        </w:rPr>
        <w:t xml:space="preserve"> </w:t>
      </w:r>
      <w:r w:rsidRPr="005067EE">
        <w:rPr>
          <w:rFonts w:asciiTheme="minorHAnsi" w:eastAsia="Calibri" w:hAnsiTheme="minorHAnsi" w:cstheme="minorHAnsi"/>
          <w:lang w:val="en-US"/>
        </w:rPr>
        <w:t>resistance to doing</w:t>
      </w:r>
      <w:r w:rsidR="00A123E7">
        <w:rPr>
          <w:rFonts w:asciiTheme="minorHAnsi" w:eastAsia="Calibri" w:hAnsiTheme="minorHAnsi" w:cstheme="minorHAnsi"/>
          <w:lang w:val="en-US"/>
        </w:rPr>
        <w:t xml:space="preserve"> it,</w:t>
      </w:r>
      <w:r w:rsidRPr="005067EE">
        <w:rPr>
          <w:rFonts w:asciiTheme="minorHAnsi" w:eastAsia="Calibri" w:hAnsiTheme="minorHAnsi" w:cstheme="minorHAnsi"/>
          <w:lang w:val="en-US"/>
        </w:rPr>
        <w:t xml:space="preserve"> is often reflected </w:t>
      </w:r>
      <w:r w:rsidR="00A123E7">
        <w:rPr>
          <w:rFonts w:asciiTheme="minorHAnsi" w:eastAsia="Calibri" w:hAnsiTheme="minorHAnsi" w:cstheme="minorHAnsi"/>
          <w:lang w:val="en-US"/>
        </w:rPr>
        <w:t>by a</w:t>
      </w:r>
      <w:r w:rsidR="00A123E7" w:rsidRPr="005067EE">
        <w:rPr>
          <w:rFonts w:asciiTheme="minorHAnsi" w:eastAsia="Calibri" w:hAnsiTheme="minorHAnsi" w:cstheme="minorHAnsi"/>
          <w:lang w:val="en-US"/>
        </w:rPr>
        <w:t xml:space="preserve"> </w:t>
      </w:r>
      <w:r w:rsidRPr="005067EE">
        <w:rPr>
          <w:rFonts w:asciiTheme="minorHAnsi" w:eastAsia="Calibri" w:hAnsiTheme="minorHAnsi" w:cstheme="minorHAnsi"/>
          <w:lang w:val="en-US"/>
        </w:rPr>
        <w:t>merely bureaucratic progress.</w:t>
      </w:r>
    </w:p>
    <w:p w14:paraId="042AA6C5" w14:textId="35DF47C6" w:rsidR="006E7246" w:rsidRPr="005067EE" w:rsidRDefault="00630C8E" w:rsidP="00B87A97">
      <w:pPr>
        <w:spacing w:after="120" w:line="240" w:lineRule="auto"/>
        <w:jc w:val="both"/>
        <w:rPr>
          <w:rFonts w:asciiTheme="minorHAnsi" w:eastAsia="Calibri" w:hAnsiTheme="minorHAnsi" w:cstheme="minorHAnsi"/>
          <w:i/>
          <w:color w:val="000000"/>
          <w:lang w:val="en-US"/>
        </w:rPr>
      </w:pPr>
      <w:r w:rsidRPr="005067EE">
        <w:rPr>
          <w:rFonts w:asciiTheme="minorHAnsi" w:eastAsia="Calibri" w:hAnsiTheme="minorHAnsi" w:cstheme="minorHAnsi"/>
          <w:color w:val="000000"/>
          <w:lang w:val="en-US"/>
        </w:rPr>
        <w:t>I</w:t>
      </w:r>
      <w:r w:rsidR="003C6D85" w:rsidRPr="005067EE">
        <w:rPr>
          <w:rFonts w:asciiTheme="minorHAnsi" w:eastAsia="Calibri" w:hAnsiTheme="minorHAnsi" w:cstheme="minorHAnsi"/>
          <w:color w:val="000000"/>
          <w:lang w:val="en-US"/>
        </w:rPr>
        <w:t>.</w:t>
      </w:r>
      <w:r w:rsidRPr="005067EE">
        <w:rPr>
          <w:rFonts w:asciiTheme="minorHAnsi" w:eastAsia="Calibri" w:hAnsiTheme="minorHAnsi" w:cstheme="minorHAnsi"/>
          <w:color w:val="000000"/>
          <w:lang w:val="en-US"/>
        </w:rPr>
        <w:t>c.i.</w:t>
      </w:r>
      <w:r w:rsidR="00B9631D" w:rsidRPr="005067EE">
        <w:rPr>
          <w:rFonts w:asciiTheme="minorHAnsi" w:eastAsia="Calibri" w:hAnsiTheme="minorHAnsi" w:cstheme="minorHAnsi"/>
          <w:color w:val="000000"/>
          <w:lang w:val="en-US"/>
        </w:rPr>
        <w:t xml:space="preserve"> </w:t>
      </w:r>
      <w:r w:rsidR="00FB4933" w:rsidRPr="005067EE">
        <w:rPr>
          <w:rFonts w:asciiTheme="minorHAnsi" w:eastAsia="Calibri" w:hAnsiTheme="minorHAnsi" w:cstheme="minorHAnsi"/>
          <w:i/>
          <w:color w:val="000000"/>
          <w:lang w:val="en-US"/>
        </w:rPr>
        <w:t xml:space="preserve">The penitentiary version of the facts </w:t>
      </w:r>
      <w:r w:rsidR="00EB45B4">
        <w:rPr>
          <w:rFonts w:asciiTheme="minorHAnsi" w:eastAsia="Calibri" w:hAnsiTheme="minorHAnsi" w:cstheme="minorHAnsi"/>
          <w:i/>
          <w:color w:val="000000"/>
          <w:lang w:val="en-US"/>
        </w:rPr>
        <w:t xml:space="preserve">serving </w:t>
      </w:r>
      <w:r w:rsidR="00FB4933" w:rsidRPr="005067EE">
        <w:rPr>
          <w:rFonts w:asciiTheme="minorHAnsi" w:eastAsia="Calibri" w:hAnsiTheme="minorHAnsi" w:cstheme="minorHAnsi"/>
          <w:i/>
          <w:color w:val="000000"/>
          <w:lang w:val="en-US"/>
        </w:rPr>
        <w:t xml:space="preserve">as a guide for investigations and judicial intervention into acts of torture and ill treatment. </w:t>
      </w:r>
    </w:p>
    <w:p w14:paraId="2729C590" w14:textId="6D4E90E8" w:rsidR="00FB4933" w:rsidRPr="005067EE" w:rsidRDefault="008C21FD" w:rsidP="00B87A97">
      <w:pPr>
        <w:spacing w:after="120" w:line="240" w:lineRule="auto"/>
        <w:jc w:val="both"/>
        <w:rPr>
          <w:rFonts w:asciiTheme="minorHAnsi" w:eastAsia="Calibri" w:hAnsiTheme="minorHAnsi" w:cstheme="minorHAnsi"/>
          <w:color w:val="000000"/>
          <w:lang w:val="en-US"/>
        </w:rPr>
      </w:pPr>
      <w:r w:rsidRPr="005067EE">
        <w:rPr>
          <w:rFonts w:asciiTheme="minorHAnsi" w:eastAsia="Calibri" w:hAnsiTheme="minorHAnsi" w:cstheme="minorHAnsi"/>
          <w:color w:val="000000"/>
          <w:lang w:val="en-US"/>
        </w:rPr>
        <w:t xml:space="preserve">It frequently happens that </w:t>
      </w:r>
      <w:r w:rsidR="00C46765" w:rsidRPr="005067EE">
        <w:rPr>
          <w:rFonts w:asciiTheme="minorHAnsi" w:eastAsia="Calibri" w:hAnsiTheme="minorHAnsi" w:cstheme="minorHAnsi"/>
          <w:color w:val="000000"/>
          <w:lang w:val="en-US"/>
        </w:rPr>
        <w:t>those</w:t>
      </w:r>
      <w:r w:rsidRPr="005067EE">
        <w:rPr>
          <w:rFonts w:asciiTheme="minorHAnsi" w:eastAsia="Calibri" w:hAnsiTheme="minorHAnsi" w:cstheme="minorHAnsi"/>
          <w:color w:val="000000"/>
          <w:lang w:val="en-US"/>
        </w:rPr>
        <w:t xml:space="preserve"> responsible for investigating acts of torture and ill treatment that occur in prison fail to consider the specif</w:t>
      </w:r>
      <w:r w:rsidR="00C46765" w:rsidRPr="005067EE">
        <w:rPr>
          <w:rFonts w:asciiTheme="minorHAnsi" w:eastAsia="Calibri" w:hAnsiTheme="minorHAnsi" w:cstheme="minorHAnsi"/>
          <w:color w:val="000000"/>
          <w:lang w:val="en-US"/>
        </w:rPr>
        <w:t>ics of these cases. For example:</w:t>
      </w:r>
      <w:r w:rsidRPr="005067EE">
        <w:rPr>
          <w:rFonts w:asciiTheme="minorHAnsi" w:eastAsia="Calibri" w:hAnsiTheme="minorHAnsi" w:cstheme="minorHAnsi"/>
          <w:color w:val="000000"/>
          <w:lang w:val="en-US"/>
        </w:rPr>
        <w:t xml:space="preserve"> </w:t>
      </w:r>
      <w:r w:rsidR="002C7DD6" w:rsidRPr="005067EE">
        <w:rPr>
          <w:rFonts w:asciiTheme="minorHAnsi" w:eastAsia="Calibri" w:hAnsiTheme="minorHAnsi" w:cstheme="minorHAnsi"/>
          <w:color w:val="000000"/>
          <w:lang w:val="en-US"/>
        </w:rPr>
        <w:t>the</w:t>
      </w:r>
      <w:r w:rsidRPr="005067EE">
        <w:rPr>
          <w:rFonts w:asciiTheme="minorHAnsi" w:eastAsia="Calibri" w:hAnsiTheme="minorHAnsi" w:cstheme="minorHAnsi"/>
          <w:color w:val="000000"/>
          <w:lang w:val="en-US"/>
        </w:rPr>
        <w:t xml:space="preserve"> concrete </w:t>
      </w:r>
      <w:r w:rsidR="002C7DD6" w:rsidRPr="005067EE">
        <w:rPr>
          <w:rFonts w:asciiTheme="minorHAnsi" w:eastAsia="Calibri" w:hAnsiTheme="minorHAnsi" w:cstheme="minorHAnsi"/>
          <w:color w:val="000000"/>
          <w:lang w:val="en-US"/>
        </w:rPr>
        <w:t>possibilities that the crimes may have been committed by penitentiary agents or with their approval. Evidence can be hidden or destroyed, in addition to the fact that victims and witnesses can be extorted or intimidated. This warrants that the penitentiary version of the facts should be questioned and submitted to intense scrutiny. Nevertheless, prosecutors and judges do not take these particular</w:t>
      </w:r>
      <w:r w:rsidR="00EB45B4">
        <w:rPr>
          <w:rFonts w:asciiTheme="minorHAnsi" w:eastAsia="Calibri" w:hAnsiTheme="minorHAnsi" w:cstheme="minorHAnsi"/>
          <w:color w:val="000000"/>
          <w:lang w:val="en-US"/>
        </w:rPr>
        <w:t>itie</w:t>
      </w:r>
      <w:r w:rsidR="002C7DD6" w:rsidRPr="005067EE">
        <w:rPr>
          <w:rFonts w:asciiTheme="minorHAnsi" w:eastAsia="Calibri" w:hAnsiTheme="minorHAnsi" w:cstheme="minorHAnsi"/>
          <w:color w:val="000000"/>
          <w:lang w:val="en-US"/>
        </w:rPr>
        <w:t xml:space="preserve">s into consideration when it comes to </w:t>
      </w:r>
      <w:r w:rsidR="00EB45B4">
        <w:rPr>
          <w:rFonts w:asciiTheme="minorHAnsi" w:eastAsia="Calibri" w:hAnsiTheme="minorHAnsi" w:cstheme="minorHAnsi"/>
          <w:color w:val="000000"/>
          <w:lang w:val="en-US"/>
        </w:rPr>
        <w:t>deciding</w:t>
      </w:r>
      <w:r w:rsidR="002C7DD6" w:rsidRPr="005067EE">
        <w:rPr>
          <w:rFonts w:asciiTheme="minorHAnsi" w:eastAsia="Calibri" w:hAnsiTheme="minorHAnsi" w:cstheme="minorHAnsi"/>
          <w:color w:val="000000"/>
          <w:lang w:val="en-US"/>
        </w:rPr>
        <w:t xml:space="preserve"> </w:t>
      </w:r>
      <w:r w:rsidR="00EB45B4">
        <w:rPr>
          <w:rFonts w:asciiTheme="minorHAnsi" w:eastAsia="Calibri" w:hAnsiTheme="minorHAnsi" w:cstheme="minorHAnsi"/>
          <w:color w:val="000000"/>
          <w:lang w:val="en-US"/>
        </w:rPr>
        <w:t>actions of</w:t>
      </w:r>
      <w:r w:rsidR="002C7DD6" w:rsidRPr="005067EE">
        <w:rPr>
          <w:rFonts w:asciiTheme="minorHAnsi" w:eastAsia="Calibri" w:hAnsiTheme="minorHAnsi" w:cstheme="minorHAnsi"/>
          <w:color w:val="000000"/>
          <w:lang w:val="en-US"/>
        </w:rPr>
        <w:t xml:space="preserve"> habeas corpus or </w:t>
      </w:r>
      <w:r w:rsidR="00EB45B4">
        <w:rPr>
          <w:rFonts w:asciiTheme="minorHAnsi" w:eastAsia="Calibri" w:hAnsiTheme="minorHAnsi" w:cstheme="minorHAnsi"/>
          <w:color w:val="000000"/>
          <w:lang w:val="en-US"/>
        </w:rPr>
        <w:t xml:space="preserve">when </w:t>
      </w:r>
      <w:r w:rsidR="002C7DD6" w:rsidRPr="005067EE">
        <w:rPr>
          <w:rFonts w:asciiTheme="minorHAnsi" w:eastAsia="Calibri" w:hAnsiTheme="minorHAnsi" w:cstheme="minorHAnsi"/>
          <w:color w:val="000000"/>
          <w:lang w:val="en-US"/>
        </w:rPr>
        <w:t xml:space="preserve">undertaking criminal investigations. </w:t>
      </w:r>
    </w:p>
    <w:p w14:paraId="04C35040" w14:textId="5320E6EE" w:rsidR="002C7DD6" w:rsidRPr="005067EE" w:rsidRDefault="002C7DD6" w:rsidP="00B87A97">
      <w:pPr>
        <w:spacing w:after="120" w:line="240" w:lineRule="auto"/>
        <w:jc w:val="both"/>
        <w:rPr>
          <w:rFonts w:asciiTheme="minorHAnsi" w:eastAsia="Calibri" w:hAnsiTheme="minorHAnsi" w:cstheme="minorHAnsi"/>
          <w:color w:val="000000"/>
          <w:lang w:val="en-US"/>
        </w:rPr>
      </w:pPr>
      <w:r w:rsidRPr="005067EE">
        <w:rPr>
          <w:rFonts w:asciiTheme="minorHAnsi" w:eastAsia="Calibri" w:hAnsiTheme="minorHAnsi" w:cstheme="minorHAnsi"/>
          <w:color w:val="000000"/>
          <w:lang w:val="en-US"/>
        </w:rPr>
        <w:t xml:space="preserve">In the </w:t>
      </w:r>
      <w:r w:rsidR="00C46765" w:rsidRPr="005067EE">
        <w:rPr>
          <w:rFonts w:asciiTheme="minorHAnsi" w:eastAsia="Calibri" w:hAnsiTheme="minorHAnsi" w:cstheme="minorHAnsi"/>
          <w:b/>
          <w:color w:val="000000"/>
          <w:lang w:val="en-US"/>
        </w:rPr>
        <w:t>P</w:t>
      </w:r>
      <w:r w:rsidRPr="005067EE">
        <w:rPr>
          <w:rFonts w:asciiTheme="minorHAnsi" w:eastAsia="Calibri" w:hAnsiTheme="minorHAnsi" w:cstheme="minorHAnsi"/>
          <w:b/>
          <w:color w:val="000000"/>
          <w:lang w:val="en-US"/>
        </w:rPr>
        <w:t>rovince of Buenos Aires</w:t>
      </w:r>
      <w:r w:rsidRPr="005067EE">
        <w:rPr>
          <w:rFonts w:asciiTheme="minorHAnsi" w:eastAsia="Calibri" w:hAnsiTheme="minorHAnsi" w:cstheme="minorHAnsi"/>
          <w:color w:val="000000"/>
          <w:lang w:val="en-US"/>
        </w:rPr>
        <w:t xml:space="preserve">, officials from the Attorney General’s Office generally do not go to </w:t>
      </w:r>
      <w:r w:rsidR="00C46765" w:rsidRPr="005067EE">
        <w:rPr>
          <w:rFonts w:asciiTheme="minorHAnsi" w:eastAsia="Calibri" w:hAnsiTheme="minorHAnsi" w:cstheme="minorHAnsi"/>
          <w:color w:val="000000"/>
          <w:lang w:val="en-US"/>
        </w:rPr>
        <w:t xml:space="preserve">the </w:t>
      </w:r>
      <w:r w:rsidRPr="005067EE">
        <w:rPr>
          <w:rFonts w:asciiTheme="minorHAnsi" w:eastAsia="Calibri" w:hAnsiTheme="minorHAnsi" w:cstheme="minorHAnsi"/>
          <w:color w:val="000000"/>
          <w:lang w:val="en-US"/>
        </w:rPr>
        <w:t xml:space="preserve">site of the events; they begin criminal investigations based on the administrative part of events in which the Penitentiary Service’s version is laid out. At the same time, they disbelieve the version sustained by victims. Moreover, when they are actually presented, prison agents have already collected the evidence, </w:t>
      </w:r>
      <w:r w:rsidR="00C46765" w:rsidRPr="005067EE">
        <w:rPr>
          <w:rFonts w:asciiTheme="minorHAnsi" w:eastAsia="Calibri" w:hAnsiTheme="minorHAnsi" w:cstheme="minorHAnsi"/>
          <w:color w:val="000000"/>
          <w:lang w:val="en-US"/>
        </w:rPr>
        <w:t>seized</w:t>
      </w:r>
      <w:r w:rsidRPr="005067EE">
        <w:rPr>
          <w:rFonts w:asciiTheme="minorHAnsi" w:eastAsia="Calibri" w:hAnsiTheme="minorHAnsi" w:cstheme="minorHAnsi"/>
          <w:color w:val="000000"/>
          <w:lang w:val="en-US"/>
        </w:rPr>
        <w:t xml:space="preserve"> </w:t>
      </w:r>
      <w:r w:rsidR="006E01B7" w:rsidRPr="005067EE">
        <w:rPr>
          <w:rFonts w:asciiTheme="minorHAnsi" w:eastAsia="Calibri" w:hAnsiTheme="minorHAnsi" w:cstheme="minorHAnsi"/>
          <w:color w:val="000000"/>
          <w:lang w:val="en-US"/>
        </w:rPr>
        <w:t>the weapons and even informally collect</w:t>
      </w:r>
      <w:r w:rsidR="00EB45B4">
        <w:rPr>
          <w:rFonts w:asciiTheme="minorHAnsi" w:eastAsia="Calibri" w:hAnsiTheme="minorHAnsi" w:cstheme="minorHAnsi"/>
          <w:color w:val="000000"/>
          <w:lang w:val="en-US"/>
        </w:rPr>
        <w:t>ed</w:t>
      </w:r>
      <w:r w:rsidR="006E01B7" w:rsidRPr="005067EE">
        <w:rPr>
          <w:rFonts w:asciiTheme="minorHAnsi" w:eastAsia="Calibri" w:hAnsiTheme="minorHAnsi" w:cstheme="minorHAnsi"/>
          <w:color w:val="000000"/>
          <w:lang w:val="en-US"/>
        </w:rPr>
        <w:t xml:space="preserve"> testimonies to add to the administrative </w:t>
      </w:r>
      <w:r w:rsidR="00EB45B4">
        <w:rPr>
          <w:rFonts w:asciiTheme="minorHAnsi" w:eastAsia="Calibri" w:hAnsiTheme="minorHAnsi" w:cstheme="minorHAnsi"/>
          <w:color w:val="000000"/>
          <w:lang w:val="en-US"/>
        </w:rPr>
        <w:t>report</w:t>
      </w:r>
      <w:r w:rsidR="006E01B7" w:rsidRPr="005067EE">
        <w:rPr>
          <w:rFonts w:asciiTheme="minorHAnsi" w:eastAsia="Calibri" w:hAnsiTheme="minorHAnsi" w:cstheme="minorHAnsi"/>
          <w:color w:val="000000"/>
          <w:lang w:val="en-US"/>
        </w:rPr>
        <w:t xml:space="preserve">. In light of the persistence of these and other problems that directly affected criminal investigations into cases of torture, CELS, along with other organizations, insisted that an action protocol be created for prosecutors. This protocol established the basic actions </w:t>
      </w:r>
      <w:r w:rsidR="00EB45B4">
        <w:rPr>
          <w:rFonts w:asciiTheme="minorHAnsi" w:eastAsia="Calibri" w:hAnsiTheme="minorHAnsi" w:cstheme="minorHAnsi"/>
          <w:color w:val="000000"/>
          <w:lang w:val="en-US"/>
        </w:rPr>
        <w:t>to take</w:t>
      </w:r>
      <w:r w:rsidR="006E01B7" w:rsidRPr="005067EE">
        <w:rPr>
          <w:rFonts w:asciiTheme="minorHAnsi" w:eastAsia="Calibri" w:hAnsiTheme="minorHAnsi" w:cstheme="minorHAnsi"/>
          <w:color w:val="000000"/>
          <w:lang w:val="en-US"/>
        </w:rPr>
        <w:t xml:space="preserve"> in the event of notification of an act of torture in a place of confinement, the need for protection of witnesses and material proof found at the site and the obligation to move forward in </w:t>
      </w:r>
      <w:r w:rsidR="00C46765" w:rsidRPr="005067EE">
        <w:rPr>
          <w:rFonts w:asciiTheme="minorHAnsi" w:eastAsia="Calibri" w:hAnsiTheme="minorHAnsi" w:cstheme="minorHAnsi"/>
          <w:color w:val="000000"/>
          <w:lang w:val="en-US"/>
        </w:rPr>
        <w:t>assessing</w:t>
      </w:r>
      <w:r w:rsidR="006E01B7" w:rsidRPr="005067EE">
        <w:rPr>
          <w:rFonts w:asciiTheme="minorHAnsi" w:eastAsia="Calibri" w:hAnsiTheme="minorHAnsi" w:cstheme="minorHAnsi"/>
          <w:color w:val="000000"/>
          <w:lang w:val="en-US"/>
        </w:rPr>
        <w:t xml:space="preserve"> penitentiary service</w:t>
      </w:r>
      <w:r w:rsidR="00C46765" w:rsidRPr="005067EE">
        <w:rPr>
          <w:rFonts w:asciiTheme="minorHAnsi" w:eastAsia="Calibri" w:hAnsiTheme="minorHAnsi" w:cstheme="minorHAnsi"/>
          <w:color w:val="000000"/>
          <w:lang w:val="en-US"/>
        </w:rPr>
        <w:t xml:space="preserve"> responsibility</w:t>
      </w:r>
      <w:r w:rsidR="006E01B7" w:rsidRPr="005067EE">
        <w:rPr>
          <w:rFonts w:asciiTheme="minorHAnsi" w:eastAsia="Calibri" w:hAnsiTheme="minorHAnsi" w:cstheme="minorHAnsi"/>
          <w:color w:val="000000"/>
          <w:lang w:val="en-US"/>
        </w:rPr>
        <w:t>. Nevertheless, it is important to note that the protocol did not respect all the observations made by civil society organizations. In addition, we have discovered that the majority of prosecutors do not even know of the existence of these rules, nor do they apply them.</w:t>
      </w:r>
    </w:p>
    <w:p w14:paraId="78841A17" w14:textId="39D128F7" w:rsidR="006E7246" w:rsidRPr="005067EE" w:rsidRDefault="006E01B7" w:rsidP="009542AC">
      <w:pPr>
        <w:spacing w:after="120" w:line="240" w:lineRule="auto"/>
        <w:jc w:val="both"/>
        <w:rPr>
          <w:rFonts w:asciiTheme="minorHAnsi" w:eastAsia="Calibri" w:hAnsiTheme="minorHAnsi" w:cstheme="minorHAnsi"/>
          <w:color w:val="000000"/>
          <w:lang w:val="en-US"/>
        </w:rPr>
      </w:pPr>
      <w:r w:rsidRPr="005067EE">
        <w:rPr>
          <w:rFonts w:asciiTheme="minorHAnsi" w:eastAsia="Calibri" w:hAnsiTheme="minorHAnsi" w:cstheme="minorHAnsi"/>
          <w:color w:val="000000"/>
          <w:lang w:val="en-US"/>
        </w:rPr>
        <w:t xml:space="preserve">The discrediting of victims’ voices and the overestimation of the versions sustained by the Penitentiary Service </w:t>
      </w:r>
      <w:r w:rsidR="00753214" w:rsidRPr="005067EE">
        <w:rPr>
          <w:rFonts w:asciiTheme="minorHAnsi" w:eastAsia="Calibri" w:hAnsiTheme="minorHAnsi" w:cstheme="minorHAnsi"/>
          <w:color w:val="000000"/>
          <w:lang w:val="en-US"/>
        </w:rPr>
        <w:t>carry over to</w:t>
      </w:r>
      <w:r w:rsidR="009542AC" w:rsidRPr="005067EE">
        <w:rPr>
          <w:rFonts w:asciiTheme="minorHAnsi" w:eastAsia="Calibri" w:hAnsiTheme="minorHAnsi" w:cstheme="minorHAnsi"/>
          <w:color w:val="000000"/>
          <w:lang w:val="en-US"/>
        </w:rPr>
        <w:t xml:space="preserve"> oral trial stage. </w:t>
      </w:r>
      <w:r w:rsidR="00EB45B4">
        <w:rPr>
          <w:rFonts w:asciiTheme="minorHAnsi" w:eastAsia="Calibri" w:hAnsiTheme="minorHAnsi" w:cstheme="minorHAnsi"/>
          <w:color w:val="000000"/>
          <w:lang w:val="en-US"/>
        </w:rPr>
        <w:t>For instance</w:t>
      </w:r>
      <w:r w:rsidR="009542AC" w:rsidRPr="005067EE">
        <w:rPr>
          <w:rFonts w:asciiTheme="minorHAnsi" w:eastAsia="Calibri" w:hAnsiTheme="minorHAnsi" w:cstheme="minorHAnsi"/>
          <w:color w:val="000000"/>
          <w:lang w:val="en-US"/>
        </w:rPr>
        <w:t xml:space="preserve">, in 2016 seven agents of the Buenos Aires Provincial Penitentiary Service </w:t>
      </w:r>
      <w:r w:rsidR="00EB45B4">
        <w:rPr>
          <w:rFonts w:asciiTheme="minorHAnsi" w:eastAsia="Calibri" w:hAnsiTheme="minorHAnsi" w:cstheme="minorHAnsi"/>
          <w:color w:val="000000"/>
          <w:lang w:val="en-US"/>
        </w:rPr>
        <w:t>were tried for</w:t>
      </w:r>
      <w:r w:rsidR="009542AC" w:rsidRPr="005067EE">
        <w:rPr>
          <w:rFonts w:asciiTheme="minorHAnsi" w:eastAsia="Calibri" w:hAnsiTheme="minorHAnsi" w:cstheme="minorHAnsi"/>
          <w:color w:val="000000"/>
          <w:lang w:val="en-US"/>
        </w:rPr>
        <w:t xml:space="preserve"> torture that occurred on July 29, 2013 in Unit 47. Despite the brutality of the victims’ testimonies and coinciding testimony by witnesses to the stories </w:t>
      </w:r>
      <w:r w:rsidR="00753214" w:rsidRPr="005067EE">
        <w:rPr>
          <w:rFonts w:asciiTheme="minorHAnsi" w:eastAsia="Calibri" w:hAnsiTheme="minorHAnsi" w:cstheme="minorHAnsi"/>
          <w:color w:val="000000"/>
          <w:lang w:val="en-US"/>
        </w:rPr>
        <w:t xml:space="preserve">of </w:t>
      </w:r>
      <w:r w:rsidR="009542AC" w:rsidRPr="005067EE">
        <w:rPr>
          <w:rFonts w:asciiTheme="minorHAnsi" w:eastAsia="Calibri" w:hAnsiTheme="minorHAnsi" w:cstheme="minorHAnsi"/>
          <w:color w:val="000000"/>
          <w:lang w:val="en-US"/>
        </w:rPr>
        <w:t xml:space="preserve">agony, the judges of Criminal Court No. 1 of San Martín, Province of Buenos Aires, </w:t>
      </w:r>
      <w:r w:rsidR="006E7246" w:rsidRPr="005067EE">
        <w:rPr>
          <w:rFonts w:asciiTheme="minorHAnsi" w:eastAsia="Calibri" w:hAnsiTheme="minorHAnsi" w:cstheme="minorHAnsi"/>
          <w:color w:val="000000"/>
          <w:lang w:val="en-US"/>
        </w:rPr>
        <w:t xml:space="preserve">Oscar Jorge Correa, </w:t>
      </w:r>
      <w:r w:rsidR="009542AC" w:rsidRPr="005067EE">
        <w:rPr>
          <w:rFonts w:asciiTheme="minorHAnsi" w:eastAsia="Calibri" w:hAnsiTheme="minorHAnsi" w:cstheme="minorHAnsi"/>
          <w:color w:val="000000"/>
          <w:lang w:val="en-US"/>
        </w:rPr>
        <w:t>Alejandro Moramarco Terrarossa and</w:t>
      </w:r>
      <w:r w:rsidR="006E7246" w:rsidRPr="005067EE">
        <w:rPr>
          <w:rFonts w:asciiTheme="minorHAnsi" w:eastAsia="Calibri" w:hAnsiTheme="minorHAnsi" w:cstheme="minorHAnsi"/>
          <w:color w:val="000000"/>
          <w:lang w:val="en-US"/>
        </w:rPr>
        <w:t xml:space="preserve"> Marcelo Machado, </w:t>
      </w:r>
      <w:r w:rsidR="00522B6F" w:rsidRPr="005067EE">
        <w:rPr>
          <w:rFonts w:asciiTheme="minorHAnsi" w:eastAsia="Calibri" w:hAnsiTheme="minorHAnsi" w:cstheme="minorHAnsi"/>
          <w:color w:val="000000"/>
          <w:lang w:val="en-US"/>
        </w:rPr>
        <w:t>disbelieved</w:t>
      </w:r>
      <w:r w:rsidR="009542AC" w:rsidRPr="005067EE">
        <w:rPr>
          <w:rFonts w:asciiTheme="minorHAnsi" w:eastAsia="Calibri" w:hAnsiTheme="minorHAnsi" w:cstheme="minorHAnsi"/>
          <w:color w:val="000000"/>
          <w:lang w:val="en-US"/>
        </w:rPr>
        <w:t xml:space="preserve"> their stories</w:t>
      </w:r>
      <w:r w:rsidR="00522B6F" w:rsidRPr="005067EE">
        <w:rPr>
          <w:rFonts w:asciiTheme="minorHAnsi" w:eastAsia="Calibri" w:hAnsiTheme="minorHAnsi" w:cstheme="minorHAnsi"/>
          <w:color w:val="000000"/>
          <w:lang w:val="en-US"/>
        </w:rPr>
        <w:t>, minimized the facts and</w:t>
      </w:r>
      <w:r w:rsidR="009542AC" w:rsidRPr="005067EE">
        <w:rPr>
          <w:rFonts w:asciiTheme="minorHAnsi" w:eastAsia="Calibri" w:hAnsiTheme="minorHAnsi" w:cstheme="minorHAnsi"/>
          <w:color w:val="000000"/>
          <w:lang w:val="en-US"/>
        </w:rPr>
        <w:t xml:space="preserve"> even treat</w:t>
      </w:r>
      <w:r w:rsidR="00522B6F" w:rsidRPr="005067EE">
        <w:rPr>
          <w:rFonts w:asciiTheme="minorHAnsi" w:eastAsia="Calibri" w:hAnsiTheme="minorHAnsi" w:cstheme="minorHAnsi"/>
          <w:color w:val="000000"/>
          <w:lang w:val="en-US"/>
        </w:rPr>
        <w:t xml:space="preserve">ed </w:t>
      </w:r>
      <w:r w:rsidR="009542AC" w:rsidRPr="005067EE">
        <w:rPr>
          <w:rFonts w:asciiTheme="minorHAnsi" w:eastAsia="Calibri" w:hAnsiTheme="minorHAnsi" w:cstheme="minorHAnsi"/>
          <w:color w:val="000000"/>
          <w:lang w:val="en-US"/>
        </w:rPr>
        <w:t xml:space="preserve">them like liars </w:t>
      </w:r>
      <w:r w:rsidR="00EB45B4">
        <w:rPr>
          <w:rFonts w:asciiTheme="minorHAnsi" w:eastAsia="Calibri" w:hAnsiTheme="minorHAnsi" w:cstheme="minorHAnsi"/>
          <w:color w:val="000000"/>
          <w:lang w:val="en-US"/>
        </w:rPr>
        <w:t>in the</w:t>
      </w:r>
      <w:r w:rsidR="009542AC" w:rsidRPr="005067EE">
        <w:rPr>
          <w:rFonts w:asciiTheme="minorHAnsi" w:eastAsia="Calibri" w:hAnsiTheme="minorHAnsi" w:cstheme="minorHAnsi"/>
          <w:color w:val="000000"/>
          <w:lang w:val="en-US"/>
        </w:rPr>
        <w:t xml:space="preserve"> ruling. </w:t>
      </w:r>
      <w:r w:rsidR="00522B6F" w:rsidRPr="005067EE">
        <w:rPr>
          <w:rFonts w:asciiTheme="minorHAnsi" w:eastAsia="Calibri" w:hAnsiTheme="minorHAnsi" w:cstheme="minorHAnsi"/>
          <w:color w:val="000000"/>
          <w:lang w:val="en-US"/>
        </w:rPr>
        <w:t xml:space="preserve">On October 4, 2016, all </w:t>
      </w:r>
      <w:r w:rsidR="00EB45B4">
        <w:rPr>
          <w:rFonts w:asciiTheme="minorHAnsi" w:eastAsia="Calibri" w:hAnsiTheme="minorHAnsi" w:cstheme="minorHAnsi"/>
          <w:color w:val="000000"/>
          <w:lang w:val="en-US"/>
        </w:rPr>
        <w:t xml:space="preserve">of </w:t>
      </w:r>
      <w:r w:rsidR="00522B6F" w:rsidRPr="005067EE">
        <w:rPr>
          <w:rFonts w:asciiTheme="minorHAnsi" w:eastAsia="Calibri" w:hAnsiTheme="minorHAnsi" w:cstheme="minorHAnsi"/>
          <w:color w:val="000000"/>
          <w:lang w:val="en-US"/>
        </w:rPr>
        <w:t xml:space="preserve">the accused were acquitted, a decision that the prosecution has contested and is currently pending resolution. </w:t>
      </w:r>
    </w:p>
    <w:p w14:paraId="7EE9DBCA" w14:textId="32C30302" w:rsidR="00B9631D" w:rsidRPr="005067EE" w:rsidRDefault="003C6D85" w:rsidP="00B87A97">
      <w:pPr>
        <w:shd w:val="clear" w:color="auto" w:fill="FFFFFF"/>
        <w:spacing w:after="120" w:line="240" w:lineRule="auto"/>
        <w:jc w:val="both"/>
        <w:rPr>
          <w:rFonts w:asciiTheme="minorHAnsi" w:eastAsia="Calibri" w:hAnsiTheme="minorHAnsi" w:cstheme="minorHAnsi"/>
          <w:i/>
          <w:lang w:val="en-US" w:eastAsia="es-AR"/>
        </w:rPr>
      </w:pPr>
      <w:r w:rsidRPr="005067EE">
        <w:rPr>
          <w:rFonts w:asciiTheme="minorHAnsi" w:eastAsia="Calibri" w:hAnsiTheme="minorHAnsi" w:cstheme="minorHAnsi"/>
          <w:lang w:val="en-US" w:eastAsia="es-AR"/>
        </w:rPr>
        <w:lastRenderedPageBreak/>
        <w:t>I.c.</w:t>
      </w:r>
      <w:r w:rsidR="007D6E5D" w:rsidRPr="005067EE">
        <w:rPr>
          <w:rFonts w:asciiTheme="minorHAnsi" w:eastAsia="Calibri" w:hAnsiTheme="minorHAnsi" w:cstheme="minorHAnsi"/>
          <w:lang w:val="en-US" w:eastAsia="es-AR"/>
        </w:rPr>
        <w:t>ii</w:t>
      </w:r>
      <w:r w:rsidRPr="005067EE">
        <w:rPr>
          <w:rFonts w:asciiTheme="minorHAnsi" w:eastAsia="Calibri" w:hAnsiTheme="minorHAnsi" w:cstheme="minorHAnsi"/>
          <w:lang w:val="en-US" w:eastAsia="es-AR"/>
        </w:rPr>
        <w:t xml:space="preserve">. </w:t>
      </w:r>
      <w:r w:rsidR="00522B6F" w:rsidRPr="005067EE">
        <w:rPr>
          <w:rFonts w:asciiTheme="minorHAnsi" w:eastAsia="Calibri" w:hAnsiTheme="minorHAnsi" w:cstheme="minorHAnsi"/>
          <w:i/>
          <w:lang w:val="en-US" w:eastAsia="es-AR"/>
        </w:rPr>
        <w:t xml:space="preserve">This situation of witnesses and victims of acts of violence in prison </w:t>
      </w:r>
    </w:p>
    <w:p w14:paraId="7E572A01" w14:textId="65A1547F" w:rsidR="00522B6F" w:rsidRPr="005067EE" w:rsidRDefault="00522B6F" w:rsidP="00B87A97">
      <w:pPr>
        <w:shd w:val="clear" w:color="auto" w:fill="FFFFFF"/>
        <w:spacing w:after="120" w:line="240" w:lineRule="auto"/>
        <w:jc w:val="both"/>
        <w:rPr>
          <w:rFonts w:asciiTheme="minorHAnsi" w:eastAsia="Calibri" w:hAnsiTheme="minorHAnsi" w:cstheme="minorHAnsi"/>
          <w:lang w:val="en-US" w:eastAsia="es-AR"/>
        </w:rPr>
      </w:pPr>
      <w:r w:rsidRPr="005067EE">
        <w:rPr>
          <w:rFonts w:asciiTheme="minorHAnsi" w:eastAsia="Calibri" w:hAnsiTheme="minorHAnsi" w:cstheme="minorHAnsi"/>
          <w:lang w:val="en-US" w:eastAsia="es-AR"/>
        </w:rPr>
        <w:t xml:space="preserve">The current absence of protection mechanisms for victims and witnesses in prison settings flagrantly violates the last part of Article 13 of the Convention. </w:t>
      </w:r>
      <w:r w:rsidR="00753214" w:rsidRPr="005067EE">
        <w:rPr>
          <w:rFonts w:asciiTheme="minorHAnsi" w:eastAsia="Calibri" w:hAnsiTheme="minorHAnsi" w:cstheme="minorHAnsi"/>
          <w:lang w:val="en-US" w:eastAsia="es-AR"/>
        </w:rPr>
        <w:t>Indeed</w:t>
      </w:r>
      <w:r w:rsidRPr="005067EE">
        <w:rPr>
          <w:rFonts w:asciiTheme="minorHAnsi" w:eastAsia="Calibri" w:hAnsiTheme="minorHAnsi" w:cstheme="minorHAnsi"/>
          <w:lang w:val="en-US" w:eastAsia="es-AR"/>
        </w:rPr>
        <w:t>, the National Witness and Indictee Protection Program has explicitly refused to act in these cases on the grounds that this population is not included in its regulatory framework.</w:t>
      </w:r>
    </w:p>
    <w:p w14:paraId="442D1FE5" w14:textId="6AEFDBAF" w:rsidR="00522B6F" w:rsidRPr="005067EE" w:rsidRDefault="002D7341" w:rsidP="00B87A97">
      <w:pPr>
        <w:shd w:val="clear" w:color="auto" w:fill="FFFFFF"/>
        <w:spacing w:after="120" w:line="240" w:lineRule="auto"/>
        <w:jc w:val="both"/>
        <w:rPr>
          <w:rFonts w:asciiTheme="minorHAnsi" w:eastAsia="Calibri" w:hAnsiTheme="minorHAnsi" w:cstheme="minorHAnsi"/>
          <w:lang w:val="en-US" w:eastAsia="es-AR"/>
        </w:rPr>
      </w:pPr>
      <w:r w:rsidRPr="005067EE">
        <w:rPr>
          <w:rFonts w:asciiTheme="minorHAnsi" w:eastAsia="Calibri" w:hAnsiTheme="minorHAnsi" w:cstheme="minorHAnsi"/>
          <w:lang w:val="en-US" w:eastAsia="es-AR"/>
        </w:rPr>
        <w:t>In the case of the torture that ended Patricio Barros Cisneros</w:t>
      </w:r>
      <w:r w:rsidR="00753214" w:rsidRPr="005067EE">
        <w:rPr>
          <w:rFonts w:asciiTheme="minorHAnsi" w:eastAsia="Calibri" w:hAnsiTheme="minorHAnsi" w:cstheme="minorHAnsi"/>
          <w:lang w:val="en-US" w:eastAsia="es-AR"/>
        </w:rPr>
        <w:t>’</w:t>
      </w:r>
      <w:r w:rsidRPr="005067EE">
        <w:rPr>
          <w:rFonts w:asciiTheme="minorHAnsi" w:eastAsia="Calibri" w:hAnsiTheme="minorHAnsi" w:cstheme="minorHAnsi"/>
          <w:lang w:val="en-US" w:eastAsia="es-AR"/>
        </w:rPr>
        <w:t xml:space="preserve"> life, the testimony that </w:t>
      </w:r>
      <w:r w:rsidR="00753214" w:rsidRPr="005067EE">
        <w:rPr>
          <w:rFonts w:asciiTheme="minorHAnsi" w:eastAsia="Calibri" w:hAnsiTheme="minorHAnsi" w:cstheme="minorHAnsi"/>
          <w:lang w:val="en-US" w:eastAsia="es-AR"/>
        </w:rPr>
        <w:t xml:space="preserve">ultimately </w:t>
      </w:r>
      <w:r w:rsidRPr="005067EE">
        <w:rPr>
          <w:rFonts w:asciiTheme="minorHAnsi" w:eastAsia="Calibri" w:hAnsiTheme="minorHAnsi" w:cstheme="minorHAnsi"/>
          <w:lang w:val="en-US" w:eastAsia="es-AR"/>
        </w:rPr>
        <w:t xml:space="preserve">contradicted the absurd version </w:t>
      </w:r>
      <w:r w:rsidR="00753214" w:rsidRPr="005067EE">
        <w:rPr>
          <w:rFonts w:asciiTheme="minorHAnsi" w:eastAsia="Calibri" w:hAnsiTheme="minorHAnsi" w:cstheme="minorHAnsi"/>
          <w:lang w:val="en-US" w:eastAsia="es-AR"/>
        </w:rPr>
        <w:t>purported by</w:t>
      </w:r>
      <w:r w:rsidRPr="005067EE">
        <w:rPr>
          <w:rFonts w:asciiTheme="minorHAnsi" w:eastAsia="Calibri" w:hAnsiTheme="minorHAnsi" w:cstheme="minorHAnsi"/>
          <w:lang w:val="en-US" w:eastAsia="es-AR"/>
        </w:rPr>
        <w:t xml:space="preserve"> the SBP came from the same three witnesses who had initially been compelled to sustain the “official” version, which claimed that Barros Cisneros had banged his head until killing himself.</w:t>
      </w:r>
      <w:r w:rsidR="009B190D" w:rsidRPr="005067EE">
        <w:rPr>
          <w:rFonts w:asciiTheme="minorHAnsi" w:eastAsia="Calibri" w:hAnsiTheme="minorHAnsi" w:cstheme="minorHAnsi"/>
          <w:lang w:val="en-US" w:eastAsia="es-AR"/>
        </w:rPr>
        <w:t xml:space="preserve"> It was only when they were given assurance that they would not be returned to the units where they’d been threatened that they told the truth about what they had seen, contradicting the penitentiary version of the events.</w:t>
      </w:r>
    </w:p>
    <w:p w14:paraId="43C7462C" w14:textId="7A33F36A" w:rsidR="009B190D" w:rsidRPr="005067EE" w:rsidRDefault="009B190D" w:rsidP="00B87A97">
      <w:pPr>
        <w:shd w:val="clear" w:color="auto" w:fill="FFFFFF"/>
        <w:spacing w:after="120" w:line="240" w:lineRule="auto"/>
        <w:jc w:val="both"/>
        <w:rPr>
          <w:rFonts w:asciiTheme="minorHAnsi" w:eastAsia="Calibri" w:hAnsiTheme="minorHAnsi" w:cstheme="minorHAnsi"/>
          <w:lang w:val="en-US" w:eastAsia="es-AR"/>
        </w:rPr>
      </w:pPr>
      <w:r w:rsidRPr="005067EE">
        <w:rPr>
          <w:rFonts w:asciiTheme="minorHAnsi" w:eastAsia="Calibri" w:hAnsiTheme="minorHAnsi" w:cstheme="minorHAnsi"/>
          <w:lang w:val="en-US" w:eastAsia="es-AR"/>
        </w:rPr>
        <w:t>This type of coordination is the exception and requires tremendous effort on the part of victims and their attorneys, as well as from the civil society organizations that intervene in these cases. In addition, the judges and prosecutors that carry out criminal investigations in general do not avail themselves of even the basic measures available to them to safeguard these people.</w:t>
      </w:r>
    </w:p>
    <w:p w14:paraId="06FCEC71" w14:textId="44E4D307" w:rsidR="006E7246" w:rsidRPr="005067EE" w:rsidRDefault="007D6E5D" w:rsidP="00B87A97">
      <w:pPr>
        <w:spacing w:after="120" w:line="240" w:lineRule="auto"/>
        <w:jc w:val="both"/>
        <w:rPr>
          <w:rFonts w:asciiTheme="minorHAnsi" w:eastAsia="Calibri" w:hAnsiTheme="minorHAnsi" w:cstheme="minorHAnsi"/>
          <w:i/>
          <w:lang w:val="en-US"/>
        </w:rPr>
      </w:pPr>
      <w:r w:rsidRPr="005067EE">
        <w:rPr>
          <w:rFonts w:asciiTheme="minorHAnsi" w:eastAsia="Calibri" w:hAnsiTheme="minorHAnsi" w:cstheme="minorHAnsi"/>
          <w:lang w:val="en-US"/>
        </w:rPr>
        <w:t>I.c.iii.</w:t>
      </w:r>
      <w:r w:rsidR="00B9631D" w:rsidRPr="005067EE">
        <w:rPr>
          <w:rFonts w:asciiTheme="minorHAnsi" w:eastAsia="Calibri" w:hAnsiTheme="minorHAnsi" w:cstheme="minorHAnsi"/>
          <w:lang w:val="en-US"/>
        </w:rPr>
        <w:t xml:space="preserve"> </w:t>
      </w:r>
      <w:r w:rsidR="0046335F" w:rsidRPr="005067EE">
        <w:rPr>
          <w:rFonts w:asciiTheme="minorHAnsi" w:eastAsia="Calibri" w:hAnsiTheme="minorHAnsi" w:cstheme="minorHAnsi"/>
          <w:i/>
          <w:lang w:val="en-US"/>
        </w:rPr>
        <w:t>Lack of effective response to urgent judicial actions. The sit</w:t>
      </w:r>
      <w:r w:rsidR="002A017E" w:rsidRPr="005067EE">
        <w:rPr>
          <w:rFonts w:asciiTheme="minorHAnsi" w:eastAsia="Calibri" w:hAnsiTheme="minorHAnsi" w:cstheme="minorHAnsi"/>
          <w:i/>
          <w:lang w:val="en-US"/>
        </w:rPr>
        <w:t>uation of habeas corpus in the P</w:t>
      </w:r>
      <w:r w:rsidR="0046335F" w:rsidRPr="005067EE">
        <w:rPr>
          <w:rFonts w:asciiTheme="minorHAnsi" w:eastAsia="Calibri" w:hAnsiTheme="minorHAnsi" w:cstheme="minorHAnsi"/>
          <w:i/>
          <w:lang w:val="en-US"/>
        </w:rPr>
        <w:t>rovince of Buenos Aires</w:t>
      </w:r>
      <w:r w:rsidR="006E7246" w:rsidRPr="005067EE">
        <w:rPr>
          <w:rFonts w:asciiTheme="minorHAnsi" w:eastAsia="Calibri" w:hAnsiTheme="minorHAnsi" w:cstheme="minorHAnsi"/>
          <w:i/>
          <w:lang w:val="en-US"/>
        </w:rPr>
        <w:t xml:space="preserve">. </w:t>
      </w:r>
    </w:p>
    <w:p w14:paraId="00921E78" w14:textId="04979BAF" w:rsidR="0046335F" w:rsidRPr="005067EE" w:rsidRDefault="0046335F"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In light of the ongoing crisis in the penitentiary system, it is crucial that judges grant the proper importance to </w:t>
      </w:r>
      <w:r w:rsidR="006126BA" w:rsidRPr="005067EE">
        <w:rPr>
          <w:rFonts w:asciiTheme="minorHAnsi" w:eastAsia="Calibri" w:hAnsiTheme="minorHAnsi" w:cstheme="minorHAnsi"/>
          <w:lang w:val="en-US"/>
        </w:rPr>
        <w:t>petitions of</w:t>
      </w:r>
      <w:r w:rsidRPr="005067EE">
        <w:rPr>
          <w:rFonts w:asciiTheme="minorHAnsi" w:eastAsia="Calibri" w:hAnsiTheme="minorHAnsi" w:cstheme="minorHAnsi"/>
          <w:lang w:val="en-US"/>
        </w:rPr>
        <w:t xml:space="preserve"> habeas corpus and avoid delays or failure to respond thereto. Nevertheless, the way these actions are processed today renders incarcerated persons who resort to the justice system defe</w:t>
      </w:r>
      <w:r w:rsidR="002A017E" w:rsidRPr="005067EE">
        <w:rPr>
          <w:rFonts w:asciiTheme="minorHAnsi" w:eastAsia="Calibri" w:hAnsiTheme="minorHAnsi" w:cstheme="minorHAnsi"/>
          <w:lang w:val="en-US"/>
        </w:rPr>
        <w:t>nseless and guarantees impunity</w:t>
      </w:r>
      <w:r w:rsidRPr="005067EE">
        <w:rPr>
          <w:rFonts w:asciiTheme="minorHAnsi" w:eastAsia="Calibri" w:hAnsiTheme="minorHAnsi" w:cstheme="minorHAnsi"/>
          <w:lang w:val="en-US"/>
        </w:rPr>
        <w:t>.</w:t>
      </w:r>
    </w:p>
    <w:p w14:paraId="4ABCFA99" w14:textId="088CE634" w:rsidR="00673B5E" w:rsidRPr="005067EE" w:rsidRDefault="00673B5E"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According to the latest study conducted by the Sub-Secretariat </w:t>
      </w:r>
      <w:r w:rsidR="002A017E" w:rsidRPr="005067EE">
        <w:rPr>
          <w:rFonts w:asciiTheme="minorHAnsi" w:eastAsia="Calibri" w:hAnsiTheme="minorHAnsi" w:cstheme="minorHAnsi"/>
          <w:lang w:val="en-US"/>
        </w:rPr>
        <w:t>for</w:t>
      </w:r>
      <w:r w:rsidRPr="005067EE">
        <w:rPr>
          <w:rFonts w:asciiTheme="minorHAnsi" w:eastAsia="Calibri" w:hAnsiTheme="minorHAnsi" w:cstheme="minorHAnsi"/>
          <w:lang w:val="en-US"/>
        </w:rPr>
        <w:t xml:space="preserve"> the Human Rights of Detainees, 17.5% of habeas corpus petitions for aggravated</w:t>
      </w:r>
      <w:r w:rsidR="006126BA" w:rsidRPr="005067EE">
        <w:rPr>
          <w:rFonts w:asciiTheme="minorHAnsi" w:eastAsia="Calibri" w:hAnsiTheme="minorHAnsi" w:cstheme="minorHAnsi"/>
          <w:lang w:val="en-US"/>
        </w:rPr>
        <w:t xml:space="preserve"> conditions of detention were</w:t>
      </w:r>
      <w:r w:rsidR="00EB45B4">
        <w:rPr>
          <w:rFonts w:asciiTheme="minorHAnsi" w:eastAsia="Calibri" w:hAnsiTheme="minorHAnsi" w:cstheme="minorHAnsi"/>
          <w:lang w:val="en-US"/>
        </w:rPr>
        <w:t xml:space="preserve"> outright</w:t>
      </w:r>
      <w:r w:rsidR="006126BA" w:rsidRPr="005067EE">
        <w:rPr>
          <w:rFonts w:asciiTheme="minorHAnsi" w:eastAsia="Calibri" w:hAnsiTheme="minorHAnsi" w:cstheme="minorHAnsi"/>
          <w:lang w:val="en-US"/>
        </w:rPr>
        <w:t xml:space="preserve"> rejected. </w:t>
      </w:r>
      <w:r w:rsidR="00EB45B4">
        <w:rPr>
          <w:rFonts w:asciiTheme="minorHAnsi" w:eastAsia="Calibri" w:hAnsiTheme="minorHAnsi" w:cstheme="minorHAnsi"/>
          <w:lang w:val="en-US"/>
        </w:rPr>
        <w:t>T</w:t>
      </w:r>
      <w:r w:rsidR="00EB45B4" w:rsidRPr="005067EE">
        <w:rPr>
          <w:rFonts w:asciiTheme="minorHAnsi" w:eastAsia="Calibri" w:hAnsiTheme="minorHAnsi" w:cstheme="minorHAnsi"/>
          <w:lang w:val="en-US"/>
        </w:rPr>
        <w:t xml:space="preserve">he hearing established by the Criminal Procedural Code </w:t>
      </w:r>
      <w:r w:rsidR="00EB45B4">
        <w:rPr>
          <w:rFonts w:asciiTheme="minorHAnsi" w:eastAsia="Calibri" w:hAnsiTheme="minorHAnsi" w:cstheme="minorHAnsi"/>
          <w:lang w:val="en-US"/>
        </w:rPr>
        <w:t>was carried out in</w:t>
      </w:r>
      <w:r w:rsidR="006126BA" w:rsidRPr="005067EE">
        <w:rPr>
          <w:rFonts w:asciiTheme="minorHAnsi" w:eastAsia="Calibri" w:hAnsiTheme="minorHAnsi" w:cstheme="minorHAnsi"/>
          <w:lang w:val="en-US"/>
        </w:rPr>
        <w:t xml:space="preserve"> only 55% of habeas corpus petitions. In other cases, the judge or tribunal </w:t>
      </w:r>
      <w:r w:rsidR="00697DF6" w:rsidRPr="005067EE">
        <w:rPr>
          <w:rFonts w:asciiTheme="minorHAnsi" w:eastAsia="Calibri" w:hAnsiTheme="minorHAnsi" w:cstheme="minorHAnsi"/>
          <w:lang w:val="en-US"/>
        </w:rPr>
        <w:t>ruled</w:t>
      </w:r>
      <w:r w:rsidR="006126BA" w:rsidRPr="005067EE">
        <w:rPr>
          <w:rFonts w:asciiTheme="minorHAnsi" w:eastAsia="Calibri" w:hAnsiTheme="minorHAnsi" w:cstheme="minorHAnsi"/>
          <w:lang w:val="en-US"/>
        </w:rPr>
        <w:t xml:space="preserve"> without communicating with the petitioner, basing the decision solely on the information provided by the SPB. This finding is alarming, considering that 51% of these habeas corpus petitions are for reports of physical abuse and 63% involve agents of the penitentiary service.</w:t>
      </w:r>
    </w:p>
    <w:p w14:paraId="72BB747F" w14:textId="3D69F665" w:rsidR="00E82C5C" w:rsidRPr="005067EE" w:rsidRDefault="00E82C5C" w:rsidP="00B87A97">
      <w:pPr>
        <w:spacing w:after="120" w:line="240" w:lineRule="auto"/>
        <w:jc w:val="both"/>
        <w:rPr>
          <w:rFonts w:asciiTheme="minorHAnsi" w:eastAsia="Calibri" w:hAnsiTheme="minorHAnsi" w:cstheme="minorHAnsi"/>
          <w:b/>
          <w:lang w:val="en-US"/>
        </w:rPr>
      </w:pPr>
      <w:r w:rsidRPr="005067EE">
        <w:rPr>
          <w:rFonts w:cstheme="minorHAnsi"/>
          <w:b/>
          <w:bCs/>
          <w:color w:val="000000"/>
          <w:lang w:val="en-US" w:eastAsia="es-AR"/>
        </w:rPr>
        <w:t xml:space="preserve">I.d. </w:t>
      </w:r>
      <w:r w:rsidR="0023132B" w:rsidRPr="005067EE">
        <w:rPr>
          <w:rFonts w:cstheme="minorHAnsi"/>
          <w:b/>
          <w:bCs/>
          <w:color w:val="000000"/>
          <w:lang w:val="en-US" w:eastAsia="es-AR"/>
        </w:rPr>
        <w:t xml:space="preserve">National Torture Prevention Mechanism </w:t>
      </w:r>
      <w:r w:rsidR="00D03560" w:rsidRPr="005067EE">
        <w:rPr>
          <w:rFonts w:cstheme="minorHAnsi"/>
          <w:b/>
          <w:bCs/>
          <w:color w:val="000000"/>
          <w:lang w:val="en-US" w:eastAsia="es-AR"/>
        </w:rPr>
        <w:t xml:space="preserve">(MNPT) </w:t>
      </w:r>
      <w:r w:rsidR="0023132B" w:rsidRPr="005067EE">
        <w:rPr>
          <w:rFonts w:cstheme="minorHAnsi"/>
          <w:b/>
          <w:bCs/>
          <w:color w:val="000000"/>
          <w:lang w:val="en-US" w:eastAsia="es-AR"/>
        </w:rPr>
        <w:t xml:space="preserve">and local mechanisms </w:t>
      </w:r>
      <w:r w:rsidR="00B9631D" w:rsidRPr="005067EE">
        <w:rPr>
          <w:rFonts w:cstheme="minorHAnsi"/>
          <w:b/>
          <w:bCs/>
          <w:color w:val="000000"/>
          <w:lang w:val="en-US" w:eastAsia="es-AR"/>
        </w:rPr>
        <w:t>(</w:t>
      </w:r>
      <w:r w:rsidR="0023132B" w:rsidRPr="005067EE">
        <w:rPr>
          <w:rFonts w:cstheme="minorHAnsi"/>
          <w:b/>
          <w:bCs/>
          <w:color w:val="000000"/>
          <w:lang w:val="en-US" w:eastAsia="es-AR"/>
        </w:rPr>
        <w:t>Articles 5, 7 and</w:t>
      </w:r>
      <w:r w:rsidRPr="005067EE">
        <w:rPr>
          <w:rFonts w:cstheme="minorHAnsi"/>
          <w:b/>
          <w:bCs/>
          <w:color w:val="000000"/>
          <w:lang w:val="en-US" w:eastAsia="es-AR"/>
        </w:rPr>
        <w:t xml:space="preserve"> 11 </w:t>
      </w:r>
      <w:r w:rsidR="0023132B" w:rsidRPr="005067EE">
        <w:rPr>
          <w:rFonts w:cstheme="minorHAnsi"/>
          <w:b/>
          <w:bCs/>
          <w:color w:val="000000"/>
          <w:lang w:val="en-US" w:eastAsia="es-AR"/>
        </w:rPr>
        <w:t>of the Convention. Items</w:t>
      </w:r>
      <w:r w:rsidRPr="005067EE">
        <w:rPr>
          <w:rFonts w:asciiTheme="minorHAnsi" w:eastAsia="Calibri" w:hAnsiTheme="minorHAnsi" w:cstheme="minorHAnsi"/>
          <w:b/>
          <w:lang w:val="en-US"/>
        </w:rPr>
        <w:t xml:space="preserve"> 20</w:t>
      </w:r>
      <w:r w:rsidR="0023132B" w:rsidRPr="005067EE">
        <w:rPr>
          <w:rFonts w:asciiTheme="minorHAnsi" w:eastAsia="Calibri" w:hAnsiTheme="minorHAnsi" w:cstheme="minorHAnsi"/>
          <w:b/>
          <w:lang w:val="en-US"/>
        </w:rPr>
        <w:t xml:space="preserve"> and</w:t>
      </w:r>
      <w:r w:rsidR="004B4160" w:rsidRPr="005067EE">
        <w:rPr>
          <w:rFonts w:asciiTheme="minorHAnsi" w:eastAsia="Calibri" w:hAnsiTheme="minorHAnsi" w:cstheme="minorHAnsi"/>
          <w:b/>
          <w:lang w:val="en-US"/>
        </w:rPr>
        <w:t xml:space="preserve"> 23 </w:t>
      </w:r>
      <w:r w:rsidR="0023132B" w:rsidRPr="005067EE">
        <w:rPr>
          <w:rFonts w:asciiTheme="minorHAnsi" w:eastAsia="Calibri" w:hAnsiTheme="minorHAnsi" w:cstheme="minorHAnsi"/>
          <w:b/>
          <w:lang w:val="en-US"/>
        </w:rPr>
        <w:t>on the List of Issues</w:t>
      </w:r>
      <w:r w:rsidR="004B4160" w:rsidRPr="005067EE">
        <w:rPr>
          <w:rFonts w:asciiTheme="minorHAnsi" w:eastAsia="Calibri" w:hAnsiTheme="minorHAnsi" w:cstheme="minorHAnsi"/>
          <w:b/>
          <w:lang w:val="en-US"/>
        </w:rPr>
        <w:t>)</w:t>
      </w:r>
    </w:p>
    <w:p w14:paraId="251E62ED" w14:textId="4BA6C8FE" w:rsidR="0023132B" w:rsidRPr="005067EE" w:rsidRDefault="0023132B"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lang w:val="en-US"/>
        </w:rPr>
        <w:t xml:space="preserve">In the national </w:t>
      </w:r>
      <w:r w:rsidR="0023681D">
        <w:rPr>
          <w:rFonts w:asciiTheme="minorHAnsi" w:eastAsia="Calibri" w:hAnsiTheme="minorHAnsi" w:cstheme="minorHAnsi"/>
          <w:lang w:val="en-US"/>
        </w:rPr>
        <w:t>scope</w:t>
      </w:r>
      <w:r w:rsidRPr="005067EE">
        <w:rPr>
          <w:rFonts w:asciiTheme="minorHAnsi" w:eastAsia="Calibri" w:hAnsiTheme="minorHAnsi" w:cstheme="minorHAnsi"/>
          <w:lang w:val="en-US"/>
        </w:rPr>
        <w:t xml:space="preserve">, in December </w:t>
      </w:r>
      <w:r w:rsidR="00E6421E" w:rsidRPr="005067EE">
        <w:rPr>
          <w:rFonts w:asciiTheme="minorHAnsi" w:eastAsia="Calibri" w:hAnsiTheme="minorHAnsi" w:cstheme="minorHAnsi"/>
          <w:lang w:val="en-US"/>
        </w:rPr>
        <w:t>2012 Congress passed Law No. 26.</w:t>
      </w:r>
      <w:r w:rsidRPr="005067EE">
        <w:rPr>
          <w:rFonts w:asciiTheme="minorHAnsi" w:eastAsia="Calibri" w:hAnsiTheme="minorHAnsi" w:cstheme="minorHAnsi"/>
          <w:lang w:val="en-US"/>
        </w:rPr>
        <w:t xml:space="preserve">827 creating the </w:t>
      </w:r>
      <w:r w:rsidRPr="005067EE">
        <w:rPr>
          <w:rFonts w:asciiTheme="minorHAnsi" w:eastAsia="Calibri" w:hAnsiTheme="minorHAnsi" w:cstheme="minorHAnsi"/>
          <w:b/>
          <w:lang w:val="en-US"/>
        </w:rPr>
        <w:t>National Torture Prevention Mechanism</w:t>
      </w:r>
      <w:r w:rsidRPr="005067EE">
        <w:rPr>
          <w:rFonts w:asciiTheme="minorHAnsi" w:eastAsia="Calibri" w:hAnsiTheme="minorHAnsi" w:cstheme="minorHAnsi"/>
          <w:lang w:val="en-US"/>
        </w:rPr>
        <w:t>. Th</w:t>
      </w:r>
      <w:r w:rsidR="0023681D">
        <w:rPr>
          <w:rFonts w:asciiTheme="minorHAnsi" w:eastAsia="Calibri" w:hAnsiTheme="minorHAnsi" w:cstheme="minorHAnsi"/>
          <w:lang w:val="en-US"/>
        </w:rPr>
        <w:t>is</w:t>
      </w:r>
      <w:r w:rsidRPr="005067EE">
        <w:rPr>
          <w:rFonts w:asciiTheme="minorHAnsi" w:eastAsia="Calibri" w:hAnsiTheme="minorHAnsi" w:cstheme="minorHAnsi"/>
          <w:lang w:val="en-US"/>
        </w:rPr>
        <w:t xml:space="preserve"> law establishes a process for selecting members that relies largely on a bicameral </w:t>
      </w:r>
      <w:r w:rsidR="00E6421E" w:rsidRPr="005067EE">
        <w:rPr>
          <w:rFonts w:asciiTheme="minorHAnsi" w:eastAsia="Calibri" w:hAnsiTheme="minorHAnsi" w:cstheme="minorHAnsi"/>
          <w:lang w:val="en-US"/>
        </w:rPr>
        <w:t xml:space="preserve">congressional commission. According to the </w:t>
      </w:r>
      <w:r w:rsidR="0023681D">
        <w:rPr>
          <w:rFonts w:asciiTheme="minorHAnsi" w:eastAsia="Calibri" w:hAnsiTheme="minorHAnsi" w:cstheme="minorHAnsi"/>
          <w:lang w:val="en-US"/>
        </w:rPr>
        <w:t xml:space="preserve">law’s </w:t>
      </w:r>
      <w:r w:rsidR="00E6421E" w:rsidRPr="005067EE">
        <w:rPr>
          <w:rFonts w:asciiTheme="minorHAnsi" w:eastAsia="Calibri" w:hAnsiTheme="minorHAnsi" w:cstheme="minorHAnsi"/>
          <w:lang w:val="en-US"/>
        </w:rPr>
        <w:t xml:space="preserve">regulatory decree, this process should have begun on April 1, 2015. However, it was </w:t>
      </w:r>
      <w:r w:rsidR="0023681D">
        <w:rPr>
          <w:rFonts w:asciiTheme="minorHAnsi" w:eastAsia="Calibri" w:hAnsiTheme="minorHAnsi" w:cstheme="minorHAnsi"/>
          <w:lang w:val="en-US"/>
        </w:rPr>
        <w:t>until</w:t>
      </w:r>
      <w:r w:rsidR="00E6421E" w:rsidRPr="005067EE">
        <w:rPr>
          <w:rFonts w:asciiTheme="minorHAnsi" w:eastAsia="Calibri" w:hAnsiTheme="minorHAnsi" w:cstheme="minorHAnsi"/>
          <w:lang w:val="en-US"/>
        </w:rPr>
        <w:t xml:space="preserve"> March 17, 2017 that the bicameral commission declared that the selection process would begin for members representing civil society organizations</w:t>
      </w:r>
      <w:r w:rsidR="002A017E" w:rsidRPr="005067EE">
        <w:rPr>
          <w:rFonts w:asciiTheme="minorHAnsi" w:eastAsia="Calibri" w:hAnsiTheme="minorHAnsi" w:cstheme="minorHAnsi"/>
          <w:lang w:val="en-US"/>
        </w:rPr>
        <w:t>,</w:t>
      </w:r>
      <w:r w:rsidR="00E6421E" w:rsidRPr="005067EE">
        <w:rPr>
          <w:rFonts w:asciiTheme="minorHAnsi" w:eastAsia="Calibri" w:hAnsiTheme="minorHAnsi" w:cstheme="minorHAnsi"/>
          <w:lang w:val="en-US"/>
        </w:rPr>
        <w:t xml:space="preserve"> as the first step toward implementing the MNPT. </w:t>
      </w:r>
      <w:r w:rsidR="0023681D">
        <w:rPr>
          <w:rFonts w:asciiTheme="minorHAnsi" w:eastAsia="Calibri" w:hAnsiTheme="minorHAnsi" w:cstheme="minorHAnsi"/>
          <w:lang w:val="en-US"/>
        </w:rPr>
        <w:t>Consequently</w:t>
      </w:r>
      <w:r w:rsidR="00E6421E" w:rsidRPr="005067EE">
        <w:rPr>
          <w:rFonts w:asciiTheme="minorHAnsi" w:eastAsia="Calibri" w:hAnsiTheme="minorHAnsi" w:cstheme="minorHAnsi"/>
          <w:lang w:val="en-US"/>
        </w:rPr>
        <w:t>, despite the law being in effect and the passage of its regulatory decree, the MNPT has still not been implemented in Argentina.</w:t>
      </w:r>
    </w:p>
    <w:p w14:paraId="138362D3" w14:textId="19857665" w:rsidR="00E6421E" w:rsidRPr="005067EE" w:rsidRDefault="00E6421E" w:rsidP="00B87A97">
      <w:pPr>
        <w:spacing w:after="120" w:line="240" w:lineRule="auto"/>
        <w:jc w:val="both"/>
        <w:rPr>
          <w:rFonts w:asciiTheme="minorHAnsi" w:eastAsia="Calibri" w:hAnsiTheme="minorHAnsi" w:cstheme="minorHAnsi"/>
          <w:lang w:val="en-US"/>
        </w:rPr>
      </w:pPr>
      <w:r w:rsidRPr="005067EE">
        <w:rPr>
          <w:rFonts w:asciiTheme="minorHAnsi" w:eastAsia="Calibri" w:hAnsiTheme="minorHAnsi" w:cstheme="minorHAnsi"/>
          <w:b/>
          <w:lang w:val="en-US"/>
        </w:rPr>
        <w:t>Mendoza</w:t>
      </w:r>
      <w:r w:rsidRPr="005067EE">
        <w:rPr>
          <w:rFonts w:asciiTheme="minorHAnsi" w:eastAsia="Calibri" w:hAnsiTheme="minorHAnsi" w:cstheme="minorHAnsi"/>
          <w:lang w:val="en-US"/>
        </w:rPr>
        <w:t xml:space="preserve"> was one of the first provinces in Argentina to create a provincial mechanism. </w:t>
      </w:r>
      <w:r w:rsidR="00B9626C" w:rsidRPr="005067EE">
        <w:rPr>
          <w:rFonts w:asciiTheme="minorHAnsi" w:eastAsia="Calibri" w:hAnsiTheme="minorHAnsi" w:cstheme="minorHAnsi"/>
          <w:lang w:val="en-US"/>
        </w:rPr>
        <w:t xml:space="preserve">However, in the five years of its existence, it has never been given a budget to enable it to swiftly and efficiently exercise its role throughout the province. At the same time, despite claims from organizations, the </w:t>
      </w:r>
      <w:r w:rsidR="002A017E" w:rsidRPr="005067EE">
        <w:rPr>
          <w:rFonts w:asciiTheme="minorHAnsi" w:eastAsia="Calibri" w:hAnsiTheme="minorHAnsi" w:cstheme="minorHAnsi"/>
          <w:b/>
          <w:lang w:val="en-US"/>
        </w:rPr>
        <w:t>P</w:t>
      </w:r>
      <w:r w:rsidR="00B9626C" w:rsidRPr="005067EE">
        <w:rPr>
          <w:rFonts w:asciiTheme="minorHAnsi" w:eastAsia="Calibri" w:hAnsiTheme="minorHAnsi" w:cstheme="minorHAnsi"/>
          <w:b/>
          <w:lang w:val="en-US"/>
        </w:rPr>
        <w:t>rovinces of Buenos Aires and Santa Fe</w:t>
      </w:r>
      <w:r w:rsidR="00B9626C" w:rsidRPr="005067EE">
        <w:rPr>
          <w:rFonts w:asciiTheme="minorHAnsi" w:eastAsia="Calibri" w:hAnsiTheme="minorHAnsi" w:cstheme="minorHAnsi"/>
          <w:lang w:val="en-US"/>
        </w:rPr>
        <w:t xml:space="preserve"> have not managed to make progress toward passage of a bill</w:t>
      </w:r>
      <w:r w:rsidR="006E4196" w:rsidRPr="005067EE">
        <w:rPr>
          <w:rFonts w:asciiTheme="minorHAnsi" w:eastAsia="Calibri" w:hAnsiTheme="minorHAnsi" w:cstheme="minorHAnsi"/>
          <w:lang w:val="en-US"/>
        </w:rPr>
        <w:t xml:space="preserve"> that would </w:t>
      </w:r>
      <w:r w:rsidR="002A017E" w:rsidRPr="005067EE">
        <w:rPr>
          <w:rFonts w:asciiTheme="minorHAnsi" w:eastAsia="Calibri" w:hAnsiTheme="minorHAnsi" w:cstheme="minorHAnsi"/>
          <w:lang w:val="en-US"/>
        </w:rPr>
        <w:t xml:space="preserve">follow the </w:t>
      </w:r>
      <w:r w:rsidR="006E4196" w:rsidRPr="005067EE">
        <w:rPr>
          <w:rFonts w:asciiTheme="minorHAnsi" w:eastAsia="Calibri" w:hAnsiTheme="minorHAnsi" w:cstheme="minorHAnsi"/>
          <w:lang w:val="en-US"/>
        </w:rPr>
        <w:t xml:space="preserve">guidelines established in the </w:t>
      </w:r>
      <w:r w:rsidR="002A017E" w:rsidRPr="005067EE">
        <w:rPr>
          <w:rFonts w:asciiTheme="minorHAnsi" w:eastAsia="Calibri" w:hAnsiTheme="minorHAnsi" w:cstheme="minorHAnsi"/>
          <w:lang w:val="en-US"/>
        </w:rPr>
        <w:t>Convention</w:t>
      </w:r>
      <w:r w:rsidR="006E4196" w:rsidRPr="005067EE">
        <w:rPr>
          <w:rFonts w:asciiTheme="minorHAnsi" w:eastAsia="Calibri" w:hAnsiTheme="minorHAnsi" w:cstheme="minorHAnsi"/>
          <w:lang w:val="en-US"/>
        </w:rPr>
        <w:t>.</w:t>
      </w:r>
    </w:p>
    <w:p w14:paraId="2DE6CA42" w14:textId="77777777" w:rsidR="00B9631D" w:rsidRPr="005067EE" w:rsidRDefault="00B9631D" w:rsidP="00B87A97">
      <w:pPr>
        <w:spacing w:after="120" w:line="240" w:lineRule="auto"/>
        <w:contextualSpacing/>
        <w:jc w:val="both"/>
        <w:rPr>
          <w:rFonts w:asciiTheme="minorHAnsi" w:hAnsiTheme="minorHAnsi" w:cstheme="minorHAnsi"/>
          <w:b/>
          <w:lang w:val="en-US" w:eastAsia="es-AR"/>
        </w:rPr>
      </w:pPr>
    </w:p>
    <w:p w14:paraId="09EA037F" w14:textId="56E7BD2F" w:rsidR="006E7246" w:rsidRPr="005067EE" w:rsidRDefault="00E54631" w:rsidP="00B87A97">
      <w:pPr>
        <w:spacing w:after="120" w:line="240" w:lineRule="auto"/>
        <w:jc w:val="both"/>
        <w:rPr>
          <w:rFonts w:asciiTheme="minorHAnsi" w:hAnsiTheme="minorHAnsi" w:cstheme="minorHAnsi"/>
          <w:b/>
          <w:lang w:val="en-US" w:eastAsia="es-ES"/>
        </w:rPr>
      </w:pPr>
      <w:r w:rsidRPr="005067EE">
        <w:rPr>
          <w:rFonts w:asciiTheme="minorHAnsi" w:hAnsiTheme="minorHAnsi" w:cstheme="minorHAnsi"/>
          <w:b/>
          <w:lang w:val="en-US" w:eastAsia="es-ES"/>
        </w:rPr>
        <w:t>I.e</w:t>
      </w:r>
      <w:r w:rsidR="00266EE9" w:rsidRPr="005067EE">
        <w:rPr>
          <w:rFonts w:asciiTheme="minorHAnsi" w:hAnsiTheme="minorHAnsi" w:cstheme="minorHAnsi"/>
          <w:b/>
          <w:lang w:val="en-US" w:eastAsia="es-ES"/>
        </w:rPr>
        <w:t xml:space="preserve">. </w:t>
      </w:r>
      <w:r w:rsidR="006E4196" w:rsidRPr="005067EE">
        <w:rPr>
          <w:rFonts w:asciiTheme="minorHAnsi" w:hAnsiTheme="minorHAnsi" w:cstheme="minorHAnsi"/>
          <w:b/>
          <w:lang w:val="en-US" w:eastAsia="es-ES"/>
        </w:rPr>
        <w:t>Pretrial Detention</w:t>
      </w:r>
      <w:r w:rsidR="00B9631D" w:rsidRPr="005067EE">
        <w:rPr>
          <w:rFonts w:asciiTheme="minorHAnsi" w:hAnsiTheme="minorHAnsi" w:cstheme="minorHAnsi"/>
          <w:b/>
          <w:lang w:val="en-US" w:eastAsia="es-ES"/>
        </w:rPr>
        <w:t xml:space="preserve"> (</w:t>
      </w:r>
      <w:r w:rsidR="006E4196" w:rsidRPr="005067EE">
        <w:rPr>
          <w:rFonts w:asciiTheme="minorHAnsi" w:hAnsiTheme="minorHAnsi" w:cstheme="minorHAnsi"/>
          <w:b/>
          <w:lang w:val="en-US" w:eastAsia="es-ES"/>
        </w:rPr>
        <w:t xml:space="preserve">Items 4 and </w:t>
      </w:r>
      <w:r w:rsidRPr="005067EE">
        <w:rPr>
          <w:rFonts w:asciiTheme="minorHAnsi" w:hAnsiTheme="minorHAnsi" w:cstheme="minorHAnsi"/>
          <w:b/>
          <w:lang w:val="en-US" w:eastAsia="es-ES"/>
        </w:rPr>
        <w:t xml:space="preserve">8 </w:t>
      </w:r>
      <w:r w:rsidR="006E4196" w:rsidRPr="005067EE">
        <w:rPr>
          <w:rFonts w:asciiTheme="minorHAnsi" w:hAnsiTheme="minorHAnsi" w:cstheme="minorHAnsi"/>
          <w:b/>
          <w:lang w:val="en-US" w:eastAsia="es-ES"/>
        </w:rPr>
        <w:t>on the List of Issues</w:t>
      </w:r>
      <w:r w:rsidR="00CC516D" w:rsidRPr="005067EE">
        <w:rPr>
          <w:rFonts w:asciiTheme="minorHAnsi" w:hAnsiTheme="minorHAnsi" w:cstheme="minorHAnsi"/>
          <w:b/>
          <w:lang w:val="en-US" w:eastAsia="es-ES"/>
        </w:rPr>
        <w:t>)</w:t>
      </w:r>
    </w:p>
    <w:p w14:paraId="13519A5B" w14:textId="47E684B6" w:rsidR="006E4196" w:rsidRPr="005067EE" w:rsidRDefault="006E4196" w:rsidP="00B87A97">
      <w:pPr>
        <w:spacing w:after="120" w:line="240" w:lineRule="auto"/>
        <w:jc w:val="both"/>
        <w:rPr>
          <w:rFonts w:asciiTheme="minorHAnsi" w:hAnsiTheme="minorHAnsi" w:cstheme="minorHAnsi"/>
          <w:lang w:val="en-US" w:eastAsia="es-ES"/>
        </w:rPr>
      </w:pPr>
      <w:r w:rsidRPr="005067EE">
        <w:rPr>
          <w:rFonts w:asciiTheme="minorHAnsi" w:hAnsiTheme="minorHAnsi" w:cstheme="minorHAnsi"/>
          <w:lang w:val="en-US" w:eastAsia="es-ES"/>
        </w:rPr>
        <w:lastRenderedPageBreak/>
        <w:t xml:space="preserve">As we have highlighted, the rates of pretrial detention in Argentina are very high, indicating that this is not merely being used as an exceptional measure. According to official information, 60.8% of detainees held in the </w:t>
      </w:r>
      <w:r w:rsidRPr="005067EE">
        <w:rPr>
          <w:rFonts w:asciiTheme="minorHAnsi" w:hAnsiTheme="minorHAnsi" w:cstheme="minorHAnsi"/>
          <w:b/>
          <w:lang w:val="en-US" w:eastAsia="es-ES"/>
        </w:rPr>
        <w:t>Federal Penitentiary Service</w:t>
      </w:r>
      <w:r w:rsidRPr="005067EE">
        <w:rPr>
          <w:rFonts w:asciiTheme="minorHAnsi" w:hAnsiTheme="minorHAnsi" w:cstheme="minorHAnsi"/>
          <w:lang w:val="en-US" w:eastAsia="es-ES"/>
        </w:rPr>
        <w:t xml:space="preserve"> still do not have final</w:t>
      </w:r>
      <w:r w:rsidR="000F3E3A" w:rsidRPr="005067EE">
        <w:rPr>
          <w:rFonts w:asciiTheme="minorHAnsi" w:hAnsiTheme="minorHAnsi" w:cstheme="minorHAnsi"/>
          <w:lang w:val="en-US" w:eastAsia="es-ES"/>
        </w:rPr>
        <w:t xml:space="preserve"> judgment. The numbers for the </w:t>
      </w:r>
      <w:r w:rsidR="002A017E" w:rsidRPr="005067EE">
        <w:rPr>
          <w:rFonts w:asciiTheme="minorHAnsi" w:hAnsiTheme="minorHAnsi" w:cstheme="minorHAnsi"/>
          <w:b/>
          <w:lang w:val="en-US" w:eastAsia="es-ES"/>
        </w:rPr>
        <w:t>P</w:t>
      </w:r>
      <w:r w:rsidRPr="005067EE">
        <w:rPr>
          <w:rFonts w:asciiTheme="minorHAnsi" w:hAnsiTheme="minorHAnsi" w:cstheme="minorHAnsi"/>
          <w:b/>
          <w:lang w:val="en-US" w:eastAsia="es-ES"/>
        </w:rPr>
        <w:t xml:space="preserve">rovince of Buenos Aires </w:t>
      </w:r>
      <w:r w:rsidRPr="005067EE">
        <w:rPr>
          <w:rFonts w:asciiTheme="minorHAnsi" w:hAnsiTheme="minorHAnsi" w:cstheme="minorHAnsi"/>
          <w:lang w:val="en-US" w:eastAsia="es-ES"/>
        </w:rPr>
        <w:t xml:space="preserve">are similar. In the </w:t>
      </w:r>
      <w:r w:rsidR="002A017E" w:rsidRPr="005067EE">
        <w:rPr>
          <w:rFonts w:asciiTheme="minorHAnsi" w:hAnsiTheme="minorHAnsi" w:cstheme="minorHAnsi"/>
          <w:b/>
          <w:lang w:val="en-US" w:eastAsia="es-ES"/>
        </w:rPr>
        <w:t>P</w:t>
      </w:r>
      <w:r w:rsidRPr="005067EE">
        <w:rPr>
          <w:rFonts w:asciiTheme="minorHAnsi" w:hAnsiTheme="minorHAnsi" w:cstheme="minorHAnsi"/>
          <w:b/>
          <w:lang w:val="en-US" w:eastAsia="es-ES"/>
        </w:rPr>
        <w:t>rovince of Mendoza</w:t>
      </w:r>
      <w:r w:rsidRPr="005067EE">
        <w:rPr>
          <w:rFonts w:asciiTheme="minorHAnsi" w:hAnsiTheme="minorHAnsi" w:cstheme="minorHAnsi"/>
          <w:lang w:val="en-US" w:eastAsia="es-ES"/>
        </w:rPr>
        <w:t xml:space="preserve">, in 2015 48% of the more than 4,000 detainees were </w:t>
      </w:r>
      <w:r w:rsidR="000F3926" w:rsidRPr="005067EE">
        <w:rPr>
          <w:rFonts w:asciiTheme="minorHAnsi" w:hAnsiTheme="minorHAnsi" w:cstheme="minorHAnsi"/>
          <w:lang w:val="en-US" w:eastAsia="es-ES"/>
        </w:rPr>
        <w:t>in custody</w:t>
      </w:r>
      <w:r w:rsidRPr="005067EE">
        <w:rPr>
          <w:rFonts w:asciiTheme="minorHAnsi" w:hAnsiTheme="minorHAnsi" w:cstheme="minorHAnsi"/>
          <w:lang w:val="en-US" w:eastAsia="es-ES"/>
        </w:rPr>
        <w:t xml:space="preserve"> by order of the </w:t>
      </w:r>
      <w:r w:rsidR="002A017E" w:rsidRPr="005067EE">
        <w:rPr>
          <w:rFonts w:asciiTheme="minorHAnsi" w:hAnsiTheme="minorHAnsi" w:cstheme="minorHAnsi"/>
          <w:lang w:val="en-US" w:eastAsia="es-ES"/>
        </w:rPr>
        <w:t>Attorney General’s</w:t>
      </w:r>
      <w:r w:rsidRPr="005067EE">
        <w:rPr>
          <w:rFonts w:asciiTheme="minorHAnsi" w:hAnsiTheme="minorHAnsi" w:cstheme="minorHAnsi"/>
          <w:lang w:val="en-US" w:eastAsia="es-ES"/>
        </w:rPr>
        <w:t xml:space="preserve"> Office or </w:t>
      </w:r>
      <w:r w:rsidR="000F3E3A" w:rsidRPr="005067EE">
        <w:rPr>
          <w:rFonts w:asciiTheme="minorHAnsi" w:hAnsiTheme="minorHAnsi" w:cstheme="minorHAnsi"/>
          <w:lang w:val="en-US" w:eastAsia="es-ES"/>
        </w:rPr>
        <w:t xml:space="preserve">under the pretrial detention system. </w:t>
      </w:r>
      <w:r w:rsidR="000F3926" w:rsidRPr="005067EE">
        <w:rPr>
          <w:rFonts w:asciiTheme="minorHAnsi" w:hAnsiTheme="minorHAnsi" w:cstheme="minorHAnsi"/>
          <w:lang w:val="en-US" w:eastAsia="es-ES"/>
        </w:rPr>
        <w:t xml:space="preserve">In </w:t>
      </w:r>
      <w:r w:rsidR="000F3926" w:rsidRPr="005067EE">
        <w:rPr>
          <w:rFonts w:asciiTheme="minorHAnsi" w:hAnsiTheme="minorHAnsi" w:cstheme="minorHAnsi"/>
          <w:b/>
          <w:lang w:val="en-US" w:eastAsia="es-ES"/>
        </w:rPr>
        <w:t>Santa Fe</w:t>
      </w:r>
      <w:r w:rsidR="000F3926" w:rsidRPr="005067EE">
        <w:rPr>
          <w:rFonts w:asciiTheme="minorHAnsi" w:hAnsiTheme="minorHAnsi" w:cstheme="minorHAnsi"/>
          <w:lang w:val="en-US" w:eastAsia="es-ES"/>
        </w:rPr>
        <w:t xml:space="preserve">, 70% of inmates held in that province’s prisons were convicted, while </w:t>
      </w:r>
      <w:r w:rsidR="0023681D">
        <w:rPr>
          <w:rFonts w:asciiTheme="minorHAnsi" w:hAnsiTheme="minorHAnsi" w:cstheme="minorHAnsi"/>
          <w:lang w:val="en-US" w:eastAsia="es-ES"/>
        </w:rPr>
        <w:t>only 16.3% of persons</w:t>
      </w:r>
      <w:r w:rsidR="000F3926" w:rsidRPr="005067EE">
        <w:rPr>
          <w:rFonts w:asciiTheme="minorHAnsi" w:hAnsiTheme="minorHAnsi" w:cstheme="minorHAnsi"/>
          <w:lang w:val="en-US" w:eastAsia="es-ES"/>
        </w:rPr>
        <w:t xml:space="preserve"> held in police </w:t>
      </w:r>
      <w:r w:rsidR="0023681D">
        <w:rPr>
          <w:rFonts w:asciiTheme="minorHAnsi" w:hAnsiTheme="minorHAnsi" w:cstheme="minorHAnsi"/>
          <w:lang w:val="en-US" w:eastAsia="es-ES"/>
        </w:rPr>
        <w:t>jails</w:t>
      </w:r>
      <w:r w:rsidR="000F3926" w:rsidRPr="005067EE">
        <w:rPr>
          <w:rFonts w:asciiTheme="minorHAnsi" w:hAnsiTheme="minorHAnsi" w:cstheme="minorHAnsi"/>
          <w:lang w:val="en-US" w:eastAsia="es-ES"/>
        </w:rPr>
        <w:t xml:space="preserve"> had convictions. The cautionary measure is imposed in accordance with the expected sentence for the alleged crime, the accused having a prior record being a decisive factor, and without taking into account objective criteria with regard to the risk of flight or hindrance to the investigation.</w:t>
      </w:r>
    </w:p>
    <w:p w14:paraId="761B7A4C" w14:textId="77AEEB96" w:rsidR="00E54631" w:rsidRPr="005067EE" w:rsidRDefault="00E60EEC" w:rsidP="00B87A97">
      <w:pPr>
        <w:spacing w:after="120" w:line="240" w:lineRule="auto"/>
        <w:jc w:val="both"/>
        <w:rPr>
          <w:rFonts w:asciiTheme="minorHAnsi" w:hAnsiTheme="minorHAnsi" w:cstheme="minorHAnsi"/>
          <w:b/>
          <w:lang w:val="en-US" w:eastAsia="es-ES"/>
        </w:rPr>
      </w:pPr>
      <w:r w:rsidRPr="005067EE">
        <w:rPr>
          <w:rFonts w:asciiTheme="minorHAnsi" w:hAnsiTheme="minorHAnsi" w:cstheme="minorHAnsi"/>
          <w:b/>
          <w:lang w:val="en-US" w:eastAsia="es-ES"/>
        </w:rPr>
        <w:t>I.f</w:t>
      </w:r>
      <w:r w:rsidR="00E54631" w:rsidRPr="005067EE">
        <w:rPr>
          <w:rFonts w:asciiTheme="minorHAnsi" w:hAnsiTheme="minorHAnsi" w:cstheme="minorHAnsi"/>
          <w:b/>
          <w:lang w:val="en-US" w:eastAsia="es-ES"/>
        </w:rPr>
        <w:t xml:space="preserve">. </w:t>
      </w:r>
      <w:r w:rsidR="002B0BF2" w:rsidRPr="005067EE">
        <w:rPr>
          <w:rFonts w:asciiTheme="minorHAnsi" w:hAnsiTheme="minorHAnsi" w:cstheme="minorHAnsi"/>
          <w:b/>
          <w:lang w:val="en-US" w:eastAsia="es-ES"/>
        </w:rPr>
        <w:t xml:space="preserve">Normative framework and policies of incarceration that violate the Convention. </w:t>
      </w:r>
    </w:p>
    <w:p w14:paraId="172FB61D" w14:textId="457A1B3E" w:rsidR="00E54631" w:rsidRPr="005067EE" w:rsidRDefault="002B0BF2" w:rsidP="00B87A97">
      <w:pPr>
        <w:spacing w:after="120" w:line="240" w:lineRule="auto"/>
        <w:jc w:val="both"/>
        <w:rPr>
          <w:rFonts w:asciiTheme="minorHAnsi" w:hAnsiTheme="minorHAnsi" w:cstheme="minorHAnsi"/>
          <w:lang w:val="en-US" w:eastAsia="es-ES"/>
        </w:rPr>
      </w:pPr>
      <w:r w:rsidRPr="005067EE">
        <w:rPr>
          <w:rFonts w:asciiTheme="minorHAnsi" w:hAnsiTheme="minorHAnsi" w:cstheme="minorHAnsi"/>
          <w:lang w:val="en-US" w:eastAsia="es-ES"/>
        </w:rPr>
        <w:t>I.f</w:t>
      </w:r>
      <w:r w:rsidR="00E54631" w:rsidRPr="005067EE">
        <w:rPr>
          <w:rFonts w:asciiTheme="minorHAnsi" w:hAnsiTheme="minorHAnsi" w:cstheme="minorHAnsi"/>
          <w:lang w:val="en-US" w:eastAsia="es-ES"/>
        </w:rPr>
        <w:t xml:space="preserve">.i. </w:t>
      </w:r>
      <w:r w:rsidRPr="005067EE">
        <w:rPr>
          <w:rFonts w:asciiTheme="minorHAnsi" w:hAnsiTheme="minorHAnsi" w:cstheme="minorHAnsi"/>
          <w:lang w:val="en-US" w:eastAsia="es-ES"/>
        </w:rPr>
        <w:t xml:space="preserve">Toughening of the criminal system in </w:t>
      </w:r>
      <w:r w:rsidR="002A017E" w:rsidRPr="005067EE">
        <w:rPr>
          <w:rFonts w:asciiTheme="minorHAnsi" w:hAnsiTheme="minorHAnsi" w:cstheme="minorHAnsi"/>
          <w:lang w:val="en-US" w:eastAsia="es-ES"/>
        </w:rPr>
        <w:t>the P</w:t>
      </w:r>
      <w:r w:rsidRPr="005067EE">
        <w:rPr>
          <w:rFonts w:asciiTheme="minorHAnsi" w:hAnsiTheme="minorHAnsi" w:cstheme="minorHAnsi"/>
          <w:lang w:val="en-US" w:eastAsia="es-ES"/>
        </w:rPr>
        <w:t xml:space="preserve">rovince of Buenos Aires. </w:t>
      </w:r>
    </w:p>
    <w:p w14:paraId="576369DD" w14:textId="5BFB7189" w:rsidR="002B0BF2" w:rsidRPr="005067EE" w:rsidRDefault="0023681D" w:rsidP="00B87A97">
      <w:pPr>
        <w:spacing w:after="120" w:line="240" w:lineRule="auto"/>
        <w:jc w:val="both"/>
        <w:rPr>
          <w:rFonts w:asciiTheme="minorHAnsi" w:hAnsiTheme="minorHAnsi" w:cstheme="minorHAnsi"/>
          <w:lang w:val="en-US" w:eastAsia="es-ES"/>
        </w:rPr>
      </w:pPr>
      <w:r>
        <w:rPr>
          <w:rFonts w:asciiTheme="minorHAnsi" w:hAnsiTheme="minorHAnsi" w:cstheme="minorHAnsi"/>
          <w:lang w:val="en-US" w:eastAsia="es-ES"/>
        </w:rPr>
        <w:t>T</w:t>
      </w:r>
      <w:r w:rsidR="005553D9" w:rsidRPr="005067EE">
        <w:rPr>
          <w:rFonts w:asciiTheme="minorHAnsi" w:hAnsiTheme="minorHAnsi" w:cstheme="minorHAnsi"/>
          <w:lang w:val="en-US" w:eastAsia="es-ES"/>
        </w:rPr>
        <w:t xml:space="preserve">he </w:t>
      </w:r>
      <w:r w:rsidR="002A017E" w:rsidRPr="005067EE">
        <w:rPr>
          <w:rFonts w:asciiTheme="minorHAnsi" w:hAnsiTheme="minorHAnsi" w:cstheme="minorHAnsi"/>
          <w:b/>
          <w:lang w:val="en-US" w:eastAsia="es-ES"/>
        </w:rPr>
        <w:t>P</w:t>
      </w:r>
      <w:r w:rsidR="005553D9" w:rsidRPr="005067EE">
        <w:rPr>
          <w:rFonts w:asciiTheme="minorHAnsi" w:hAnsiTheme="minorHAnsi" w:cstheme="minorHAnsi"/>
          <w:b/>
          <w:lang w:val="en-US" w:eastAsia="es-ES"/>
        </w:rPr>
        <w:t>rovince of Buenos Aires</w:t>
      </w:r>
      <w:r>
        <w:rPr>
          <w:rFonts w:asciiTheme="minorHAnsi" w:hAnsiTheme="minorHAnsi" w:cstheme="minorHAnsi"/>
          <w:lang w:val="en-US" w:eastAsia="es-ES"/>
        </w:rPr>
        <w:t xml:space="preserve"> experiences a trend of legal reforms strongly characterized by </w:t>
      </w:r>
      <w:r w:rsidR="005553D9" w:rsidRPr="005067EE">
        <w:rPr>
          <w:rFonts w:asciiTheme="minorHAnsi" w:hAnsiTheme="minorHAnsi" w:cstheme="minorHAnsi"/>
          <w:lang w:val="en-US" w:eastAsia="es-ES"/>
        </w:rPr>
        <w:t>efforts to</w:t>
      </w:r>
      <w:r w:rsidR="002B0BF2" w:rsidRPr="005067EE">
        <w:rPr>
          <w:rFonts w:asciiTheme="minorHAnsi" w:hAnsiTheme="minorHAnsi" w:cstheme="minorHAnsi"/>
          <w:lang w:val="en-US" w:eastAsia="es-ES"/>
        </w:rPr>
        <w:t xml:space="preserve"> toughen</w:t>
      </w:r>
      <w:r w:rsidR="005553D9" w:rsidRPr="005067EE">
        <w:rPr>
          <w:rFonts w:asciiTheme="minorHAnsi" w:hAnsiTheme="minorHAnsi" w:cstheme="minorHAnsi"/>
          <w:lang w:val="en-US" w:eastAsia="es-ES"/>
        </w:rPr>
        <w:t xml:space="preserve"> </w:t>
      </w:r>
      <w:r>
        <w:rPr>
          <w:rFonts w:asciiTheme="minorHAnsi" w:hAnsiTheme="minorHAnsi" w:cstheme="minorHAnsi"/>
          <w:lang w:val="en-US" w:eastAsia="es-ES"/>
        </w:rPr>
        <w:t>the</w:t>
      </w:r>
      <w:r w:rsidRPr="005067EE">
        <w:rPr>
          <w:rFonts w:asciiTheme="minorHAnsi" w:hAnsiTheme="minorHAnsi" w:cstheme="minorHAnsi"/>
          <w:lang w:val="en-US" w:eastAsia="es-ES"/>
        </w:rPr>
        <w:t xml:space="preserve"> </w:t>
      </w:r>
      <w:r w:rsidR="002B0BF2" w:rsidRPr="005067EE">
        <w:rPr>
          <w:rFonts w:asciiTheme="minorHAnsi" w:hAnsiTheme="minorHAnsi" w:cstheme="minorHAnsi"/>
          <w:lang w:val="en-US" w:eastAsia="es-ES"/>
        </w:rPr>
        <w:t xml:space="preserve">criminal system. </w:t>
      </w:r>
      <w:r w:rsidR="005553D9" w:rsidRPr="005067EE">
        <w:rPr>
          <w:rFonts w:asciiTheme="minorHAnsi" w:hAnsiTheme="minorHAnsi" w:cstheme="minorHAnsi"/>
          <w:lang w:val="en-US" w:eastAsia="es-ES"/>
        </w:rPr>
        <w:t xml:space="preserve">Most </w:t>
      </w:r>
      <w:r>
        <w:rPr>
          <w:rFonts w:asciiTheme="minorHAnsi" w:hAnsiTheme="minorHAnsi" w:cstheme="minorHAnsi"/>
          <w:lang w:val="en-US" w:eastAsia="es-ES"/>
        </w:rPr>
        <w:t xml:space="preserve">adopted </w:t>
      </w:r>
      <w:r w:rsidR="005553D9" w:rsidRPr="005067EE">
        <w:rPr>
          <w:rFonts w:asciiTheme="minorHAnsi" w:hAnsiTheme="minorHAnsi" w:cstheme="minorHAnsi"/>
          <w:lang w:val="en-US" w:eastAsia="es-ES"/>
        </w:rPr>
        <w:t xml:space="preserve">reforms and measures seek to </w:t>
      </w:r>
      <w:r w:rsidR="00BC5513" w:rsidRPr="005067EE">
        <w:rPr>
          <w:rFonts w:asciiTheme="minorHAnsi" w:hAnsiTheme="minorHAnsi" w:cstheme="minorHAnsi"/>
          <w:lang w:val="en-US" w:eastAsia="es-ES"/>
        </w:rPr>
        <w:t>enshrine</w:t>
      </w:r>
      <w:r w:rsidR="005553D9" w:rsidRPr="005067EE">
        <w:rPr>
          <w:rFonts w:asciiTheme="minorHAnsi" w:hAnsiTheme="minorHAnsi" w:cstheme="minorHAnsi"/>
          <w:lang w:val="en-US" w:eastAsia="es-ES"/>
        </w:rPr>
        <w:t xml:space="preserve"> pretrial detention as a rule and not just an exceptional measure duri</w:t>
      </w:r>
      <w:r w:rsidR="00BC5513" w:rsidRPr="005067EE">
        <w:rPr>
          <w:rFonts w:asciiTheme="minorHAnsi" w:hAnsiTheme="minorHAnsi" w:cstheme="minorHAnsi"/>
          <w:lang w:val="en-US" w:eastAsia="es-ES"/>
        </w:rPr>
        <w:t>ng the process, without instating</w:t>
      </w:r>
      <w:r w:rsidR="005553D9" w:rsidRPr="005067EE">
        <w:rPr>
          <w:rFonts w:asciiTheme="minorHAnsi" w:hAnsiTheme="minorHAnsi" w:cstheme="minorHAnsi"/>
          <w:lang w:val="en-US" w:eastAsia="es-ES"/>
        </w:rPr>
        <w:t xml:space="preserve"> alternative measures. This situation violates Article 2 of the Convention.</w:t>
      </w:r>
    </w:p>
    <w:p w14:paraId="6ABC282C" w14:textId="4098747F" w:rsidR="005553D9" w:rsidRPr="005067EE" w:rsidRDefault="0023681D" w:rsidP="00B87A97">
      <w:pPr>
        <w:spacing w:after="120" w:line="240" w:lineRule="auto"/>
        <w:jc w:val="both"/>
        <w:rPr>
          <w:rFonts w:asciiTheme="minorHAnsi" w:hAnsiTheme="minorHAnsi" w:cstheme="minorHAnsi"/>
          <w:lang w:val="en-US" w:eastAsia="es-ES"/>
        </w:rPr>
      </w:pPr>
      <w:r>
        <w:rPr>
          <w:rFonts w:asciiTheme="minorHAnsi" w:hAnsiTheme="minorHAnsi" w:cstheme="minorHAnsi"/>
          <w:lang w:val="en-US" w:eastAsia="es-ES"/>
        </w:rPr>
        <w:t xml:space="preserve">Following </w:t>
      </w:r>
      <w:r w:rsidR="005553D9" w:rsidRPr="005067EE">
        <w:rPr>
          <w:rFonts w:asciiTheme="minorHAnsi" w:hAnsiTheme="minorHAnsi" w:cstheme="minorHAnsi"/>
          <w:lang w:val="en-US" w:eastAsia="es-ES"/>
        </w:rPr>
        <w:t xml:space="preserve">the </w:t>
      </w:r>
      <w:r w:rsidR="005553D9" w:rsidRPr="005067EE">
        <w:rPr>
          <w:rFonts w:asciiTheme="minorHAnsi" w:hAnsiTheme="minorHAnsi" w:cstheme="minorHAnsi"/>
          <w:i/>
          <w:lang w:val="en-US" w:eastAsia="es-ES"/>
        </w:rPr>
        <w:t>Verbitsky</w:t>
      </w:r>
      <w:r w:rsidR="005553D9" w:rsidRPr="005067EE">
        <w:rPr>
          <w:rFonts w:asciiTheme="minorHAnsi" w:hAnsiTheme="minorHAnsi" w:cstheme="minorHAnsi"/>
          <w:lang w:val="en-US" w:eastAsia="es-ES"/>
        </w:rPr>
        <w:t xml:space="preserve"> ruling of March 2006, the procedural code was reformed (Law 13.449) to </w:t>
      </w:r>
      <w:r>
        <w:rPr>
          <w:rFonts w:asciiTheme="minorHAnsi" w:hAnsiTheme="minorHAnsi" w:cstheme="minorHAnsi"/>
          <w:lang w:val="en-US" w:eastAsia="es-ES"/>
        </w:rPr>
        <w:t>bring back</w:t>
      </w:r>
      <w:r w:rsidR="005553D9" w:rsidRPr="005067EE">
        <w:rPr>
          <w:rFonts w:asciiTheme="minorHAnsi" w:hAnsiTheme="minorHAnsi" w:cstheme="minorHAnsi"/>
          <w:lang w:val="en-US" w:eastAsia="es-ES"/>
        </w:rPr>
        <w:t xml:space="preserve"> the principle of liberty during the criminal process and the exceptional nature of pretrial prison. However, just two years later and having failed to reverse the high rates of overcrowding and abuse during pretrial detention, the provincial government began to promote regressive measures again. In December 2008, a criminal procedural reform was approved to restrict the use of alternative measures to pretrial detention and limit the judicial decisions allowing release. At the same time, the application of summary conviction</w:t>
      </w:r>
      <w:r w:rsidR="00BC5513" w:rsidRPr="005067EE">
        <w:rPr>
          <w:rFonts w:asciiTheme="minorHAnsi" w:hAnsiTheme="minorHAnsi" w:cstheme="minorHAnsi"/>
          <w:lang w:val="en-US" w:eastAsia="es-ES"/>
        </w:rPr>
        <w:t xml:space="preserve"> </w:t>
      </w:r>
      <w:r w:rsidR="005553D9" w:rsidRPr="005067EE">
        <w:rPr>
          <w:rFonts w:asciiTheme="minorHAnsi" w:hAnsiTheme="minorHAnsi" w:cstheme="minorHAnsi"/>
          <w:lang w:val="en-US" w:eastAsia="es-ES"/>
        </w:rPr>
        <w:t xml:space="preserve">expanded (for crimes punishable with up to 15 years in prison). These two reforms complement the process begun a few years ago to establish </w:t>
      </w:r>
      <w:r w:rsidR="00267CFA" w:rsidRPr="005067EE">
        <w:rPr>
          <w:rFonts w:asciiTheme="minorHAnsi" w:hAnsiTheme="minorHAnsi" w:cstheme="minorHAnsi"/>
          <w:lang w:val="en-US" w:eastAsia="es-ES"/>
        </w:rPr>
        <w:t xml:space="preserve">“speedy” trials in </w:t>
      </w:r>
      <w:r w:rsidR="00267CFA" w:rsidRPr="005067EE">
        <w:rPr>
          <w:rFonts w:asciiTheme="minorHAnsi" w:hAnsiTheme="minorHAnsi" w:cstheme="minorHAnsi"/>
          <w:i/>
          <w:lang w:val="en-US" w:eastAsia="es-ES"/>
        </w:rPr>
        <w:t>in flagrante delicto</w:t>
      </w:r>
      <w:r w:rsidR="00BC5513" w:rsidRPr="005067EE">
        <w:rPr>
          <w:rFonts w:asciiTheme="minorHAnsi" w:hAnsiTheme="minorHAnsi" w:cstheme="minorHAnsi"/>
          <w:lang w:val="en-US" w:eastAsia="es-ES"/>
        </w:rPr>
        <w:t xml:space="preserve"> cases that consist</w:t>
      </w:r>
      <w:r w:rsidR="00267CFA" w:rsidRPr="005067EE">
        <w:rPr>
          <w:rFonts w:asciiTheme="minorHAnsi" w:hAnsiTheme="minorHAnsi" w:cstheme="minorHAnsi"/>
          <w:lang w:val="en-US" w:eastAsia="es-ES"/>
        </w:rPr>
        <w:t xml:space="preserve"> of simplified procedures aimed at shortening criminal proceedings. Thus, in addition to containing significant normative inconsistenc</w:t>
      </w:r>
      <w:r>
        <w:rPr>
          <w:rFonts w:asciiTheme="minorHAnsi" w:hAnsiTheme="minorHAnsi" w:cstheme="minorHAnsi"/>
          <w:lang w:val="en-US" w:eastAsia="es-ES"/>
        </w:rPr>
        <w:t>ies</w:t>
      </w:r>
      <w:r w:rsidR="00267CFA" w:rsidRPr="005067EE">
        <w:rPr>
          <w:rFonts w:asciiTheme="minorHAnsi" w:hAnsiTheme="minorHAnsi" w:cstheme="minorHAnsi"/>
          <w:lang w:val="en-US" w:eastAsia="es-ES"/>
        </w:rPr>
        <w:t xml:space="preserve">, the new Procedural Code has amounted to a </w:t>
      </w:r>
      <w:r>
        <w:rPr>
          <w:rFonts w:asciiTheme="minorHAnsi" w:hAnsiTheme="minorHAnsi" w:cstheme="minorHAnsi"/>
          <w:lang w:val="en-US" w:eastAsia="es-ES"/>
        </w:rPr>
        <w:t xml:space="preserve">mandatory </w:t>
      </w:r>
      <w:r w:rsidR="00267CFA" w:rsidRPr="005067EE">
        <w:rPr>
          <w:rFonts w:asciiTheme="minorHAnsi" w:hAnsiTheme="minorHAnsi" w:cstheme="minorHAnsi"/>
          <w:lang w:val="en-US" w:eastAsia="es-ES"/>
        </w:rPr>
        <w:t>restriction on judges and, therefore, the application of pretrial detention as the rule. At the same time, a new reform to Criminal Enforcement Law No. 14.296 was passed, whereby early release</w:t>
      </w:r>
      <w:r w:rsidR="00BC5513" w:rsidRPr="005067EE">
        <w:rPr>
          <w:rFonts w:asciiTheme="minorHAnsi" w:hAnsiTheme="minorHAnsi" w:cstheme="minorHAnsi"/>
          <w:lang w:val="en-US" w:eastAsia="es-ES"/>
        </w:rPr>
        <w:t>s</w:t>
      </w:r>
      <w:r w:rsidR="00267CFA" w:rsidRPr="005067EE">
        <w:rPr>
          <w:rFonts w:asciiTheme="minorHAnsi" w:hAnsiTheme="minorHAnsi" w:cstheme="minorHAnsi"/>
          <w:lang w:val="en-US" w:eastAsia="es-ES"/>
        </w:rPr>
        <w:t xml:space="preserve"> </w:t>
      </w:r>
      <w:r w:rsidR="00BC5513" w:rsidRPr="005067EE">
        <w:rPr>
          <w:rFonts w:asciiTheme="minorHAnsi" w:hAnsiTheme="minorHAnsi" w:cstheme="minorHAnsi"/>
          <w:lang w:val="en-US" w:eastAsia="es-ES"/>
        </w:rPr>
        <w:t>were</w:t>
      </w:r>
      <w:r w:rsidR="00267CFA" w:rsidRPr="005067EE">
        <w:rPr>
          <w:rFonts w:asciiTheme="minorHAnsi" w:hAnsiTheme="minorHAnsi" w:cstheme="minorHAnsi"/>
          <w:lang w:val="en-US" w:eastAsia="es-ES"/>
        </w:rPr>
        <w:t xml:space="preserve"> </w:t>
      </w:r>
      <w:r w:rsidR="00BC5513" w:rsidRPr="005067EE">
        <w:rPr>
          <w:rFonts w:asciiTheme="minorHAnsi" w:hAnsiTheme="minorHAnsi" w:cstheme="minorHAnsi"/>
          <w:lang w:val="en-US" w:eastAsia="es-ES"/>
        </w:rPr>
        <w:t>curtailed</w:t>
      </w:r>
      <w:r w:rsidR="00267CFA" w:rsidRPr="005067EE">
        <w:rPr>
          <w:rFonts w:asciiTheme="minorHAnsi" w:hAnsiTheme="minorHAnsi" w:cstheme="minorHAnsi"/>
          <w:lang w:val="en-US" w:eastAsia="es-ES"/>
        </w:rPr>
        <w:t>. This measure entailed, in practice, a limitation on judicial decision</w:t>
      </w:r>
      <w:r w:rsidR="001F743B" w:rsidRPr="005067EE">
        <w:rPr>
          <w:rFonts w:asciiTheme="minorHAnsi" w:hAnsiTheme="minorHAnsi" w:cstheme="minorHAnsi"/>
          <w:lang w:val="en-US" w:eastAsia="es-ES"/>
        </w:rPr>
        <w:t>s</w:t>
      </w:r>
      <w:r w:rsidR="00267CFA" w:rsidRPr="005067EE">
        <w:rPr>
          <w:rFonts w:asciiTheme="minorHAnsi" w:hAnsiTheme="minorHAnsi" w:cstheme="minorHAnsi"/>
          <w:lang w:val="en-US" w:eastAsia="es-ES"/>
        </w:rPr>
        <w:t xml:space="preserve"> and, as a result, </w:t>
      </w:r>
      <w:r w:rsidR="001F743B" w:rsidRPr="005067EE">
        <w:rPr>
          <w:rFonts w:asciiTheme="minorHAnsi" w:hAnsiTheme="minorHAnsi" w:cstheme="minorHAnsi"/>
          <w:lang w:val="en-US" w:eastAsia="es-ES"/>
        </w:rPr>
        <w:t>led to even more generalized abuse of pretrial custody in the province.</w:t>
      </w:r>
    </w:p>
    <w:p w14:paraId="260DF35E" w14:textId="30CB6A83" w:rsidR="00E54631" w:rsidRPr="005067EE" w:rsidRDefault="00B764B9" w:rsidP="00B87A97">
      <w:pPr>
        <w:spacing w:after="120" w:line="240" w:lineRule="auto"/>
        <w:jc w:val="both"/>
        <w:rPr>
          <w:rFonts w:asciiTheme="minorHAnsi" w:hAnsiTheme="minorHAnsi" w:cstheme="minorHAnsi"/>
          <w:i/>
          <w:lang w:val="en-US" w:eastAsia="es-ES"/>
        </w:rPr>
      </w:pPr>
      <w:r w:rsidRPr="005067EE">
        <w:rPr>
          <w:rFonts w:asciiTheme="minorHAnsi" w:hAnsiTheme="minorHAnsi" w:cstheme="minorHAnsi"/>
          <w:lang w:val="en-US" w:eastAsia="es-ES"/>
        </w:rPr>
        <w:t>I.f</w:t>
      </w:r>
      <w:r w:rsidR="00E54631" w:rsidRPr="005067EE">
        <w:rPr>
          <w:rFonts w:asciiTheme="minorHAnsi" w:hAnsiTheme="minorHAnsi" w:cstheme="minorHAnsi"/>
          <w:lang w:val="en-US" w:eastAsia="es-ES"/>
        </w:rPr>
        <w:t xml:space="preserve">.ii. </w:t>
      </w:r>
      <w:r w:rsidRPr="005067EE">
        <w:rPr>
          <w:rFonts w:asciiTheme="minorHAnsi" w:hAnsiTheme="minorHAnsi" w:cstheme="minorHAnsi"/>
          <w:i/>
          <w:lang w:val="en-US" w:eastAsia="es-ES"/>
        </w:rPr>
        <w:t>Regressive reforms in</w:t>
      </w:r>
      <w:r w:rsidR="002F617B">
        <w:rPr>
          <w:rFonts w:asciiTheme="minorHAnsi" w:hAnsiTheme="minorHAnsi" w:cstheme="minorHAnsi"/>
          <w:i/>
          <w:lang w:val="en-US" w:eastAsia="es-ES"/>
        </w:rPr>
        <w:t xml:space="preserve"> the P</w:t>
      </w:r>
      <w:r w:rsidRPr="005067EE">
        <w:rPr>
          <w:rFonts w:asciiTheme="minorHAnsi" w:hAnsiTheme="minorHAnsi" w:cstheme="minorHAnsi"/>
          <w:i/>
          <w:lang w:val="en-US" w:eastAsia="es-ES"/>
        </w:rPr>
        <w:t xml:space="preserve">rovince of Mendoza based on precedent ruling </w:t>
      </w:r>
    </w:p>
    <w:p w14:paraId="2B132988" w14:textId="3C831DD4" w:rsidR="00B764B9" w:rsidRPr="005067EE" w:rsidRDefault="00BC5513" w:rsidP="00B87A97">
      <w:pPr>
        <w:spacing w:after="120" w:line="240" w:lineRule="auto"/>
        <w:jc w:val="both"/>
        <w:rPr>
          <w:rFonts w:asciiTheme="minorHAnsi" w:hAnsiTheme="minorHAnsi" w:cstheme="minorHAnsi"/>
          <w:lang w:val="en-US" w:eastAsia="es-ES"/>
        </w:rPr>
      </w:pPr>
      <w:r w:rsidRPr="005067EE">
        <w:rPr>
          <w:rFonts w:asciiTheme="minorHAnsi" w:hAnsiTheme="minorHAnsi" w:cstheme="minorHAnsi"/>
          <w:lang w:val="en-US" w:eastAsia="es-ES"/>
        </w:rPr>
        <w:t>The P</w:t>
      </w:r>
      <w:r w:rsidR="00B764B9" w:rsidRPr="005067EE">
        <w:rPr>
          <w:rFonts w:asciiTheme="minorHAnsi" w:hAnsiTheme="minorHAnsi" w:cstheme="minorHAnsi"/>
          <w:lang w:val="en-US" w:eastAsia="es-ES"/>
        </w:rPr>
        <w:t xml:space="preserve">rovince of </w:t>
      </w:r>
      <w:r w:rsidR="00B764B9" w:rsidRPr="005067EE">
        <w:rPr>
          <w:rFonts w:asciiTheme="minorHAnsi" w:hAnsiTheme="minorHAnsi" w:cstheme="minorHAnsi"/>
          <w:b/>
          <w:lang w:val="en-US" w:eastAsia="es-ES"/>
        </w:rPr>
        <w:t>Mendoza</w:t>
      </w:r>
      <w:r w:rsidR="00B764B9" w:rsidRPr="005067EE">
        <w:rPr>
          <w:rFonts w:asciiTheme="minorHAnsi" w:hAnsiTheme="minorHAnsi" w:cstheme="minorHAnsi"/>
          <w:lang w:val="en-US" w:eastAsia="es-ES"/>
        </w:rPr>
        <w:t xml:space="preserve"> passed a law that replaces and modifies articles of its provincial procedural code with regard to pretrial detention orders. The reform sustains pretrial detention as the rule and establishes a term of ten days for the pretrial detention hearing, extendable by another ten days upon request by the </w:t>
      </w:r>
      <w:r w:rsidRPr="005067EE">
        <w:rPr>
          <w:rFonts w:asciiTheme="minorHAnsi" w:hAnsiTheme="minorHAnsi" w:cstheme="minorHAnsi"/>
          <w:lang w:val="en-US" w:eastAsia="es-ES"/>
        </w:rPr>
        <w:t>Attorney General</w:t>
      </w:r>
      <w:r w:rsidR="00B764B9" w:rsidRPr="005067EE">
        <w:rPr>
          <w:rFonts w:asciiTheme="minorHAnsi" w:hAnsiTheme="minorHAnsi" w:cstheme="minorHAnsi"/>
          <w:lang w:val="en-US" w:eastAsia="es-ES"/>
        </w:rPr>
        <w:t xml:space="preserve">’s Office. In other words, pretrial detention proceeds as long as a conditional conviction is not applicable, i.e. for any crimes punishable by more than three years prison. This reform was implemented after the Mendoza Superior Court </w:t>
      </w:r>
      <w:r w:rsidR="004558F4" w:rsidRPr="005067EE">
        <w:rPr>
          <w:rFonts w:asciiTheme="minorHAnsi" w:hAnsiTheme="minorHAnsi" w:cstheme="minorHAnsi"/>
          <w:lang w:val="en-US" w:eastAsia="es-ES"/>
        </w:rPr>
        <w:t>granted</w:t>
      </w:r>
      <w:r w:rsidR="00B764B9" w:rsidRPr="005067EE">
        <w:rPr>
          <w:rFonts w:asciiTheme="minorHAnsi" w:hAnsiTheme="minorHAnsi" w:cstheme="minorHAnsi"/>
          <w:lang w:val="en-US" w:eastAsia="es-ES"/>
        </w:rPr>
        <w:t xml:space="preserve"> a collective writ of habeas corpus and ordered</w:t>
      </w:r>
      <w:r w:rsidR="004558F4" w:rsidRPr="005067EE">
        <w:rPr>
          <w:rFonts w:asciiTheme="minorHAnsi" w:hAnsiTheme="minorHAnsi" w:cstheme="minorHAnsi"/>
          <w:lang w:val="en-US" w:eastAsia="es-ES"/>
        </w:rPr>
        <w:t xml:space="preserve"> that the procedural situation of detainees without a court order be regularized within 60 days.</w:t>
      </w:r>
    </w:p>
    <w:p w14:paraId="1CFE0CED" w14:textId="6AB3F99B" w:rsidR="004558F4" w:rsidRPr="005067EE" w:rsidRDefault="004558F4" w:rsidP="00B87A97">
      <w:pPr>
        <w:spacing w:after="120" w:line="240" w:lineRule="auto"/>
        <w:jc w:val="both"/>
        <w:rPr>
          <w:rFonts w:asciiTheme="minorHAnsi" w:hAnsiTheme="minorHAnsi" w:cstheme="minorHAnsi"/>
          <w:b/>
          <w:lang w:val="en-US" w:eastAsia="es-ES"/>
        </w:rPr>
      </w:pPr>
      <w:r w:rsidRPr="005067EE">
        <w:rPr>
          <w:rFonts w:asciiTheme="minorHAnsi" w:hAnsiTheme="minorHAnsi" w:cstheme="minorHAnsi"/>
          <w:b/>
          <w:lang w:val="en-US" w:eastAsia="es-ES"/>
        </w:rPr>
        <w:t>I.g. Problems with data production (Item 46 on the List of Issues)</w:t>
      </w:r>
    </w:p>
    <w:p w14:paraId="59429752" w14:textId="20D1E0B8" w:rsidR="004558F4" w:rsidRPr="005067EE" w:rsidRDefault="004558F4" w:rsidP="00B87A97">
      <w:pPr>
        <w:spacing w:after="120" w:line="240" w:lineRule="auto"/>
        <w:jc w:val="both"/>
        <w:rPr>
          <w:rFonts w:asciiTheme="minorHAnsi" w:hAnsiTheme="minorHAnsi" w:cstheme="minorHAnsi"/>
          <w:lang w:val="en-US" w:eastAsia="es-ES"/>
        </w:rPr>
      </w:pPr>
      <w:r w:rsidRPr="005067EE">
        <w:rPr>
          <w:rFonts w:asciiTheme="minorHAnsi" w:hAnsiTheme="minorHAnsi" w:cstheme="minorHAnsi"/>
          <w:lang w:val="en-US" w:eastAsia="es-ES"/>
        </w:rPr>
        <w:t xml:space="preserve">Serious issues persist in Argentina when it comes to production and access to official information on the functioning </w:t>
      </w:r>
      <w:r w:rsidR="00BC5513" w:rsidRPr="005067EE">
        <w:rPr>
          <w:rFonts w:asciiTheme="minorHAnsi" w:hAnsiTheme="minorHAnsi" w:cstheme="minorHAnsi"/>
          <w:lang w:val="en-US" w:eastAsia="es-ES"/>
        </w:rPr>
        <w:t xml:space="preserve">of </w:t>
      </w:r>
      <w:r w:rsidRPr="005067EE">
        <w:rPr>
          <w:rFonts w:asciiTheme="minorHAnsi" w:hAnsiTheme="minorHAnsi" w:cstheme="minorHAnsi"/>
          <w:lang w:val="en-US" w:eastAsia="es-ES"/>
        </w:rPr>
        <w:t xml:space="preserve">agencies within the criminal </w:t>
      </w:r>
      <w:r w:rsidR="00BC5513" w:rsidRPr="005067EE">
        <w:rPr>
          <w:rFonts w:asciiTheme="minorHAnsi" w:hAnsiTheme="minorHAnsi" w:cstheme="minorHAnsi"/>
          <w:lang w:val="en-US" w:eastAsia="es-ES"/>
        </w:rPr>
        <w:t xml:space="preserve">justice </w:t>
      </w:r>
      <w:r w:rsidRPr="005067EE">
        <w:rPr>
          <w:rFonts w:asciiTheme="minorHAnsi" w:hAnsiTheme="minorHAnsi" w:cstheme="minorHAnsi"/>
          <w:lang w:val="en-US" w:eastAsia="es-ES"/>
        </w:rPr>
        <w:t>system. There is no effective system of statis</w:t>
      </w:r>
      <w:r w:rsidR="00BC5513" w:rsidRPr="005067EE">
        <w:rPr>
          <w:rFonts w:asciiTheme="minorHAnsi" w:hAnsiTheme="minorHAnsi" w:cstheme="minorHAnsi"/>
          <w:lang w:val="en-US" w:eastAsia="es-ES"/>
        </w:rPr>
        <w:t xml:space="preserve">tical data compilation </w:t>
      </w:r>
      <w:r w:rsidRPr="005067EE">
        <w:rPr>
          <w:rFonts w:asciiTheme="minorHAnsi" w:hAnsiTheme="minorHAnsi" w:cstheme="minorHAnsi"/>
          <w:lang w:val="en-US" w:eastAsia="es-ES"/>
        </w:rPr>
        <w:t>or organizations that centralize data nationally. Furthermore, the offices capable of p</w:t>
      </w:r>
      <w:r w:rsidR="00BC5513" w:rsidRPr="005067EE">
        <w:rPr>
          <w:rFonts w:asciiTheme="minorHAnsi" w:hAnsiTheme="minorHAnsi" w:cstheme="minorHAnsi"/>
          <w:lang w:val="en-US" w:eastAsia="es-ES"/>
        </w:rPr>
        <w:t xml:space="preserve">rocessing judicial information </w:t>
      </w:r>
      <w:r w:rsidRPr="005067EE">
        <w:rPr>
          <w:rFonts w:asciiTheme="minorHAnsi" w:hAnsiTheme="minorHAnsi" w:cstheme="minorHAnsi"/>
          <w:lang w:val="en-US" w:eastAsia="es-ES"/>
        </w:rPr>
        <w:t>on criminal policy and judicial response elude this comprehensive responsibility. This is a problem in both the offices of the judicial and executive branches.</w:t>
      </w:r>
    </w:p>
    <w:p w14:paraId="5948C9B3" w14:textId="33BA05AD" w:rsidR="002F7E03" w:rsidRPr="005067EE" w:rsidRDefault="001A029A" w:rsidP="00B87A97">
      <w:pPr>
        <w:spacing w:after="120" w:line="240" w:lineRule="auto"/>
        <w:jc w:val="both"/>
        <w:rPr>
          <w:rFonts w:asciiTheme="minorHAnsi" w:hAnsiTheme="minorHAnsi" w:cstheme="minorHAnsi"/>
          <w:b/>
          <w:smallCaps/>
          <w:sz w:val="24"/>
          <w:szCs w:val="24"/>
          <w:u w:val="single"/>
          <w:lang w:val="en-US"/>
        </w:rPr>
      </w:pPr>
      <w:r w:rsidRPr="005067EE">
        <w:rPr>
          <w:rFonts w:asciiTheme="minorHAnsi" w:hAnsiTheme="minorHAnsi" w:cstheme="minorHAnsi"/>
          <w:b/>
          <w:smallCaps/>
          <w:sz w:val="24"/>
          <w:szCs w:val="24"/>
          <w:u w:val="single"/>
          <w:lang w:val="en-US"/>
        </w:rPr>
        <w:t xml:space="preserve">II. </w:t>
      </w:r>
      <w:r w:rsidR="00BF57AA">
        <w:rPr>
          <w:rFonts w:asciiTheme="minorHAnsi" w:hAnsiTheme="minorHAnsi" w:cstheme="minorHAnsi"/>
          <w:b/>
          <w:smallCaps/>
          <w:sz w:val="24"/>
          <w:szCs w:val="24"/>
          <w:u w:val="single"/>
          <w:lang w:val="en-US"/>
        </w:rPr>
        <w:t xml:space="preserve">Concerning the </w:t>
      </w:r>
      <w:r w:rsidR="00B84514" w:rsidRPr="005067EE">
        <w:rPr>
          <w:rFonts w:asciiTheme="minorHAnsi" w:hAnsiTheme="minorHAnsi" w:cstheme="minorHAnsi"/>
          <w:b/>
          <w:smallCaps/>
          <w:sz w:val="24"/>
          <w:szCs w:val="24"/>
          <w:u w:val="single"/>
          <w:lang w:val="en-US"/>
        </w:rPr>
        <w:t>action by Security fo</w:t>
      </w:r>
      <w:r w:rsidR="00BC5513" w:rsidRPr="005067EE">
        <w:rPr>
          <w:rFonts w:asciiTheme="minorHAnsi" w:hAnsiTheme="minorHAnsi" w:cstheme="minorHAnsi"/>
          <w:b/>
          <w:smallCaps/>
          <w:sz w:val="24"/>
          <w:szCs w:val="24"/>
          <w:u w:val="single"/>
          <w:lang w:val="en-US"/>
        </w:rPr>
        <w:t xml:space="preserve">rces. Police Violence </w:t>
      </w:r>
      <w:r w:rsidR="00A5266E" w:rsidRPr="005067EE">
        <w:rPr>
          <w:rFonts w:asciiTheme="minorHAnsi" w:hAnsiTheme="minorHAnsi" w:cstheme="minorHAnsi"/>
          <w:b/>
          <w:smallCaps/>
          <w:sz w:val="24"/>
          <w:szCs w:val="24"/>
          <w:u w:val="single"/>
          <w:lang w:val="en-US"/>
        </w:rPr>
        <w:t>(</w:t>
      </w:r>
      <w:r w:rsidR="002F7E03" w:rsidRPr="005067EE">
        <w:rPr>
          <w:rFonts w:asciiTheme="minorHAnsi" w:hAnsiTheme="minorHAnsi" w:cstheme="minorHAnsi"/>
          <w:b/>
          <w:smallCaps/>
          <w:sz w:val="24"/>
          <w:szCs w:val="24"/>
          <w:u w:val="single"/>
          <w:lang w:val="en-US"/>
        </w:rPr>
        <w:t xml:space="preserve">Arts. </w:t>
      </w:r>
      <w:r w:rsidR="00786D6D" w:rsidRPr="005067EE">
        <w:rPr>
          <w:rFonts w:asciiTheme="minorHAnsi" w:hAnsiTheme="minorHAnsi" w:cstheme="minorHAnsi"/>
          <w:b/>
          <w:smallCaps/>
          <w:sz w:val="24"/>
          <w:szCs w:val="24"/>
          <w:u w:val="single"/>
          <w:lang w:val="en-US"/>
        </w:rPr>
        <w:t xml:space="preserve">1, 2, 10, 11, 12, </w:t>
      </w:r>
      <w:r w:rsidR="00111C69" w:rsidRPr="005067EE">
        <w:rPr>
          <w:rFonts w:asciiTheme="minorHAnsi" w:hAnsiTheme="minorHAnsi" w:cstheme="minorHAnsi"/>
          <w:b/>
          <w:smallCaps/>
          <w:sz w:val="24"/>
          <w:szCs w:val="24"/>
          <w:u w:val="single"/>
          <w:lang w:val="en-US"/>
        </w:rPr>
        <w:t xml:space="preserve">13, </w:t>
      </w:r>
      <w:r w:rsidR="00786D6D" w:rsidRPr="005067EE">
        <w:rPr>
          <w:rFonts w:asciiTheme="minorHAnsi" w:hAnsiTheme="minorHAnsi" w:cstheme="minorHAnsi"/>
          <w:b/>
          <w:smallCaps/>
          <w:sz w:val="24"/>
          <w:szCs w:val="24"/>
          <w:u w:val="single"/>
          <w:lang w:val="en-US"/>
        </w:rPr>
        <w:t>14, 16</w:t>
      </w:r>
      <w:r w:rsidR="007B0462" w:rsidRPr="005067EE">
        <w:rPr>
          <w:rFonts w:asciiTheme="minorHAnsi" w:hAnsiTheme="minorHAnsi" w:cstheme="minorHAnsi"/>
          <w:b/>
          <w:smallCaps/>
          <w:sz w:val="24"/>
          <w:szCs w:val="24"/>
          <w:u w:val="single"/>
          <w:lang w:val="en-US"/>
        </w:rPr>
        <w:t xml:space="preserve"> </w:t>
      </w:r>
      <w:r w:rsidR="00B84514" w:rsidRPr="005067EE">
        <w:rPr>
          <w:rFonts w:asciiTheme="minorHAnsi" w:hAnsiTheme="minorHAnsi" w:cstheme="minorHAnsi"/>
          <w:b/>
          <w:smallCaps/>
          <w:sz w:val="24"/>
          <w:szCs w:val="24"/>
          <w:u w:val="single"/>
          <w:lang w:val="en-US"/>
        </w:rPr>
        <w:t>of the Convention. Items 12 and</w:t>
      </w:r>
      <w:r w:rsidR="00A5266E" w:rsidRPr="005067EE">
        <w:rPr>
          <w:rFonts w:asciiTheme="minorHAnsi" w:hAnsiTheme="minorHAnsi" w:cstheme="minorHAnsi"/>
          <w:b/>
          <w:smallCaps/>
          <w:sz w:val="24"/>
          <w:szCs w:val="24"/>
          <w:u w:val="single"/>
          <w:lang w:val="en-US"/>
        </w:rPr>
        <w:t xml:space="preserve"> 36 </w:t>
      </w:r>
      <w:r w:rsidR="00B84514" w:rsidRPr="005067EE">
        <w:rPr>
          <w:rFonts w:asciiTheme="minorHAnsi" w:hAnsiTheme="minorHAnsi" w:cstheme="minorHAnsi"/>
          <w:b/>
          <w:smallCaps/>
          <w:sz w:val="24"/>
          <w:szCs w:val="24"/>
          <w:u w:val="single"/>
          <w:lang w:val="en-US"/>
        </w:rPr>
        <w:t>on the List of Issues</w:t>
      </w:r>
      <w:r w:rsidR="00A5266E" w:rsidRPr="005067EE">
        <w:rPr>
          <w:rFonts w:asciiTheme="minorHAnsi" w:hAnsiTheme="minorHAnsi" w:cstheme="minorHAnsi"/>
          <w:b/>
          <w:smallCaps/>
          <w:sz w:val="24"/>
          <w:szCs w:val="24"/>
          <w:u w:val="single"/>
          <w:lang w:val="en-US"/>
        </w:rPr>
        <w:t xml:space="preserve">) </w:t>
      </w:r>
      <w:r w:rsidR="003146E1" w:rsidRPr="005067EE">
        <w:rPr>
          <w:rStyle w:val="Refdenotaalpie"/>
          <w:rFonts w:asciiTheme="minorHAnsi" w:hAnsiTheme="minorHAnsi" w:cstheme="minorHAnsi"/>
          <w:b/>
          <w:smallCaps/>
          <w:sz w:val="24"/>
          <w:szCs w:val="24"/>
          <w:u w:val="single"/>
          <w:lang w:val="en-US"/>
        </w:rPr>
        <w:footnoteReference w:id="3"/>
      </w:r>
    </w:p>
    <w:p w14:paraId="586EC785" w14:textId="72B3ACAC" w:rsidR="00D5638F" w:rsidRPr="005067EE" w:rsidRDefault="00FD72CF" w:rsidP="00FD72CF">
      <w:pPr>
        <w:pStyle w:val="Prrafodelista"/>
        <w:spacing w:after="120" w:line="240" w:lineRule="auto"/>
        <w:ind w:left="0"/>
        <w:jc w:val="both"/>
        <w:rPr>
          <w:rFonts w:asciiTheme="minorHAnsi" w:hAnsiTheme="minorHAnsi" w:cstheme="minorHAnsi"/>
          <w:i/>
          <w:lang w:val="en-US"/>
        </w:rPr>
      </w:pPr>
      <w:r w:rsidRPr="005067EE">
        <w:rPr>
          <w:rFonts w:asciiTheme="minorHAnsi" w:hAnsiTheme="minorHAnsi" w:cstheme="minorHAnsi"/>
          <w:i/>
          <w:lang w:val="en-US"/>
        </w:rPr>
        <w:t xml:space="preserve">II.a. </w:t>
      </w:r>
      <w:r w:rsidR="00B84514" w:rsidRPr="005067EE">
        <w:rPr>
          <w:rFonts w:asciiTheme="minorHAnsi" w:hAnsiTheme="minorHAnsi" w:cstheme="minorHAnsi"/>
          <w:i/>
          <w:lang w:val="en-US"/>
        </w:rPr>
        <w:t>P</w:t>
      </w:r>
      <w:r w:rsidR="00BC5513" w:rsidRPr="005067EE">
        <w:rPr>
          <w:rFonts w:asciiTheme="minorHAnsi" w:hAnsiTheme="minorHAnsi" w:cstheme="minorHAnsi"/>
          <w:i/>
          <w:lang w:val="en-US"/>
        </w:rPr>
        <w:t xml:space="preserve">olice harassment of </w:t>
      </w:r>
      <w:r w:rsidR="00BF57AA">
        <w:rPr>
          <w:rFonts w:asciiTheme="minorHAnsi" w:hAnsiTheme="minorHAnsi" w:cstheme="minorHAnsi"/>
          <w:i/>
          <w:lang w:val="en-US"/>
        </w:rPr>
        <w:t>young persons living in poverty</w:t>
      </w:r>
    </w:p>
    <w:p w14:paraId="2BC44737" w14:textId="77777777" w:rsidR="00B84514" w:rsidRPr="005067EE" w:rsidRDefault="00B84514" w:rsidP="00FD72CF">
      <w:pPr>
        <w:pStyle w:val="Prrafodelista"/>
        <w:spacing w:after="120" w:line="240" w:lineRule="auto"/>
        <w:ind w:left="0"/>
        <w:jc w:val="both"/>
        <w:rPr>
          <w:rFonts w:asciiTheme="minorHAnsi" w:hAnsiTheme="minorHAnsi" w:cstheme="minorHAnsi"/>
          <w:lang w:val="en-US"/>
        </w:rPr>
      </w:pPr>
    </w:p>
    <w:p w14:paraId="23ECD27D" w14:textId="3264BDB6" w:rsidR="00B84514" w:rsidRPr="005067EE" w:rsidRDefault="00B84514" w:rsidP="00FD72CF">
      <w:pPr>
        <w:pStyle w:val="Prrafodelista"/>
        <w:spacing w:after="120" w:line="240" w:lineRule="auto"/>
        <w:ind w:left="0"/>
        <w:jc w:val="both"/>
        <w:rPr>
          <w:rFonts w:asciiTheme="minorHAnsi" w:hAnsiTheme="minorHAnsi" w:cstheme="minorHAnsi"/>
          <w:lang w:val="en-US" w:eastAsia="es-AR"/>
        </w:rPr>
      </w:pPr>
      <w:r w:rsidRPr="005067EE">
        <w:rPr>
          <w:rFonts w:asciiTheme="minorHAnsi" w:hAnsiTheme="minorHAnsi" w:cstheme="minorHAnsi"/>
          <w:lang w:val="en-US"/>
        </w:rPr>
        <w:t>Different civil society organizations re</w:t>
      </w:r>
      <w:r w:rsidR="00FD0B32" w:rsidRPr="005067EE">
        <w:rPr>
          <w:rFonts w:asciiTheme="minorHAnsi" w:hAnsiTheme="minorHAnsi" w:cstheme="minorHAnsi"/>
          <w:lang w:val="en-US"/>
        </w:rPr>
        <w:t>gister</w:t>
      </w:r>
      <w:r w:rsidRPr="005067EE">
        <w:rPr>
          <w:rFonts w:asciiTheme="minorHAnsi" w:hAnsiTheme="minorHAnsi" w:cstheme="minorHAnsi"/>
          <w:lang w:val="en-US"/>
        </w:rPr>
        <w:t>, lend visibility and denounce a variety of abusive situations of police harass</w:t>
      </w:r>
      <w:r w:rsidR="00093EBC" w:rsidRPr="005067EE">
        <w:rPr>
          <w:rFonts w:asciiTheme="minorHAnsi" w:hAnsiTheme="minorHAnsi" w:cstheme="minorHAnsi"/>
          <w:lang w:val="en-US"/>
        </w:rPr>
        <w:t>ment of</w:t>
      </w:r>
      <w:r w:rsidRPr="005067EE">
        <w:rPr>
          <w:rFonts w:asciiTheme="minorHAnsi" w:hAnsiTheme="minorHAnsi" w:cstheme="minorHAnsi"/>
          <w:lang w:val="en-US"/>
        </w:rPr>
        <w:t xml:space="preserve"> </w:t>
      </w:r>
      <w:r w:rsidR="00BF57AA">
        <w:rPr>
          <w:rFonts w:asciiTheme="minorHAnsi" w:hAnsiTheme="minorHAnsi" w:cstheme="minorHAnsi"/>
          <w:lang w:val="en-US"/>
        </w:rPr>
        <w:t>young persons living in poverty</w:t>
      </w:r>
      <w:r w:rsidRPr="005067EE">
        <w:rPr>
          <w:rFonts w:asciiTheme="minorHAnsi" w:hAnsiTheme="minorHAnsi" w:cstheme="minorHAnsi"/>
          <w:lang w:val="en-US"/>
        </w:rPr>
        <w:t xml:space="preserve"> in Argentina, in conjunction with practices that constitute the daily relationships between police agents and young people from these neighborhoods. These forms of abuse </w:t>
      </w:r>
      <w:r w:rsidR="00FD0B32" w:rsidRPr="005067EE">
        <w:rPr>
          <w:rFonts w:asciiTheme="minorHAnsi" w:hAnsiTheme="minorHAnsi" w:cstheme="minorHAnsi"/>
          <w:lang w:val="en-US"/>
        </w:rPr>
        <w:t>are a part of</w:t>
      </w:r>
      <w:r w:rsidRPr="005067EE">
        <w:rPr>
          <w:rFonts w:asciiTheme="minorHAnsi" w:hAnsiTheme="minorHAnsi" w:cstheme="minorHAnsi"/>
          <w:lang w:val="en-US"/>
        </w:rPr>
        <w:t xml:space="preserve"> </w:t>
      </w:r>
      <w:r w:rsidR="00FD0B32" w:rsidRPr="005067EE">
        <w:rPr>
          <w:rFonts w:asciiTheme="minorHAnsi" w:hAnsiTheme="minorHAnsi" w:cstheme="minorHAnsi"/>
          <w:lang w:val="en-US"/>
        </w:rPr>
        <w:t xml:space="preserve">police </w:t>
      </w:r>
      <w:r w:rsidRPr="005067EE">
        <w:rPr>
          <w:rFonts w:asciiTheme="minorHAnsi" w:hAnsiTheme="minorHAnsi" w:cstheme="minorHAnsi"/>
          <w:lang w:val="en-US"/>
        </w:rPr>
        <w:t>bureaucratic routines</w:t>
      </w:r>
      <w:r w:rsidR="00FD0B32" w:rsidRPr="005067EE">
        <w:rPr>
          <w:rFonts w:asciiTheme="minorHAnsi" w:hAnsiTheme="minorHAnsi" w:cstheme="minorHAnsi"/>
          <w:lang w:val="en-US"/>
        </w:rPr>
        <w:t>, but</w:t>
      </w:r>
      <w:r w:rsidRPr="005067EE">
        <w:rPr>
          <w:rFonts w:asciiTheme="minorHAnsi" w:hAnsiTheme="minorHAnsi" w:cstheme="minorHAnsi"/>
          <w:lang w:val="en-US"/>
        </w:rPr>
        <w:t xml:space="preserve"> are rarely seen in middle- or upper-class neighborhoods where they would not be tolerated. These practices may sometimes involve persecution, i.e. reiterated on the same persons, and escalate in levels of violence to the point of becoming gross human rights violations. The array of practices include repeated and arbitrary detentions, threats, insults, physical mistreatment, robbery or destruction of personal belongings; in some cases </w:t>
      </w:r>
      <w:r w:rsidR="00FD0B32" w:rsidRPr="005067EE">
        <w:rPr>
          <w:rFonts w:asciiTheme="minorHAnsi" w:hAnsiTheme="minorHAnsi" w:cstheme="minorHAnsi"/>
          <w:lang w:val="en-US"/>
        </w:rPr>
        <w:t>they involve</w:t>
      </w:r>
      <w:r w:rsidRPr="005067EE">
        <w:rPr>
          <w:rFonts w:asciiTheme="minorHAnsi" w:hAnsiTheme="minorHAnsi" w:cstheme="minorHAnsi"/>
          <w:lang w:val="en-US"/>
        </w:rPr>
        <w:t xml:space="preserve"> more severe forms of physical abuse, such as torture and serious injury—</w:t>
      </w:r>
      <w:r w:rsidR="00BF57AA">
        <w:rPr>
          <w:rFonts w:asciiTheme="minorHAnsi" w:hAnsiTheme="minorHAnsi" w:cstheme="minorHAnsi"/>
          <w:lang w:val="en-US"/>
        </w:rPr>
        <w:t xml:space="preserve">at </w:t>
      </w:r>
      <w:r w:rsidRPr="005067EE">
        <w:rPr>
          <w:rFonts w:asciiTheme="minorHAnsi" w:hAnsiTheme="minorHAnsi" w:cstheme="minorHAnsi"/>
          <w:lang w:val="en-US"/>
        </w:rPr>
        <w:t xml:space="preserve">times caused by firearms—and </w:t>
      </w:r>
      <w:r w:rsidR="00093EBC" w:rsidRPr="005067EE">
        <w:rPr>
          <w:rFonts w:asciiTheme="minorHAnsi" w:hAnsiTheme="minorHAnsi" w:cstheme="minorHAnsi"/>
          <w:lang w:val="en-US"/>
        </w:rPr>
        <w:t xml:space="preserve">arbitrary behavior by police, such as </w:t>
      </w:r>
      <w:r w:rsidR="00BF57AA">
        <w:rPr>
          <w:rFonts w:asciiTheme="minorHAnsi" w:hAnsiTheme="minorHAnsi" w:cstheme="minorHAnsi"/>
          <w:lang w:val="en-US"/>
        </w:rPr>
        <w:t xml:space="preserve">fabrication of </w:t>
      </w:r>
      <w:r w:rsidR="00093EBC" w:rsidRPr="005067EE">
        <w:rPr>
          <w:rFonts w:asciiTheme="minorHAnsi" w:hAnsiTheme="minorHAnsi" w:cstheme="minorHAnsi"/>
          <w:lang w:val="en-US"/>
        </w:rPr>
        <w:t xml:space="preserve">criminal </w:t>
      </w:r>
      <w:r w:rsidR="00BF57AA">
        <w:rPr>
          <w:rFonts w:asciiTheme="minorHAnsi" w:hAnsiTheme="minorHAnsi" w:cstheme="minorHAnsi"/>
          <w:lang w:val="en-US"/>
        </w:rPr>
        <w:t>charges</w:t>
      </w:r>
      <w:r w:rsidR="00093EBC" w:rsidRPr="005067EE">
        <w:rPr>
          <w:rFonts w:asciiTheme="minorHAnsi" w:hAnsiTheme="minorHAnsi" w:cstheme="minorHAnsi"/>
          <w:lang w:val="en-US"/>
        </w:rPr>
        <w:t xml:space="preserve">. These scenarios can lead to extreme cases of police violence, as well as executions or forced disappearances, made possible by the broad margins of arbitrariness the authorities grant </w:t>
      </w:r>
      <w:r w:rsidR="00BF57AA">
        <w:rPr>
          <w:rFonts w:asciiTheme="minorHAnsi" w:hAnsiTheme="minorHAnsi" w:cstheme="minorHAnsi"/>
          <w:lang w:val="en-US"/>
        </w:rPr>
        <w:t xml:space="preserve">to </w:t>
      </w:r>
      <w:r w:rsidR="00093EBC" w:rsidRPr="005067EE">
        <w:rPr>
          <w:rFonts w:asciiTheme="minorHAnsi" w:hAnsiTheme="minorHAnsi" w:cstheme="minorHAnsi"/>
          <w:lang w:val="en-US"/>
        </w:rPr>
        <w:t>police forces to carry out their work in poor neighborhoods.</w:t>
      </w:r>
    </w:p>
    <w:p w14:paraId="08A79744" w14:textId="77777777" w:rsidR="00093EBC" w:rsidRPr="005067EE" w:rsidRDefault="00093EBC" w:rsidP="00FD72CF">
      <w:pPr>
        <w:pStyle w:val="Prrafodelista"/>
        <w:spacing w:after="120" w:line="240" w:lineRule="auto"/>
        <w:ind w:left="0"/>
        <w:jc w:val="both"/>
        <w:rPr>
          <w:rFonts w:asciiTheme="minorHAnsi" w:hAnsiTheme="minorHAnsi" w:cstheme="minorHAnsi"/>
          <w:i/>
          <w:lang w:val="en-US"/>
        </w:rPr>
      </w:pPr>
    </w:p>
    <w:p w14:paraId="099C05CD" w14:textId="3FDDEDDD" w:rsidR="00394D1C" w:rsidRPr="005067EE" w:rsidRDefault="00FD72CF" w:rsidP="00FD72CF">
      <w:pPr>
        <w:pStyle w:val="Prrafodelista"/>
        <w:spacing w:after="120" w:line="240" w:lineRule="auto"/>
        <w:ind w:left="0"/>
        <w:jc w:val="both"/>
        <w:rPr>
          <w:rFonts w:asciiTheme="minorHAnsi" w:hAnsiTheme="minorHAnsi" w:cstheme="minorHAnsi"/>
          <w:i/>
          <w:lang w:val="en-US"/>
        </w:rPr>
      </w:pPr>
      <w:r w:rsidRPr="005067EE">
        <w:rPr>
          <w:rFonts w:asciiTheme="minorHAnsi" w:hAnsiTheme="minorHAnsi" w:cstheme="minorHAnsi"/>
          <w:i/>
          <w:lang w:val="en-US"/>
        </w:rPr>
        <w:t xml:space="preserve">II.b. </w:t>
      </w:r>
      <w:r w:rsidR="004F5E83" w:rsidRPr="005067EE">
        <w:rPr>
          <w:rFonts w:asciiTheme="minorHAnsi" w:hAnsiTheme="minorHAnsi" w:cstheme="minorHAnsi"/>
          <w:i/>
          <w:lang w:val="en-US"/>
        </w:rPr>
        <w:t>Lack</w:t>
      </w:r>
      <w:r w:rsidR="00394D1C" w:rsidRPr="005067EE">
        <w:rPr>
          <w:rFonts w:asciiTheme="minorHAnsi" w:hAnsiTheme="minorHAnsi" w:cstheme="minorHAnsi"/>
          <w:i/>
          <w:lang w:val="en-US"/>
        </w:rPr>
        <w:t xml:space="preserve"> of data</w:t>
      </w:r>
    </w:p>
    <w:p w14:paraId="1C2D50FC" w14:textId="7B7C49E8" w:rsidR="00394D1C" w:rsidRPr="005067EE" w:rsidRDefault="00394D1C" w:rsidP="00B87A97">
      <w:pPr>
        <w:autoSpaceDE w:val="0"/>
        <w:autoSpaceDN w:val="0"/>
        <w:adjustRightInd w:val="0"/>
        <w:spacing w:after="120" w:line="240" w:lineRule="auto"/>
        <w:jc w:val="both"/>
        <w:rPr>
          <w:rFonts w:asciiTheme="minorHAnsi" w:hAnsiTheme="minorHAnsi" w:cstheme="minorHAnsi"/>
          <w:lang w:val="en-US"/>
        </w:rPr>
      </w:pPr>
      <w:r w:rsidRPr="005067EE">
        <w:rPr>
          <w:rFonts w:asciiTheme="minorHAnsi" w:hAnsiTheme="minorHAnsi" w:cstheme="minorHAnsi"/>
          <w:lang w:val="en-US"/>
        </w:rPr>
        <w:t>Police authorities at the federal level and in the different provinces systematically fail to produce or publish statistic</w:t>
      </w:r>
      <w:r w:rsidR="00422A81" w:rsidRPr="005067EE">
        <w:rPr>
          <w:rFonts w:asciiTheme="minorHAnsi" w:hAnsiTheme="minorHAnsi" w:cstheme="minorHAnsi"/>
          <w:lang w:val="en-US"/>
        </w:rPr>
        <w:t xml:space="preserve">s </w:t>
      </w:r>
      <w:r w:rsidR="004F5E83" w:rsidRPr="005067EE">
        <w:rPr>
          <w:rFonts w:asciiTheme="minorHAnsi" w:hAnsiTheme="minorHAnsi" w:cstheme="minorHAnsi"/>
          <w:lang w:val="en-US"/>
        </w:rPr>
        <w:t xml:space="preserve">on police detentions </w:t>
      </w:r>
      <w:r w:rsidRPr="005067EE">
        <w:rPr>
          <w:rFonts w:asciiTheme="minorHAnsi" w:hAnsiTheme="minorHAnsi" w:cstheme="minorHAnsi"/>
          <w:lang w:val="en-US"/>
        </w:rPr>
        <w:t>or on acts of violence</w:t>
      </w:r>
      <w:r w:rsidR="00422A81" w:rsidRPr="005067EE">
        <w:rPr>
          <w:rFonts w:asciiTheme="minorHAnsi" w:hAnsiTheme="minorHAnsi" w:cstheme="minorHAnsi"/>
          <w:lang w:val="en-US"/>
        </w:rPr>
        <w:t xml:space="preserve"> perpetrated by the security forces. The Committee had already expressed its concern regarding this matter in its final observations in 2004.</w:t>
      </w:r>
    </w:p>
    <w:p w14:paraId="387ACE64" w14:textId="4BDA2F42" w:rsidR="00422A81" w:rsidRPr="005067EE" w:rsidRDefault="00FD72CF" w:rsidP="00FD72CF">
      <w:pPr>
        <w:pStyle w:val="Prrafodelista"/>
        <w:autoSpaceDE w:val="0"/>
        <w:autoSpaceDN w:val="0"/>
        <w:adjustRightInd w:val="0"/>
        <w:spacing w:after="120" w:line="240" w:lineRule="auto"/>
        <w:ind w:left="0"/>
        <w:jc w:val="both"/>
        <w:rPr>
          <w:rFonts w:asciiTheme="minorHAnsi" w:hAnsiTheme="minorHAnsi" w:cstheme="minorHAnsi"/>
          <w:i/>
          <w:lang w:val="en-US"/>
        </w:rPr>
      </w:pPr>
      <w:r w:rsidRPr="005067EE">
        <w:rPr>
          <w:rFonts w:asciiTheme="minorHAnsi" w:hAnsiTheme="minorHAnsi" w:cstheme="minorHAnsi"/>
          <w:i/>
          <w:lang w:val="en-US"/>
        </w:rPr>
        <w:t xml:space="preserve">II.c. </w:t>
      </w:r>
      <w:r w:rsidR="00422A81" w:rsidRPr="005067EE">
        <w:rPr>
          <w:rFonts w:asciiTheme="minorHAnsi" w:hAnsiTheme="minorHAnsi" w:cstheme="minorHAnsi"/>
          <w:i/>
          <w:lang w:val="en-US"/>
        </w:rPr>
        <w:t>Forced disappearances</w:t>
      </w:r>
    </w:p>
    <w:p w14:paraId="0C53C415" w14:textId="6178EB3E" w:rsidR="00422A81" w:rsidRPr="005067EE" w:rsidRDefault="00422A81" w:rsidP="00B87A97">
      <w:pPr>
        <w:spacing w:after="120" w:line="240" w:lineRule="auto"/>
        <w:jc w:val="both"/>
        <w:rPr>
          <w:rFonts w:asciiTheme="minorHAnsi" w:hAnsiTheme="minorHAnsi" w:cstheme="minorHAnsi"/>
          <w:lang w:val="en-US"/>
        </w:rPr>
      </w:pPr>
      <w:r w:rsidRPr="005067EE">
        <w:rPr>
          <w:rFonts w:asciiTheme="minorHAnsi" w:hAnsiTheme="minorHAnsi" w:cstheme="minorHAnsi"/>
          <w:lang w:val="en-US"/>
        </w:rPr>
        <w:t>On</w:t>
      </w:r>
      <w:r w:rsidR="004F5E83" w:rsidRPr="005067EE">
        <w:rPr>
          <w:rFonts w:asciiTheme="minorHAnsi" w:hAnsiTheme="minorHAnsi" w:cstheme="minorHAnsi"/>
          <w:lang w:val="en-US"/>
        </w:rPr>
        <w:t>e</w:t>
      </w:r>
      <w:r w:rsidRPr="005067EE">
        <w:rPr>
          <w:rFonts w:asciiTheme="minorHAnsi" w:hAnsiTheme="minorHAnsi" w:cstheme="minorHAnsi"/>
          <w:lang w:val="en-US"/>
        </w:rPr>
        <w:t xml:space="preserve"> of the most concerning phenomena in terms of institutional violence in Argentina is the use of forced disappearance as an extreme police method to cover up and/or prevent or hinder investigations into abuse</w:t>
      </w:r>
      <w:r w:rsidR="00BF57AA">
        <w:rPr>
          <w:rFonts w:asciiTheme="minorHAnsi" w:hAnsiTheme="minorHAnsi" w:cstheme="minorHAnsi"/>
          <w:lang w:val="en-US"/>
        </w:rPr>
        <w:t>s</w:t>
      </w:r>
      <w:r w:rsidRPr="005067EE">
        <w:rPr>
          <w:rFonts w:asciiTheme="minorHAnsi" w:hAnsiTheme="minorHAnsi" w:cstheme="minorHAnsi"/>
          <w:lang w:val="en-US"/>
        </w:rPr>
        <w:t xml:space="preserve"> and other forms of </w:t>
      </w:r>
      <w:r w:rsidR="00BF57AA">
        <w:rPr>
          <w:rFonts w:asciiTheme="minorHAnsi" w:hAnsiTheme="minorHAnsi" w:cstheme="minorHAnsi"/>
          <w:lang w:val="en-US"/>
        </w:rPr>
        <w:t>routinary</w:t>
      </w:r>
      <w:r w:rsidR="00BF57AA" w:rsidRPr="005067EE">
        <w:rPr>
          <w:rFonts w:asciiTheme="minorHAnsi" w:hAnsiTheme="minorHAnsi" w:cstheme="minorHAnsi"/>
          <w:lang w:val="en-US"/>
        </w:rPr>
        <w:t xml:space="preserve"> </w:t>
      </w:r>
      <w:r w:rsidRPr="005067EE">
        <w:rPr>
          <w:rFonts w:asciiTheme="minorHAnsi" w:hAnsiTheme="minorHAnsi" w:cstheme="minorHAnsi"/>
          <w:lang w:val="en-US"/>
        </w:rPr>
        <w:t xml:space="preserve">violence. In other words, </w:t>
      </w:r>
      <w:r w:rsidR="00BF57AA">
        <w:rPr>
          <w:rFonts w:asciiTheme="minorHAnsi" w:hAnsiTheme="minorHAnsi" w:cstheme="minorHAnsi"/>
          <w:lang w:val="en-US"/>
        </w:rPr>
        <w:t>they serve as a</w:t>
      </w:r>
      <w:r w:rsidRPr="005067EE">
        <w:rPr>
          <w:rFonts w:asciiTheme="minorHAnsi" w:hAnsiTheme="minorHAnsi" w:cstheme="minorHAnsi"/>
          <w:lang w:val="en-US"/>
        </w:rPr>
        <w:t xml:space="preserve"> last resort to ensure police impunity for the abusive relationships that are usually established between the police and youths from poor neighborhoods in Argentina. In contrast to the forced disappearances that occurred in Argentina during the period of state terrorism, which happened in a context of massive violations, centralized and orchestrated by the executive branch, these recent cases reflect patterns of human rights violations </w:t>
      </w:r>
      <w:r w:rsidR="00393D69" w:rsidRPr="005067EE">
        <w:rPr>
          <w:rFonts w:asciiTheme="minorHAnsi" w:hAnsiTheme="minorHAnsi" w:cstheme="minorHAnsi"/>
          <w:lang w:val="en-US"/>
        </w:rPr>
        <w:t xml:space="preserve">arising from systematic practices of police abuse, negligence, indifference, inaction and/or judicial and political complicity in jurisdictions throughout the country. These practices are made possible by broad police autonomy, by lack of government oversight to effectively monitor their actions and a judicial system </w:t>
      </w:r>
      <w:r w:rsidR="004F5E83" w:rsidRPr="005067EE">
        <w:rPr>
          <w:rFonts w:asciiTheme="minorHAnsi" w:hAnsiTheme="minorHAnsi" w:cstheme="minorHAnsi"/>
          <w:lang w:val="en-US"/>
        </w:rPr>
        <w:t xml:space="preserve">that fails </w:t>
      </w:r>
      <w:r w:rsidR="00393D69" w:rsidRPr="005067EE">
        <w:rPr>
          <w:rFonts w:asciiTheme="minorHAnsi" w:hAnsiTheme="minorHAnsi" w:cstheme="minorHAnsi"/>
          <w:lang w:val="en-US"/>
        </w:rPr>
        <w:t>to investigate and properly sanction them.</w:t>
      </w:r>
    </w:p>
    <w:p w14:paraId="01E9B391" w14:textId="09BE112D" w:rsidR="00C061E9" w:rsidRPr="005067EE" w:rsidRDefault="00FD72CF" w:rsidP="00FD72CF">
      <w:pPr>
        <w:pStyle w:val="Cita1"/>
        <w:spacing w:after="120"/>
        <w:ind w:left="0" w:right="0"/>
        <w:jc w:val="both"/>
        <w:rPr>
          <w:rFonts w:asciiTheme="minorHAnsi" w:hAnsiTheme="minorHAnsi" w:cstheme="minorHAnsi"/>
          <w:bCs/>
          <w:i/>
          <w:color w:val="000000"/>
          <w:sz w:val="22"/>
          <w:szCs w:val="22"/>
          <w:lang w:val="en-US"/>
        </w:rPr>
      </w:pPr>
      <w:r w:rsidRPr="005067EE">
        <w:rPr>
          <w:rFonts w:asciiTheme="minorHAnsi" w:hAnsiTheme="minorHAnsi" w:cstheme="minorHAnsi"/>
          <w:bCs/>
          <w:i/>
          <w:color w:val="000000"/>
          <w:sz w:val="22"/>
          <w:szCs w:val="22"/>
          <w:lang w:val="en-US"/>
        </w:rPr>
        <w:t xml:space="preserve">II.d. </w:t>
      </w:r>
      <w:r w:rsidR="00393D69" w:rsidRPr="005067EE">
        <w:rPr>
          <w:rFonts w:asciiTheme="minorHAnsi" w:hAnsiTheme="minorHAnsi" w:cstheme="minorHAnsi"/>
          <w:bCs/>
          <w:i/>
          <w:color w:val="000000"/>
          <w:sz w:val="22"/>
          <w:szCs w:val="22"/>
          <w:lang w:val="en-US"/>
        </w:rPr>
        <w:t>Arbitrary detentions</w:t>
      </w:r>
    </w:p>
    <w:p w14:paraId="4AA9F4DD" w14:textId="60AAB8E6" w:rsidR="00A47E87" w:rsidRPr="005067EE" w:rsidRDefault="00BF57AA" w:rsidP="00B87A97">
      <w:pPr>
        <w:spacing w:after="120" w:line="240" w:lineRule="auto"/>
        <w:jc w:val="both"/>
        <w:rPr>
          <w:rFonts w:asciiTheme="minorHAnsi" w:hAnsiTheme="minorHAnsi" w:cstheme="minorHAnsi"/>
          <w:lang w:val="en-US"/>
        </w:rPr>
      </w:pPr>
      <w:r>
        <w:rPr>
          <w:rFonts w:asciiTheme="minorHAnsi" w:hAnsiTheme="minorHAnsi" w:cstheme="minorHAnsi"/>
          <w:lang w:val="en-US"/>
        </w:rPr>
        <w:t>In recent years, p</w:t>
      </w:r>
      <w:r w:rsidR="00A47E87" w:rsidRPr="005067EE">
        <w:rPr>
          <w:rFonts w:asciiTheme="minorHAnsi" w:hAnsiTheme="minorHAnsi" w:cstheme="minorHAnsi"/>
          <w:lang w:val="en-US"/>
        </w:rPr>
        <w:t>olice policy on citizen security in Argentina has been characterized by an exponential growth in the number of police officers on duty, the multiplication of random checks of persons and vehicles</w:t>
      </w:r>
      <w:r w:rsidR="004F5E83" w:rsidRPr="005067EE">
        <w:rPr>
          <w:rFonts w:asciiTheme="minorHAnsi" w:hAnsiTheme="minorHAnsi" w:cstheme="minorHAnsi"/>
          <w:lang w:val="en-US"/>
        </w:rPr>
        <w:t>,</w:t>
      </w:r>
      <w:r w:rsidR="00A47E87" w:rsidRPr="005067EE">
        <w:rPr>
          <w:rFonts w:asciiTheme="minorHAnsi" w:hAnsiTheme="minorHAnsi" w:cstheme="minorHAnsi"/>
          <w:lang w:val="en-US"/>
        </w:rPr>
        <w:t xml:space="preserve"> and massive </w:t>
      </w:r>
      <w:r w:rsidR="00E8717E" w:rsidRPr="005067EE">
        <w:rPr>
          <w:rFonts w:asciiTheme="minorHAnsi" w:hAnsiTheme="minorHAnsi" w:cstheme="minorHAnsi"/>
          <w:lang w:val="en-US"/>
        </w:rPr>
        <w:t xml:space="preserve">police intervention in poor neighborhoods </w:t>
      </w:r>
      <w:r>
        <w:rPr>
          <w:rFonts w:asciiTheme="minorHAnsi" w:hAnsiTheme="minorHAnsi" w:cstheme="minorHAnsi"/>
          <w:lang w:val="en-US"/>
        </w:rPr>
        <w:t xml:space="preserve">aiming </w:t>
      </w:r>
      <w:r w:rsidR="00A47E87" w:rsidRPr="005067EE">
        <w:rPr>
          <w:rFonts w:asciiTheme="minorHAnsi" w:hAnsiTheme="minorHAnsi" w:cstheme="minorHAnsi"/>
          <w:lang w:val="en-US"/>
        </w:rPr>
        <w:t xml:space="preserve">to “pacify” or “recover” territory theoretically in the hands of gangs or criminal groups. This line of approach involves inefficient police work and gives rise to rights violations that harken back to </w:t>
      </w:r>
      <w:r w:rsidR="00E8717E" w:rsidRPr="005067EE">
        <w:rPr>
          <w:rFonts w:asciiTheme="minorHAnsi" w:hAnsiTheme="minorHAnsi" w:cstheme="minorHAnsi"/>
          <w:lang w:val="en-US"/>
        </w:rPr>
        <w:t xml:space="preserve">the methods used during the dictatorship and the raids of the </w:t>
      </w:r>
      <w:r w:rsidR="004F5E83" w:rsidRPr="005067EE">
        <w:rPr>
          <w:rFonts w:asciiTheme="minorHAnsi" w:hAnsiTheme="minorHAnsi" w:cstheme="minorHAnsi"/>
          <w:lang w:val="en-US"/>
        </w:rPr>
        <w:t>initial years following</w:t>
      </w:r>
      <w:r w:rsidR="00E8717E" w:rsidRPr="005067EE">
        <w:rPr>
          <w:rFonts w:asciiTheme="minorHAnsi" w:hAnsiTheme="minorHAnsi" w:cstheme="minorHAnsi"/>
          <w:lang w:val="en-US"/>
        </w:rPr>
        <w:t xml:space="preserve"> the return to democracy. In this context, there tend to be numerous detentions without court orders over a prolonged period, as well as body searches and </w:t>
      </w:r>
      <w:r w:rsidR="004F5E83" w:rsidRPr="005067EE">
        <w:rPr>
          <w:rFonts w:asciiTheme="minorHAnsi" w:hAnsiTheme="minorHAnsi" w:cstheme="minorHAnsi"/>
          <w:lang w:val="en-US"/>
        </w:rPr>
        <w:t>massive</w:t>
      </w:r>
      <w:r w:rsidR="00E8717E" w:rsidRPr="005067EE">
        <w:rPr>
          <w:rFonts w:asciiTheme="minorHAnsi" w:hAnsiTheme="minorHAnsi" w:cstheme="minorHAnsi"/>
          <w:lang w:val="en-US"/>
        </w:rPr>
        <w:t xml:space="preserve"> home searches.</w:t>
      </w:r>
    </w:p>
    <w:p w14:paraId="467623D9" w14:textId="1084475E" w:rsidR="00E8717E" w:rsidRPr="005067EE" w:rsidRDefault="00E8717E" w:rsidP="00B87A97">
      <w:pPr>
        <w:spacing w:after="120" w:line="240" w:lineRule="auto"/>
        <w:jc w:val="both"/>
        <w:rPr>
          <w:rFonts w:asciiTheme="minorHAnsi" w:hAnsiTheme="minorHAnsi" w:cstheme="minorHAnsi"/>
          <w:lang w:val="en-US"/>
        </w:rPr>
      </w:pPr>
      <w:r w:rsidRPr="005067EE">
        <w:rPr>
          <w:rFonts w:asciiTheme="minorHAnsi" w:hAnsiTheme="minorHAnsi" w:cstheme="minorHAnsi"/>
          <w:lang w:val="en-US"/>
        </w:rPr>
        <w:t xml:space="preserve">For example, in 2014 the </w:t>
      </w:r>
      <w:r w:rsidR="004F5E83" w:rsidRPr="005067EE">
        <w:rPr>
          <w:rFonts w:asciiTheme="minorHAnsi" w:hAnsiTheme="minorHAnsi" w:cstheme="minorHAnsi"/>
          <w:b/>
          <w:lang w:val="en-US"/>
        </w:rPr>
        <w:t>P</w:t>
      </w:r>
      <w:r w:rsidRPr="005067EE">
        <w:rPr>
          <w:rFonts w:asciiTheme="minorHAnsi" w:hAnsiTheme="minorHAnsi" w:cstheme="minorHAnsi"/>
          <w:b/>
          <w:lang w:val="en-US"/>
        </w:rPr>
        <w:t>rovince of Buenos Aires</w:t>
      </w:r>
      <w:r w:rsidR="00835928" w:rsidRPr="005067EE">
        <w:rPr>
          <w:rFonts w:asciiTheme="minorHAnsi" w:hAnsiTheme="minorHAnsi" w:cstheme="minorHAnsi"/>
          <w:lang w:val="en-US"/>
        </w:rPr>
        <w:t xml:space="preserve"> undertook “interception operations” on public buses, in which all male passengers were forced to get off and were then frisked in search of arms or drugs. In the </w:t>
      </w:r>
      <w:r w:rsidR="004F5E83" w:rsidRPr="005067EE">
        <w:rPr>
          <w:rFonts w:asciiTheme="minorHAnsi" w:hAnsiTheme="minorHAnsi" w:cstheme="minorHAnsi"/>
          <w:b/>
          <w:lang w:val="en-US"/>
        </w:rPr>
        <w:t>P</w:t>
      </w:r>
      <w:r w:rsidR="00835928" w:rsidRPr="005067EE">
        <w:rPr>
          <w:rFonts w:asciiTheme="minorHAnsi" w:hAnsiTheme="minorHAnsi" w:cstheme="minorHAnsi"/>
          <w:b/>
          <w:lang w:val="en-US"/>
        </w:rPr>
        <w:t>rovince of Córdoba</w:t>
      </w:r>
      <w:r w:rsidR="00835928" w:rsidRPr="005067EE">
        <w:rPr>
          <w:rFonts w:asciiTheme="minorHAnsi" w:hAnsiTheme="minorHAnsi" w:cstheme="minorHAnsi"/>
          <w:lang w:val="en-US"/>
        </w:rPr>
        <w:t xml:space="preserve">, the provincial police typically carry out “saturation” operations, or massive searches of poor neighborhoods, detaining “suspects” and holding them in barred </w:t>
      </w:r>
      <w:r w:rsidR="004F5E83" w:rsidRPr="005067EE">
        <w:rPr>
          <w:rFonts w:asciiTheme="minorHAnsi" w:hAnsiTheme="minorHAnsi" w:cstheme="minorHAnsi"/>
          <w:lang w:val="en-US"/>
        </w:rPr>
        <w:t xml:space="preserve">“pens” </w:t>
      </w:r>
      <w:r w:rsidR="00835928" w:rsidRPr="005067EE">
        <w:rPr>
          <w:rFonts w:asciiTheme="minorHAnsi" w:hAnsiTheme="minorHAnsi" w:cstheme="minorHAnsi"/>
          <w:lang w:val="en-US"/>
        </w:rPr>
        <w:t>on the streets</w:t>
      </w:r>
      <w:r w:rsidR="004F5E83" w:rsidRPr="005067EE">
        <w:rPr>
          <w:rFonts w:asciiTheme="minorHAnsi" w:hAnsiTheme="minorHAnsi" w:cstheme="minorHAnsi"/>
          <w:lang w:val="en-US"/>
        </w:rPr>
        <w:t xml:space="preserve">. </w:t>
      </w:r>
      <w:r w:rsidR="00835928" w:rsidRPr="005067EE">
        <w:rPr>
          <w:rFonts w:asciiTheme="minorHAnsi" w:hAnsiTheme="minorHAnsi" w:cstheme="minorHAnsi"/>
          <w:lang w:val="en-US"/>
        </w:rPr>
        <w:t>These operations, justified as “crime prevention policies,” ha</w:t>
      </w:r>
      <w:r w:rsidR="004F5E83" w:rsidRPr="005067EE">
        <w:rPr>
          <w:rFonts w:asciiTheme="minorHAnsi" w:hAnsiTheme="minorHAnsi" w:cstheme="minorHAnsi"/>
          <w:lang w:val="en-US"/>
        </w:rPr>
        <w:t>d</w:t>
      </w:r>
      <w:r w:rsidR="00835928" w:rsidRPr="005067EE">
        <w:rPr>
          <w:rFonts w:asciiTheme="minorHAnsi" w:hAnsiTheme="minorHAnsi" w:cstheme="minorHAnsi"/>
          <w:lang w:val="en-US"/>
        </w:rPr>
        <w:t xml:space="preserve"> legal grounds in the provincial Code of Misdemeanors sanctioned under Law 8431. A new Citizen Code of Conduct was passed by the legislature in March 2016 and came into force on the first of April this year. While the procedure has been modernized, instituting oral proceedings and </w:t>
      </w:r>
      <w:r w:rsidR="006A6541" w:rsidRPr="005067EE">
        <w:rPr>
          <w:rFonts w:asciiTheme="minorHAnsi" w:hAnsiTheme="minorHAnsi" w:cstheme="minorHAnsi"/>
          <w:lang w:val="en-US"/>
        </w:rPr>
        <w:t>jurisdictional intervention, some offences such as “rural loitering” or “suspicious conduct” still remain in the code, allowing the security forces a wide margin of discretion to massively detain citizens without any objective grounds</w:t>
      </w:r>
      <w:r w:rsidR="00BF57AA">
        <w:rPr>
          <w:rFonts w:asciiTheme="minorHAnsi" w:hAnsiTheme="minorHAnsi" w:cstheme="minorHAnsi"/>
          <w:lang w:val="en-US"/>
        </w:rPr>
        <w:t>.</w:t>
      </w:r>
    </w:p>
    <w:p w14:paraId="7B2BD13D" w14:textId="0C9D63FC" w:rsidR="00A65B7C" w:rsidRPr="005067EE" w:rsidRDefault="00A65B7C" w:rsidP="00B87A97">
      <w:pPr>
        <w:spacing w:after="120" w:line="240" w:lineRule="auto"/>
        <w:ind w:right="15"/>
        <w:jc w:val="both"/>
        <w:rPr>
          <w:rFonts w:asciiTheme="minorHAnsi" w:hAnsiTheme="minorHAnsi" w:cstheme="minorHAnsi"/>
          <w:lang w:val="en-US"/>
        </w:rPr>
      </w:pPr>
      <w:r w:rsidRPr="005067EE">
        <w:rPr>
          <w:rFonts w:asciiTheme="minorHAnsi" w:hAnsiTheme="minorHAnsi" w:cstheme="minorHAnsi"/>
          <w:lang w:val="en-US"/>
        </w:rPr>
        <w:t>There are also accounts of police detentions of youths that do not go on record. Furthermore, existing records are repeatedly adulterated and modified by the police. The</w:t>
      </w:r>
      <w:r w:rsidR="002D3DA1" w:rsidRPr="005067EE">
        <w:rPr>
          <w:rFonts w:asciiTheme="minorHAnsi" w:hAnsiTheme="minorHAnsi" w:cstheme="minorHAnsi"/>
          <w:lang w:val="en-US"/>
        </w:rPr>
        <w:t>se undocumented detentions are not only scenarios for serious police abuse but also facilitate police impunity.</w:t>
      </w:r>
    </w:p>
    <w:p w14:paraId="0D1174B2" w14:textId="3718BF5D" w:rsidR="002D3DA1" w:rsidRPr="005067EE" w:rsidRDefault="002D3DA1" w:rsidP="00B87A97">
      <w:pPr>
        <w:spacing w:after="120" w:line="240" w:lineRule="auto"/>
        <w:ind w:right="15"/>
        <w:jc w:val="both"/>
        <w:rPr>
          <w:rFonts w:asciiTheme="minorHAnsi" w:hAnsiTheme="minorHAnsi" w:cstheme="minorHAnsi"/>
          <w:lang w:val="en-US"/>
        </w:rPr>
      </w:pPr>
      <w:r w:rsidRPr="005067EE">
        <w:rPr>
          <w:rFonts w:asciiTheme="minorHAnsi" w:hAnsiTheme="minorHAnsi" w:cstheme="minorHAnsi"/>
          <w:lang w:val="en-US"/>
        </w:rPr>
        <w:t xml:space="preserve">Furthermore, in 2016 the Argentine Ministry of Security carried out what it calls “population control operations” in the City and Province of Buenos Aires. These </w:t>
      </w:r>
      <w:r w:rsidR="00BF57AA">
        <w:rPr>
          <w:rFonts w:asciiTheme="minorHAnsi" w:hAnsiTheme="minorHAnsi" w:cstheme="minorHAnsi"/>
          <w:lang w:val="en-US"/>
        </w:rPr>
        <w:t xml:space="preserve">operation </w:t>
      </w:r>
      <w:r w:rsidRPr="005067EE">
        <w:rPr>
          <w:rFonts w:asciiTheme="minorHAnsi" w:hAnsiTheme="minorHAnsi" w:cstheme="minorHAnsi"/>
          <w:lang w:val="en-US"/>
        </w:rPr>
        <w:t xml:space="preserve">consist of police saturation of certain areas, where they proceed to stop people </w:t>
      </w:r>
      <w:r w:rsidR="005067EE">
        <w:rPr>
          <w:rFonts w:asciiTheme="minorHAnsi" w:hAnsiTheme="minorHAnsi" w:cstheme="minorHAnsi"/>
          <w:lang w:val="en-US"/>
        </w:rPr>
        <w:t xml:space="preserve">and ask for </w:t>
      </w:r>
      <w:r w:rsidRPr="005067EE">
        <w:rPr>
          <w:rFonts w:asciiTheme="minorHAnsi" w:hAnsiTheme="minorHAnsi" w:cstheme="minorHAnsi"/>
          <w:lang w:val="en-US"/>
        </w:rPr>
        <w:t xml:space="preserve">documentation, eventually searching them or </w:t>
      </w:r>
      <w:r w:rsidR="005067EE" w:rsidRPr="005067EE">
        <w:rPr>
          <w:rFonts w:asciiTheme="minorHAnsi" w:hAnsiTheme="minorHAnsi" w:cstheme="minorHAnsi"/>
          <w:lang w:val="en-US"/>
        </w:rPr>
        <w:t>ascertaining</w:t>
      </w:r>
      <w:r w:rsidRPr="005067EE">
        <w:rPr>
          <w:rFonts w:asciiTheme="minorHAnsi" w:hAnsiTheme="minorHAnsi" w:cstheme="minorHAnsi"/>
          <w:lang w:val="en-US"/>
        </w:rPr>
        <w:t xml:space="preserve"> </w:t>
      </w:r>
      <w:r w:rsidR="005067EE">
        <w:rPr>
          <w:rFonts w:asciiTheme="minorHAnsi" w:hAnsiTheme="minorHAnsi" w:cstheme="minorHAnsi"/>
          <w:lang w:val="en-US"/>
        </w:rPr>
        <w:t>whether</w:t>
      </w:r>
      <w:r w:rsidRPr="005067EE">
        <w:rPr>
          <w:rFonts w:asciiTheme="minorHAnsi" w:hAnsiTheme="minorHAnsi" w:cstheme="minorHAnsi"/>
          <w:lang w:val="en-US"/>
        </w:rPr>
        <w:t xml:space="preserve"> there is a warrant for their arrest. </w:t>
      </w:r>
    </w:p>
    <w:p w14:paraId="55378C16" w14:textId="7B5240C0" w:rsidR="002D3DA1" w:rsidRPr="005067EE" w:rsidRDefault="002D3DA1" w:rsidP="00B87A97">
      <w:pPr>
        <w:spacing w:after="120" w:line="240" w:lineRule="auto"/>
        <w:ind w:right="15"/>
        <w:jc w:val="both"/>
        <w:rPr>
          <w:rFonts w:asciiTheme="minorHAnsi" w:hAnsiTheme="minorHAnsi" w:cstheme="minorHAnsi"/>
          <w:lang w:val="en-US"/>
        </w:rPr>
      </w:pPr>
      <w:r w:rsidRPr="005067EE">
        <w:rPr>
          <w:rFonts w:asciiTheme="minorHAnsi" w:hAnsiTheme="minorHAnsi" w:cstheme="minorHAnsi"/>
          <w:lang w:val="en-US"/>
        </w:rPr>
        <w:t xml:space="preserve">Despite its failure to respond to reiterated requests </w:t>
      </w:r>
      <w:r w:rsidR="00BF57AA" w:rsidRPr="005067EE">
        <w:rPr>
          <w:rFonts w:asciiTheme="minorHAnsi" w:hAnsiTheme="minorHAnsi" w:cstheme="minorHAnsi"/>
          <w:lang w:val="en-US"/>
        </w:rPr>
        <w:t xml:space="preserve">for access to statistical information </w:t>
      </w:r>
      <w:r w:rsidR="00BF57AA">
        <w:rPr>
          <w:rFonts w:asciiTheme="minorHAnsi" w:hAnsiTheme="minorHAnsi" w:cstheme="minorHAnsi"/>
          <w:lang w:val="en-US"/>
        </w:rPr>
        <w:t>submitted by</w:t>
      </w:r>
      <w:r w:rsidRPr="005067EE">
        <w:rPr>
          <w:rFonts w:asciiTheme="minorHAnsi" w:hAnsiTheme="minorHAnsi" w:cstheme="minorHAnsi"/>
          <w:lang w:val="en-US"/>
        </w:rPr>
        <w:t xml:space="preserve"> CELS, the Ministry of Security did publish some very basic data on these operations in the press. It informed that in the three months of these operations, 150,000 persons were “identified”, of whom 450 were detained due to an existing arrest warrant or for possession of false documentation or drugs. In addition, </w:t>
      </w:r>
      <w:r w:rsidR="005067EE">
        <w:rPr>
          <w:rFonts w:asciiTheme="minorHAnsi" w:hAnsiTheme="minorHAnsi" w:cstheme="minorHAnsi"/>
          <w:lang w:val="en-US"/>
        </w:rPr>
        <w:t xml:space="preserve">of the </w:t>
      </w:r>
      <w:r w:rsidRPr="005067EE">
        <w:rPr>
          <w:rFonts w:asciiTheme="minorHAnsi" w:hAnsiTheme="minorHAnsi" w:cstheme="minorHAnsi"/>
          <w:lang w:val="en-US"/>
        </w:rPr>
        <w:t xml:space="preserve">over 160,000 vehicle “controls” </w:t>
      </w:r>
      <w:r w:rsidR="005067EE">
        <w:rPr>
          <w:rFonts w:asciiTheme="minorHAnsi" w:hAnsiTheme="minorHAnsi" w:cstheme="minorHAnsi"/>
          <w:lang w:val="en-US"/>
        </w:rPr>
        <w:t>conducted</w:t>
      </w:r>
      <w:r w:rsidRPr="005067EE">
        <w:rPr>
          <w:rFonts w:asciiTheme="minorHAnsi" w:hAnsiTheme="minorHAnsi" w:cstheme="minorHAnsi"/>
          <w:lang w:val="en-US"/>
        </w:rPr>
        <w:t xml:space="preserve">, 560 </w:t>
      </w:r>
      <w:r w:rsidR="00785455" w:rsidRPr="005067EE">
        <w:rPr>
          <w:rFonts w:asciiTheme="minorHAnsi" w:hAnsiTheme="minorHAnsi" w:cstheme="minorHAnsi"/>
          <w:lang w:val="en-US"/>
        </w:rPr>
        <w:t xml:space="preserve">were seized for a variety of irregularities. The data shows that only 0.3% of </w:t>
      </w:r>
      <w:r w:rsidR="00B61FA2">
        <w:rPr>
          <w:rFonts w:asciiTheme="minorHAnsi" w:hAnsiTheme="minorHAnsi" w:cstheme="minorHAnsi"/>
          <w:lang w:val="en-US"/>
        </w:rPr>
        <w:t xml:space="preserve">“identified” </w:t>
      </w:r>
      <w:r w:rsidR="00785455" w:rsidRPr="005067EE">
        <w:rPr>
          <w:rFonts w:asciiTheme="minorHAnsi" w:hAnsiTheme="minorHAnsi" w:cstheme="minorHAnsi"/>
          <w:lang w:val="en-US"/>
        </w:rPr>
        <w:t xml:space="preserve">people and </w:t>
      </w:r>
      <w:r w:rsidR="00B61FA2">
        <w:rPr>
          <w:rFonts w:asciiTheme="minorHAnsi" w:hAnsiTheme="minorHAnsi" w:cstheme="minorHAnsi"/>
          <w:lang w:val="en-US"/>
        </w:rPr>
        <w:t xml:space="preserve">“controlled” </w:t>
      </w:r>
      <w:r w:rsidR="00785455" w:rsidRPr="005067EE">
        <w:rPr>
          <w:rFonts w:asciiTheme="minorHAnsi" w:hAnsiTheme="minorHAnsi" w:cstheme="minorHAnsi"/>
          <w:lang w:val="en-US"/>
        </w:rPr>
        <w:t xml:space="preserve">vehicles showed any type of irregularity or impediment to circulation. It is clear that these operations are inefficient measures of crime prevention. Furthermore, they entail thousands of persons being </w:t>
      </w:r>
      <w:r w:rsidR="00757AE7">
        <w:rPr>
          <w:rFonts w:asciiTheme="minorHAnsi" w:hAnsiTheme="minorHAnsi" w:cstheme="minorHAnsi"/>
          <w:lang w:val="en-US"/>
        </w:rPr>
        <w:t>detained</w:t>
      </w:r>
      <w:r w:rsidR="00785455" w:rsidRPr="005067EE">
        <w:rPr>
          <w:rFonts w:asciiTheme="minorHAnsi" w:hAnsiTheme="minorHAnsi" w:cstheme="minorHAnsi"/>
          <w:lang w:val="en-US"/>
        </w:rPr>
        <w:t xml:space="preserve"> and searched in public by police personnel without a court order. </w:t>
      </w:r>
    </w:p>
    <w:p w14:paraId="3F28E952" w14:textId="77777777" w:rsidR="00757AE7" w:rsidRPr="00935141" w:rsidRDefault="00757AE7" w:rsidP="00757AE7">
      <w:pPr>
        <w:pStyle w:val="Prrafodelista"/>
        <w:autoSpaceDE w:val="0"/>
        <w:autoSpaceDN w:val="0"/>
        <w:adjustRightInd w:val="0"/>
        <w:spacing w:after="120" w:line="240" w:lineRule="auto"/>
        <w:ind w:left="0"/>
        <w:jc w:val="both"/>
        <w:rPr>
          <w:rFonts w:asciiTheme="minorHAnsi" w:hAnsiTheme="minorHAnsi" w:cstheme="minorHAnsi"/>
          <w:i/>
          <w:lang w:val="en-US"/>
        </w:rPr>
      </w:pPr>
      <w:r w:rsidRPr="00757AE7">
        <w:rPr>
          <w:rFonts w:asciiTheme="minorHAnsi" w:hAnsiTheme="minorHAnsi" w:cstheme="minorHAnsi"/>
          <w:lang w:val="en-US"/>
        </w:rPr>
        <w:t xml:space="preserve">II.e. </w:t>
      </w:r>
      <w:r w:rsidRPr="00757AE7">
        <w:rPr>
          <w:rFonts w:asciiTheme="minorHAnsi" w:hAnsiTheme="minorHAnsi" w:cstheme="minorHAnsi"/>
          <w:i/>
          <w:lang w:val="en-US"/>
        </w:rPr>
        <w:t>Judicial and administrative decisions that expand police powers to detain and search</w:t>
      </w:r>
    </w:p>
    <w:p w14:paraId="1F8BC183" w14:textId="7229C11A" w:rsidR="00757AE7" w:rsidRDefault="00757AE7" w:rsidP="00757AE7">
      <w:pPr>
        <w:autoSpaceDE w:val="0"/>
        <w:autoSpaceDN w:val="0"/>
        <w:adjustRightInd w:val="0"/>
        <w:spacing w:after="120" w:line="240" w:lineRule="auto"/>
        <w:jc w:val="both"/>
        <w:rPr>
          <w:rFonts w:asciiTheme="minorHAnsi" w:hAnsiTheme="minorHAnsi" w:cstheme="minorHAnsi"/>
          <w:lang w:val="en-US"/>
        </w:rPr>
      </w:pPr>
      <w:r w:rsidRPr="00253943">
        <w:rPr>
          <w:rFonts w:asciiTheme="minorHAnsi" w:hAnsiTheme="minorHAnsi" w:cstheme="minorHAnsi"/>
          <w:lang w:val="en-US"/>
        </w:rPr>
        <w:t xml:space="preserve">The </w:t>
      </w:r>
      <w:r>
        <w:rPr>
          <w:rFonts w:asciiTheme="minorHAnsi" w:hAnsiTheme="minorHAnsi" w:cstheme="minorHAnsi"/>
          <w:lang w:val="en-US"/>
        </w:rPr>
        <w:t>problem</w:t>
      </w:r>
      <w:r w:rsidRPr="00253943">
        <w:rPr>
          <w:rFonts w:asciiTheme="minorHAnsi" w:hAnsiTheme="minorHAnsi" w:cstheme="minorHAnsi"/>
          <w:lang w:val="en-US"/>
        </w:rPr>
        <w:t xml:space="preserve"> of arbit</w:t>
      </w:r>
      <w:r>
        <w:rPr>
          <w:rFonts w:asciiTheme="minorHAnsi" w:hAnsiTheme="minorHAnsi" w:cstheme="minorHAnsi"/>
          <w:lang w:val="en-US"/>
        </w:rPr>
        <w:t xml:space="preserve">rary or abusive </w:t>
      </w:r>
      <w:r w:rsidRPr="00CC70CA">
        <w:rPr>
          <w:rFonts w:asciiTheme="minorHAnsi" w:hAnsiTheme="minorHAnsi" w:cstheme="minorHAnsi"/>
          <w:lang w:val="en-US"/>
        </w:rPr>
        <w:t xml:space="preserve">police </w:t>
      </w:r>
      <w:r>
        <w:rPr>
          <w:rFonts w:asciiTheme="minorHAnsi" w:hAnsiTheme="minorHAnsi" w:cstheme="minorHAnsi"/>
          <w:lang w:val="en-US"/>
        </w:rPr>
        <w:t>detentions</w:t>
      </w:r>
      <w:r w:rsidRPr="00533D4A">
        <w:rPr>
          <w:rFonts w:asciiTheme="minorHAnsi" w:hAnsiTheme="minorHAnsi" w:cstheme="minorHAnsi"/>
          <w:lang w:val="en-US"/>
        </w:rPr>
        <w:t xml:space="preserve"> is aggravated by the continued existence of legal regulations that grant security forces the power to </w:t>
      </w:r>
      <w:r>
        <w:rPr>
          <w:rFonts w:asciiTheme="minorHAnsi" w:hAnsiTheme="minorHAnsi" w:cstheme="minorHAnsi"/>
          <w:lang w:val="en-US"/>
        </w:rPr>
        <w:t xml:space="preserve">detain people without a court order or without them being </w:t>
      </w:r>
      <w:r w:rsidRPr="00A156BE">
        <w:rPr>
          <w:rFonts w:asciiTheme="minorHAnsi" w:hAnsiTheme="minorHAnsi" w:cstheme="minorHAnsi"/>
          <w:i/>
          <w:lang w:val="en-US"/>
        </w:rPr>
        <w:t>in flagrante delicto</w:t>
      </w:r>
      <w:r>
        <w:rPr>
          <w:rFonts w:asciiTheme="minorHAnsi" w:hAnsiTheme="minorHAnsi" w:cstheme="minorHAnsi"/>
          <w:lang w:val="en-US"/>
        </w:rPr>
        <w:t>.</w:t>
      </w:r>
    </w:p>
    <w:p w14:paraId="4F8B8672" w14:textId="1D8AFE16" w:rsidR="00757AE7" w:rsidRDefault="00757AE7" w:rsidP="00757AE7">
      <w:pPr>
        <w:autoSpaceDE w:val="0"/>
        <w:autoSpaceDN w:val="0"/>
        <w:adjustRightInd w:val="0"/>
        <w:spacing w:after="120" w:line="240" w:lineRule="auto"/>
        <w:jc w:val="both"/>
        <w:rPr>
          <w:rFonts w:asciiTheme="minorHAnsi" w:hAnsiTheme="minorHAnsi" w:cstheme="minorHAnsi"/>
          <w:lang w:val="en-US"/>
        </w:rPr>
      </w:pPr>
      <w:r>
        <w:rPr>
          <w:rFonts w:asciiTheme="minorHAnsi" w:hAnsiTheme="minorHAnsi" w:cstheme="minorHAnsi"/>
          <w:lang w:val="en-US"/>
        </w:rPr>
        <w:t xml:space="preserve">In addition, the national authorities that took office in December 2015 have </w:t>
      </w:r>
      <w:r w:rsidR="00B61FA2">
        <w:rPr>
          <w:rFonts w:asciiTheme="minorHAnsi" w:hAnsiTheme="minorHAnsi" w:cstheme="minorHAnsi"/>
          <w:lang w:val="en-US"/>
        </w:rPr>
        <w:t xml:space="preserve">introduced </w:t>
      </w:r>
      <w:r>
        <w:rPr>
          <w:rFonts w:asciiTheme="minorHAnsi" w:hAnsiTheme="minorHAnsi" w:cstheme="minorHAnsi"/>
          <w:lang w:val="en-US"/>
        </w:rPr>
        <w:t xml:space="preserve">bills and sanctioned action protocols that expand police powers </w:t>
      </w:r>
      <w:r w:rsidRPr="003D265F">
        <w:rPr>
          <w:rFonts w:asciiTheme="minorHAnsi" w:hAnsiTheme="minorHAnsi" w:cstheme="minorHAnsi"/>
          <w:lang w:val="en-US"/>
        </w:rPr>
        <w:t xml:space="preserve">to </w:t>
      </w:r>
      <w:r>
        <w:rPr>
          <w:rFonts w:asciiTheme="minorHAnsi" w:hAnsiTheme="minorHAnsi" w:cstheme="minorHAnsi"/>
          <w:lang w:val="en-US"/>
        </w:rPr>
        <w:t>detain</w:t>
      </w:r>
      <w:r w:rsidRPr="003D265F">
        <w:rPr>
          <w:rFonts w:asciiTheme="minorHAnsi" w:hAnsiTheme="minorHAnsi" w:cstheme="minorHAnsi"/>
          <w:lang w:val="en-US"/>
        </w:rPr>
        <w:t xml:space="preserve"> without</w:t>
      </w:r>
      <w:r>
        <w:rPr>
          <w:rFonts w:asciiTheme="minorHAnsi" w:hAnsiTheme="minorHAnsi" w:cstheme="minorHAnsi"/>
          <w:lang w:val="en-US"/>
        </w:rPr>
        <w:t xml:space="preserve"> a court order. In February 2016, a “Protocol on the Conduct of State Security Forces in Public Demonstrations” was unveiled. This document, the legal status of which is unclear, considerably broadened police powers to detain people without a court order in contexts of public demonstrations. Various types of behavior by demonstrators – such as interrupting vehicular traffic, carrying objects that the police officers deem to be “blunt,” carrying chemical elements (such as aerosol cans), or taking actions that could be interpreted as “threats to the environment” – would be considered flagrant crimes and, as such, would enable police intervention to apprehend and detain without a court order.</w:t>
      </w:r>
    </w:p>
    <w:p w14:paraId="36B1A4AC" w14:textId="7842610A" w:rsidR="00757AE7" w:rsidRDefault="00757AE7" w:rsidP="00757AE7">
      <w:pPr>
        <w:autoSpaceDE w:val="0"/>
        <w:autoSpaceDN w:val="0"/>
        <w:adjustRightInd w:val="0"/>
        <w:spacing w:after="120" w:line="240" w:lineRule="auto"/>
        <w:jc w:val="both"/>
        <w:rPr>
          <w:rFonts w:asciiTheme="minorHAnsi" w:hAnsiTheme="minorHAnsi" w:cstheme="minorHAnsi"/>
          <w:lang w:val="en-US" w:eastAsia="es-AR"/>
        </w:rPr>
      </w:pPr>
      <w:r>
        <w:rPr>
          <w:rFonts w:asciiTheme="minorHAnsi" w:hAnsiTheme="minorHAnsi" w:cstheme="minorHAnsi"/>
          <w:lang w:val="en-US"/>
        </w:rPr>
        <w:t>Meanwhile, the “Protocol on the Conduct for Executing Raids and Personal Body Searches” was published on June 24, establishing the procedure for body searches without a court order when there is “</w:t>
      </w:r>
      <w:r>
        <w:rPr>
          <w:rFonts w:asciiTheme="minorHAnsi" w:hAnsiTheme="minorHAnsi" w:cstheme="minorHAnsi"/>
          <w:i/>
          <w:lang w:val="en-US"/>
        </w:rPr>
        <w:t>sufficient evidence based on information and/or previous conduct</w:t>
      </w:r>
      <w:r w:rsidRPr="007405E6">
        <w:rPr>
          <w:rFonts w:asciiTheme="minorHAnsi" w:hAnsiTheme="minorHAnsi" w:cstheme="minorHAnsi"/>
          <w:lang w:val="en-US"/>
        </w:rPr>
        <w:t>.”</w:t>
      </w:r>
      <w:r>
        <w:rPr>
          <w:rFonts w:asciiTheme="minorHAnsi" w:hAnsiTheme="minorHAnsi" w:cstheme="minorHAnsi"/>
          <w:lang w:val="en-US"/>
        </w:rPr>
        <w:t xml:space="preserve"> This regulation substantially modifies the content of article 230 </w:t>
      </w:r>
      <w:r w:rsidRPr="000E1BD7">
        <w:rPr>
          <w:rFonts w:asciiTheme="minorHAnsi" w:hAnsiTheme="minorHAnsi" w:cstheme="minorHAnsi"/>
          <w:i/>
          <w:lang w:val="en-US"/>
        </w:rPr>
        <w:t>bis</w:t>
      </w:r>
      <w:r>
        <w:rPr>
          <w:rFonts w:asciiTheme="minorHAnsi" w:hAnsiTheme="minorHAnsi" w:cstheme="minorHAnsi"/>
          <w:lang w:val="en-US"/>
        </w:rPr>
        <w:t xml:space="preserve"> of the standing Criminal Procedural Code of the Nation (</w:t>
      </w:r>
      <w:r w:rsidRPr="0050539E">
        <w:rPr>
          <w:rFonts w:asciiTheme="minorHAnsi" w:hAnsiTheme="minorHAnsi" w:cstheme="minorHAnsi"/>
          <w:i/>
          <w:lang w:val="en-US" w:eastAsia="es-AR"/>
        </w:rPr>
        <w:t>Código Procesal Penal de la Nación</w:t>
      </w:r>
      <w:r>
        <w:rPr>
          <w:rFonts w:asciiTheme="minorHAnsi" w:hAnsiTheme="minorHAnsi" w:cstheme="minorHAnsi"/>
          <w:lang w:val="en-US" w:eastAsia="es-AR"/>
        </w:rPr>
        <w:t>, or CPPN), which regu</w:t>
      </w:r>
      <w:r w:rsidRPr="007B2C13">
        <w:rPr>
          <w:rFonts w:asciiTheme="minorHAnsi" w:hAnsiTheme="minorHAnsi" w:cstheme="minorHAnsi"/>
          <w:lang w:val="en-US" w:eastAsia="es-AR"/>
        </w:rPr>
        <w:t xml:space="preserve">lates the premises for body searches without a </w:t>
      </w:r>
      <w:r>
        <w:rPr>
          <w:rFonts w:asciiTheme="minorHAnsi" w:hAnsiTheme="minorHAnsi" w:cstheme="minorHAnsi"/>
          <w:lang w:val="en-US" w:eastAsia="es-AR"/>
        </w:rPr>
        <w:t>court order</w:t>
      </w:r>
      <w:r w:rsidRPr="007B2C13">
        <w:rPr>
          <w:rFonts w:asciiTheme="minorHAnsi" w:hAnsiTheme="minorHAnsi" w:cstheme="minorHAnsi"/>
          <w:lang w:val="en-US" w:eastAsia="es-AR"/>
        </w:rPr>
        <w:t>. It is worrisome that the national executive branch</w:t>
      </w:r>
      <w:r>
        <w:rPr>
          <w:rFonts w:asciiTheme="minorHAnsi" w:hAnsiTheme="minorHAnsi" w:cstheme="minorHAnsi"/>
          <w:lang w:val="en-US" w:eastAsia="es-AR"/>
        </w:rPr>
        <w:t xml:space="preserve"> claims legislative powers for itself and thereby bestows police powers that tend to restrict people’s rights. The fact that police officers can detain and search people without a court order on the basis of “information” is problematic, since the protocol does not establish in a detailed or clear way what type of information members of the police and security forces could make use of, or from where or from whom it must come. With regard to “previous conduct,” this </w:t>
      </w:r>
      <w:r w:rsidR="00B61FA2">
        <w:rPr>
          <w:rFonts w:asciiTheme="minorHAnsi" w:hAnsiTheme="minorHAnsi" w:cstheme="minorHAnsi"/>
          <w:lang w:val="en-US" w:eastAsia="es-AR"/>
        </w:rPr>
        <w:t xml:space="preserve">concept </w:t>
      </w:r>
      <w:r>
        <w:rPr>
          <w:rFonts w:asciiTheme="minorHAnsi" w:hAnsiTheme="minorHAnsi" w:cstheme="minorHAnsi"/>
          <w:lang w:val="en-US" w:eastAsia="es-AR"/>
        </w:rPr>
        <w:t xml:space="preserve">is not defined either, which means that it </w:t>
      </w:r>
      <w:r w:rsidR="00B61FA2">
        <w:rPr>
          <w:rFonts w:asciiTheme="minorHAnsi" w:hAnsiTheme="minorHAnsi" w:cstheme="minorHAnsi"/>
          <w:lang w:val="en-US" w:eastAsia="es-AR"/>
        </w:rPr>
        <w:t>is</w:t>
      </w:r>
      <w:r>
        <w:rPr>
          <w:rFonts w:asciiTheme="minorHAnsi" w:hAnsiTheme="minorHAnsi" w:cstheme="minorHAnsi"/>
          <w:lang w:val="en-US" w:eastAsia="es-AR"/>
        </w:rPr>
        <w:t xml:space="preserve"> left to the agent’s discretion.</w:t>
      </w:r>
    </w:p>
    <w:p w14:paraId="58072B7B" w14:textId="752B388A" w:rsidR="00757AE7" w:rsidRPr="00CA5053" w:rsidRDefault="00B61FA2" w:rsidP="00757AE7">
      <w:pPr>
        <w:spacing w:after="120" w:line="240" w:lineRule="auto"/>
        <w:jc w:val="both"/>
        <w:rPr>
          <w:rFonts w:asciiTheme="minorHAnsi" w:hAnsiTheme="minorHAnsi" w:cstheme="minorHAnsi"/>
          <w:lang w:val="en-US" w:eastAsia="es-AR"/>
        </w:rPr>
      </w:pPr>
      <w:r w:rsidRPr="00894CF7">
        <w:rPr>
          <w:rFonts w:asciiTheme="minorHAnsi" w:hAnsiTheme="minorHAnsi" w:cstheme="minorHAnsi"/>
          <w:b/>
          <w:lang w:val="en-US" w:eastAsia="es-AR"/>
        </w:rPr>
        <w:t>Th</w:t>
      </w:r>
      <w:r>
        <w:rPr>
          <w:rFonts w:asciiTheme="minorHAnsi" w:hAnsiTheme="minorHAnsi" w:cstheme="minorHAnsi"/>
          <w:b/>
          <w:lang w:val="en-US" w:eastAsia="es-AR"/>
        </w:rPr>
        <w:t>e foregoing</w:t>
      </w:r>
      <w:r w:rsidRPr="00894CF7">
        <w:rPr>
          <w:rFonts w:asciiTheme="minorHAnsi" w:hAnsiTheme="minorHAnsi" w:cstheme="minorHAnsi"/>
          <w:b/>
          <w:lang w:val="en-US" w:eastAsia="es-AR"/>
        </w:rPr>
        <w:t xml:space="preserve"> </w:t>
      </w:r>
      <w:r w:rsidR="00757AE7" w:rsidRPr="00894CF7">
        <w:rPr>
          <w:rFonts w:asciiTheme="minorHAnsi" w:hAnsiTheme="minorHAnsi" w:cstheme="minorHAnsi"/>
          <w:b/>
          <w:lang w:val="en-US" w:eastAsia="es-AR"/>
        </w:rPr>
        <w:t xml:space="preserve">creates incentives for police and other security agents </w:t>
      </w:r>
      <w:r w:rsidR="00757AE7">
        <w:rPr>
          <w:rFonts w:asciiTheme="minorHAnsi" w:hAnsiTheme="minorHAnsi" w:cstheme="minorHAnsi"/>
          <w:b/>
          <w:lang w:val="en-US" w:eastAsia="es-AR"/>
        </w:rPr>
        <w:t xml:space="preserve">to act without a court order, since it </w:t>
      </w:r>
      <w:r>
        <w:rPr>
          <w:rFonts w:asciiTheme="minorHAnsi" w:hAnsiTheme="minorHAnsi" w:cstheme="minorHAnsi"/>
          <w:b/>
          <w:lang w:val="en-US" w:eastAsia="es-AR"/>
        </w:rPr>
        <w:t>is</w:t>
      </w:r>
      <w:r w:rsidR="00757AE7">
        <w:rPr>
          <w:rFonts w:asciiTheme="minorHAnsi" w:hAnsiTheme="minorHAnsi" w:cstheme="minorHAnsi"/>
          <w:b/>
          <w:lang w:val="en-US" w:eastAsia="es-AR"/>
        </w:rPr>
        <w:t xml:space="preserve"> easier </w:t>
      </w:r>
      <w:r>
        <w:rPr>
          <w:rFonts w:asciiTheme="minorHAnsi" w:hAnsiTheme="minorHAnsi" w:cstheme="minorHAnsi"/>
          <w:b/>
          <w:lang w:val="en-US" w:eastAsia="es-AR"/>
        </w:rPr>
        <w:t xml:space="preserve">for them </w:t>
      </w:r>
      <w:r w:rsidR="00757AE7">
        <w:rPr>
          <w:rFonts w:asciiTheme="minorHAnsi" w:hAnsiTheme="minorHAnsi" w:cstheme="minorHAnsi"/>
          <w:b/>
          <w:lang w:val="en-US" w:eastAsia="es-AR"/>
        </w:rPr>
        <w:t xml:space="preserve">to </w:t>
      </w:r>
      <w:r>
        <w:rPr>
          <w:rFonts w:asciiTheme="minorHAnsi" w:hAnsiTheme="minorHAnsi" w:cstheme="minorHAnsi"/>
          <w:b/>
          <w:lang w:val="en-US" w:eastAsia="es-AR"/>
        </w:rPr>
        <w:t xml:space="preserve">rely on </w:t>
      </w:r>
      <w:r w:rsidR="00757AE7">
        <w:rPr>
          <w:rFonts w:asciiTheme="minorHAnsi" w:hAnsiTheme="minorHAnsi" w:cstheme="minorHAnsi"/>
          <w:b/>
          <w:lang w:val="en-US" w:eastAsia="es-AR"/>
        </w:rPr>
        <w:t>any of the broad</w:t>
      </w:r>
      <w:r>
        <w:rPr>
          <w:rFonts w:asciiTheme="minorHAnsi" w:hAnsiTheme="minorHAnsi" w:cstheme="minorHAnsi"/>
          <w:b/>
          <w:lang w:val="en-US" w:eastAsia="es-AR"/>
        </w:rPr>
        <w:t>ly-defined ground</w:t>
      </w:r>
      <w:r w:rsidR="00757AE7">
        <w:rPr>
          <w:rFonts w:asciiTheme="minorHAnsi" w:hAnsiTheme="minorHAnsi" w:cstheme="minorHAnsi"/>
          <w:b/>
          <w:lang w:val="en-US" w:eastAsia="es-AR"/>
        </w:rPr>
        <w:t xml:space="preserve"> included in the ministerial resolution than it would be to justify the procedure on more rigorous premises to obtain a judge’s authorization. </w:t>
      </w:r>
      <w:r w:rsidR="00757AE7">
        <w:rPr>
          <w:rFonts w:asciiTheme="minorHAnsi" w:hAnsiTheme="minorHAnsi" w:cstheme="minorHAnsi"/>
          <w:lang w:val="en-US" w:eastAsia="es-AR"/>
        </w:rPr>
        <w:t>This definitively entails a grave legislative rollback in terms of police powers to detain and carry out body searches, with or without a court order.</w:t>
      </w:r>
    </w:p>
    <w:p w14:paraId="261BF516" w14:textId="162501C4" w:rsidR="00757AE7" w:rsidRDefault="00757AE7" w:rsidP="00757AE7">
      <w:pPr>
        <w:spacing w:after="120" w:line="240" w:lineRule="auto"/>
        <w:jc w:val="both"/>
        <w:rPr>
          <w:rFonts w:asciiTheme="minorHAnsi" w:hAnsiTheme="minorHAnsi" w:cstheme="minorHAnsi"/>
          <w:lang w:val="en-US"/>
        </w:rPr>
      </w:pPr>
      <w:r w:rsidRPr="00797860">
        <w:rPr>
          <w:rFonts w:asciiTheme="minorHAnsi" w:hAnsiTheme="minorHAnsi" w:cstheme="minorHAnsi"/>
          <w:lang w:val="en-US"/>
        </w:rPr>
        <w:t xml:space="preserve">This scenario is </w:t>
      </w:r>
      <w:r>
        <w:rPr>
          <w:rFonts w:asciiTheme="minorHAnsi" w:hAnsiTheme="minorHAnsi" w:cstheme="minorHAnsi"/>
          <w:lang w:val="en-US"/>
        </w:rPr>
        <w:t xml:space="preserve">exacerbated by the fact that </w:t>
      </w:r>
      <w:r>
        <w:rPr>
          <w:rFonts w:asciiTheme="minorHAnsi" w:hAnsiTheme="minorHAnsi" w:cstheme="minorHAnsi"/>
          <w:b/>
          <w:lang w:val="en-US"/>
        </w:rPr>
        <w:t xml:space="preserve">on many occasions </w:t>
      </w:r>
      <w:r w:rsidRPr="006718B4">
        <w:rPr>
          <w:rFonts w:asciiTheme="minorHAnsi" w:hAnsiTheme="minorHAnsi" w:cstheme="minorHAnsi"/>
          <w:b/>
          <w:lang w:val="en-US"/>
        </w:rPr>
        <w:t>the judicial branch has</w:t>
      </w:r>
      <w:r>
        <w:rPr>
          <w:rFonts w:asciiTheme="minorHAnsi" w:hAnsiTheme="minorHAnsi" w:cstheme="minorHAnsi"/>
          <w:b/>
          <w:lang w:val="en-US"/>
        </w:rPr>
        <w:t xml:space="preserve"> not fulfilled its duty to guarantee respect for rights and constitutional guarantees. </w:t>
      </w:r>
      <w:r>
        <w:rPr>
          <w:rFonts w:asciiTheme="minorHAnsi" w:hAnsiTheme="minorHAnsi" w:cstheme="minorHAnsi"/>
          <w:lang w:val="en-US"/>
        </w:rPr>
        <w:t xml:space="preserve">On the contrary, in the recent past it has issued rulings that affirm mass or arbitrary detentions. The Superior </w:t>
      </w:r>
      <w:r w:rsidR="009F5C2C">
        <w:rPr>
          <w:rFonts w:asciiTheme="minorHAnsi" w:hAnsiTheme="minorHAnsi" w:cstheme="minorHAnsi"/>
          <w:lang w:val="en-US"/>
        </w:rPr>
        <w:t>Court</w:t>
      </w:r>
      <w:r>
        <w:rPr>
          <w:rFonts w:asciiTheme="minorHAnsi" w:hAnsiTheme="minorHAnsi" w:cstheme="minorHAnsi"/>
          <w:lang w:val="en-US"/>
        </w:rPr>
        <w:t xml:space="preserve"> of Justice of the Autonomous City of Buenos Aires handed down a decision in this vein in December 2015, validating the police practice of intercepting people in public places </w:t>
      </w:r>
      <w:r w:rsidR="009F5C2C">
        <w:rPr>
          <w:rFonts w:asciiTheme="minorHAnsi" w:hAnsiTheme="minorHAnsi" w:cstheme="minorHAnsi"/>
          <w:lang w:val="en-US"/>
        </w:rPr>
        <w:t>for</w:t>
      </w:r>
      <w:r>
        <w:rPr>
          <w:rFonts w:asciiTheme="minorHAnsi" w:hAnsiTheme="minorHAnsi" w:cstheme="minorHAnsi"/>
          <w:lang w:val="en-US"/>
        </w:rPr>
        <w:t xml:space="preserve"> the sole purpose of requesting their identity documents. The </w:t>
      </w:r>
      <w:r w:rsidR="009F5C2C">
        <w:rPr>
          <w:rFonts w:asciiTheme="minorHAnsi" w:hAnsiTheme="minorHAnsi" w:cstheme="minorHAnsi"/>
          <w:lang w:val="en-US"/>
        </w:rPr>
        <w:t>court’s</w:t>
      </w:r>
      <w:r>
        <w:rPr>
          <w:rFonts w:asciiTheme="minorHAnsi" w:hAnsiTheme="minorHAnsi" w:cstheme="minorHAnsi"/>
          <w:lang w:val="en-US"/>
        </w:rPr>
        <w:t xml:space="preserve"> judges failed to analyze the standards established by the Inter-American Court of Human Rights in </w:t>
      </w:r>
      <w:r w:rsidRPr="009F5C2C">
        <w:rPr>
          <w:rFonts w:asciiTheme="minorHAnsi" w:hAnsiTheme="minorHAnsi" w:cstheme="minorHAnsi"/>
          <w:i/>
          <w:lang w:val="en-US"/>
        </w:rPr>
        <w:t>Bulacio v. Argentina</w:t>
      </w:r>
      <w:r w:rsidR="009F5C2C">
        <w:rPr>
          <w:rFonts w:asciiTheme="minorHAnsi" w:hAnsiTheme="minorHAnsi" w:cstheme="minorHAnsi"/>
          <w:lang w:val="en-US"/>
        </w:rPr>
        <w:softHyphen/>
      </w:r>
      <w:r>
        <w:rPr>
          <w:rFonts w:asciiTheme="minorHAnsi" w:hAnsiTheme="minorHAnsi" w:cstheme="minorHAnsi"/>
          <w:lang w:val="en-US"/>
        </w:rPr>
        <w:t xml:space="preserve"> from September 2003, in which the </w:t>
      </w:r>
      <w:r w:rsidRPr="007B2C13">
        <w:rPr>
          <w:rFonts w:asciiTheme="minorHAnsi" w:hAnsiTheme="minorHAnsi" w:cstheme="minorHAnsi"/>
          <w:lang w:val="en-US"/>
        </w:rPr>
        <w:t>Argentine State was</w:t>
      </w:r>
      <w:r>
        <w:rPr>
          <w:rFonts w:asciiTheme="minorHAnsi" w:hAnsiTheme="minorHAnsi" w:cstheme="minorHAnsi"/>
          <w:lang w:val="en-US"/>
        </w:rPr>
        <w:t xml:space="preserve"> condemned for having police regulations in effect that granted the security corps discretional powers to deprive people of their liberty. They also failed to define what would happen if the </w:t>
      </w:r>
      <w:r w:rsidR="00B61FA2">
        <w:rPr>
          <w:rFonts w:asciiTheme="minorHAnsi" w:hAnsiTheme="minorHAnsi" w:cstheme="minorHAnsi"/>
          <w:lang w:val="en-US"/>
        </w:rPr>
        <w:t xml:space="preserve">detained </w:t>
      </w:r>
      <w:r>
        <w:rPr>
          <w:rFonts w:asciiTheme="minorHAnsi" w:hAnsiTheme="minorHAnsi" w:cstheme="minorHAnsi"/>
          <w:lang w:val="en-US"/>
        </w:rPr>
        <w:t>person was not carrying his or her identity document. The indirect admission of detentions in these contexts, and the silence regarding the possible consequences of a detained person not carrying documentation that attests to his or her identity</w:t>
      </w:r>
      <w:r w:rsidRPr="001B6DAE">
        <w:rPr>
          <w:rFonts w:asciiTheme="minorHAnsi" w:hAnsiTheme="minorHAnsi" w:cstheme="minorHAnsi"/>
          <w:lang w:val="en-US"/>
        </w:rPr>
        <w:t>, facilitate a</w:t>
      </w:r>
      <w:r>
        <w:rPr>
          <w:rFonts w:asciiTheme="minorHAnsi" w:hAnsiTheme="minorHAnsi" w:cstheme="minorHAnsi"/>
          <w:lang w:val="en-US"/>
        </w:rPr>
        <w:t xml:space="preserve"> situation in which the police will create their own regulations.</w:t>
      </w:r>
    </w:p>
    <w:p w14:paraId="199619F2" w14:textId="0354E418" w:rsidR="00757AE7" w:rsidRPr="004876AD" w:rsidRDefault="00757AE7" w:rsidP="00757AE7">
      <w:pPr>
        <w:spacing w:after="120" w:line="240" w:lineRule="auto"/>
        <w:jc w:val="both"/>
        <w:rPr>
          <w:rFonts w:asciiTheme="minorHAnsi" w:hAnsiTheme="minorHAnsi" w:cstheme="minorHAnsi"/>
          <w:i/>
          <w:lang w:val="en-US"/>
        </w:rPr>
      </w:pPr>
      <w:r w:rsidRPr="004876AD">
        <w:rPr>
          <w:rFonts w:asciiTheme="minorHAnsi" w:hAnsiTheme="minorHAnsi" w:cstheme="minorHAnsi"/>
          <w:i/>
          <w:lang w:val="en-US"/>
        </w:rPr>
        <w:t>Collective habeas corpus and later</w:t>
      </w:r>
      <w:r>
        <w:rPr>
          <w:rFonts w:asciiTheme="minorHAnsi" w:hAnsiTheme="minorHAnsi" w:cstheme="minorHAnsi"/>
          <w:i/>
          <w:lang w:val="en-US"/>
        </w:rPr>
        <w:t xml:space="preserve"> decision</w:t>
      </w:r>
      <w:r w:rsidRPr="004876AD">
        <w:rPr>
          <w:rFonts w:asciiTheme="minorHAnsi" w:hAnsiTheme="minorHAnsi" w:cstheme="minorHAnsi"/>
          <w:i/>
          <w:lang w:val="en-US"/>
        </w:rPr>
        <w:t xml:space="preserve"> by the </w:t>
      </w:r>
      <w:r w:rsidR="009F5C2C" w:rsidRPr="004876AD">
        <w:rPr>
          <w:rFonts w:asciiTheme="minorHAnsi" w:hAnsiTheme="minorHAnsi" w:cstheme="minorHAnsi"/>
          <w:i/>
          <w:lang w:val="en-US"/>
        </w:rPr>
        <w:t>Río Negro</w:t>
      </w:r>
      <w:r w:rsidR="009F5C2C">
        <w:rPr>
          <w:rFonts w:asciiTheme="minorHAnsi" w:hAnsiTheme="minorHAnsi" w:cstheme="minorHAnsi"/>
          <w:i/>
          <w:lang w:val="en-US"/>
        </w:rPr>
        <w:t xml:space="preserve"> </w:t>
      </w:r>
      <w:r w:rsidRPr="004876AD">
        <w:rPr>
          <w:rFonts w:asciiTheme="minorHAnsi" w:hAnsiTheme="minorHAnsi" w:cstheme="minorHAnsi"/>
          <w:i/>
          <w:lang w:val="en-US"/>
        </w:rPr>
        <w:t xml:space="preserve">Superior </w:t>
      </w:r>
      <w:r w:rsidR="009F5C2C">
        <w:rPr>
          <w:rFonts w:asciiTheme="minorHAnsi" w:hAnsiTheme="minorHAnsi" w:cstheme="minorHAnsi"/>
          <w:i/>
          <w:lang w:val="en-US"/>
        </w:rPr>
        <w:t>Court</w:t>
      </w:r>
      <w:r w:rsidRPr="004876AD">
        <w:rPr>
          <w:rFonts w:asciiTheme="minorHAnsi" w:hAnsiTheme="minorHAnsi" w:cstheme="minorHAnsi"/>
          <w:i/>
          <w:lang w:val="en-US"/>
        </w:rPr>
        <w:t xml:space="preserve"> of Justice that </w:t>
      </w:r>
      <w:r>
        <w:rPr>
          <w:rFonts w:asciiTheme="minorHAnsi" w:hAnsiTheme="minorHAnsi" w:cstheme="minorHAnsi"/>
          <w:i/>
          <w:lang w:val="en-US"/>
        </w:rPr>
        <w:t>enables the police to detain children and adolescents in “situations of abandonment”</w:t>
      </w:r>
    </w:p>
    <w:p w14:paraId="2E6E214C" w14:textId="2FFC88CF" w:rsidR="00757AE7" w:rsidRPr="00F9196D" w:rsidRDefault="00757AE7" w:rsidP="00757AE7">
      <w:pPr>
        <w:spacing w:after="120" w:line="240" w:lineRule="auto"/>
        <w:jc w:val="both"/>
        <w:rPr>
          <w:rFonts w:asciiTheme="minorHAnsi" w:hAnsiTheme="minorHAnsi" w:cstheme="minorHAnsi"/>
          <w:lang w:val="en-US"/>
        </w:rPr>
      </w:pPr>
      <w:r w:rsidRPr="00FD5FD9">
        <w:rPr>
          <w:rFonts w:asciiTheme="minorHAnsi" w:hAnsiTheme="minorHAnsi" w:cstheme="minorHAnsi"/>
          <w:lang w:val="en-US"/>
        </w:rPr>
        <w:t xml:space="preserve">In November 2015, Public Defender </w:t>
      </w:r>
      <w:r>
        <w:rPr>
          <w:rFonts w:asciiTheme="minorHAnsi" w:hAnsiTheme="minorHAnsi" w:cstheme="minorHAnsi"/>
          <w:lang w:val="en-US"/>
        </w:rPr>
        <w:t xml:space="preserve">Patricia A. Arias presented a preventive collective habeas corpus on behalf of all young people under 18 years of age residing in the city of Viedma, </w:t>
      </w:r>
      <w:r w:rsidR="009F5C2C">
        <w:rPr>
          <w:rFonts w:asciiTheme="minorHAnsi" w:hAnsiTheme="minorHAnsi" w:cstheme="minorHAnsi"/>
          <w:lang w:val="en-US"/>
        </w:rPr>
        <w:t>Province of</w:t>
      </w:r>
      <w:r>
        <w:rPr>
          <w:rFonts w:asciiTheme="minorHAnsi" w:hAnsiTheme="minorHAnsi" w:cstheme="minorHAnsi"/>
          <w:lang w:val="en-US"/>
        </w:rPr>
        <w:t xml:space="preserve"> </w:t>
      </w:r>
      <w:r w:rsidRPr="006C5EB6">
        <w:rPr>
          <w:rFonts w:asciiTheme="minorHAnsi" w:hAnsiTheme="minorHAnsi" w:cstheme="minorHAnsi"/>
          <w:lang w:val="en-US"/>
        </w:rPr>
        <w:t>Río Negro</w:t>
      </w:r>
      <w:r>
        <w:rPr>
          <w:rFonts w:asciiTheme="minorHAnsi" w:hAnsiTheme="minorHAnsi" w:cstheme="minorHAnsi"/>
          <w:lang w:val="en-US"/>
        </w:rPr>
        <w:t>, where there were several cases of the provincial police detaining minors found walking along the city streets</w:t>
      </w:r>
      <w:r w:rsidR="009F5C2C">
        <w:rPr>
          <w:rFonts w:asciiTheme="minorHAnsi" w:hAnsiTheme="minorHAnsi" w:cstheme="minorHAnsi"/>
          <w:lang w:val="en-US"/>
        </w:rPr>
        <w:t>,</w:t>
      </w:r>
      <w:r>
        <w:rPr>
          <w:rFonts w:asciiTheme="minorHAnsi" w:hAnsiTheme="minorHAnsi" w:cstheme="minorHAnsi"/>
          <w:lang w:val="en-US"/>
        </w:rPr>
        <w:t xml:space="preserve"> and moving them later </w:t>
      </w:r>
      <w:r w:rsidRPr="00812083">
        <w:rPr>
          <w:rFonts w:asciiTheme="minorHAnsi" w:hAnsiTheme="minorHAnsi" w:cstheme="minorHAnsi"/>
          <w:lang w:val="en-US"/>
        </w:rPr>
        <w:t xml:space="preserve">to </w:t>
      </w:r>
      <w:r>
        <w:rPr>
          <w:rFonts w:asciiTheme="minorHAnsi" w:hAnsiTheme="minorHAnsi" w:cstheme="minorHAnsi"/>
          <w:lang w:val="en-US"/>
        </w:rPr>
        <w:t xml:space="preserve">police units’ </w:t>
      </w:r>
      <w:r w:rsidRPr="00812083">
        <w:rPr>
          <w:rFonts w:asciiTheme="minorHAnsi" w:hAnsiTheme="minorHAnsi" w:cstheme="minorHAnsi"/>
          <w:lang w:val="en-US"/>
        </w:rPr>
        <w:t xml:space="preserve">guardianship </w:t>
      </w:r>
      <w:r w:rsidR="004428DE">
        <w:rPr>
          <w:rFonts w:asciiTheme="minorHAnsi" w:hAnsiTheme="minorHAnsi" w:cstheme="minorHAnsi"/>
          <w:lang w:val="en-US"/>
        </w:rPr>
        <w:t>facilities</w:t>
      </w:r>
      <w:r>
        <w:rPr>
          <w:rFonts w:asciiTheme="minorHAnsi" w:hAnsiTheme="minorHAnsi" w:cstheme="minorHAnsi"/>
          <w:lang w:val="en-US"/>
        </w:rPr>
        <w:t xml:space="preserve">. The judge of the Criminal Chamber of Viedma </w:t>
      </w:r>
      <w:r w:rsidRPr="004428DE">
        <w:rPr>
          <w:rFonts w:asciiTheme="minorHAnsi" w:hAnsiTheme="minorHAnsi" w:cstheme="minorHAnsi"/>
          <w:lang w:val="en-US"/>
        </w:rPr>
        <w:t>allowed</w:t>
      </w:r>
      <w:r>
        <w:rPr>
          <w:rFonts w:asciiTheme="minorHAnsi" w:hAnsiTheme="minorHAnsi" w:cstheme="minorHAnsi"/>
          <w:lang w:val="en-US"/>
        </w:rPr>
        <w:t xml:space="preserve"> the habeas corpus motion and ordered a stop to the detention of boys and girls based on the police duty to “protect childhood” and unmotivated by their engagement in criminal behavior. This ruling was reviewed by the province’s Superior </w:t>
      </w:r>
      <w:r w:rsidR="004428DE">
        <w:rPr>
          <w:rFonts w:asciiTheme="minorHAnsi" w:hAnsiTheme="minorHAnsi" w:cstheme="minorHAnsi"/>
          <w:lang w:val="en-US"/>
        </w:rPr>
        <w:t>Court</w:t>
      </w:r>
      <w:r>
        <w:rPr>
          <w:rFonts w:asciiTheme="minorHAnsi" w:hAnsiTheme="minorHAnsi" w:cstheme="minorHAnsi"/>
          <w:lang w:val="en-US"/>
        </w:rPr>
        <w:t xml:space="preserve"> of Justice, which decided to permit the provincial police to detain children and adolescents who are found in “situations of vulnerability” or “abandonment.” The solution that the judges arrived at disregards the way in which police tend to behave toward young people from certain sectors of society and the use of discriminatory criteria that appear to be incentivized by judicial rulings of this kind. </w:t>
      </w:r>
      <w:r w:rsidRPr="00F9196D">
        <w:rPr>
          <w:rFonts w:asciiTheme="minorHAnsi" w:hAnsiTheme="minorHAnsi" w:cstheme="minorHAnsi"/>
          <w:lang w:val="en-US"/>
        </w:rPr>
        <w:t xml:space="preserve">The </w:t>
      </w:r>
      <w:r w:rsidR="004428DE" w:rsidRPr="00F9196D">
        <w:rPr>
          <w:rFonts w:asciiTheme="minorHAnsi" w:hAnsiTheme="minorHAnsi" w:cstheme="minorHAnsi"/>
          <w:lang w:val="en-US"/>
        </w:rPr>
        <w:t xml:space="preserve">Río Negro </w:t>
      </w:r>
      <w:r>
        <w:rPr>
          <w:rFonts w:asciiTheme="minorHAnsi" w:hAnsiTheme="minorHAnsi" w:cstheme="minorHAnsi"/>
          <w:lang w:val="en-US"/>
        </w:rPr>
        <w:t xml:space="preserve">Public Defender </w:t>
      </w:r>
      <w:r w:rsidRPr="00F9196D">
        <w:rPr>
          <w:rFonts w:asciiTheme="minorHAnsi" w:hAnsiTheme="minorHAnsi" w:cstheme="minorHAnsi"/>
          <w:lang w:val="en-US"/>
        </w:rPr>
        <w:t>filed an Extraordinar</w:t>
      </w:r>
      <w:r>
        <w:rPr>
          <w:rFonts w:asciiTheme="minorHAnsi" w:hAnsiTheme="minorHAnsi" w:cstheme="minorHAnsi"/>
          <w:lang w:val="en-US"/>
        </w:rPr>
        <w:t xml:space="preserve">y Federal Appeal against the Superior </w:t>
      </w:r>
      <w:r w:rsidR="004428DE">
        <w:rPr>
          <w:rFonts w:asciiTheme="minorHAnsi" w:hAnsiTheme="minorHAnsi" w:cstheme="minorHAnsi"/>
          <w:lang w:val="en-US"/>
        </w:rPr>
        <w:t>Court’s</w:t>
      </w:r>
      <w:r w:rsidRPr="00F9196D">
        <w:rPr>
          <w:rFonts w:asciiTheme="minorHAnsi" w:hAnsiTheme="minorHAnsi" w:cstheme="minorHAnsi"/>
          <w:lang w:val="en-US"/>
        </w:rPr>
        <w:t xml:space="preserve"> decision, which was rejected, and then filed </w:t>
      </w:r>
      <w:r w:rsidR="004428DE">
        <w:rPr>
          <w:rFonts w:asciiTheme="minorHAnsi" w:hAnsiTheme="minorHAnsi" w:cstheme="minorHAnsi"/>
          <w:lang w:val="en-US"/>
        </w:rPr>
        <w:t>a petition for a writ of certiorari</w:t>
      </w:r>
      <w:r w:rsidRPr="00F9196D">
        <w:rPr>
          <w:rFonts w:asciiTheme="minorHAnsi" w:hAnsiTheme="minorHAnsi" w:cstheme="minorHAnsi"/>
          <w:lang w:val="en-US"/>
        </w:rPr>
        <w:t xml:space="preserve"> before the nation’s Supreme Court of Justice. </w:t>
      </w:r>
      <w:r w:rsidR="00B61FA2">
        <w:rPr>
          <w:rFonts w:asciiTheme="minorHAnsi" w:hAnsiTheme="minorHAnsi" w:cstheme="minorHAnsi"/>
          <w:lang w:val="en-US"/>
        </w:rPr>
        <w:t xml:space="preserve">The High Court is currently reviewing </w:t>
      </w:r>
      <w:r>
        <w:rPr>
          <w:rFonts w:asciiTheme="minorHAnsi" w:hAnsiTheme="minorHAnsi" w:cstheme="minorHAnsi"/>
          <w:lang w:val="en-US"/>
        </w:rPr>
        <w:t>this sentence.</w:t>
      </w:r>
    </w:p>
    <w:p w14:paraId="520025EB" w14:textId="33F54BB1" w:rsidR="00757AE7" w:rsidRPr="004C3749" w:rsidRDefault="00757AE7" w:rsidP="00757AE7">
      <w:pPr>
        <w:spacing w:after="120" w:line="240" w:lineRule="auto"/>
        <w:jc w:val="both"/>
        <w:rPr>
          <w:rFonts w:asciiTheme="minorHAnsi" w:hAnsiTheme="minorHAnsi" w:cstheme="minorHAnsi"/>
          <w:i/>
          <w:lang w:val="en-US"/>
        </w:rPr>
      </w:pPr>
      <w:r w:rsidRPr="004C3749">
        <w:rPr>
          <w:rFonts w:asciiTheme="minorHAnsi" w:hAnsiTheme="minorHAnsi" w:cstheme="minorHAnsi"/>
          <w:i/>
          <w:lang w:val="en-US"/>
        </w:rPr>
        <w:t xml:space="preserve">Preventive habeas corpus </w:t>
      </w:r>
      <w:r>
        <w:rPr>
          <w:rFonts w:asciiTheme="minorHAnsi" w:hAnsiTheme="minorHAnsi" w:cstheme="minorHAnsi"/>
          <w:i/>
          <w:lang w:val="en-US"/>
        </w:rPr>
        <w:t>over the arbitrary detention</w:t>
      </w:r>
      <w:r w:rsidRPr="004C3749">
        <w:rPr>
          <w:rFonts w:asciiTheme="minorHAnsi" w:hAnsiTheme="minorHAnsi" w:cstheme="minorHAnsi"/>
          <w:i/>
          <w:lang w:val="en-US"/>
        </w:rPr>
        <w:t xml:space="preserve"> of childr</w:t>
      </w:r>
      <w:r>
        <w:rPr>
          <w:rFonts w:asciiTheme="minorHAnsi" w:hAnsiTheme="minorHAnsi" w:cstheme="minorHAnsi"/>
          <w:i/>
          <w:lang w:val="en-US"/>
        </w:rPr>
        <w:t xml:space="preserve">en and adolescents in the </w:t>
      </w:r>
      <w:r w:rsidRPr="004C3749">
        <w:rPr>
          <w:rFonts w:asciiTheme="minorHAnsi" w:hAnsiTheme="minorHAnsi" w:cstheme="minorHAnsi"/>
          <w:i/>
          <w:lang w:val="en-US"/>
        </w:rPr>
        <w:t xml:space="preserve">judicial </w:t>
      </w:r>
      <w:r w:rsidR="004428DE">
        <w:rPr>
          <w:rFonts w:asciiTheme="minorHAnsi" w:hAnsiTheme="minorHAnsi" w:cstheme="minorHAnsi"/>
          <w:i/>
          <w:lang w:val="en-US"/>
        </w:rPr>
        <w:t>district</w:t>
      </w:r>
      <w:r>
        <w:rPr>
          <w:rFonts w:asciiTheme="minorHAnsi" w:hAnsiTheme="minorHAnsi" w:cstheme="minorHAnsi"/>
          <w:i/>
          <w:lang w:val="en-US"/>
        </w:rPr>
        <w:t xml:space="preserve"> of Mercedes</w:t>
      </w:r>
      <w:r w:rsidRPr="004C3749">
        <w:rPr>
          <w:rFonts w:asciiTheme="minorHAnsi" w:hAnsiTheme="minorHAnsi" w:cstheme="minorHAnsi"/>
          <w:i/>
          <w:lang w:val="en-US"/>
        </w:rPr>
        <w:t xml:space="preserve"> </w:t>
      </w:r>
    </w:p>
    <w:p w14:paraId="6ABB82E2" w14:textId="7A1F4308" w:rsidR="00757AE7" w:rsidRPr="00F119B2" w:rsidRDefault="00757AE7" w:rsidP="00757AE7">
      <w:pPr>
        <w:spacing w:after="120" w:line="240" w:lineRule="auto"/>
        <w:jc w:val="both"/>
        <w:rPr>
          <w:rFonts w:asciiTheme="minorHAnsi" w:hAnsiTheme="minorHAnsi" w:cstheme="minorHAnsi"/>
          <w:lang w:val="en-US"/>
        </w:rPr>
      </w:pPr>
      <w:r w:rsidRPr="00307D4F">
        <w:rPr>
          <w:rFonts w:asciiTheme="minorHAnsi" w:hAnsiTheme="minorHAnsi" w:cstheme="minorHAnsi"/>
          <w:lang w:val="en-US"/>
        </w:rPr>
        <w:t xml:space="preserve">In April 2016, two public defenders </w:t>
      </w:r>
      <w:r>
        <w:rPr>
          <w:rFonts w:asciiTheme="minorHAnsi" w:hAnsiTheme="minorHAnsi" w:cstheme="minorHAnsi"/>
          <w:lang w:val="en-US"/>
        </w:rPr>
        <w:t xml:space="preserve">in charge of the Functional Defense Units of the </w:t>
      </w:r>
      <w:r w:rsidRPr="004428DE">
        <w:rPr>
          <w:rFonts w:asciiTheme="minorHAnsi" w:hAnsiTheme="minorHAnsi" w:cstheme="minorHAnsi"/>
          <w:lang w:val="en-US"/>
        </w:rPr>
        <w:t>Province</w:t>
      </w:r>
      <w:r>
        <w:rPr>
          <w:rFonts w:asciiTheme="minorHAnsi" w:hAnsiTheme="minorHAnsi" w:cstheme="minorHAnsi"/>
          <w:lang w:val="en-US"/>
        </w:rPr>
        <w:t xml:space="preserve"> of Buenos Aires filed a preventive habeas corpus petition on behalf of minors in the localities of Luján, Marcos Paz and</w:t>
      </w:r>
      <w:r w:rsidRPr="00CE3C09">
        <w:rPr>
          <w:rFonts w:asciiTheme="minorHAnsi" w:hAnsiTheme="minorHAnsi" w:cstheme="minorHAnsi"/>
          <w:lang w:val="en-US"/>
        </w:rPr>
        <w:t xml:space="preserve"> Chivilcoy, </w:t>
      </w:r>
      <w:r>
        <w:rPr>
          <w:rFonts w:asciiTheme="minorHAnsi" w:hAnsiTheme="minorHAnsi" w:cstheme="minorHAnsi"/>
          <w:lang w:val="en-US"/>
        </w:rPr>
        <w:t xml:space="preserve">in light of the significant growth in adolescents being admitted to police stations in these cities during the early months of 2016. These detentions were justified in the official records under the categories of “surrender of a minor” or “their situation,” meaning that no crime whatsoever was registered. In the majority of cases, neither the parents nor the judicial branch was immediately advised. </w:t>
      </w:r>
      <w:r w:rsidRPr="00067507">
        <w:rPr>
          <w:rFonts w:asciiTheme="minorHAnsi" w:hAnsiTheme="minorHAnsi" w:cstheme="minorHAnsi"/>
          <w:lang w:val="en-US"/>
        </w:rPr>
        <w:t xml:space="preserve">Based on this filing, </w:t>
      </w:r>
      <w:r>
        <w:rPr>
          <w:rFonts w:asciiTheme="minorHAnsi" w:hAnsiTheme="minorHAnsi" w:cstheme="minorHAnsi"/>
          <w:lang w:val="en-US"/>
        </w:rPr>
        <w:t>the</w:t>
      </w:r>
      <w:r w:rsidR="002F617B">
        <w:rPr>
          <w:rFonts w:asciiTheme="minorHAnsi" w:hAnsiTheme="minorHAnsi" w:cstheme="minorHAnsi"/>
          <w:lang w:val="en-US"/>
        </w:rPr>
        <w:t xml:space="preserve"> </w:t>
      </w:r>
      <w:r>
        <w:rPr>
          <w:rFonts w:asciiTheme="minorHAnsi" w:hAnsiTheme="minorHAnsi" w:cstheme="minorHAnsi"/>
          <w:lang w:val="en-US"/>
        </w:rPr>
        <w:t xml:space="preserve">court </w:t>
      </w:r>
      <w:r w:rsidRPr="00067507">
        <w:rPr>
          <w:rFonts w:asciiTheme="minorHAnsi" w:hAnsiTheme="minorHAnsi" w:cstheme="minorHAnsi"/>
          <w:lang w:val="en-US"/>
        </w:rPr>
        <w:t>requested the</w:t>
      </w:r>
      <w:r w:rsidR="00E85164">
        <w:rPr>
          <w:rFonts w:asciiTheme="minorHAnsi" w:hAnsiTheme="minorHAnsi" w:cstheme="minorHAnsi"/>
          <w:lang w:val="en-US"/>
        </w:rPr>
        <w:t xml:space="preserve"> concerned</w:t>
      </w:r>
      <w:r w:rsidRPr="00067507">
        <w:rPr>
          <w:rFonts w:asciiTheme="minorHAnsi" w:hAnsiTheme="minorHAnsi" w:cstheme="minorHAnsi"/>
          <w:lang w:val="en-US"/>
        </w:rPr>
        <w:t xml:space="preserve"> police stations </w:t>
      </w:r>
      <w:r w:rsidR="00E85164">
        <w:rPr>
          <w:rFonts w:asciiTheme="minorHAnsi" w:hAnsiTheme="minorHAnsi" w:cstheme="minorHAnsi"/>
          <w:lang w:val="en-US"/>
        </w:rPr>
        <w:t>to provide</w:t>
      </w:r>
      <w:r w:rsidRPr="00067507">
        <w:rPr>
          <w:rFonts w:asciiTheme="minorHAnsi" w:hAnsiTheme="minorHAnsi" w:cstheme="minorHAnsi"/>
          <w:lang w:val="en-US"/>
        </w:rPr>
        <w:t xml:space="preserve"> their</w:t>
      </w:r>
      <w:r>
        <w:rPr>
          <w:rFonts w:asciiTheme="minorHAnsi" w:hAnsiTheme="minorHAnsi" w:cstheme="minorHAnsi"/>
          <w:lang w:val="en-US"/>
        </w:rPr>
        <w:t xml:space="preserve"> logbooks,</w:t>
      </w:r>
      <w:r w:rsidRPr="00067507">
        <w:rPr>
          <w:rFonts w:asciiTheme="minorHAnsi" w:hAnsiTheme="minorHAnsi" w:cstheme="minorHAnsi"/>
          <w:lang w:val="en-US"/>
        </w:rPr>
        <w:t xml:space="preserve"> and</w:t>
      </w:r>
      <w:r w:rsidR="00E85164">
        <w:rPr>
          <w:rFonts w:asciiTheme="minorHAnsi" w:hAnsiTheme="minorHAnsi" w:cstheme="minorHAnsi"/>
          <w:lang w:val="en-US"/>
        </w:rPr>
        <w:t xml:space="preserve"> carried out</w:t>
      </w:r>
      <w:r w:rsidRPr="00067507">
        <w:rPr>
          <w:rFonts w:asciiTheme="minorHAnsi" w:hAnsiTheme="minorHAnsi" w:cstheme="minorHAnsi"/>
          <w:lang w:val="en-US"/>
        </w:rPr>
        <w:t xml:space="preserve"> interviews with severa</w:t>
      </w:r>
      <w:r>
        <w:rPr>
          <w:rFonts w:asciiTheme="minorHAnsi" w:hAnsiTheme="minorHAnsi" w:cstheme="minorHAnsi"/>
          <w:lang w:val="en-US"/>
        </w:rPr>
        <w:t>l of the det</w:t>
      </w:r>
      <w:r w:rsidRPr="00067507">
        <w:rPr>
          <w:rFonts w:asciiTheme="minorHAnsi" w:hAnsiTheme="minorHAnsi" w:cstheme="minorHAnsi"/>
          <w:lang w:val="en-US"/>
        </w:rPr>
        <w:t xml:space="preserve">ained </w:t>
      </w:r>
      <w:r w:rsidR="00E85164" w:rsidRPr="00067507">
        <w:rPr>
          <w:rFonts w:asciiTheme="minorHAnsi" w:hAnsiTheme="minorHAnsi" w:cstheme="minorHAnsi"/>
          <w:lang w:val="en-US"/>
        </w:rPr>
        <w:t>you</w:t>
      </w:r>
      <w:r w:rsidR="00E85164">
        <w:rPr>
          <w:rFonts w:asciiTheme="minorHAnsi" w:hAnsiTheme="minorHAnsi" w:cstheme="minorHAnsi"/>
          <w:lang w:val="en-US"/>
        </w:rPr>
        <w:t>ng persons</w:t>
      </w:r>
      <w:r w:rsidRPr="00067507">
        <w:rPr>
          <w:rFonts w:asciiTheme="minorHAnsi" w:hAnsiTheme="minorHAnsi" w:cstheme="minorHAnsi"/>
          <w:lang w:val="en-US"/>
        </w:rPr>
        <w:t>.</w:t>
      </w:r>
      <w:r>
        <w:rPr>
          <w:rFonts w:asciiTheme="minorHAnsi" w:hAnsiTheme="minorHAnsi" w:cstheme="minorHAnsi"/>
          <w:lang w:val="en-US"/>
        </w:rPr>
        <w:t xml:space="preserve"> The ensuing analysis showed that during the months of January and February 2016, some 30 minors had been admitted without being accused of any crime. The judge’s decision on April 29, 2016, indicates that “it is a </w:t>
      </w:r>
      <w:r w:rsidR="00642A01">
        <w:rPr>
          <w:rFonts w:asciiTheme="minorHAnsi" w:hAnsiTheme="minorHAnsi" w:cstheme="minorHAnsi"/>
          <w:lang w:val="en-US"/>
        </w:rPr>
        <w:t>common</w:t>
      </w:r>
      <w:r>
        <w:rPr>
          <w:rFonts w:asciiTheme="minorHAnsi" w:hAnsiTheme="minorHAnsi" w:cstheme="minorHAnsi"/>
          <w:lang w:val="en-US"/>
        </w:rPr>
        <w:t xml:space="preserve"> pr</w:t>
      </w:r>
      <w:r w:rsidR="00642A01">
        <w:rPr>
          <w:rFonts w:asciiTheme="minorHAnsi" w:hAnsiTheme="minorHAnsi" w:cstheme="minorHAnsi"/>
          <w:lang w:val="en-US"/>
        </w:rPr>
        <w:t xml:space="preserve">actice by </w:t>
      </w:r>
      <w:r>
        <w:rPr>
          <w:rFonts w:asciiTheme="minorHAnsi" w:hAnsiTheme="minorHAnsi" w:cstheme="minorHAnsi"/>
          <w:lang w:val="en-US"/>
        </w:rPr>
        <w:t xml:space="preserve">Buenos Aires </w:t>
      </w:r>
      <w:r w:rsidR="00642A01">
        <w:rPr>
          <w:rFonts w:asciiTheme="minorHAnsi" w:hAnsiTheme="minorHAnsi" w:cstheme="minorHAnsi"/>
          <w:lang w:val="en-US"/>
        </w:rPr>
        <w:t xml:space="preserve">provincial police personnel </w:t>
      </w:r>
      <w:r>
        <w:rPr>
          <w:rFonts w:asciiTheme="minorHAnsi" w:hAnsiTheme="minorHAnsi" w:cstheme="minorHAnsi"/>
          <w:lang w:val="en-US"/>
        </w:rPr>
        <w:t xml:space="preserve">who fulfill duties in the </w:t>
      </w:r>
      <w:r w:rsidR="00642A01">
        <w:rPr>
          <w:rFonts w:asciiTheme="minorHAnsi" w:hAnsiTheme="minorHAnsi" w:cstheme="minorHAnsi"/>
          <w:lang w:val="en-US"/>
        </w:rPr>
        <w:t xml:space="preserve">reported </w:t>
      </w:r>
      <w:r>
        <w:rPr>
          <w:rFonts w:asciiTheme="minorHAnsi" w:hAnsiTheme="minorHAnsi" w:cstheme="minorHAnsi"/>
          <w:lang w:val="en-US"/>
        </w:rPr>
        <w:t>faci</w:t>
      </w:r>
      <w:r w:rsidR="00642A01">
        <w:rPr>
          <w:rFonts w:asciiTheme="minorHAnsi" w:hAnsiTheme="minorHAnsi" w:cstheme="minorHAnsi"/>
          <w:lang w:val="en-US"/>
        </w:rPr>
        <w:t xml:space="preserve">lities </w:t>
      </w:r>
      <w:r>
        <w:rPr>
          <w:rFonts w:asciiTheme="minorHAnsi" w:hAnsiTheme="minorHAnsi" w:cstheme="minorHAnsi"/>
          <w:lang w:val="en-US"/>
        </w:rPr>
        <w:t>to carry out procedures in public places that result in the deprivation of liberty of minors</w:t>
      </w:r>
      <w:r w:rsidR="00642A01">
        <w:rPr>
          <w:rFonts w:asciiTheme="minorHAnsi" w:hAnsiTheme="minorHAnsi" w:cstheme="minorHAnsi"/>
          <w:lang w:val="en-US"/>
        </w:rPr>
        <w:t>,</w:t>
      </w:r>
      <w:r>
        <w:rPr>
          <w:rFonts w:asciiTheme="minorHAnsi" w:hAnsiTheme="minorHAnsi" w:cstheme="minorHAnsi"/>
          <w:lang w:val="en-US"/>
        </w:rPr>
        <w:t xml:space="preserve"> </w:t>
      </w:r>
      <w:r w:rsidR="00642A01">
        <w:rPr>
          <w:rFonts w:asciiTheme="minorHAnsi" w:hAnsiTheme="minorHAnsi" w:cstheme="minorHAnsi"/>
          <w:lang w:val="en-US"/>
        </w:rPr>
        <w:t>in absence of any</w:t>
      </w:r>
      <w:r>
        <w:rPr>
          <w:rFonts w:asciiTheme="minorHAnsi" w:hAnsiTheme="minorHAnsi" w:cstheme="minorHAnsi"/>
          <w:lang w:val="en-US"/>
        </w:rPr>
        <w:t xml:space="preserve"> legal conflict </w:t>
      </w:r>
      <w:r w:rsidR="00642A01">
        <w:rPr>
          <w:rFonts w:asciiTheme="minorHAnsi" w:hAnsiTheme="minorHAnsi" w:cstheme="minorHAnsi"/>
          <w:lang w:val="en-US"/>
        </w:rPr>
        <w:t>to justify</w:t>
      </w:r>
      <w:r>
        <w:rPr>
          <w:rFonts w:asciiTheme="minorHAnsi" w:hAnsiTheme="minorHAnsi" w:cstheme="minorHAnsi"/>
          <w:lang w:val="en-US"/>
        </w:rPr>
        <w:t xml:space="preserve"> the restriction of a right </w:t>
      </w:r>
      <w:r w:rsidR="00642A01">
        <w:rPr>
          <w:rFonts w:asciiTheme="minorHAnsi" w:hAnsiTheme="minorHAnsi" w:cstheme="minorHAnsi"/>
          <w:lang w:val="en-US"/>
        </w:rPr>
        <w:t>enshrined</w:t>
      </w:r>
      <w:r>
        <w:rPr>
          <w:rFonts w:asciiTheme="minorHAnsi" w:hAnsiTheme="minorHAnsi" w:cstheme="minorHAnsi"/>
          <w:lang w:val="en-US"/>
        </w:rPr>
        <w:t xml:space="preserve"> in the Constitution </w:t>
      </w:r>
      <w:r w:rsidRPr="00C868E4">
        <w:rPr>
          <w:rFonts w:asciiTheme="minorHAnsi" w:hAnsiTheme="minorHAnsi" w:cstheme="minorHAnsi"/>
          <w:lang w:val="en-US"/>
        </w:rPr>
        <w:t xml:space="preserve">(…) </w:t>
      </w:r>
      <w:r>
        <w:rPr>
          <w:rFonts w:asciiTheme="minorHAnsi" w:hAnsiTheme="minorHAnsi" w:cstheme="minorHAnsi"/>
          <w:b/>
          <w:lang w:val="en-US"/>
        </w:rPr>
        <w:t xml:space="preserve">Such anomalies </w:t>
      </w:r>
      <w:r w:rsidR="00642A01">
        <w:rPr>
          <w:rFonts w:asciiTheme="minorHAnsi" w:hAnsiTheme="minorHAnsi" w:cstheme="minorHAnsi"/>
          <w:b/>
          <w:lang w:val="en-US"/>
        </w:rPr>
        <w:t>are prolonged,</w:t>
      </w:r>
      <w:r>
        <w:rPr>
          <w:rFonts w:asciiTheme="minorHAnsi" w:hAnsiTheme="minorHAnsi" w:cstheme="minorHAnsi"/>
          <w:b/>
          <w:lang w:val="en-US"/>
        </w:rPr>
        <w:t xml:space="preserve"> sometimes for several hours inside a Police Station, where the young people are not only the object of abuses of power and victims of physical and verbal violence on the part of police personnel, but they are kept </w:t>
      </w:r>
      <w:r w:rsidR="00642A01">
        <w:rPr>
          <w:rFonts w:asciiTheme="minorHAnsi" w:hAnsiTheme="minorHAnsi" w:cstheme="minorHAnsi"/>
          <w:b/>
          <w:lang w:val="en-US"/>
        </w:rPr>
        <w:t>from</w:t>
      </w:r>
      <w:r>
        <w:rPr>
          <w:rFonts w:asciiTheme="minorHAnsi" w:hAnsiTheme="minorHAnsi" w:cstheme="minorHAnsi"/>
          <w:b/>
          <w:lang w:val="en-US"/>
        </w:rPr>
        <w:t xml:space="preserve"> communication with the competent judicial body and isolated from any knowledge by the adults responsible for them</w:t>
      </w:r>
      <w:r>
        <w:rPr>
          <w:rFonts w:asciiTheme="minorHAnsi" w:hAnsiTheme="minorHAnsi" w:cstheme="minorHAnsi"/>
          <w:lang w:val="en-US"/>
        </w:rPr>
        <w:t>.”</w:t>
      </w:r>
    </w:p>
    <w:p w14:paraId="36990220" w14:textId="77777777" w:rsidR="00757AE7" w:rsidRPr="00114DB5" w:rsidRDefault="00757AE7" w:rsidP="00757AE7">
      <w:pPr>
        <w:spacing w:after="120" w:line="240" w:lineRule="auto"/>
        <w:jc w:val="both"/>
        <w:rPr>
          <w:rFonts w:asciiTheme="minorHAnsi" w:hAnsiTheme="minorHAnsi" w:cstheme="minorHAnsi"/>
          <w:i/>
          <w:lang w:val="en-US"/>
        </w:rPr>
      </w:pPr>
      <w:r w:rsidRPr="00114DB5">
        <w:rPr>
          <w:rFonts w:asciiTheme="minorHAnsi" w:hAnsiTheme="minorHAnsi" w:cstheme="minorHAnsi"/>
          <w:i/>
          <w:lang w:val="en-US"/>
        </w:rPr>
        <w:t>Collective habeas corpus over arbitrary detentions in San Pedro, Jujuy</w:t>
      </w:r>
    </w:p>
    <w:p w14:paraId="26F3604A" w14:textId="7E94A880" w:rsidR="00757AE7" w:rsidRDefault="00757AE7" w:rsidP="00757AE7">
      <w:pPr>
        <w:spacing w:after="120" w:line="240" w:lineRule="auto"/>
        <w:jc w:val="both"/>
        <w:rPr>
          <w:rFonts w:asciiTheme="minorHAnsi" w:hAnsiTheme="minorHAnsi" w:cstheme="minorHAnsi"/>
          <w:lang w:val="en-US"/>
        </w:rPr>
      </w:pPr>
      <w:r w:rsidRPr="00114DB5">
        <w:rPr>
          <w:rFonts w:asciiTheme="minorHAnsi" w:hAnsiTheme="minorHAnsi" w:cstheme="minorHAnsi"/>
          <w:lang w:val="en-US"/>
        </w:rPr>
        <w:t xml:space="preserve">In May 2013, the </w:t>
      </w:r>
      <w:r w:rsidR="00E85164">
        <w:rPr>
          <w:rFonts w:asciiTheme="minorHAnsi" w:hAnsiTheme="minorHAnsi" w:cstheme="minorHAnsi"/>
          <w:lang w:val="en-US"/>
        </w:rPr>
        <w:t>“</w:t>
      </w:r>
      <w:r w:rsidRPr="00114DB5">
        <w:rPr>
          <w:rFonts w:asciiTheme="minorHAnsi" w:hAnsiTheme="minorHAnsi" w:cstheme="minorHAnsi"/>
          <w:lang w:val="en-US"/>
        </w:rPr>
        <w:t>24 de Marzo Nunca Más</w:t>
      </w:r>
      <w:r w:rsidR="00E85164">
        <w:rPr>
          <w:rFonts w:asciiTheme="minorHAnsi" w:hAnsiTheme="minorHAnsi" w:cstheme="minorHAnsi"/>
          <w:lang w:val="en-US"/>
        </w:rPr>
        <w:t>”</w:t>
      </w:r>
      <w:r w:rsidRPr="00114DB5">
        <w:rPr>
          <w:rFonts w:asciiTheme="minorHAnsi" w:hAnsiTheme="minorHAnsi" w:cstheme="minorHAnsi"/>
          <w:lang w:val="en-US"/>
        </w:rPr>
        <w:t xml:space="preserve"> group from </w:t>
      </w:r>
      <w:r w:rsidRPr="006A3D0A">
        <w:rPr>
          <w:rFonts w:asciiTheme="minorHAnsi" w:hAnsiTheme="minorHAnsi" w:cstheme="minorHAnsi"/>
          <w:lang w:val="en-US"/>
        </w:rPr>
        <w:t>San Pedro de Jujuy,</w:t>
      </w:r>
      <w:r w:rsidRPr="00114DB5">
        <w:rPr>
          <w:rFonts w:asciiTheme="minorHAnsi" w:hAnsiTheme="minorHAnsi" w:cstheme="minorHAnsi"/>
          <w:lang w:val="en-US"/>
        </w:rPr>
        <w:t xml:space="preserve"> </w:t>
      </w:r>
      <w:r>
        <w:rPr>
          <w:rFonts w:asciiTheme="minorHAnsi" w:hAnsiTheme="minorHAnsi" w:cstheme="minorHAnsi"/>
          <w:lang w:val="en-US"/>
        </w:rPr>
        <w:t xml:space="preserve">the </w:t>
      </w:r>
      <w:r w:rsidR="00170E85">
        <w:rPr>
          <w:rFonts w:asciiTheme="minorHAnsi" w:hAnsiTheme="minorHAnsi" w:cstheme="minorHAnsi"/>
          <w:lang w:val="en-US"/>
        </w:rPr>
        <w:t>“</w:t>
      </w:r>
      <w:r w:rsidRPr="00114DB5">
        <w:rPr>
          <w:rFonts w:asciiTheme="minorHAnsi" w:hAnsiTheme="minorHAnsi" w:cstheme="minorHAnsi"/>
          <w:lang w:val="en-US"/>
        </w:rPr>
        <w:t xml:space="preserve">Asociación Madres y Familiares de </w:t>
      </w:r>
      <w:r>
        <w:rPr>
          <w:rFonts w:asciiTheme="minorHAnsi" w:hAnsiTheme="minorHAnsi" w:cstheme="minorHAnsi"/>
          <w:lang w:val="en-US"/>
        </w:rPr>
        <w:t>Detenidos D</w:t>
      </w:r>
      <w:r w:rsidRPr="00114DB5">
        <w:rPr>
          <w:rFonts w:asciiTheme="minorHAnsi" w:hAnsiTheme="minorHAnsi" w:cstheme="minorHAnsi"/>
          <w:lang w:val="en-US"/>
        </w:rPr>
        <w:t xml:space="preserve">esaparecidos </w:t>
      </w:r>
      <w:r w:rsidRPr="006A3D0A">
        <w:rPr>
          <w:rFonts w:asciiTheme="minorHAnsi" w:hAnsiTheme="minorHAnsi" w:cstheme="minorHAnsi"/>
          <w:lang w:val="en-US"/>
        </w:rPr>
        <w:t>de</w:t>
      </w:r>
      <w:r w:rsidRPr="00114DB5">
        <w:rPr>
          <w:rFonts w:asciiTheme="minorHAnsi" w:hAnsiTheme="minorHAnsi" w:cstheme="minorHAnsi"/>
          <w:lang w:val="en-US"/>
        </w:rPr>
        <w:t xml:space="preserve"> Jujuy</w:t>
      </w:r>
      <w:r w:rsidR="00170E85">
        <w:rPr>
          <w:rFonts w:asciiTheme="minorHAnsi" w:hAnsiTheme="minorHAnsi" w:cstheme="minorHAnsi"/>
          <w:lang w:val="en-US"/>
        </w:rPr>
        <w:t>”</w:t>
      </w:r>
      <w:r w:rsidRPr="00114DB5">
        <w:rPr>
          <w:rFonts w:asciiTheme="minorHAnsi" w:hAnsiTheme="minorHAnsi" w:cstheme="minorHAnsi"/>
          <w:lang w:val="en-US"/>
        </w:rPr>
        <w:t xml:space="preserve">, </w:t>
      </w:r>
      <w:r w:rsidR="00170E85">
        <w:rPr>
          <w:rFonts w:asciiTheme="minorHAnsi" w:hAnsiTheme="minorHAnsi" w:cstheme="minorHAnsi"/>
          <w:lang w:val="en-US"/>
        </w:rPr>
        <w:t>“</w:t>
      </w:r>
      <w:r w:rsidRPr="00114DB5">
        <w:rPr>
          <w:rFonts w:asciiTheme="minorHAnsi" w:hAnsiTheme="minorHAnsi" w:cstheme="minorHAnsi"/>
          <w:lang w:val="en-US"/>
        </w:rPr>
        <w:t>H.I.J.O.S. Jujuy</w:t>
      </w:r>
      <w:r w:rsidR="00170E85">
        <w:rPr>
          <w:rFonts w:asciiTheme="minorHAnsi" w:hAnsiTheme="minorHAnsi" w:cstheme="minorHAnsi"/>
          <w:lang w:val="en-US"/>
        </w:rPr>
        <w:t>”</w:t>
      </w:r>
      <w:r w:rsidRPr="00114DB5">
        <w:rPr>
          <w:rFonts w:asciiTheme="minorHAnsi" w:hAnsiTheme="minorHAnsi" w:cstheme="minorHAnsi"/>
          <w:lang w:val="en-US"/>
        </w:rPr>
        <w:t xml:space="preserve"> and </w:t>
      </w:r>
      <w:r>
        <w:rPr>
          <w:rFonts w:asciiTheme="minorHAnsi" w:hAnsiTheme="minorHAnsi" w:cstheme="minorHAnsi"/>
          <w:lang w:val="en-US"/>
        </w:rPr>
        <w:t xml:space="preserve">the </w:t>
      </w:r>
      <w:r w:rsidR="00170E85">
        <w:rPr>
          <w:rFonts w:asciiTheme="minorHAnsi" w:hAnsiTheme="minorHAnsi" w:cstheme="minorHAnsi"/>
          <w:lang w:val="en-US"/>
        </w:rPr>
        <w:t>“</w:t>
      </w:r>
      <w:r>
        <w:rPr>
          <w:rFonts w:asciiTheme="minorHAnsi" w:hAnsiTheme="minorHAnsi" w:cstheme="minorHAnsi"/>
          <w:lang w:val="en-US"/>
        </w:rPr>
        <w:t>Asociación de E</w:t>
      </w:r>
      <w:r w:rsidRPr="00114DB5">
        <w:rPr>
          <w:rFonts w:asciiTheme="minorHAnsi" w:hAnsiTheme="minorHAnsi" w:cstheme="minorHAnsi"/>
          <w:lang w:val="en-US"/>
        </w:rPr>
        <w:t xml:space="preserve">x </w:t>
      </w:r>
      <w:r>
        <w:rPr>
          <w:rFonts w:asciiTheme="minorHAnsi" w:hAnsiTheme="minorHAnsi" w:cstheme="minorHAnsi"/>
          <w:lang w:val="en-US"/>
        </w:rPr>
        <w:t>P</w:t>
      </w:r>
      <w:r w:rsidRPr="00114DB5">
        <w:rPr>
          <w:rFonts w:asciiTheme="minorHAnsi" w:hAnsiTheme="minorHAnsi" w:cstheme="minorHAnsi"/>
          <w:lang w:val="en-US"/>
        </w:rPr>
        <w:t>resos</w:t>
      </w:r>
      <w:r>
        <w:rPr>
          <w:rFonts w:asciiTheme="minorHAnsi" w:hAnsiTheme="minorHAnsi" w:cstheme="minorHAnsi"/>
          <w:lang w:val="en-US"/>
        </w:rPr>
        <w:t xml:space="preserve"> P</w:t>
      </w:r>
      <w:r w:rsidRPr="006A3D0A">
        <w:rPr>
          <w:rFonts w:asciiTheme="minorHAnsi" w:hAnsiTheme="minorHAnsi" w:cstheme="minorHAnsi"/>
          <w:lang w:val="en-US"/>
        </w:rPr>
        <w:t>olíticos de</w:t>
      </w:r>
      <w:r w:rsidRPr="00114DB5">
        <w:rPr>
          <w:rFonts w:asciiTheme="minorHAnsi" w:hAnsiTheme="minorHAnsi" w:cstheme="minorHAnsi"/>
          <w:lang w:val="en-US"/>
        </w:rPr>
        <w:t xml:space="preserve"> Jujuy</w:t>
      </w:r>
      <w:r w:rsidR="00170E85">
        <w:rPr>
          <w:rFonts w:asciiTheme="minorHAnsi" w:hAnsiTheme="minorHAnsi" w:cstheme="minorHAnsi"/>
          <w:lang w:val="en-US"/>
        </w:rPr>
        <w:t>”</w:t>
      </w:r>
      <w:r w:rsidRPr="00114DB5">
        <w:rPr>
          <w:rFonts w:asciiTheme="minorHAnsi" w:hAnsiTheme="minorHAnsi" w:cstheme="minorHAnsi"/>
          <w:lang w:val="en-US"/>
        </w:rPr>
        <w:t xml:space="preserve"> </w:t>
      </w:r>
      <w:r w:rsidR="00170E85">
        <w:rPr>
          <w:rFonts w:asciiTheme="minorHAnsi" w:hAnsiTheme="minorHAnsi" w:cstheme="minorHAnsi"/>
          <w:lang w:val="en-US"/>
        </w:rPr>
        <w:t xml:space="preserve">submitted </w:t>
      </w:r>
      <w:r w:rsidRPr="00114DB5">
        <w:rPr>
          <w:rFonts w:asciiTheme="minorHAnsi" w:hAnsiTheme="minorHAnsi" w:cstheme="minorHAnsi"/>
          <w:lang w:val="en-US"/>
        </w:rPr>
        <w:t xml:space="preserve">a corrective habeas corpus on behalf of a group of young people who were victims of violence and arbitrary detentions </w:t>
      </w:r>
      <w:r>
        <w:rPr>
          <w:rFonts w:asciiTheme="minorHAnsi" w:hAnsiTheme="minorHAnsi" w:cstheme="minorHAnsi"/>
          <w:lang w:val="en-US"/>
        </w:rPr>
        <w:t xml:space="preserve">at the hands of the local police. </w:t>
      </w:r>
      <w:r w:rsidRPr="00C644C2">
        <w:rPr>
          <w:rFonts w:asciiTheme="minorHAnsi" w:hAnsiTheme="minorHAnsi" w:cstheme="minorHAnsi"/>
          <w:lang w:val="en-US"/>
        </w:rPr>
        <w:t xml:space="preserve">On June 11, the Criminal </w:t>
      </w:r>
      <w:r w:rsidR="00CE5498">
        <w:rPr>
          <w:rFonts w:asciiTheme="minorHAnsi" w:hAnsiTheme="minorHAnsi" w:cstheme="minorHAnsi"/>
          <w:lang w:val="en-US"/>
        </w:rPr>
        <w:t>Court</w:t>
      </w:r>
      <w:r w:rsidRPr="00C644C2">
        <w:rPr>
          <w:rFonts w:asciiTheme="minorHAnsi" w:hAnsiTheme="minorHAnsi" w:cstheme="minorHAnsi"/>
          <w:lang w:val="en-US"/>
        </w:rPr>
        <w:t xml:space="preserve"> N° 2 of San </w:t>
      </w:r>
      <w:r w:rsidRPr="007A5779">
        <w:rPr>
          <w:rFonts w:asciiTheme="minorHAnsi" w:hAnsiTheme="minorHAnsi" w:cstheme="minorHAnsi"/>
          <w:lang w:val="en-US"/>
        </w:rPr>
        <w:t>Salvador de</w:t>
      </w:r>
      <w:r w:rsidRPr="00C644C2">
        <w:rPr>
          <w:rFonts w:asciiTheme="minorHAnsi" w:hAnsiTheme="minorHAnsi" w:cstheme="minorHAnsi"/>
          <w:lang w:val="en-US"/>
        </w:rPr>
        <w:t xml:space="preserve"> Jujuy ruled in favor of the </w:t>
      </w:r>
      <w:r>
        <w:rPr>
          <w:rFonts w:asciiTheme="minorHAnsi" w:hAnsiTheme="minorHAnsi" w:cstheme="minorHAnsi"/>
          <w:lang w:val="en-US"/>
        </w:rPr>
        <w:t>legal action and determined that the security forces “executed a series of intimidating acts, persecutions and direct coercion with regard to a significant number of citizens, in an autonomous, unjustified and illicit way.” Although the habeas corpus was in effect, these episodes continued to occur in the province. There was no political or institutional reaction to the police irregularities confirmed by the judicial authorities.</w:t>
      </w:r>
    </w:p>
    <w:p w14:paraId="61C1C87A" w14:textId="76C40FD6" w:rsidR="00757AE7" w:rsidRPr="003D1BE8" w:rsidRDefault="00757AE7" w:rsidP="00757AE7">
      <w:pPr>
        <w:spacing w:after="120" w:line="240" w:lineRule="auto"/>
        <w:jc w:val="both"/>
        <w:rPr>
          <w:rFonts w:asciiTheme="minorHAnsi" w:hAnsiTheme="minorHAnsi" w:cstheme="minorHAnsi"/>
          <w:i/>
          <w:lang w:val="en-US"/>
        </w:rPr>
      </w:pPr>
      <w:r w:rsidRPr="003D1BE8">
        <w:rPr>
          <w:rFonts w:asciiTheme="minorHAnsi" w:hAnsiTheme="minorHAnsi" w:cstheme="minorHAnsi"/>
          <w:i/>
          <w:lang w:val="en-US"/>
        </w:rPr>
        <w:t>Extremely grav</w:t>
      </w:r>
      <w:r>
        <w:rPr>
          <w:rFonts w:asciiTheme="minorHAnsi" w:hAnsiTheme="minorHAnsi" w:cstheme="minorHAnsi"/>
          <w:i/>
          <w:lang w:val="en-US"/>
        </w:rPr>
        <w:t xml:space="preserve">e episode of detention without a court order that ended in physical and psychological torture in the </w:t>
      </w:r>
      <w:r w:rsidRPr="00CE5498">
        <w:rPr>
          <w:rFonts w:asciiTheme="minorHAnsi" w:hAnsiTheme="minorHAnsi" w:cstheme="minorHAnsi"/>
          <w:i/>
          <w:lang w:val="en-US"/>
        </w:rPr>
        <w:t>City</w:t>
      </w:r>
      <w:r>
        <w:rPr>
          <w:rFonts w:asciiTheme="minorHAnsi" w:hAnsiTheme="minorHAnsi" w:cstheme="minorHAnsi"/>
          <w:i/>
          <w:lang w:val="en-US"/>
        </w:rPr>
        <w:t xml:space="preserve"> of Buenos Aires</w:t>
      </w:r>
    </w:p>
    <w:p w14:paraId="6234E91A" w14:textId="0DBFD1F4" w:rsidR="00757AE7" w:rsidRDefault="00757AE7" w:rsidP="00757AE7">
      <w:pPr>
        <w:spacing w:after="120" w:line="240" w:lineRule="auto"/>
        <w:jc w:val="both"/>
        <w:rPr>
          <w:rFonts w:asciiTheme="minorHAnsi" w:hAnsiTheme="minorHAnsi" w:cstheme="minorHAnsi"/>
          <w:lang w:val="en-US"/>
        </w:rPr>
      </w:pPr>
      <w:r w:rsidRPr="003D1BE8">
        <w:rPr>
          <w:rFonts w:asciiTheme="minorHAnsi" w:hAnsiTheme="minorHAnsi" w:cstheme="minorHAnsi"/>
          <w:lang w:val="en-US"/>
        </w:rPr>
        <w:t xml:space="preserve">The Federal Police detained 15-year-old Ezequiel Villanueva Moya on Saturday, </w:t>
      </w:r>
      <w:r>
        <w:rPr>
          <w:rFonts w:asciiTheme="minorHAnsi" w:hAnsiTheme="minorHAnsi" w:cstheme="minorHAnsi"/>
          <w:lang w:val="en-US"/>
        </w:rPr>
        <w:t xml:space="preserve">September 24, 2016. </w:t>
      </w:r>
      <w:r w:rsidRPr="00C421A4">
        <w:rPr>
          <w:rFonts w:asciiTheme="minorHAnsi" w:hAnsiTheme="minorHAnsi" w:cstheme="minorHAnsi"/>
          <w:lang w:val="en-US"/>
        </w:rPr>
        <w:t>His friend and neighbor Iván Navarro, 18, approached to find out what was happening and t</w:t>
      </w:r>
      <w:r>
        <w:rPr>
          <w:rFonts w:asciiTheme="minorHAnsi" w:hAnsiTheme="minorHAnsi" w:cstheme="minorHAnsi"/>
          <w:lang w:val="en-US"/>
        </w:rPr>
        <w:t xml:space="preserve">he agents immediately asked for his identity document and searched him. Minutes later, five vehicles belonging to the Naval Prefecture arrived on the scene with more than 20 prefects. The two young men were handcuffed and taken to one of this force’s posts. The agents took Ezequiel inside the post, where they hit and threatened him. Meanwhile, inside one of the vehicles, </w:t>
      </w:r>
      <w:r w:rsidRPr="00C421A4">
        <w:rPr>
          <w:rFonts w:asciiTheme="minorHAnsi" w:hAnsiTheme="minorHAnsi" w:cstheme="minorHAnsi"/>
          <w:lang w:val="en-US"/>
        </w:rPr>
        <w:t>Iván</w:t>
      </w:r>
      <w:r w:rsidR="00170E85">
        <w:rPr>
          <w:rFonts w:asciiTheme="minorHAnsi" w:hAnsiTheme="minorHAnsi" w:cstheme="minorHAnsi"/>
          <w:lang w:val="en-US"/>
        </w:rPr>
        <w:t xml:space="preserve"> was</w:t>
      </w:r>
      <w:r>
        <w:rPr>
          <w:rFonts w:asciiTheme="minorHAnsi" w:hAnsiTheme="minorHAnsi" w:cstheme="minorHAnsi"/>
          <w:lang w:val="en-US"/>
        </w:rPr>
        <w:t xml:space="preserve"> also</w:t>
      </w:r>
      <w:r w:rsidR="00170E85">
        <w:rPr>
          <w:rFonts w:asciiTheme="minorHAnsi" w:hAnsiTheme="minorHAnsi" w:cstheme="minorHAnsi"/>
          <w:lang w:val="en-US"/>
        </w:rPr>
        <w:t xml:space="preserve"> subject to</w:t>
      </w:r>
      <w:r>
        <w:rPr>
          <w:rFonts w:asciiTheme="minorHAnsi" w:hAnsiTheme="minorHAnsi" w:cstheme="minorHAnsi"/>
          <w:lang w:val="en-US"/>
        </w:rPr>
        <w:t xml:space="preserve"> beating. Both suffered blows </w:t>
      </w:r>
      <w:r w:rsidR="00170E85">
        <w:rPr>
          <w:rFonts w:asciiTheme="minorHAnsi" w:hAnsiTheme="minorHAnsi" w:cstheme="minorHAnsi"/>
          <w:lang w:val="en-US"/>
        </w:rPr>
        <w:t xml:space="preserve">in </w:t>
      </w:r>
      <w:r>
        <w:rPr>
          <w:rFonts w:asciiTheme="minorHAnsi" w:hAnsiTheme="minorHAnsi" w:cstheme="minorHAnsi"/>
          <w:lang w:val="en-US"/>
        </w:rPr>
        <w:t xml:space="preserve">their faces and </w:t>
      </w:r>
      <w:r w:rsidRPr="003066FE">
        <w:rPr>
          <w:rFonts w:asciiTheme="minorHAnsi" w:hAnsiTheme="minorHAnsi" w:cstheme="minorHAnsi"/>
          <w:lang w:val="en-US"/>
        </w:rPr>
        <w:t>stick-inflicted beatings</w:t>
      </w:r>
      <w:r>
        <w:rPr>
          <w:rFonts w:asciiTheme="minorHAnsi" w:hAnsiTheme="minorHAnsi" w:cstheme="minorHAnsi"/>
          <w:lang w:val="en-US"/>
        </w:rPr>
        <w:t xml:space="preserve"> to their legs. After this first session of torture, the two youth</w:t>
      </w:r>
      <w:r w:rsidR="00CE5498">
        <w:rPr>
          <w:rFonts w:asciiTheme="minorHAnsi" w:hAnsiTheme="minorHAnsi" w:cstheme="minorHAnsi"/>
          <w:lang w:val="en-US"/>
        </w:rPr>
        <w:t>s</w:t>
      </w:r>
      <w:r>
        <w:rPr>
          <w:rFonts w:asciiTheme="minorHAnsi" w:hAnsiTheme="minorHAnsi" w:cstheme="minorHAnsi"/>
          <w:lang w:val="en-US"/>
        </w:rPr>
        <w:t xml:space="preserve"> were taken to a vacant lot by the Riachuelo river. The hitting and torture resumed. </w:t>
      </w:r>
      <w:r w:rsidR="00170E85">
        <w:rPr>
          <w:rFonts w:asciiTheme="minorHAnsi" w:hAnsiTheme="minorHAnsi" w:cstheme="minorHAnsi"/>
          <w:lang w:val="en-US"/>
        </w:rPr>
        <w:t>In addition, they were threatened of</w:t>
      </w:r>
      <w:r>
        <w:rPr>
          <w:rFonts w:asciiTheme="minorHAnsi" w:hAnsiTheme="minorHAnsi" w:cstheme="minorHAnsi"/>
          <w:lang w:val="en-US"/>
        </w:rPr>
        <w:t xml:space="preserve"> throw</w:t>
      </w:r>
      <w:r w:rsidR="00170E85">
        <w:rPr>
          <w:rFonts w:asciiTheme="minorHAnsi" w:hAnsiTheme="minorHAnsi" w:cstheme="minorHAnsi"/>
          <w:lang w:val="en-US"/>
        </w:rPr>
        <w:t>ing</w:t>
      </w:r>
      <w:r>
        <w:rPr>
          <w:rFonts w:asciiTheme="minorHAnsi" w:hAnsiTheme="minorHAnsi" w:cstheme="minorHAnsi"/>
          <w:lang w:val="en-US"/>
        </w:rPr>
        <w:t xml:space="preserve"> them into the putrid water. The beatings with police batons continued for several minutes until the shooting simulations began. An agent shot a weapon centimeters away from Ezequiel’s head. “Run for your lives and don’t look back,” one of the prefects said while taking aim at them. Publicly denouncing the case brought attention to the situation, and seven prefects were later detained over these serious incidents. In addition to </w:t>
      </w:r>
      <w:r w:rsidR="00CE5498">
        <w:rPr>
          <w:rFonts w:asciiTheme="minorHAnsi" w:hAnsiTheme="minorHAnsi" w:cstheme="minorHAnsi"/>
          <w:lang w:val="en-US"/>
        </w:rPr>
        <w:t>reporting</w:t>
      </w:r>
      <w:r>
        <w:rPr>
          <w:rFonts w:asciiTheme="minorHAnsi" w:hAnsiTheme="minorHAnsi" w:cstheme="minorHAnsi"/>
          <w:lang w:val="en-US"/>
        </w:rPr>
        <w:t xml:space="preserve"> this to the police, </w:t>
      </w:r>
      <w:r w:rsidRPr="00C421A4">
        <w:rPr>
          <w:rFonts w:asciiTheme="minorHAnsi" w:hAnsiTheme="minorHAnsi" w:cstheme="minorHAnsi"/>
          <w:lang w:val="en-US"/>
        </w:rPr>
        <w:t>Iván</w:t>
      </w:r>
      <w:r>
        <w:rPr>
          <w:rFonts w:asciiTheme="minorHAnsi" w:hAnsiTheme="minorHAnsi" w:cstheme="minorHAnsi"/>
          <w:lang w:val="en-US"/>
        </w:rPr>
        <w:t xml:space="preserve"> went on television and told of the torture he had suffered. When he returned to the neighborhood after this public appearance, a prefect once again persecuted and harassed him.</w:t>
      </w:r>
    </w:p>
    <w:p w14:paraId="22DF8328" w14:textId="435965A7" w:rsidR="00757AE7" w:rsidRPr="00584A50" w:rsidRDefault="00757AE7" w:rsidP="00757AE7">
      <w:pPr>
        <w:spacing w:after="120" w:line="240" w:lineRule="auto"/>
        <w:jc w:val="both"/>
        <w:rPr>
          <w:rFonts w:asciiTheme="minorHAnsi" w:hAnsiTheme="minorHAnsi" w:cstheme="minorHAnsi"/>
          <w:b/>
          <w:smallCaps/>
          <w:sz w:val="24"/>
          <w:szCs w:val="24"/>
          <w:u w:val="single"/>
          <w:lang w:val="en-US"/>
        </w:rPr>
      </w:pPr>
      <w:r w:rsidRPr="00584A50">
        <w:rPr>
          <w:rFonts w:asciiTheme="minorHAnsi" w:hAnsiTheme="minorHAnsi" w:cstheme="minorHAnsi"/>
          <w:b/>
          <w:smallCaps/>
          <w:sz w:val="24"/>
          <w:szCs w:val="24"/>
          <w:u w:val="single"/>
          <w:lang w:val="en-US"/>
        </w:rPr>
        <w:t xml:space="preserve">III. </w:t>
      </w:r>
      <w:r>
        <w:rPr>
          <w:rFonts w:asciiTheme="minorHAnsi" w:hAnsiTheme="minorHAnsi" w:cstheme="minorHAnsi"/>
          <w:b/>
          <w:smallCaps/>
          <w:sz w:val="24"/>
          <w:szCs w:val="24"/>
          <w:u w:val="single"/>
          <w:lang w:val="en-US"/>
        </w:rPr>
        <w:t xml:space="preserve">torture and </w:t>
      </w:r>
      <w:r w:rsidR="00CE5498">
        <w:rPr>
          <w:rFonts w:asciiTheme="minorHAnsi" w:hAnsiTheme="minorHAnsi" w:cstheme="minorHAnsi"/>
          <w:b/>
          <w:smallCaps/>
          <w:sz w:val="24"/>
          <w:szCs w:val="24"/>
          <w:u w:val="single"/>
          <w:lang w:val="en-US"/>
        </w:rPr>
        <w:t xml:space="preserve">ill </w:t>
      </w:r>
      <w:r w:rsidRPr="00584A50">
        <w:rPr>
          <w:rFonts w:asciiTheme="minorHAnsi" w:hAnsiTheme="minorHAnsi" w:cstheme="minorHAnsi"/>
          <w:b/>
          <w:smallCaps/>
          <w:sz w:val="24"/>
          <w:szCs w:val="24"/>
          <w:u w:val="single"/>
          <w:lang w:val="en-US"/>
        </w:rPr>
        <w:t>trea</w:t>
      </w:r>
      <w:r>
        <w:rPr>
          <w:rFonts w:asciiTheme="minorHAnsi" w:hAnsiTheme="minorHAnsi" w:cstheme="minorHAnsi"/>
          <w:b/>
          <w:smallCaps/>
          <w:sz w:val="24"/>
          <w:szCs w:val="24"/>
          <w:u w:val="single"/>
          <w:lang w:val="en-US"/>
        </w:rPr>
        <w:t>t</w:t>
      </w:r>
      <w:r w:rsidRPr="00584A50">
        <w:rPr>
          <w:rFonts w:asciiTheme="minorHAnsi" w:hAnsiTheme="minorHAnsi" w:cstheme="minorHAnsi"/>
          <w:b/>
          <w:smallCaps/>
          <w:sz w:val="24"/>
          <w:szCs w:val="24"/>
          <w:u w:val="single"/>
          <w:lang w:val="en-US"/>
        </w:rPr>
        <w:t xml:space="preserve">ment in </w:t>
      </w:r>
      <w:r w:rsidR="00CE5498">
        <w:rPr>
          <w:rFonts w:asciiTheme="minorHAnsi" w:hAnsiTheme="minorHAnsi" w:cstheme="minorHAnsi"/>
          <w:b/>
          <w:smallCaps/>
          <w:sz w:val="24"/>
          <w:szCs w:val="24"/>
          <w:u w:val="single"/>
          <w:lang w:val="en-US"/>
        </w:rPr>
        <w:t>confinement</w:t>
      </w:r>
      <w:r>
        <w:rPr>
          <w:rFonts w:asciiTheme="minorHAnsi" w:hAnsiTheme="minorHAnsi" w:cstheme="minorHAnsi"/>
          <w:b/>
          <w:smallCaps/>
          <w:sz w:val="24"/>
          <w:szCs w:val="24"/>
          <w:u w:val="single"/>
          <w:lang w:val="en-US"/>
        </w:rPr>
        <w:t xml:space="preserve"> </w:t>
      </w:r>
      <w:r w:rsidRPr="00584A50">
        <w:rPr>
          <w:rFonts w:asciiTheme="minorHAnsi" w:hAnsiTheme="minorHAnsi" w:cstheme="minorHAnsi"/>
          <w:b/>
          <w:smallCaps/>
          <w:sz w:val="24"/>
          <w:szCs w:val="24"/>
          <w:u w:val="single"/>
          <w:lang w:val="en-US"/>
        </w:rPr>
        <w:t>centers for people with psychosocial dis</w:t>
      </w:r>
      <w:r>
        <w:rPr>
          <w:rFonts w:asciiTheme="minorHAnsi" w:hAnsiTheme="minorHAnsi" w:cstheme="minorHAnsi"/>
          <w:b/>
          <w:smallCaps/>
          <w:sz w:val="24"/>
          <w:szCs w:val="24"/>
          <w:u w:val="single"/>
          <w:lang w:val="en-US"/>
        </w:rPr>
        <w:t>abilities</w:t>
      </w:r>
      <w:r w:rsidRPr="00584A50">
        <w:rPr>
          <w:rFonts w:asciiTheme="minorHAnsi" w:hAnsiTheme="minorHAnsi" w:cstheme="minorHAnsi"/>
          <w:b/>
          <w:smallCaps/>
          <w:sz w:val="24"/>
          <w:szCs w:val="24"/>
          <w:u w:val="single"/>
          <w:lang w:val="en-US"/>
        </w:rPr>
        <w:t xml:space="preserve"> (</w:t>
      </w:r>
      <w:r>
        <w:rPr>
          <w:rFonts w:asciiTheme="minorHAnsi" w:hAnsiTheme="minorHAnsi" w:cstheme="minorHAnsi"/>
          <w:b/>
          <w:smallCaps/>
          <w:sz w:val="24"/>
          <w:szCs w:val="24"/>
          <w:u w:val="single"/>
          <w:lang w:val="en-US"/>
        </w:rPr>
        <w:t>arts</w:t>
      </w:r>
      <w:r w:rsidRPr="00584A50">
        <w:rPr>
          <w:rFonts w:asciiTheme="minorHAnsi" w:hAnsiTheme="minorHAnsi" w:cstheme="minorHAnsi"/>
          <w:b/>
          <w:smallCaps/>
          <w:sz w:val="24"/>
          <w:szCs w:val="24"/>
          <w:u w:val="single"/>
          <w:lang w:val="en-US"/>
        </w:rPr>
        <w:t xml:space="preserve">. 1, 2, 4, 11 </w:t>
      </w:r>
      <w:r>
        <w:rPr>
          <w:rFonts w:asciiTheme="minorHAnsi" w:hAnsiTheme="minorHAnsi" w:cstheme="minorHAnsi"/>
          <w:b/>
          <w:smallCaps/>
          <w:sz w:val="24"/>
          <w:szCs w:val="24"/>
          <w:u w:val="single"/>
          <w:lang w:val="en-US"/>
        </w:rPr>
        <w:t>and</w:t>
      </w:r>
      <w:r w:rsidRPr="00584A50">
        <w:rPr>
          <w:rFonts w:asciiTheme="minorHAnsi" w:hAnsiTheme="minorHAnsi" w:cstheme="minorHAnsi"/>
          <w:b/>
          <w:smallCaps/>
          <w:sz w:val="24"/>
          <w:szCs w:val="24"/>
          <w:u w:val="single"/>
          <w:lang w:val="en-US"/>
        </w:rPr>
        <w:t xml:space="preserve"> 16 </w:t>
      </w:r>
      <w:r>
        <w:rPr>
          <w:rFonts w:asciiTheme="minorHAnsi" w:hAnsiTheme="minorHAnsi" w:cstheme="minorHAnsi"/>
          <w:b/>
          <w:smallCaps/>
          <w:sz w:val="24"/>
          <w:szCs w:val="24"/>
          <w:u w:val="single"/>
          <w:lang w:val="en-US"/>
        </w:rPr>
        <w:t>of the convention</w:t>
      </w:r>
      <w:r w:rsidRPr="00584A50">
        <w:rPr>
          <w:rFonts w:asciiTheme="minorHAnsi" w:hAnsiTheme="minorHAnsi" w:cstheme="minorHAnsi"/>
          <w:b/>
          <w:smallCaps/>
          <w:sz w:val="24"/>
          <w:szCs w:val="24"/>
          <w:u w:val="single"/>
          <w:lang w:val="en-US"/>
        </w:rPr>
        <w:t xml:space="preserve">. </w:t>
      </w:r>
      <w:r>
        <w:rPr>
          <w:rFonts w:asciiTheme="minorHAnsi" w:hAnsiTheme="minorHAnsi" w:cstheme="minorHAnsi"/>
          <w:b/>
          <w:smallCaps/>
          <w:sz w:val="24"/>
          <w:szCs w:val="24"/>
          <w:u w:val="single"/>
          <w:lang w:val="en-US"/>
        </w:rPr>
        <w:t xml:space="preserve">items 26 and </w:t>
      </w:r>
      <w:r w:rsidRPr="00584A50">
        <w:rPr>
          <w:rFonts w:asciiTheme="minorHAnsi" w:hAnsiTheme="minorHAnsi" w:cstheme="minorHAnsi"/>
          <w:b/>
          <w:smallCaps/>
          <w:sz w:val="24"/>
          <w:szCs w:val="24"/>
          <w:u w:val="single"/>
          <w:lang w:val="en-US"/>
        </w:rPr>
        <w:t xml:space="preserve">40 </w:t>
      </w:r>
      <w:r>
        <w:rPr>
          <w:rFonts w:asciiTheme="minorHAnsi" w:hAnsiTheme="minorHAnsi" w:cstheme="minorHAnsi"/>
          <w:b/>
          <w:smallCaps/>
          <w:sz w:val="24"/>
          <w:szCs w:val="24"/>
          <w:u w:val="single"/>
          <w:lang w:val="en-US"/>
        </w:rPr>
        <w:t>on the list of issues</w:t>
      </w:r>
      <w:r w:rsidRPr="00584A50">
        <w:rPr>
          <w:rFonts w:asciiTheme="minorHAnsi" w:hAnsiTheme="minorHAnsi" w:cstheme="minorHAnsi"/>
          <w:b/>
          <w:smallCaps/>
          <w:sz w:val="24"/>
          <w:szCs w:val="24"/>
          <w:u w:val="single"/>
          <w:lang w:val="en-US"/>
        </w:rPr>
        <w:t>)</w:t>
      </w:r>
    </w:p>
    <w:p w14:paraId="73B760E8" w14:textId="625FD0F2" w:rsidR="00757AE7" w:rsidRPr="00D90B0A" w:rsidRDefault="00757AE7" w:rsidP="00757AE7">
      <w:pPr>
        <w:spacing w:after="120" w:line="240" w:lineRule="auto"/>
        <w:jc w:val="both"/>
        <w:rPr>
          <w:rFonts w:eastAsia="Calibri" w:hAnsi="Calibri" w:cs="Calibri"/>
          <w:lang w:val="en-US"/>
        </w:rPr>
      </w:pPr>
      <w:r>
        <w:rPr>
          <w:rFonts w:eastAsia="Calibri" w:hAnsi="Calibri" w:cs="Calibri"/>
          <w:lang w:val="en-US"/>
        </w:rPr>
        <w:t>S</w:t>
      </w:r>
      <w:r w:rsidRPr="00D90B0A">
        <w:rPr>
          <w:rFonts w:eastAsia="Calibri" w:hAnsi="Calibri" w:cs="Calibri"/>
          <w:lang w:val="en-US"/>
        </w:rPr>
        <w:t xml:space="preserve">ubjection to denigrating life conditions </w:t>
      </w:r>
      <w:r>
        <w:rPr>
          <w:rFonts w:eastAsia="Calibri" w:hAnsi="Calibri" w:cs="Calibri"/>
          <w:lang w:val="en-US"/>
        </w:rPr>
        <w:t xml:space="preserve">is characteristic of the asylum institutions that have confinement regimens in Argentina. As an example, in the </w:t>
      </w:r>
      <w:r w:rsidRPr="00CE5498">
        <w:rPr>
          <w:rFonts w:eastAsia="Calibri" w:hAnsi="Calibri" w:cs="Calibri"/>
          <w:b/>
          <w:lang w:val="en-US"/>
        </w:rPr>
        <w:t>Province</w:t>
      </w:r>
      <w:r>
        <w:rPr>
          <w:rFonts w:eastAsia="Calibri" w:hAnsi="Calibri" w:cs="Calibri"/>
          <w:b/>
          <w:lang w:val="en-US"/>
        </w:rPr>
        <w:t xml:space="preserve"> of Buenos Aires</w:t>
      </w:r>
      <w:r w:rsidR="00CE5498">
        <w:rPr>
          <w:rFonts w:eastAsia="Calibri" w:hAnsi="Calibri" w:cs="Calibri"/>
          <w:b/>
          <w:lang w:val="en-US"/>
        </w:rPr>
        <w:t>,</w:t>
      </w:r>
      <w:r>
        <w:rPr>
          <w:rFonts w:eastAsia="Calibri" w:hAnsi="Calibri" w:cs="Calibri"/>
          <w:lang w:val="en-US"/>
        </w:rPr>
        <w:t xml:space="preserve"> where a state of emergency in h</w:t>
      </w:r>
      <w:r w:rsidR="00CE5498">
        <w:rPr>
          <w:rFonts w:eastAsia="Calibri" w:hAnsi="Calibri" w:cs="Calibri"/>
          <w:lang w:val="en-US"/>
        </w:rPr>
        <w:t xml:space="preserve">ealth has been decreed, </w:t>
      </w:r>
      <w:r w:rsidR="00170E85">
        <w:rPr>
          <w:rFonts w:eastAsia="Calibri" w:hAnsi="Calibri" w:cs="Calibri"/>
          <w:lang w:val="en-US"/>
        </w:rPr>
        <w:t xml:space="preserve">out </w:t>
      </w:r>
      <w:r w:rsidR="00CE5498">
        <w:rPr>
          <w:rFonts w:eastAsia="Calibri" w:hAnsi="Calibri" w:cs="Calibri"/>
          <w:lang w:val="en-US"/>
        </w:rPr>
        <w:t>of the four</w:t>
      </w:r>
      <w:r>
        <w:rPr>
          <w:rFonts w:eastAsia="Calibri" w:hAnsi="Calibri" w:cs="Calibri"/>
          <w:lang w:val="en-US"/>
        </w:rPr>
        <w:t xml:space="preserve"> hospitals that a</w:t>
      </w:r>
      <w:r w:rsidR="00CE5498">
        <w:rPr>
          <w:rFonts w:eastAsia="Calibri" w:hAnsi="Calibri" w:cs="Calibri"/>
          <w:lang w:val="en-US"/>
        </w:rPr>
        <w:t>re in the most critical state, two</w:t>
      </w:r>
      <w:r>
        <w:rPr>
          <w:rFonts w:eastAsia="Calibri" w:hAnsi="Calibri" w:cs="Calibri"/>
          <w:lang w:val="en-US"/>
        </w:rPr>
        <w:t xml:space="preserve"> are psychiatric. In general, </w:t>
      </w:r>
      <w:r w:rsidR="00170E85">
        <w:rPr>
          <w:rFonts w:eastAsia="Calibri" w:hAnsi="Calibri" w:cs="Calibri"/>
          <w:lang w:val="en-US"/>
        </w:rPr>
        <w:t xml:space="preserve">attention in </w:t>
      </w:r>
      <w:r>
        <w:rPr>
          <w:rFonts w:eastAsia="Calibri" w:hAnsi="Calibri" w:cs="Calibri"/>
          <w:lang w:val="en-US"/>
        </w:rPr>
        <w:t>psychiatric hospitals</w:t>
      </w:r>
      <w:r w:rsidR="00170E85">
        <w:rPr>
          <w:rFonts w:eastAsia="Calibri" w:hAnsi="Calibri" w:cs="Calibri"/>
          <w:lang w:val="en-US"/>
        </w:rPr>
        <w:t xml:space="preserve"> blurs the </w:t>
      </w:r>
      <w:r>
        <w:rPr>
          <w:rFonts w:eastAsia="Calibri" w:hAnsi="Calibri" w:cs="Calibri"/>
          <w:lang w:val="en-US"/>
        </w:rPr>
        <w:t>lines between clinically appropriate and relevant actions and others</w:t>
      </w:r>
      <w:r w:rsidR="00CE5498">
        <w:rPr>
          <w:rFonts w:eastAsia="Calibri" w:hAnsi="Calibri" w:cs="Calibri"/>
          <w:lang w:val="en-US"/>
        </w:rPr>
        <w:t xml:space="preserve"> that may constitute abuse, ill </w:t>
      </w:r>
      <w:r>
        <w:rPr>
          <w:rFonts w:eastAsia="Calibri" w:hAnsi="Calibri" w:cs="Calibri"/>
          <w:lang w:val="en-US"/>
        </w:rPr>
        <w:t>treatment or even torture. Recurrent practices such as overmedication, physical restraint or holding people in isolation cells can easily constitute mechanisms of punishment, control or disciplin</w:t>
      </w:r>
      <w:r w:rsidR="00CE5498">
        <w:rPr>
          <w:rFonts w:eastAsia="Calibri" w:hAnsi="Calibri" w:cs="Calibri"/>
          <w:lang w:val="en-US"/>
        </w:rPr>
        <w:t>e</w:t>
      </w:r>
      <w:r>
        <w:rPr>
          <w:rFonts w:eastAsia="Calibri" w:hAnsi="Calibri" w:cs="Calibri"/>
          <w:lang w:val="en-US"/>
        </w:rPr>
        <w:t>.</w:t>
      </w:r>
    </w:p>
    <w:p w14:paraId="5D0D9A24" w14:textId="77777777" w:rsidR="00757AE7" w:rsidRPr="00B117DB" w:rsidRDefault="00757AE7" w:rsidP="00757AE7">
      <w:pPr>
        <w:spacing w:after="120" w:line="240" w:lineRule="auto"/>
        <w:jc w:val="both"/>
        <w:rPr>
          <w:rFonts w:eastAsia="Calibri" w:hAnsi="Calibri" w:cs="Calibri"/>
          <w:b/>
          <w:lang w:val="en-US"/>
        </w:rPr>
      </w:pPr>
      <w:r w:rsidRPr="00B117DB">
        <w:rPr>
          <w:rFonts w:eastAsia="Calibri" w:hAnsi="Calibri" w:cs="Calibri"/>
          <w:b/>
          <w:lang w:val="en-US"/>
        </w:rPr>
        <w:t>III.a. Use of habitual medical practices as a form of punishment and control</w:t>
      </w:r>
    </w:p>
    <w:p w14:paraId="6DDF4CA3" w14:textId="77777777" w:rsidR="00757AE7" w:rsidRPr="00CC188C" w:rsidRDefault="00757AE7" w:rsidP="00757AE7">
      <w:pPr>
        <w:spacing w:after="120" w:line="240" w:lineRule="auto"/>
        <w:jc w:val="both"/>
        <w:rPr>
          <w:rFonts w:eastAsia="Calibri" w:hAnsi="Calibri" w:cs="Calibri"/>
          <w:lang w:val="en-US"/>
        </w:rPr>
      </w:pPr>
      <w:r>
        <w:rPr>
          <w:rFonts w:eastAsia="Calibri" w:hAnsi="Calibri" w:cs="Calibri"/>
          <w:lang w:val="en-US"/>
        </w:rPr>
        <w:t xml:space="preserve">The following section details a </w:t>
      </w:r>
      <w:r w:rsidRPr="00CC188C">
        <w:rPr>
          <w:rFonts w:eastAsia="Calibri" w:hAnsi="Calibri" w:cs="Calibri"/>
          <w:lang w:val="en-US"/>
        </w:rPr>
        <w:t>series of habitual practices</w:t>
      </w:r>
      <w:r>
        <w:rPr>
          <w:rFonts w:eastAsia="Calibri" w:hAnsi="Calibri" w:cs="Calibri"/>
          <w:lang w:val="en-US"/>
        </w:rPr>
        <w:t xml:space="preserve"> used in asylum-type psychiatric institutions in Argentina, which have been verified, for example, in the </w:t>
      </w:r>
      <w:r w:rsidRPr="00CC188C">
        <w:rPr>
          <w:rFonts w:eastAsia="Calibri" w:hAnsi="Calibri" w:cs="Calibri"/>
          <w:b/>
          <w:lang w:val="en-US"/>
        </w:rPr>
        <w:t xml:space="preserve">José T. Borda </w:t>
      </w:r>
      <w:r>
        <w:rPr>
          <w:rFonts w:eastAsia="Calibri" w:hAnsi="Calibri" w:cs="Calibri"/>
          <w:b/>
          <w:lang w:val="en-US"/>
        </w:rPr>
        <w:t xml:space="preserve">Hospital in the </w:t>
      </w:r>
      <w:r w:rsidRPr="00CE5498">
        <w:rPr>
          <w:rFonts w:eastAsia="Calibri" w:hAnsi="Calibri" w:cs="Calibri"/>
          <w:b/>
          <w:lang w:val="en-US"/>
        </w:rPr>
        <w:t>City</w:t>
      </w:r>
      <w:r>
        <w:rPr>
          <w:rFonts w:eastAsia="Calibri" w:hAnsi="Calibri" w:cs="Calibri"/>
          <w:b/>
          <w:lang w:val="en-US"/>
        </w:rPr>
        <w:t xml:space="preserve"> of Buenos Aires </w:t>
      </w:r>
      <w:r>
        <w:rPr>
          <w:rFonts w:eastAsia="Calibri" w:hAnsi="Calibri" w:cs="Calibri"/>
          <w:lang w:val="en-US"/>
        </w:rPr>
        <w:t xml:space="preserve">and in the </w:t>
      </w:r>
      <w:r w:rsidRPr="00CC188C">
        <w:rPr>
          <w:rFonts w:eastAsia="Calibri" w:hAnsi="Calibri" w:cs="Calibri"/>
          <w:b/>
          <w:color w:val="00000A"/>
          <w:kern w:val="1"/>
          <w:lang w:val="en-US"/>
        </w:rPr>
        <w:t>Dr. Alejandro Korn</w:t>
      </w:r>
      <w:r>
        <w:rPr>
          <w:rFonts w:eastAsia="Calibri" w:hAnsi="Calibri" w:cs="Calibri"/>
          <w:b/>
          <w:color w:val="00000A"/>
          <w:kern w:val="1"/>
          <w:lang w:val="en-US"/>
        </w:rPr>
        <w:t>,</w:t>
      </w:r>
      <w:r w:rsidRPr="00CC188C">
        <w:rPr>
          <w:rFonts w:eastAsia="Calibri" w:hAnsi="Calibri" w:cs="Calibri"/>
          <w:b/>
          <w:color w:val="00000A"/>
          <w:kern w:val="1"/>
          <w:lang w:val="en-US"/>
        </w:rPr>
        <w:t xml:space="preserve"> </w:t>
      </w:r>
      <w:r>
        <w:rPr>
          <w:rFonts w:eastAsia="Calibri" w:hAnsi="Calibri" w:cs="Calibri"/>
          <w:b/>
          <w:color w:val="00000A"/>
          <w:kern w:val="1"/>
          <w:lang w:val="en-US"/>
        </w:rPr>
        <w:t xml:space="preserve">or “Melchor Romero,” Hospital of the </w:t>
      </w:r>
      <w:r w:rsidRPr="00CE5498">
        <w:rPr>
          <w:rFonts w:eastAsia="Calibri" w:hAnsi="Calibri" w:cs="Calibri"/>
          <w:b/>
          <w:color w:val="00000A"/>
          <w:kern w:val="1"/>
          <w:lang w:val="en-US"/>
        </w:rPr>
        <w:t>Province</w:t>
      </w:r>
      <w:r>
        <w:rPr>
          <w:rFonts w:eastAsia="Calibri" w:hAnsi="Calibri" w:cs="Calibri"/>
          <w:b/>
          <w:color w:val="00000A"/>
          <w:kern w:val="1"/>
          <w:lang w:val="en-US"/>
        </w:rPr>
        <w:t xml:space="preserve"> of </w:t>
      </w:r>
      <w:r w:rsidRPr="00CC188C">
        <w:rPr>
          <w:rFonts w:eastAsia="Calibri" w:hAnsi="Calibri" w:cs="Calibri"/>
          <w:b/>
          <w:color w:val="00000A"/>
          <w:kern w:val="1"/>
          <w:lang w:val="en-US"/>
        </w:rPr>
        <w:t>Buenos Aires.</w:t>
      </w:r>
    </w:p>
    <w:p w14:paraId="2A8C0932" w14:textId="77777777" w:rsidR="00757AE7" w:rsidRPr="009F18BF" w:rsidRDefault="00757AE7" w:rsidP="00757AE7">
      <w:pPr>
        <w:spacing w:after="120" w:line="240" w:lineRule="auto"/>
        <w:contextualSpacing/>
        <w:jc w:val="both"/>
        <w:rPr>
          <w:rFonts w:eastAsia="Calibri" w:hAnsi="Calibri" w:cs="Calibri"/>
          <w:i/>
          <w:lang w:val="en-US"/>
        </w:rPr>
      </w:pPr>
      <w:r w:rsidRPr="009F18BF">
        <w:rPr>
          <w:rFonts w:eastAsia="Calibri" w:hAnsi="Calibri" w:cs="Calibri"/>
          <w:i/>
          <w:lang w:val="en-US"/>
        </w:rPr>
        <w:t>- Overmedication</w:t>
      </w:r>
    </w:p>
    <w:p w14:paraId="59497FEE" w14:textId="10DFB686" w:rsidR="00757AE7" w:rsidRPr="009F18BF" w:rsidRDefault="00757AE7" w:rsidP="00757AE7">
      <w:pPr>
        <w:spacing w:after="120" w:line="240" w:lineRule="auto"/>
        <w:contextualSpacing/>
        <w:jc w:val="both"/>
        <w:rPr>
          <w:rFonts w:eastAsia="Calibri" w:hAnsi="Calibri" w:cs="Calibri"/>
          <w:lang w:val="en-US"/>
        </w:rPr>
      </w:pPr>
      <w:r w:rsidRPr="009F18BF">
        <w:rPr>
          <w:rFonts w:eastAsia="Calibri" w:hAnsi="Calibri" w:cs="Calibri"/>
          <w:lang w:val="en-US"/>
        </w:rPr>
        <w:t>In our country, overmedication is produced in distinct ways</w:t>
      </w:r>
      <w:r w:rsidR="00170E85">
        <w:rPr>
          <w:rFonts w:eastAsia="Calibri" w:hAnsi="Calibri" w:cs="Calibri"/>
          <w:lang w:val="en-US"/>
        </w:rPr>
        <w:t xml:space="preserve"> that</w:t>
      </w:r>
      <w:r w:rsidRPr="009F18BF">
        <w:rPr>
          <w:rFonts w:eastAsia="Calibri" w:hAnsi="Calibri" w:cs="Calibri"/>
          <w:lang w:val="en-US"/>
        </w:rPr>
        <w:t xml:space="preserve"> are </w:t>
      </w:r>
      <w:r>
        <w:rPr>
          <w:rFonts w:eastAsia="Calibri" w:hAnsi="Calibri" w:cs="Calibri"/>
          <w:lang w:val="en-US"/>
        </w:rPr>
        <w:t xml:space="preserve">not </w:t>
      </w:r>
      <w:r w:rsidRPr="001973CA">
        <w:rPr>
          <w:rFonts w:eastAsia="Calibri" w:hAnsi="Calibri" w:cs="Calibri"/>
          <w:lang w:val="en-US"/>
        </w:rPr>
        <w:t>mutually exclusive:</w:t>
      </w:r>
      <w:r>
        <w:rPr>
          <w:rFonts w:eastAsia="Calibri" w:hAnsi="Calibri" w:cs="Calibri"/>
          <w:lang w:val="en-US"/>
        </w:rPr>
        <w:t xml:space="preserve"> the use of certain medication in doses that are above what is indicated; the simultaneous prescription of different pharmaceutical drugs, the combined effects of which are disproportionate; the use of obsolete versions of medication that have stronger secondary effects; and the use of depot medication (which is progressively released in the body over a period of time) as a way of skipping the routine of taking medication every day. In addition to this practice, continuous and periodic oversight of treatments and medication plans are lacking and institutional controls regarding the quantity of medication in storage have decreased. Overmedication also sometimes occurs as a form of chemical containment, in which the objective is to control </w:t>
      </w:r>
      <w:r w:rsidR="00CE5498">
        <w:rPr>
          <w:rFonts w:eastAsia="Calibri" w:hAnsi="Calibri" w:cs="Calibri"/>
          <w:lang w:val="en-US"/>
        </w:rPr>
        <w:t>patient</w:t>
      </w:r>
      <w:r>
        <w:rPr>
          <w:rFonts w:eastAsia="Calibri" w:hAnsi="Calibri" w:cs="Calibri"/>
          <w:lang w:val="en-US"/>
        </w:rPr>
        <w:t xml:space="preserve"> behavior that is considered disruptive</w:t>
      </w:r>
      <w:r w:rsidR="00CE5498">
        <w:rPr>
          <w:rFonts w:eastAsia="Calibri" w:hAnsi="Calibri" w:cs="Calibri"/>
          <w:lang w:val="en-US"/>
        </w:rPr>
        <w:t>,</w:t>
      </w:r>
      <w:r>
        <w:rPr>
          <w:rFonts w:eastAsia="Calibri" w:hAnsi="Calibri" w:cs="Calibri"/>
          <w:lang w:val="en-US"/>
        </w:rPr>
        <w:t xml:space="preserve"> when it would be appropriate to carry out a more psychosocial type of intervention. Used in this way, medication ends up becoming a tool for punishment and even conflict management in everyday social dynamics.</w:t>
      </w:r>
    </w:p>
    <w:p w14:paraId="73BDB336" w14:textId="77777777" w:rsidR="00757AE7" w:rsidRPr="00FC72AC" w:rsidRDefault="00757AE7" w:rsidP="00757AE7">
      <w:pPr>
        <w:spacing w:after="120" w:line="240" w:lineRule="auto"/>
        <w:contextualSpacing/>
        <w:jc w:val="both"/>
        <w:rPr>
          <w:rFonts w:eastAsia="Calibri" w:hAnsi="Calibri" w:cs="Calibri"/>
          <w:lang w:val="en-US"/>
        </w:rPr>
      </w:pPr>
      <w:r w:rsidRPr="00FC72AC">
        <w:rPr>
          <w:rFonts w:eastAsia="Calibri" w:hAnsi="Calibri" w:cs="Calibri"/>
          <w:lang w:val="en-US"/>
        </w:rPr>
        <w:t xml:space="preserve">- </w:t>
      </w:r>
      <w:r w:rsidRPr="00FC72AC">
        <w:rPr>
          <w:rFonts w:eastAsia="Calibri" w:hAnsi="Calibri" w:cs="Calibri"/>
          <w:i/>
          <w:lang w:val="en-US"/>
        </w:rPr>
        <w:t>Electroconvulsive Therapy (ECT)</w:t>
      </w:r>
    </w:p>
    <w:p w14:paraId="4F911215" w14:textId="4D80F484" w:rsidR="00757AE7" w:rsidRPr="007A1DFE" w:rsidRDefault="00170E85" w:rsidP="00757AE7">
      <w:pPr>
        <w:spacing w:after="120" w:line="240" w:lineRule="auto"/>
        <w:contextualSpacing/>
        <w:jc w:val="both"/>
        <w:rPr>
          <w:rFonts w:eastAsia="Calibri" w:hAnsi="Calibri" w:cs="Calibri"/>
          <w:lang w:val="en-US"/>
        </w:rPr>
      </w:pPr>
      <w:r>
        <w:rPr>
          <w:rFonts w:eastAsia="Calibri" w:hAnsi="Calibri" w:cs="Calibri"/>
          <w:lang w:val="en-US"/>
        </w:rPr>
        <w:t>Argentina still has</w:t>
      </w:r>
      <w:r w:rsidR="00757AE7" w:rsidRPr="00FC72AC">
        <w:rPr>
          <w:rFonts w:eastAsia="Calibri" w:hAnsi="Calibri" w:cs="Calibri"/>
          <w:lang w:val="en-US"/>
        </w:rPr>
        <w:t xml:space="preserve"> </w:t>
      </w:r>
      <w:r w:rsidR="00757AE7">
        <w:rPr>
          <w:rFonts w:eastAsia="Calibri" w:hAnsi="Calibri" w:cs="Calibri"/>
          <w:lang w:val="en-US"/>
        </w:rPr>
        <w:t xml:space="preserve">cases of ECT </w:t>
      </w:r>
      <w:r>
        <w:rPr>
          <w:rFonts w:eastAsia="Calibri" w:hAnsi="Calibri" w:cs="Calibri"/>
          <w:lang w:val="en-US"/>
        </w:rPr>
        <w:t>application and some</w:t>
      </w:r>
      <w:r w:rsidR="00757AE7">
        <w:rPr>
          <w:rFonts w:eastAsia="Calibri" w:hAnsi="Calibri" w:cs="Calibri"/>
          <w:lang w:val="en-US"/>
        </w:rPr>
        <w:t xml:space="preserve"> institutions hav</w:t>
      </w:r>
      <w:r>
        <w:rPr>
          <w:rFonts w:eastAsia="Calibri" w:hAnsi="Calibri" w:cs="Calibri"/>
          <w:lang w:val="en-US"/>
        </w:rPr>
        <w:t>e</w:t>
      </w:r>
      <w:r w:rsidR="00757AE7">
        <w:rPr>
          <w:rFonts w:eastAsia="Calibri" w:hAnsi="Calibri" w:cs="Calibri"/>
          <w:lang w:val="en-US"/>
        </w:rPr>
        <w:t xml:space="preserve"> the equipment available to do it, even though this practice has been disadvised by mental health oversight bodies. </w:t>
      </w:r>
      <w:r w:rsidR="00757AE7" w:rsidRPr="007A1DFE">
        <w:rPr>
          <w:rFonts w:eastAsia="Calibri" w:hAnsi="Calibri" w:cs="Calibri"/>
          <w:lang w:val="en-US"/>
        </w:rPr>
        <w:t>Judicial cases have been filed as well to avoid the execution of ECT sessions. Nevertheless, the State has not taken a</w:t>
      </w:r>
      <w:r w:rsidR="00757AE7">
        <w:rPr>
          <w:rFonts w:eastAsia="Calibri" w:hAnsi="Calibri" w:cs="Calibri"/>
          <w:lang w:val="en-US"/>
        </w:rPr>
        <w:t xml:space="preserve"> clear and convincing stance to reject this practice.</w:t>
      </w:r>
    </w:p>
    <w:p w14:paraId="0B6F8606" w14:textId="77777777" w:rsidR="00757AE7" w:rsidRPr="008F6B3A" w:rsidRDefault="00757AE7" w:rsidP="00757AE7">
      <w:pPr>
        <w:spacing w:after="120" w:line="240" w:lineRule="auto"/>
        <w:contextualSpacing/>
        <w:rPr>
          <w:rFonts w:eastAsia="Calibri" w:hAnsi="Calibri" w:cs="Calibri"/>
          <w:i/>
          <w:lang w:val="en-US"/>
        </w:rPr>
      </w:pPr>
      <w:r w:rsidRPr="008F6B3A">
        <w:rPr>
          <w:rFonts w:eastAsia="Calibri" w:hAnsi="Calibri" w:cs="Calibri"/>
          <w:i/>
          <w:lang w:val="en-US"/>
        </w:rPr>
        <w:t>- Isolation and physical restraints</w:t>
      </w:r>
    </w:p>
    <w:p w14:paraId="50755837" w14:textId="5529B7D8" w:rsidR="00757AE7" w:rsidRPr="008F6B3A" w:rsidRDefault="00757AE7" w:rsidP="00757AE7">
      <w:pPr>
        <w:spacing w:after="120" w:line="240" w:lineRule="auto"/>
        <w:contextualSpacing/>
        <w:jc w:val="both"/>
        <w:rPr>
          <w:rFonts w:eastAsia="Calibri" w:hAnsi="Calibri" w:cs="Calibri"/>
          <w:lang w:val="en-US"/>
        </w:rPr>
      </w:pPr>
      <w:r w:rsidRPr="008F6B3A">
        <w:rPr>
          <w:rFonts w:eastAsia="Calibri" w:hAnsi="Calibri" w:cs="Calibri"/>
          <w:lang w:val="en-US"/>
        </w:rPr>
        <w:t xml:space="preserve">Physical restraint or </w:t>
      </w:r>
      <w:r w:rsidRPr="00C8271C">
        <w:rPr>
          <w:rFonts w:eastAsia="Calibri" w:hAnsi="Calibri" w:cs="Calibri"/>
          <w:lang w:val="en-US"/>
        </w:rPr>
        <w:t>mechanical containment</w:t>
      </w:r>
      <w:r w:rsidRPr="008F6B3A">
        <w:rPr>
          <w:rFonts w:eastAsia="Calibri" w:hAnsi="Calibri" w:cs="Calibri"/>
          <w:lang w:val="en-US"/>
        </w:rPr>
        <w:t xml:space="preserve"> </w:t>
      </w:r>
      <w:r>
        <w:rPr>
          <w:rFonts w:eastAsia="Calibri" w:hAnsi="Calibri" w:cs="Calibri"/>
          <w:lang w:val="en-US"/>
        </w:rPr>
        <w:t>is one of the most common forms of interven</w:t>
      </w:r>
      <w:r w:rsidR="00C8271C">
        <w:rPr>
          <w:rFonts w:eastAsia="Calibri" w:hAnsi="Calibri" w:cs="Calibri"/>
          <w:lang w:val="en-US"/>
        </w:rPr>
        <w:t xml:space="preserve">tion </w:t>
      </w:r>
      <w:r>
        <w:rPr>
          <w:rFonts w:eastAsia="Calibri" w:hAnsi="Calibri" w:cs="Calibri"/>
          <w:lang w:val="en-US"/>
        </w:rPr>
        <w:t xml:space="preserve">in the behavior of people who find themselves in a mental health crisis situation. This often entails tying wrists or ankles to stable parts of beds or cots (occasionally for prolonged periods of time), </w:t>
      </w:r>
      <w:r w:rsidR="00C8271C">
        <w:rPr>
          <w:rFonts w:eastAsia="Calibri" w:hAnsi="Calibri" w:cs="Calibri"/>
          <w:lang w:val="en-US"/>
        </w:rPr>
        <w:t>for</w:t>
      </w:r>
      <w:r>
        <w:rPr>
          <w:rFonts w:eastAsia="Calibri" w:hAnsi="Calibri" w:cs="Calibri"/>
          <w:lang w:val="en-US"/>
        </w:rPr>
        <w:t xml:space="preserve"> the </w:t>
      </w:r>
      <w:r w:rsidR="00C8271C">
        <w:rPr>
          <w:rFonts w:eastAsia="Calibri" w:hAnsi="Calibri" w:cs="Calibri"/>
          <w:lang w:val="en-US"/>
        </w:rPr>
        <w:t>purpose</w:t>
      </w:r>
      <w:r>
        <w:rPr>
          <w:rFonts w:eastAsia="Calibri" w:hAnsi="Calibri" w:cs="Calibri"/>
          <w:lang w:val="en-US"/>
        </w:rPr>
        <w:t xml:space="preserve"> of immobilizing people so they cannot hurt themselves or third parties during a state of </w:t>
      </w:r>
      <w:r w:rsidRPr="008F76A7">
        <w:rPr>
          <w:rFonts w:eastAsia="Calibri" w:hAnsi="Calibri" w:cs="Calibri"/>
          <w:lang w:val="en-US"/>
        </w:rPr>
        <w:t>psychomotor agitation</w:t>
      </w:r>
      <w:r>
        <w:rPr>
          <w:rFonts w:eastAsia="Calibri" w:hAnsi="Calibri" w:cs="Calibri"/>
          <w:lang w:val="en-US"/>
        </w:rPr>
        <w:t>. In addition to the procedure in itself, there are additional conditions that exacerbate the harm and risk to people who are restrained: the use of inadequate instruments and materials, and in bothersome or painful physical positions. Argentine psychiatric hospitals</w:t>
      </w:r>
      <w:r w:rsidR="00170E85">
        <w:rPr>
          <w:rFonts w:eastAsia="Calibri" w:hAnsi="Calibri" w:cs="Calibri"/>
          <w:lang w:val="en-US"/>
        </w:rPr>
        <w:t xml:space="preserve"> are still reserving rooms and cells </w:t>
      </w:r>
      <w:r>
        <w:rPr>
          <w:rFonts w:eastAsia="Calibri" w:hAnsi="Calibri" w:cs="Calibri"/>
          <w:lang w:val="en-US"/>
        </w:rPr>
        <w:t>for isolation measures, which are often euphemistically called “observation rooms.” Both restraints and isolation are frequently used to threaten and punish people who are hospitalized.</w:t>
      </w:r>
    </w:p>
    <w:p w14:paraId="40C60D1F" w14:textId="77777777" w:rsidR="00757AE7" w:rsidRPr="00233FB6" w:rsidRDefault="00757AE7" w:rsidP="00757AE7">
      <w:pPr>
        <w:spacing w:after="120" w:line="240" w:lineRule="auto"/>
        <w:contextualSpacing/>
        <w:jc w:val="both"/>
        <w:rPr>
          <w:rFonts w:eastAsia="Calibri" w:hAnsi="Calibri" w:cs="Calibri"/>
          <w:i/>
          <w:lang w:val="en-US"/>
        </w:rPr>
      </w:pPr>
      <w:r w:rsidRPr="00233FB6">
        <w:rPr>
          <w:rFonts w:eastAsia="Calibri" w:hAnsi="Calibri" w:cs="Calibri"/>
          <w:i/>
          <w:lang w:val="en-US"/>
        </w:rPr>
        <w:t>- Confinement</w:t>
      </w:r>
    </w:p>
    <w:p w14:paraId="08F2419F" w14:textId="670768F6" w:rsidR="00757AE7" w:rsidRDefault="00757AE7" w:rsidP="00757AE7">
      <w:pPr>
        <w:spacing w:after="120" w:line="240" w:lineRule="auto"/>
        <w:contextualSpacing/>
        <w:jc w:val="both"/>
        <w:rPr>
          <w:rFonts w:eastAsia="Calibri" w:hAnsi="Calibri" w:cs="Calibri"/>
          <w:lang w:val="en-US"/>
        </w:rPr>
      </w:pPr>
      <w:r w:rsidRPr="00233FB6">
        <w:rPr>
          <w:rFonts w:eastAsia="Calibri" w:hAnsi="Calibri" w:cs="Calibri"/>
          <w:lang w:val="en-US"/>
        </w:rPr>
        <w:t xml:space="preserve">The ways </w:t>
      </w:r>
      <w:r>
        <w:rPr>
          <w:rFonts w:eastAsia="Calibri" w:hAnsi="Calibri" w:cs="Calibri"/>
          <w:lang w:val="en-US"/>
        </w:rPr>
        <w:t xml:space="preserve">in which people’s mobility </w:t>
      </w:r>
      <w:r w:rsidRPr="00233FB6">
        <w:rPr>
          <w:rFonts w:eastAsia="Calibri" w:hAnsi="Calibri" w:cs="Calibri"/>
          <w:lang w:val="en-US"/>
        </w:rPr>
        <w:t xml:space="preserve">inside and outside the hospital </w:t>
      </w:r>
      <w:r>
        <w:rPr>
          <w:rFonts w:eastAsia="Calibri" w:hAnsi="Calibri" w:cs="Calibri"/>
          <w:lang w:val="en-US"/>
        </w:rPr>
        <w:t xml:space="preserve">is managed generally do not respond to their desires and needs, but instead to the arbitrary decisions associated with a logic of rewards and punishments made by the professionals responsible for each hospital service and the logic of safeguarding the institutional responsibilities for those persons. Some services are completely closed, not just with regard to regimes in which the </w:t>
      </w:r>
      <w:r w:rsidR="00C2029D">
        <w:rPr>
          <w:rFonts w:eastAsia="Calibri" w:hAnsi="Calibri" w:cs="Calibri"/>
          <w:lang w:val="en-US"/>
        </w:rPr>
        <w:t xml:space="preserve">chief in charge </w:t>
      </w:r>
      <w:r>
        <w:rPr>
          <w:rFonts w:eastAsia="Calibri" w:hAnsi="Calibri" w:cs="Calibri"/>
          <w:lang w:val="en-US"/>
        </w:rPr>
        <w:t xml:space="preserve">and </w:t>
      </w:r>
      <w:r w:rsidR="00C2029D">
        <w:rPr>
          <w:rFonts w:eastAsia="Calibri" w:hAnsi="Calibri" w:cs="Calibri"/>
          <w:lang w:val="en-US"/>
        </w:rPr>
        <w:t xml:space="preserve">other </w:t>
      </w:r>
      <w:r>
        <w:rPr>
          <w:rFonts w:eastAsia="Calibri" w:hAnsi="Calibri" w:cs="Calibri"/>
          <w:lang w:val="en-US"/>
        </w:rPr>
        <w:t xml:space="preserve">professionals allow or deny outings, but also because of structural barriers such as gates, bars and locks. The majority </w:t>
      </w:r>
      <w:r w:rsidR="00C2029D">
        <w:rPr>
          <w:rFonts w:eastAsia="Calibri" w:hAnsi="Calibri" w:cs="Calibri"/>
          <w:lang w:val="en-US"/>
        </w:rPr>
        <w:t xml:space="preserve">of them </w:t>
      </w:r>
      <w:r>
        <w:rPr>
          <w:rFonts w:eastAsia="Calibri" w:hAnsi="Calibri" w:cs="Calibri"/>
          <w:lang w:val="en-US"/>
        </w:rPr>
        <w:t xml:space="preserve">tend to close the pavilions where the bedrooms are </w:t>
      </w:r>
      <w:r w:rsidR="00C2029D">
        <w:rPr>
          <w:rFonts w:eastAsia="Calibri" w:hAnsi="Calibri" w:cs="Calibri"/>
          <w:lang w:val="en-US"/>
        </w:rPr>
        <w:t xml:space="preserve">situated </w:t>
      </w:r>
      <w:r>
        <w:rPr>
          <w:rFonts w:eastAsia="Calibri" w:hAnsi="Calibri" w:cs="Calibri"/>
          <w:lang w:val="en-US"/>
        </w:rPr>
        <w:t>during the night shift. In addition, the confinement scheme also implies arbitrariness by the professionals in terms of limiting the participation of people in other habitual or exceptional institutional activities, on their own authority.</w:t>
      </w:r>
    </w:p>
    <w:p w14:paraId="50CC1EB1" w14:textId="77777777" w:rsidR="00757AE7" w:rsidRPr="003B02F4" w:rsidRDefault="00757AE7" w:rsidP="00757AE7">
      <w:pPr>
        <w:spacing w:after="120" w:line="240" w:lineRule="auto"/>
        <w:contextualSpacing/>
        <w:jc w:val="both"/>
        <w:rPr>
          <w:rFonts w:eastAsia="Calibri" w:hAnsi="Calibri" w:cs="Calibri"/>
          <w:i/>
          <w:lang w:val="en-US"/>
        </w:rPr>
      </w:pPr>
      <w:r w:rsidRPr="003B02F4">
        <w:rPr>
          <w:rFonts w:eastAsia="Calibri" w:hAnsi="Calibri" w:cs="Calibri"/>
          <w:i/>
          <w:lang w:val="en-US"/>
        </w:rPr>
        <w:t>- Sexual abuse</w:t>
      </w:r>
    </w:p>
    <w:p w14:paraId="41C25367" w14:textId="2484F3E5" w:rsidR="00757AE7" w:rsidRDefault="00757AE7" w:rsidP="00757AE7">
      <w:pPr>
        <w:spacing w:after="120" w:line="240" w:lineRule="auto"/>
        <w:contextualSpacing/>
        <w:jc w:val="both"/>
        <w:rPr>
          <w:rFonts w:eastAsia="Calibri" w:hAnsi="Calibri" w:cs="Calibri"/>
          <w:lang w:val="en-US"/>
        </w:rPr>
      </w:pPr>
      <w:r w:rsidRPr="003B02F4">
        <w:rPr>
          <w:rFonts w:eastAsia="Calibri" w:hAnsi="Calibri" w:cs="Calibri"/>
          <w:lang w:val="en-US"/>
        </w:rPr>
        <w:t>In psychiatric hospitals</w:t>
      </w:r>
      <w:r>
        <w:rPr>
          <w:rFonts w:eastAsia="Calibri" w:hAnsi="Calibri" w:cs="Calibri"/>
          <w:lang w:val="en-US"/>
        </w:rPr>
        <w:t>,</w:t>
      </w:r>
      <w:r w:rsidRPr="003B02F4">
        <w:rPr>
          <w:rFonts w:eastAsia="Calibri" w:hAnsi="Calibri" w:cs="Calibri"/>
          <w:lang w:val="en-US"/>
        </w:rPr>
        <w:t xml:space="preserve"> deep-rooted prejudices persist regarding the sexuality of people with psychosocial disabilities, particularly from a perspective centered on</w:t>
      </w:r>
      <w:r>
        <w:rPr>
          <w:rFonts w:eastAsia="Calibri" w:hAnsi="Calibri" w:cs="Calibri"/>
          <w:lang w:val="en-US"/>
        </w:rPr>
        <w:t xml:space="preserve"> t</w:t>
      </w:r>
      <w:r w:rsidRPr="003B02F4">
        <w:rPr>
          <w:rFonts w:eastAsia="Calibri" w:hAnsi="Calibri" w:cs="Calibri"/>
          <w:lang w:val="en-US"/>
        </w:rPr>
        <w:t xml:space="preserve">he absolute </w:t>
      </w:r>
      <w:r>
        <w:rPr>
          <w:rFonts w:eastAsia="Calibri" w:hAnsi="Calibri" w:cs="Calibri"/>
          <w:lang w:val="en-US"/>
        </w:rPr>
        <w:t xml:space="preserve">individualization of certain behaviors, without contextualizing them in terms of </w:t>
      </w:r>
      <w:r w:rsidR="00C2029D">
        <w:rPr>
          <w:rFonts w:eastAsia="Calibri" w:hAnsi="Calibri" w:cs="Calibri"/>
          <w:lang w:val="en-US"/>
        </w:rPr>
        <w:t xml:space="preserve">a </w:t>
      </w:r>
      <w:r>
        <w:rPr>
          <w:rFonts w:eastAsia="Calibri" w:hAnsi="Calibri" w:cs="Calibri"/>
          <w:lang w:val="en-US"/>
        </w:rPr>
        <w:t>prolonged institutionalization in a place of these characteristics. In this way, in cases of sexual abuse or rape, the institutional regimen and its impact on the relationship between people who are hospitalized are not questioned, but instead it is assumed that the abuser acted in that way as a result of the underlying psychiatric diagnosis and on occasion the abused person too, on the understanding that he or she allowed or even provoked the situation. These prejudices are particularly strong when the people involved in the incidents are homosexual, bisexual, transvestite or transgender. In Argentina, a tendency toward the naturalization and covering-up of abuse situations has been demonstrated.</w:t>
      </w:r>
    </w:p>
    <w:p w14:paraId="57066DDC" w14:textId="77777777" w:rsidR="00757AE7" w:rsidRPr="00A26580" w:rsidRDefault="00757AE7" w:rsidP="00757AE7">
      <w:pPr>
        <w:spacing w:after="120" w:line="240" w:lineRule="auto"/>
        <w:contextualSpacing/>
        <w:rPr>
          <w:rFonts w:eastAsia="Calibri" w:hAnsi="Calibri" w:cs="Calibri"/>
          <w:i/>
          <w:lang w:val="en-US"/>
        </w:rPr>
      </w:pPr>
      <w:r w:rsidRPr="00A26580">
        <w:rPr>
          <w:rFonts w:eastAsia="Calibri" w:hAnsi="Calibri" w:cs="Calibri"/>
          <w:i/>
          <w:lang w:val="en-US"/>
        </w:rPr>
        <w:t>- Violence</w:t>
      </w:r>
    </w:p>
    <w:p w14:paraId="2CB169CA" w14:textId="77777777" w:rsidR="00757AE7" w:rsidRPr="00A26580" w:rsidRDefault="00757AE7" w:rsidP="00757AE7">
      <w:pPr>
        <w:spacing w:after="120" w:line="240" w:lineRule="auto"/>
        <w:contextualSpacing/>
        <w:jc w:val="both"/>
        <w:rPr>
          <w:rFonts w:eastAsia="Calibri" w:hAnsi="Calibri" w:cs="Calibri"/>
          <w:lang w:val="en-US"/>
        </w:rPr>
      </w:pPr>
      <w:r w:rsidRPr="00A26580">
        <w:rPr>
          <w:rFonts w:eastAsia="Calibri" w:hAnsi="Calibri" w:cs="Calibri"/>
          <w:lang w:val="en-US"/>
        </w:rPr>
        <w:t>The violence carried out directly b</w:t>
      </w:r>
      <w:r>
        <w:rPr>
          <w:rFonts w:eastAsia="Calibri" w:hAnsi="Calibri" w:cs="Calibri"/>
          <w:lang w:val="en-US"/>
        </w:rPr>
        <w:t>y health professionals is often deployed as a response to crisis situations that lead to the previously mentioned practices. In this type of situation, when physical force is used, the proportionality needed to avert harm is not necessarily contemplated.</w:t>
      </w:r>
    </w:p>
    <w:p w14:paraId="2D342E32" w14:textId="77777777" w:rsidR="00757AE7" w:rsidRPr="00593380" w:rsidRDefault="00757AE7" w:rsidP="00757AE7">
      <w:pPr>
        <w:spacing w:after="120" w:line="240" w:lineRule="auto"/>
        <w:contextualSpacing/>
        <w:jc w:val="both"/>
        <w:rPr>
          <w:rFonts w:eastAsia="Calibri" w:hAnsi="Calibri" w:cs="Calibri"/>
          <w:lang w:val="en-US"/>
        </w:rPr>
      </w:pPr>
      <w:r w:rsidRPr="00593380">
        <w:rPr>
          <w:rFonts w:eastAsia="Calibri" w:hAnsi="Calibri" w:cs="Calibri"/>
          <w:lang w:val="en-US"/>
        </w:rPr>
        <w:t xml:space="preserve">- </w:t>
      </w:r>
      <w:r w:rsidRPr="00593380">
        <w:rPr>
          <w:rFonts w:eastAsia="Calibri" w:hAnsi="Calibri" w:cs="Calibri"/>
          <w:i/>
          <w:lang w:val="en-US"/>
        </w:rPr>
        <w:t>N</w:t>
      </w:r>
      <w:r>
        <w:rPr>
          <w:rFonts w:eastAsia="Calibri" w:hAnsi="Calibri" w:cs="Calibri"/>
          <w:i/>
          <w:lang w:val="en-US"/>
        </w:rPr>
        <w:t>ourishment</w:t>
      </w:r>
    </w:p>
    <w:p w14:paraId="45DCF667" w14:textId="2252826E" w:rsidR="00757AE7" w:rsidRDefault="00757AE7" w:rsidP="00757AE7">
      <w:pPr>
        <w:spacing w:after="120" w:line="240" w:lineRule="auto"/>
        <w:contextualSpacing/>
        <w:jc w:val="both"/>
        <w:rPr>
          <w:rFonts w:eastAsia="Calibri" w:hAnsi="Calibri" w:cs="Calibri"/>
          <w:lang w:val="en-US"/>
        </w:rPr>
      </w:pPr>
      <w:r>
        <w:rPr>
          <w:rFonts w:eastAsia="Calibri" w:hAnsi="Calibri" w:cs="Calibri"/>
          <w:lang w:val="en-US"/>
        </w:rPr>
        <w:t>The provision of food is a</w:t>
      </w:r>
      <w:r w:rsidRPr="00593380">
        <w:rPr>
          <w:rFonts w:eastAsia="Calibri" w:hAnsi="Calibri" w:cs="Calibri"/>
          <w:lang w:val="en-US"/>
        </w:rPr>
        <w:t>mong the most troubling situations of institutional m</w:t>
      </w:r>
      <w:r>
        <w:rPr>
          <w:rFonts w:eastAsia="Calibri" w:hAnsi="Calibri" w:cs="Calibri"/>
          <w:lang w:val="en-US"/>
        </w:rPr>
        <w:t xml:space="preserve">anagement. Complaints are frequent regarding its state, </w:t>
      </w:r>
      <w:r w:rsidR="00C2029D">
        <w:rPr>
          <w:rFonts w:eastAsia="Calibri" w:hAnsi="Calibri" w:cs="Calibri"/>
          <w:lang w:val="en-US"/>
        </w:rPr>
        <w:t xml:space="preserve">a </w:t>
      </w:r>
      <w:r>
        <w:rPr>
          <w:rFonts w:eastAsia="Calibri" w:hAnsi="Calibri" w:cs="Calibri"/>
          <w:lang w:val="en-US"/>
        </w:rPr>
        <w:t>preparation and presentations that are repugnant to the taste, the repetition of the same menu throughout the day and from one day to another, and often even the provision of food that is in a bad state.</w:t>
      </w:r>
    </w:p>
    <w:p w14:paraId="48E596C6" w14:textId="77777777" w:rsidR="00757AE7" w:rsidRPr="001973CA" w:rsidRDefault="00757AE7" w:rsidP="00757AE7">
      <w:pPr>
        <w:spacing w:after="120" w:line="240" w:lineRule="auto"/>
        <w:contextualSpacing/>
        <w:jc w:val="both"/>
        <w:rPr>
          <w:rFonts w:eastAsia="Calibri" w:hAnsi="Calibri" w:cs="Calibri"/>
          <w:i/>
          <w:lang w:val="en-US"/>
        </w:rPr>
      </w:pPr>
      <w:r w:rsidRPr="001973CA">
        <w:rPr>
          <w:rFonts w:eastAsia="Calibri" w:hAnsi="Calibri" w:cs="Calibri"/>
          <w:lang w:val="en-US"/>
        </w:rPr>
        <w:t>-</w:t>
      </w:r>
      <w:r w:rsidRPr="001973CA">
        <w:rPr>
          <w:rFonts w:eastAsia="Calibri" w:hAnsi="Calibri" w:cs="Calibri"/>
          <w:i/>
          <w:lang w:val="en-US"/>
        </w:rPr>
        <w:t>Hygiene</w:t>
      </w:r>
    </w:p>
    <w:p w14:paraId="2AD5FD1A" w14:textId="57AB985A" w:rsidR="00757AE7" w:rsidRDefault="00757AE7" w:rsidP="00757AE7">
      <w:pPr>
        <w:spacing w:after="120" w:line="240" w:lineRule="auto"/>
        <w:contextualSpacing/>
        <w:jc w:val="both"/>
        <w:rPr>
          <w:rFonts w:eastAsia="Calibri" w:hAnsi="Calibri" w:cs="Calibri"/>
          <w:lang w:val="en-US"/>
        </w:rPr>
      </w:pPr>
      <w:r>
        <w:rPr>
          <w:rFonts w:eastAsia="Calibri" w:hAnsi="Calibri" w:cs="Calibri"/>
          <w:lang w:val="en-US"/>
        </w:rPr>
        <w:t xml:space="preserve">Deteriorating </w:t>
      </w:r>
      <w:r w:rsidRPr="0047424A">
        <w:rPr>
          <w:rFonts w:eastAsia="Calibri" w:hAnsi="Calibri" w:cs="Calibri"/>
          <w:lang w:val="en-US"/>
        </w:rPr>
        <w:t xml:space="preserve">building conditions in </w:t>
      </w:r>
      <w:r>
        <w:rPr>
          <w:rFonts w:eastAsia="Calibri" w:hAnsi="Calibri" w:cs="Calibri"/>
          <w:lang w:val="en-US"/>
        </w:rPr>
        <w:t xml:space="preserve">hospital facilities influence the </w:t>
      </w:r>
      <w:r w:rsidR="00C2029D">
        <w:rPr>
          <w:rFonts w:eastAsia="Calibri" w:hAnsi="Calibri" w:cs="Calibri"/>
          <w:lang w:val="en-US"/>
        </w:rPr>
        <w:t>lack of attention</w:t>
      </w:r>
      <w:r>
        <w:rPr>
          <w:rFonts w:eastAsia="Calibri" w:hAnsi="Calibri" w:cs="Calibri"/>
          <w:lang w:val="en-US"/>
        </w:rPr>
        <w:t xml:space="preserve"> to basic hygiene conditions. Broken roofs and windows allow for animals to enter places that people inhabit and sleep in. The cleaning of places of confinement is often </w:t>
      </w:r>
      <w:r w:rsidR="00C2029D">
        <w:rPr>
          <w:rFonts w:eastAsia="Calibri" w:hAnsi="Calibri" w:cs="Calibri"/>
          <w:lang w:val="en-US"/>
        </w:rPr>
        <w:t xml:space="preserve">deficient </w:t>
      </w:r>
      <w:r>
        <w:rPr>
          <w:rFonts w:eastAsia="Calibri" w:hAnsi="Calibri" w:cs="Calibri"/>
          <w:lang w:val="en-US"/>
        </w:rPr>
        <w:t xml:space="preserve">as well. Cleaning shifts that are scheduled far apart mean that the growing dirtiness remains in spaces sometimes for </w:t>
      </w:r>
      <w:r w:rsidR="00C2029D">
        <w:rPr>
          <w:rFonts w:eastAsia="Calibri" w:hAnsi="Calibri" w:cs="Calibri"/>
          <w:lang w:val="en-US"/>
        </w:rPr>
        <w:t>entire days</w:t>
      </w:r>
      <w:r>
        <w:rPr>
          <w:rFonts w:eastAsia="Calibri" w:hAnsi="Calibri" w:cs="Calibri"/>
          <w:lang w:val="en-US"/>
        </w:rPr>
        <w:t>.</w:t>
      </w:r>
    </w:p>
    <w:p w14:paraId="6E5B99BF" w14:textId="77777777" w:rsidR="00757AE7" w:rsidRPr="001973CA" w:rsidRDefault="00757AE7" w:rsidP="00757AE7">
      <w:pPr>
        <w:spacing w:after="120" w:line="240" w:lineRule="auto"/>
        <w:contextualSpacing/>
        <w:jc w:val="both"/>
        <w:rPr>
          <w:rFonts w:eastAsia="Calibri" w:hAnsi="Calibri" w:cs="Calibri"/>
          <w:lang w:val="en-US"/>
        </w:rPr>
      </w:pPr>
    </w:p>
    <w:p w14:paraId="4B262348" w14:textId="38214A6D" w:rsidR="00757AE7" w:rsidRPr="001973CA" w:rsidRDefault="00757AE7" w:rsidP="00757AE7">
      <w:pPr>
        <w:spacing w:after="120" w:line="240" w:lineRule="auto"/>
        <w:rPr>
          <w:rFonts w:eastAsia="Calibri" w:hAnsi="Calibri" w:cs="Calibri"/>
          <w:b/>
          <w:lang w:val="en-US"/>
        </w:rPr>
      </w:pPr>
      <w:r w:rsidRPr="002A1443">
        <w:rPr>
          <w:rFonts w:eastAsia="Calibri" w:hAnsi="Calibri" w:cs="Calibri"/>
          <w:b/>
          <w:lang w:val="en-US"/>
        </w:rPr>
        <w:t xml:space="preserve">III.b. </w:t>
      </w:r>
      <w:r w:rsidR="00C8271C" w:rsidRPr="00F27315">
        <w:rPr>
          <w:rFonts w:eastAsia="Calibri" w:hAnsi="Calibri" w:cs="Calibri"/>
          <w:b/>
          <w:lang w:val="en-US"/>
        </w:rPr>
        <w:t xml:space="preserve">Questionable deaths due to avoidable causes and lacking </w:t>
      </w:r>
      <w:r w:rsidR="00C8271C">
        <w:rPr>
          <w:rFonts w:eastAsia="Calibri" w:hAnsi="Calibri" w:cs="Calibri"/>
          <w:b/>
          <w:lang w:val="en-US"/>
        </w:rPr>
        <w:t xml:space="preserve">investigative </w:t>
      </w:r>
      <w:r w:rsidR="00C8271C" w:rsidRPr="00F27315">
        <w:rPr>
          <w:rFonts w:eastAsia="Calibri" w:hAnsi="Calibri" w:cs="Calibri"/>
          <w:b/>
          <w:lang w:val="en-US"/>
        </w:rPr>
        <w:t>due diligence</w:t>
      </w:r>
    </w:p>
    <w:p w14:paraId="11245468" w14:textId="77777777" w:rsidR="00757AE7" w:rsidRPr="00724E04" w:rsidRDefault="00757AE7" w:rsidP="00757AE7">
      <w:pPr>
        <w:spacing w:after="120" w:line="240" w:lineRule="auto"/>
        <w:jc w:val="both"/>
        <w:rPr>
          <w:rFonts w:eastAsia="Calibri" w:hAnsi="Calibri" w:cs="Calibri"/>
          <w:color w:val="00000A"/>
          <w:kern w:val="1"/>
          <w:lang w:val="en-US"/>
        </w:rPr>
      </w:pPr>
      <w:r w:rsidRPr="002A1443">
        <w:rPr>
          <w:rFonts w:eastAsia="Calibri" w:hAnsi="Calibri" w:cs="Calibri"/>
          <w:lang w:val="en-US"/>
        </w:rPr>
        <w:t xml:space="preserve">Deaths </w:t>
      </w:r>
      <w:r>
        <w:rPr>
          <w:rFonts w:eastAsia="Calibri" w:hAnsi="Calibri" w:cs="Calibri"/>
          <w:lang w:val="en-US"/>
        </w:rPr>
        <w:t>due to</w:t>
      </w:r>
      <w:r w:rsidRPr="002A1443">
        <w:rPr>
          <w:rFonts w:eastAsia="Calibri" w:hAnsi="Calibri" w:cs="Calibri"/>
          <w:lang w:val="en-US"/>
        </w:rPr>
        <w:t xml:space="preserve"> avoidable causes in psychiatric institutions are above the average seen in other institutions of confinement such as prisons,</w:t>
      </w:r>
      <w:r>
        <w:rPr>
          <w:rFonts w:eastAsia="Calibri" w:hAnsi="Calibri" w:cs="Calibri"/>
          <w:lang w:val="en-US"/>
        </w:rPr>
        <w:t xml:space="preserve"> and it is still common for these deaths not to be investigated in a rigorous way. </w:t>
      </w:r>
      <w:r w:rsidRPr="00724E04">
        <w:rPr>
          <w:rFonts w:eastAsia="Calibri" w:hAnsi="Calibri" w:cs="Calibri"/>
          <w:lang w:val="en-US"/>
        </w:rPr>
        <w:t xml:space="preserve">In 2014, 133 deaths were denounced in the </w:t>
      </w:r>
      <w:r w:rsidRPr="00724E04">
        <w:rPr>
          <w:rFonts w:eastAsia="Calibri" w:hAnsi="Calibri" w:cs="Calibri"/>
          <w:color w:val="00000A"/>
          <w:kern w:val="1"/>
          <w:lang w:val="en-US"/>
        </w:rPr>
        <w:t xml:space="preserve">Dr. Alejandro Korn Hospital, in the </w:t>
      </w:r>
      <w:r w:rsidRPr="00C8271C">
        <w:rPr>
          <w:rFonts w:eastAsia="Calibri" w:hAnsi="Calibri" w:cs="Calibri"/>
          <w:b/>
          <w:color w:val="00000A"/>
          <w:kern w:val="1"/>
          <w:lang w:val="en-US"/>
        </w:rPr>
        <w:t>Province</w:t>
      </w:r>
      <w:r w:rsidRPr="00724E04">
        <w:rPr>
          <w:rFonts w:eastAsia="Calibri" w:hAnsi="Calibri" w:cs="Calibri"/>
          <w:b/>
          <w:color w:val="00000A"/>
          <w:kern w:val="1"/>
          <w:lang w:val="en-US"/>
        </w:rPr>
        <w:t xml:space="preserve"> of Buenos Aires</w:t>
      </w:r>
      <w:r w:rsidRPr="00724E04">
        <w:rPr>
          <w:rFonts w:eastAsia="Calibri" w:hAnsi="Calibri" w:cs="Calibri"/>
          <w:color w:val="00000A"/>
          <w:kern w:val="1"/>
          <w:lang w:val="en-US"/>
        </w:rPr>
        <w:t xml:space="preserve">, </w:t>
      </w:r>
      <w:r>
        <w:rPr>
          <w:rFonts w:eastAsia="Calibri" w:hAnsi="Calibri" w:cs="Calibri"/>
          <w:color w:val="00000A"/>
          <w:kern w:val="1"/>
          <w:lang w:val="en-US"/>
        </w:rPr>
        <w:t xml:space="preserve">between the years 2012 and 2014. The judicial investigation of deaths arising in the context of psychiatric confinement is an important pending issue for the Argentine State. In the majority of cases, these deaths are recorded according to protocol, specifying the precise cause of biological death without problematizing the contextual conditions in which they occurred. </w:t>
      </w:r>
    </w:p>
    <w:p w14:paraId="39C6C5B1" w14:textId="6D00A8D5" w:rsidR="00757AE7" w:rsidRDefault="00757AE7" w:rsidP="00757AE7">
      <w:pPr>
        <w:spacing w:after="120" w:line="240" w:lineRule="auto"/>
        <w:jc w:val="both"/>
        <w:rPr>
          <w:rFonts w:eastAsia="Calibri" w:hAnsi="Calibri" w:cs="Calibri"/>
          <w:lang w:val="en-US"/>
        </w:rPr>
      </w:pPr>
      <w:r w:rsidRPr="008B6D8F">
        <w:rPr>
          <w:rFonts w:eastAsia="Calibri" w:hAnsi="Calibri" w:cs="Calibri"/>
          <w:lang w:val="en-US"/>
        </w:rPr>
        <w:t xml:space="preserve">A paradigmatic case in this sense is that of Matías Carbonell, a 23-year-old man who died as a result of </w:t>
      </w:r>
      <w:r>
        <w:rPr>
          <w:rFonts w:eastAsia="Calibri" w:hAnsi="Calibri" w:cs="Calibri"/>
          <w:lang w:val="en-US"/>
        </w:rPr>
        <w:t>a health complication that came about while he was</w:t>
      </w:r>
      <w:r w:rsidRPr="008B6D8F">
        <w:rPr>
          <w:rFonts w:eastAsia="Calibri" w:hAnsi="Calibri" w:cs="Calibri"/>
          <w:lang w:val="en-US"/>
        </w:rPr>
        <w:t xml:space="preserve"> hospitalized at the J. T. Borda</w:t>
      </w:r>
      <w:r>
        <w:rPr>
          <w:rFonts w:eastAsia="Calibri" w:hAnsi="Calibri" w:cs="Calibri"/>
          <w:lang w:val="en-US"/>
        </w:rPr>
        <w:t xml:space="preserve"> Hospital in the </w:t>
      </w:r>
      <w:r w:rsidRPr="00C8271C">
        <w:rPr>
          <w:rFonts w:eastAsia="Calibri" w:hAnsi="Calibri" w:cs="Calibri"/>
          <w:b/>
          <w:lang w:val="en-US"/>
        </w:rPr>
        <w:t>City</w:t>
      </w:r>
      <w:r>
        <w:rPr>
          <w:rFonts w:eastAsia="Calibri" w:hAnsi="Calibri" w:cs="Calibri"/>
          <w:b/>
          <w:lang w:val="en-US"/>
        </w:rPr>
        <w:t xml:space="preserve"> of </w:t>
      </w:r>
      <w:r w:rsidRPr="008B6D8F">
        <w:rPr>
          <w:rFonts w:eastAsia="Calibri" w:hAnsi="Calibri" w:cs="Calibri"/>
          <w:b/>
          <w:lang w:val="en-US"/>
        </w:rPr>
        <w:t>Buenos Aires</w:t>
      </w:r>
      <w:r w:rsidRPr="008B6D8F">
        <w:rPr>
          <w:rFonts w:eastAsia="Calibri" w:hAnsi="Calibri" w:cs="Calibri"/>
          <w:lang w:val="en-US"/>
        </w:rPr>
        <w:t xml:space="preserve">. </w:t>
      </w:r>
      <w:r>
        <w:rPr>
          <w:rFonts w:eastAsia="Calibri" w:hAnsi="Calibri" w:cs="Calibri"/>
          <w:lang w:val="en-US"/>
        </w:rPr>
        <w:t xml:space="preserve">Among other signs, Carbonell had injuries compatible with electrocution-related burns on the palm of one hand and </w:t>
      </w:r>
      <w:r w:rsidR="00C2029D">
        <w:rPr>
          <w:rFonts w:eastAsia="Calibri" w:hAnsi="Calibri" w:cs="Calibri"/>
          <w:lang w:val="en-US"/>
        </w:rPr>
        <w:t xml:space="preserve">on </w:t>
      </w:r>
      <w:r>
        <w:rPr>
          <w:rFonts w:eastAsia="Calibri" w:hAnsi="Calibri" w:cs="Calibri"/>
          <w:lang w:val="en-US"/>
        </w:rPr>
        <w:t xml:space="preserve">his right pectoral, and the pulmonary aspiration of gastric contents that unleashed a generalized infection. This situation followed a period of </w:t>
      </w:r>
      <w:r w:rsidR="00C2029D">
        <w:rPr>
          <w:rFonts w:eastAsia="Calibri" w:hAnsi="Calibri" w:cs="Calibri"/>
          <w:lang w:val="en-US"/>
        </w:rPr>
        <w:t xml:space="preserve">sevaral </w:t>
      </w:r>
      <w:r>
        <w:rPr>
          <w:rFonts w:eastAsia="Calibri" w:hAnsi="Calibri" w:cs="Calibri"/>
          <w:lang w:val="en-US"/>
        </w:rPr>
        <w:t>violent episodes carried out since he was transferred to a service that functioned deplorably and did not fit his profile, meaning that this transfer can be understood as a punishment. The criminal case is nearly 7 years old and charges have been filed to date against 6 professionals of the 14/22 service of the Borda Hospital: 2 doctors, 1 psychologist and 3 nurses, on the charges of failing to denounce torture, negligent misrepresentation and abandonment followed by death.</w:t>
      </w:r>
    </w:p>
    <w:p w14:paraId="199ADBB7" w14:textId="77777777" w:rsidR="00757AE7" w:rsidRPr="00961748" w:rsidRDefault="00757AE7" w:rsidP="00757AE7">
      <w:pPr>
        <w:spacing w:after="120" w:line="240" w:lineRule="auto"/>
        <w:rPr>
          <w:rFonts w:eastAsia="Calibri" w:hAnsi="Calibri" w:cs="Calibri"/>
          <w:b/>
          <w:lang w:val="en-US"/>
        </w:rPr>
      </w:pPr>
      <w:r w:rsidRPr="00961748">
        <w:rPr>
          <w:rFonts w:eastAsia="Calibri" w:hAnsi="Calibri" w:cs="Calibri"/>
          <w:b/>
          <w:lang w:val="en-US"/>
        </w:rPr>
        <w:t xml:space="preserve">III.c. Oversight and </w:t>
      </w:r>
      <w:r>
        <w:rPr>
          <w:rFonts w:eastAsia="Calibri" w:hAnsi="Calibri" w:cs="Calibri"/>
          <w:b/>
          <w:lang w:val="en-US"/>
        </w:rPr>
        <w:t>supervisio</w:t>
      </w:r>
      <w:r w:rsidRPr="00961748">
        <w:rPr>
          <w:rFonts w:eastAsia="Calibri" w:hAnsi="Calibri" w:cs="Calibri"/>
          <w:b/>
          <w:lang w:val="en-US"/>
        </w:rPr>
        <w:t>n mechanisms</w:t>
      </w:r>
    </w:p>
    <w:p w14:paraId="64EBA8BC" w14:textId="498F7FF4" w:rsidR="00757AE7" w:rsidRPr="0063789A" w:rsidRDefault="00757AE7" w:rsidP="00757AE7">
      <w:pPr>
        <w:spacing w:after="120" w:line="240" w:lineRule="auto"/>
        <w:jc w:val="both"/>
        <w:rPr>
          <w:rFonts w:eastAsia="Calibri" w:hAnsi="Calibri" w:cs="Calibri"/>
          <w:lang w:val="en-US"/>
        </w:rPr>
      </w:pPr>
      <w:r w:rsidRPr="0063789A">
        <w:rPr>
          <w:rFonts w:eastAsia="Calibri" w:hAnsi="Calibri" w:cs="Calibri"/>
          <w:lang w:val="en-US"/>
        </w:rPr>
        <w:t>Upon passage of the National Mental Health Law 26.657, the Mental Health National Review Body (</w:t>
      </w:r>
      <w:r w:rsidRPr="0063789A">
        <w:rPr>
          <w:rFonts w:eastAsia="Calibri" w:hAnsi="Calibri" w:cs="Calibri"/>
          <w:i/>
          <w:lang w:val="en-US"/>
        </w:rPr>
        <w:t>Órgano de Revisión Nacional de Salud Mental</w:t>
      </w:r>
      <w:r w:rsidRPr="0063789A">
        <w:rPr>
          <w:rFonts w:eastAsia="Calibri" w:hAnsi="Calibri" w:cs="Calibri"/>
          <w:lang w:val="en-US"/>
        </w:rPr>
        <w:t xml:space="preserve">, or </w:t>
      </w:r>
      <w:r>
        <w:rPr>
          <w:rFonts w:eastAsia="Calibri" w:hAnsi="Calibri" w:cs="Calibri"/>
          <w:lang w:val="en-US"/>
        </w:rPr>
        <w:t xml:space="preserve">ORN) was created. This </w:t>
      </w:r>
      <w:r w:rsidR="00C2029D">
        <w:rPr>
          <w:rFonts w:eastAsia="Calibri" w:hAnsi="Calibri" w:cs="Calibri"/>
          <w:lang w:val="en-US"/>
        </w:rPr>
        <w:t xml:space="preserve">body </w:t>
      </w:r>
      <w:r>
        <w:rPr>
          <w:rFonts w:eastAsia="Calibri" w:hAnsi="Calibri" w:cs="Calibri"/>
          <w:lang w:val="en-US"/>
        </w:rPr>
        <w:t xml:space="preserve">is a collegial entity formed by officials from the three branches of the national State and three organizations representing civil society. In August 2015, the government of the Autonomous City of Buenos Aires filed a legal action requesting </w:t>
      </w:r>
      <w:r w:rsidRPr="00322EF8">
        <w:rPr>
          <w:rFonts w:eastAsia="Calibri" w:hAnsi="Calibri" w:cs="Calibri"/>
          <w:lang w:val="en-US"/>
        </w:rPr>
        <w:t>precautionary measures</w:t>
      </w:r>
      <w:r>
        <w:rPr>
          <w:rFonts w:eastAsia="Calibri" w:hAnsi="Calibri" w:cs="Calibri"/>
          <w:lang w:val="en-US"/>
        </w:rPr>
        <w:t xml:space="preserve"> against the National Review Body, arguing that it lacked jurisdiction because of its federal nature. In addition, it solicited annulment of </w:t>
      </w:r>
      <w:r w:rsidR="00C2029D">
        <w:rPr>
          <w:rFonts w:eastAsia="Calibri" w:hAnsi="Calibri" w:cs="Calibri"/>
          <w:lang w:val="en-US"/>
        </w:rPr>
        <w:t xml:space="preserve">a resolution issued by the Review Body that required </w:t>
      </w:r>
      <w:r>
        <w:rPr>
          <w:rFonts w:eastAsia="Calibri" w:hAnsi="Calibri" w:cs="Calibri"/>
          <w:lang w:val="en-US"/>
        </w:rPr>
        <w:t xml:space="preserve">all deaths in contexts of psychiatric confinement </w:t>
      </w:r>
      <w:r w:rsidR="00C2029D">
        <w:rPr>
          <w:rFonts w:eastAsia="Calibri" w:hAnsi="Calibri" w:cs="Calibri"/>
          <w:lang w:val="en-US"/>
        </w:rPr>
        <w:t xml:space="preserve">to </w:t>
      </w:r>
      <w:r>
        <w:rPr>
          <w:rFonts w:eastAsia="Calibri" w:hAnsi="Calibri" w:cs="Calibri"/>
          <w:lang w:val="en-US"/>
        </w:rPr>
        <w:t xml:space="preserve">be investigated. The legal action accused the entity and its Executive Secretariat of acting in an arbitrary and illegal way, and requested that they </w:t>
      </w:r>
      <w:r w:rsidR="00C2029D">
        <w:rPr>
          <w:rFonts w:eastAsia="Calibri" w:hAnsi="Calibri" w:cs="Calibri"/>
          <w:lang w:val="en-US"/>
        </w:rPr>
        <w:t xml:space="preserve">cease to </w:t>
      </w:r>
      <w:r>
        <w:rPr>
          <w:rFonts w:eastAsia="Calibri" w:hAnsi="Calibri" w:cs="Calibri"/>
          <w:lang w:val="en-US"/>
        </w:rPr>
        <w:t>intervene, even upon receiving formal complaints. The measure was dismissed by the intervening court</w:t>
      </w:r>
      <w:r w:rsidR="00277A01">
        <w:rPr>
          <w:rFonts w:eastAsia="Calibri" w:hAnsi="Calibri" w:cs="Calibri"/>
          <w:lang w:val="en-US"/>
        </w:rPr>
        <w:t>,</w:t>
      </w:r>
      <w:r>
        <w:rPr>
          <w:rFonts w:eastAsia="Calibri" w:hAnsi="Calibri" w:cs="Calibri"/>
          <w:lang w:val="en-US"/>
        </w:rPr>
        <w:t xml:space="preserve"> but the purpose of the legal action remained clear: the city government disregarded the ORN’s institutional legitimacy. In addition to actions of this kind by the municipal executive branch, there is a lack of political will to create Local Review Bodies, both in the </w:t>
      </w:r>
      <w:r w:rsidRPr="00C8271C">
        <w:rPr>
          <w:rFonts w:eastAsia="Calibri" w:hAnsi="Calibri" w:cs="Calibri"/>
          <w:lang w:val="en-US"/>
        </w:rPr>
        <w:t>City</w:t>
      </w:r>
      <w:r>
        <w:rPr>
          <w:rFonts w:eastAsia="Calibri" w:hAnsi="Calibri" w:cs="Calibri"/>
          <w:lang w:val="en-US"/>
        </w:rPr>
        <w:t xml:space="preserve"> of Buenos Aires and in the majority of Argentina’s provinces.</w:t>
      </w:r>
    </w:p>
    <w:p w14:paraId="3FB52969" w14:textId="45F19135" w:rsidR="00757AE7" w:rsidRPr="00674D37" w:rsidRDefault="00757AE7" w:rsidP="00757AE7">
      <w:pPr>
        <w:spacing w:after="120" w:line="240" w:lineRule="auto"/>
        <w:jc w:val="both"/>
        <w:rPr>
          <w:rFonts w:asciiTheme="minorHAnsi" w:hAnsiTheme="minorHAnsi" w:cstheme="minorHAnsi"/>
          <w:b/>
          <w:smallCaps/>
          <w:sz w:val="24"/>
          <w:szCs w:val="24"/>
          <w:u w:val="single"/>
          <w:lang w:val="en-US"/>
        </w:rPr>
      </w:pPr>
      <w:r w:rsidRPr="007252D4">
        <w:rPr>
          <w:rFonts w:asciiTheme="minorHAnsi" w:hAnsiTheme="minorHAnsi" w:cstheme="minorHAnsi"/>
          <w:b/>
          <w:smallCaps/>
          <w:sz w:val="24"/>
          <w:szCs w:val="24"/>
          <w:u w:val="single"/>
          <w:lang w:val="en-US"/>
        </w:rPr>
        <w:t xml:space="preserve">IV. the process of memory, truth and justice for crimes against humanity </w:t>
      </w:r>
      <w:r w:rsidR="00C2029D">
        <w:rPr>
          <w:rFonts w:asciiTheme="minorHAnsi" w:hAnsiTheme="minorHAnsi" w:cstheme="minorHAnsi"/>
          <w:b/>
          <w:smallCaps/>
          <w:sz w:val="24"/>
          <w:szCs w:val="24"/>
          <w:u w:val="single"/>
          <w:lang w:val="en-US"/>
        </w:rPr>
        <w:t xml:space="preserve">during </w:t>
      </w:r>
      <w:r w:rsidRPr="007252D4">
        <w:rPr>
          <w:rFonts w:asciiTheme="minorHAnsi" w:hAnsiTheme="minorHAnsi" w:cstheme="minorHAnsi"/>
          <w:b/>
          <w:smallCaps/>
          <w:sz w:val="24"/>
          <w:szCs w:val="24"/>
          <w:u w:val="single"/>
          <w:lang w:val="en-US"/>
        </w:rPr>
        <w:t xml:space="preserve">the </w:t>
      </w:r>
      <w:r w:rsidR="00C8271C">
        <w:rPr>
          <w:rFonts w:asciiTheme="minorHAnsi" w:hAnsiTheme="minorHAnsi" w:cstheme="minorHAnsi"/>
          <w:b/>
          <w:smallCaps/>
          <w:sz w:val="24"/>
          <w:szCs w:val="24"/>
          <w:u w:val="single"/>
          <w:lang w:val="en-US"/>
        </w:rPr>
        <w:t>last civil</w:t>
      </w:r>
      <w:r w:rsidRPr="00A2013B">
        <w:rPr>
          <w:rFonts w:asciiTheme="minorHAnsi" w:hAnsiTheme="minorHAnsi" w:cstheme="minorHAnsi"/>
          <w:b/>
          <w:smallCaps/>
          <w:sz w:val="24"/>
          <w:szCs w:val="24"/>
          <w:u w:val="single"/>
          <w:lang w:val="en-US"/>
        </w:rPr>
        <w:t>-military</w:t>
      </w:r>
      <w:r w:rsidRPr="007252D4">
        <w:rPr>
          <w:rFonts w:asciiTheme="minorHAnsi" w:hAnsiTheme="minorHAnsi" w:cstheme="minorHAnsi"/>
          <w:b/>
          <w:smallCaps/>
          <w:sz w:val="24"/>
          <w:szCs w:val="24"/>
          <w:u w:val="single"/>
          <w:lang w:val="en-US"/>
        </w:rPr>
        <w:t xml:space="preserve"> dictatorship (arts. 12 and 13 of the convention. </w:t>
      </w:r>
      <w:r w:rsidRPr="00674D37">
        <w:rPr>
          <w:rFonts w:asciiTheme="minorHAnsi" w:hAnsiTheme="minorHAnsi" w:cstheme="minorHAnsi"/>
          <w:b/>
          <w:smallCaps/>
          <w:sz w:val="24"/>
          <w:szCs w:val="24"/>
          <w:u w:val="single"/>
          <w:lang w:val="en-US"/>
        </w:rPr>
        <w:t>items 30 and 43 on the list of issues)</w:t>
      </w:r>
    </w:p>
    <w:p w14:paraId="24027750" w14:textId="7CA7C00F" w:rsidR="00757AE7" w:rsidRDefault="00757AE7" w:rsidP="00757AE7">
      <w:pPr>
        <w:spacing w:after="120" w:line="240" w:lineRule="auto"/>
        <w:jc w:val="both"/>
        <w:rPr>
          <w:rFonts w:asciiTheme="minorHAnsi" w:hAnsiTheme="minorHAnsi" w:cstheme="minorHAnsi"/>
          <w:iCs/>
          <w:color w:val="000000"/>
          <w:lang w:val="en-US"/>
        </w:rPr>
      </w:pPr>
      <w:r w:rsidRPr="008163F1">
        <w:rPr>
          <w:rFonts w:asciiTheme="minorHAnsi" w:hAnsiTheme="minorHAnsi" w:cstheme="minorHAnsi"/>
          <w:color w:val="000000"/>
          <w:lang w:val="en-US"/>
        </w:rPr>
        <w:t xml:space="preserve">On September 3, 2003, </w:t>
      </w:r>
      <w:r>
        <w:rPr>
          <w:rFonts w:asciiTheme="minorHAnsi" w:hAnsiTheme="minorHAnsi" w:cstheme="minorHAnsi"/>
          <w:color w:val="000000"/>
          <w:lang w:val="en-US"/>
        </w:rPr>
        <w:t xml:space="preserve">Argentina’s </w:t>
      </w:r>
      <w:r w:rsidRPr="008163F1">
        <w:rPr>
          <w:rFonts w:asciiTheme="minorHAnsi" w:hAnsiTheme="minorHAnsi" w:cstheme="minorHAnsi"/>
          <w:color w:val="000000"/>
          <w:lang w:val="en-US"/>
        </w:rPr>
        <w:t xml:space="preserve">Congress </w:t>
      </w:r>
      <w:r>
        <w:rPr>
          <w:rFonts w:asciiTheme="minorHAnsi" w:hAnsiTheme="minorHAnsi" w:cstheme="minorHAnsi"/>
          <w:color w:val="000000"/>
          <w:lang w:val="en-US"/>
        </w:rPr>
        <w:t xml:space="preserve">sanctioned Law 25.779, which annulled the Full Stop and Due Obedience amnesty laws. On June 14, 2005, the nation’s Supreme Court of Justice declared the invalidity and unconstitutionality of both laws in the </w:t>
      </w:r>
      <w:r w:rsidRPr="008163F1">
        <w:rPr>
          <w:rFonts w:asciiTheme="minorHAnsi" w:hAnsiTheme="minorHAnsi" w:cstheme="minorHAnsi"/>
          <w:iCs/>
          <w:color w:val="000000"/>
          <w:lang w:val="en-US"/>
        </w:rPr>
        <w:t>“Simón”</w:t>
      </w:r>
      <w:r>
        <w:rPr>
          <w:rFonts w:asciiTheme="minorHAnsi" w:hAnsiTheme="minorHAnsi" w:cstheme="minorHAnsi"/>
          <w:iCs/>
          <w:color w:val="000000"/>
          <w:lang w:val="en-US"/>
        </w:rPr>
        <w:t xml:space="preserve"> case, and on July 13, 2007, in the “Mazzeo” case, it revoked the pardons granted in 1990. In this way, the legal scaffolding erected during a phase of impunity was torn down and hundreds of judicial cases were reopened throughout the country. </w:t>
      </w:r>
      <w:r w:rsidR="00D0287B">
        <w:rPr>
          <w:rFonts w:asciiTheme="minorHAnsi" w:hAnsiTheme="minorHAnsi" w:cstheme="minorHAnsi"/>
          <w:iCs/>
          <w:color w:val="000000"/>
          <w:lang w:val="en-US"/>
        </w:rPr>
        <w:t>In August 2006 the</w:t>
      </w:r>
      <w:r>
        <w:rPr>
          <w:rFonts w:asciiTheme="minorHAnsi" w:hAnsiTheme="minorHAnsi" w:cstheme="minorHAnsi"/>
          <w:iCs/>
          <w:color w:val="000000"/>
          <w:lang w:val="en-US"/>
        </w:rPr>
        <w:t xml:space="preserve"> first sentence was handed down</w:t>
      </w:r>
      <w:r w:rsidR="00D0287B">
        <w:rPr>
          <w:rFonts w:asciiTheme="minorHAnsi" w:hAnsiTheme="minorHAnsi" w:cstheme="minorHAnsi"/>
          <w:iCs/>
          <w:color w:val="000000"/>
          <w:lang w:val="en-US"/>
        </w:rPr>
        <w:t>; since then</w:t>
      </w:r>
      <w:r>
        <w:rPr>
          <w:rFonts w:asciiTheme="minorHAnsi" w:hAnsiTheme="minorHAnsi" w:cstheme="minorHAnsi"/>
          <w:iCs/>
          <w:color w:val="000000"/>
          <w:lang w:val="en-US"/>
        </w:rPr>
        <w:t xml:space="preserve"> through December 31, 2016, 174 trials were held and concluded, in which</w:t>
      </w:r>
      <w:r w:rsidR="00D0287B">
        <w:rPr>
          <w:rFonts w:asciiTheme="minorHAnsi" w:hAnsiTheme="minorHAnsi" w:cstheme="minorHAnsi"/>
          <w:iCs/>
          <w:color w:val="000000"/>
          <w:lang w:val="en-US"/>
        </w:rPr>
        <w:t xml:space="preserve"> courts convicted</w:t>
      </w:r>
      <w:r>
        <w:rPr>
          <w:rFonts w:asciiTheme="minorHAnsi" w:hAnsiTheme="minorHAnsi" w:cstheme="minorHAnsi"/>
          <w:iCs/>
          <w:color w:val="000000"/>
          <w:lang w:val="en-US"/>
        </w:rPr>
        <w:t xml:space="preserve"> 742 </w:t>
      </w:r>
      <w:r w:rsidR="00D0287B">
        <w:rPr>
          <w:rFonts w:asciiTheme="minorHAnsi" w:hAnsiTheme="minorHAnsi" w:cstheme="minorHAnsi"/>
          <w:iCs/>
          <w:color w:val="000000"/>
          <w:lang w:val="en-US"/>
        </w:rPr>
        <w:t>persons and acquitted</w:t>
      </w:r>
      <w:r>
        <w:rPr>
          <w:rFonts w:asciiTheme="minorHAnsi" w:hAnsiTheme="minorHAnsi" w:cstheme="minorHAnsi"/>
          <w:iCs/>
          <w:color w:val="000000"/>
          <w:lang w:val="en-US"/>
        </w:rPr>
        <w:t xml:space="preserve"> 75 . In this sense, </w:t>
      </w:r>
      <w:r w:rsidR="00D0287B">
        <w:rPr>
          <w:rFonts w:asciiTheme="minorHAnsi" w:hAnsiTheme="minorHAnsi" w:cstheme="minorHAnsi"/>
          <w:iCs/>
          <w:color w:val="000000"/>
          <w:lang w:val="en-US"/>
        </w:rPr>
        <w:t xml:space="preserve">Argentina has indubitably progressed </w:t>
      </w:r>
      <w:r>
        <w:rPr>
          <w:rFonts w:asciiTheme="minorHAnsi" w:hAnsiTheme="minorHAnsi" w:cstheme="minorHAnsi"/>
          <w:iCs/>
          <w:color w:val="000000"/>
          <w:lang w:val="en-US"/>
        </w:rPr>
        <w:t xml:space="preserve">in terms of justice and reparation, in strict compliance with due process and full respect for the right to defense of the accused. In addition, the varied set of public policies implemented in recent years enabled significant progress on comprehensive reparation for victims, the restitution of the identity of appropriated grandchildren, the discovery of information and the systematization of archives, and the creation </w:t>
      </w:r>
      <w:r w:rsidRPr="00B82285">
        <w:rPr>
          <w:rFonts w:asciiTheme="minorHAnsi" w:hAnsiTheme="minorHAnsi" w:cstheme="minorHAnsi"/>
          <w:iCs/>
          <w:color w:val="000000"/>
          <w:lang w:val="en-US"/>
        </w:rPr>
        <w:t>of sites of</w:t>
      </w:r>
      <w:r>
        <w:rPr>
          <w:rFonts w:asciiTheme="minorHAnsi" w:hAnsiTheme="minorHAnsi" w:cstheme="minorHAnsi"/>
          <w:iCs/>
          <w:color w:val="000000"/>
          <w:lang w:val="en-US"/>
        </w:rPr>
        <w:t xml:space="preserve"> memory, among others. Furthermore, advances have been made in prosecuting sexual violence and cases have been furthered to investigate the responsibilities of judicial officials, business owners and corporate executives in these crimes.</w:t>
      </w:r>
    </w:p>
    <w:p w14:paraId="0DA80D8F" w14:textId="3E939B04" w:rsidR="00757AE7" w:rsidRDefault="00757AE7" w:rsidP="00757AE7">
      <w:pPr>
        <w:spacing w:after="120" w:line="240" w:lineRule="auto"/>
        <w:jc w:val="both"/>
        <w:rPr>
          <w:rFonts w:asciiTheme="minorHAnsi" w:hAnsiTheme="minorHAnsi" w:cstheme="minorHAnsi"/>
          <w:iCs/>
          <w:color w:val="000000"/>
          <w:lang w:val="en-US"/>
        </w:rPr>
      </w:pPr>
      <w:r>
        <w:rPr>
          <w:rFonts w:asciiTheme="minorHAnsi" w:hAnsiTheme="minorHAnsi" w:cstheme="minorHAnsi"/>
          <w:iCs/>
          <w:color w:val="000000"/>
          <w:lang w:val="en-US"/>
        </w:rPr>
        <w:t xml:space="preserve">Despite these achievements, it should be noted that there is growing concern about the </w:t>
      </w:r>
      <w:r>
        <w:rPr>
          <w:rFonts w:asciiTheme="minorHAnsi" w:hAnsiTheme="minorHAnsi" w:cstheme="minorHAnsi"/>
          <w:b/>
          <w:iCs/>
          <w:color w:val="000000"/>
          <w:lang w:val="en-US"/>
        </w:rPr>
        <w:t>slow progress of cases</w:t>
      </w:r>
      <w:r>
        <w:rPr>
          <w:rFonts w:asciiTheme="minorHAnsi" w:hAnsiTheme="minorHAnsi" w:cstheme="minorHAnsi"/>
          <w:iCs/>
          <w:color w:val="000000"/>
          <w:lang w:val="en-US"/>
        </w:rPr>
        <w:t xml:space="preserve"> at different stages. Given the advanced age of the accused and the victims, there is a primordial and urgent need for greater speed in processing these cases. By December 31, 2016, 57 cases had been elevated to trial (13.13% of all cases being processed) and are awaiting the start of the </w:t>
      </w:r>
      <w:r w:rsidR="00D0287B">
        <w:rPr>
          <w:rFonts w:asciiTheme="minorHAnsi" w:hAnsiTheme="minorHAnsi" w:cstheme="minorHAnsi"/>
          <w:iCs/>
          <w:color w:val="000000"/>
          <w:lang w:val="en-US"/>
        </w:rPr>
        <w:t xml:space="preserve">oral </w:t>
      </w:r>
      <w:r>
        <w:rPr>
          <w:rFonts w:asciiTheme="minorHAnsi" w:hAnsiTheme="minorHAnsi" w:cstheme="minorHAnsi"/>
          <w:iCs/>
          <w:color w:val="000000"/>
          <w:lang w:val="en-US"/>
        </w:rPr>
        <w:t xml:space="preserve">debate before a </w:t>
      </w:r>
      <w:r w:rsidRPr="00601316">
        <w:rPr>
          <w:rFonts w:asciiTheme="minorHAnsi" w:hAnsiTheme="minorHAnsi" w:cstheme="minorHAnsi"/>
          <w:iCs/>
          <w:color w:val="000000"/>
          <w:lang w:val="en-US"/>
        </w:rPr>
        <w:t>competent court. The</w:t>
      </w:r>
      <w:r>
        <w:rPr>
          <w:rFonts w:asciiTheme="minorHAnsi" w:hAnsiTheme="minorHAnsi" w:cstheme="minorHAnsi"/>
          <w:iCs/>
          <w:color w:val="000000"/>
          <w:lang w:val="en-US"/>
        </w:rPr>
        <w:t xml:space="preserve"> Federal Criminal Oral Tribunals created by law 26.632, on August 11, 2010, must begin operating. </w:t>
      </w:r>
      <w:r w:rsidR="00D0287B">
        <w:rPr>
          <w:rFonts w:asciiTheme="minorHAnsi" w:hAnsiTheme="minorHAnsi" w:cstheme="minorHAnsi"/>
          <w:iCs/>
          <w:color w:val="000000"/>
          <w:lang w:val="en-US"/>
        </w:rPr>
        <w:t>Among other measures, s</w:t>
      </w:r>
      <w:r>
        <w:rPr>
          <w:rFonts w:asciiTheme="minorHAnsi" w:hAnsiTheme="minorHAnsi" w:cstheme="minorHAnsi"/>
          <w:iCs/>
          <w:color w:val="000000"/>
          <w:lang w:val="en-US"/>
        </w:rPr>
        <w:t xml:space="preserve">etting up these tribunals would allow for decompressing the situation and accelerating the </w:t>
      </w:r>
      <w:r w:rsidR="00D0287B">
        <w:rPr>
          <w:rFonts w:asciiTheme="minorHAnsi" w:hAnsiTheme="minorHAnsi" w:cstheme="minorHAnsi"/>
          <w:iCs/>
          <w:color w:val="000000"/>
          <w:lang w:val="en-US"/>
        </w:rPr>
        <w:t xml:space="preserve">processing </w:t>
      </w:r>
      <w:r>
        <w:rPr>
          <w:rFonts w:asciiTheme="minorHAnsi" w:hAnsiTheme="minorHAnsi" w:cstheme="minorHAnsi"/>
          <w:iCs/>
          <w:color w:val="000000"/>
          <w:lang w:val="en-US"/>
        </w:rPr>
        <w:t xml:space="preserve">of pending trials. Also, the short duration and low frequency of hearings in </w:t>
      </w:r>
      <w:r w:rsidR="00D0287B">
        <w:rPr>
          <w:rFonts w:asciiTheme="minorHAnsi" w:hAnsiTheme="minorHAnsi" w:cstheme="minorHAnsi"/>
          <w:iCs/>
          <w:color w:val="000000"/>
          <w:lang w:val="en-US"/>
        </w:rPr>
        <w:t xml:space="preserve">ongoing trials </w:t>
      </w:r>
      <w:r>
        <w:rPr>
          <w:rFonts w:asciiTheme="minorHAnsi" w:hAnsiTheme="minorHAnsi" w:cstheme="minorHAnsi"/>
          <w:iCs/>
          <w:color w:val="000000"/>
          <w:lang w:val="en-US"/>
        </w:rPr>
        <w:t xml:space="preserve">contribute to </w:t>
      </w:r>
      <w:r w:rsidR="00D0287B">
        <w:rPr>
          <w:rFonts w:asciiTheme="minorHAnsi" w:hAnsiTheme="minorHAnsi" w:cstheme="minorHAnsi"/>
          <w:iCs/>
          <w:color w:val="000000"/>
          <w:lang w:val="en-US"/>
        </w:rPr>
        <w:t>prolonging them more than expected</w:t>
      </w:r>
      <w:r>
        <w:rPr>
          <w:rFonts w:asciiTheme="minorHAnsi" w:hAnsiTheme="minorHAnsi" w:cstheme="minorHAnsi"/>
          <w:iCs/>
          <w:color w:val="000000"/>
          <w:lang w:val="en-US"/>
        </w:rPr>
        <w:t xml:space="preserve">. Another relevant figure is the number of final judgments issued by the nation’s Supreme Court of Justice: by December 2016, just 24.33% of sentences had been reviewed by the Supreme Court. Meanwhile, the Federal Criminal </w:t>
      </w:r>
      <w:r w:rsidR="00C8271C">
        <w:rPr>
          <w:rFonts w:asciiTheme="minorHAnsi" w:hAnsiTheme="minorHAnsi" w:cstheme="minorHAnsi"/>
          <w:iCs/>
          <w:color w:val="000000"/>
          <w:lang w:val="en-US"/>
        </w:rPr>
        <w:t>Appeals</w:t>
      </w:r>
      <w:r>
        <w:rPr>
          <w:rFonts w:asciiTheme="minorHAnsi" w:hAnsiTheme="minorHAnsi" w:cstheme="minorHAnsi"/>
          <w:iCs/>
          <w:color w:val="000000"/>
          <w:lang w:val="en-US"/>
        </w:rPr>
        <w:t xml:space="preserve"> </w:t>
      </w:r>
      <w:r w:rsidR="00C8271C">
        <w:rPr>
          <w:rFonts w:asciiTheme="minorHAnsi" w:hAnsiTheme="minorHAnsi" w:cstheme="minorHAnsi"/>
          <w:iCs/>
          <w:color w:val="000000"/>
          <w:lang w:val="en-US"/>
        </w:rPr>
        <w:t xml:space="preserve">Chamber </w:t>
      </w:r>
      <w:r>
        <w:rPr>
          <w:rFonts w:asciiTheme="minorHAnsi" w:hAnsiTheme="minorHAnsi" w:cstheme="minorHAnsi"/>
          <w:iCs/>
          <w:color w:val="000000"/>
          <w:lang w:val="en-US"/>
        </w:rPr>
        <w:t>has only reviewed 29.88% of the sentences.</w:t>
      </w:r>
    </w:p>
    <w:p w14:paraId="031CE418" w14:textId="2FADF9EB" w:rsidR="00757AE7" w:rsidRPr="007A04BC" w:rsidRDefault="00757AE7" w:rsidP="00757AE7">
      <w:pPr>
        <w:spacing w:after="120" w:line="240" w:lineRule="auto"/>
        <w:jc w:val="both"/>
        <w:rPr>
          <w:rFonts w:asciiTheme="minorHAnsi" w:hAnsiTheme="minorHAnsi" w:cstheme="minorHAnsi"/>
          <w:i/>
          <w:lang w:val="en-US"/>
        </w:rPr>
      </w:pPr>
      <w:r w:rsidRPr="007A04BC">
        <w:rPr>
          <w:rFonts w:asciiTheme="minorHAnsi" w:hAnsiTheme="minorHAnsi" w:cstheme="minorHAnsi"/>
          <w:i/>
          <w:lang w:val="en-US"/>
        </w:rPr>
        <w:t>Grave rollbacks in the</w:t>
      </w:r>
      <w:r w:rsidR="00D0287B">
        <w:rPr>
          <w:rFonts w:asciiTheme="minorHAnsi" w:hAnsiTheme="minorHAnsi" w:cstheme="minorHAnsi"/>
          <w:i/>
          <w:lang w:val="en-US"/>
        </w:rPr>
        <w:t xml:space="preserve"> contributions of the</w:t>
      </w:r>
      <w:r w:rsidRPr="007A04BC">
        <w:rPr>
          <w:rFonts w:asciiTheme="minorHAnsi" w:hAnsiTheme="minorHAnsi" w:cstheme="minorHAnsi"/>
          <w:i/>
          <w:lang w:val="en-US"/>
        </w:rPr>
        <w:t xml:space="preserve"> national executive </w:t>
      </w:r>
      <w:r w:rsidR="00D0287B">
        <w:rPr>
          <w:rFonts w:asciiTheme="minorHAnsi" w:hAnsiTheme="minorHAnsi" w:cstheme="minorHAnsi"/>
          <w:i/>
          <w:lang w:val="en-US"/>
        </w:rPr>
        <w:t>branch</w:t>
      </w:r>
      <w:r w:rsidRPr="007A04BC">
        <w:rPr>
          <w:rFonts w:asciiTheme="minorHAnsi" w:hAnsiTheme="minorHAnsi" w:cstheme="minorHAnsi"/>
          <w:i/>
          <w:lang w:val="en-US"/>
        </w:rPr>
        <w:t xml:space="preserve"> to the process of memory, truth and justice</w:t>
      </w:r>
    </w:p>
    <w:p w14:paraId="06672897" w14:textId="5C1F037C" w:rsidR="00757AE7" w:rsidRDefault="00757AE7" w:rsidP="00757AE7">
      <w:pPr>
        <w:spacing w:after="120" w:line="240" w:lineRule="auto"/>
        <w:jc w:val="both"/>
        <w:rPr>
          <w:rFonts w:asciiTheme="minorHAnsi" w:hAnsiTheme="minorHAnsi" w:cstheme="minorHAnsi"/>
          <w:lang w:val="en-US"/>
        </w:rPr>
      </w:pPr>
      <w:r w:rsidRPr="00AD3923">
        <w:rPr>
          <w:rFonts w:asciiTheme="minorHAnsi" w:hAnsiTheme="minorHAnsi" w:cstheme="minorHAnsi"/>
          <w:lang w:val="en-US"/>
        </w:rPr>
        <w:t xml:space="preserve">In late March 2016, the </w:t>
      </w:r>
      <w:r>
        <w:rPr>
          <w:rFonts w:asciiTheme="minorHAnsi" w:hAnsiTheme="minorHAnsi" w:cstheme="minorHAnsi"/>
          <w:lang w:val="en-US"/>
        </w:rPr>
        <w:t xml:space="preserve">government disbanded the </w:t>
      </w:r>
      <w:r w:rsidRPr="00AD3923">
        <w:rPr>
          <w:rFonts w:asciiTheme="minorHAnsi" w:hAnsiTheme="minorHAnsi" w:cstheme="minorHAnsi"/>
          <w:lang w:val="en-US"/>
        </w:rPr>
        <w:t>National Human Rights Office of the Ministry of Security, where the Special Group for Documentary Analysis (</w:t>
      </w:r>
      <w:r w:rsidRPr="00AD3923">
        <w:rPr>
          <w:rFonts w:asciiTheme="minorHAnsi" w:hAnsiTheme="minorHAnsi" w:cstheme="minorHAnsi"/>
          <w:i/>
          <w:lang w:val="en-US"/>
        </w:rPr>
        <w:t>Grupo Especial de Relevamiento Documental</w:t>
      </w:r>
      <w:r w:rsidRPr="00AD3923">
        <w:rPr>
          <w:rFonts w:asciiTheme="minorHAnsi" w:hAnsiTheme="minorHAnsi" w:cstheme="minorHAnsi"/>
          <w:lang w:val="en-US"/>
        </w:rPr>
        <w:t xml:space="preserve">, or </w:t>
      </w:r>
      <w:r>
        <w:rPr>
          <w:rFonts w:asciiTheme="minorHAnsi" w:hAnsiTheme="minorHAnsi" w:cstheme="minorHAnsi"/>
          <w:lang w:val="en-US"/>
        </w:rPr>
        <w:t xml:space="preserve">GERD) operated. This group was created in 2011 to survey and analyze documentation in the hands of the security forces that could contribute to the investigation and sanction of human rights violations. Meanwhile, the </w:t>
      </w:r>
      <w:r w:rsidRPr="008E4510">
        <w:rPr>
          <w:rFonts w:asciiTheme="minorHAnsi" w:hAnsiTheme="minorHAnsi" w:cstheme="minorHAnsi"/>
          <w:lang w:val="en-US"/>
        </w:rPr>
        <w:t xml:space="preserve">“Dr. Fernando Ulloa” Center for Assistance to Victims of Human Rights Violations has been </w:t>
      </w:r>
      <w:r>
        <w:rPr>
          <w:rFonts w:asciiTheme="minorHAnsi" w:hAnsiTheme="minorHAnsi" w:cstheme="minorHAnsi"/>
          <w:lang w:val="en-US"/>
        </w:rPr>
        <w:t>affected by dismissals</w:t>
      </w:r>
      <w:r w:rsidR="00D0287B">
        <w:rPr>
          <w:rFonts w:asciiTheme="minorHAnsi" w:hAnsiTheme="minorHAnsi" w:cstheme="minorHAnsi"/>
          <w:lang w:val="en-US"/>
        </w:rPr>
        <w:t xml:space="preserve"> of its personnel</w:t>
      </w:r>
      <w:r>
        <w:rPr>
          <w:rFonts w:asciiTheme="minorHAnsi" w:hAnsiTheme="minorHAnsi" w:cstheme="minorHAnsi"/>
          <w:lang w:val="en-US"/>
        </w:rPr>
        <w:t>. It is also worrisome that the Office’s survey and analysis teams</w:t>
      </w:r>
      <w:r w:rsidR="00D0287B">
        <w:rPr>
          <w:rFonts w:asciiTheme="minorHAnsi" w:hAnsiTheme="minorHAnsi" w:cstheme="minorHAnsi"/>
          <w:lang w:val="en-US"/>
        </w:rPr>
        <w:t>, which</w:t>
      </w:r>
      <w:r>
        <w:rPr>
          <w:rFonts w:asciiTheme="minorHAnsi" w:hAnsiTheme="minorHAnsi" w:cstheme="minorHAnsi"/>
          <w:lang w:val="en-US"/>
        </w:rPr>
        <w:t xml:space="preserve"> have worked with the Archives of the Armed Forces since 2010 and whose efforts assist in judicial investigations</w:t>
      </w:r>
      <w:r w:rsidR="00D0287B">
        <w:rPr>
          <w:rFonts w:asciiTheme="minorHAnsi" w:hAnsiTheme="minorHAnsi" w:cstheme="minorHAnsi"/>
          <w:lang w:val="en-US"/>
        </w:rPr>
        <w:t>,</w:t>
      </w:r>
      <w:r>
        <w:rPr>
          <w:rFonts w:asciiTheme="minorHAnsi" w:hAnsiTheme="minorHAnsi" w:cstheme="minorHAnsi"/>
          <w:lang w:val="en-US"/>
        </w:rPr>
        <w:t xml:space="preserve"> are being dismantled </w:t>
      </w:r>
      <w:r w:rsidR="00D0287B">
        <w:rPr>
          <w:rFonts w:asciiTheme="minorHAnsi" w:hAnsiTheme="minorHAnsi" w:cstheme="minorHAnsi"/>
          <w:lang w:val="en-US"/>
        </w:rPr>
        <w:t>by firing their workers</w:t>
      </w:r>
      <w:r w:rsidRPr="00D85D14">
        <w:rPr>
          <w:rFonts w:asciiTheme="minorHAnsi" w:hAnsiTheme="minorHAnsi" w:cstheme="minorHAnsi"/>
          <w:lang w:val="en-US"/>
        </w:rPr>
        <w:t>.</w:t>
      </w:r>
      <w:r>
        <w:rPr>
          <w:rFonts w:asciiTheme="minorHAnsi" w:hAnsiTheme="minorHAnsi" w:cstheme="minorHAnsi"/>
          <w:lang w:val="en-US"/>
        </w:rPr>
        <w:t xml:space="preserve"> At the Ministry of Defense, in the framework of the oversight procedure regarding armed forces personnel who are up for promotion, the new government’s ministerial authorities have abandoned the practice of making prior consultations with human rights organizations, which had allowed for verifying that the promotions would not be granted to people linked to human rights violations.</w:t>
      </w:r>
    </w:p>
    <w:p w14:paraId="3E8CE15B" w14:textId="7746757F" w:rsidR="00757AE7" w:rsidRPr="00692188" w:rsidRDefault="00757AE7" w:rsidP="00757AE7">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New causes for concern have arisen recently, in addition to this context of a weakening in the state structures that had contributed to developing the process of truth and justice. Some officials belonging to the national executive branch have made public statements that deny judicially proven facts, such as the </w:t>
      </w:r>
      <w:r w:rsidR="00D0287B">
        <w:rPr>
          <w:rFonts w:asciiTheme="minorHAnsi" w:hAnsiTheme="minorHAnsi" w:cstheme="minorHAnsi"/>
          <w:lang w:val="en-US"/>
        </w:rPr>
        <w:t xml:space="preserve">denying the </w:t>
      </w:r>
      <w:r>
        <w:rPr>
          <w:rFonts w:asciiTheme="minorHAnsi" w:hAnsiTheme="minorHAnsi" w:cstheme="minorHAnsi"/>
          <w:lang w:val="en-US"/>
        </w:rPr>
        <w:t>systematic plan to exterminate people during the dictatorship</w:t>
      </w:r>
      <w:r w:rsidR="00A25277">
        <w:rPr>
          <w:rFonts w:asciiTheme="minorHAnsi" w:hAnsiTheme="minorHAnsi" w:cstheme="minorHAnsi"/>
          <w:lang w:val="en-US"/>
        </w:rPr>
        <w:t xml:space="preserve">. In turn, some other officials, instead of  focusing in fulfilling </w:t>
      </w:r>
      <w:r>
        <w:rPr>
          <w:rFonts w:asciiTheme="minorHAnsi" w:hAnsiTheme="minorHAnsi" w:cstheme="minorHAnsi"/>
          <w:lang w:val="en-US"/>
        </w:rPr>
        <w:t xml:space="preserve">their obligations </w:t>
      </w:r>
      <w:r w:rsidR="00A25277">
        <w:rPr>
          <w:rFonts w:asciiTheme="minorHAnsi" w:hAnsiTheme="minorHAnsi" w:cstheme="minorHAnsi"/>
          <w:lang w:val="en-US"/>
        </w:rPr>
        <w:t>to discover</w:t>
      </w:r>
      <w:r>
        <w:rPr>
          <w:rFonts w:asciiTheme="minorHAnsi" w:hAnsiTheme="minorHAnsi" w:cstheme="minorHAnsi"/>
          <w:lang w:val="en-US"/>
        </w:rPr>
        <w:t xml:space="preserve"> the truth, have sought to disclaim the number of victims of crimes against humanity in Argentina. At the same time, the </w:t>
      </w:r>
      <w:r w:rsidR="00A25277">
        <w:rPr>
          <w:rFonts w:asciiTheme="minorHAnsi" w:hAnsiTheme="minorHAnsi" w:cstheme="minorHAnsi"/>
          <w:lang w:val="en-US"/>
        </w:rPr>
        <w:t xml:space="preserve">President </w:t>
      </w:r>
      <w:r>
        <w:rPr>
          <w:rFonts w:asciiTheme="minorHAnsi" w:hAnsiTheme="minorHAnsi" w:cstheme="minorHAnsi"/>
          <w:lang w:val="en-US"/>
        </w:rPr>
        <w:t xml:space="preserve"> attempted to modify by decree the holiday of March 24, which commemorates the anniversary of the coup d’état. This last decision had to be revoked due to social pressure.</w:t>
      </w:r>
    </w:p>
    <w:p w14:paraId="57D23B42" w14:textId="77777777" w:rsidR="00401481" w:rsidRPr="005067EE" w:rsidRDefault="00401481" w:rsidP="00757AE7">
      <w:pPr>
        <w:pStyle w:val="Prrafodelista"/>
        <w:autoSpaceDE w:val="0"/>
        <w:autoSpaceDN w:val="0"/>
        <w:adjustRightInd w:val="0"/>
        <w:spacing w:after="120" w:line="240" w:lineRule="auto"/>
        <w:ind w:left="0"/>
        <w:jc w:val="both"/>
        <w:rPr>
          <w:rFonts w:asciiTheme="minorHAnsi" w:hAnsiTheme="minorHAnsi" w:cstheme="minorHAnsi"/>
          <w:lang w:val="en-US"/>
        </w:rPr>
      </w:pPr>
    </w:p>
    <w:sectPr w:rsidR="00401481" w:rsidRPr="005067EE" w:rsidSect="009F3D06">
      <w:footerReference w:type="default" r:id="rId9"/>
      <w:pgSz w:w="12240" w:h="15840" w:code="1"/>
      <w:pgMar w:top="1440" w:right="1080" w:bottom="1440" w:left="1080"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8BF4A" w14:textId="77777777" w:rsidR="00170E85" w:rsidRDefault="00170E85" w:rsidP="00696E70">
      <w:pPr>
        <w:spacing w:after="0" w:line="240" w:lineRule="auto"/>
      </w:pPr>
      <w:r>
        <w:separator/>
      </w:r>
    </w:p>
  </w:endnote>
  <w:endnote w:type="continuationSeparator" w:id="0">
    <w:p w14:paraId="2CB3908D" w14:textId="77777777" w:rsidR="00170E85" w:rsidRDefault="00170E85" w:rsidP="00696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Book Antiqua">
    <w:panose1 w:val="02040602050305030304"/>
    <w:charset w:val="00"/>
    <w:family w:val="roman"/>
    <w:pitch w:val="variable"/>
    <w:sig w:usb0="00000287" w:usb1="00000000" w:usb2="00000000" w:usb3="00000000" w:csb0="0000009F" w:csb1="00000000"/>
  </w:font>
  <w:font w:name="Amnesty Trade Gothic">
    <w:altName w:val="Corbel"/>
    <w:charset w:val="00"/>
    <w:family w:val="swiss"/>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7578188"/>
      <w:docPartObj>
        <w:docPartGallery w:val="Page Numbers (Bottom of Page)"/>
        <w:docPartUnique/>
      </w:docPartObj>
    </w:sdtPr>
    <w:sdtEndPr/>
    <w:sdtContent>
      <w:p w14:paraId="177A8A17" w14:textId="5F178FAB" w:rsidR="00170E85" w:rsidRDefault="00170E85">
        <w:pPr>
          <w:pStyle w:val="Piedepgina"/>
          <w:jc w:val="right"/>
        </w:pPr>
        <w:r>
          <w:fldChar w:fldCharType="begin"/>
        </w:r>
        <w:r>
          <w:instrText xml:space="preserve"> PAGE   \* MERGEFORMAT </w:instrText>
        </w:r>
        <w:r>
          <w:fldChar w:fldCharType="separate"/>
        </w:r>
        <w:r w:rsidR="00467BBE">
          <w:rPr>
            <w:noProof/>
          </w:rPr>
          <w:t>15</w:t>
        </w:r>
        <w:r>
          <w:fldChar w:fldCharType="end"/>
        </w:r>
      </w:p>
    </w:sdtContent>
  </w:sdt>
  <w:p w14:paraId="53104223" w14:textId="77777777" w:rsidR="00170E85" w:rsidRDefault="00170E8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C56C2" w14:textId="77777777" w:rsidR="00170E85" w:rsidRDefault="00170E85" w:rsidP="00696E70">
      <w:pPr>
        <w:spacing w:after="0" w:line="240" w:lineRule="auto"/>
      </w:pPr>
      <w:r>
        <w:separator/>
      </w:r>
    </w:p>
  </w:footnote>
  <w:footnote w:type="continuationSeparator" w:id="0">
    <w:p w14:paraId="1F5099B0" w14:textId="77777777" w:rsidR="00170E85" w:rsidRDefault="00170E85" w:rsidP="00696E70">
      <w:pPr>
        <w:spacing w:after="0" w:line="240" w:lineRule="auto"/>
      </w:pPr>
      <w:r>
        <w:continuationSeparator/>
      </w:r>
    </w:p>
  </w:footnote>
  <w:footnote w:id="1">
    <w:p w14:paraId="62E5B68C" w14:textId="0D16827E" w:rsidR="00170E85" w:rsidRPr="00674D37" w:rsidRDefault="00170E85" w:rsidP="00FA01FF">
      <w:pPr>
        <w:spacing w:after="120" w:line="240" w:lineRule="auto"/>
        <w:jc w:val="both"/>
        <w:rPr>
          <w:sz w:val="16"/>
          <w:szCs w:val="16"/>
          <w:lang w:val="en-US"/>
        </w:rPr>
      </w:pPr>
      <w:r>
        <w:rPr>
          <w:rStyle w:val="Refdenotaalpie"/>
        </w:rPr>
        <w:footnoteRef/>
      </w:r>
      <w:r w:rsidRPr="00674D37">
        <w:rPr>
          <w:rFonts w:asciiTheme="minorHAnsi" w:hAnsiTheme="minorHAnsi" w:cstheme="minorHAnsi"/>
          <w:sz w:val="16"/>
          <w:szCs w:val="16"/>
          <w:lang w:val="en-US"/>
        </w:rPr>
        <w:t xml:space="preserve">For the sake of brevity, this executive summary does not reproduce the footnotes to the main Report, to which we refer readers for general consultation. At the same time, it bears mention that we also submitted a document with the key questions and suggested recommendations in the main Report. With regard to the human rights of migrant persons (Arts. 2 and 3 of the Convention), and torture and ill treatment in the context of health care: access to legal abortion (Arts. 1, 2 and 4 of the Convention), we sent another two specific reports prepared by CELS in collaboration with other specialized organizations. </w:t>
      </w:r>
    </w:p>
  </w:footnote>
  <w:footnote w:id="2">
    <w:p w14:paraId="273572EC" w14:textId="549BC413" w:rsidR="00170E85" w:rsidRPr="00674D37" w:rsidRDefault="00170E85">
      <w:pPr>
        <w:pStyle w:val="Textonotapie"/>
        <w:rPr>
          <w:lang w:val="en-US"/>
        </w:rPr>
      </w:pPr>
      <w:r w:rsidRPr="00FA01FF">
        <w:rPr>
          <w:rStyle w:val="Refdenotaalpie"/>
          <w:sz w:val="16"/>
          <w:szCs w:val="16"/>
        </w:rPr>
        <w:footnoteRef/>
      </w:r>
      <w:r w:rsidRPr="00674D37">
        <w:rPr>
          <w:sz w:val="16"/>
          <w:szCs w:val="16"/>
          <w:lang w:val="en-US"/>
        </w:rPr>
        <w:t xml:space="preserve"> This section was developed together with Xumek and the Criminal Thinking Association (A</w:t>
      </w:r>
      <w:r>
        <w:rPr>
          <w:sz w:val="16"/>
          <w:szCs w:val="16"/>
          <w:lang w:val="en-US"/>
        </w:rPr>
        <w:t>sociaci</w:t>
      </w:r>
      <w:r>
        <w:rPr>
          <w:sz w:val="16"/>
          <w:szCs w:val="16"/>
          <w:lang w:val="en-US"/>
        </w:rPr>
        <w:t>ó</w:t>
      </w:r>
      <w:r>
        <w:rPr>
          <w:sz w:val="16"/>
          <w:szCs w:val="16"/>
          <w:lang w:val="en-US"/>
        </w:rPr>
        <w:t xml:space="preserve">n </w:t>
      </w:r>
      <w:r w:rsidRPr="00674D37">
        <w:rPr>
          <w:sz w:val="16"/>
          <w:szCs w:val="16"/>
          <w:lang w:val="en-US"/>
        </w:rPr>
        <w:t>P</w:t>
      </w:r>
      <w:r>
        <w:rPr>
          <w:sz w:val="16"/>
          <w:szCs w:val="16"/>
          <w:lang w:val="en-US"/>
        </w:rPr>
        <w:t xml:space="preserve">ensamiento </w:t>
      </w:r>
      <w:r w:rsidRPr="00674D37">
        <w:rPr>
          <w:sz w:val="16"/>
          <w:szCs w:val="16"/>
          <w:lang w:val="en-US"/>
        </w:rPr>
        <w:t>P</w:t>
      </w:r>
      <w:r>
        <w:rPr>
          <w:sz w:val="16"/>
          <w:szCs w:val="16"/>
          <w:lang w:val="en-US"/>
        </w:rPr>
        <w:t>enal - APP</w:t>
      </w:r>
      <w:r w:rsidRPr="00674D37">
        <w:rPr>
          <w:sz w:val="16"/>
          <w:szCs w:val="16"/>
          <w:lang w:val="en-US"/>
        </w:rPr>
        <w:t>)</w:t>
      </w:r>
    </w:p>
  </w:footnote>
  <w:footnote w:id="3">
    <w:p w14:paraId="2199044F" w14:textId="3C054B3A" w:rsidR="00170E85" w:rsidRPr="00674D37" w:rsidRDefault="00170E85">
      <w:pPr>
        <w:pStyle w:val="Textonotapie"/>
        <w:rPr>
          <w:lang w:val="en-US"/>
        </w:rPr>
      </w:pPr>
      <w:r>
        <w:rPr>
          <w:rStyle w:val="Refdenotaalpie"/>
        </w:rPr>
        <w:footnoteRef/>
      </w:r>
      <w:r w:rsidRPr="00674D37">
        <w:rPr>
          <w:lang w:val="en-US"/>
        </w:rPr>
        <w:t xml:space="preserve"> </w:t>
      </w:r>
      <w:r w:rsidRPr="00674D37">
        <w:rPr>
          <w:rFonts w:asciiTheme="minorHAnsi" w:hAnsiTheme="minorHAnsi" w:cstheme="minorHAnsi"/>
          <w:b/>
          <w:sz w:val="16"/>
          <w:szCs w:val="16"/>
          <w:lang w:val="en-US"/>
        </w:rPr>
        <w:t xml:space="preserve">As an annex to this report, we present a series of cases that exemplify this serious problem.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71209"/>
    <w:multiLevelType w:val="hybridMultilevel"/>
    <w:tmpl w:val="3B50DC66"/>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D831E1A"/>
    <w:multiLevelType w:val="hybridMultilevel"/>
    <w:tmpl w:val="14D69FF4"/>
    <w:lvl w:ilvl="0" w:tplc="2C0A000F">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2" w15:restartNumberingAfterBreak="0">
    <w:nsid w:val="14582683"/>
    <w:multiLevelType w:val="hybridMultilevel"/>
    <w:tmpl w:val="67C802F2"/>
    <w:lvl w:ilvl="0" w:tplc="2C0A000F">
      <w:start w:val="1"/>
      <w:numFmt w:val="decimal"/>
      <w:lvlText w:val="%1."/>
      <w:lvlJc w:val="left"/>
      <w:pPr>
        <w:ind w:left="360" w:hanging="360"/>
      </w:pPr>
      <w:rPr>
        <w:rFonts w:hint="default"/>
        <w:b w:val="0"/>
      </w:rPr>
    </w:lvl>
    <w:lvl w:ilvl="1" w:tplc="2C0A0019" w:tentative="1">
      <w:start w:val="1"/>
      <w:numFmt w:val="lowerLetter"/>
      <w:lvlText w:val="%2."/>
      <w:lvlJc w:val="left"/>
      <w:pPr>
        <w:ind w:left="1298" w:hanging="360"/>
      </w:pPr>
    </w:lvl>
    <w:lvl w:ilvl="2" w:tplc="2C0A001B" w:tentative="1">
      <w:start w:val="1"/>
      <w:numFmt w:val="lowerRoman"/>
      <w:lvlText w:val="%3."/>
      <w:lvlJc w:val="right"/>
      <w:pPr>
        <w:ind w:left="2018" w:hanging="180"/>
      </w:pPr>
    </w:lvl>
    <w:lvl w:ilvl="3" w:tplc="2C0A000F" w:tentative="1">
      <w:start w:val="1"/>
      <w:numFmt w:val="decimal"/>
      <w:lvlText w:val="%4."/>
      <w:lvlJc w:val="left"/>
      <w:pPr>
        <w:ind w:left="2738" w:hanging="360"/>
      </w:pPr>
    </w:lvl>
    <w:lvl w:ilvl="4" w:tplc="2C0A0019" w:tentative="1">
      <w:start w:val="1"/>
      <w:numFmt w:val="lowerLetter"/>
      <w:lvlText w:val="%5."/>
      <w:lvlJc w:val="left"/>
      <w:pPr>
        <w:ind w:left="3458" w:hanging="360"/>
      </w:pPr>
    </w:lvl>
    <w:lvl w:ilvl="5" w:tplc="2C0A001B" w:tentative="1">
      <w:start w:val="1"/>
      <w:numFmt w:val="lowerRoman"/>
      <w:lvlText w:val="%6."/>
      <w:lvlJc w:val="right"/>
      <w:pPr>
        <w:ind w:left="4178" w:hanging="180"/>
      </w:pPr>
    </w:lvl>
    <w:lvl w:ilvl="6" w:tplc="2C0A000F" w:tentative="1">
      <w:start w:val="1"/>
      <w:numFmt w:val="decimal"/>
      <w:lvlText w:val="%7."/>
      <w:lvlJc w:val="left"/>
      <w:pPr>
        <w:ind w:left="4898" w:hanging="360"/>
      </w:pPr>
    </w:lvl>
    <w:lvl w:ilvl="7" w:tplc="2C0A0019" w:tentative="1">
      <w:start w:val="1"/>
      <w:numFmt w:val="lowerLetter"/>
      <w:lvlText w:val="%8."/>
      <w:lvlJc w:val="left"/>
      <w:pPr>
        <w:ind w:left="5618" w:hanging="360"/>
      </w:pPr>
    </w:lvl>
    <w:lvl w:ilvl="8" w:tplc="2C0A001B" w:tentative="1">
      <w:start w:val="1"/>
      <w:numFmt w:val="lowerRoman"/>
      <w:lvlText w:val="%9."/>
      <w:lvlJc w:val="right"/>
      <w:pPr>
        <w:ind w:left="6338" w:hanging="180"/>
      </w:pPr>
    </w:lvl>
  </w:abstractNum>
  <w:abstractNum w:abstractNumId="3" w15:restartNumberingAfterBreak="0">
    <w:nsid w:val="14F77C76"/>
    <w:multiLevelType w:val="hybridMultilevel"/>
    <w:tmpl w:val="23027C18"/>
    <w:lvl w:ilvl="0" w:tplc="2C0A000F">
      <w:start w:val="1"/>
      <w:numFmt w:val="decimal"/>
      <w:lvlText w:val="%1."/>
      <w:lvlJc w:val="left"/>
      <w:pPr>
        <w:ind w:left="502" w:hanging="360"/>
      </w:pPr>
      <w:rPr>
        <w:rFonts w:hint="default"/>
        <w:b w:val="0"/>
      </w:rPr>
    </w:lvl>
    <w:lvl w:ilvl="1" w:tplc="97E4B286">
      <w:start w:val="1"/>
      <w:numFmt w:val="lowerLetter"/>
      <w:lvlText w:val="%2."/>
      <w:lvlJc w:val="left"/>
      <w:pPr>
        <w:ind w:left="1440" w:hanging="360"/>
      </w:pPr>
    </w:lvl>
    <w:lvl w:ilvl="2" w:tplc="5BA2F0D8">
      <w:start w:val="1"/>
      <w:numFmt w:val="lowerRoman"/>
      <w:lvlText w:val="%3."/>
      <w:lvlJc w:val="right"/>
      <w:pPr>
        <w:ind w:left="2160" w:hanging="180"/>
      </w:pPr>
    </w:lvl>
    <w:lvl w:ilvl="3" w:tplc="2D466322">
      <w:start w:val="1"/>
      <w:numFmt w:val="decimal"/>
      <w:lvlText w:val="%4."/>
      <w:lvlJc w:val="left"/>
      <w:pPr>
        <w:ind w:left="2880" w:hanging="360"/>
      </w:pPr>
    </w:lvl>
    <w:lvl w:ilvl="4" w:tplc="AEFCA8EA">
      <w:start w:val="1"/>
      <w:numFmt w:val="lowerLetter"/>
      <w:lvlText w:val="%5."/>
      <w:lvlJc w:val="left"/>
      <w:pPr>
        <w:ind w:left="3600" w:hanging="360"/>
      </w:pPr>
    </w:lvl>
    <w:lvl w:ilvl="5" w:tplc="89CE31A2">
      <w:start w:val="1"/>
      <w:numFmt w:val="lowerRoman"/>
      <w:lvlText w:val="%6."/>
      <w:lvlJc w:val="right"/>
      <w:pPr>
        <w:ind w:left="4320" w:hanging="180"/>
      </w:pPr>
    </w:lvl>
    <w:lvl w:ilvl="6" w:tplc="78EC660C">
      <w:start w:val="1"/>
      <w:numFmt w:val="decimal"/>
      <w:lvlText w:val="%7."/>
      <w:lvlJc w:val="left"/>
      <w:pPr>
        <w:ind w:left="5040" w:hanging="360"/>
      </w:pPr>
    </w:lvl>
    <w:lvl w:ilvl="7" w:tplc="4992F732">
      <w:start w:val="1"/>
      <w:numFmt w:val="lowerLetter"/>
      <w:lvlText w:val="%8."/>
      <w:lvlJc w:val="left"/>
      <w:pPr>
        <w:ind w:left="5760" w:hanging="360"/>
      </w:pPr>
    </w:lvl>
    <w:lvl w:ilvl="8" w:tplc="DBB68D78">
      <w:start w:val="1"/>
      <w:numFmt w:val="lowerRoman"/>
      <w:lvlText w:val="%9."/>
      <w:lvlJc w:val="right"/>
      <w:pPr>
        <w:ind w:left="6480" w:hanging="180"/>
      </w:pPr>
    </w:lvl>
  </w:abstractNum>
  <w:abstractNum w:abstractNumId="4" w15:restartNumberingAfterBreak="0">
    <w:nsid w:val="1702529A"/>
    <w:multiLevelType w:val="hybridMultilevel"/>
    <w:tmpl w:val="59E2CA86"/>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0936B65"/>
    <w:multiLevelType w:val="hybridMultilevel"/>
    <w:tmpl w:val="9B661B20"/>
    <w:lvl w:ilvl="0" w:tplc="F67EC8FA">
      <w:start w:val="5"/>
      <w:numFmt w:val="bullet"/>
      <w:lvlText w:val="-"/>
      <w:lvlJc w:val="left"/>
      <w:pPr>
        <w:ind w:left="720" w:hanging="360"/>
      </w:pPr>
      <w:rPr>
        <w:rFonts w:ascii="Calibri" w:eastAsia="Calibri"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210F796B"/>
    <w:multiLevelType w:val="hybridMultilevel"/>
    <w:tmpl w:val="B36E195E"/>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23495CB7"/>
    <w:multiLevelType w:val="hybridMultilevel"/>
    <w:tmpl w:val="62BE68E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2BBE5055"/>
    <w:multiLevelType w:val="hybridMultilevel"/>
    <w:tmpl w:val="39F6206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15:restartNumberingAfterBreak="0">
    <w:nsid w:val="32CF7449"/>
    <w:multiLevelType w:val="hybridMultilevel"/>
    <w:tmpl w:val="5E428E52"/>
    <w:lvl w:ilvl="0" w:tplc="4210C7DA">
      <w:start w:val="1"/>
      <w:numFmt w:val="decimal"/>
      <w:pStyle w:val="TtuloPau1"/>
      <w:lvlText w:val="%1)"/>
      <w:lvlJc w:val="left"/>
      <w:pPr>
        <w:ind w:left="786" w:hanging="360"/>
      </w:pPr>
      <w:rPr>
        <w:rFonts w:hint="default"/>
        <w:b/>
      </w:rPr>
    </w:lvl>
    <w:lvl w:ilvl="1" w:tplc="2C0A0019" w:tentative="1">
      <w:start w:val="1"/>
      <w:numFmt w:val="lowerLetter"/>
      <w:lvlText w:val="%2."/>
      <w:lvlJc w:val="left"/>
      <w:pPr>
        <w:ind w:left="1506" w:hanging="360"/>
      </w:pPr>
    </w:lvl>
    <w:lvl w:ilvl="2" w:tplc="2C0A001B" w:tentative="1">
      <w:start w:val="1"/>
      <w:numFmt w:val="lowerRoman"/>
      <w:lvlText w:val="%3."/>
      <w:lvlJc w:val="right"/>
      <w:pPr>
        <w:ind w:left="2226" w:hanging="180"/>
      </w:pPr>
    </w:lvl>
    <w:lvl w:ilvl="3" w:tplc="2C0A000F" w:tentative="1">
      <w:start w:val="1"/>
      <w:numFmt w:val="decimal"/>
      <w:lvlText w:val="%4."/>
      <w:lvlJc w:val="left"/>
      <w:pPr>
        <w:ind w:left="2946" w:hanging="360"/>
      </w:pPr>
    </w:lvl>
    <w:lvl w:ilvl="4" w:tplc="2C0A0019" w:tentative="1">
      <w:start w:val="1"/>
      <w:numFmt w:val="lowerLetter"/>
      <w:lvlText w:val="%5."/>
      <w:lvlJc w:val="left"/>
      <w:pPr>
        <w:ind w:left="3666" w:hanging="360"/>
      </w:pPr>
    </w:lvl>
    <w:lvl w:ilvl="5" w:tplc="2C0A001B" w:tentative="1">
      <w:start w:val="1"/>
      <w:numFmt w:val="lowerRoman"/>
      <w:lvlText w:val="%6."/>
      <w:lvlJc w:val="right"/>
      <w:pPr>
        <w:ind w:left="4386" w:hanging="180"/>
      </w:pPr>
    </w:lvl>
    <w:lvl w:ilvl="6" w:tplc="2C0A000F" w:tentative="1">
      <w:start w:val="1"/>
      <w:numFmt w:val="decimal"/>
      <w:lvlText w:val="%7."/>
      <w:lvlJc w:val="left"/>
      <w:pPr>
        <w:ind w:left="5106" w:hanging="360"/>
      </w:pPr>
    </w:lvl>
    <w:lvl w:ilvl="7" w:tplc="2C0A0019" w:tentative="1">
      <w:start w:val="1"/>
      <w:numFmt w:val="lowerLetter"/>
      <w:lvlText w:val="%8."/>
      <w:lvlJc w:val="left"/>
      <w:pPr>
        <w:ind w:left="5826" w:hanging="360"/>
      </w:pPr>
    </w:lvl>
    <w:lvl w:ilvl="8" w:tplc="2C0A001B" w:tentative="1">
      <w:start w:val="1"/>
      <w:numFmt w:val="lowerRoman"/>
      <w:lvlText w:val="%9."/>
      <w:lvlJc w:val="right"/>
      <w:pPr>
        <w:ind w:left="6546" w:hanging="180"/>
      </w:pPr>
    </w:lvl>
  </w:abstractNum>
  <w:abstractNum w:abstractNumId="10" w15:restartNumberingAfterBreak="0">
    <w:nsid w:val="39801425"/>
    <w:multiLevelType w:val="hybridMultilevel"/>
    <w:tmpl w:val="0ED43834"/>
    <w:lvl w:ilvl="0" w:tplc="2C0A0001">
      <w:start w:val="1"/>
      <w:numFmt w:val="bullet"/>
      <w:lvlText w:val=""/>
      <w:lvlJc w:val="left"/>
      <w:pPr>
        <w:ind w:left="780" w:hanging="360"/>
      </w:pPr>
      <w:rPr>
        <w:rFonts w:ascii="Symbol" w:hAnsi="Symbol" w:hint="default"/>
      </w:rPr>
    </w:lvl>
    <w:lvl w:ilvl="1" w:tplc="2C0A0003" w:tentative="1">
      <w:start w:val="1"/>
      <w:numFmt w:val="bullet"/>
      <w:lvlText w:val="o"/>
      <w:lvlJc w:val="left"/>
      <w:pPr>
        <w:ind w:left="1500" w:hanging="360"/>
      </w:pPr>
      <w:rPr>
        <w:rFonts w:ascii="Courier New" w:hAnsi="Courier New" w:cs="Courier New" w:hint="default"/>
      </w:rPr>
    </w:lvl>
    <w:lvl w:ilvl="2" w:tplc="2C0A0005" w:tentative="1">
      <w:start w:val="1"/>
      <w:numFmt w:val="bullet"/>
      <w:lvlText w:val=""/>
      <w:lvlJc w:val="left"/>
      <w:pPr>
        <w:ind w:left="2220" w:hanging="360"/>
      </w:pPr>
      <w:rPr>
        <w:rFonts w:ascii="Wingdings" w:hAnsi="Wingdings" w:hint="default"/>
      </w:rPr>
    </w:lvl>
    <w:lvl w:ilvl="3" w:tplc="2C0A0001" w:tentative="1">
      <w:start w:val="1"/>
      <w:numFmt w:val="bullet"/>
      <w:lvlText w:val=""/>
      <w:lvlJc w:val="left"/>
      <w:pPr>
        <w:ind w:left="2940" w:hanging="360"/>
      </w:pPr>
      <w:rPr>
        <w:rFonts w:ascii="Symbol" w:hAnsi="Symbol" w:hint="default"/>
      </w:rPr>
    </w:lvl>
    <w:lvl w:ilvl="4" w:tplc="2C0A0003" w:tentative="1">
      <w:start w:val="1"/>
      <w:numFmt w:val="bullet"/>
      <w:lvlText w:val="o"/>
      <w:lvlJc w:val="left"/>
      <w:pPr>
        <w:ind w:left="3660" w:hanging="360"/>
      </w:pPr>
      <w:rPr>
        <w:rFonts w:ascii="Courier New" w:hAnsi="Courier New" w:cs="Courier New" w:hint="default"/>
      </w:rPr>
    </w:lvl>
    <w:lvl w:ilvl="5" w:tplc="2C0A0005" w:tentative="1">
      <w:start w:val="1"/>
      <w:numFmt w:val="bullet"/>
      <w:lvlText w:val=""/>
      <w:lvlJc w:val="left"/>
      <w:pPr>
        <w:ind w:left="4380" w:hanging="360"/>
      </w:pPr>
      <w:rPr>
        <w:rFonts w:ascii="Wingdings" w:hAnsi="Wingdings" w:hint="default"/>
      </w:rPr>
    </w:lvl>
    <w:lvl w:ilvl="6" w:tplc="2C0A0001" w:tentative="1">
      <w:start w:val="1"/>
      <w:numFmt w:val="bullet"/>
      <w:lvlText w:val=""/>
      <w:lvlJc w:val="left"/>
      <w:pPr>
        <w:ind w:left="5100" w:hanging="360"/>
      </w:pPr>
      <w:rPr>
        <w:rFonts w:ascii="Symbol" w:hAnsi="Symbol" w:hint="default"/>
      </w:rPr>
    </w:lvl>
    <w:lvl w:ilvl="7" w:tplc="2C0A0003" w:tentative="1">
      <w:start w:val="1"/>
      <w:numFmt w:val="bullet"/>
      <w:lvlText w:val="o"/>
      <w:lvlJc w:val="left"/>
      <w:pPr>
        <w:ind w:left="5820" w:hanging="360"/>
      </w:pPr>
      <w:rPr>
        <w:rFonts w:ascii="Courier New" w:hAnsi="Courier New" w:cs="Courier New" w:hint="default"/>
      </w:rPr>
    </w:lvl>
    <w:lvl w:ilvl="8" w:tplc="2C0A0005" w:tentative="1">
      <w:start w:val="1"/>
      <w:numFmt w:val="bullet"/>
      <w:lvlText w:val=""/>
      <w:lvlJc w:val="left"/>
      <w:pPr>
        <w:ind w:left="6540" w:hanging="360"/>
      </w:pPr>
      <w:rPr>
        <w:rFonts w:ascii="Wingdings" w:hAnsi="Wingdings" w:hint="default"/>
      </w:rPr>
    </w:lvl>
  </w:abstractNum>
  <w:abstractNum w:abstractNumId="11" w15:restartNumberingAfterBreak="0">
    <w:nsid w:val="3C0559A2"/>
    <w:multiLevelType w:val="hybridMultilevel"/>
    <w:tmpl w:val="BB5421F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3EAF6F4D"/>
    <w:multiLevelType w:val="hybridMultilevel"/>
    <w:tmpl w:val="4F142DF0"/>
    <w:lvl w:ilvl="0" w:tplc="2C0A000F">
      <w:start w:val="1"/>
      <w:numFmt w:val="decimal"/>
      <w:lvlText w:val="%1."/>
      <w:lvlJc w:val="left"/>
      <w:pPr>
        <w:tabs>
          <w:tab w:val="num" w:pos="360"/>
        </w:tabs>
        <w:ind w:left="360" w:hanging="360"/>
      </w:pPr>
      <w:rPr>
        <w:b w:val="0"/>
      </w:rPr>
    </w:lvl>
    <w:lvl w:ilvl="1" w:tplc="0C0A0003">
      <w:start w:val="1"/>
      <w:numFmt w:val="decimal"/>
      <w:lvlText w:val="%2."/>
      <w:lvlJc w:val="left"/>
      <w:pPr>
        <w:tabs>
          <w:tab w:val="num" w:pos="1080"/>
        </w:tabs>
        <w:ind w:left="1080" w:hanging="360"/>
      </w:pPr>
      <w:rPr>
        <w:rFonts w:cs="Times New Roman"/>
      </w:rPr>
    </w:lvl>
    <w:lvl w:ilvl="2" w:tplc="0C0A0005">
      <w:start w:val="1"/>
      <w:numFmt w:val="decimal"/>
      <w:lvlText w:val="%3."/>
      <w:lvlJc w:val="left"/>
      <w:pPr>
        <w:tabs>
          <w:tab w:val="num" w:pos="1800"/>
        </w:tabs>
        <w:ind w:left="1800" w:hanging="360"/>
      </w:pPr>
      <w:rPr>
        <w:rFonts w:cs="Times New Roman"/>
      </w:rPr>
    </w:lvl>
    <w:lvl w:ilvl="3" w:tplc="0C0A0001">
      <w:start w:val="1"/>
      <w:numFmt w:val="decimal"/>
      <w:lvlText w:val="%4."/>
      <w:lvlJc w:val="left"/>
      <w:pPr>
        <w:tabs>
          <w:tab w:val="num" w:pos="2520"/>
        </w:tabs>
        <w:ind w:left="2520" w:hanging="360"/>
      </w:pPr>
      <w:rPr>
        <w:rFonts w:cs="Times New Roman"/>
      </w:rPr>
    </w:lvl>
    <w:lvl w:ilvl="4" w:tplc="0C0A0003">
      <w:start w:val="1"/>
      <w:numFmt w:val="decimal"/>
      <w:lvlText w:val="%5."/>
      <w:lvlJc w:val="left"/>
      <w:pPr>
        <w:tabs>
          <w:tab w:val="num" w:pos="3240"/>
        </w:tabs>
        <w:ind w:left="3240" w:hanging="360"/>
      </w:pPr>
      <w:rPr>
        <w:rFonts w:cs="Times New Roman"/>
      </w:rPr>
    </w:lvl>
    <w:lvl w:ilvl="5" w:tplc="0C0A0005">
      <w:start w:val="1"/>
      <w:numFmt w:val="decimal"/>
      <w:lvlText w:val="%6."/>
      <w:lvlJc w:val="left"/>
      <w:pPr>
        <w:tabs>
          <w:tab w:val="num" w:pos="3960"/>
        </w:tabs>
        <w:ind w:left="3960" w:hanging="360"/>
      </w:pPr>
      <w:rPr>
        <w:rFonts w:cs="Times New Roman"/>
      </w:rPr>
    </w:lvl>
    <w:lvl w:ilvl="6" w:tplc="0C0A0001">
      <w:start w:val="1"/>
      <w:numFmt w:val="decimal"/>
      <w:lvlText w:val="%7."/>
      <w:lvlJc w:val="left"/>
      <w:pPr>
        <w:tabs>
          <w:tab w:val="num" w:pos="4680"/>
        </w:tabs>
        <w:ind w:left="4680" w:hanging="360"/>
      </w:pPr>
      <w:rPr>
        <w:rFonts w:cs="Times New Roman"/>
      </w:rPr>
    </w:lvl>
    <w:lvl w:ilvl="7" w:tplc="0C0A0003">
      <w:start w:val="1"/>
      <w:numFmt w:val="decimal"/>
      <w:lvlText w:val="%8."/>
      <w:lvlJc w:val="left"/>
      <w:pPr>
        <w:tabs>
          <w:tab w:val="num" w:pos="5400"/>
        </w:tabs>
        <w:ind w:left="5400" w:hanging="360"/>
      </w:pPr>
      <w:rPr>
        <w:rFonts w:cs="Times New Roman"/>
      </w:rPr>
    </w:lvl>
    <w:lvl w:ilvl="8" w:tplc="0C0A0005">
      <w:start w:val="1"/>
      <w:numFmt w:val="decimal"/>
      <w:lvlText w:val="%9."/>
      <w:lvlJc w:val="left"/>
      <w:pPr>
        <w:tabs>
          <w:tab w:val="num" w:pos="6120"/>
        </w:tabs>
        <w:ind w:left="6120" w:hanging="360"/>
      </w:pPr>
      <w:rPr>
        <w:rFonts w:cs="Times New Roman"/>
      </w:rPr>
    </w:lvl>
  </w:abstractNum>
  <w:abstractNum w:abstractNumId="13" w15:restartNumberingAfterBreak="0">
    <w:nsid w:val="42A15483"/>
    <w:multiLevelType w:val="hybridMultilevel"/>
    <w:tmpl w:val="B688F87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457720FC"/>
    <w:multiLevelType w:val="hybridMultilevel"/>
    <w:tmpl w:val="1162545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15:restartNumberingAfterBreak="0">
    <w:nsid w:val="47B94E90"/>
    <w:multiLevelType w:val="hybridMultilevel"/>
    <w:tmpl w:val="45DC809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6" w15:restartNumberingAfterBreak="0">
    <w:nsid w:val="4935384A"/>
    <w:multiLevelType w:val="hybridMultilevel"/>
    <w:tmpl w:val="8162332A"/>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15:restartNumberingAfterBreak="0">
    <w:nsid w:val="49D06D7D"/>
    <w:multiLevelType w:val="hybridMultilevel"/>
    <w:tmpl w:val="248678EA"/>
    <w:lvl w:ilvl="0" w:tplc="F67EC8FA">
      <w:start w:val="5"/>
      <w:numFmt w:val="bullet"/>
      <w:lvlText w:val="-"/>
      <w:lvlJc w:val="left"/>
      <w:pPr>
        <w:ind w:left="720" w:hanging="360"/>
      </w:pPr>
      <w:rPr>
        <w:rFonts w:ascii="Calibri" w:eastAsia="Calibri"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15:restartNumberingAfterBreak="0">
    <w:nsid w:val="4E752FA7"/>
    <w:multiLevelType w:val="hybridMultilevel"/>
    <w:tmpl w:val="978C3D2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15:restartNumberingAfterBreak="0">
    <w:nsid w:val="5B6C76B7"/>
    <w:multiLevelType w:val="hybridMultilevel"/>
    <w:tmpl w:val="178A651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15:restartNumberingAfterBreak="0">
    <w:nsid w:val="5D832537"/>
    <w:multiLevelType w:val="hybridMultilevel"/>
    <w:tmpl w:val="93D85364"/>
    <w:lvl w:ilvl="0" w:tplc="3B6E4460">
      <w:start w:val="1"/>
      <w:numFmt w:val="bullet"/>
      <w:lvlText w:val="-"/>
      <w:lvlJc w:val="left"/>
      <w:pPr>
        <w:ind w:left="720" w:hanging="360"/>
      </w:pPr>
      <w:rPr>
        <w:rFonts w:ascii="Arial Narrow" w:eastAsiaTheme="minorHAnsi" w:hAnsi="Arial Narrow"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15:restartNumberingAfterBreak="0">
    <w:nsid w:val="5E6E70E5"/>
    <w:multiLevelType w:val="hybridMultilevel"/>
    <w:tmpl w:val="B5FC108E"/>
    <w:lvl w:ilvl="0" w:tplc="2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0F851B9"/>
    <w:multiLevelType w:val="hybridMultilevel"/>
    <w:tmpl w:val="DF3EE116"/>
    <w:lvl w:ilvl="0" w:tplc="2C0A000F">
      <w:start w:val="1"/>
      <w:numFmt w:val="decimal"/>
      <w:lvlText w:val="%1."/>
      <w:lvlJc w:val="left"/>
      <w:pPr>
        <w:tabs>
          <w:tab w:val="left" w:pos="0"/>
        </w:tabs>
        <w:ind w:left="720" w:hanging="360"/>
      </w:pPr>
      <w:rPr>
        <w:rFonts w:hint="default"/>
      </w:rPr>
    </w:lvl>
    <w:lvl w:ilvl="1" w:tplc="56A453DE">
      <w:start w:val="1"/>
      <w:numFmt w:val="lowerLetter"/>
      <w:lvlText w:val="%2."/>
      <w:lvlJc w:val="left"/>
      <w:pPr>
        <w:tabs>
          <w:tab w:val="left" w:pos="0"/>
        </w:tabs>
        <w:ind w:left="1440" w:hanging="360"/>
      </w:pPr>
    </w:lvl>
    <w:lvl w:ilvl="2" w:tplc="C79433A0">
      <w:start w:val="1"/>
      <w:numFmt w:val="lowerRoman"/>
      <w:lvlText w:val="%3."/>
      <w:lvlJc w:val="right"/>
      <w:pPr>
        <w:tabs>
          <w:tab w:val="left" w:pos="0"/>
        </w:tabs>
        <w:ind w:left="2160" w:hanging="180"/>
      </w:pPr>
    </w:lvl>
    <w:lvl w:ilvl="3" w:tplc="D29C6996">
      <w:start w:val="1"/>
      <w:numFmt w:val="decimal"/>
      <w:lvlText w:val="%4."/>
      <w:lvlJc w:val="left"/>
      <w:pPr>
        <w:tabs>
          <w:tab w:val="left" w:pos="0"/>
        </w:tabs>
        <w:ind w:left="2880" w:hanging="360"/>
      </w:pPr>
    </w:lvl>
    <w:lvl w:ilvl="4" w:tplc="091E0940">
      <w:start w:val="1"/>
      <w:numFmt w:val="lowerLetter"/>
      <w:lvlText w:val="%5."/>
      <w:lvlJc w:val="left"/>
      <w:pPr>
        <w:tabs>
          <w:tab w:val="left" w:pos="0"/>
        </w:tabs>
        <w:ind w:left="3600" w:hanging="360"/>
      </w:pPr>
    </w:lvl>
    <w:lvl w:ilvl="5" w:tplc="52120BC0">
      <w:start w:val="1"/>
      <w:numFmt w:val="lowerRoman"/>
      <w:lvlText w:val="%6."/>
      <w:lvlJc w:val="right"/>
      <w:pPr>
        <w:tabs>
          <w:tab w:val="left" w:pos="0"/>
        </w:tabs>
        <w:ind w:left="4320" w:hanging="180"/>
      </w:pPr>
    </w:lvl>
    <w:lvl w:ilvl="6" w:tplc="2BFCCCCE">
      <w:start w:val="1"/>
      <w:numFmt w:val="decimal"/>
      <w:lvlText w:val="%7."/>
      <w:lvlJc w:val="left"/>
      <w:pPr>
        <w:tabs>
          <w:tab w:val="left" w:pos="0"/>
        </w:tabs>
        <w:ind w:left="5040" w:hanging="360"/>
      </w:pPr>
    </w:lvl>
    <w:lvl w:ilvl="7" w:tplc="AFE47186">
      <w:start w:val="1"/>
      <w:numFmt w:val="lowerLetter"/>
      <w:lvlText w:val="%8."/>
      <w:lvlJc w:val="left"/>
      <w:pPr>
        <w:tabs>
          <w:tab w:val="left" w:pos="0"/>
        </w:tabs>
        <w:ind w:left="5760" w:hanging="360"/>
      </w:pPr>
    </w:lvl>
    <w:lvl w:ilvl="8" w:tplc="AD3670C6">
      <w:start w:val="1"/>
      <w:numFmt w:val="lowerRoman"/>
      <w:lvlText w:val="%9."/>
      <w:lvlJc w:val="right"/>
      <w:pPr>
        <w:tabs>
          <w:tab w:val="left" w:pos="0"/>
        </w:tabs>
        <w:ind w:left="6480" w:hanging="180"/>
      </w:pPr>
    </w:lvl>
  </w:abstractNum>
  <w:abstractNum w:abstractNumId="23" w15:restartNumberingAfterBreak="0">
    <w:nsid w:val="67806585"/>
    <w:multiLevelType w:val="hybridMultilevel"/>
    <w:tmpl w:val="C5A25808"/>
    <w:lvl w:ilvl="0" w:tplc="2C0A000F">
      <w:start w:val="1"/>
      <w:numFmt w:val="decimal"/>
      <w:lvlText w:val="%1."/>
      <w:lvlJc w:val="left"/>
      <w:pPr>
        <w:tabs>
          <w:tab w:val="num" w:pos="720"/>
        </w:tabs>
        <w:ind w:left="720" w:hanging="360"/>
      </w:pPr>
      <w:rPr>
        <w:b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C03417"/>
    <w:multiLevelType w:val="multilevel"/>
    <w:tmpl w:val="2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72600A8F"/>
    <w:multiLevelType w:val="hybridMultilevel"/>
    <w:tmpl w:val="CC0EC29A"/>
    <w:lvl w:ilvl="0" w:tplc="9542A83E">
      <w:start w:val="1"/>
      <w:numFmt w:val="bullet"/>
      <w:lvlText w:val="-"/>
      <w:lvlJc w:val="left"/>
      <w:pPr>
        <w:ind w:left="720" w:hanging="360"/>
      </w:pPr>
      <w:rPr>
        <w:rFonts w:ascii="Calibri" w:eastAsia="Times New Roman"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6" w15:restartNumberingAfterBreak="0">
    <w:nsid w:val="73196702"/>
    <w:multiLevelType w:val="hybridMultilevel"/>
    <w:tmpl w:val="E6086E9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15:restartNumberingAfterBreak="0">
    <w:nsid w:val="752E3B61"/>
    <w:multiLevelType w:val="hybridMultilevel"/>
    <w:tmpl w:val="5DC4B19C"/>
    <w:lvl w:ilvl="0" w:tplc="2C0A000F">
      <w:start w:val="1"/>
      <w:numFmt w:val="decimal"/>
      <w:lvlText w:val="%1."/>
      <w:lvlJc w:val="left"/>
      <w:pPr>
        <w:ind w:left="1068"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28" w15:restartNumberingAfterBreak="0">
    <w:nsid w:val="7AED25A2"/>
    <w:multiLevelType w:val="hybridMultilevel"/>
    <w:tmpl w:val="EE7E1E12"/>
    <w:lvl w:ilvl="0" w:tplc="F67EC8FA">
      <w:start w:val="5"/>
      <w:numFmt w:val="bullet"/>
      <w:lvlText w:val="-"/>
      <w:lvlJc w:val="left"/>
      <w:pPr>
        <w:ind w:left="720" w:hanging="360"/>
      </w:pPr>
      <w:rPr>
        <w:rFonts w:ascii="Calibri" w:eastAsia="Calibri"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9" w15:restartNumberingAfterBreak="0">
    <w:nsid w:val="7DAB4BC4"/>
    <w:multiLevelType w:val="hybridMultilevel"/>
    <w:tmpl w:val="DCEE5528"/>
    <w:lvl w:ilvl="0" w:tplc="2C0A000F">
      <w:start w:val="1"/>
      <w:numFmt w:val="decimal"/>
      <w:lvlText w:val="%1."/>
      <w:lvlJc w:val="left"/>
      <w:pPr>
        <w:tabs>
          <w:tab w:val="num" w:pos="360"/>
        </w:tabs>
        <w:ind w:left="360" w:hanging="360"/>
      </w:pPr>
      <w:rPr>
        <w:b w:val="0"/>
      </w:rPr>
    </w:lvl>
    <w:lvl w:ilvl="1" w:tplc="0C0A0003">
      <w:start w:val="1"/>
      <w:numFmt w:val="decimal"/>
      <w:lvlText w:val="%2."/>
      <w:lvlJc w:val="left"/>
      <w:pPr>
        <w:tabs>
          <w:tab w:val="num" w:pos="1080"/>
        </w:tabs>
        <w:ind w:left="1080" w:hanging="360"/>
      </w:pPr>
      <w:rPr>
        <w:rFonts w:cs="Times New Roman"/>
      </w:rPr>
    </w:lvl>
    <w:lvl w:ilvl="2" w:tplc="0C0A0005">
      <w:start w:val="1"/>
      <w:numFmt w:val="decimal"/>
      <w:lvlText w:val="%3."/>
      <w:lvlJc w:val="left"/>
      <w:pPr>
        <w:tabs>
          <w:tab w:val="num" w:pos="1800"/>
        </w:tabs>
        <w:ind w:left="1800" w:hanging="360"/>
      </w:pPr>
      <w:rPr>
        <w:rFonts w:cs="Times New Roman"/>
      </w:rPr>
    </w:lvl>
    <w:lvl w:ilvl="3" w:tplc="0C0A0001">
      <w:start w:val="1"/>
      <w:numFmt w:val="decimal"/>
      <w:lvlText w:val="%4."/>
      <w:lvlJc w:val="left"/>
      <w:pPr>
        <w:tabs>
          <w:tab w:val="num" w:pos="2520"/>
        </w:tabs>
        <w:ind w:left="2520" w:hanging="360"/>
      </w:pPr>
      <w:rPr>
        <w:rFonts w:cs="Times New Roman"/>
      </w:rPr>
    </w:lvl>
    <w:lvl w:ilvl="4" w:tplc="0C0A0003">
      <w:start w:val="1"/>
      <w:numFmt w:val="decimal"/>
      <w:lvlText w:val="%5."/>
      <w:lvlJc w:val="left"/>
      <w:pPr>
        <w:tabs>
          <w:tab w:val="num" w:pos="3240"/>
        </w:tabs>
        <w:ind w:left="3240" w:hanging="360"/>
      </w:pPr>
      <w:rPr>
        <w:rFonts w:cs="Times New Roman"/>
      </w:rPr>
    </w:lvl>
    <w:lvl w:ilvl="5" w:tplc="0C0A0005">
      <w:start w:val="1"/>
      <w:numFmt w:val="decimal"/>
      <w:lvlText w:val="%6."/>
      <w:lvlJc w:val="left"/>
      <w:pPr>
        <w:tabs>
          <w:tab w:val="num" w:pos="3960"/>
        </w:tabs>
        <w:ind w:left="3960" w:hanging="360"/>
      </w:pPr>
      <w:rPr>
        <w:rFonts w:cs="Times New Roman"/>
      </w:rPr>
    </w:lvl>
    <w:lvl w:ilvl="6" w:tplc="0C0A0001">
      <w:start w:val="1"/>
      <w:numFmt w:val="decimal"/>
      <w:lvlText w:val="%7."/>
      <w:lvlJc w:val="left"/>
      <w:pPr>
        <w:tabs>
          <w:tab w:val="num" w:pos="4680"/>
        </w:tabs>
        <w:ind w:left="4680" w:hanging="360"/>
      </w:pPr>
      <w:rPr>
        <w:rFonts w:cs="Times New Roman"/>
      </w:rPr>
    </w:lvl>
    <w:lvl w:ilvl="7" w:tplc="0C0A0003">
      <w:start w:val="1"/>
      <w:numFmt w:val="decimal"/>
      <w:lvlText w:val="%8."/>
      <w:lvlJc w:val="left"/>
      <w:pPr>
        <w:tabs>
          <w:tab w:val="num" w:pos="5400"/>
        </w:tabs>
        <w:ind w:left="5400" w:hanging="360"/>
      </w:pPr>
      <w:rPr>
        <w:rFonts w:cs="Times New Roman"/>
      </w:rPr>
    </w:lvl>
    <w:lvl w:ilvl="8" w:tplc="0C0A0005">
      <w:start w:val="1"/>
      <w:numFmt w:val="decimal"/>
      <w:lvlText w:val="%9."/>
      <w:lvlJc w:val="left"/>
      <w:pPr>
        <w:tabs>
          <w:tab w:val="num" w:pos="6120"/>
        </w:tabs>
        <w:ind w:left="6120" w:hanging="360"/>
      </w:pPr>
      <w:rPr>
        <w:rFonts w:cs="Times New Roman"/>
      </w:rPr>
    </w:lvl>
  </w:abstractNum>
  <w:num w:numId="1">
    <w:abstractNumId w:val="9"/>
  </w:num>
  <w:num w:numId="2">
    <w:abstractNumId w:val="10"/>
  </w:num>
  <w:num w:numId="3">
    <w:abstractNumId w:val="25"/>
  </w:num>
  <w:num w:numId="4">
    <w:abstractNumId w:val="24"/>
  </w:num>
  <w:num w:numId="5">
    <w:abstractNumId w:val="20"/>
  </w:num>
  <w:num w:numId="6">
    <w:abstractNumId w:val="5"/>
  </w:num>
  <w:num w:numId="7">
    <w:abstractNumId w:val="28"/>
  </w:num>
  <w:num w:numId="8">
    <w:abstractNumId w:val="17"/>
  </w:num>
  <w:num w:numId="9">
    <w:abstractNumId w:val="6"/>
  </w:num>
  <w:num w:numId="10">
    <w:abstractNumId w:val="2"/>
  </w:num>
  <w:num w:numId="11">
    <w:abstractNumId w:val="23"/>
  </w:num>
  <w:num w:numId="12">
    <w:abstractNumId w:val="21"/>
  </w:num>
  <w:num w:numId="13">
    <w:abstractNumId w:val="29"/>
  </w:num>
  <w:num w:numId="14">
    <w:abstractNumId w:val="12"/>
  </w:num>
  <w:num w:numId="15">
    <w:abstractNumId w:val="13"/>
  </w:num>
  <w:num w:numId="16">
    <w:abstractNumId w:val="14"/>
  </w:num>
  <w:num w:numId="17">
    <w:abstractNumId w:val="16"/>
  </w:num>
  <w:num w:numId="18">
    <w:abstractNumId w:val="4"/>
  </w:num>
  <w:num w:numId="19">
    <w:abstractNumId w:val="8"/>
  </w:num>
  <w:num w:numId="20">
    <w:abstractNumId w:val="18"/>
  </w:num>
  <w:num w:numId="21">
    <w:abstractNumId w:val="26"/>
  </w:num>
  <w:num w:numId="22">
    <w:abstractNumId w:val="7"/>
  </w:num>
  <w:num w:numId="23">
    <w:abstractNumId w:val="0"/>
  </w:num>
  <w:num w:numId="24">
    <w:abstractNumId w:val="15"/>
  </w:num>
  <w:num w:numId="25">
    <w:abstractNumId w:val="27"/>
  </w:num>
  <w:num w:numId="26">
    <w:abstractNumId w:val="1"/>
  </w:num>
  <w:num w:numId="27">
    <w:abstractNumId w:val="11"/>
  </w:num>
  <w:num w:numId="28">
    <w:abstractNumId w:val="19"/>
  </w:num>
  <w:num w:numId="29">
    <w:abstractNumId w:val="3"/>
  </w:num>
  <w:num w:numId="30">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E70"/>
    <w:rsid w:val="000039DE"/>
    <w:rsid w:val="0001303A"/>
    <w:rsid w:val="00014E42"/>
    <w:rsid w:val="0001511A"/>
    <w:rsid w:val="00017E80"/>
    <w:rsid w:val="00020EE5"/>
    <w:rsid w:val="000223E8"/>
    <w:rsid w:val="0003042D"/>
    <w:rsid w:val="00033CB5"/>
    <w:rsid w:val="00036B25"/>
    <w:rsid w:val="0003705B"/>
    <w:rsid w:val="000404CA"/>
    <w:rsid w:val="0004613A"/>
    <w:rsid w:val="00046C83"/>
    <w:rsid w:val="00054204"/>
    <w:rsid w:val="00056BD9"/>
    <w:rsid w:val="00061322"/>
    <w:rsid w:val="00063B0C"/>
    <w:rsid w:val="00064175"/>
    <w:rsid w:val="0007021B"/>
    <w:rsid w:val="00071254"/>
    <w:rsid w:val="00076502"/>
    <w:rsid w:val="00082C0F"/>
    <w:rsid w:val="00085C92"/>
    <w:rsid w:val="00090F18"/>
    <w:rsid w:val="00092832"/>
    <w:rsid w:val="00093323"/>
    <w:rsid w:val="0009361C"/>
    <w:rsid w:val="00093EBC"/>
    <w:rsid w:val="000A5611"/>
    <w:rsid w:val="000A70BD"/>
    <w:rsid w:val="000B2D46"/>
    <w:rsid w:val="000B60E1"/>
    <w:rsid w:val="000C3223"/>
    <w:rsid w:val="000C4D6A"/>
    <w:rsid w:val="000C4FDA"/>
    <w:rsid w:val="000D4120"/>
    <w:rsid w:val="000D54C3"/>
    <w:rsid w:val="000D57EC"/>
    <w:rsid w:val="000D5B1F"/>
    <w:rsid w:val="000D6B25"/>
    <w:rsid w:val="000E0964"/>
    <w:rsid w:val="000E4C4B"/>
    <w:rsid w:val="000E50A5"/>
    <w:rsid w:val="000F1000"/>
    <w:rsid w:val="000F3926"/>
    <w:rsid w:val="000F3E3A"/>
    <w:rsid w:val="000F4248"/>
    <w:rsid w:val="000F4A67"/>
    <w:rsid w:val="000F599E"/>
    <w:rsid w:val="00101077"/>
    <w:rsid w:val="00107622"/>
    <w:rsid w:val="00107F22"/>
    <w:rsid w:val="00111C69"/>
    <w:rsid w:val="00113E40"/>
    <w:rsid w:val="00114EED"/>
    <w:rsid w:val="001200E4"/>
    <w:rsid w:val="00122BA6"/>
    <w:rsid w:val="001238BA"/>
    <w:rsid w:val="00135A39"/>
    <w:rsid w:val="00136D8E"/>
    <w:rsid w:val="001410DF"/>
    <w:rsid w:val="001418E1"/>
    <w:rsid w:val="00143124"/>
    <w:rsid w:val="00146FA8"/>
    <w:rsid w:val="00155CAB"/>
    <w:rsid w:val="00156CB9"/>
    <w:rsid w:val="0016121C"/>
    <w:rsid w:val="00163FFF"/>
    <w:rsid w:val="00170AE9"/>
    <w:rsid w:val="00170E85"/>
    <w:rsid w:val="0017393C"/>
    <w:rsid w:val="0017615E"/>
    <w:rsid w:val="00182A89"/>
    <w:rsid w:val="001947CC"/>
    <w:rsid w:val="001A029A"/>
    <w:rsid w:val="001A135A"/>
    <w:rsid w:val="001A1CF5"/>
    <w:rsid w:val="001A621F"/>
    <w:rsid w:val="001B45AB"/>
    <w:rsid w:val="001B5B01"/>
    <w:rsid w:val="001C2842"/>
    <w:rsid w:val="001C5CAD"/>
    <w:rsid w:val="001D17AD"/>
    <w:rsid w:val="001D22FF"/>
    <w:rsid w:val="001D6451"/>
    <w:rsid w:val="001D6CBC"/>
    <w:rsid w:val="001E3462"/>
    <w:rsid w:val="001E4222"/>
    <w:rsid w:val="001E5109"/>
    <w:rsid w:val="001F393F"/>
    <w:rsid w:val="001F51AE"/>
    <w:rsid w:val="001F743B"/>
    <w:rsid w:val="001F7D4D"/>
    <w:rsid w:val="002023D1"/>
    <w:rsid w:val="00202589"/>
    <w:rsid w:val="00214365"/>
    <w:rsid w:val="002170AF"/>
    <w:rsid w:val="00225EFB"/>
    <w:rsid w:val="00227606"/>
    <w:rsid w:val="002311F8"/>
    <w:rsid w:val="0023132B"/>
    <w:rsid w:val="00233CBC"/>
    <w:rsid w:val="0023681D"/>
    <w:rsid w:val="0024511E"/>
    <w:rsid w:val="00245FD4"/>
    <w:rsid w:val="00246C7C"/>
    <w:rsid w:val="00260175"/>
    <w:rsid w:val="00260CE4"/>
    <w:rsid w:val="002644BC"/>
    <w:rsid w:val="0026657C"/>
    <w:rsid w:val="00266EE9"/>
    <w:rsid w:val="00267CFA"/>
    <w:rsid w:val="0027131B"/>
    <w:rsid w:val="00273AFD"/>
    <w:rsid w:val="00277A01"/>
    <w:rsid w:val="00284A7C"/>
    <w:rsid w:val="00284D83"/>
    <w:rsid w:val="0028617A"/>
    <w:rsid w:val="00290A3B"/>
    <w:rsid w:val="00290DB1"/>
    <w:rsid w:val="002928F9"/>
    <w:rsid w:val="00293689"/>
    <w:rsid w:val="002937C8"/>
    <w:rsid w:val="002A017E"/>
    <w:rsid w:val="002A1691"/>
    <w:rsid w:val="002A1A8C"/>
    <w:rsid w:val="002B0BF2"/>
    <w:rsid w:val="002C0540"/>
    <w:rsid w:val="002C219B"/>
    <w:rsid w:val="002C278D"/>
    <w:rsid w:val="002C5D59"/>
    <w:rsid w:val="002C6AB8"/>
    <w:rsid w:val="002C7DD6"/>
    <w:rsid w:val="002D3DA1"/>
    <w:rsid w:val="002D61BE"/>
    <w:rsid w:val="002D7007"/>
    <w:rsid w:val="002D7341"/>
    <w:rsid w:val="002D783B"/>
    <w:rsid w:val="002E1459"/>
    <w:rsid w:val="002E2565"/>
    <w:rsid w:val="002E36C7"/>
    <w:rsid w:val="002E37DF"/>
    <w:rsid w:val="002E699C"/>
    <w:rsid w:val="002E712B"/>
    <w:rsid w:val="002E7E22"/>
    <w:rsid w:val="002F1E1A"/>
    <w:rsid w:val="002F5CD2"/>
    <w:rsid w:val="002F617B"/>
    <w:rsid w:val="002F7E03"/>
    <w:rsid w:val="00301983"/>
    <w:rsid w:val="00305BCA"/>
    <w:rsid w:val="003073EB"/>
    <w:rsid w:val="00310E7E"/>
    <w:rsid w:val="00310F07"/>
    <w:rsid w:val="00311CCB"/>
    <w:rsid w:val="00313213"/>
    <w:rsid w:val="003138DA"/>
    <w:rsid w:val="003146E1"/>
    <w:rsid w:val="003147C7"/>
    <w:rsid w:val="003150C3"/>
    <w:rsid w:val="00320FF2"/>
    <w:rsid w:val="00324B66"/>
    <w:rsid w:val="00325052"/>
    <w:rsid w:val="00327651"/>
    <w:rsid w:val="003305AA"/>
    <w:rsid w:val="003341E4"/>
    <w:rsid w:val="003359F2"/>
    <w:rsid w:val="00335F60"/>
    <w:rsid w:val="00341756"/>
    <w:rsid w:val="00346951"/>
    <w:rsid w:val="00346C54"/>
    <w:rsid w:val="003512C3"/>
    <w:rsid w:val="00362292"/>
    <w:rsid w:val="00367558"/>
    <w:rsid w:val="00370FDB"/>
    <w:rsid w:val="00372426"/>
    <w:rsid w:val="003746C9"/>
    <w:rsid w:val="00374D7A"/>
    <w:rsid w:val="00392B36"/>
    <w:rsid w:val="003932F2"/>
    <w:rsid w:val="00393D69"/>
    <w:rsid w:val="00394D1C"/>
    <w:rsid w:val="003A2E38"/>
    <w:rsid w:val="003A31D1"/>
    <w:rsid w:val="003A73A0"/>
    <w:rsid w:val="003B16FC"/>
    <w:rsid w:val="003B17EC"/>
    <w:rsid w:val="003B3047"/>
    <w:rsid w:val="003B36ED"/>
    <w:rsid w:val="003B761D"/>
    <w:rsid w:val="003C0881"/>
    <w:rsid w:val="003C239B"/>
    <w:rsid w:val="003C6D85"/>
    <w:rsid w:val="003C7AD8"/>
    <w:rsid w:val="003D0611"/>
    <w:rsid w:val="003D1DDE"/>
    <w:rsid w:val="003D277B"/>
    <w:rsid w:val="003E199F"/>
    <w:rsid w:val="003E4A57"/>
    <w:rsid w:val="003E57D6"/>
    <w:rsid w:val="003F102E"/>
    <w:rsid w:val="003F1C82"/>
    <w:rsid w:val="003F3E80"/>
    <w:rsid w:val="003F521E"/>
    <w:rsid w:val="00401481"/>
    <w:rsid w:val="0040161A"/>
    <w:rsid w:val="004145BB"/>
    <w:rsid w:val="00422A81"/>
    <w:rsid w:val="00423230"/>
    <w:rsid w:val="00424EEE"/>
    <w:rsid w:val="00426540"/>
    <w:rsid w:val="00430392"/>
    <w:rsid w:val="004428DE"/>
    <w:rsid w:val="0044354C"/>
    <w:rsid w:val="004512AE"/>
    <w:rsid w:val="00451B0F"/>
    <w:rsid w:val="0045333A"/>
    <w:rsid w:val="004558F4"/>
    <w:rsid w:val="00460138"/>
    <w:rsid w:val="0046335F"/>
    <w:rsid w:val="00464B87"/>
    <w:rsid w:val="00467900"/>
    <w:rsid w:val="004679AA"/>
    <w:rsid w:val="00467BBE"/>
    <w:rsid w:val="00470AC8"/>
    <w:rsid w:val="00470CBA"/>
    <w:rsid w:val="0047721D"/>
    <w:rsid w:val="00477D18"/>
    <w:rsid w:val="00485064"/>
    <w:rsid w:val="00493BB8"/>
    <w:rsid w:val="0049429B"/>
    <w:rsid w:val="00497471"/>
    <w:rsid w:val="004B4160"/>
    <w:rsid w:val="004C067F"/>
    <w:rsid w:val="004C4770"/>
    <w:rsid w:val="004D4246"/>
    <w:rsid w:val="004D785D"/>
    <w:rsid w:val="004E08B4"/>
    <w:rsid w:val="004E1EBD"/>
    <w:rsid w:val="004E26C7"/>
    <w:rsid w:val="004F0666"/>
    <w:rsid w:val="004F5E83"/>
    <w:rsid w:val="005067EE"/>
    <w:rsid w:val="00507575"/>
    <w:rsid w:val="00512B63"/>
    <w:rsid w:val="00522B6F"/>
    <w:rsid w:val="00523241"/>
    <w:rsid w:val="00530CA9"/>
    <w:rsid w:val="005314F7"/>
    <w:rsid w:val="0053309B"/>
    <w:rsid w:val="0053335C"/>
    <w:rsid w:val="00535037"/>
    <w:rsid w:val="00536D9A"/>
    <w:rsid w:val="005553D9"/>
    <w:rsid w:val="00557A8F"/>
    <w:rsid w:val="00561F20"/>
    <w:rsid w:val="00570D8A"/>
    <w:rsid w:val="00570FE3"/>
    <w:rsid w:val="00571BD4"/>
    <w:rsid w:val="00572609"/>
    <w:rsid w:val="00576C9C"/>
    <w:rsid w:val="00577E0E"/>
    <w:rsid w:val="00583524"/>
    <w:rsid w:val="005838C1"/>
    <w:rsid w:val="0059718F"/>
    <w:rsid w:val="00597C89"/>
    <w:rsid w:val="005A182B"/>
    <w:rsid w:val="005A1A49"/>
    <w:rsid w:val="005A4132"/>
    <w:rsid w:val="005A4E1C"/>
    <w:rsid w:val="005A7505"/>
    <w:rsid w:val="005B2E6F"/>
    <w:rsid w:val="005B7A4B"/>
    <w:rsid w:val="005B7AAD"/>
    <w:rsid w:val="005C4DD3"/>
    <w:rsid w:val="005C5AC9"/>
    <w:rsid w:val="005C5B78"/>
    <w:rsid w:val="005C7BB6"/>
    <w:rsid w:val="005D00F8"/>
    <w:rsid w:val="005D03E3"/>
    <w:rsid w:val="005D04B4"/>
    <w:rsid w:val="005D09D3"/>
    <w:rsid w:val="005D74DF"/>
    <w:rsid w:val="005D77AF"/>
    <w:rsid w:val="005E2D59"/>
    <w:rsid w:val="005F4E78"/>
    <w:rsid w:val="005F5F70"/>
    <w:rsid w:val="005F7BA7"/>
    <w:rsid w:val="006001AB"/>
    <w:rsid w:val="00605718"/>
    <w:rsid w:val="00607580"/>
    <w:rsid w:val="006126BA"/>
    <w:rsid w:val="00614FBE"/>
    <w:rsid w:val="006178DE"/>
    <w:rsid w:val="00617B21"/>
    <w:rsid w:val="006213E9"/>
    <w:rsid w:val="00622656"/>
    <w:rsid w:val="0062268D"/>
    <w:rsid w:val="00630673"/>
    <w:rsid w:val="00630C8E"/>
    <w:rsid w:val="006317CE"/>
    <w:rsid w:val="00631DFB"/>
    <w:rsid w:val="006347E9"/>
    <w:rsid w:val="006354C9"/>
    <w:rsid w:val="00636967"/>
    <w:rsid w:val="00642A01"/>
    <w:rsid w:val="00642FB7"/>
    <w:rsid w:val="00651FD6"/>
    <w:rsid w:val="00654387"/>
    <w:rsid w:val="00665E95"/>
    <w:rsid w:val="006664F3"/>
    <w:rsid w:val="00671EB7"/>
    <w:rsid w:val="00673B5E"/>
    <w:rsid w:val="0067448E"/>
    <w:rsid w:val="00674D37"/>
    <w:rsid w:val="00686C51"/>
    <w:rsid w:val="006924B0"/>
    <w:rsid w:val="00693ED4"/>
    <w:rsid w:val="00696326"/>
    <w:rsid w:val="00696752"/>
    <w:rsid w:val="00696E70"/>
    <w:rsid w:val="0069702B"/>
    <w:rsid w:val="00697DF6"/>
    <w:rsid w:val="006A168F"/>
    <w:rsid w:val="006A18CA"/>
    <w:rsid w:val="006A4A49"/>
    <w:rsid w:val="006A6541"/>
    <w:rsid w:val="006A6DD0"/>
    <w:rsid w:val="006B07A2"/>
    <w:rsid w:val="006B0D32"/>
    <w:rsid w:val="006B5995"/>
    <w:rsid w:val="006B6D75"/>
    <w:rsid w:val="006B6E38"/>
    <w:rsid w:val="006C3D51"/>
    <w:rsid w:val="006C4847"/>
    <w:rsid w:val="006C501D"/>
    <w:rsid w:val="006C601C"/>
    <w:rsid w:val="006C6F38"/>
    <w:rsid w:val="006D17E4"/>
    <w:rsid w:val="006D2C66"/>
    <w:rsid w:val="006D30A8"/>
    <w:rsid w:val="006D462B"/>
    <w:rsid w:val="006E01B7"/>
    <w:rsid w:val="006E2845"/>
    <w:rsid w:val="006E28C8"/>
    <w:rsid w:val="006E4196"/>
    <w:rsid w:val="006E7246"/>
    <w:rsid w:val="006F2A2F"/>
    <w:rsid w:val="006F37AB"/>
    <w:rsid w:val="006F4C1B"/>
    <w:rsid w:val="006F69CC"/>
    <w:rsid w:val="007022A2"/>
    <w:rsid w:val="00702F19"/>
    <w:rsid w:val="0071053A"/>
    <w:rsid w:val="00714FB8"/>
    <w:rsid w:val="00720731"/>
    <w:rsid w:val="00722B1A"/>
    <w:rsid w:val="00726B0D"/>
    <w:rsid w:val="00726E1D"/>
    <w:rsid w:val="00733191"/>
    <w:rsid w:val="0073606B"/>
    <w:rsid w:val="00747698"/>
    <w:rsid w:val="0074774F"/>
    <w:rsid w:val="00753214"/>
    <w:rsid w:val="007532B6"/>
    <w:rsid w:val="00757AE7"/>
    <w:rsid w:val="00763EBD"/>
    <w:rsid w:val="00766772"/>
    <w:rsid w:val="00770D64"/>
    <w:rsid w:val="00772E48"/>
    <w:rsid w:val="007766EC"/>
    <w:rsid w:val="007773B4"/>
    <w:rsid w:val="00780182"/>
    <w:rsid w:val="00781051"/>
    <w:rsid w:val="00785455"/>
    <w:rsid w:val="00786D6D"/>
    <w:rsid w:val="0079095C"/>
    <w:rsid w:val="00791ABB"/>
    <w:rsid w:val="00796DF3"/>
    <w:rsid w:val="0079788A"/>
    <w:rsid w:val="007A189C"/>
    <w:rsid w:val="007A4F91"/>
    <w:rsid w:val="007A513A"/>
    <w:rsid w:val="007B0462"/>
    <w:rsid w:val="007B0D93"/>
    <w:rsid w:val="007B2177"/>
    <w:rsid w:val="007B5312"/>
    <w:rsid w:val="007B67E0"/>
    <w:rsid w:val="007B7BDF"/>
    <w:rsid w:val="007C3D72"/>
    <w:rsid w:val="007C41B5"/>
    <w:rsid w:val="007C5233"/>
    <w:rsid w:val="007C7181"/>
    <w:rsid w:val="007D6E5D"/>
    <w:rsid w:val="007E0F2F"/>
    <w:rsid w:val="007E35F6"/>
    <w:rsid w:val="007F15CC"/>
    <w:rsid w:val="007F1E87"/>
    <w:rsid w:val="007F4ED2"/>
    <w:rsid w:val="007F6552"/>
    <w:rsid w:val="00801FDA"/>
    <w:rsid w:val="00806E41"/>
    <w:rsid w:val="00807BFE"/>
    <w:rsid w:val="00812DF2"/>
    <w:rsid w:val="00813054"/>
    <w:rsid w:val="00820746"/>
    <w:rsid w:val="00824850"/>
    <w:rsid w:val="00825A96"/>
    <w:rsid w:val="00826770"/>
    <w:rsid w:val="00835734"/>
    <w:rsid w:val="00835928"/>
    <w:rsid w:val="00842219"/>
    <w:rsid w:val="0085231B"/>
    <w:rsid w:val="008553DA"/>
    <w:rsid w:val="0085659A"/>
    <w:rsid w:val="00862B37"/>
    <w:rsid w:val="0086321E"/>
    <w:rsid w:val="008637E9"/>
    <w:rsid w:val="0087258F"/>
    <w:rsid w:val="00872E80"/>
    <w:rsid w:val="00874ABE"/>
    <w:rsid w:val="008778F0"/>
    <w:rsid w:val="00881924"/>
    <w:rsid w:val="00882C38"/>
    <w:rsid w:val="00884B4C"/>
    <w:rsid w:val="008872FB"/>
    <w:rsid w:val="008904B7"/>
    <w:rsid w:val="008B3A6D"/>
    <w:rsid w:val="008C21FD"/>
    <w:rsid w:val="008C408F"/>
    <w:rsid w:val="008C6F4A"/>
    <w:rsid w:val="008D1FB8"/>
    <w:rsid w:val="008D7374"/>
    <w:rsid w:val="008E6935"/>
    <w:rsid w:val="008E74D8"/>
    <w:rsid w:val="008F07B5"/>
    <w:rsid w:val="008F776C"/>
    <w:rsid w:val="00901916"/>
    <w:rsid w:val="00906847"/>
    <w:rsid w:val="009074B1"/>
    <w:rsid w:val="00910FE1"/>
    <w:rsid w:val="009154F2"/>
    <w:rsid w:val="00921938"/>
    <w:rsid w:val="0092497E"/>
    <w:rsid w:val="00926A10"/>
    <w:rsid w:val="00936FA6"/>
    <w:rsid w:val="009542AC"/>
    <w:rsid w:val="00954A57"/>
    <w:rsid w:val="009558DF"/>
    <w:rsid w:val="00963765"/>
    <w:rsid w:val="009659D4"/>
    <w:rsid w:val="00965AFB"/>
    <w:rsid w:val="009672A7"/>
    <w:rsid w:val="009725F9"/>
    <w:rsid w:val="0097286F"/>
    <w:rsid w:val="00974247"/>
    <w:rsid w:val="009748D6"/>
    <w:rsid w:val="00974C71"/>
    <w:rsid w:val="00977093"/>
    <w:rsid w:val="009819C3"/>
    <w:rsid w:val="00984BB8"/>
    <w:rsid w:val="00987D84"/>
    <w:rsid w:val="00990516"/>
    <w:rsid w:val="0099539E"/>
    <w:rsid w:val="009A24EB"/>
    <w:rsid w:val="009B190D"/>
    <w:rsid w:val="009B23AF"/>
    <w:rsid w:val="009C0F76"/>
    <w:rsid w:val="009D24E8"/>
    <w:rsid w:val="009D3403"/>
    <w:rsid w:val="009E526B"/>
    <w:rsid w:val="009F3D06"/>
    <w:rsid w:val="009F5C2C"/>
    <w:rsid w:val="00A02530"/>
    <w:rsid w:val="00A041CD"/>
    <w:rsid w:val="00A04EC6"/>
    <w:rsid w:val="00A07015"/>
    <w:rsid w:val="00A108E8"/>
    <w:rsid w:val="00A123E7"/>
    <w:rsid w:val="00A135E2"/>
    <w:rsid w:val="00A1492B"/>
    <w:rsid w:val="00A150DF"/>
    <w:rsid w:val="00A2014B"/>
    <w:rsid w:val="00A20D96"/>
    <w:rsid w:val="00A216D1"/>
    <w:rsid w:val="00A2491F"/>
    <w:rsid w:val="00A25277"/>
    <w:rsid w:val="00A26E69"/>
    <w:rsid w:val="00A26EFD"/>
    <w:rsid w:val="00A3042B"/>
    <w:rsid w:val="00A32E7F"/>
    <w:rsid w:val="00A34B3F"/>
    <w:rsid w:val="00A3531F"/>
    <w:rsid w:val="00A376E1"/>
    <w:rsid w:val="00A431EE"/>
    <w:rsid w:val="00A45557"/>
    <w:rsid w:val="00A47CDA"/>
    <w:rsid w:val="00A47E87"/>
    <w:rsid w:val="00A5266E"/>
    <w:rsid w:val="00A52A74"/>
    <w:rsid w:val="00A5428F"/>
    <w:rsid w:val="00A543B3"/>
    <w:rsid w:val="00A549E7"/>
    <w:rsid w:val="00A54A2D"/>
    <w:rsid w:val="00A63CDC"/>
    <w:rsid w:val="00A65B7C"/>
    <w:rsid w:val="00A722AA"/>
    <w:rsid w:val="00A734F7"/>
    <w:rsid w:val="00A76560"/>
    <w:rsid w:val="00A84567"/>
    <w:rsid w:val="00A864DF"/>
    <w:rsid w:val="00A92F26"/>
    <w:rsid w:val="00A9515E"/>
    <w:rsid w:val="00A9787A"/>
    <w:rsid w:val="00A97CB0"/>
    <w:rsid w:val="00AA6AF6"/>
    <w:rsid w:val="00AA7ED0"/>
    <w:rsid w:val="00AB6D76"/>
    <w:rsid w:val="00AC0ECA"/>
    <w:rsid w:val="00AC2210"/>
    <w:rsid w:val="00AC7273"/>
    <w:rsid w:val="00AC74ED"/>
    <w:rsid w:val="00AC7D0A"/>
    <w:rsid w:val="00AD0F32"/>
    <w:rsid w:val="00AD1060"/>
    <w:rsid w:val="00AD18D6"/>
    <w:rsid w:val="00AD6541"/>
    <w:rsid w:val="00AD7EFE"/>
    <w:rsid w:val="00AE18B9"/>
    <w:rsid w:val="00AE76D4"/>
    <w:rsid w:val="00AF02B2"/>
    <w:rsid w:val="00AF13BD"/>
    <w:rsid w:val="00B027D1"/>
    <w:rsid w:val="00B04251"/>
    <w:rsid w:val="00B0454C"/>
    <w:rsid w:val="00B13AD5"/>
    <w:rsid w:val="00B16436"/>
    <w:rsid w:val="00B23E02"/>
    <w:rsid w:val="00B307A7"/>
    <w:rsid w:val="00B35250"/>
    <w:rsid w:val="00B35CF5"/>
    <w:rsid w:val="00B36EC9"/>
    <w:rsid w:val="00B46D76"/>
    <w:rsid w:val="00B53859"/>
    <w:rsid w:val="00B543B1"/>
    <w:rsid w:val="00B553E2"/>
    <w:rsid w:val="00B565FA"/>
    <w:rsid w:val="00B56E2D"/>
    <w:rsid w:val="00B612CE"/>
    <w:rsid w:val="00B61FA2"/>
    <w:rsid w:val="00B71A2E"/>
    <w:rsid w:val="00B722BB"/>
    <w:rsid w:val="00B72A6D"/>
    <w:rsid w:val="00B764B9"/>
    <w:rsid w:val="00B77EE4"/>
    <w:rsid w:val="00B83241"/>
    <w:rsid w:val="00B84514"/>
    <w:rsid w:val="00B87A97"/>
    <w:rsid w:val="00B91F6F"/>
    <w:rsid w:val="00B94227"/>
    <w:rsid w:val="00B949CE"/>
    <w:rsid w:val="00B950D6"/>
    <w:rsid w:val="00B9626C"/>
    <w:rsid w:val="00B9631D"/>
    <w:rsid w:val="00B96462"/>
    <w:rsid w:val="00B968D8"/>
    <w:rsid w:val="00BA1F2B"/>
    <w:rsid w:val="00BA79C8"/>
    <w:rsid w:val="00BB0567"/>
    <w:rsid w:val="00BB34C1"/>
    <w:rsid w:val="00BB4976"/>
    <w:rsid w:val="00BB6D4A"/>
    <w:rsid w:val="00BC0D55"/>
    <w:rsid w:val="00BC423D"/>
    <w:rsid w:val="00BC5513"/>
    <w:rsid w:val="00BD1968"/>
    <w:rsid w:val="00BD6E74"/>
    <w:rsid w:val="00BE0999"/>
    <w:rsid w:val="00BE225B"/>
    <w:rsid w:val="00BE4473"/>
    <w:rsid w:val="00BE5C51"/>
    <w:rsid w:val="00BF1985"/>
    <w:rsid w:val="00BF5321"/>
    <w:rsid w:val="00BF57AA"/>
    <w:rsid w:val="00BF5842"/>
    <w:rsid w:val="00C000EF"/>
    <w:rsid w:val="00C008A5"/>
    <w:rsid w:val="00C0205F"/>
    <w:rsid w:val="00C0463A"/>
    <w:rsid w:val="00C061E9"/>
    <w:rsid w:val="00C06647"/>
    <w:rsid w:val="00C1048D"/>
    <w:rsid w:val="00C106C4"/>
    <w:rsid w:val="00C10FE5"/>
    <w:rsid w:val="00C12673"/>
    <w:rsid w:val="00C13326"/>
    <w:rsid w:val="00C2029D"/>
    <w:rsid w:val="00C20E39"/>
    <w:rsid w:val="00C267C1"/>
    <w:rsid w:val="00C34139"/>
    <w:rsid w:val="00C36724"/>
    <w:rsid w:val="00C37F15"/>
    <w:rsid w:val="00C41B00"/>
    <w:rsid w:val="00C42F62"/>
    <w:rsid w:val="00C46135"/>
    <w:rsid w:val="00C46765"/>
    <w:rsid w:val="00C501B9"/>
    <w:rsid w:val="00C51386"/>
    <w:rsid w:val="00C51826"/>
    <w:rsid w:val="00C51D36"/>
    <w:rsid w:val="00C56134"/>
    <w:rsid w:val="00C60173"/>
    <w:rsid w:val="00C63F7E"/>
    <w:rsid w:val="00C727DB"/>
    <w:rsid w:val="00C72F88"/>
    <w:rsid w:val="00C755B9"/>
    <w:rsid w:val="00C8271C"/>
    <w:rsid w:val="00C832F8"/>
    <w:rsid w:val="00C8463E"/>
    <w:rsid w:val="00C87BA4"/>
    <w:rsid w:val="00CA417D"/>
    <w:rsid w:val="00CA4A66"/>
    <w:rsid w:val="00CA512D"/>
    <w:rsid w:val="00CA60C3"/>
    <w:rsid w:val="00CC0004"/>
    <w:rsid w:val="00CC0E8C"/>
    <w:rsid w:val="00CC2218"/>
    <w:rsid w:val="00CC516D"/>
    <w:rsid w:val="00CC5D3A"/>
    <w:rsid w:val="00CD3FAE"/>
    <w:rsid w:val="00CD5AA1"/>
    <w:rsid w:val="00CD67B5"/>
    <w:rsid w:val="00CE1485"/>
    <w:rsid w:val="00CE2385"/>
    <w:rsid w:val="00CE5498"/>
    <w:rsid w:val="00CE7ECC"/>
    <w:rsid w:val="00CF3CC7"/>
    <w:rsid w:val="00CF679D"/>
    <w:rsid w:val="00D0287B"/>
    <w:rsid w:val="00D03560"/>
    <w:rsid w:val="00D153F8"/>
    <w:rsid w:val="00D219E1"/>
    <w:rsid w:val="00D24A1E"/>
    <w:rsid w:val="00D310EA"/>
    <w:rsid w:val="00D31292"/>
    <w:rsid w:val="00D35BED"/>
    <w:rsid w:val="00D36FBF"/>
    <w:rsid w:val="00D4085B"/>
    <w:rsid w:val="00D443DD"/>
    <w:rsid w:val="00D52652"/>
    <w:rsid w:val="00D5638F"/>
    <w:rsid w:val="00D56F3D"/>
    <w:rsid w:val="00D61D53"/>
    <w:rsid w:val="00D632EA"/>
    <w:rsid w:val="00D63A93"/>
    <w:rsid w:val="00D66B75"/>
    <w:rsid w:val="00D73401"/>
    <w:rsid w:val="00D746CA"/>
    <w:rsid w:val="00D74C78"/>
    <w:rsid w:val="00D752C7"/>
    <w:rsid w:val="00D76EC6"/>
    <w:rsid w:val="00D84384"/>
    <w:rsid w:val="00D85B39"/>
    <w:rsid w:val="00D9260C"/>
    <w:rsid w:val="00DA2FF9"/>
    <w:rsid w:val="00DA3D68"/>
    <w:rsid w:val="00DB2E21"/>
    <w:rsid w:val="00DB34B6"/>
    <w:rsid w:val="00DB434B"/>
    <w:rsid w:val="00DB741F"/>
    <w:rsid w:val="00DB76EF"/>
    <w:rsid w:val="00DC0AA6"/>
    <w:rsid w:val="00DC2508"/>
    <w:rsid w:val="00DC2D0B"/>
    <w:rsid w:val="00DC3016"/>
    <w:rsid w:val="00DC3DBE"/>
    <w:rsid w:val="00DC5637"/>
    <w:rsid w:val="00DC6C3F"/>
    <w:rsid w:val="00DC7FA5"/>
    <w:rsid w:val="00DD11A1"/>
    <w:rsid w:val="00DE232A"/>
    <w:rsid w:val="00DE58F5"/>
    <w:rsid w:val="00DE60C6"/>
    <w:rsid w:val="00DF0EB5"/>
    <w:rsid w:val="00DF143E"/>
    <w:rsid w:val="00DF1CB4"/>
    <w:rsid w:val="00E00F4F"/>
    <w:rsid w:val="00E00F5C"/>
    <w:rsid w:val="00E01201"/>
    <w:rsid w:val="00E05BAC"/>
    <w:rsid w:val="00E103D3"/>
    <w:rsid w:val="00E107A1"/>
    <w:rsid w:val="00E136E7"/>
    <w:rsid w:val="00E14006"/>
    <w:rsid w:val="00E22794"/>
    <w:rsid w:val="00E2298B"/>
    <w:rsid w:val="00E31ABD"/>
    <w:rsid w:val="00E31B14"/>
    <w:rsid w:val="00E34AD5"/>
    <w:rsid w:val="00E44046"/>
    <w:rsid w:val="00E4459E"/>
    <w:rsid w:val="00E44F8D"/>
    <w:rsid w:val="00E5397A"/>
    <w:rsid w:val="00E54631"/>
    <w:rsid w:val="00E56874"/>
    <w:rsid w:val="00E56992"/>
    <w:rsid w:val="00E56D20"/>
    <w:rsid w:val="00E570EC"/>
    <w:rsid w:val="00E60EEC"/>
    <w:rsid w:val="00E6421E"/>
    <w:rsid w:val="00E669E7"/>
    <w:rsid w:val="00E66C1F"/>
    <w:rsid w:val="00E72489"/>
    <w:rsid w:val="00E73BE5"/>
    <w:rsid w:val="00E75418"/>
    <w:rsid w:val="00E754BF"/>
    <w:rsid w:val="00E75C81"/>
    <w:rsid w:val="00E82C5C"/>
    <w:rsid w:val="00E85164"/>
    <w:rsid w:val="00E8717E"/>
    <w:rsid w:val="00E90539"/>
    <w:rsid w:val="00E917F4"/>
    <w:rsid w:val="00E93C56"/>
    <w:rsid w:val="00E947D8"/>
    <w:rsid w:val="00EA7C01"/>
    <w:rsid w:val="00EB038F"/>
    <w:rsid w:val="00EB13A6"/>
    <w:rsid w:val="00EB32F8"/>
    <w:rsid w:val="00EB3A7A"/>
    <w:rsid w:val="00EB45B4"/>
    <w:rsid w:val="00EC7F57"/>
    <w:rsid w:val="00ED29A8"/>
    <w:rsid w:val="00ED5312"/>
    <w:rsid w:val="00EE3878"/>
    <w:rsid w:val="00EE4EE4"/>
    <w:rsid w:val="00EE5DD1"/>
    <w:rsid w:val="00EE6FF5"/>
    <w:rsid w:val="00EF1404"/>
    <w:rsid w:val="00EF21B6"/>
    <w:rsid w:val="00EF24BB"/>
    <w:rsid w:val="00EF2F60"/>
    <w:rsid w:val="00EF403A"/>
    <w:rsid w:val="00EF4285"/>
    <w:rsid w:val="00EF4359"/>
    <w:rsid w:val="00EF718C"/>
    <w:rsid w:val="00F00D2E"/>
    <w:rsid w:val="00F1062E"/>
    <w:rsid w:val="00F113F3"/>
    <w:rsid w:val="00F201D2"/>
    <w:rsid w:val="00F223CB"/>
    <w:rsid w:val="00F22440"/>
    <w:rsid w:val="00F32F11"/>
    <w:rsid w:val="00F33098"/>
    <w:rsid w:val="00F40164"/>
    <w:rsid w:val="00F419C5"/>
    <w:rsid w:val="00F4455E"/>
    <w:rsid w:val="00F46516"/>
    <w:rsid w:val="00F50EFA"/>
    <w:rsid w:val="00F5123D"/>
    <w:rsid w:val="00F53ED8"/>
    <w:rsid w:val="00F54209"/>
    <w:rsid w:val="00F54565"/>
    <w:rsid w:val="00F604F9"/>
    <w:rsid w:val="00F62993"/>
    <w:rsid w:val="00F6693D"/>
    <w:rsid w:val="00F67508"/>
    <w:rsid w:val="00F67758"/>
    <w:rsid w:val="00F747EF"/>
    <w:rsid w:val="00F80749"/>
    <w:rsid w:val="00F81BAB"/>
    <w:rsid w:val="00F83114"/>
    <w:rsid w:val="00F9111E"/>
    <w:rsid w:val="00F91273"/>
    <w:rsid w:val="00F926F3"/>
    <w:rsid w:val="00F92C7C"/>
    <w:rsid w:val="00F97D9F"/>
    <w:rsid w:val="00FA01FF"/>
    <w:rsid w:val="00FA1079"/>
    <w:rsid w:val="00FA16D1"/>
    <w:rsid w:val="00FA4F5E"/>
    <w:rsid w:val="00FA6E37"/>
    <w:rsid w:val="00FB1FD2"/>
    <w:rsid w:val="00FB4933"/>
    <w:rsid w:val="00FB4A19"/>
    <w:rsid w:val="00FB687F"/>
    <w:rsid w:val="00FB6F18"/>
    <w:rsid w:val="00FC0BD8"/>
    <w:rsid w:val="00FC158A"/>
    <w:rsid w:val="00FC1702"/>
    <w:rsid w:val="00FD0B32"/>
    <w:rsid w:val="00FD125B"/>
    <w:rsid w:val="00FD18C0"/>
    <w:rsid w:val="00FD4F88"/>
    <w:rsid w:val="00FD72CF"/>
    <w:rsid w:val="00FE3A85"/>
    <w:rsid w:val="00FE453F"/>
    <w:rsid w:val="00FE4DC1"/>
    <w:rsid w:val="00FF0542"/>
    <w:rsid w:val="00FF1CB8"/>
  </w:rsids>
  <m:mathPr>
    <m:mathFont m:val="Cambria Math"/>
    <m:brkBin m:val="before"/>
    <m:brkBinSub m:val="--"/>
    <m:smallFrac/>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5C70BE"/>
  <w15:docId w15:val="{C0EDDD98-F592-4BF2-878A-84BB8B63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Times New Roman" w:cs="Times New Roman"/>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E70"/>
  </w:style>
  <w:style w:type="paragraph" w:styleId="Ttulo1">
    <w:name w:val="heading 1"/>
    <w:basedOn w:val="Normal"/>
    <w:next w:val="Normal"/>
    <w:link w:val="Ttulo1Car"/>
    <w:uiPriority w:val="9"/>
    <w:qFormat/>
    <w:rsid w:val="0034175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next w:val="Normal"/>
    <w:link w:val="Ttulo2Car"/>
    <w:uiPriority w:val="9"/>
    <w:semiHidden/>
    <w:unhideWhenUsed/>
    <w:qFormat/>
    <w:rsid w:val="00770D6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rsid w:val="00696E70"/>
    <w:rPr>
      <w:sz w:val="16"/>
      <w:szCs w:val="16"/>
    </w:rPr>
  </w:style>
  <w:style w:type="paragraph" w:styleId="Textocomentario">
    <w:name w:val="annotation text"/>
    <w:basedOn w:val="Normal"/>
    <w:link w:val="TextocomentarioCar"/>
    <w:uiPriority w:val="99"/>
    <w:rsid w:val="00696E70"/>
    <w:pPr>
      <w:spacing w:line="240" w:lineRule="auto"/>
    </w:pPr>
    <w:rPr>
      <w:sz w:val="20"/>
      <w:szCs w:val="20"/>
    </w:rPr>
  </w:style>
  <w:style w:type="character" w:customStyle="1" w:styleId="TextocomentarioCar">
    <w:name w:val="Texto comentario Car"/>
    <w:basedOn w:val="Fuentedeprrafopredeter"/>
    <w:link w:val="Textocomentario"/>
    <w:uiPriority w:val="99"/>
    <w:rsid w:val="00696E70"/>
    <w:rPr>
      <w:sz w:val="20"/>
      <w:szCs w:val="20"/>
    </w:rPr>
  </w:style>
  <w:style w:type="paragraph" w:styleId="Asuntodelcomentario">
    <w:name w:val="annotation subject"/>
    <w:basedOn w:val="Textocomentario"/>
    <w:link w:val="AsuntodelcomentarioCar"/>
    <w:uiPriority w:val="99"/>
    <w:rsid w:val="00696E70"/>
    <w:rPr>
      <w:b/>
    </w:rPr>
  </w:style>
  <w:style w:type="character" w:customStyle="1" w:styleId="AsuntodelcomentarioCar">
    <w:name w:val="Asunto del comentario Car"/>
    <w:basedOn w:val="TextocomentarioCar"/>
    <w:link w:val="Asuntodelcomentario"/>
    <w:uiPriority w:val="99"/>
    <w:rsid w:val="00696E70"/>
    <w:rPr>
      <w:b/>
      <w:sz w:val="20"/>
      <w:szCs w:val="20"/>
    </w:rPr>
  </w:style>
  <w:style w:type="paragraph" w:styleId="Textodeglobo">
    <w:name w:val="Balloon Text"/>
    <w:basedOn w:val="Normal"/>
    <w:link w:val="TextodegloboCar"/>
    <w:uiPriority w:val="99"/>
    <w:rsid w:val="00696E7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96E70"/>
    <w:rPr>
      <w:rFonts w:ascii="Tahoma" w:hAnsi="Tahoma" w:cs="Tahoma"/>
      <w:sz w:val="16"/>
      <w:szCs w:val="16"/>
    </w:rPr>
  </w:style>
  <w:style w:type="paragraph" w:styleId="Textonotapie">
    <w:name w:val="footnote text"/>
    <w:aliases w:val=" Char Char Char,Footnote Text Char1 Char,Footnote Text Char2 Char Char,Footnote Text Char Char1 Char Char,Footnote Text Char1 Char Char Char Char,Footnote Text Char Char Char Char Char Char,Texto nota pie Car Car Car Ca"/>
    <w:basedOn w:val="Normal"/>
    <w:link w:val="TextonotapieCar1"/>
    <w:uiPriority w:val="99"/>
    <w:qFormat/>
    <w:rsid w:val="00696E70"/>
    <w:pPr>
      <w:spacing w:after="0" w:line="240" w:lineRule="auto"/>
    </w:pPr>
    <w:rPr>
      <w:sz w:val="20"/>
      <w:szCs w:val="20"/>
    </w:rPr>
  </w:style>
  <w:style w:type="character" w:customStyle="1" w:styleId="TextonotapieCar1">
    <w:name w:val="Texto nota pie Car1"/>
    <w:aliases w:val=" Char Char Char Car,Footnote Text Char1 Char Car,Footnote Text Char2 Char Char Car,Footnote Text Char Char1 Char Char Car,Footnote Text Char1 Char Char Char Char Car1,Footnote Text Char Char Char Char Char Char Car"/>
    <w:basedOn w:val="Fuentedeprrafopredeter"/>
    <w:link w:val="Textonotapie"/>
    <w:uiPriority w:val="99"/>
    <w:rsid w:val="00696E70"/>
    <w:rPr>
      <w:sz w:val="20"/>
      <w:szCs w:val="20"/>
    </w:rPr>
  </w:style>
  <w:style w:type="character" w:styleId="Refdenotaalpie">
    <w:name w:val="footnote reference"/>
    <w:aliases w:val="Ref,de nota al pie,Footnotes refss,Texto de nota al pie,normal,Appel note de bas de page,4_G,f,Footnote number,referencia nota al pie,BVI fnr,rodap» Char Char,Appel note de bas de...,16 Point,Superscript 6 Point"/>
    <w:basedOn w:val="Fuentedeprrafopredeter"/>
    <w:uiPriority w:val="99"/>
    <w:qFormat/>
    <w:rsid w:val="00696E70"/>
    <w:rPr>
      <w:vertAlign w:val="superscript"/>
    </w:rPr>
  </w:style>
  <w:style w:type="paragraph" w:customStyle="1" w:styleId="H1G">
    <w:name w:val="_ H_1_G"/>
    <w:basedOn w:val="Normal"/>
    <w:rsid w:val="00696E70"/>
    <w:pPr>
      <w:keepNext/>
      <w:keepLines/>
      <w:tabs>
        <w:tab w:val="right" w:pos="851"/>
      </w:tabs>
      <w:spacing w:before="360" w:after="240" w:line="270" w:lineRule="exact"/>
      <w:ind w:left="1134" w:right="1134" w:hanging="1134"/>
    </w:pPr>
    <w:rPr>
      <w:rFonts w:ascii="Times New Roman"/>
      <w:b/>
      <w:sz w:val="24"/>
      <w:szCs w:val="20"/>
      <w:lang w:val="es-ES" w:eastAsia="es-ES"/>
    </w:rPr>
  </w:style>
  <w:style w:type="character" w:styleId="Hipervnculo">
    <w:name w:val="Hyperlink"/>
    <w:basedOn w:val="Fuentedeprrafopredeter"/>
    <w:uiPriority w:val="99"/>
    <w:rsid w:val="00696E70"/>
    <w:rPr>
      <w:color w:val="0000FF"/>
      <w:u w:val="single"/>
    </w:rPr>
  </w:style>
  <w:style w:type="paragraph" w:styleId="Prrafodelista">
    <w:name w:val="List Paragraph"/>
    <w:basedOn w:val="Normal"/>
    <w:uiPriority w:val="34"/>
    <w:qFormat/>
    <w:rsid w:val="00696E70"/>
    <w:pPr>
      <w:ind w:left="720"/>
      <w:contextualSpacing/>
    </w:pPr>
  </w:style>
  <w:style w:type="character" w:customStyle="1" w:styleId="Ancladenotaalpie">
    <w:name w:val="Ancla de nota al pie"/>
    <w:rsid w:val="00696E70"/>
    <w:rPr>
      <w:vertAlign w:val="superscript"/>
    </w:rPr>
  </w:style>
  <w:style w:type="paragraph" w:styleId="NormalWeb">
    <w:name w:val="Normal (Web)"/>
    <w:basedOn w:val="Normal"/>
    <w:uiPriority w:val="99"/>
    <w:rsid w:val="00696E70"/>
    <w:pPr>
      <w:spacing w:before="100" w:beforeAutospacing="1" w:after="100" w:afterAutospacing="1" w:line="240" w:lineRule="auto"/>
    </w:pPr>
    <w:rPr>
      <w:rFonts w:ascii="Times New Roman"/>
      <w:sz w:val="24"/>
      <w:szCs w:val="24"/>
      <w:lang w:eastAsia="es-AR"/>
    </w:rPr>
  </w:style>
  <w:style w:type="character" w:styleId="Hipervnculovisitado">
    <w:name w:val="FollowedHyperlink"/>
    <w:basedOn w:val="Fuentedeprrafopredeter"/>
    <w:uiPriority w:val="99"/>
    <w:rsid w:val="00696E70"/>
    <w:rPr>
      <w:color w:val="800080"/>
      <w:u w:val="single"/>
    </w:rPr>
  </w:style>
  <w:style w:type="paragraph" w:customStyle="1" w:styleId="Fuente">
    <w:name w:val="Fuente"/>
    <w:qFormat/>
    <w:rsid w:val="00F91273"/>
    <w:pPr>
      <w:spacing w:after="0" w:line="360" w:lineRule="auto"/>
      <w:ind w:left="567"/>
      <w:contextualSpacing/>
    </w:pPr>
    <w:rPr>
      <w:rFonts w:ascii="Helvetica" w:eastAsia="Cambria" w:hAnsi="Helvetica"/>
      <w:sz w:val="20"/>
      <w:szCs w:val="24"/>
      <w:lang w:val="es-ES"/>
    </w:rPr>
  </w:style>
  <w:style w:type="paragraph" w:customStyle="1" w:styleId="Ttulofigura">
    <w:name w:val="Título figura"/>
    <w:basedOn w:val="Normal"/>
    <w:qFormat/>
    <w:rsid w:val="00F91273"/>
    <w:pPr>
      <w:spacing w:after="0" w:line="360" w:lineRule="auto"/>
      <w:ind w:left="567"/>
      <w:contextualSpacing/>
    </w:pPr>
    <w:rPr>
      <w:rFonts w:ascii="Helvetica" w:eastAsia="Calibri" w:hAnsi="Helvetica"/>
      <w:bCs/>
      <w:szCs w:val="24"/>
    </w:rPr>
  </w:style>
  <w:style w:type="character" w:customStyle="1" w:styleId="bold">
    <w:name w:val="bold"/>
    <w:uiPriority w:val="1"/>
    <w:qFormat/>
    <w:rsid w:val="00F91273"/>
    <w:rPr>
      <w:b/>
    </w:rPr>
  </w:style>
  <w:style w:type="character" w:customStyle="1" w:styleId="FootnoteTextChar1">
    <w:name w:val="Footnote Text Char1"/>
    <w:aliases w:val=" Char Char Char Char,Footnote Text Char Char,Footnote Text Char1 Char Char,Footnote Text Char2 Char Char Char,Footnote Text Char Char1 Char Char Char,Footnote Text Char1 Char Char Char Char Char,Texto nota pie Car Car Car Ca Char"/>
    <w:basedOn w:val="Fuentedeprrafopredeter"/>
    <w:rsid w:val="00341756"/>
    <w:rPr>
      <w:rFonts w:ascii="Times New Roman" w:eastAsia="Times New Roman" w:hAnsi="Times New Roman" w:cs="Times New Roman"/>
      <w:sz w:val="20"/>
      <w:szCs w:val="20"/>
      <w:lang w:eastAsia="es-ES"/>
    </w:rPr>
  </w:style>
  <w:style w:type="paragraph" w:styleId="Sinespaciado">
    <w:name w:val="No Spacing"/>
    <w:uiPriority w:val="1"/>
    <w:qFormat/>
    <w:rsid w:val="00341756"/>
    <w:pPr>
      <w:spacing w:after="0" w:line="240" w:lineRule="auto"/>
    </w:pPr>
    <w:rPr>
      <w:rFonts w:asciiTheme="minorHAnsi" w:eastAsiaTheme="minorEastAsia" w:hAnsiTheme="minorHAnsi" w:cstheme="minorBidi"/>
      <w:lang w:val="en-US" w:eastAsia="es-AR"/>
    </w:rPr>
  </w:style>
  <w:style w:type="paragraph" w:customStyle="1" w:styleId="TtuloPau1">
    <w:name w:val="Título Pau 1"/>
    <w:basedOn w:val="Ttulo1"/>
    <w:link w:val="TtuloPau1Car"/>
    <w:qFormat/>
    <w:rsid w:val="00341756"/>
    <w:pPr>
      <w:keepLines w:val="0"/>
      <w:numPr>
        <w:numId w:val="1"/>
      </w:numPr>
      <w:spacing w:before="240" w:after="240" w:line="360" w:lineRule="auto"/>
      <w:ind w:left="924" w:hanging="357"/>
      <w:jc w:val="both"/>
    </w:pPr>
    <w:rPr>
      <w:rFonts w:ascii="Times New Roman" w:eastAsia="Times New Roman" w:hAnsi="Times New Roman" w:cs="Times New Roman"/>
      <w:color w:val="auto"/>
      <w:kern w:val="32"/>
      <w:sz w:val="24"/>
      <w:szCs w:val="24"/>
      <w:lang w:eastAsia="es-AR"/>
    </w:rPr>
  </w:style>
  <w:style w:type="character" w:customStyle="1" w:styleId="TtuloPau1Car">
    <w:name w:val="Título Pau 1 Car"/>
    <w:link w:val="TtuloPau1"/>
    <w:rsid w:val="00341756"/>
    <w:rPr>
      <w:rFonts w:ascii="Times New Roman"/>
      <w:b/>
      <w:bCs/>
      <w:kern w:val="32"/>
      <w:sz w:val="24"/>
      <w:szCs w:val="24"/>
      <w:lang w:eastAsia="es-AR"/>
    </w:rPr>
  </w:style>
  <w:style w:type="character" w:customStyle="1" w:styleId="Ttulo1Car">
    <w:name w:val="Título 1 Car"/>
    <w:basedOn w:val="Fuentedeprrafopredeter"/>
    <w:link w:val="Ttulo1"/>
    <w:uiPriority w:val="9"/>
    <w:rsid w:val="00341756"/>
    <w:rPr>
      <w:rFonts w:asciiTheme="majorHAnsi" w:eastAsiaTheme="majorEastAsia" w:hAnsiTheme="majorHAnsi" w:cstheme="majorBidi"/>
      <w:b/>
      <w:bCs/>
      <w:color w:val="345A8A" w:themeColor="accent1" w:themeShade="B5"/>
      <w:sz w:val="32"/>
      <w:szCs w:val="32"/>
    </w:rPr>
  </w:style>
  <w:style w:type="paragraph" w:styleId="Textoindependiente">
    <w:name w:val="Body Text"/>
    <w:basedOn w:val="Normal"/>
    <w:link w:val="TextoindependienteCar"/>
    <w:rsid w:val="00401481"/>
    <w:pPr>
      <w:spacing w:after="120" w:line="240" w:lineRule="auto"/>
    </w:pPr>
    <w:rPr>
      <w:rFonts w:ascii="Times New Roman"/>
      <w:sz w:val="24"/>
      <w:szCs w:val="24"/>
      <w:lang w:val="es-ES" w:eastAsia="es-ES"/>
    </w:rPr>
  </w:style>
  <w:style w:type="character" w:customStyle="1" w:styleId="TextoindependienteCar">
    <w:name w:val="Texto independiente Car"/>
    <w:basedOn w:val="Fuentedeprrafopredeter"/>
    <w:link w:val="Textoindependiente"/>
    <w:rsid w:val="00401481"/>
    <w:rPr>
      <w:rFonts w:ascii="Times New Roman"/>
      <w:sz w:val="24"/>
      <w:szCs w:val="24"/>
      <w:lang w:val="es-ES" w:eastAsia="es-ES"/>
    </w:rPr>
  </w:style>
  <w:style w:type="paragraph" w:customStyle="1" w:styleId="Default">
    <w:name w:val="Default"/>
    <w:rsid w:val="001238BA"/>
    <w:pPr>
      <w:autoSpaceDE w:val="0"/>
      <w:autoSpaceDN w:val="0"/>
      <w:adjustRightInd w:val="0"/>
      <w:spacing w:after="0" w:line="240" w:lineRule="auto"/>
    </w:pPr>
    <w:rPr>
      <w:rFonts w:ascii="Book Antiqua" w:hAnsi="Book Antiqua" w:cs="Book Antiqua"/>
      <w:color w:val="000000"/>
      <w:sz w:val="24"/>
      <w:szCs w:val="24"/>
      <w:lang w:eastAsia="es-AR"/>
    </w:rPr>
  </w:style>
  <w:style w:type="character" w:customStyle="1" w:styleId="cursiva">
    <w:name w:val="cursiva"/>
    <w:uiPriority w:val="1"/>
    <w:qFormat/>
    <w:rsid w:val="00BE5C51"/>
    <w:rPr>
      <w:i/>
    </w:rPr>
  </w:style>
  <w:style w:type="paragraph" w:styleId="Encabezado">
    <w:name w:val="header"/>
    <w:basedOn w:val="Normal"/>
    <w:link w:val="EncabezadoCar"/>
    <w:uiPriority w:val="99"/>
    <w:unhideWhenUsed/>
    <w:rsid w:val="003305A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305AA"/>
  </w:style>
  <w:style w:type="paragraph" w:styleId="Piedepgina">
    <w:name w:val="footer"/>
    <w:basedOn w:val="Normal"/>
    <w:link w:val="PiedepginaCar"/>
    <w:uiPriority w:val="99"/>
    <w:unhideWhenUsed/>
    <w:rsid w:val="003305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05AA"/>
  </w:style>
  <w:style w:type="character" w:customStyle="1" w:styleId="textexposedshow">
    <w:name w:val="text_exposed_show"/>
    <w:basedOn w:val="Fuentedeprrafopredeter"/>
    <w:rsid w:val="00426540"/>
  </w:style>
  <w:style w:type="character" w:customStyle="1" w:styleId="apple-converted-space">
    <w:name w:val="apple-converted-space"/>
    <w:basedOn w:val="Fuentedeprrafopredeter"/>
    <w:rsid w:val="00467900"/>
  </w:style>
  <w:style w:type="character" w:customStyle="1" w:styleId="TextonotapieCar">
    <w:name w:val="Texto nota pie Car"/>
    <w:aliases w:val="Texto nota pie Car Car Car Car,Footnote Text Char1 Car,Footnote Text Char Char Car,Footnote Text Char1 Char Char Car,Footnote Text Char Char Char Char Car,Footnote Text Char1 Char Char Char Char Car,Footnote reference Car"/>
    <w:basedOn w:val="Fuentedeprrafopredeter"/>
    <w:uiPriority w:val="99"/>
    <w:semiHidden/>
    <w:locked/>
    <w:rsid w:val="00B16436"/>
    <w:rPr>
      <w:rFonts w:ascii="Amnesty Trade Gothic" w:hAnsi="Amnesty Trade Gothic"/>
      <w:color w:val="000000"/>
      <w:sz w:val="12"/>
      <w:szCs w:val="24"/>
      <w:lang w:val="en-GB"/>
    </w:rPr>
  </w:style>
  <w:style w:type="paragraph" w:styleId="Sangradetextonormal">
    <w:name w:val="Body Text Indent"/>
    <w:basedOn w:val="Normal"/>
    <w:link w:val="SangradetextonormalCar"/>
    <w:uiPriority w:val="99"/>
    <w:semiHidden/>
    <w:unhideWhenUsed/>
    <w:rsid w:val="00320FF2"/>
    <w:pPr>
      <w:spacing w:after="120"/>
      <w:ind w:left="283"/>
    </w:pPr>
  </w:style>
  <w:style w:type="character" w:customStyle="1" w:styleId="SangradetextonormalCar">
    <w:name w:val="Sangría de texto normal Car"/>
    <w:basedOn w:val="Fuentedeprrafopredeter"/>
    <w:link w:val="Sangradetextonormal"/>
    <w:uiPriority w:val="99"/>
    <w:semiHidden/>
    <w:rsid w:val="00320FF2"/>
  </w:style>
  <w:style w:type="paragraph" w:customStyle="1" w:styleId="Cita1">
    <w:name w:val="Cita1"/>
    <w:basedOn w:val="Normal"/>
    <w:rsid w:val="007E0F2F"/>
    <w:pPr>
      <w:widowControl w:val="0"/>
      <w:suppressAutoHyphens/>
      <w:spacing w:after="283" w:line="240" w:lineRule="auto"/>
      <w:ind w:left="567" w:right="567"/>
    </w:pPr>
    <w:rPr>
      <w:rFonts w:ascii="Times New Roman"/>
      <w:sz w:val="20"/>
      <w:szCs w:val="20"/>
    </w:rPr>
  </w:style>
  <w:style w:type="character" w:customStyle="1" w:styleId="Ttulo2Car">
    <w:name w:val="Título 2 Car"/>
    <w:basedOn w:val="Fuentedeprrafopredeter"/>
    <w:link w:val="Ttulo2"/>
    <w:uiPriority w:val="9"/>
    <w:semiHidden/>
    <w:rsid w:val="00770D64"/>
    <w:rPr>
      <w:rFonts w:asciiTheme="majorHAnsi" w:eastAsiaTheme="majorEastAsia" w:hAnsiTheme="majorHAnsi" w:cstheme="majorBidi"/>
      <w:b/>
      <w:bCs/>
      <w:color w:val="4F81BD" w:themeColor="accent1"/>
      <w:sz w:val="26"/>
      <w:szCs w:val="26"/>
    </w:rPr>
  </w:style>
  <w:style w:type="table" w:customStyle="1" w:styleId="Tablaconcuadrcula1">
    <w:name w:val="Tabla con cuadrícula1"/>
    <w:basedOn w:val="Tablanormal"/>
    <w:next w:val="Tablaconcuadrcula"/>
    <w:uiPriority w:val="59"/>
    <w:rsid w:val="006E7246"/>
    <w:pPr>
      <w:spacing w:after="0" w:line="240" w:lineRule="auto"/>
    </w:pPr>
    <w:rPr>
      <w:rFonts w:hAnsi="Calibri"/>
      <w:lang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6E7246"/>
    <w:rPr>
      <w:lang w:val="es-ES_tradnl"/>
    </w:rPr>
  </w:style>
  <w:style w:type="paragraph" w:customStyle="1" w:styleId="Normal1">
    <w:name w:val="Normal1"/>
    <w:uiPriority w:val="99"/>
    <w:rsid w:val="006E7246"/>
    <w:pPr>
      <w:spacing w:after="0" w:line="240" w:lineRule="auto"/>
    </w:pPr>
    <w:rPr>
      <w:rFonts w:ascii="Times New Roman"/>
      <w:color w:val="000000"/>
      <w:sz w:val="24"/>
      <w:szCs w:val="24"/>
      <w:lang w:val="en-US"/>
    </w:rPr>
  </w:style>
  <w:style w:type="table" w:styleId="Tablaconcuadrcula">
    <w:name w:val="Table Grid"/>
    <w:basedOn w:val="Tablanormal"/>
    <w:uiPriority w:val="59"/>
    <w:rsid w:val="006E7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1">
    <w:name w:val="Menção1"/>
    <w:basedOn w:val="Fuentedeprrafopredeter"/>
    <w:uiPriority w:val="99"/>
    <w:semiHidden/>
    <w:unhideWhenUsed/>
    <w:rsid w:val="003A31D1"/>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37716">
      <w:bodyDiv w:val="1"/>
      <w:marLeft w:val="0"/>
      <w:marRight w:val="0"/>
      <w:marTop w:val="0"/>
      <w:marBottom w:val="0"/>
      <w:divBdr>
        <w:top w:val="none" w:sz="0" w:space="0" w:color="auto"/>
        <w:left w:val="none" w:sz="0" w:space="0" w:color="auto"/>
        <w:bottom w:val="none" w:sz="0" w:space="0" w:color="auto"/>
        <w:right w:val="none" w:sz="0" w:space="0" w:color="auto"/>
      </w:divBdr>
    </w:div>
    <w:div w:id="137497968">
      <w:bodyDiv w:val="1"/>
      <w:marLeft w:val="0"/>
      <w:marRight w:val="0"/>
      <w:marTop w:val="0"/>
      <w:marBottom w:val="0"/>
      <w:divBdr>
        <w:top w:val="none" w:sz="0" w:space="0" w:color="auto"/>
        <w:left w:val="none" w:sz="0" w:space="0" w:color="auto"/>
        <w:bottom w:val="none" w:sz="0" w:space="0" w:color="auto"/>
        <w:right w:val="none" w:sz="0" w:space="0" w:color="auto"/>
      </w:divBdr>
      <w:divsChild>
        <w:div w:id="1286812478">
          <w:marLeft w:val="0"/>
          <w:marRight w:val="0"/>
          <w:marTop w:val="0"/>
          <w:marBottom w:val="0"/>
          <w:divBdr>
            <w:top w:val="none" w:sz="0" w:space="0" w:color="auto"/>
            <w:left w:val="none" w:sz="0" w:space="0" w:color="auto"/>
            <w:bottom w:val="none" w:sz="0" w:space="0" w:color="auto"/>
            <w:right w:val="none" w:sz="0" w:space="0" w:color="auto"/>
          </w:divBdr>
        </w:div>
        <w:div w:id="1723017889">
          <w:marLeft w:val="0"/>
          <w:marRight w:val="0"/>
          <w:marTop w:val="0"/>
          <w:marBottom w:val="0"/>
          <w:divBdr>
            <w:top w:val="none" w:sz="0" w:space="0" w:color="auto"/>
            <w:left w:val="none" w:sz="0" w:space="0" w:color="auto"/>
            <w:bottom w:val="none" w:sz="0" w:space="0" w:color="auto"/>
            <w:right w:val="none" w:sz="0" w:space="0" w:color="auto"/>
          </w:divBdr>
        </w:div>
        <w:div w:id="1729960563">
          <w:marLeft w:val="0"/>
          <w:marRight w:val="0"/>
          <w:marTop w:val="0"/>
          <w:marBottom w:val="0"/>
          <w:divBdr>
            <w:top w:val="none" w:sz="0" w:space="0" w:color="auto"/>
            <w:left w:val="none" w:sz="0" w:space="0" w:color="auto"/>
            <w:bottom w:val="none" w:sz="0" w:space="0" w:color="auto"/>
            <w:right w:val="none" w:sz="0" w:space="0" w:color="auto"/>
          </w:divBdr>
        </w:div>
        <w:div w:id="970014743">
          <w:marLeft w:val="0"/>
          <w:marRight w:val="0"/>
          <w:marTop w:val="0"/>
          <w:marBottom w:val="0"/>
          <w:divBdr>
            <w:top w:val="none" w:sz="0" w:space="0" w:color="auto"/>
            <w:left w:val="none" w:sz="0" w:space="0" w:color="auto"/>
            <w:bottom w:val="none" w:sz="0" w:space="0" w:color="auto"/>
            <w:right w:val="none" w:sz="0" w:space="0" w:color="auto"/>
          </w:divBdr>
        </w:div>
        <w:div w:id="1142893626">
          <w:marLeft w:val="0"/>
          <w:marRight w:val="0"/>
          <w:marTop w:val="0"/>
          <w:marBottom w:val="0"/>
          <w:divBdr>
            <w:top w:val="none" w:sz="0" w:space="0" w:color="auto"/>
            <w:left w:val="none" w:sz="0" w:space="0" w:color="auto"/>
            <w:bottom w:val="none" w:sz="0" w:space="0" w:color="auto"/>
            <w:right w:val="none" w:sz="0" w:space="0" w:color="auto"/>
          </w:divBdr>
        </w:div>
        <w:div w:id="1234438228">
          <w:marLeft w:val="0"/>
          <w:marRight w:val="0"/>
          <w:marTop w:val="0"/>
          <w:marBottom w:val="0"/>
          <w:divBdr>
            <w:top w:val="none" w:sz="0" w:space="0" w:color="auto"/>
            <w:left w:val="none" w:sz="0" w:space="0" w:color="auto"/>
            <w:bottom w:val="none" w:sz="0" w:space="0" w:color="auto"/>
            <w:right w:val="none" w:sz="0" w:space="0" w:color="auto"/>
          </w:divBdr>
        </w:div>
        <w:div w:id="2051369221">
          <w:marLeft w:val="0"/>
          <w:marRight w:val="0"/>
          <w:marTop w:val="0"/>
          <w:marBottom w:val="0"/>
          <w:divBdr>
            <w:top w:val="none" w:sz="0" w:space="0" w:color="auto"/>
            <w:left w:val="none" w:sz="0" w:space="0" w:color="auto"/>
            <w:bottom w:val="none" w:sz="0" w:space="0" w:color="auto"/>
            <w:right w:val="none" w:sz="0" w:space="0" w:color="auto"/>
          </w:divBdr>
        </w:div>
        <w:div w:id="240412809">
          <w:marLeft w:val="0"/>
          <w:marRight w:val="0"/>
          <w:marTop w:val="0"/>
          <w:marBottom w:val="0"/>
          <w:divBdr>
            <w:top w:val="none" w:sz="0" w:space="0" w:color="auto"/>
            <w:left w:val="none" w:sz="0" w:space="0" w:color="auto"/>
            <w:bottom w:val="none" w:sz="0" w:space="0" w:color="auto"/>
            <w:right w:val="none" w:sz="0" w:space="0" w:color="auto"/>
          </w:divBdr>
        </w:div>
        <w:div w:id="1788814453">
          <w:marLeft w:val="0"/>
          <w:marRight w:val="0"/>
          <w:marTop w:val="0"/>
          <w:marBottom w:val="0"/>
          <w:divBdr>
            <w:top w:val="none" w:sz="0" w:space="0" w:color="auto"/>
            <w:left w:val="none" w:sz="0" w:space="0" w:color="auto"/>
            <w:bottom w:val="none" w:sz="0" w:space="0" w:color="auto"/>
            <w:right w:val="none" w:sz="0" w:space="0" w:color="auto"/>
          </w:divBdr>
        </w:div>
        <w:div w:id="652178645">
          <w:marLeft w:val="0"/>
          <w:marRight w:val="0"/>
          <w:marTop w:val="0"/>
          <w:marBottom w:val="0"/>
          <w:divBdr>
            <w:top w:val="none" w:sz="0" w:space="0" w:color="auto"/>
            <w:left w:val="none" w:sz="0" w:space="0" w:color="auto"/>
            <w:bottom w:val="none" w:sz="0" w:space="0" w:color="auto"/>
            <w:right w:val="none" w:sz="0" w:space="0" w:color="auto"/>
          </w:divBdr>
        </w:div>
        <w:div w:id="1268123942">
          <w:marLeft w:val="0"/>
          <w:marRight w:val="0"/>
          <w:marTop w:val="0"/>
          <w:marBottom w:val="0"/>
          <w:divBdr>
            <w:top w:val="none" w:sz="0" w:space="0" w:color="auto"/>
            <w:left w:val="none" w:sz="0" w:space="0" w:color="auto"/>
            <w:bottom w:val="none" w:sz="0" w:space="0" w:color="auto"/>
            <w:right w:val="none" w:sz="0" w:space="0" w:color="auto"/>
          </w:divBdr>
        </w:div>
      </w:divsChild>
    </w:div>
    <w:div w:id="144125914">
      <w:bodyDiv w:val="1"/>
      <w:marLeft w:val="0"/>
      <w:marRight w:val="0"/>
      <w:marTop w:val="0"/>
      <w:marBottom w:val="0"/>
      <w:divBdr>
        <w:top w:val="none" w:sz="0" w:space="0" w:color="auto"/>
        <w:left w:val="none" w:sz="0" w:space="0" w:color="auto"/>
        <w:bottom w:val="none" w:sz="0" w:space="0" w:color="auto"/>
        <w:right w:val="none" w:sz="0" w:space="0" w:color="auto"/>
      </w:divBdr>
      <w:divsChild>
        <w:div w:id="958223586">
          <w:marLeft w:val="0"/>
          <w:marRight w:val="0"/>
          <w:marTop w:val="0"/>
          <w:marBottom w:val="0"/>
          <w:divBdr>
            <w:top w:val="none" w:sz="0" w:space="0" w:color="auto"/>
            <w:left w:val="none" w:sz="0" w:space="0" w:color="auto"/>
            <w:bottom w:val="none" w:sz="0" w:space="0" w:color="auto"/>
            <w:right w:val="none" w:sz="0" w:space="0" w:color="auto"/>
          </w:divBdr>
          <w:divsChild>
            <w:div w:id="586578468">
              <w:marLeft w:val="0"/>
              <w:marRight w:val="0"/>
              <w:marTop w:val="0"/>
              <w:marBottom w:val="0"/>
              <w:divBdr>
                <w:top w:val="none" w:sz="0" w:space="0" w:color="auto"/>
                <w:left w:val="none" w:sz="0" w:space="0" w:color="auto"/>
                <w:bottom w:val="none" w:sz="0" w:space="0" w:color="auto"/>
                <w:right w:val="none" w:sz="0" w:space="0" w:color="auto"/>
              </w:divBdr>
            </w:div>
            <w:div w:id="1441995976">
              <w:marLeft w:val="0"/>
              <w:marRight w:val="0"/>
              <w:marTop w:val="0"/>
              <w:marBottom w:val="0"/>
              <w:divBdr>
                <w:top w:val="none" w:sz="0" w:space="0" w:color="auto"/>
                <w:left w:val="none" w:sz="0" w:space="0" w:color="auto"/>
                <w:bottom w:val="none" w:sz="0" w:space="0" w:color="auto"/>
                <w:right w:val="none" w:sz="0" w:space="0" w:color="auto"/>
              </w:divBdr>
            </w:div>
            <w:div w:id="997921473">
              <w:marLeft w:val="0"/>
              <w:marRight w:val="0"/>
              <w:marTop w:val="0"/>
              <w:marBottom w:val="0"/>
              <w:divBdr>
                <w:top w:val="none" w:sz="0" w:space="0" w:color="auto"/>
                <w:left w:val="none" w:sz="0" w:space="0" w:color="auto"/>
                <w:bottom w:val="none" w:sz="0" w:space="0" w:color="auto"/>
                <w:right w:val="none" w:sz="0" w:space="0" w:color="auto"/>
              </w:divBdr>
            </w:div>
            <w:div w:id="187649158">
              <w:marLeft w:val="0"/>
              <w:marRight w:val="0"/>
              <w:marTop w:val="0"/>
              <w:marBottom w:val="0"/>
              <w:divBdr>
                <w:top w:val="none" w:sz="0" w:space="0" w:color="auto"/>
                <w:left w:val="none" w:sz="0" w:space="0" w:color="auto"/>
                <w:bottom w:val="none" w:sz="0" w:space="0" w:color="auto"/>
                <w:right w:val="none" w:sz="0" w:space="0" w:color="auto"/>
              </w:divBdr>
            </w:div>
            <w:div w:id="1247420798">
              <w:marLeft w:val="0"/>
              <w:marRight w:val="0"/>
              <w:marTop w:val="0"/>
              <w:marBottom w:val="0"/>
              <w:divBdr>
                <w:top w:val="none" w:sz="0" w:space="0" w:color="auto"/>
                <w:left w:val="none" w:sz="0" w:space="0" w:color="auto"/>
                <w:bottom w:val="none" w:sz="0" w:space="0" w:color="auto"/>
                <w:right w:val="none" w:sz="0" w:space="0" w:color="auto"/>
              </w:divBdr>
            </w:div>
            <w:div w:id="1706634288">
              <w:marLeft w:val="0"/>
              <w:marRight w:val="0"/>
              <w:marTop w:val="0"/>
              <w:marBottom w:val="0"/>
              <w:divBdr>
                <w:top w:val="none" w:sz="0" w:space="0" w:color="auto"/>
                <w:left w:val="none" w:sz="0" w:space="0" w:color="auto"/>
                <w:bottom w:val="none" w:sz="0" w:space="0" w:color="auto"/>
                <w:right w:val="none" w:sz="0" w:space="0" w:color="auto"/>
              </w:divBdr>
            </w:div>
            <w:div w:id="1189291788">
              <w:marLeft w:val="0"/>
              <w:marRight w:val="0"/>
              <w:marTop w:val="0"/>
              <w:marBottom w:val="0"/>
              <w:divBdr>
                <w:top w:val="none" w:sz="0" w:space="0" w:color="auto"/>
                <w:left w:val="none" w:sz="0" w:space="0" w:color="auto"/>
                <w:bottom w:val="none" w:sz="0" w:space="0" w:color="auto"/>
                <w:right w:val="none" w:sz="0" w:space="0" w:color="auto"/>
              </w:divBdr>
            </w:div>
            <w:div w:id="307128585">
              <w:marLeft w:val="0"/>
              <w:marRight w:val="0"/>
              <w:marTop w:val="0"/>
              <w:marBottom w:val="0"/>
              <w:divBdr>
                <w:top w:val="none" w:sz="0" w:space="0" w:color="auto"/>
                <w:left w:val="none" w:sz="0" w:space="0" w:color="auto"/>
                <w:bottom w:val="none" w:sz="0" w:space="0" w:color="auto"/>
                <w:right w:val="none" w:sz="0" w:space="0" w:color="auto"/>
              </w:divBdr>
            </w:div>
            <w:div w:id="396321793">
              <w:marLeft w:val="0"/>
              <w:marRight w:val="0"/>
              <w:marTop w:val="0"/>
              <w:marBottom w:val="0"/>
              <w:divBdr>
                <w:top w:val="none" w:sz="0" w:space="0" w:color="auto"/>
                <w:left w:val="none" w:sz="0" w:space="0" w:color="auto"/>
                <w:bottom w:val="none" w:sz="0" w:space="0" w:color="auto"/>
                <w:right w:val="none" w:sz="0" w:space="0" w:color="auto"/>
              </w:divBdr>
            </w:div>
            <w:div w:id="756563117">
              <w:marLeft w:val="0"/>
              <w:marRight w:val="0"/>
              <w:marTop w:val="0"/>
              <w:marBottom w:val="0"/>
              <w:divBdr>
                <w:top w:val="none" w:sz="0" w:space="0" w:color="auto"/>
                <w:left w:val="none" w:sz="0" w:space="0" w:color="auto"/>
                <w:bottom w:val="none" w:sz="0" w:space="0" w:color="auto"/>
                <w:right w:val="none" w:sz="0" w:space="0" w:color="auto"/>
              </w:divBdr>
            </w:div>
            <w:div w:id="1149441287">
              <w:marLeft w:val="0"/>
              <w:marRight w:val="0"/>
              <w:marTop w:val="0"/>
              <w:marBottom w:val="0"/>
              <w:divBdr>
                <w:top w:val="none" w:sz="0" w:space="0" w:color="auto"/>
                <w:left w:val="none" w:sz="0" w:space="0" w:color="auto"/>
                <w:bottom w:val="none" w:sz="0" w:space="0" w:color="auto"/>
                <w:right w:val="none" w:sz="0" w:space="0" w:color="auto"/>
              </w:divBdr>
            </w:div>
            <w:div w:id="925960858">
              <w:marLeft w:val="0"/>
              <w:marRight w:val="0"/>
              <w:marTop w:val="0"/>
              <w:marBottom w:val="0"/>
              <w:divBdr>
                <w:top w:val="none" w:sz="0" w:space="0" w:color="auto"/>
                <w:left w:val="none" w:sz="0" w:space="0" w:color="auto"/>
                <w:bottom w:val="none" w:sz="0" w:space="0" w:color="auto"/>
                <w:right w:val="none" w:sz="0" w:space="0" w:color="auto"/>
              </w:divBdr>
            </w:div>
            <w:div w:id="87847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5578">
      <w:bodyDiv w:val="1"/>
      <w:marLeft w:val="0"/>
      <w:marRight w:val="0"/>
      <w:marTop w:val="0"/>
      <w:marBottom w:val="0"/>
      <w:divBdr>
        <w:top w:val="none" w:sz="0" w:space="0" w:color="auto"/>
        <w:left w:val="none" w:sz="0" w:space="0" w:color="auto"/>
        <w:bottom w:val="none" w:sz="0" w:space="0" w:color="auto"/>
        <w:right w:val="none" w:sz="0" w:space="0" w:color="auto"/>
      </w:divBdr>
    </w:div>
    <w:div w:id="305668542">
      <w:bodyDiv w:val="1"/>
      <w:marLeft w:val="0"/>
      <w:marRight w:val="0"/>
      <w:marTop w:val="0"/>
      <w:marBottom w:val="0"/>
      <w:divBdr>
        <w:top w:val="none" w:sz="0" w:space="0" w:color="auto"/>
        <w:left w:val="none" w:sz="0" w:space="0" w:color="auto"/>
        <w:bottom w:val="none" w:sz="0" w:space="0" w:color="auto"/>
        <w:right w:val="none" w:sz="0" w:space="0" w:color="auto"/>
      </w:divBdr>
    </w:div>
    <w:div w:id="367216965">
      <w:bodyDiv w:val="1"/>
      <w:marLeft w:val="0"/>
      <w:marRight w:val="0"/>
      <w:marTop w:val="0"/>
      <w:marBottom w:val="0"/>
      <w:divBdr>
        <w:top w:val="none" w:sz="0" w:space="0" w:color="auto"/>
        <w:left w:val="none" w:sz="0" w:space="0" w:color="auto"/>
        <w:bottom w:val="none" w:sz="0" w:space="0" w:color="auto"/>
        <w:right w:val="none" w:sz="0" w:space="0" w:color="auto"/>
      </w:divBdr>
    </w:div>
    <w:div w:id="407652380">
      <w:bodyDiv w:val="1"/>
      <w:marLeft w:val="0"/>
      <w:marRight w:val="0"/>
      <w:marTop w:val="0"/>
      <w:marBottom w:val="0"/>
      <w:divBdr>
        <w:top w:val="none" w:sz="0" w:space="0" w:color="auto"/>
        <w:left w:val="none" w:sz="0" w:space="0" w:color="auto"/>
        <w:bottom w:val="none" w:sz="0" w:space="0" w:color="auto"/>
        <w:right w:val="none" w:sz="0" w:space="0" w:color="auto"/>
      </w:divBdr>
      <w:divsChild>
        <w:div w:id="2016228386">
          <w:marLeft w:val="0"/>
          <w:marRight w:val="0"/>
          <w:marTop w:val="0"/>
          <w:marBottom w:val="0"/>
          <w:divBdr>
            <w:top w:val="none" w:sz="0" w:space="0" w:color="auto"/>
            <w:left w:val="none" w:sz="0" w:space="0" w:color="auto"/>
            <w:bottom w:val="none" w:sz="0" w:space="0" w:color="auto"/>
            <w:right w:val="none" w:sz="0" w:space="0" w:color="auto"/>
          </w:divBdr>
        </w:div>
        <w:div w:id="376054287">
          <w:marLeft w:val="0"/>
          <w:marRight w:val="0"/>
          <w:marTop w:val="0"/>
          <w:marBottom w:val="0"/>
          <w:divBdr>
            <w:top w:val="none" w:sz="0" w:space="0" w:color="auto"/>
            <w:left w:val="none" w:sz="0" w:space="0" w:color="auto"/>
            <w:bottom w:val="none" w:sz="0" w:space="0" w:color="auto"/>
            <w:right w:val="none" w:sz="0" w:space="0" w:color="auto"/>
          </w:divBdr>
        </w:div>
        <w:div w:id="435176677">
          <w:marLeft w:val="0"/>
          <w:marRight w:val="0"/>
          <w:marTop w:val="0"/>
          <w:marBottom w:val="0"/>
          <w:divBdr>
            <w:top w:val="none" w:sz="0" w:space="0" w:color="auto"/>
            <w:left w:val="none" w:sz="0" w:space="0" w:color="auto"/>
            <w:bottom w:val="none" w:sz="0" w:space="0" w:color="auto"/>
            <w:right w:val="none" w:sz="0" w:space="0" w:color="auto"/>
          </w:divBdr>
        </w:div>
        <w:div w:id="249241575">
          <w:marLeft w:val="0"/>
          <w:marRight w:val="0"/>
          <w:marTop w:val="0"/>
          <w:marBottom w:val="0"/>
          <w:divBdr>
            <w:top w:val="none" w:sz="0" w:space="0" w:color="auto"/>
            <w:left w:val="none" w:sz="0" w:space="0" w:color="auto"/>
            <w:bottom w:val="none" w:sz="0" w:space="0" w:color="auto"/>
            <w:right w:val="none" w:sz="0" w:space="0" w:color="auto"/>
          </w:divBdr>
        </w:div>
        <w:div w:id="2047677182">
          <w:marLeft w:val="0"/>
          <w:marRight w:val="0"/>
          <w:marTop w:val="0"/>
          <w:marBottom w:val="0"/>
          <w:divBdr>
            <w:top w:val="none" w:sz="0" w:space="0" w:color="auto"/>
            <w:left w:val="none" w:sz="0" w:space="0" w:color="auto"/>
            <w:bottom w:val="none" w:sz="0" w:space="0" w:color="auto"/>
            <w:right w:val="none" w:sz="0" w:space="0" w:color="auto"/>
          </w:divBdr>
        </w:div>
        <w:div w:id="748036137">
          <w:marLeft w:val="0"/>
          <w:marRight w:val="0"/>
          <w:marTop w:val="0"/>
          <w:marBottom w:val="0"/>
          <w:divBdr>
            <w:top w:val="none" w:sz="0" w:space="0" w:color="auto"/>
            <w:left w:val="none" w:sz="0" w:space="0" w:color="auto"/>
            <w:bottom w:val="none" w:sz="0" w:space="0" w:color="auto"/>
            <w:right w:val="none" w:sz="0" w:space="0" w:color="auto"/>
          </w:divBdr>
        </w:div>
        <w:div w:id="1292246353">
          <w:marLeft w:val="0"/>
          <w:marRight w:val="0"/>
          <w:marTop w:val="0"/>
          <w:marBottom w:val="0"/>
          <w:divBdr>
            <w:top w:val="none" w:sz="0" w:space="0" w:color="auto"/>
            <w:left w:val="none" w:sz="0" w:space="0" w:color="auto"/>
            <w:bottom w:val="none" w:sz="0" w:space="0" w:color="auto"/>
            <w:right w:val="none" w:sz="0" w:space="0" w:color="auto"/>
          </w:divBdr>
        </w:div>
        <w:div w:id="1202782955">
          <w:marLeft w:val="0"/>
          <w:marRight w:val="0"/>
          <w:marTop w:val="0"/>
          <w:marBottom w:val="0"/>
          <w:divBdr>
            <w:top w:val="none" w:sz="0" w:space="0" w:color="auto"/>
            <w:left w:val="none" w:sz="0" w:space="0" w:color="auto"/>
            <w:bottom w:val="none" w:sz="0" w:space="0" w:color="auto"/>
            <w:right w:val="none" w:sz="0" w:space="0" w:color="auto"/>
          </w:divBdr>
        </w:div>
        <w:div w:id="2142072192">
          <w:marLeft w:val="0"/>
          <w:marRight w:val="0"/>
          <w:marTop w:val="0"/>
          <w:marBottom w:val="0"/>
          <w:divBdr>
            <w:top w:val="none" w:sz="0" w:space="0" w:color="auto"/>
            <w:left w:val="none" w:sz="0" w:space="0" w:color="auto"/>
            <w:bottom w:val="none" w:sz="0" w:space="0" w:color="auto"/>
            <w:right w:val="none" w:sz="0" w:space="0" w:color="auto"/>
          </w:divBdr>
        </w:div>
        <w:div w:id="1839420774">
          <w:marLeft w:val="0"/>
          <w:marRight w:val="0"/>
          <w:marTop w:val="0"/>
          <w:marBottom w:val="0"/>
          <w:divBdr>
            <w:top w:val="none" w:sz="0" w:space="0" w:color="auto"/>
            <w:left w:val="none" w:sz="0" w:space="0" w:color="auto"/>
            <w:bottom w:val="none" w:sz="0" w:space="0" w:color="auto"/>
            <w:right w:val="none" w:sz="0" w:space="0" w:color="auto"/>
          </w:divBdr>
        </w:div>
        <w:div w:id="1090469467">
          <w:marLeft w:val="0"/>
          <w:marRight w:val="0"/>
          <w:marTop w:val="0"/>
          <w:marBottom w:val="0"/>
          <w:divBdr>
            <w:top w:val="none" w:sz="0" w:space="0" w:color="auto"/>
            <w:left w:val="none" w:sz="0" w:space="0" w:color="auto"/>
            <w:bottom w:val="none" w:sz="0" w:space="0" w:color="auto"/>
            <w:right w:val="none" w:sz="0" w:space="0" w:color="auto"/>
          </w:divBdr>
        </w:div>
        <w:div w:id="1368096304">
          <w:marLeft w:val="0"/>
          <w:marRight w:val="0"/>
          <w:marTop w:val="0"/>
          <w:marBottom w:val="0"/>
          <w:divBdr>
            <w:top w:val="none" w:sz="0" w:space="0" w:color="auto"/>
            <w:left w:val="none" w:sz="0" w:space="0" w:color="auto"/>
            <w:bottom w:val="none" w:sz="0" w:space="0" w:color="auto"/>
            <w:right w:val="none" w:sz="0" w:space="0" w:color="auto"/>
          </w:divBdr>
        </w:div>
      </w:divsChild>
    </w:div>
    <w:div w:id="413089283">
      <w:bodyDiv w:val="1"/>
      <w:marLeft w:val="0"/>
      <w:marRight w:val="0"/>
      <w:marTop w:val="0"/>
      <w:marBottom w:val="0"/>
      <w:divBdr>
        <w:top w:val="none" w:sz="0" w:space="0" w:color="auto"/>
        <w:left w:val="none" w:sz="0" w:space="0" w:color="auto"/>
        <w:bottom w:val="none" w:sz="0" w:space="0" w:color="auto"/>
        <w:right w:val="none" w:sz="0" w:space="0" w:color="auto"/>
      </w:divBdr>
      <w:divsChild>
        <w:div w:id="1032994138">
          <w:marLeft w:val="0"/>
          <w:marRight w:val="0"/>
          <w:marTop w:val="0"/>
          <w:marBottom w:val="0"/>
          <w:divBdr>
            <w:top w:val="none" w:sz="0" w:space="0" w:color="auto"/>
            <w:left w:val="none" w:sz="0" w:space="0" w:color="auto"/>
            <w:bottom w:val="none" w:sz="0" w:space="0" w:color="auto"/>
            <w:right w:val="none" w:sz="0" w:space="0" w:color="auto"/>
          </w:divBdr>
        </w:div>
        <w:div w:id="1484392276">
          <w:marLeft w:val="0"/>
          <w:marRight w:val="0"/>
          <w:marTop w:val="30"/>
          <w:marBottom w:val="0"/>
          <w:divBdr>
            <w:top w:val="none" w:sz="0" w:space="0" w:color="auto"/>
            <w:left w:val="none" w:sz="0" w:space="0" w:color="auto"/>
            <w:bottom w:val="none" w:sz="0" w:space="0" w:color="auto"/>
            <w:right w:val="none" w:sz="0" w:space="0" w:color="auto"/>
          </w:divBdr>
          <w:divsChild>
            <w:div w:id="113405773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563687783">
      <w:bodyDiv w:val="1"/>
      <w:marLeft w:val="0"/>
      <w:marRight w:val="0"/>
      <w:marTop w:val="0"/>
      <w:marBottom w:val="0"/>
      <w:divBdr>
        <w:top w:val="none" w:sz="0" w:space="0" w:color="auto"/>
        <w:left w:val="none" w:sz="0" w:space="0" w:color="auto"/>
        <w:bottom w:val="none" w:sz="0" w:space="0" w:color="auto"/>
        <w:right w:val="none" w:sz="0" w:space="0" w:color="auto"/>
      </w:divBdr>
    </w:div>
    <w:div w:id="698897339">
      <w:bodyDiv w:val="1"/>
      <w:marLeft w:val="0"/>
      <w:marRight w:val="0"/>
      <w:marTop w:val="0"/>
      <w:marBottom w:val="0"/>
      <w:divBdr>
        <w:top w:val="none" w:sz="0" w:space="0" w:color="auto"/>
        <w:left w:val="none" w:sz="0" w:space="0" w:color="auto"/>
        <w:bottom w:val="none" w:sz="0" w:space="0" w:color="auto"/>
        <w:right w:val="none" w:sz="0" w:space="0" w:color="auto"/>
      </w:divBdr>
    </w:div>
    <w:div w:id="774249655">
      <w:bodyDiv w:val="1"/>
      <w:marLeft w:val="0"/>
      <w:marRight w:val="0"/>
      <w:marTop w:val="0"/>
      <w:marBottom w:val="0"/>
      <w:divBdr>
        <w:top w:val="none" w:sz="0" w:space="0" w:color="auto"/>
        <w:left w:val="none" w:sz="0" w:space="0" w:color="auto"/>
        <w:bottom w:val="none" w:sz="0" w:space="0" w:color="auto"/>
        <w:right w:val="none" w:sz="0" w:space="0" w:color="auto"/>
      </w:divBdr>
      <w:divsChild>
        <w:div w:id="1251818846">
          <w:marLeft w:val="0"/>
          <w:marRight w:val="0"/>
          <w:marTop w:val="0"/>
          <w:marBottom w:val="0"/>
          <w:divBdr>
            <w:top w:val="none" w:sz="0" w:space="0" w:color="auto"/>
            <w:left w:val="none" w:sz="0" w:space="0" w:color="auto"/>
            <w:bottom w:val="none" w:sz="0" w:space="0" w:color="auto"/>
            <w:right w:val="none" w:sz="0" w:space="0" w:color="auto"/>
          </w:divBdr>
          <w:divsChild>
            <w:div w:id="400565806">
              <w:marLeft w:val="0"/>
              <w:marRight w:val="0"/>
              <w:marTop w:val="0"/>
              <w:marBottom w:val="0"/>
              <w:divBdr>
                <w:top w:val="none" w:sz="0" w:space="0" w:color="auto"/>
                <w:left w:val="none" w:sz="0" w:space="0" w:color="auto"/>
                <w:bottom w:val="none" w:sz="0" w:space="0" w:color="auto"/>
                <w:right w:val="none" w:sz="0" w:space="0" w:color="auto"/>
              </w:divBdr>
              <w:divsChild>
                <w:div w:id="627855726">
                  <w:marLeft w:val="0"/>
                  <w:marRight w:val="0"/>
                  <w:marTop w:val="0"/>
                  <w:marBottom w:val="0"/>
                  <w:divBdr>
                    <w:top w:val="none" w:sz="0" w:space="0" w:color="auto"/>
                    <w:left w:val="none" w:sz="0" w:space="0" w:color="auto"/>
                    <w:bottom w:val="none" w:sz="0" w:space="0" w:color="auto"/>
                    <w:right w:val="none" w:sz="0" w:space="0" w:color="auto"/>
                  </w:divBdr>
                  <w:divsChild>
                    <w:div w:id="2078016118">
                      <w:marLeft w:val="0"/>
                      <w:marRight w:val="0"/>
                      <w:marTop w:val="0"/>
                      <w:marBottom w:val="0"/>
                      <w:divBdr>
                        <w:top w:val="none" w:sz="0" w:space="0" w:color="auto"/>
                        <w:left w:val="none" w:sz="0" w:space="0" w:color="auto"/>
                        <w:bottom w:val="none" w:sz="0" w:space="0" w:color="auto"/>
                        <w:right w:val="none" w:sz="0" w:space="0" w:color="auto"/>
                      </w:divBdr>
                      <w:divsChild>
                        <w:div w:id="1610966861">
                          <w:marLeft w:val="0"/>
                          <w:marRight w:val="0"/>
                          <w:marTop w:val="0"/>
                          <w:marBottom w:val="0"/>
                          <w:divBdr>
                            <w:top w:val="none" w:sz="0" w:space="0" w:color="auto"/>
                            <w:left w:val="none" w:sz="0" w:space="0" w:color="auto"/>
                            <w:bottom w:val="none" w:sz="0" w:space="0" w:color="auto"/>
                            <w:right w:val="none" w:sz="0" w:space="0" w:color="auto"/>
                          </w:divBdr>
                          <w:divsChild>
                            <w:div w:id="978150596">
                              <w:marLeft w:val="0"/>
                              <w:marRight w:val="0"/>
                              <w:marTop w:val="0"/>
                              <w:marBottom w:val="0"/>
                              <w:divBdr>
                                <w:top w:val="none" w:sz="0" w:space="0" w:color="auto"/>
                                <w:left w:val="none" w:sz="0" w:space="0" w:color="auto"/>
                                <w:bottom w:val="none" w:sz="0" w:space="0" w:color="auto"/>
                                <w:right w:val="none" w:sz="0" w:space="0" w:color="auto"/>
                              </w:divBdr>
                            </w:div>
                          </w:divsChild>
                        </w:div>
                        <w:div w:id="208998017">
                          <w:marLeft w:val="0"/>
                          <w:marRight w:val="0"/>
                          <w:marTop w:val="0"/>
                          <w:marBottom w:val="0"/>
                          <w:divBdr>
                            <w:top w:val="none" w:sz="0" w:space="0" w:color="auto"/>
                            <w:left w:val="none" w:sz="0" w:space="0" w:color="auto"/>
                            <w:bottom w:val="none" w:sz="0" w:space="0" w:color="auto"/>
                            <w:right w:val="none" w:sz="0" w:space="0" w:color="auto"/>
                          </w:divBdr>
                          <w:divsChild>
                            <w:div w:id="37311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79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824131">
          <w:marLeft w:val="0"/>
          <w:marRight w:val="0"/>
          <w:marTop w:val="0"/>
          <w:marBottom w:val="0"/>
          <w:divBdr>
            <w:top w:val="none" w:sz="0" w:space="0" w:color="auto"/>
            <w:left w:val="none" w:sz="0" w:space="0" w:color="auto"/>
            <w:bottom w:val="none" w:sz="0" w:space="0" w:color="auto"/>
            <w:right w:val="none" w:sz="0" w:space="0" w:color="auto"/>
          </w:divBdr>
          <w:divsChild>
            <w:div w:id="1085617289">
              <w:marLeft w:val="0"/>
              <w:marRight w:val="0"/>
              <w:marTop w:val="0"/>
              <w:marBottom w:val="0"/>
              <w:divBdr>
                <w:top w:val="none" w:sz="0" w:space="0" w:color="auto"/>
                <w:left w:val="none" w:sz="0" w:space="0" w:color="auto"/>
                <w:bottom w:val="none" w:sz="0" w:space="0" w:color="auto"/>
                <w:right w:val="none" w:sz="0" w:space="0" w:color="auto"/>
              </w:divBdr>
              <w:divsChild>
                <w:div w:id="404954976">
                  <w:marLeft w:val="0"/>
                  <w:marRight w:val="0"/>
                  <w:marTop w:val="0"/>
                  <w:marBottom w:val="0"/>
                  <w:divBdr>
                    <w:top w:val="none" w:sz="0" w:space="0" w:color="auto"/>
                    <w:left w:val="none" w:sz="0" w:space="0" w:color="auto"/>
                    <w:bottom w:val="none" w:sz="0" w:space="0" w:color="auto"/>
                    <w:right w:val="none" w:sz="0" w:space="0" w:color="auto"/>
                  </w:divBdr>
                  <w:divsChild>
                    <w:div w:id="1026371641">
                      <w:marLeft w:val="0"/>
                      <w:marRight w:val="0"/>
                      <w:marTop w:val="0"/>
                      <w:marBottom w:val="0"/>
                      <w:divBdr>
                        <w:top w:val="none" w:sz="0" w:space="0" w:color="auto"/>
                        <w:left w:val="none" w:sz="0" w:space="0" w:color="auto"/>
                        <w:bottom w:val="none" w:sz="0" w:space="0" w:color="auto"/>
                        <w:right w:val="none" w:sz="0" w:space="0" w:color="auto"/>
                      </w:divBdr>
                      <w:divsChild>
                        <w:div w:id="1082876736">
                          <w:marLeft w:val="0"/>
                          <w:marRight w:val="0"/>
                          <w:marTop w:val="0"/>
                          <w:marBottom w:val="0"/>
                          <w:divBdr>
                            <w:top w:val="none" w:sz="0" w:space="0" w:color="auto"/>
                            <w:left w:val="none" w:sz="0" w:space="0" w:color="auto"/>
                            <w:bottom w:val="none" w:sz="0" w:space="0" w:color="auto"/>
                            <w:right w:val="none" w:sz="0" w:space="0" w:color="auto"/>
                          </w:divBdr>
                          <w:divsChild>
                            <w:div w:id="1838374562">
                              <w:marLeft w:val="0"/>
                              <w:marRight w:val="0"/>
                              <w:marTop w:val="0"/>
                              <w:marBottom w:val="0"/>
                              <w:divBdr>
                                <w:top w:val="none" w:sz="0" w:space="0" w:color="auto"/>
                                <w:left w:val="none" w:sz="0" w:space="0" w:color="auto"/>
                                <w:bottom w:val="none" w:sz="0" w:space="0" w:color="auto"/>
                                <w:right w:val="none" w:sz="0" w:space="0" w:color="auto"/>
                              </w:divBdr>
                              <w:divsChild>
                                <w:div w:id="171461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728491">
      <w:bodyDiv w:val="1"/>
      <w:marLeft w:val="0"/>
      <w:marRight w:val="0"/>
      <w:marTop w:val="0"/>
      <w:marBottom w:val="0"/>
      <w:divBdr>
        <w:top w:val="none" w:sz="0" w:space="0" w:color="auto"/>
        <w:left w:val="none" w:sz="0" w:space="0" w:color="auto"/>
        <w:bottom w:val="none" w:sz="0" w:space="0" w:color="auto"/>
        <w:right w:val="none" w:sz="0" w:space="0" w:color="auto"/>
      </w:divBdr>
    </w:div>
    <w:div w:id="849641080">
      <w:bodyDiv w:val="1"/>
      <w:marLeft w:val="0"/>
      <w:marRight w:val="0"/>
      <w:marTop w:val="0"/>
      <w:marBottom w:val="0"/>
      <w:divBdr>
        <w:top w:val="none" w:sz="0" w:space="0" w:color="auto"/>
        <w:left w:val="none" w:sz="0" w:space="0" w:color="auto"/>
        <w:bottom w:val="none" w:sz="0" w:space="0" w:color="auto"/>
        <w:right w:val="none" w:sz="0" w:space="0" w:color="auto"/>
      </w:divBdr>
      <w:divsChild>
        <w:div w:id="71389469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14839616">
              <w:marLeft w:val="0"/>
              <w:marRight w:val="0"/>
              <w:marTop w:val="0"/>
              <w:marBottom w:val="0"/>
              <w:divBdr>
                <w:top w:val="none" w:sz="0" w:space="0" w:color="auto"/>
                <w:left w:val="none" w:sz="0" w:space="0" w:color="auto"/>
                <w:bottom w:val="none" w:sz="0" w:space="0" w:color="auto"/>
                <w:right w:val="none" w:sz="0" w:space="0" w:color="auto"/>
              </w:divBdr>
            </w:div>
          </w:divsChild>
        </w:div>
        <w:div w:id="1683631421">
          <w:marLeft w:val="0"/>
          <w:marRight w:val="0"/>
          <w:marTop w:val="0"/>
          <w:marBottom w:val="0"/>
          <w:divBdr>
            <w:top w:val="none" w:sz="0" w:space="0" w:color="auto"/>
            <w:left w:val="none" w:sz="0" w:space="0" w:color="auto"/>
            <w:bottom w:val="none" w:sz="0" w:space="0" w:color="auto"/>
            <w:right w:val="none" w:sz="0" w:space="0" w:color="auto"/>
          </w:divBdr>
        </w:div>
        <w:div w:id="135072194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5862731">
              <w:marLeft w:val="0"/>
              <w:marRight w:val="0"/>
              <w:marTop w:val="0"/>
              <w:marBottom w:val="0"/>
              <w:divBdr>
                <w:top w:val="none" w:sz="0" w:space="0" w:color="auto"/>
                <w:left w:val="none" w:sz="0" w:space="0" w:color="auto"/>
                <w:bottom w:val="none" w:sz="0" w:space="0" w:color="auto"/>
                <w:right w:val="none" w:sz="0" w:space="0" w:color="auto"/>
              </w:divBdr>
              <w:divsChild>
                <w:div w:id="57593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8333">
          <w:marLeft w:val="0"/>
          <w:marRight w:val="0"/>
          <w:marTop w:val="0"/>
          <w:marBottom w:val="0"/>
          <w:divBdr>
            <w:top w:val="none" w:sz="0" w:space="0" w:color="auto"/>
            <w:left w:val="none" w:sz="0" w:space="0" w:color="auto"/>
            <w:bottom w:val="none" w:sz="0" w:space="0" w:color="auto"/>
            <w:right w:val="none" w:sz="0" w:space="0" w:color="auto"/>
          </w:divBdr>
        </w:div>
      </w:divsChild>
    </w:div>
    <w:div w:id="901257055">
      <w:bodyDiv w:val="1"/>
      <w:marLeft w:val="0"/>
      <w:marRight w:val="0"/>
      <w:marTop w:val="0"/>
      <w:marBottom w:val="0"/>
      <w:divBdr>
        <w:top w:val="none" w:sz="0" w:space="0" w:color="auto"/>
        <w:left w:val="none" w:sz="0" w:space="0" w:color="auto"/>
        <w:bottom w:val="none" w:sz="0" w:space="0" w:color="auto"/>
        <w:right w:val="none" w:sz="0" w:space="0" w:color="auto"/>
      </w:divBdr>
      <w:divsChild>
        <w:div w:id="1697731545">
          <w:marLeft w:val="0"/>
          <w:marRight w:val="0"/>
          <w:marTop w:val="0"/>
          <w:marBottom w:val="0"/>
          <w:divBdr>
            <w:top w:val="none" w:sz="0" w:space="0" w:color="auto"/>
            <w:left w:val="none" w:sz="0" w:space="0" w:color="auto"/>
            <w:bottom w:val="none" w:sz="0" w:space="0" w:color="auto"/>
            <w:right w:val="none" w:sz="0" w:space="0" w:color="auto"/>
          </w:divBdr>
        </w:div>
        <w:div w:id="1049067502">
          <w:marLeft w:val="0"/>
          <w:marRight w:val="0"/>
          <w:marTop w:val="0"/>
          <w:marBottom w:val="0"/>
          <w:divBdr>
            <w:top w:val="none" w:sz="0" w:space="0" w:color="auto"/>
            <w:left w:val="none" w:sz="0" w:space="0" w:color="auto"/>
            <w:bottom w:val="none" w:sz="0" w:space="0" w:color="auto"/>
            <w:right w:val="none" w:sz="0" w:space="0" w:color="auto"/>
          </w:divBdr>
        </w:div>
        <w:div w:id="107555595">
          <w:marLeft w:val="0"/>
          <w:marRight w:val="0"/>
          <w:marTop w:val="0"/>
          <w:marBottom w:val="0"/>
          <w:divBdr>
            <w:top w:val="none" w:sz="0" w:space="0" w:color="auto"/>
            <w:left w:val="none" w:sz="0" w:space="0" w:color="auto"/>
            <w:bottom w:val="none" w:sz="0" w:space="0" w:color="auto"/>
            <w:right w:val="none" w:sz="0" w:space="0" w:color="auto"/>
          </w:divBdr>
        </w:div>
        <w:div w:id="1461728587">
          <w:marLeft w:val="0"/>
          <w:marRight w:val="0"/>
          <w:marTop w:val="0"/>
          <w:marBottom w:val="0"/>
          <w:divBdr>
            <w:top w:val="none" w:sz="0" w:space="0" w:color="auto"/>
            <w:left w:val="none" w:sz="0" w:space="0" w:color="auto"/>
            <w:bottom w:val="none" w:sz="0" w:space="0" w:color="auto"/>
            <w:right w:val="none" w:sz="0" w:space="0" w:color="auto"/>
          </w:divBdr>
        </w:div>
        <w:div w:id="159851894">
          <w:marLeft w:val="0"/>
          <w:marRight w:val="0"/>
          <w:marTop w:val="0"/>
          <w:marBottom w:val="0"/>
          <w:divBdr>
            <w:top w:val="none" w:sz="0" w:space="0" w:color="auto"/>
            <w:left w:val="none" w:sz="0" w:space="0" w:color="auto"/>
            <w:bottom w:val="none" w:sz="0" w:space="0" w:color="auto"/>
            <w:right w:val="none" w:sz="0" w:space="0" w:color="auto"/>
          </w:divBdr>
        </w:div>
      </w:divsChild>
    </w:div>
    <w:div w:id="1153177380">
      <w:bodyDiv w:val="1"/>
      <w:marLeft w:val="0"/>
      <w:marRight w:val="0"/>
      <w:marTop w:val="0"/>
      <w:marBottom w:val="0"/>
      <w:divBdr>
        <w:top w:val="none" w:sz="0" w:space="0" w:color="auto"/>
        <w:left w:val="none" w:sz="0" w:space="0" w:color="auto"/>
        <w:bottom w:val="none" w:sz="0" w:space="0" w:color="auto"/>
        <w:right w:val="none" w:sz="0" w:space="0" w:color="auto"/>
      </w:divBdr>
    </w:div>
    <w:div w:id="1734356384">
      <w:bodyDiv w:val="1"/>
      <w:marLeft w:val="0"/>
      <w:marRight w:val="0"/>
      <w:marTop w:val="0"/>
      <w:marBottom w:val="0"/>
      <w:divBdr>
        <w:top w:val="none" w:sz="0" w:space="0" w:color="auto"/>
        <w:left w:val="none" w:sz="0" w:space="0" w:color="auto"/>
        <w:bottom w:val="none" w:sz="0" w:space="0" w:color="auto"/>
        <w:right w:val="none" w:sz="0" w:space="0" w:color="auto"/>
      </w:divBdr>
      <w:divsChild>
        <w:div w:id="189488932">
          <w:marLeft w:val="0"/>
          <w:marRight w:val="0"/>
          <w:marTop w:val="0"/>
          <w:marBottom w:val="0"/>
          <w:divBdr>
            <w:top w:val="none" w:sz="0" w:space="0" w:color="auto"/>
            <w:left w:val="none" w:sz="0" w:space="0" w:color="auto"/>
            <w:bottom w:val="none" w:sz="0" w:space="0" w:color="auto"/>
            <w:right w:val="none" w:sz="0" w:space="0" w:color="auto"/>
          </w:divBdr>
        </w:div>
        <w:div w:id="463352520">
          <w:marLeft w:val="0"/>
          <w:marRight w:val="0"/>
          <w:marTop w:val="0"/>
          <w:marBottom w:val="0"/>
          <w:divBdr>
            <w:top w:val="none" w:sz="0" w:space="0" w:color="auto"/>
            <w:left w:val="none" w:sz="0" w:space="0" w:color="auto"/>
            <w:bottom w:val="none" w:sz="0" w:space="0" w:color="auto"/>
            <w:right w:val="none" w:sz="0" w:space="0" w:color="auto"/>
          </w:divBdr>
        </w:div>
        <w:div w:id="870190511">
          <w:marLeft w:val="0"/>
          <w:marRight w:val="0"/>
          <w:marTop w:val="0"/>
          <w:marBottom w:val="0"/>
          <w:divBdr>
            <w:top w:val="none" w:sz="0" w:space="0" w:color="auto"/>
            <w:left w:val="none" w:sz="0" w:space="0" w:color="auto"/>
            <w:bottom w:val="none" w:sz="0" w:space="0" w:color="auto"/>
            <w:right w:val="none" w:sz="0" w:space="0" w:color="auto"/>
          </w:divBdr>
        </w:div>
        <w:div w:id="238949524">
          <w:marLeft w:val="0"/>
          <w:marRight w:val="0"/>
          <w:marTop w:val="0"/>
          <w:marBottom w:val="0"/>
          <w:divBdr>
            <w:top w:val="none" w:sz="0" w:space="0" w:color="auto"/>
            <w:left w:val="none" w:sz="0" w:space="0" w:color="auto"/>
            <w:bottom w:val="none" w:sz="0" w:space="0" w:color="auto"/>
            <w:right w:val="none" w:sz="0" w:space="0" w:color="auto"/>
          </w:divBdr>
        </w:div>
        <w:div w:id="154272225">
          <w:marLeft w:val="0"/>
          <w:marRight w:val="0"/>
          <w:marTop w:val="0"/>
          <w:marBottom w:val="0"/>
          <w:divBdr>
            <w:top w:val="none" w:sz="0" w:space="0" w:color="auto"/>
            <w:left w:val="none" w:sz="0" w:space="0" w:color="auto"/>
            <w:bottom w:val="none" w:sz="0" w:space="0" w:color="auto"/>
            <w:right w:val="none" w:sz="0" w:space="0" w:color="auto"/>
          </w:divBdr>
        </w:div>
        <w:div w:id="725178166">
          <w:marLeft w:val="0"/>
          <w:marRight w:val="0"/>
          <w:marTop w:val="0"/>
          <w:marBottom w:val="0"/>
          <w:divBdr>
            <w:top w:val="none" w:sz="0" w:space="0" w:color="auto"/>
            <w:left w:val="none" w:sz="0" w:space="0" w:color="auto"/>
            <w:bottom w:val="none" w:sz="0" w:space="0" w:color="auto"/>
            <w:right w:val="none" w:sz="0" w:space="0" w:color="auto"/>
          </w:divBdr>
        </w:div>
        <w:div w:id="1364936034">
          <w:marLeft w:val="0"/>
          <w:marRight w:val="0"/>
          <w:marTop w:val="0"/>
          <w:marBottom w:val="0"/>
          <w:divBdr>
            <w:top w:val="none" w:sz="0" w:space="0" w:color="auto"/>
            <w:left w:val="none" w:sz="0" w:space="0" w:color="auto"/>
            <w:bottom w:val="none" w:sz="0" w:space="0" w:color="auto"/>
            <w:right w:val="none" w:sz="0" w:space="0" w:color="auto"/>
          </w:divBdr>
        </w:div>
        <w:div w:id="1596356504">
          <w:marLeft w:val="0"/>
          <w:marRight w:val="0"/>
          <w:marTop w:val="0"/>
          <w:marBottom w:val="0"/>
          <w:divBdr>
            <w:top w:val="none" w:sz="0" w:space="0" w:color="auto"/>
            <w:left w:val="none" w:sz="0" w:space="0" w:color="auto"/>
            <w:bottom w:val="none" w:sz="0" w:space="0" w:color="auto"/>
            <w:right w:val="none" w:sz="0" w:space="0" w:color="auto"/>
          </w:divBdr>
        </w:div>
        <w:div w:id="1011760979">
          <w:marLeft w:val="0"/>
          <w:marRight w:val="0"/>
          <w:marTop w:val="0"/>
          <w:marBottom w:val="0"/>
          <w:divBdr>
            <w:top w:val="none" w:sz="0" w:space="0" w:color="auto"/>
            <w:left w:val="none" w:sz="0" w:space="0" w:color="auto"/>
            <w:bottom w:val="none" w:sz="0" w:space="0" w:color="auto"/>
            <w:right w:val="none" w:sz="0" w:space="0" w:color="auto"/>
          </w:divBdr>
        </w:div>
        <w:div w:id="2031297617">
          <w:marLeft w:val="0"/>
          <w:marRight w:val="0"/>
          <w:marTop w:val="0"/>
          <w:marBottom w:val="0"/>
          <w:divBdr>
            <w:top w:val="none" w:sz="0" w:space="0" w:color="auto"/>
            <w:left w:val="none" w:sz="0" w:space="0" w:color="auto"/>
            <w:bottom w:val="none" w:sz="0" w:space="0" w:color="auto"/>
            <w:right w:val="none" w:sz="0" w:space="0" w:color="auto"/>
          </w:divBdr>
        </w:div>
        <w:div w:id="1462264494">
          <w:marLeft w:val="0"/>
          <w:marRight w:val="0"/>
          <w:marTop w:val="0"/>
          <w:marBottom w:val="0"/>
          <w:divBdr>
            <w:top w:val="none" w:sz="0" w:space="0" w:color="auto"/>
            <w:left w:val="none" w:sz="0" w:space="0" w:color="auto"/>
            <w:bottom w:val="none" w:sz="0" w:space="0" w:color="auto"/>
            <w:right w:val="none" w:sz="0" w:space="0" w:color="auto"/>
          </w:divBdr>
        </w:div>
        <w:div w:id="1242253053">
          <w:marLeft w:val="0"/>
          <w:marRight w:val="0"/>
          <w:marTop w:val="0"/>
          <w:marBottom w:val="0"/>
          <w:divBdr>
            <w:top w:val="none" w:sz="0" w:space="0" w:color="auto"/>
            <w:left w:val="none" w:sz="0" w:space="0" w:color="auto"/>
            <w:bottom w:val="none" w:sz="0" w:space="0" w:color="auto"/>
            <w:right w:val="none" w:sz="0" w:space="0" w:color="auto"/>
          </w:divBdr>
        </w:div>
        <w:div w:id="1891305679">
          <w:marLeft w:val="0"/>
          <w:marRight w:val="0"/>
          <w:marTop w:val="0"/>
          <w:marBottom w:val="0"/>
          <w:divBdr>
            <w:top w:val="none" w:sz="0" w:space="0" w:color="auto"/>
            <w:left w:val="none" w:sz="0" w:space="0" w:color="auto"/>
            <w:bottom w:val="none" w:sz="0" w:space="0" w:color="auto"/>
            <w:right w:val="none" w:sz="0" w:space="0" w:color="auto"/>
          </w:divBdr>
        </w:div>
        <w:div w:id="1896240274">
          <w:marLeft w:val="0"/>
          <w:marRight w:val="0"/>
          <w:marTop w:val="0"/>
          <w:marBottom w:val="0"/>
          <w:divBdr>
            <w:top w:val="none" w:sz="0" w:space="0" w:color="auto"/>
            <w:left w:val="none" w:sz="0" w:space="0" w:color="auto"/>
            <w:bottom w:val="none" w:sz="0" w:space="0" w:color="auto"/>
            <w:right w:val="none" w:sz="0" w:space="0" w:color="auto"/>
          </w:divBdr>
        </w:div>
        <w:div w:id="1966423168">
          <w:marLeft w:val="0"/>
          <w:marRight w:val="0"/>
          <w:marTop w:val="0"/>
          <w:marBottom w:val="0"/>
          <w:divBdr>
            <w:top w:val="none" w:sz="0" w:space="0" w:color="auto"/>
            <w:left w:val="none" w:sz="0" w:space="0" w:color="auto"/>
            <w:bottom w:val="none" w:sz="0" w:space="0" w:color="auto"/>
            <w:right w:val="none" w:sz="0" w:space="0" w:color="auto"/>
          </w:divBdr>
        </w:div>
        <w:div w:id="433939497">
          <w:marLeft w:val="0"/>
          <w:marRight w:val="0"/>
          <w:marTop w:val="0"/>
          <w:marBottom w:val="0"/>
          <w:divBdr>
            <w:top w:val="none" w:sz="0" w:space="0" w:color="auto"/>
            <w:left w:val="none" w:sz="0" w:space="0" w:color="auto"/>
            <w:bottom w:val="none" w:sz="0" w:space="0" w:color="auto"/>
            <w:right w:val="none" w:sz="0" w:space="0" w:color="auto"/>
          </w:divBdr>
        </w:div>
        <w:div w:id="741409398">
          <w:marLeft w:val="0"/>
          <w:marRight w:val="0"/>
          <w:marTop w:val="0"/>
          <w:marBottom w:val="0"/>
          <w:divBdr>
            <w:top w:val="none" w:sz="0" w:space="0" w:color="auto"/>
            <w:left w:val="none" w:sz="0" w:space="0" w:color="auto"/>
            <w:bottom w:val="none" w:sz="0" w:space="0" w:color="auto"/>
            <w:right w:val="none" w:sz="0" w:space="0" w:color="auto"/>
          </w:divBdr>
        </w:div>
        <w:div w:id="2037924788">
          <w:marLeft w:val="0"/>
          <w:marRight w:val="0"/>
          <w:marTop w:val="0"/>
          <w:marBottom w:val="0"/>
          <w:divBdr>
            <w:top w:val="none" w:sz="0" w:space="0" w:color="auto"/>
            <w:left w:val="none" w:sz="0" w:space="0" w:color="auto"/>
            <w:bottom w:val="none" w:sz="0" w:space="0" w:color="auto"/>
            <w:right w:val="none" w:sz="0" w:space="0" w:color="auto"/>
          </w:divBdr>
        </w:div>
        <w:div w:id="1885020626">
          <w:marLeft w:val="0"/>
          <w:marRight w:val="0"/>
          <w:marTop w:val="0"/>
          <w:marBottom w:val="0"/>
          <w:divBdr>
            <w:top w:val="none" w:sz="0" w:space="0" w:color="auto"/>
            <w:left w:val="none" w:sz="0" w:space="0" w:color="auto"/>
            <w:bottom w:val="none" w:sz="0" w:space="0" w:color="auto"/>
            <w:right w:val="none" w:sz="0" w:space="0" w:color="auto"/>
          </w:divBdr>
        </w:div>
        <w:div w:id="424881644">
          <w:marLeft w:val="0"/>
          <w:marRight w:val="0"/>
          <w:marTop w:val="0"/>
          <w:marBottom w:val="0"/>
          <w:divBdr>
            <w:top w:val="none" w:sz="0" w:space="0" w:color="auto"/>
            <w:left w:val="none" w:sz="0" w:space="0" w:color="auto"/>
            <w:bottom w:val="none" w:sz="0" w:space="0" w:color="auto"/>
            <w:right w:val="none" w:sz="0" w:space="0" w:color="auto"/>
          </w:divBdr>
        </w:div>
        <w:div w:id="1504931988">
          <w:marLeft w:val="0"/>
          <w:marRight w:val="0"/>
          <w:marTop w:val="0"/>
          <w:marBottom w:val="0"/>
          <w:divBdr>
            <w:top w:val="none" w:sz="0" w:space="0" w:color="auto"/>
            <w:left w:val="none" w:sz="0" w:space="0" w:color="auto"/>
            <w:bottom w:val="none" w:sz="0" w:space="0" w:color="auto"/>
            <w:right w:val="none" w:sz="0" w:space="0" w:color="auto"/>
          </w:divBdr>
        </w:div>
        <w:div w:id="168569046">
          <w:marLeft w:val="0"/>
          <w:marRight w:val="0"/>
          <w:marTop w:val="0"/>
          <w:marBottom w:val="0"/>
          <w:divBdr>
            <w:top w:val="none" w:sz="0" w:space="0" w:color="auto"/>
            <w:left w:val="none" w:sz="0" w:space="0" w:color="auto"/>
            <w:bottom w:val="none" w:sz="0" w:space="0" w:color="auto"/>
            <w:right w:val="none" w:sz="0" w:space="0" w:color="auto"/>
          </w:divBdr>
        </w:div>
        <w:div w:id="457072620">
          <w:marLeft w:val="0"/>
          <w:marRight w:val="0"/>
          <w:marTop w:val="0"/>
          <w:marBottom w:val="0"/>
          <w:divBdr>
            <w:top w:val="none" w:sz="0" w:space="0" w:color="auto"/>
            <w:left w:val="none" w:sz="0" w:space="0" w:color="auto"/>
            <w:bottom w:val="none" w:sz="0" w:space="0" w:color="auto"/>
            <w:right w:val="none" w:sz="0" w:space="0" w:color="auto"/>
          </w:divBdr>
        </w:div>
        <w:div w:id="2091468128">
          <w:marLeft w:val="0"/>
          <w:marRight w:val="0"/>
          <w:marTop w:val="0"/>
          <w:marBottom w:val="0"/>
          <w:divBdr>
            <w:top w:val="none" w:sz="0" w:space="0" w:color="auto"/>
            <w:left w:val="none" w:sz="0" w:space="0" w:color="auto"/>
            <w:bottom w:val="none" w:sz="0" w:space="0" w:color="auto"/>
            <w:right w:val="none" w:sz="0" w:space="0" w:color="auto"/>
          </w:divBdr>
        </w:div>
        <w:div w:id="246354976">
          <w:marLeft w:val="0"/>
          <w:marRight w:val="0"/>
          <w:marTop w:val="0"/>
          <w:marBottom w:val="0"/>
          <w:divBdr>
            <w:top w:val="none" w:sz="0" w:space="0" w:color="auto"/>
            <w:left w:val="none" w:sz="0" w:space="0" w:color="auto"/>
            <w:bottom w:val="none" w:sz="0" w:space="0" w:color="auto"/>
            <w:right w:val="none" w:sz="0" w:space="0" w:color="auto"/>
          </w:divBdr>
        </w:div>
        <w:div w:id="559902395">
          <w:marLeft w:val="0"/>
          <w:marRight w:val="0"/>
          <w:marTop w:val="0"/>
          <w:marBottom w:val="0"/>
          <w:divBdr>
            <w:top w:val="none" w:sz="0" w:space="0" w:color="auto"/>
            <w:left w:val="none" w:sz="0" w:space="0" w:color="auto"/>
            <w:bottom w:val="none" w:sz="0" w:space="0" w:color="auto"/>
            <w:right w:val="none" w:sz="0" w:space="0" w:color="auto"/>
          </w:divBdr>
        </w:div>
        <w:div w:id="711462039">
          <w:marLeft w:val="0"/>
          <w:marRight w:val="0"/>
          <w:marTop w:val="0"/>
          <w:marBottom w:val="0"/>
          <w:divBdr>
            <w:top w:val="none" w:sz="0" w:space="0" w:color="auto"/>
            <w:left w:val="none" w:sz="0" w:space="0" w:color="auto"/>
            <w:bottom w:val="none" w:sz="0" w:space="0" w:color="auto"/>
            <w:right w:val="none" w:sz="0" w:space="0" w:color="auto"/>
          </w:divBdr>
        </w:div>
        <w:div w:id="2101637647">
          <w:marLeft w:val="0"/>
          <w:marRight w:val="0"/>
          <w:marTop w:val="0"/>
          <w:marBottom w:val="0"/>
          <w:divBdr>
            <w:top w:val="none" w:sz="0" w:space="0" w:color="auto"/>
            <w:left w:val="none" w:sz="0" w:space="0" w:color="auto"/>
            <w:bottom w:val="none" w:sz="0" w:space="0" w:color="auto"/>
            <w:right w:val="none" w:sz="0" w:space="0" w:color="auto"/>
          </w:divBdr>
        </w:div>
        <w:div w:id="1643269273">
          <w:marLeft w:val="0"/>
          <w:marRight w:val="0"/>
          <w:marTop w:val="0"/>
          <w:marBottom w:val="0"/>
          <w:divBdr>
            <w:top w:val="none" w:sz="0" w:space="0" w:color="auto"/>
            <w:left w:val="none" w:sz="0" w:space="0" w:color="auto"/>
            <w:bottom w:val="none" w:sz="0" w:space="0" w:color="auto"/>
            <w:right w:val="none" w:sz="0" w:space="0" w:color="auto"/>
          </w:divBdr>
        </w:div>
        <w:div w:id="693381665">
          <w:marLeft w:val="0"/>
          <w:marRight w:val="0"/>
          <w:marTop w:val="0"/>
          <w:marBottom w:val="0"/>
          <w:divBdr>
            <w:top w:val="none" w:sz="0" w:space="0" w:color="auto"/>
            <w:left w:val="none" w:sz="0" w:space="0" w:color="auto"/>
            <w:bottom w:val="none" w:sz="0" w:space="0" w:color="auto"/>
            <w:right w:val="none" w:sz="0" w:space="0" w:color="auto"/>
          </w:divBdr>
        </w:div>
        <w:div w:id="979386414">
          <w:marLeft w:val="0"/>
          <w:marRight w:val="0"/>
          <w:marTop w:val="0"/>
          <w:marBottom w:val="0"/>
          <w:divBdr>
            <w:top w:val="none" w:sz="0" w:space="0" w:color="auto"/>
            <w:left w:val="none" w:sz="0" w:space="0" w:color="auto"/>
            <w:bottom w:val="none" w:sz="0" w:space="0" w:color="auto"/>
            <w:right w:val="none" w:sz="0" w:space="0" w:color="auto"/>
          </w:divBdr>
        </w:div>
        <w:div w:id="1122505451">
          <w:marLeft w:val="0"/>
          <w:marRight w:val="0"/>
          <w:marTop w:val="0"/>
          <w:marBottom w:val="0"/>
          <w:divBdr>
            <w:top w:val="none" w:sz="0" w:space="0" w:color="auto"/>
            <w:left w:val="none" w:sz="0" w:space="0" w:color="auto"/>
            <w:bottom w:val="none" w:sz="0" w:space="0" w:color="auto"/>
            <w:right w:val="none" w:sz="0" w:space="0" w:color="auto"/>
          </w:divBdr>
        </w:div>
        <w:div w:id="1209993974">
          <w:marLeft w:val="0"/>
          <w:marRight w:val="0"/>
          <w:marTop w:val="0"/>
          <w:marBottom w:val="0"/>
          <w:divBdr>
            <w:top w:val="none" w:sz="0" w:space="0" w:color="auto"/>
            <w:left w:val="none" w:sz="0" w:space="0" w:color="auto"/>
            <w:bottom w:val="none" w:sz="0" w:space="0" w:color="auto"/>
            <w:right w:val="none" w:sz="0" w:space="0" w:color="auto"/>
          </w:divBdr>
        </w:div>
        <w:div w:id="235165603">
          <w:marLeft w:val="0"/>
          <w:marRight w:val="0"/>
          <w:marTop w:val="0"/>
          <w:marBottom w:val="0"/>
          <w:divBdr>
            <w:top w:val="none" w:sz="0" w:space="0" w:color="auto"/>
            <w:left w:val="none" w:sz="0" w:space="0" w:color="auto"/>
            <w:bottom w:val="none" w:sz="0" w:space="0" w:color="auto"/>
            <w:right w:val="none" w:sz="0" w:space="0" w:color="auto"/>
          </w:divBdr>
        </w:div>
        <w:div w:id="869756942">
          <w:marLeft w:val="0"/>
          <w:marRight w:val="0"/>
          <w:marTop w:val="0"/>
          <w:marBottom w:val="0"/>
          <w:divBdr>
            <w:top w:val="none" w:sz="0" w:space="0" w:color="auto"/>
            <w:left w:val="none" w:sz="0" w:space="0" w:color="auto"/>
            <w:bottom w:val="none" w:sz="0" w:space="0" w:color="auto"/>
            <w:right w:val="none" w:sz="0" w:space="0" w:color="auto"/>
          </w:divBdr>
        </w:div>
        <w:div w:id="1908105388">
          <w:marLeft w:val="0"/>
          <w:marRight w:val="0"/>
          <w:marTop w:val="0"/>
          <w:marBottom w:val="0"/>
          <w:divBdr>
            <w:top w:val="none" w:sz="0" w:space="0" w:color="auto"/>
            <w:left w:val="none" w:sz="0" w:space="0" w:color="auto"/>
            <w:bottom w:val="none" w:sz="0" w:space="0" w:color="auto"/>
            <w:right w:val="none" w:sz="0" w:space="0" w:color="auto"/>
          </w:divBdr>
        </w:div>
        <w:div w:id="1578049472">
          <w:marLeft w:val="0"/>
          <w:marRight w:val="0"/>
          <w:marTop w:val="0"/>
          <w:marBottom w:val="0"/>
          <w:divBdr>
            <w:top w:val="none" w:sz="0" w:space="0" w:color="auto"/>
            <w:left w:val="none" w:sz="0" w:space="0" w:color="auto"/>
            <w:bottom w:val="none" w:sz="0" w:space="0" w:color="auto"/>
            <w:right w:val="none" w:sz="0" w:space="0" w:color="auto"/>
          </w:divBdr>
        </w:div>
        <w:div w:id="271863589">
          <w:marLeft w:val="0"/>
          <w:marRight w:val="0"/>
          <w:marTop w:val="0"/>
          <w:marBottom w:val="0"/>
          <w:divBdr>
            <w:top w:val="none" w:sz="0" w:space="0" w:color="auto"/>
            <w:left w:val="none" w:sz="0" w:space="0" w:color="auto"/>
            <w:bottom w:val="none" w:sz="0" w:space="0" w:color="auto"/>
            <w:right w:val="none" w:sz="0" w:space="0" w:color="auto"/>
          </w:divBdr>
        </w:div>
        <w:div w:id="1531916804">
          <w:marLeft w:val="0"/>
          <w:marRight w:val="0"/>
          <w:marTop w:val="0"/>
          <w:marBottom w:val="0"/>
          <w:divBdr>
            <w:top w:val="none" w:sz="0" w:space="0" w:color="auto"/>
            <w:left w:val="none" w:sz="0" w:space="0" w:color="auto"/>
            <w:bottom w:val="none" w:sz="0" w:space="0" w:color="auto"/>
            <w:right w:val="none" w:sz="0" w:space="0" w:color="auto"/>
          </w:divBdr>
        </w:div>
        <w:div w:id="1462265610">
          <w:marLeft w:val="0"/>
          <w:marRight w:val="0"/>
          <w:marTop w:val="0"/>
          <w:marBottom w:val="0"/>
          <w:divBdr>
            <w:top w:val="none" w:sz="0" w:space="0" w:color="auto"/>
            <w:left w:val="none" w:sz="0" w:space="0" w:color="auto"/>
            <w:bottom w:val="none" w:sz="0" w:space="0" w:color="auto"/>
            <w:right w:val="none" w:sz="0" w:space="0" w:color="auto"/>
          </w:divBdr>
        </w:div>
        <w:div w:id="539324747">
          <w:marLeft w:val="0"/>
          <w:marRight w:val="0"/>
          <w:marTop w:val="0"/>
          <w:marBottom w:val="0"/>
          <w:divBdr>
            <w:top w:val="none" w:sz="0" w:space="0" w:color="auto"/>
            <w:left w:val="none" w:sz="0" w:space="0" w:color="auto"/>
            <w:bottom w:val="none" w:sz="0" w:space="0" w:color="auto"/>
            <w:right w:val="none" w:sz="0" w:space="0" w:color="auto"/>
          </w:divBdr>
        </w:div>
        <w:div w:id="1889222358">
          <w:marLeft w:val="0"/>
          <w:marRight w:val="0"/>
          <w:marTop w:val="0"/>
          <w:marBottom w:val="0"/>
          <w:divBdr>
            <w:top w:val="none" w:sz="0" w:space="0" w:color="auto"/>
            <w:left w:val="none" w:sz="0" w:space="0" w:color="auto"/>
            <w:bottom w:val="none" w:sz="0" w:space="0" w:color="auto"/>
            <w:right w:val="none" w:sz="0" w:space="0" w:color="auto"/>
          </w:divBdr>
        </w:div>
        <w:div w:id="543758728">
          <w:marLeft w:val="0"/>
          <w:marRight w:val="0"/>
          <w:marTop w:val="0"/>
          <w:marBottom w:val="0"/>
          <w:divBdr>
            <w:top w:val="none" w:sz="0" w:space="0" w:color="auto"/>
            <w:left w:val="none" w:sz="0" w:space="0" w:color="auto"/>
            <w:bottom w:val="none" w:sz="0" w:space="0" w:color="auto"/>
            <w:right w:val="none" w:sz="0" w:space="0" w:color="auto"/>
          </w:divBdr>
        </w:div>
        <w:div w:id="197663765">
          <w:marLeft w:val="0"/>
          <w:marRight w:val="0"/>
          <w:marTop w:val="0"/>
          <w:marBottom w:val="0"/>
          <w:divBdr>
            <w:top w:val="none" w:sz="0" w:space="0" w:color="auto"/>
            <w:left w:val="none" w:sz="0" w:space="0" w:color="auto"/>
            <w:bottom w:val="none" w:sz="0" w:space="0" w:color="auto"/>
            <w:right w:val="none" w:sz="0" w:space="0" w:color="auto"/>
          </w:divBdr>
        </w:div>
        <w:div w:id="1863325358">
          <w:marLeft w:val="0"/>
          <w:marRight w:val="0"/>
          <w:marTop w:val="0"/>
          <w:marBottom w:val="0"/>
          <w:divBdr>
            <w:top w:val="none" w:sz="0" w:space="0" w:color="auto"/>
            <w:left w:val="none" w:sz="0" w:space="0" w:color="auto"/>
            <w:bottom w:val="none" w:sz="0" w:space="0" w:color="auto"/>
            <w:right w:val="none" w:sz="0" w:space="0" w:color="auto"/>
          </w:divBdr>
        </w:div>
        <w:div w:id="420566819">
          <w:marLeft w:val="0"/>
          <w:marRight w:val="0"/>
          <w:marTop w:val="0"/>
          <w:marBottom w:val="0"/>
          <w:divBdr>
            <w:top w:val="none" w:sz="0" w:space="0" w:color="auto"/>
            <w:left w:val="none" w:sz="0" w:space="0" w:color="auto"/>
            <w:bottom w:val="none" w:sz="0" w:space="0" w:color="auto"/>
            <w:right w:val="none" w:sz="0" w:space="0" w:color="auto"/>
          </w:divBdr>
        </w:div>
        <w:div w:id="96680852">
          <w:marLeft w:val="0"/>
          <w:marRight w:val="0"/>
          <w:marTop w:val="0"/>
          <w:marBottom w:val="0"/>
          <w:divBdr>
            <w:top w:val="none" w:sz="0" w:space="0" w:color="auto"/>
            <w:left w:val="none" w:sz="0" w:space="0" w:color="auto"/>
            <w:bottom w:val="none" w:sz="0" w:space="0" w:color="auto"/>
            <w:right w:val="none" w:sz="0" w:space="0" w:color="auto"/>
          </w:divBdr>
        </w:div>
        <w:div w:id="959917673">
          <w:marLeft w:val="0"/>
          <w:marRight w:val="0"/>
          <w:marTop w:val="0"/>
          <w:marBottom w:val="0"/>
          <w:divBdr>
            <w:top w:val="none" w:sz="0" w:space="0" w:color="auto"/>
            <w:left w:val="none" w:sz="0" w:space="0" w:color="auto"/>
            <w:bottom w:val="none" w:sz="0" w:space="0" w:color="auto"/>
            <w:right w:val="none" w:sz="0" w:space="0" w:color="auto"/>
          </w:divBdr>
        </w:div>
        <w:div w:id="382102670">
          <w:marLeft w:val="0"/>
          <w:marRight w:val="0"/>
          <w:marTop w:val="0"/>
          <w:marBottom w:val="0"/>
          <w:divBdr>
            <w:top w:val="none" w:sz="0" w:space="0" w:color="auto"/>
            <w:left w:val="none" w:sz="0" w:space="0" w:color="auto"/>
            <w:bottom w:val="none" w:sz="0" w:space="0" w:color="auto"/>
            <w:right w:val="none" w:sz="0" w:space="0" w:color="auto"/>
          </w:divBdr>
        </w:div>
        <w:div w:id="798306033">
          <w:marLeft w:val="0"/>
          <w:marRight w:val="0"/>
          <w:marTop w:val="0"/>
          <w:marBottom w:val="0"/>
          <w:divBdr>
            <w:top w:val="none" w:sz="0" w:space="0" w:color="auto"/>
            <w:left w:val="none" w:sz="0" w:space="0" w:color="auto"/>
            <w:bottom w:val="none" w:sz="0" w:space="0" w:color="auto"/>
            <w:right w:val="none" w:sz="0" w:space="0" w:color="auto"/>
          </w:divBdr>
        </w:div>
        <w:div w:id="1682850239">
          <w:marLeft w:val="0"/>
          <w:marRight w:val="0"/>
          <w:marTop w:val="0"/>
          <w:marBottom w:val="0"/>
          <w:divBdr>
            <w:top w:val="none" w:sz="0" w:space="0" w:color="auto"/>
            <w:left w:val="none" w:sz="0" w:space="0" w:color="auto"/>
            <w:bottom w:val="none" w:sz="0" w:space="0" w:color="auto"/>
            <w:right w:val="none" w:sz="0" w:space="0" w:color="auto"/>
          </w:divBdr>
        </w:div>
      </w:divsChild>
    </w:div>
    <w:div w:id="1987082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B12C7B-5EFC-4678-924D-C6A786E390A6}"/>
</file>

<file path=customXml/itemProps2.xml><?xml version="1.0" encoding="utf-8"?>
<ds:datastoreItem xmlns:ds="http://schemas.openxmlformats.org/officeDocument/2006/customXml" ds:itemID="{E9BEDE6F-039A-4E3E-A91C-06DD2B747B76}"/>
</file>

<file path=customXml/itemProps3.xml><?xml version="1.0" encoding="utf-8"?>
<ds:datastoreItem xmlns:ds="http://schemas.openxmlformats.org/officeDocument/2006/customXml" ds:itemID="{E051148E-8A04-45F0-A385-9ED1194AED39}"/>
</file>

<file path=customXml/itemProps4.xml><?xml version="1.0" encoding="utf-8"?>
<ds:datastoreItem xmlns:ds="http://schemas.openxmlformats.org/officeDocument/2006/customXml" ds:itemID="{8E92C1C4-0BB1-4DDD-A2F6-4EAAA08CAB63}"/>
</file>

<file path=docProps/app.xml><?xml version="1.0" encoding="utf-8"?>
<Properties xmlns="http://schemas.openxmlformats.org/officeDocument/2006/extended-properties" xmlns:vt="http://schemas.openxmlformats.org/officeDocument/2006/docPropsVTypes">
  <Template>Normal</Template>
  <TotalTime>5</TotalTime>
  <Pages>15</Pages>
  <Words>9575</Words>
  <Characters>52667</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 Hourcade</dc:creator>
  <cp:lastModifiedBy>Raísa Ortiz Cetra</cp:lastModifiedBy>
  <cp:revision>5</cp:revision>
  <cp:lastPrinted>2017-04-18T17:56:00Z</cp:lastPrinted>
  <dcterms:created xsi:type="dcterms:W3CDTF">2017-04-18T17:49:00Z</dcterms:created>
  <dcterms:modified xsi:type="dcterms:W3CDTF">2017-04-18T18:07:00Z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