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E8B" w:rsidRPr="009323C6" w:rsidRDefault="00132E8B" w:rsidP="00132E8B">
      <w:pPr>
        <w:jc w:val="both"/>
        <w:rPr>
          <w:rFonts w:ascii="Arial" w:hAnsi="Arial" w:cs="Arial"/>
          <w:b/>
        </w:rPr>
      </w:pPr>
      <w:bookmarkStart w:id="0" w:name="_GoBack"/>
      <w:bookmarkEnd w:id="0"/>
      <w:permStart w:id="1505303865" w:edGrp="everyone"/>
      <w:permEnd w:id="1505303865"/>
      <w:r>
        <w:rPr>
          <w:rFonts w:ascii="Arial" w:hAnsi="Arial" w:cs="Arial"/>
          <w:b/>
        </w:rPr>
        <w:t>Respuesta Parr.</w:t>
      </w:r>
      <w:r w:rsidRPr="00FD3977">
        <w:rPr>
          <w:rFonts w:ascii="Arial" w:hAnsi="Arial" w:cs="Arial"/>
          <w:b/>
        </w:rPr>
        <w:t>24.</w:t>
      </w:r>
      <w:r w:rsidRPr="009323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:rsidR="00132E8B" w:rsidRPr="00693B56" w:rsidRDefault="00693B56" w:rsidP="00693B5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93B56">
        <w:rPr>
          <w:rFonts w:ascii="Arial" w:hAnsi="Arial" w:cs="Arial"/>
          <w:b/>
          <w:sz w:val="20"/>
          <w:szCs w:val="20"/>
        </w:rPr>
        <w:t>G</w:t>
      </w:r>
      <w:r w:rsidR="00132E8B" w:rsidRPr="00693B56">
        <w:rPr>
          <w:rFonts w:ascii="Arial" w:hAnsi="Arial" w:cs="Arial"/>
          <w:b/>
          <w:sz w:val="20"/>
          <w:szCs w:val="20"/>
        </w:rPr>
        <w:t>ráfico</w:t>
      </w:r>
      <w:r w:rsidRPr="00693B56">
        <w:rPr>
          <w:rFonts w:ascii="Arial" w:hAnsi="Arial" w:cs="Arial"/>
          <w:b/>
          <w:sz w:val="20"/>
          <w:szCs w:val="20"/>
        </w:rPr>
        <w:t xml:space="preserve"> 1</w:t>
      </w:r>
      <w:r w:rsidRPr="00693B56">
        <w:rPr>
          <w:rFonts w:ascii="Arial" w:hAnsi="Arial" w:cs="Arial"/>
          <w:sz w:val="20"/>
          <w:szCs w:val="20"/>
        </w:rPr>
        <w:t xml:space="preserve"> :</w:t>
      </w:r>
      <w:r w:rsidR="00132E8B" w:rsidRPr="00693B56">
        <w:rPr>
          <w:rFonts w:ascii="Arial" w:hAnsi="Arial" w:cs="Arial"/>
          <w:b/>
          <w:sz w:val="20"/>
          <w:szCs w:val="20"/>
        </w:rPr>
        <w:t>Principales programas de transferencia de ingresos por requisitos de residencia legal para población migrante</w:t>
      </w:r>
    </w:p>
    <w:p w:rsidR="00693B56" w:rsidRPr="00693B56" w:rsidRDefault="00693B56" w:rsidP="00693B56">
      <w:pPr>
        <w:spacing w:after="0" w:line="240" w:lineRule="auto"/>
        <w:jc w:val="both"/>
        <w:rPr>
          <w:rFonts w:ascii="Arial" w:hAnsi="Arial" w:cs="Arial"/>
          <w:b/>
        </w:rPr>
      </w:pP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52949">
        <w:rPr>
          <w:noProof/>
          <w:lang w:val="en-GB" w:eastAsia="en-GB"/>
        </w:rPr>
        <w:drawing>
          <wp:inline distT="0" distB="0" distL="0" distR="0" wp14:anchorId="22A7D43F" wp14:editId="1B864A88">
            <wp:extent cx="5488893" cy="3800475"/>
            <wp:effectExtent l="0" t="0" r="0" b="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0" r="2728"/>
                    <a:stretch/>
                  </pic:blipFill>
                  <pic:spPr bwMode="auto">
                    <a:xfrm>
                      <a:off x="0" y="0"/>
                      <a:ext cx="5494090" cy="380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Nota: tamaño de la esfera refiere a la cantidad de beneficiarios de cada programa</w:t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Fuente: elaboración propia en base a normativa vigente y Ministerio de Hacienda</w:t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32E8B" w:rsidRPr="00D315EF" w:rsidRDefault="00132E8B" w:rsidP="00132E8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132E8B" w:rsidRPr="00D315EF" w:rsidRDefault="00132E8B" w:rsidP="00132E8B">
      <w:pPr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Cuadro </w:t>
      </w:r>
      <w:r w:rsidR="00693B56">
        <w:rPr>
          <w:rFonts w:ascii="Times New Roman" w:hAnsi="Times New Roman" w:cs="Times New Roman"/>
          <w:b/>
          <w:sz w:val="24"/>
        </w:rPr>
        <w:t>2</w:t>
      </w:r>
      <w:r w:rsidRPr="00D315EF">
        <w:rPr>
          <w:rFonts w:ascii="Times New Roman" w:hAnsi="Times New Roman" w:cs="Times New Roman"/>
          <w:b/>
          <w:sz w:val="24"/>
        </w:rPr>
        <w:t>: Condiciones de acceso para jubilaciones y pensiones</w:t>
      </w: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240"/>
        <w:gridCol w:w="1936"/>
        <w:gridCol w:w="1507"/>
        <w:gridCol w:w="1418"/>
        <w:gridCol w:w="1297"/>
      </w:tblGrid>
      <w:tr w:rsidR="00132E8B" w:rsidRPr="00A12AD9" w:rsidTr="008E4406">
        <w:trPr>
          <w:trHeight w:val="630"/>
        </w:trPr>
        <w:tc>
          <w:tcPr>
            <w:tcW w:w="1418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</w:t>
            </w:r>
          </w:p>
        </w:tc>
        <w:tc>
          <w:tcPr>
            <w:tcW w:w="1182" w:type="dxa"/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Limitaciones a migrantes</w:t>
            </w:r>
          </w:p>
        </w:tc>
        <w:tc>
          <w:tcPr>
            <w:tcW w:w="1936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Detalle de limitaciones</w:t>
            </w:r>
          </w:p>
        </w:tc>
        <w:tc>
          <w:tcPr>
            <w:tcW w:w="1558" w:type="dxa"/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Marco normativo</w:t>
            </w:r>
          </w:p>
        </w:tc>
        <w:tc>
          <w:tcPr>
            <w:tcW w:w="1398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 presupuestario</w:t>
            </w:r>
          </w:p>
        </w:tc>
        <w:tc>
          <w:tcPr>
            <w:tcW w:w="1297" w:type="dxa"/>
            <w:shd w:val="clear" w:color="auto" w:fill="F79646" w:themeFill="accent6"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Devengado en millones de $</w:t>
            </w:r>
          </w:p>
        </w:tc>
      </w:tr>
      <w:tr w:rsidR="00132E8B" w:rsidRPr="00A12AD9" w:rsidTr="008E4406">
        <w:trPr>
          <w:trHeight w:val="600"/>
        </w:trPr>
        <w:tc>
          <w:tcPr>
            <w:tcW w:w="1418" w:type="dxa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Jubilaciones del SIPA</w:t>
            </w:r>
          </w:p>
        </w:tc>
        <w:tc>
          <w:tcPr>
            <w:tcW w:w="1182" w:type="dxa"/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No</w:t>
            </w:r>
          </w:p>
        </w:tc>
        <w:tc>
          <w:tcPr>
            <w:tcW w:w="1936" w:type="dxa"/>
            <w:shd w:val="clear" w:color="auto" w:fill="auto"/>
            <w:noWrap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19 de la Ley 24.241</w:t>
            </w:r>
          </w:p>
        </w:tc>
        <w:tc>
          <w:tcPr>
            <w:tcW w:w="1398" w:type="dxa"/>
            <w:vMerge w:val="restart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Prestaciones previsionales</w:t>
            </w:r>
          </w:p>
        </w:tc>
        <w:tc>
          <w:tcPr>
            <w:tcW w:w="1297" w:type="dxa"/>
            <w:vMerge w:val="restart"/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410.069</w:t>
            </w:r>
          </w:p>
        </w:tc>
      </w:tr>
      <w:tr w:rsidR="00132E8B" w:rsidRPr="00A12AD9" w:rsidTr="008E4406">
        <w:trPr>
          <w:trHeight w:val="600"/>
        </w:trPr>
        <w:tc>
          <w:tcPr>
            <w:tcW w:w="1418" w:type="dxa"/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Pensión por fallecimiento de un jubilado del SIPA</w:t>
            </w:r>
          </w:p>
        </w:tc>
        <w:tc>
          <w:tcPr>
            <w:tcW w:w="1182" w:type="dxa"/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No</w:t>
            </w:r>
          </w:p>
        </w:tc>
        <w:tc>
          <w:tcPr>
            <w:tcW w:w="1936" w:type="dxa"/>
            <w:shd w:val="clear" w:color="000000" w:fill="FAD3E9"/>
            <w:noWrap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 </w:t>
            </w:r>
          </w:p>
        </w:tc>
        <w:tc>
          <w:tcPr>
            <w:tcW w:w="1558" w:type="dxa"/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53 de la Ley 24.241</w:t>
            </w:r>
          </w:p>
        </w:tc>
        <w:tc>
          <w:tcPr>
            <w:tcW w:w="1398" w:type="dxa"/>
            <w:vMerge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297" w:type="dxa"/>
            <w:vMerge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  <w:tr w:rsidR="00132E8B" w:rsidRPr="00A12AD9" w:rsidTr="008E4406">
        <w:trPr>
          <w:trHeight w:val="3015"/>
        </w:trPr>
        <w:tc>
          <w:tcPr>
            <w:tcW w:w="1418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lastRenderedPageBreak/>
              <w:t>Jubilaciones por moratorias previsionales</w:t>
            </w:r>
          </w:p>
        </w:tc>
        <w:tc>
          <w:tcPr>
            <w:tcW w:w="1182" w:type="dxa"/>
            <w:tcBorders>
              <w:bottom w:val="single" w:sz="12" w:space="0" w:color="4F81BD" w:themeColor="accent1"/>
            </w:tcBorders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1936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Tener un mínimo de 30 años desde la fecha de inicio del plan jubilatorio, la cual se puede establecer de acuerdo con: a) fecha de ingreso al país si ocurrió luego de que cumpla 18 años, b) momento en que cumplió 18 años en caso de que haya estado residiendo en el país.</w:t>
            </w:r>
          </w:p>
        </w:tc>
        <w:tc>
          <w:tcPr>
            <w:tcW w:w="1558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6 de la Ley 25.994 y normas aclaratorias y complementarias</w:t>
            </w:r>
          </w:p>
        </w:tc>
        <w:tc>
          <w:tcPr>
            <w:tcW w:w="1398" w:type="dxa"/>
            <w:vMerge/>
            <w:tcBorders>
              <w:bottom w:val="single" w:sz="12" w:space="0" w:color="4F81BD" w:themeColor="accent1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297" w:type="dxa"/>
            <w:vMerge/>
            <w:tcBorders>
              <w:bottom w:val="single" w:sz="12" w:space="0" w:color="4F81BD" w:themeColor="accent1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</w:tbl>
    <w:p w:rsidR="00132E8B" w:rsidRPr="00A12AD9" w:rsidRDefault="00132E8B" w:rsidP="00132E8B">
      <w:pPr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Fuente: elaboración propia en base a la normativa vigente y Ministerio de Hacienda</w:t>
      </w:r>
    </w:p>
    <w:p w:rsidR="00132E8B" w:rsidRPr="00A12AD9" w:rsidRDefault="00132E8B" w:rsidP="00132E8B">
      <w:pPr>
        <w:spacing w:after="120"/>
        <w:jc w:val="both"/>
        <w:rPr>
          <w:rFonts w:ascii="Times New Roman" w:hAnsi="Times New Roman" w:cs="Times New Roman"/>
        </w:rPr>
      </w:pPr>
    </w:p>
    <w:p w:rsidR="00132E8B" w:rsidRPr="00D315EF" w:rsidRDefault="00132E8B" w:rsidP="00132E8B">
      <w:pPr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Cuadro </w:t>
      </w:r>
      <w:r w:rsidR="00693B56">
        <w:rPr>
          <w:rFonts w:ascii="Times New Roman" w:hAnsi="Times New Roman" w:cs="Times New Roman"/>
          <w:b/>
          <w:sz w:val="24"/>
        </w:rPr>
        <w:t>3</w:t>
      </w:r>
      <w:r w:rsidRPr="00D315EF">
        <w:rPr>
          <w:rFonts w:ascii="Times New Roman" w:hAnsi="Times New Roman" w:cs="Times New Roman"/>
          <w:b/>
          <w:sz w:val="24"/>
        </w:rPr>
        <w:t>: Condiciones de acceso al sistema de asignaciones familiares</w:t>
      </w:r>
    </w:p>
    <w:tbl>
      <w:tblPr>
        <w:tblW w:w="89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422"/>
        <w:gridCol w:w="1240"/>
        <w:gridCol w:w="1794"/>
        <w:gridCol w:w="1126"/>
        <w:gridCol w:w="1418"/>
        <w:gridCol w:w="1418"/>
      </w:tblGrid>
      <w:tr w:rsidR="00132E8B" w:rsidRPr="00A12AD9" w:rsidTr="008E4406">
        <w:trPr>
          <w:trHeight w:val="645"/>
        </w:trPr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</w:t>
            </w: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F79646" w:themeFill="accent6"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</w:p>
        </w:tc>
        <w:tc>
          <w:tcPr>
            <w:tcW w:w="1182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Limitaciones a migrantes</w:t>
            </w:r>
          </w:p>
        </w:tc>
        <w:tc>
          <w:tcPr>
            <w:tcW w:w="1794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Detalle de limitaciones</w:t>
            </w:r>
          </w:p>
        </w:tc>
        <w:tc>
          <w:tcPr>
            <w:tcW w:w="1146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Marco normativo</w:t>
            </w:r>
          </w:p>
        </w:tc>
        <w:tc>
          <w:tcPr>
            <w:tcW w:w="1398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 presupuestario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Devengado en millones de $</w:t>
            </w:r>
          </w:p>
        </w:tc>
      </w:tr>
      <w:tr w:rsidR="00132E8B" w:rsidRPr="00A12AD9" w:rsidTr="008E4406">
        <w:trPr>
          <w:trHeight w:val="900"/>
        </w:trPr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Asignaciones Familiares Contributivas</w:t>
            </w: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000000" w:fill="FAD3E9"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182" w:type="dxa"/>
            <w:tcBorders>
              <w:top w:val="nil"/>
              <w:left w:val="nil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No</w:t>
            </w:r>
          </w:p>
        </w:tc>
        <w:tc>
          <w:tcPr>
            <w:tcW w:w="1794" w:type="dxa"/>
            <w:tcBorders>
              <w:top w:val="nil"/>
              <w:left w:val="nil"/>
              <w:right w:val="nil"/>
            </w:tcBorders>
            <w:shd w:val="clear" w:color="000000" w:fill="FAD3E9"/>
            <w:noWrap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Desde Art. 6 hasta Art. 14 de la Ley 24.714</w:t>
            </w:r>
          </w:p>
        </w:tc>
        <w:tc>
          <w:tcPr>
            <w:tcW w:w="1398" w:type="dxa"/>
            <w:vMerge w:val="restart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Asignaciones Familiares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65.643</w:t>
            </w:r>
          </w:p>
        </w:tc>
      </w:tr>
      <w:tr w:rsidR="00132E8B" w:rsidRPr="00A12AD9" w:rsidTr="008E4406">
        <w:trPr>
          <w:trHeight w:val="1500"/>
        </w:trPr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Asignación Universal por Hijo</w:t>
            </w:r>
          </w:p>
        </w:tc>
        <w:tc>
          <w:tcPr>
            <w:tcW w:w="480" w:type="dxa"/>
            <w:tcBorders>
              <w:left w:val="nil"/>
              <w:right w:val="nil"/>
            </w:tcBorders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18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1794" w:type="dxa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El menor debe ser argentino, hijo de argentino nativo o por opción, naturalizado o residente, con residencia legal en el país no inferior a 3 años previos a la solicitud.</w:t>
            </w:r>
          </w:p>
        </w:tc>
        <w:tc>
          <w:tcPr>
            <w:tcW w:w="1146" w:type="dxa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14 ter de la Ley 24.714</w:t>
            </w:r>
          </w:p>
        </w:tc>
        <w:tc>
          <w:tcPr>
            <w:tcW w:w="1398" w:type="dxa"/>
            <w:vMerge/>
            <w:tcBorders>
              <w:left w:val="nil"/>
              <w:right w:val="nil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  <w:tr w:rsidR="00132E8B" w:rsidRPr="00A12AD9" w:rsidTr="008E4406">
        <w:trPr>
          <w:trHeight w:val="1515"/>
        </w:trPr>
        <w:tc>
          <w:tcPr>
            <w:tcW w:w="1560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Asignación Universal por Embarazo</w:t>
            </w:r>
          </w:p>
        </w:tc>
        <w:tc>
          <w:tcPr>
            <w:tcW w:w="480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182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1794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La embarazada sea argentina nativa o por opción, naturalizada o residente, con residencia legal en el país no inferior a 3 años previos a la solicitud de la asignación.</w:t>
            </w:r>
          </w:p>
        </w:tc>
        <w:tc>
          <w:tcPr>
            <w:tcW w:w="1146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14 quinquies de la Ley 24.714</w:t>
            </w:r>
          </w:p>
        </w:tc>
        <w:tc>
          <w:tcPr>
            <w:tcW w:w="1398" w:type="dxa"/>
            <w:vMerge/>
            <w:tcBorders>
              <w:left w:val="nil"/>
              <w:bottom w:val="single" w:sz="12" w:space="0" w:color="4F81BD" w:themeColor="accent1"/>
              <w:right w:val="nil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12" w:space="0" w:color="4F81BD" w:themeColor="accent1"/>
              <w:right w:val="nil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</w:tbl>
    <w:p w:rsidR="00132E8B" w:rsidRPr="00A12AD9" w:rsidRDefault="00132E8B" w:rsidP="00132E8B">
      <w:pPr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Fuente: elaboración propia en base a la normativa vigente y Ministerio de Hacienda</w:t>
      </w:r>
    </w:p>
    <w:p w:rsidR="00132E8B" w:rsidRDefault="00132E8B" w:rsidP="00132E8B">
      <w:pPr>
        <w:jc w:val="both"/>
        <w:rPr>
          <w:rFonts w:ascii="Times New Roman" w:hAnsi="Times New Roman" w:cs="Times New Roman"/>
        </w:rPr>
      </w:pPr>
    </w:p>
    <w:p w:rsidR="00132E8B" w:rsidRPr="00D315EF" w:rsidRDefault="00132E8B" w:rsidP="00132E8B">
      <w:pPr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Cuadro </w:t>
      </w:r>
      <w:r w:rsidR="00693B56">
        <w:rPr>
          <w:rFonts w:ascii="Times New Roman" w:hAnsi="Times New Roman" w:cs="Times New Roman"/>
          <w:b/>
          <w:sz w:val="24"/>
        </w:rPr>
        <w:t>4</w:t>
      </w:r>
      <w:r w:rsidRPr="00D315EF">
        <w:rPr>
          <w:rFonts w:ascii="Times New Roman" w:hAnsi="Times New Roman" w:cs="Times New Roman"/>
          <w:b/>
          <w:sz w:val="24"/>
        </w:rPr>
        <w:t>: Condiciones de acceso para las principales pensiones no contributivas</w:t>
      </w:r>
    </w:p>
    <w:tbl>
      <w:tblPr>
        <w:tblW w:w="86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2268"/>
        <w:gridCol w:w="1029"/>
        <w:gridCol w:w="1418"/>
        <w:gridCol w:w="1134"/>
      </w:tblGrid>
      <w:tr w:rsidR="00132E8B" w:rsidRPr="00A12AD9" w:rsidTr="008E4406">
        <w:trPr>
          <w:trHeight w:val="645"/>
        </w:trPr>
        <w:tc>
          <w:tcPr>
            <w:tcW w:w="1560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</w:t>
            </w:r>
          </w:p>
        </w:tc>
        <w:tc>
          <w:tcPr>
            <w:tcW w:w="1275" w:type="dxa"/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Limitaciones a migrantes</w:t>
            </w:r>
          </w:p>
        </w:tc>
        <w:tc>
          <w:tcPr>
            <w:tcW w:w="2268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Detalle de limitaciones</w:t>
            </w:r>
          </w:p>
        </w:tc>
        <w:tc>
          <w:tcPr>
            <w:tcW w:w="1008" w:type="dxa"/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Marco normativo</w:t>
            </w:r>
          </w:p>
        </w:tc>
        <w:tc>
          <w:tcPr>
            <w:tcW w:w="1398" w:type="dxa"/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 presupuestario</w:t>
            </w:r>
          </w:p>
        </w:tc>
        <w:tc>
          <w:tcPr>
            <w:tcW w:w="1134" w:type="dxa"/>
            <w:shd w:val="clear" w:color="auto" w:fill="F79646" w:themeFill="accent6"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Devengado en millones de $</w:t>
            </w:r>
          </w:p>
        </w:tc>
      </w:tr>
      <w:tr w:rsidR="00132E8B" w:rsidRPr="00A12AD9" w:rsidTr="008E4406">
        <w:trPr>
          <w:trHeight w:val="1200"/>
        </w:trPr>
        <w:tc>
          <w:tcPr>
            <w:tcW w:w="1560" w:type="dxa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Pensión por vejez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Ser argentino nativo, argentino naturalizado con por lo menos 5 años de residencia o extranjero con por lo menos 40 años de residencia</w:t>
            </w:r>
          </w:p>
        </w:tc>
        <w:tc>
          <w:tcPr>
            <w:tcW w:w="1008" w:type="dxa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1 del Decreto 582/2003</w:t>
            </w:r>
          </w:p>
        </w:tc>
        <w:tc>
          <w:tcPr>
            <w:tcW w:w="1398" w:type="dxa"/>
            <w:vMerge w:val="restart"/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Pensiones no contributivas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62.591</w:t>
            </w:r>
          </w:p>
        </w:tc>
      </w:tr>
      <w:tr w:rsidR="00132E8B" w:rsidRPr="00A12AD9" w:rsidTr="008E4406">
        <w:trPr>
          <w:trHeight w:val="1200"/>
        </w:trPr>
        <w:tc>
          <w:tcPr>
            <w:tcW w:w="1560" w:type="dxa"/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lastRenderedPageBreak/>
              <w:t>Pensión por invalidez</w:t>
            </w:r>
          </w:p>
        </w:tc>
        <w:tc>
          <w:tcPr>
            <w:tcW w:w="1275" w:type="dxa"/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2268" w:type="dxa"/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Ser argentino nativo, argentino naturalizado con por lo menos 5 años de residencia o extranjero con por lo menos 20 años de residencia</w:t>
            </w:r>
          </w:p>
        </w:tc>
        <w:tc>
          <w:tcPr>
            <w:tcW w:w="1008" w:type="dxa"/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1 del Decreto 432/1997</w:t>
            </w:r>
          </w:p>
        </w:tc>
        <w:tc>
          <w:tcPr>
            <w:tcW w:w="1398" w:type="dxa"/>
            <w:vMerge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  <w:tr w:rsidR="00132E8B" w:rsidRPr="00A12AD9" w:rsidTr="008E4406">
        <w:trPr>
          <w:trHeight w:val="1215"/>
        </w:trPr>
        <w:tc>
          <w:tcPr>
            <w:tcW w:w="1560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Pensión por madre de 7 hijos</w:t>
            </w:r>
          </w:p>
        </w:tc>
        <w:tc>
          <w:tcPr>
            <w:tcW w:w="1275" w:type="dxa"/>
            <w:tcBorders>
              <w:bottom w:val="single" w:sz="12" w:space="0" w:color="4F81BD" w:themeColor="accent1"/>
            </w:tcBorders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2268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Acreditar una residencia mínima y continuada de 15 años inmediatamente anteriores al pedido de la pensión.</w:t>
            </w:r>
          </w:p>
        </w:tc>
        <w:tc>
          <w:tcPr>
            <w:tcW w:w="1008" w:type="dxa"/>
            <w:tcBorders>
              <w:bottom w:val="single" w:sz="12" w:space="0" w:color="4F81BD" w:themeColor="accent1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2 de la Ley 23.746</w:t>
            </w:r>
          </w:p>
        </w:tc>
        <w:tc>
          <w:tcPr>
            <w:tcW w:w="1398" w:type="dxa"/>
            <w:vMerge/>
            <w:tcBorders>
              <w:bottom w:val="single" w:sz="12" w:space="0" w:color="4F81BD" w:themeColor="accent1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4F81BD" w:themeColor="accent1"/>
            </w:tcBorders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</w:p>
        </w:tc>
      </w:tr>
    </w:tbl>
    <w:p w:rsidR="00132E8B" w:rsidRPr="00A12AD9" w:rsidRDefault="00132E8B" w:rsidP="00132E8B">
      <w:pPr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Fuente: elaboración propia en base a la normativa vigente y Ministerio de Hacienda</w:t>
      </w:r>
    </w:p>
    <w:p w:rsidR="00132E8B" w:rsidRPr="006D7B31" w:rsidRDefault="00693B56" w:rsidP="00132E8B">
      <w:p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132E8B" w:rsidRPr="00693B56" w:rsidRDefault="00132E8B" w:rsidP="00132E8B">
      <w:pPr>
        <w:spacing w:after="12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93B56">
        <w:rPr>
          <w:rFonts w:ascii="Times New Roman" w:hAnsi="Times New Roman" w:cs="Times New Roman"/>
          <w:b/>
          <w:sz w:val="24"/>
        </w:rPr>
        <w:t xml:space="preserve">Cuadro </w:t>
      </w:r>
      <w:r w:rsidR="00693B56" w:rsidRPr="00693B56">
        <w:rPr>
          <w:rFonts w:ascii="Times New Roman" w:hAnsi="Times New Roman" w:cs="Times New Roman"/>
          <w:b/>
          <w:sz w:val="24"/>
        </w:rPr>
        <w:t>5</w:t>
      </w:r>
      <w:r w:rsidRPr="00693B56">
        <w:rPr>
          <w:rFonts w:ascii="Times New Roman" w:hAnsi="Times New Roman" w:cs="Times New Roman"/>
          <w:b/>
          <w:sz w:val="24"/>
        </w:rPr>
        <w:t>: Condiciones de acceso para los programas de formación, fomento y protección del empleo</w:t>
      </w:r>
    </w:p>
    <w:tbl>
      <w:tblPr>
        <w:tblW w:w="86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9"/>
        <w:gridCol w:w="1240"/>
        <w:gridCol w:w="1795"/>
        <w:gridCol w:w="1316"/>
        <w:gridCol w:w="1559"/>
        <w:gridCol w:w="1418"/>
      </w:tblGrid>
      <w:tr w:rsidR="00132E8B" w:rsidRPr="00A12AD9" w:rsidTr="008E4406">
        <w:trPr>
          <w:trHeight w:val="645"/>
        </w:trPr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</w:t>
            </w:r>
          </w:p>
        </w:tc>
        <w:tc>
          <w:tcPr>
            <w:tcW w:w="1182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Limitaciones a migrantes</w:t>
            </w:r>
          </w:p>
        </w:tc>
        <w:tc>
          <w:tcPr>
            <w:tcW w:w="1795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Detalle de limitaciones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Marco normativo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Programa presupuestario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F79646" w:themeFill="accent6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4"/>
                <w:lang w:eastAsia="es-AR"/>
              </w:rPr>
              <w:t>Devengado en millones de $</w:t>
            </w:r>
          </w:p>
        </w:tc>
      </w:tr>
      <w:tr w:rsidR="00132E8B" w:rsidRPr="00A12AD9" w:rsidTr="008E4406">
        <w:trPr>
          <w:trHeight w:val="915"/>
        </w:trPr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Argentina Trabaja</w:t>
            </w:r>
          </w:p>
        </w:tc>
        <w:tc>
          <w:tcPr>
            <w:tcW w:w="1182" w:type="dxa"/>
            <w:tcBorders>
              <w:top w:val="nil"/>
              <w:left w:val="nil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 xml:space="preserve"> Ser argentino nativo, naturalizado o por opción, o extranjero con residencia permanente o temporaria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Resolución 3182/2009 del Ministerio de Desarrollo Social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Programa del Ingreso Social con Trabajo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8.032</w:t>
            </w:r>
          </w:p>
        </w:tc>
      </w:tr>
      <w:tr w:rsidR="00132E8B" w:rsidRPr="00A12AD9" w:rsidTr="008E4406">
        <w:trPr>
          <w:trHeight w:val="1215"/>
        </w:trPr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PROGRESAR</w:t>
            </w:r>
          </w:p>
        </w:tc>
        <w:tc>
          <w:tcPr>
            <w:tcW w:w="11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Si</w:t>
            </w:r>
          </w:p>
        </w:tc>
        <w:tc>
          <w:tcPr>
            <w:tcW w:w="179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Ser argentino nativo o naturalizado o residente con una residencia legal en el país no inferior a 5 años previos a la solicitud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3 del Decreto 84/2014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PROGRESAR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6.868</w:t>
            </w:r>
          </w:p>
        </w:tc>
      </w:tr>
      <w:tr w:rsidR="00132E8B" w:rsidRPr="00A12AD9" w:rsidTr="008E4406">
        <w:trPr>
          <w:trHeight w:val="615"/>
        </w:trPr>
        <w:tc>
          <w:tcPr>
            <w:tcW w:w="1276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Programa de Recuperación Productiva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No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noWrap/>
            <w:vAlign w:val="bottom"/>
            <w:hideMark/>
          </w:tcPr>
          <w:p w:rsidR="00132E8B" w:rsidRPr="00A12AD9" w:rsidRDefault="00132E8B" w:rsidP="008E4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Art. 2 de la Resolución 481/2002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Acciones de empleo*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shd w:val="clear" w:color="000000" w:fill="FAD3E9"/>
            <w:noWrap/>
            <w:vAlign w:val="center"/>
            <w:hideMark/>
          </w:tcPr>
          <w:p w:rsidR="00132E8B" w:rsidRPr="00A12AD9" w:rsidRDefault="00132E8B" w:rsidP="008E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</w:pPr>
            <w:r w:rsidRPr="00A12AD9">
              <w:rPr>
                <w:rFonts w:ascii="Times New Roman" w:eastAsia="Times New Roman" w:hAnsi="Times New Roman" w:cs="Times New Roman"/>
                <w:color w:val="000000"/>
                <w:sz w:val="20"/>
                <w:lang w:eastAsia="es-AR"/>
              </w:rPr>
              <w:t>3.358</w:t>
            </w:r>
          </w:p>
        </w:tc>
      </w:tr>
    </w:tbl>
    <w:p w:rsidR="00132E8B" w:rsidRPr="00A12AD9" w:rsidRDefault="00132E8B" w:rsidP="00132E8B">
      <w:pPr>
        <w:spacing w:after="0"/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Nota: (*) El programa contiene partidas vinculadas a otras acciones de menor alcance</w:t>
      </w:r>
    </w:p>
    <w:p w:rsidR="00132E8B" w:rsidRPr="00A12AD9" w:rsidRDefault="00132E8B" w:rsidP="00132E8B">
      <w:pPr>
        <w:jc w:val="both"/>
        <w:rPr>
          <w:rFonts w:ascii="Times New Roman" w:hAnsi="Times New Roman" w:cs="Times New Roman"/>
          <w:i/>
        </w:rPr>
      </w:pPr>
      <w:r w:rsidRPr="00A12AD9">
        <w:rPr>
          <w:rFonts w:ascii="Times New Roman" w:hAnsi="Times New Roman" w:cs="Times New Roman"/>
          <w:i/>
        </w:rPr>
        <w:t>Fuente: elaboración propia en base a la normativa vigente y Ministerio de Hacienda</w:t>
      </w:r>
    </w:p>
    <w:p w:rsidR="00132E8B" w:rsidRDefault="00132E8B" w:rsidP="00132E8B"/>
    <w:p w:rsidR="00132E8B" w:rsidRPr="009E0A1F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D6D">
        <w:rPr>
          <w:rFonts w:ascii="Times New Roman" w:hAnsi="Times New Roman" w:cs="Times New Roman"/>
          <w:b/>
          <w:sz w:val="24"/>
          <w:szCs w:val="24"/>
        </w:rPr>
        <w:t>Gráfico</w:t>
      </w:r>
      <w:r w:rsidR="00693B56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6F2D6D">
        <w:rPr>
          <w:rFonts w:ascii="Times New Roman" w:hAnsi="Times New Roman" w:cs="Times New Roman"/>
          <w:b/>
          <w:sz w:val="24"/>
          <w:szCs w:val="24"/>
        </w:rPr>
        <w:t>: Peso de los migrantes dentro de los beneficiarios totales-programas seleccionados</w:t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676AF7">
        <w:rPr>
          <w:noProof/>
          <w:lang w:val="en-GB" w:eastAsia="en-GB"/>
        </w:rPr>
        <w:lastRenderedPageBreak/>
        <w:drawing>
          <wp:inline distT="0" distB="0" distL="0" distR="0" wp14:anchorId="09E60E7D" wp14:editId="59C68509">
            <wp:extent cx="5114925" cy="2743200"/>
            <wp:effectExtent l="0" t="0" r="9525" b="0"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i/>
          <w:sz w:val="20"/>
        </w:rPr>
      </w:pPr>
      <w:r w:rsidRPr="00A12AD9">
        <w:rPr>
          <w:rFonts w:ascii="Times New Roman" w:hAnsi="Times New Roman" w:cs="Times New Roman"/>
          <w:i/>
          <w:sz w:val="20"/>
        </w:rPr>
        <w:t>Nota: (*) Corresponde a cantidad de niños, niñas y adolescentes beneficiarios</w:t>
      </w:r>
    </w:p>
    <w:p w:rsidR="00132E8B" w:rsidRDefault="00132E8B" w:rsidP="00132E8B">
      <w:pPr>
        <w:spacing w:after="0" w:line="360" w:lineRule="auto"/>
        <w:jc w:val="both"/>
        <w:rPr>
          <w:rFonts w:ascii="Times New Roman" w:hAnsi="Times New Roman" w:cs="Times New Roman"/>
          <w:i/>
          <w:sz w:val="20"/>
        </w:rPr>
      </w:pPr>
      <w:r w:rsidRPr="00A12AD9">
        <w:rPr>
          <w:rFonts w:ascii="Times New Roman" w:hAnsi="Times New Roman" w:cs="Times New Roman"/>
          <w:i/>
          <w:sz w:val="20"/>
        </w:rPr>
        <w:t>Fuente: elaboración propia en base a SINTyS.</w:t>
      </w:r>
    </w:p>
    <w:p w:rsidR="00132E8B" w:rsidRPr="006D7B31" w:rsidRDefault="00693B56" w:rsidP="00132E8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32E8B" w:rsidRPr="00A12AD9" w:rsidRDefault="00132E8B" w:rsidP="00132E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es-AR"/>
        </w:rPr>
      </w:pPr>
    </w:p>
    <w:p w:rsidR="00132E8B" w:rsidRDefault="00132E8B" w:rsidP="00132E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s-AR"/>
        </w:rPr>
      </w:pPr>
      <w:r>
        <w:rPr>
          <w:rFonts w:ascii="Times New Roman" w:eastAsia="Times New Roman" w:hAnsi="Times New Roman" w:cs="Times New Roman"/>
          <w:b/>
          <w:sz w:val="24"/>
          <w:lang w:eastAsia="es-AR"/>
        </w:rPr>
        <w:t xml:space="preserve">Gráfico </w:t>
      </w:r>
      <w:r w:rsidR="00693B56">
        <w:rPr>
          <w:rFonts w:ascii="Times New Roman" w:eastAsia="Times New Roman" w:hAnsi="Times New Roman" w:cs="Times New Roman"/>
          <w:b/>
          <w:sz w:val="24"/>
          <w:lang w:eastAsia="es-AR"/>
        </w:rPr>
        <w:t>7</w:t>
      </w:r>
      <w:r w:rsidRPr="00E62700">
        <w:rPr>
          <w:rFonts w:ascii="Times New Roman" w:eastAsia="Times New Roman" w:hAnsi="Times New Roman" w:cs="Times New Roman"/>
          <w:b/>
          <w:sz w:val="24"/>
          <w:lang w:eastAsia="es-AR"/>
        </w:rPr>
        <w:t>: Pirámides poblacionales de migrantes y no migrantes</w:t>
      </w:r>
    </w:p>
    <w:p w:rsidR="00132E8B" w:rsidRPr="00A12AD9" w:rsidRDefault="00132E8B" w:rsidP="00132E8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AR"/>
        </w:rPr>
      </w:pPr>
      <w:r w:rsidRPr="00E62700">
        <w:rPr>
          <w:noProof/>
          <w:lang w:val="en-GB" w:eastAsia="en-GB"/>
        </w:rPr>
        <w:drawing>
          <wp:inline distT="0" distB="0" distL="0" distR="0" wp14:anchorId="2FEA89E1" wp14:editId="53B84DE2">
            <wp:extent cx="5612130" cy="3023710"/>
            <wp:effectExtent l="0" t="0" r="7620" b="5715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02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8B" w:rsidRPr="00A12AD9" w:rsidRDefault="00132E8B" w:rsidP="00132E8B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lang w:eastAsia="es-AR"/>
        </w:rPr>
      </w:pPr>
      <w:r w:rsidRPr="00A12AD9">
        <w:rPr>
          <w:rFonts w:ascii="Times New Roman" w:eastAsia="Times New Roman" w:hAnsi="Times New Roman" w:cs="Times New Roman"/>
          <w:i/>
          <w:lang w:eastAsia="es-AR"/>
        </w:rPr>
        <w:t>Fuente: elaboración propia en base a Censo 2010 - INDEC</w:t>
      </w:r>
    </w:p>
    <w:p w:rsidR="00132E8B" w:rsidRPr="006D7B31" w:rsidRDefault="00693B56" w:rsidP="00132E8B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 xml:space="preserve"> </w:t>
      </w:r>
    </w:p>
    <w:p w:rsidR="00132E8B" w:rsidRPr="006D7B31" w:rsidRDefault="00693B56" w:rsidP="00132E8B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Gráfico 8</w:t>
      </w:r>
      <w:r w:rsidR="00132E8B" w:rsidRPr="006D7B31">
        <w:rPr>
          <w:rFonts w:ascii="Times New Roman" w:hAnsi="Times New Roman" w:cs="Times New Roman"/>
          <w:b/>
          <w:sz w:val="24"/>
          <w:szCs w:val="24"/>
        </w:rPr>
        <w:t>: Cantidad de migrantes beneficiarios de principales programas sociales –datos registros administrativos (clasificación propia)</w:t>
      </w:r>
    </w:p>
    <w:p w:rsidR="00132E8B" w:rsidRPr="00A12AD9" w:rsidRDefault="00132E8B" w:rsidP="00132E8B">
      <w:pPr>
        <w:spacing w:after="0"/>
        <w:jc w:val="both"/>
        <w:rPr>
          <w:rFonts w:ascii="Times New Roman" w:hAnsi="Times New Roman" w:cs="Times New Roman"/>
          <w:noProof/>
          <w:lang w:eastAsia="es-AR"/>
        </w:rPr>
      </w:pPr>
      <w:r w:rsidRPr="006F2D6D">
        <w:rPr>
          <w:noProof/>
          <w:lang w:val="en-GB" w:eastAsia="en-GB"/>
        </w:rPr>
        <w:drawing>
          <wp:inline distT="0" distB="0" distL="0" distR="0" wp14:anchorId="6090CC70" wp14:editId="2DFFCFC3">
            <wp:extent cx="5611294" cy="3295650"/>
            <wp:effectExtent l="0" t="0" r="8890" b="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76"/>
                    <a:stretch/>
                  </pic:blipFill>
                  <pic:spPr bwMode="auto">
                    <a:xfrm>
                      <a:off x="0" y="0"/>
                      <a:ext cx="5612130" cy="329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2E8B" w:rsidRPr="00A12AD9" w:rsidRDefault="00132E8B" w:rsidP="00132E8B">
      <w:pPr>
        <w:spacing w:after="0"/>
        <w:jc w:val="both"/>
        <w:rPr>
          <w:rFonts w:ascii="Times New Roman" w:hAnsi="Times New Roman" w:cs="Times New Roman"/>
          <w:i/>
          <w:sz w:val="20"/>
        </w:rPr>
      </w:pPr>
      <w:r w:rsidRPr="00A12AD9">
        <w:rPr>
          <w:rFonts w:ascii="Times New Roman" w:hAnsi="Times New Roman" w:cs="Times New Roman"/>
          <w:i/>
          <w:sz w:val="20"/>
        </w:rPr>
        <w:t>Nota:(*) se refiere a la población migrante que tiene cobertura de salud a través de algún agente del seguro de salud (obras sociales nacionales)</w:t>
      </w:r>
    </w:p>
    <w:p w:rsidR="00132E8B" w:rsidRPr="00A12AD9" w:rsidRDefault="00132E8B" w:rsidP="00132E8B">
      <w:pPr>
        <w:spacing w:after="0"/>
        <w:jc w:val="both"/>
        <w:rPr>
          <w:rFonts w:ascii="Times New Roman" w:hAnsi="Times New Roman" w:cs="Times New Roman"/>
          <w:i/>
          <w:sz w:val="20"/>
        </w:rPr>
      </w:pPr>
      <w:r w:rsidRPr="00A12AD9">
        <w:rPr>
          <w:rFonts w:ascii="Times New Roman" w:hAnsi="Times New Roman" w:cs="Times New Roman"/>
          <w:i/>
          <w:sz w:val="20"/>
        </w:rPr>
        <w:t>Fuente: elaboración propia en base a SINTyS y Secretaría de Políticas Universitarias</w:t>
      </w:r>
    </w:p>
    <w:p w:rsidR="00132E8B" w:rsidRPr="00A12AD9" w:rsidRDefault="00132E8B" w:rsidP="00132E8B">
      <w:pPr>
        <w:spacing w:after="0"/>
        <w:jc w:val="both"/>
        <w:rPr>
          <w:rFonts w:ascii="Times New Roman" w:hAnsi="Times New Roman" w:cs="Times New Roman"/>
          <w:i/>
          <w:sz w:val="20"/>
        </w:rPr>
      </w:pPr>
    </w:p>
    <w:sectPr w:rsidR="00132E8B" w:rsidRPr="00A12A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E8B" w:rsidRDefault="00132E8B" w:rsidP="00132E8B">
      <w:pPr>
        <w:spacing w:after="0" w:line="240" w:lineRule="auto"/>
      </w:pPr>
      <w:r>
        <w:separator/>
      </w:r>
    </w:p>
  </w:endnote>
  <w:endnote w:type="continuationSeparator" w:id="0">
    <w:p w:rsidR="00132E8B" w:rsidRDefault="00132E8B" w:rsidP="0013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E8B" w:rsidRDefault="00132E8B" w:rsidP="00132E8B">
      <w:pPr>
        <w:spacing w:after="0" w:line="240" w:lineRule="auto"/>
      </w:pPr>
      <w:r>
        <w:separator/>
      </w:r>
    </w:p>
  </w:footnote>
  <w:footnote w:type="continuationSeparator" w:id="0">
    <w:p w:rsidR="00132E8B" w:rsidRDefault="00132E8B" w:rsidP="00132E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M3WWjxO/LBtFB+fpTJwr39Ji3YHc5Y7yOhhVtsvEb5hSnxEFsmrILNT5epPqRvNay3h+Qxb05KlSOQdOa67ltA==" w:salt="gIAY3ma2qhuYVddeAubM8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8B"/>
    <w:rsid w:val="00132E8B"/>
    <w:rsid w:val="00586304"/>
    <w:rsid w:val="00693B56"/>
    <w:rsid w:val="009B2EA6"/>
    <w:rsid w:val="00CC5329"/>
    <w:rsid w:val="00D7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0FD163-2302-4A85-9386-C5640AA4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E8B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32E8B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E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E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E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2E8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2E8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2E8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A9ADC7-C57F-452A-9BAC-F4AF8D0B05F1}"/>
</file>

<file path=customXml/itemProps2.xml><?xml version="1.0" encoding="utf-8"?>
<ds:datastoreItem xmlns:ds="http://schemas.openxmlformats.org/officeDocument/2006/customXml" ds:itemID="{16810AF7-342F-4266-A764-8999CF01E6E6}"/>
</file>

<file path=customXml/itemProps3.xml><?xml version="1.0" encoding="utf-8"?>
<ds:datastoreItem xmlns:ds="http://schemas.openxmlformats.org/officeDocument/2006/customXml" ds:itemID="{9DE0C4C7-6BF8-4DF2-8B74-85CBAF7A73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672</Words>
  <Characters>3831</Characters>
  <Application>Microsoft Office Word</Application>
  <DocSecurity>8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Fleche Isabelle</cp:lastModifiedBy>
  <cp:revision>3</cp:revision>
  <dcterms:created xsi:type="dcterms:W3CDTF">2019-07-23T17:39:00Z</dcterms:created>
  <dcterms:modified xsi:type="dcterms:W3CDTF">2019-08-13T10:09:00Z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