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B69E3" w14:textId="77777777" w:rsidR="00B5221A" w:rsidRDefault="00B5221A">
      <w:pPr>
        <w:pStyle w:val="ListParagraph"/>
        <w:spacing w:after="0" w:line="240" w:lineRule="auto"/>
        <w:ind w:left="360"/>
        <w:rPr>
          <w:sz w:val="24"/>
          <w:szCs w:val="24"/>
        </w:rPr>
      </w:pPr>
    </w:p>
    <w:p w14:paraId="4FE9CEDA" w14:textId="77777777" w:rsidR="00B5221A" w:rsidRDefault="00000000">
      <w:pPr>
        <w:pStyle w:val="ListParagraph"/>
        <w:spacing w:after="0" w:line="240" w:lineRule="auto"/>
        <w:ind w:left="0"/>
        <w:rPr>
          <w:b/>
          <w:bCs/>
          <w:sz w:val="24"/>
          <w:szCs w:val="24"/>
        </w:rPr>
      </w:pPr>
      <w:r>
        <w:rPr>
          <w:sz w:val="24"/>
          <w:szCs w:val="24"/>
        </w:rPr>
        <w:t>This written submission has been prepared by the non-governmental organization (NGO), Citizen Power Initiatives for China. The submission relates to the State party of China and is scheduled for consideration during the 85th Session of the Convention on the Elimination of All Forms of Discrimination against Women (CEDAW), taking place from May 8th to May 26th, 2023. All information contained within this submission is approved for publication on the OHCHR website for CEDAW for public information purposes.</w:t>
      </w:r>
    </w:p>
    <w:p w14:paraId="57B17389" w14:textId="77777777" w:rsidR="00B5221A" w:rsidRDefault="00B5221A">
      <w:pPr>
        <w:pStyle w:val="ListParagraph"/>
        <w:spacing w:after="0" w:line="240" w:lineRule="auto"/>
        <w:ind w:left="0"/>
        <w:rPr>
          <w:b/>
          <w:bCs/>
          <w:sz w:val="24"/>
          <w:szCs w:val="24"/>
        </w:rPr>
      </w:pPr>
    </w:p>
    <w:p w14:paraId="4DAA2FA7" w14:textId="77777777" w:rsidR="00B5221A" w:rsidRDefault="00000000">
      <w:pPr>
        <w:pStyle w:val="ListParagraph"/>
        <w:numPr>
          <w:ilvl w:val="0"/>
          <w:numId w:val="1"/>
        </w:numPr>
        <w:spacing w:after="0" w:line="240" w:lineRule="auto"/>
        <w:rPr>
          <w:b/>
          <w:bCs/>
          <w:sz w:val="24"/>
          <w:szCs w:val="24"/>
        </w:rPr>
      </w:pPr>
      <w:r>
        <w:rPr>
          <w:b/>
          <w:bCs/>
          <w:sz w:val="24"/>
          <w:szCs w:val="24"/>
        </w:rPr>
        <w:t>Introduction</w:t>
      </w:r>
    </w:p>
    <w:p w14:paraId="14F2EE31" w14:textId="77777777" w:rsidR="00B5221A" w:rsidRDefault="00000000">
      <w:pPr>
        <w:spacing w:after="0" w:line="240" w:lineRule="auto"/>
        <w:rPr>
          <w:sz w:val="24"/>
          <w:szCs w:val="24"/>
        </w:rPr>
      </w:pPr>
      <w:r>
        <w:rPr>
          <w:sz w:val="24"/>
          <w:szCs w:val="24"/>
        </w:rPr>
        <w:t xml:space="preserve">On January 28, 2022, a video on the popular Chinese social media site </w:t>
      </w:r>
      <w:proofErr w:type="spellStart"/>
      <w:r>
        <w:rPr>
          <w:sz w:val="24"/>
          <w:szCs w:val="24"/>
        </w:rPr>
        <w:t>Douyin</w:t>
      </w:r>
      <w:proofErr w:type="spellEnd"/>
      <w:r>
        <w:rPr>
          <w:sz w:val="24"/>
          <w:szCs w:val="24"/>
        </w:rPr>
        <w:t xml:space="preserve"> was published, showing Dong </w:t>
      </w:r>
      <w:proofErr w:type="spellStart"/>
      <w:r>
        <w:rPr>
          <w:sz w:val="24"/>
          <w:szCs w:val="24"/>
        </w:rPr>
        <w:t>Zhimin</w:t>
      </w:r>
      <w:proofErr w:type="spellEnd"/>
      <w:r>
        <w:rPr>
          <w:sz w:val="24"/>
          <w:szCs w:val="24"/>
        </w:rPr>
        <w:t xml:space="preserve">, a resident of Feng County, dressing his children and eating in his room while his wife, “Little </w:t>
      </w:r>
      <w:proofErr w:type="spellStart"/>
      <w:r>
        <w:rPr>
          <w:sz w:val="24"/>
          <w:szCs w:val="24"/>
        </w:rPr>
        <w:t>Huamei</w:t>
      </w:r>
      <w:proofErr w:type="spellEnd"/>
      <w:r>
        <w:rPr>
          <w:sz w:val="24"/>
          <w:szCs w:val="24"/>
        </w:rPr>
        <w:t xml:space="preserve">”, is tied to a wall in a decaying hut adjacent to the family's home in the dead of winter. “Little </w:t>
      </w:r>
      <w:proofErr w:type="spellStart"/>
      <w:r>
        <w:rPr>
          <w:sz w:val="24"/>
          <w:szCs w:val="24"/>
        </w:rPr>
        <w:t>Huamei</w:t>
      </w:r>
      <w:proofErr w:type="spellEnd"/>
      <w:r>
        <w:rPr>
          <w:sz w:val="24"/>
          <w:szCs w:val="24"/>
        </w:rPr>
        <w:t>” can be seen covered in mud, without property clothing while her food can be seen scattered on the floor. </w:t>
      </w:r>
    </w:p>
    <w:p w14:paraId="46A87D15" w14:textId="77777777" w:rsidR="00B5221A" w:rsidRDefault="00B5221A">
      <w:pPr>
        <w:spacing w:after="0" w:line="240" w:lineRule="auto"/>
        <w:rPr>
          <w:sz w:val="24"/>
          <w:szCs w:val="24"/>
        </w:rPr>
      </w:pPr>
    </w:p>
    <w:p w14:paraId="48D359B5" w14:textId="77777777" w:rsidR="00B5221A" w:rsidRDefault="00000000">
      <w:pPr>
        <w:spacing w:after="0" w:line="240" w:lineRule="auto"/>
        <w:rPr>
          <w:sz w:val="24"/>
          <w:szCs w:val="24"/>
        </w:rPr>
      </w:pPr>
      <w:r>
        <w:rPr>
          <w:sz w:val="24"/>
          <w:szCs w:val="24"/>
        </w:rPr>
        <w:t xml:space="preserve">Following the video's virality, the State party has repeatedly attempted to minimize and redirect public attention from the incident through releasing conflicting announcements to massage the fact that a woman has been kidnapped, </w:t>
      </w:r>
      <w:proofErr w:type="gramStart"/>
      <w:r>
        <w:rPr>
          <w:sz w:val="24"/>
          <w:szCs w:val="24"/>
        </w:rPr>
        <w:t>trafficked</w:t>
      </w:r>
      <w:proofErr w:type="gramEnd"/>
      <w:r>
        <w:rPr>
          <w:sz w:val="24"/>
          <w:szCs w:val="24"/>
        </w:rPr>
        <w:t xml:space="preserve"> and chained against her will while giving birth to eight children over the years. The local Propaganda Department, at one point claimed that the victim was lawfully married to Dong, that there is no human trafficking, and that “Little </w:t>
      </w:r>
      <w:proofErr w:type="spellStart"/>
      <w:r>
        <w:rPr>
          <w:sz w:val="24"/>
          <w:szCs w:val="24"/>
        </w:rPr>
        <w:t>Huamei</w:t>
      </w:r>
      <w:proofErr w:type="spellEnd"/>
      <w:r>
        <w:rPr>
          <w:sz w:val="24"/>
          <w:szCs w:val="24"/>
        </w:rPr>
        <w:t>” has been diagnosed with mental illness, while, at another point, stating that she was a beggar who was taken in by Dong's late father in 1998, and chained to "prevent her from hurting others." At the same time, many individual civil journalists were arrested to censor investigations.</w:t>
      </w:r>
    </w:p>
    <w:p w14:paraId="6F254EBD" w14:textId="77777777" w:rsidR="00B5221A" w:rsidRDefault="00B5221A">
      <w:pPr>
        <w:spacing w:after="0" w:line="240" w:lineRule="auto"/>
        <w:rPr>
          <w:sz w:val="24"/>
          <w:szCs w:val="24"/>
        </w:rPr>
      </w:pPr>
    </w:p>
    <w:p w14:paraId="054AAEA3" w14:textId="77777777" w:rsidR="00B5221A" w:rsidRDefault="00000000">
      <w:pPr>
        <w:spacing w:after="0" w:line="240" w:lineRule="auto"/>
        <w:rPr>
          <w:sz w:val="24"/>
          <w:szCs w:val="24"/>
        </w:rPr>
      </w:pPr>
      <w:r>
        <w:rPr>
          <w:sz w:val="24"/>
          <w:szCs w:val="24"/>
        </w:rPr>
        <w:t xml:space="preserve">Faced with public skepticism, the CCP Committee of Jiangsu province launched an official investigation on February 17, 2022, which established the </w:t>
      </w:r>
      <w:proofErr w:type="gramStart"/>
      <w:r>
        <w:rPr>
          <w:sz w:val="24"/>
          <w:szCs w:val="24"/>
        </w:rPr>
        <w:t>victim's</w:t>
      </w:r>
      <w:proofErr w:type="gramEnd"/>
      <w:r>
        <w:rPr>
          <w:sz w:val="24"/>
          <w:szCs w:val="24"/>
        </w:rPr>
        <w:t xml:space="preserve"> identify as a victim of several human trafficking offences and detained six persons engaged in the trafficking. On April 7, 2023, the Xuzhou Intermediate People's Court in Jiangsu province sentenced Dong to nine years in jail for the woman's torture and unlawful confinement, and five others to sentences ranging from eight to thirteen years in prison for her kidnapping, sale, and imprisonment.</w:t>
      </w:r>
    </w:p>
    <w:p w14:paraId="1D1A4E00" w14:textId="77777777" w:rsidR="00B5221A" w:rsidRDefault="00B5221A">
      <w:pPr>
        <w:spacing w:after="0" w:line="240" w:lineRule="auto"/>
        <w:rPr>
          <w:sz w:val="24"/>
          <w:szCs w:val="24"/>
        </w:rPr>
      </w:pPr>
    </w:p>
    <w:p w14:paraId="152F24FA" w14:textId="77777777" w:rsidR="00B5221A" w:rsidRDefault="00000000">
      <w:pPr>
        <w:spacing w:after="0" w:line="240" w:lineRule="auto"/>
        <w:rPr>
          <w:sz w:val="24"/>
          <w:szCs w:val="24"/>
        </w:rPr>
      </w:pPr>
      <w:r>
        <w:rPr>
          <w:sz w:val="24"/>
          <w:szCs w:val="24"/>
        </w:rPr>
        <w:t xml:space="preserve">The incident, known as the “Chained Woman” incident, is by no means an isolated case. </w:t>
      </w:r>
      <w:hyperlink r:id="rId7">
        <w:r>
          <w:rPr>
            <w:rStyle w:val="Hyperlink"/>
            <w:sz w:val="24"/>
            <w:szCs w:val="24"/>
          </w:rPr>
          <w:t>A study</w:t>
        </w:r>
      </w:hyperlink>
      <w:r>
        <w:rPr>
          <w:sz w:val="24"/>
          <w:szCs w:val="24"/>
        </w:rPr>
        <w:t xml:space="preserve"> has uncovered that Chinese courts have handled over 1250 women who were victims of trafficking to sell as spouses to men in different regions of China, while many more instances, such as the story of "Little </w:t>
      </w:r>
      <w:proofErr w:type="spellStart"/>
      <w:r>
        <w:rPr>
          <w:sz w:val="24"/>
          <w:szCs w:val="24"/>
        </w:rPr>
        <w:t>Huamei</w:t>
      </w:r>
      <w:proofErr w:type="spellEnd"/>
      <w:r>
        <w:rPr>
          <w:sz w:val="24"/>
          <w:szCs w:val="24"/>
        </w:rPr>
        <w:t>," would go unnoticed if not for social media exposure. The precise scope of the problem is unknown since the State party did not publish comprehensive law enforcement statistics for the fifth consecutive year, nor did it record identifying any trafficking victims or sending them to protective agencies.</w:t>
      </w:r>
    </w:p>
    <w:p w14:paraId="4CAA4F87" w14:textId="77777777" w:rsidR="00B5221A" w:rsidRDefault="00B5221A">
      <w:pPr>
        <w:spacing w:after="0" w:line="240" w:lineRule="auto"/>
        <w:rPr>
          <w:sz w:val="24"/>
          <w:szCs w:val="24"/>
        </w:rPr>
      </w:pPr>
    </w:p>
    <w:p w14:paraId="3CB9DD89" w14:textId="77777777" w:rsidR="00B5221A" w:rsidRDefault="00000000">
      <w:pPr>
        <w:spacing w:after="0" w:line="240" w:lineRule="auto"/>
        <w:rPr>
          <w:sz w:val="24"/>
          <w:szCs w:val="24"/>
        </w:rPr>
      </w:pPr>
      <w:r>
        <w:rPr>
          <w:sz w:val="24"/>
          <w:szCs w:val="24"/>
        </w:rPr>
        <w:t xml:space="preserve">The written submission intends to use the incident of "Little </w:t>
      </w:r>
      <w:proofErr w:type="spellStart"/>
      <w:r>
        <w:rPr>
          <w:sz w:val="24"/>
          <w:szCs w:val="24"/>
        </w:rPr>
        <w:t>Huamei</w:t>
      </w:r>
      <w:proofErr w:type="spellEnd"/>
      <w:r>
        <w:rPr>
          <w:sz w:val="24"/>
          <w:szCs w:val="24"/>
        </w:rPr>
        <w:t>" to comment on the State Party's report and written responses to the list of issues.</w:t>
      </w:r>
    </w:p>
    <w:p w14:paraId="4174B566" w14:textId="77777777" w:rsidR="00B5221A" w:rsidRDefault="00B5221A">
      <w:pPr>
        <w:spacing w:after="0" w:line="240" w:lineRule="auto"/>
        <w:rPr>
          <w:b/>
          <w:bCs/>
          <w:sz w:val="24"/>
          <w:szCs w:val="24"/>
        </w:rPr>
      </w:pPr>
    </w:p>
    <w:p w14:paraId="355FE1B9" w14:textId="77777777" w:rsidR="00B5221A" w:rsidRDefault="00000000">
      <w:pPr>
        <w:pStyle w:val="ListParagraph"/>
        <w:numPr>
          <w:ilvl w:val="0"/>
          <w:numId w:val="1"/>
        </w:numPr>
        <w:spacing w:after="0" w:line="240" w:lineRule="auto"/>
        <w:rPr>
          <w:b/>
          <w:bCs/>
          <w:sz w:val="24"/>
          <w:szCs w:val="24"/>
        </w:rPr>
      </w:pPr>
      <w:r>
        <w:rPr>
          <w:b/>
          <w:bCs/>
          <w:sz w:val="24"/>
          <w:szCs w:val="24"/>
        </w:rPr>
        <w:t>The State Party and Its Written Replies to the List of Issues</w:t>
      </w:r>
    </w:p>
    <w:p w14:paraId="3A633D9D" w14:textId="77777777" w:rsidR="00B5221A" w:rsidRDefault="00000000">
      <w:pPr>
        <w:spacing w:after="0" w:line="240" w:lineRule="auto"/>
        <w:rPr>
          <w:sz w:val="24"/>
          <w:szCs w:val="24"/>
        </w:rPr>
      </w:pPr>
      <w:r>
        <w:rPr>
          <w:sz w:val="24"/>
          <w:szCs w:val="24"/>
        </w:rPr>
        <w:lastRenderedPageBreak/>
        <w:t>The State party boasted about its accomplishments in combating human trafficking in its responses to the list of issues. Many claims, however, are inconsistent with factual records and necessitate additional comments and explanations.</w:t>
      </w:r>
    </w:p>
    <w:p w14:paraId="0C3F8DD9" w14:textId="77777777" w:rsidR="00B5221A" w:rsidRDefault="00B5221A">
      <w:pPr>
        <w:spacing w:after="0" w:line="240" w:lineRule="auto"/>
        <w:rPr>
          <w:b/>
          <w:bCs/>
          <w:sz w:val="24"/>
          <w:szCs w:val="24"/>
        </w:rPr>
      </w:pPr>
    </w:p>
    <w:p w14:paraId="7D318130" w14:textId="77777777" w:rsidR="00B5221A" w:rsidRDefault="00000000">
      <w:pPr>
        <w:spacing w:after="0" w:line="240" w:lineRule="auto"/>
        <w:rPr>
          <w:b/>
          <w:bCs/>
          <w:sz w:val="24"/>
          <w:szCs w:val="24"/>
        </w:rPr>
      </w:pPr>
      <w:r>
        <w:rPr>
          <w:b/>
          <w:bCs/>
          <w:sz w:val="24"/>
          <w:szCs w:val="24"/>
        </w:rPr>
        <w:t>Women human rights defenders and women’s non-governmental organizations</w:t>
      </w:r>
    </w:p>
    <w:p w14:paraId="6F3619F4" w14:textId="77777777" w:rsidR="00B5221A" w:rsidRDefault="00000000">
      <w:pPr>
        <w:spacing w:after="0" w:line="240" w:lineRule="auto"/>
        <w:rPr>
          <w:sz w:val="24"/>
          <w:szCs w:val="24"/>
        </w:rPr>
      </w:pPr>
      <w:r>
        <w:rPr>
          <w:sz w:val="24"/>
          <w:szCs w:val="24"/>
        </w:rPr>
        <w:t>Per the reply to paragraph 13 in the “Replies of China to the list of issues and questions in relation to its ninth periodic report”, China claims that “there is no reprisal against cooperators with human rights treaty bodies” as “Chinese citizens enjoy extensive rights and freedom endowed by law”.</w:t>
      </w:r>
    </w:p>
    <w:p w14:paraId="098E87E0" w14:textId="77777777" w:rsidR="00B5221A" w:rsidRDefault="00B5221A">
      <w:pPr>
        <w:spacing w:after="0" w:line="240" w:lineRule="auto"/>
        <w:rPr>
          <w:sz w:val="24"/>
          <w:szCs w:val="24"/>
        </w:rPr>
      </w:pPr>
    </w:p>
    <w:p w14:paraId="3BFF54F2" w14:textId="77777777" w:rsidR="00B5221A" w:rsidRDefault="00000000">
      <w:pPr>
        <w:spacing w:after="0" w:line="240" w:lineRule="auto"/>
        <w:rPr>
          <w:sz w:val="24"/>
          <w:szCs w:val="24"/>
        </w:rPr>
      </w:pPr>
      <w:r>
        <w:rPr>
          <w:sz w:val="24"/>
          <w:szCs w:val="24"/>
        </w:rPr>
        <w:t xml:space="preserve">Yet, inconsistent with China’s claims, in the case of “Little </w:t>
      </w:r>
      <w:proofErr w:type="spellStart"/>
      <w:r>
        <w:rPr>
          <w:sz w:val="24"/>
          <w:szCs w:val="24"/>
        </w:rPr>
        <w:t>Huamei</w:t>
      </w:r>
      <w:proofErr w:type="spellEnd"/>
      <w:r>
        <w:rPr>
          <w:sz w:val="24"/>
          <w:szCs w:val="24"/>
        </w:rPr>
        <w:t xml:space="preserve">,” many Chinese investigative journalists who participated in the exposure of the incident were retaliated against. Two women, known online as Wuyi and </w:t>
      </w:r>
      <w:proofErr w:type="spellStart"/>
      <w:r>
        <w:rPr>
          <w:sz w:val="24"/>
          <w:szCs w:val="24"/>
        </w:rPr>
        <w:t>Quanmei</w:t>
      </w:r>
      <w:proofErr w:type="spellEnd"/>
      <w:r>
        <w:rPr>
          <w:sz w:val="24"/>
          <w:szCs w:val="24"/>
        </w:rPr>
        <w:t xml:space="preserve">, were detained after their effort to see the woman in shackles was thwarted. Local hotels refused to let them check in prior to their arrest, and police officers even confiscated one hotel's front desk computer to prevent the two journalists from making a reservation. Furthermore, notable intellectuals have been suspended after commenting on the issue, and official media sources that first reported the case have gone </w:t>
      </w:r>
      <w:proofErr w:type="gramStart"/>
      <w:r>
        <w:rPr>
          <w:sz w:val="24"/>
          <w:szCs w:val="24"/>
        </w:rPr>
        <w:t>quiet</w:t>
      </w:r>
      <w:proofErr w:type="gramEnd"/>
      <w:r>
        <w:rPr>
          <w:sz w:val="24"/>
          <w:szCs w:val="24"/>
        </w:rPr>
        <w:t xml:space="preserve"> due to a prohibition on reporting the topic. In the case of Wuyi and </w:t>
      </w:r>
      <w:proofErr w:type="spellStart"/>
      <w:r>
        <w:rPr>
          <w:sz w:val="24"/>
          <w:szCs w:val="24"/>
        </w:rPr>
        <w:t>Quanmei</w:t>
      </w:r>
      <w:proofErr w:type="spellEnd"/>
      <w:r>
        <w:rPr>
          <w:sz w:val="24"/>
          <w:szCs w:val="24"/>
        </w:rPr>
        <w:t xml:space="preserve">, police from Feng County's </w:t>
      </w:r>
      <w:proofErr w:type="spellStart"/>
      <w:r>
        <w:rPr>
          <w:sz w:val="24"/>
          <w:szCs w:val="24"/>
        </w:rPr>
        <w:t>Sunlou</w:t>
      </w:r>
      <w:proofErr w:type="spellEnd"/>
      <w:r>
        <w:rPr>
          <w:sz w:val="24"/>
          <w:szCs w:val="24"/>
        </w:rPr>
        <w:t xml:space="preserve"> subdistrict charged them with "Picking Quarrels and Provoking Trouble" </w:t>
      </w:r>
      <w:proofErr w:type="gramStart"/>
      <w:r>
        <w:rPr>
          <w:sz w:val="24"/>
          <w:szCs w:val="24"/>
        </w:rPr>
        <w:t>in an attempt to</w:t>
      </w:r>
      <w:proofErr w:type="gramEnd"/>
      <w:r>
        <w:rPr>
          <w:sz w:val="24"/>
          <w:szCs w:val="24"/>
        </w:rPr>
        <w:t xml:space="preserve"> cover up their investigation, and the two were aggressively interrogated, abused, and beaten. The two netizens were released a few days later, but Wuyi's family claims that they were detained by police again in early March. The family later discovered that the two women were being held under house arrest in Pei County, Xuzhou City, Jiangsu Province. </w:t>
      </w:r>
    </w:p>
    <w:p w14:paraId="4D6AA713" w14:textId="77777777" w:rsidR="00B5221A" w:rsidRDefault="00B5221A">
      <w:pPr>
        <w:spacing w:after="0" w:line="240" w:lineRule="auto"/>
        <w:rPr>
          <w:sz w:val="24"/>
          <w:szCs w:val="24"/>
        </w:rPr>
      </w:pPr>
    </w:p>
    <w:p w14:paraId="0F98519B" w14:textId="77777777" w:rsidR="00B5221A" w:rsidRDefault="00000000">
      <w:pPr>
        <w:spacing w:after="0" w:line="240" w:lineRule="auto"/>
        <w:rPr>
          <w:sz w:val="24"/>
          <w:szCs w:val="24"/>
        </w:rPr>
      </w:pPr>
      <w:r>
        <w:rPr>
          <w:sz w:val="24"/>
          <w:szCs w:val="24"/>
        </w:rPr>
        <w:t>The discrepancy between China's claim that there is no retaliation against human rights treaty body cooperators and the reported arrests of investigative journalists calls China's human rights record into question. While Chinese citizens may have a façade of legal rights and freedoms on paper, the practical implementation of those rights appears to be inconsistent with the country's legal obligations. The arrest of journalists attempting to expose human rights violations is troubling and indicates that China is not fully committed to transparency and accountability.</w:t>
      </w:r>
    </w:p>
    <w:p w14:paraId="617F68A5" w14:textId="77777777" w:rsidR="00B5221A" w:rsidRDefault="00B5221A">
      <w:pPr>
        <w:spacing w:after="0" w:line="240" w:lineRule="auto"/>
        <w:rPr>
          <w:sz w:val="24"/>
          <w:szCs w:val="24"/>
        </w:rPr>
      </w:pPr>
    </w:p>
    <w:p w14:paraId="6FDE6AC3" w14:textId="77777777" w:rsidR="00B5221A" w:rsidRDefault="00000000">
      <w:pPr>
        <w:spacing w:after="0" w:line="240" w:lineRule="auto"/>
        <w:rPr>
          <w:sz w:val="24"/>
          <w:szCs w:val="24"/>
        </w:rPr>
      </w:pPr>
      <w:r>
        <w:rPr>
          <w:sz w:val="24"/>
          <w:szCs w:val="24"/>
        </w:rPr>
        <w:t>Additionally, China claims in its replies that “in 2016, the Chinese government formulated a document on reforming the management of social organizations … [so that] [w]omen who would like to establish the above-mentioned social organizations can directly apply to relevant civil affairs authorities.”</w:t>
      </w:r>
    </w:p>
    <w:p w14:paraId="42B2BF77" w14:textId="77777777" w:rsidR="00B5221A" w:rsidRDefault="00B5221A">
      <w:pPr>
        <w:spacing w:after="0" w:line="240" w:lineRule="auto"/>
        <w:rPr>
          <w:sz w:val="24"/>
          <w:szCs w:val="24"/>
        </w:rPr>
      </w:pPr>
    </w:p>
    <w:p w14:paraId="5E67FF30" w14:textId="77777777" w:rsidR="00B5221A" w:rsidRDefault="00000000">
      <w:pPr>
        <w:spacing w:after="0" w:line="240" w:lineRule="auto"/>
        <w:rPr>
          <w:sz w:val="24"/>
          <w:szCs w:val="24"/>
        </w:rPr>
      </w:pPr>
      <w:r>
        <w:rPr>
          <w:sz w:val="24"/>
          <w:szCs w:val="24"/>
        </w:rPr>
        <w:t>However, according to accounts from human rights activists and nongovernmental organizations, the policy has not been enforced on the ground, at least not equally among cities. Non-profit organizations must still find a respective governmental agency related to their field of work to serve as the supervising entity, and in many cases, the government is unwilling to take on such responsibilities because the activities of some non-profit organizations are regarded as politically sensitive, preventing many prospective non-profit organizations from registering and operating.</w:t>
      </w:r>
    </w:p>
    <w:p w14:paraId="56B5AECD" w14:textId="77777777" w:rsidR="00B5221A" w:rsidRDefault="00B5221A">
      <w:pPr>
        <w:spacing w:after="0" w:line="240" w:lineRule="auto"/>
        <w:rPr>
          <w:sz w:val="24"/>
          <w:szCs w:val="24"/>
        </w:rPr>
      </w:pPr>
    </w:p>
    <w:p w14:paraId="12FFCA90" w14:textId="77777777" w:rsidR="00B5221A" w:rsidRDefault="00000000">
      <w:pPr>
        <w:spacing w:after="0" w:line="240" w:lineRule="auto"/>
        <w:rPr>
          <w:sz w:val="24"/>
          <w:szCs w:val="24"/>
        </w:rPr>
      </w:pPr>
      <w:r>
        <w:rPr>
          <w:sz w:val="24"/>
          <w:szCs w:val="24"/>
        </w:rPr>
        <w:t>The lack of practical implementation and the obstacles that non-profit organizations face contradict China's claims of implementing policies to promote social organizations, particularly those advocating for women's rights. While China's policies may appear to be supportive of civil society, the reality on the ground suggests otherwise. China appears to talk a good game about promoting civil society, but the reality is far from that. The situation emphasizes the importance of maintaining international pressure on China to uphold its commitments to protect and promote human rights and to foster an environment conducive to the work of non-profit organizations.</w:t>
      </w:r>
    </w:p>
    <w:p w14:paraId="7A0AB2DA" w14:textId="77777777" w:rsidR="00B5221A" w:rsidRDefault="00B5221A">
      <w:pPr>
        <w:spacing w:after="0" w:line="240" w:lineRule="auto"/>
        <w:rPr>
          <w:sz w:val="24"/>
          <w:szCs w:val="24"/>
        </w:rPr>
      </w:pPr>
    </w:p>
    <w:p w14:paraId="077C4C69" w14:textId="77777777" w:rsidR="00B5221A" w:rsidRDefault="00000000">
      <w:pPr>
        <w:spacing w:after="0" w:line="240" w:lineRule="auto"/>
        <w:rPr>
          <w:b/>
          <w:bCs/>
          <w:sz w:val="24"/>
          <w:szCs w:val="24"/>
        </w:rPr>
      </w:pPr>
      <w:r>
        <w:rPr>
          <w:b/>
          <w:bCs/>
          <w:sz w:val="24"/>
          <w:szCs w:val="24"/>
        </w:rPr>
        <w:t>Legislative Framework</w:t>
      </w:r>
    </w:p>
    <w:p w14:paraId="468C0B52" w14:textId="77777777" w:rsidR="00B5221A" w:rsidRDefault="00000000">
      <w:pPr>
        <w:spacing w:after="0" w:line="240" w:lineRule="auto"/>
        <w:rPr>
          <w:sz w:val="24"/>
          <w:szCs w:val="24"/>
        </w:rPr>
      </w:pPr>
      <w:r>
        <w:rPr>
          <w:sz w:val="24"/>
          <w:szCs w:val="24"/>
        </w:rPr>
        <w:t>Per China’s reply to paragraph 2, China has legislated “to eliminate discrimination against women, protect women’s freedom of marriage and achieve gender equality”.</w:t>
      </w:r>
    </w:p>
    <w:p w14:paraId="059B24F4" w14:textId="77777777" w:rsidR="00B5221A" w:rsidRDefault="00B5221A">
      <w:pPr>
        <w:spacing w:after="0" w:line="240" w:lineRule="auto"/>
        <w:rPr>
          <w:sz w:val="24"/>
          <w:szCs w:val="24"/>
        </w:rPr>
      </w:pPr>
    </w:p>
    <w:p w14:paraId="2BE56827" w14:textId="77777777" w:rsidR="00B5221A" w:rsidRDefault="00000000">
      <w:pPr>
        <w:spacing w:after="0" w:line="240" w:lineRule="auto"/>
        <w:rPr>
          <w:sz w:val="24"/>
          <w:szCs w:val="24"/>
        </w:rPr>
      </w:pPr>
      <w:r>
        <w:rPr>
          <w:sz w:val="24"/>
          <w:szCs w:val="24"/>
        </w:rPr>
        <w:t>However, the serious bride trafficking problem, epitomized by the case of Chained Woman, calls into question the enforcement of such laws. The one-child policy, which was in effect from 1979 to 2015, led many parents to believe that if they could only have one child, it should be a son. This policy has resulted in a population with 30 to 40 million more men than women. difficulties finding wives and a brutal business of selling women within China and from neighboring countries has emerged.</w:t>
      </w:r>
    </w:p>
    <w:p w14:paraId="1AD96CE6" w14:textId="77777777" w:rsidR="00B5221A" w:rsidRDefault="00B5221A">
      <w:pPr>
        <w:spacing w:after="0" w:line="240" w:lineRule="auto"/>
        <w:rPr>
          <w:sz w:val="24"/>
          <w:szCs w:val="24"/>
        </w:rPr>
      </w:pPr>
    </w:p>
    <w:p w14:paraId="22336708" w14:textId="77777777" w:rsidR="00B5221A" w:rsidRDefault="00000000">
      <w:pPr>
        <w:spacing w:after="0" w:line="240" w:lineRule="auto"/>
        <w:rPr>
          <w:sz w:val="24"/>
          <w:szCs w:val="24"/>
        </w:rPr>
      </w:pPr>
      <w:r>
        <w:rPr>
          <w:sz w:val="24"/>
          <w:szCs w:val="24"/>
        </w:rPr>
        <w:t xml:space="preserve">China has done very little to address the problem. Documents from the verdicts database "China Judgments Online" show that courts across the country have denied many petitions for divorce filed by trafficked women, even after they have endured years of domestic abuse and violence from the "husband." Other women who were kidnapped and sold to Feng County drew attention ever since the virality of the Chained Woman. In both cases, (2013) </w:t>
      </w:r>
      <w:proofErr w:type="spellStart"/>
      <w:r>
        <w:rPr>
          <w:sz w:val="24"/>
          <w:szCs w:val="24"/>
        </w:rPr>
        <w:t>Fengshun</w:t>
      </w:r>
      <w:proofErr w:type="spellEnd"/>
      <w:r>
        <w:rPr>
          <w:sz w:val="24"/>
          <w:szCs w:val="24"/>
        </w:rPr>
        <w:t xml:space="preserve"> </w:t>
      </w:r>
      <w:proofErr w:type="spellStart"/>
      <w:r>
        <w:rPr>
          <w:sz w:val="24"/>
          <w:szCs w:val="24"/>
        </w:rPr>
        <w:t>Minchu</w:t>
      </w:r>
      <w:proofErr w:type="spellEnd"/>
      <w:r>
        <w:rPr>
          <w:sz w:val="24"/>
          <w:szCs w:val="24"/>
        </w:rPr>
        <w:t xml:space="preserve"> Zi No. 0695 and</w:t>
      </w:r>
      <w:r>
        <w:t xml:space="preserve"> </w:t>
      </w:r>
      <w:r>
        <w:rPr>
          <w:sz w:val="24"/>
          <w:szCs w:val="24"/>
        </w:rPr>
        <w:t xml:space="preserve">(2014) </w:t>
      </w:r>
      <w:proofErr w:type="spellStart"/>
      <w:r>
        <w:rPr>
          <w:sz w:val="24"/>
          <w:szCs w:val="24"/>
        </w:rPr>
        <w:t>Fenghua</w:t>
      </w:r>
      <w:proofErr w:type="spellEnd"/>
      <w:r>
        <w:rPr>
          <w:sz w:val="24"/>
          <w:szCs w:val="24"/>
        </w:rPr>
        <w:t xml:space="preserve"> </w:t>
      </w:r>
      <w:proofErr w:type="spellStart"/>
      <w:r>
        <w:rPr>
          <w:sz w:val="24"/>
          <w:szCs w:val="24"/>
        </w:rPr>
        <w:t>Minchu</w:t>
      </w:r>
      <w:proofErr w:type="spellEnd"/>
      <w:r>
        <w:rPr>
          <w:sz w:val="24"/>
          <w:szCs w:val="24"/>
        </w:rPr>
        <w:t xml:space="preserve"> Zi No. 0526, </w:t>
      </w:r>
      <w:proofErr w:type="gramStart"/>
      <w:r>
        <w:rPr>
          <w:sz w:val="24"/>
          <w:szCs w:val="24"/>
        </w:rPr>
        <w:t>despite the fact that</w:t>
      </w:r>
      <w:proofErr w:type="gramEnd"/>
      <w:r>
        <w:rPr>
          <w:sz w:val="24"/>
          <w:szCs w:val="24"/>
        </w:rPr>
        <w:t xml:space="preserve"> their marriages were not voluntary, they were denied divorce according to court documents. Courts in these cases use shockingly insensitive languages to excuse the crimes of forceful marriages, such as prompting the two parties to conduct “more self-criticism, mutual understanding and accommodation, care and consideration for each other, and consider each other's interests more,” </w:t>
      </w:r>
      <w:proofErr w:type="gramStart"/>
      <w:r>
        <w:rPr>
          <w:sz w:val="24"/>
          <w:szCs w:val="24"/>
        </w:rPr>
        <w:t>in order to</w:t>
      </w:r>
      <w:proofErr w:type="gramEnd"/>
      <w:r>
        <w:rPr>
          <w:sz w:val="24"/>
          <w:szCs w:val="24"/>
        </w:rPr>
        <w:t xml:space="preserve"> claim that there are still possibilities of reconciliations. </w:t>
      </w:r>
    </w:p>
    <w:p w14:paraId="29046F94" w14:textId="77777777" w:rsidR="00B5221A" w:rsidRDefault="00B5221A">
      <w:pPr>
        <w:spacing w:after="0" w:line="240" w:lineRule="auto"/>
        <w:rPr>
          <w:sz w:val="24"/>
          <w:szCs w:val="24"/>
        </w:rPr>
      </w:pPr>
    </w:p>
    <w:p w14:paraId="2A395A28" w14:textId="77777777" w:rsidR="00B5221A" w:rsidRDefault="00000000">
      <w:pPr>
        <w:spacing w:after="0" w:line="240" w:lineRule="auto"/>
        <w:rPr>
          <w:sz w:val="24"/>
          <w:szCs w:val="24"/>
        </w:rPr>
      </w:pPr>
      <w:r>
        <w:rPr>
          <w:sz w:val="24"/>
          <w:szCs w:val="24"/>
        </w:rPr>
        <w:t>Additionally, in China National Plan of Action on Combating Trafficking in Women and Children (2013 – 2020), it is explicitly that policy goals include “increase[</w:t>
      </w:r>
      <w:proofErr w:type="spellStart"/>
      <w:r>
        <w:rPr>
          <w:sz w:val="24"/>
          <w:szCs w:val="24"/>
        </w:rPr>
        <w:t>ing</w:t>
      </w:r>
      <w:proofErr w:type="spellEnd"/>
      <w:r>
        <w:rPr>
          <w:sz w:val="24"/>
          <w:szCs w:val="24"/>
        </w:rPr>
        <w:t>] the capacity and level of investigation, prosecution, and trial of trafficking crimes” and “resolutely and lawfully punish[</w:t>
      </w:r>
      <w:proofErr w:type="spellStart"/>
      <w:r>
        <w:rPr>
          <w:sz w:val="24"/>
          <w:szCs w:val="24"/>
        </w:rPr>
        <w:t>ing</w:t>
      </w:r>
      <w:proofErr w:type="spellEnd"/>
      <w:r>
        <w:rPr>
          <w:sz w:val="24"/>
          <w:szCs w:val="24"/>
        </w:rPr>
        <w:t xml:space="preserve">] those who purchase victims of trafficking and use violence, threats, or assembling a crowd to obstruct employees of state institutions in aiding the victim, and who shall be pursued for criminal responsibility in accordance with law.” </w:t>
      </w:r>
    </w:p>
    <w:p w14:paraId="75447EC1" w14:textId="77777777" w:rsidR="00B5221A" w:rsidRDefault="00B5221A">
      <w:pPr>
        <w:spacing w:after="0" w:line="240" w:lineRule="auto"/>
        <w:rPr>
          <w:sz w:val="24"/>
          <w:szCs w:val="24"/>
        </w:rPr>
      </w:pPr>
    </w:p>
    <w:p w14:paraId="5FBFA43A" w14:textId="77777777" w:rsidR="00B5221A" w:rsidRDefault="00000000">
      <w:pPr>
        <w:spacing w:after="0" w:line="240" w:lineRule="auto"/>
        <w:rPr>
          <w:sz w:val="24"/>
          <w:szCs w:val="24"/>
        </w:rPr>
      </w:pPr>
      <w:r>
        <w:rPr>
          <w:sz w:val="24"/>
          <w:szCs w:val="24"/>
        </w:rPr>
        <w:t xml:space="preserve">Despite the publicity, Dong was not </w:t>
      </w:r>
      <w:proofErr w:type="gramStart"/>
      <w:r>
        <w:rPr>
          <w:sz w:val="24"/>
          <w:szCs w:val="24"/>
        </w:rPr>
        <w:t>prosecuted to the fullest extent</w:t>
      </w:r>
      <w:proofErr w:type="gramEnd"/>
      <w:r>
        <w:rPr>
          <w:sz w:val="24"/>
          <w:szCs w:val="24"/>
        </w:rPr>
        <w:t xml:space="preserve"> possible because he was not charged with rape, when the situation was ripe for such charges. Rape charges could have been filed because the victim in this case has a mental disorder that prevents her from </w:t>
      </w:r>
      <w:r>
        <w:rPr>
          <w:sz w:val="24"/>
          <w:szCs w:val="24"/>
        </w:rPr>
        <w:lastRenderedPageBreak/>
        <w:t>consenting. Furthermore, Dong's relationship with the victim began with an involuntary marriage, which could have rendered subsequent sexual relations without consent.</w:t>
      </w:r>
    </w:p>
    <w:p w14:paraId="560C377C" w14:textId="77777777" w:rsidR="00B5221A" w:rsidRDefault="00B5221A">
      <w:pPr>
        <w:spacing w:after="0" w:line="240" w:lineRule="auto"/>
        <w:rPr>
          <w:sz w:val="24"/>
          <w:szCs w:val="24"/>
        </w:rPr>
      </w:pPr>
    </w:p>
    <w:p w14:paraId="2DB977E6" w14:textId="77777777" w:rsidR="00B5221A" w:rsidRDefault="00000000">
      <w:pPr>
        <w:spacing w:after="0" w:line="240" w:lineRule="auto"/>
        <w:rPr>
          <w:sz w:val="24"/>
          <w:szCs w:val="24"/>
        </w:rPr>
      </w:pPr>
      <w:r>
        <w:rPr>
          <w:sz w:val="24"/>
          <w:szCs w:val="24"/>
        </w:rPr>
        <w:t xml:space="preserve">Furthermore, it is abundantly clear that, if not for the public attention, the case of “Little </w:t>
      </w:r>
      <w:proofErr w:type="spellStart"/>
      <w:r>
        <w:rPr>
          <w:sz w:val="24"/>
          <w:szCs w:val="24"/>
        </w:rPr>
        <w:t>Huamei</w:t>
      </w:r>
      <w:proofErr w:type="spellEnd"/>
      <w:r>
        <w:rPr>
          <w:sz w:val="24"/>
          <w:szCs w:val="24"/>
        </w:rPr>
        <w:t xml:space="preserve">” would have never been prosecuted. According to Chinese media reports, the incident also revealed the kidnapping and trafficking of another mentally disabled woman to the same village. She could only lie on the ground because she was suspected of being abused. So far, the Chinese government has not issued any police notices because this victim did not garnish the same level of publicity. </w:t>
      </w:r>
    </w:p>
    <w:p w14:paraId="3F3982F4" w14:textId="77777777" w:rsidR="00B5221A" w:rsidRDefault="00B5221A">
      <w:pPr>
        <w:spacing w:after="0" w:line="240" w:lineRule="auto"/>
        <w:rPr>
          <w:sz w:val="24"/>
          <w:szCs w:val="24"/>
        </w:rPr>
      </w:pPr>
    </w:p>
    <w:p w14:paraId="1C61A0A9" w14:textId="77777777" w:rsidR="00B5221A" w:rsidRDefault="00000000">
      <w:pPr>
        <w:spacing w:after="0" w:line="240" w:lineRule="auto"/>
        <w:rPr>
          <w:b/>
          <w:bCs/>
          <w:sz w:val="24"/>
          <w:szCs w:val="24"/>
        </w:rPr>
      </w:pPr>
      <w:r>
        <w:rPr>
          <w:b/>
          <w:bCs/>
          <w:sz w:val="24"/>
          <w:szCs w:val="24"/>
        </w:rPr>
        <w:t>Trafficking and exploitation of prostitution</w:t>
      </w:r>
    </w:p>
    <w:p w14:paraId="685D3AF3" w14:textId="77777777" w:rsidR="00B5221A" w:rsidRDefault="00000000">
      <w:pPr>
        <w:spacing w:after="0" w:line="240" w:lineRule="auto"/>
        <w:rPr>
          <w:sz w:val="24"/>
          <w:szCs w:val="24"/>
        </w:rPr>
      </w:pPr>
      <w:r>
        <w:rPr>
          <w:sz w:val="24"/>
          <w:szCs w:val="24"/>
        </w:rPr>
        <w:t>Per reply to paragraph 9, “assistance for trafficked women and children are actively carried out. Category-based aids are provided … those who have clear household registration information will get help in returning to their homes and solving their life difficulties.”</w:t>
      </w:r>
    </w:p>
    <w:p w14:paraId="5BAB6806" w14:textId="77777777" w:rsidR="00B5221A" w:rsidRDefault="00B5221A">
      <w:pPr>
        <w:spacing w:after="0" w:line="240" w:lineRule="auto"/>
        <w:rPr>
          <w:sz w:val="24"/>
          <w:szCs w:val="24"/>
        </w:rPr>
      </w:pPr>
    </w:p>
    <w:p w14:paraId="59C28FA9" w14:textId="77777777" w:rsidR="00B5221A" w:rsidRDefault="00000000">
      <w:pPr>
        <w:spacing w:after="0" w:line="240" w:lineRule="auto"/>
        <w:rPr>
          <w:sz w:val="24"/>
          <w:szCs w:val="24"/>
        </w:rPr>
      </w:pPr>
      <w:r>
        <w:rPr>
          <w:sz w:val="24"/>
          <w:szCs w:val="24"/>
        </w:rPr>
        <w:t xml:space="preserve">In the case of the Chained Woman, the </w:t>
      </w:r>
      <w:proofErr w:type="spellStart"/>
      <w:r>
        <w:rPr>
          <w:sz w:val="24"/>
          <w:szCs w:val="24"/>
        </w:rPr>
        <w:t>abducted’s</w:t>
      </w:r>
      <w:proofErr w:type="spellEnd"/>
      <w:r>
        <w:rPr>
          <w:sz w:val="24"/>
          <w:szCs w:val="24"/>
        </w:rPr>
        <w:t xml:space="preserve"> previous registered residency has been tracked down. She has yet to be assisted in returning to her hometown as she is still living in Feng County as the wife of her kidnapper. Furthermore, as previously stated, we have gathered cases of trafficked women who sought to dissolve their marriages after gaining freedom but were denied by courts. It is abundantly clear that proper assistance is not provided in these cases.</w:t>
      </w:r>
    </w:p>
    <w:p w14:paraId="180E2C4D" w14:textId="77777777" w:rsidR="00B5221A" w:rsidRDefault="00B5221A">
      <w:pPr>
        <w:spacing w:after="0" w:line="240" w:lineRule="auto"/>
        <w:rPr>
          <w:sz w:val="24"/>
          <w:szCs w:val="24"/>
        </w:rPr>
      </w:pPr>
    </w:p>
    <w:p w14:paraId="72C63AA5" w14:textId="77777777" w:rsidR="00B5221A" w:rsidRDefault="00000000">
      <w:pPr>
        <w:spacing w:after="0" w:line="240" w:lineRule="auto"/>
        <w:rPr>
          <w:b/>
          <w:bCs/>
          <w:sz w:val="24"/>
          <w:szCs w:val="24"/>
        </w:rPr>
      </w:pPr>
      <w:r>
        <w:rPr>
          <w:b/>
          <w:bCs/>
          <w:sz w:val="24"/>
          <w:szCs w:val="24"/>
        </w:rPr>
        <w:t>Data Collection</w:t>
      </w:r>
    </w:p>
    <w:p w14:paraId="39C4C061" w14:textId="77777777" w:rsidR="00B5221A" w:rsidRDefault="00000000">
      <w:pPr>
        <w:spacing w:after="0" w:line="240" w:lineRule="auto"/>
        <w:rPr>
          <w:sz w:val="24"/>
          <w:szCs w:val="24"/>
        </w:rPr>
      </w:pPr>
      <w:r>
        <w:rPr>
          <w:sz w:val="24"/>
          <w:szCs w:val="24"/>
        </w:rPr>
        <w:t xml:space="preserve">Per the reply to paragraph 3, China has “prepared reports on women's development and gender statistics analysis, disclosed data on web portals, and compiled and published gender statistics and information.” </w:t>
      </w:r>
    </w:p>
    <w:p w14:paraId="4C152D91" w14:textId="77777777" w:rsidR="00B5221A" w:rsidRDefault="00B5221A">
      <w:pPr>
        <w:spacing w:after="0" w:line="240" w:lineRule="auto"/>
        <w:rPr>
          <w:sz w:val="24"/>
          <w:szCs w:val="24"/>
        </w:rPr>
      </w:pPr>
    </w:p>
    <w:p w14:paraId="6381F5D4" w14:textId="77777777" w:rsidR="00B5221A" w:rsidRDefault="00000000">
      <w:pPr>
        <w:spacing w:after="0" w:line="240" w:lineRule="auto"/>
        <w:rPr>
          <w:sz w:val="24"/>
          <w:szCs w:val="24"/>
        </w:rPr>
      </w:pPr>
      <w:r>
        <w:rPr>
          <w:sz w:val="24"/>
          <w:szCs w:val="24"/>
        </w:rPr>
        <w:t>However, for the fifth year in a row, the Ministry of Public Security (MPS) failed to report the number of investigations into probable human trafficking cases. Furthermore, officials provided no further information on the progress of these cases or the nature of the related alleged offences. </w:t>
      </w:r>
      <w:proofErr w:type="gramStart"/>
      <w:r>
        <w:rPr>
          <w:sz w:val="24"/>
          <w:szCs w:val="24"/>
        </w:rPr>
        <w:t>Despite the fact that</w:t>
      </w:r>
      <w:proofErr w:type="gramEnd"/>
      <w:r>
        <w:rPr>
          <w:sz w:val="24"/>
          <w:szCs w:val="24"/>
        </w:rPr>
        <w:t xml:space="preserve"> the "Little </w:t>
      </w:r>
      <w:proofErr w:type="spellStart"/>
      <w:r>
        <w:rPr>
          <w:sz w:val="24"/>
          <w:szCs w:val="24"/>
        </w:rPr>
        <w:t>Huamei</w:t>
      </w:r>
      <w:proofErr w:type="spellEnd"/>
      <w:r>
        <w:rPr>
          <w:sz w:val="24"/>
          <w:szCs w:val="24"/>
        </w:rPr>
        <w:t>" case prompted the MPS to resolve backlogged trafficking cases, the government did not give statistics on the number of incidents of women trafficking in 2022.</w:t>
      </w:r>
    </w:p>
    <w:p w14:paraId="0BC0C446" w14:textId="77777777" w:rsidR="00B5221A" w:rsidRDefault="00B5221A">
      <w:pPr>
        <w:spacing w:after="0" w:line="240" w:lineRule="auto"/>
        <w:rPr>
          <w:sz w:val="24"/>
          <w:szCs w:val="24"/>
        </w:rPr>
      </w:pPr>
    </w:p>
    <w:p w14:paraId="7D366760" w14:textId="77777777" w:rsidR="00B5221A" w:rsidRDefault="00000000">
      <w:pPr>
        <w:pStyle w:val="ListParagraph"/>
        <w:numPr>
          <w:ilvl w:val="0"/>
          <w:numId w:val="1"/>
        </w:numPr>
        <w:spacing w:after="0" w:line="240" w:lineRule="auto"/>
        <w:rPr>
          <w:b/>
          <w:bCs/>
          <w:sz w:val="24"/>
          <w:szCs w:val="24"/>
        </w:rPr>
      </w:pPr>
      <w:r>
        <w:rPr>
          <w:b/>
          <w:bCs/>
          <w:sz w:val="24"/>
          <w:szCs w:val="24"/>
        </w:rPr>
        <w:t>Conclusion</w:t>
      </w:r>
    </w:p>
    <w:p w14:paraId="2B28C5B0" w14:textId="77777777" w:rsidR="00B5221A" w:rsidRDefault="00000000">
      <w:pPr>
        <w:spacing w:after="0" w:line="240" w:lineRule="auto"/>
        <w:rPr>
          <w:sz w:val="24"/>
          <w:szCs w:val="24"/>
        </w:rPr>
      </w:pPr>
      <w:r>
        <w:rPr>
          <w:sz w:val="24"/>
          <w:szCs w:val="24"/>
        </w:rPr>
        <w:t>China's responses to the questions regarding its human rights record paint a rosy picture of a government committed to protecting and promoting human rights, particularly those of trafficked women. However, the reality on the ground contradicts these claims, with numerous incidents of investigative journalists being arrested and non-profit organizations facing obstacles to operate, and trafficked victim rendered helpless. The discrepancy between the government's claims and the reality calls for additional comment by the State party.</w:t>
      </w:r>
    </w:p>
    <w:p w14:paraId="5634B57F" w14:textId="77777777" w:rsidR="00B5221A" w:rsidRDefault="00000000">
      <w:pPr>
        <w:spacing w:after="0" w:line="240" w:lineRule="auto"/>
        <w:rPr>
          <w:sz w:val="24"/>
          <w:szCs w:val="24"/>
        </w:rPr>
      </w:pPr>
      <w:r>
        <w:rPr>
          <w:sz w:val="24"/>
          <w:szCs w:val="24"/>
        </w:rPr>
        <w:t xml:space="preserve">It is worth noting that the case of Chained Woman has received a great deal of public attention. Nonetheless, as previously stated, China underperformed in many aspects. Hence, in </w:t>
      </w:r>
      <w:proofErr w:type="gramStart"/>
      <w:r>
        <w:rPr>
          <w:sz w:val="24"/>
          <w:szCs w:val="24"/>
        </w:rPr>
        <w:t>the vast majority of</w:t>
      </w:r>
      <w:proofErr w:type="gramEnd"/>
      <w:r>
        <w:rPr>
          <w:sz w:val="24"/>
          <w:szCs w:val="24"/>
        </w:rPr>
        <w:t xml:space="preserve"> cases where publicity is lacking, it is even less likely to perform. The international </w:t>
      </w:r>
      <w:r>
        <w:rPr>
          <w:sz w:val="24"/>
          <w:szCs w:val="24"/>
        </w:rPr>
        <w:lastRenderedPageBreak/>
        <w:t>community must continue to raise awareness about China's record on human rights and hold the government accountable for its actions.</w:t>
      </w:r>
    </w:p>
    <w:sectPr w:rsidR="00B5221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FBE2F" w14:textId="77777777" w:rsidR="007B047F" w:rsidRDefault="007B047F">
      <w:pPr>
        <w:spacing w:line="240" w:lineRule="auto"/>
      </w:pPr>
      <w:r>
        <w:separator/>
      </w:r>
    </w:p>
  </w:endnote>
  <w:endnote w:type="continuationSeparator" w:id="0">
    <w:p w14:paraId="081BD828" w14:textId="77777777" w:rsidR="007B047F" w:rsidRDefault="007B04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EB175" w14:textId="77777777" w:rsidR="007B047F" w:rsidRDefault="007B047F">
      <w:pPr>
        <w:spacing w:after="0"/>
      </w:pPr>
      <w:r>
        <w:separator/>
      </w:r>
    </w:p>
  </w:footnote>
  <w:footnote w:type="continuationSeparator" w:id="0">
    <w:p w14:paraId="06A5DB1C" w14:textId="77777777" w:rsidR="007B047F" w:rsidRDefault="007B047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66574A"/>
    <w:multiLevelType w:val="multilevel"/>
    <w:tmpl w:val="5666574A"/>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97429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8DF"/>
    <w:rsid w:val="00006ACF"/>
    <w:rsid w:val="00015905"/>
    <w:rsid w:val="00033FEB"/>
    <w:rsid w:val="00034D86"/>
    <w:rsid w:val="0004066A"/>
    <w:rsid w:val="000620B9"/>
    <w:rsid w:val="000636A9"/>
    <w:rsid w:val="00063825"/>
    <w:rsid w:val="0007393E"/>
    <w:rsid w:val="00082F03"/>
    <w:rsid w:val="000A293F"/>
    <w:rsid w:val="000A41B2"/>
    <w:rsid w:val="000A4C3E"/>
    <w:rsid w:val="000C09F8"/>
    <w:rsid w:val="000C12A0"/>
    <w:rsid w:val="000C5133"/>
    <w:rsid w:val="000F231A"/>
    <w:rsid w:val="0010030E"/>
    <w:rsid w:val="0010460C"/>
    <w:rsid w:val="00104984"/>
    <w:rsid w:val="00121FD5"/>
    <w:rsid w:val="00130452"/>
    <w:rsid w:val="00142D0E"/>
    <w:rsid w:val="00150814"/>
    <w:rsid w:val="00152AEA"/>
    <w:rsid w:val="00170C02"/>
    <w:rsid w:val="001808D6"/>
    <w:rsid w:val="00182CAB"/>
    <w:rsid w:val="001B0A00"/>
    <w:rsid w:val="001B3C54"/>
    <w:rsid w:val="001C4D5B"/>
    <w:rsid w:val="001D7FE8"/>
    <w:rsid w:val="001E0D45"/>
    <w:rsid w:val="001F43C7"/>
    <w:rsid w:val="00210635"/>
    <w:rsid w:val="00213217"/>
    <w:rsid w:val="00213B2D"/>
    <w:rsid w:val="00217DB3"/>
    <w:rsid w:val="00222B31"/>
    <w:rsid w:val="002273D6"/>
    <w:rsid w:val="002562EB"/>
    <w:rsid w:val="00274E55"/>
    <w:rsid w:val="002828DD"/>
    <w:rsid w:val="00294417"/>
    <w:rsid w:val="002B2CF9"/>
    <w:rsid w:val="002B64D9"/>
    <w:rsid w:val="002C7DAA"/>
    <w:rsid w:val="002F0DE5"/>
    <w:rsid w:val="00306363"/>
    <w:rsid w:val="003075DE"/>
    <w:rsid w:val="00313F51"/>
    <w:rsid w:val="00325A3F"/>
    <w:rsid w:val="00327244"/>
    <w:rsid w:val="003338EF"/>
    <w:rsid w:val="00335E74"/>
    <w:rsid w:val="00350F78"/>
    <w:rsid w:val="003532EB"/>
    <w:rsid w:val="003738EE"/>
    <w:rsid w:val="003760C9"/>
    <w:rsid w:val="00386E77"/>
    <w:rsid w:val="0038722D"/>
    <w:rsid w:val="0039291A"/>
    <w:rsid w:val="003977AA"/>
    <w:rsid w:val="003A5A6E"/>
    <w:rsid w:val="003A5DDB"/>
    <w:rsid w:val="003A7F0C"/>
    <w:rsid w:val="003B5B86"/>
    <w:rsid w:val="003B7F20"/>
    <w:rsid w:val="003C1FB8"/>
    <w:rsid w:val="003C4E53"/>
    <w:rsid w:val="003C5DAE"/>
    <w:rsid w:val="003E2659"/>
    <w:rsid w:val="003E373E"/>
    <w:rsid w:val="003F7C67"/>
    <w:rsid w:val="00412068"/>
    <w:rsid w:val="0041342C"/>
    <w:rsid w:val="00426CBC"/>
    <w:rsid w:val="00431D48"/>
    <w:rsid w:val="0043648E"/>
    <w:rsid w:val="0044769D"/>
    <w:rsid w:val="00447DD6"/>
    <w:rsid w:val="00456931"/>
    <w:rsid w:val="0045794F"/>
    <w:rsid w:val="00462A55"/>
    <w:rsid w:val="00464CBD"/>
    <w:rsid w:val="00472B67"/>
    <w:rsid w:val="004734D3"/>
    <w:rsid w:val="004778C8"/>
    <w:rsid w:val="004852C0"/>
    <w:rsid w:val="00492AF7"/>
    <w:rsid w:val="004A0852"/>
    <w:rsid w:val="004A1512"/>
    <w:rsid w:val="004A553C"/>
    <w:rsid w:val="004B4280"/>
    <w:rsid w:val="004C04BE"/>
    <w:rsid w:val="004C6AAB"/>
    <w:rsid w:val="004D2A64"/>
    <w:rsid w:val="004F6196"/>
    <w:rsid w:val="00542B85"/>
    <w:rsid w:val="00544146"/>
    <w:rsid w:val="00550364"/>
    <w:rsid w:val="005534CD"/>
    <w:rsid w:val="0056140F"/>
    <w:rsid w:val="00575C5F"/>
    <w:rsid w:val="005809F0"/>
    <w:rsid w:val="0059487C"/>
    <w:rsid w:val="005A29D1"/>
    <w:rsid w:val="005A4AE7"/>
    <w:rsid w:val="005B0780"/>
    <w:rsid w:val="005D6476"/>
    <w:rsid w:val="006012D2"/>
    <w:rsid w:val="0060530B"/>
    <w:rsid w:val="00612A7B"/>
    <w:rsid w:val="00622749"/>
    <w:rsid w:val="006374B6"/>
    <w:rsid w:val="00650B56"/>
    <w:rsid w:val="006610D2"/>
    <w:rsid w:val="00667DF7"/>
    <w:rsid w:val="006717FB"/>
    <w:rsid w:val="00675FA3"/>
    <w:rsid w:val="00676F4D"/>
    <w:rsid w:val="006843BF"/>
    <w:rsid w:val="00694AD6"/>
    <w:rsid w:val="006A5A11"/>
    <w:rsid w:val="006D3187"/>
    <w:rsid w:val="006D56D2"/>
    <w:rsid w:val="006D702E"/>
    <w:rsid w:val="006E1AD4"/>
    <w:rsid w:val="007155AB"/>
    <w:rsid w:val="007155B0"/>
    <w:rsid w:val="00720B37"/>
    <w:rsid w:val="00736B24"/>
    <w:rsid w:val="00736C22"/>
    <w:rsid w:val="00745D6A"/>
    <w:rsid w:val="00750D02"/>
    <w:rsid w:val="007528DF"/>
    <w:rsid w:val="007672C5"/>
    <w:rsid w:val="00771B0C"/>
    <w:rsid w:val="0077514E"/>
    <w:rsid w:val="00777E5F"/>
    <w:rsid w:val="007A7F05"/>
    <w:rsid w:val="007B047F"/>
    <w:rsid w:val="007D2EC2"/>
    <w:rsid w:val="007D6A81"/>
    <w:rsid w:val="00800BE2"/>
    <w:rsid w:val="00803BAD"/>
    <w:rsid w:val="00817018"/>
    <w:rsid w:val="00824BFF"/>
    <w:rsid w:val="008343B6"/>
    <w:rsid w:val="008456F0"/>
    <w:rsid w:val="00855B88"/>
    <w:rsid w:val="008744D5"/>
    <w:rsid w:val="00875453"/>
    <w:rsid w:val="008A6809"/>
    <w:rsid w:val="008C0D07"/>
    <w:rsid w:val="008D12EE"/>
    <w:rsid w:val="008D331D"/>
    <w:rsid w:val="008D3A0B"/>
    <w:rsid w:val="008D4474"/>
    <w:rsid w:val="008D517D"/>
    <w:rsid w:val="008E015C"/>
    <w:rsid w:val="008E7EEF"/>
    <w:rsid w:val="008F3E68"/>
    <w:rsid w:val="0090018E"/>
    <w:rsid w:val="009010CB"/>
    <w:rsid w:val="0091007D"/>
    <w:rsid w:val="009137B9"/>
    <w:rsid w:val="00916B7F"/>
    <w:rsid w:val="00927F7F"/>
    <w:rsid w:val="0093168D"/>
    <w:rsid w:val="00947CF7"/>
    <w:rsid w:val="00951109"/>
    <w:rsid w:val="00970F8D"/>
    <w:rsid w:val="00971AFB"/>
    <w:rsid w:val="009726E0"/>
    <w:rsid w:val="00984705"/>
    <w:rsid w:val="00985070"/>
    <w:rsid w:val="00997C08"/>
    <w:rsid w:val="009A65ED"/>
    <w:rsid w:val="009D6462"/>
    <w:rsid w:val="009F1A7F"/>
    <w:rsid w:val="009F21DE"/>
    <w:rsid w:val="00A0308B"/>
    <w:rsid w:val="00A10C5C"/>
    <w:rsid w:val="00A21E81"/>
    <w:rsid w:val="00A249AC"/>
    <w:rsid w:val="00A62391"/>
    <w:rsid w:val="00A70583"/>
    <w:rsid w:val="00A87857"/>
    <w:rsid w:val="00A96C28"/>
    <w:rsid w:val="00AB1D77"/>
    <w:rsid w:val="00AB642C"/>
    <w:rsid w:val="00AC41D1"/>
    <w:rsid w:val="00AC7EC1"/>
    <w:rsid w:val="00AD4487"/>
    <w:rsid w:val="00AE1B30"/>
    <w:rsid w:val="00AE380F"/>
    <w:rsid w:val="00AE3838"/>
    <w:rsid w:val="00AF36D0"/>
    <w:rsid w:val="00AF44F8"/>
    <w:rsid w:val="00AF4572"/>
    <w:rsid w:val="00AF538C"/>
    <w:rsid w:val="00B120EE"/>
    <w:rsid w:val="00B37BED"/>
    <w:rsid w:val="00B470D2"/>
    <w:rsid w:val="00B5221A"/>
    <w:rsid w:val="00B55248"/>
    <w:rsid w:val="00B607D7"/>
    <w:rsid w:val="00B703DD"/>
    <w:rsid w:val="00B73A2B"/>
    <w:rsid w:val="00B96A19"/>
    <w:rsid w:val="00BA14E5"/>
    <w:rsid w:val="00BC1352"/>
    <w:rsid w:val="00BC6EAE"/>
    <w:rsid w:val="00BC715A"/>
    <w:rsid w:val="00BC7721"/>
    <w:rsid w:val="00BD1EBB"/>
    <w:rsid w:val="00BD4FA5"/>
    <w:rsid w:val="00BE1839"/>
    <w:rsid w:val="00BF3C5A"/>
    <w:rsid w:val="00C05C8D"/>
    <w:rsid w:val="00C07709"/>
    <w:rsid w:val="00C12CCE"/>
    <w:rsid w:val="00C167A4"/>
    <w:rsid w:val="00C16FD8"/>
    <w:rsid w:val="00C20775"/>
    <w:rsid w:val="00C233D9"/>
    <w:rsid w:val="00C40165"/>
    <w:rsid w:val="00C4161A"/>
    <w:rsid w:val="00C75E1E"/>
    <w:rsid w:val="00C84824"/>
    <w:rsid w:val="00C931BC"/>
    <w:rsid w:val="00C96CE2"/>
    <w:rsid w:val="00C96F7B"/>
    <w:rsid w:val="00CB7711"/>
    <w:rsid w:val="00CD63BC"/>
    <w:rsid w:val="00CE14B2"/>
    <w:rsid w:val="00CF09EA"/>
    <w:rsid w:val="00D0015B"/>
    <w:rsid w:val="00D02CB0"/>
    <w:rsid w:val="00D0454A"/>
    <w:rsid w:val="00D150F0"/>
    <w:rsid w:val="00D24BD4"/>
    <w:rsid w:val="00D25741"/>
    <w:rsid w:val="00D3282D"/>
    <w:rsid w:val="00D37470"/>
    <w:rsid w:val="00D47FBC"/>
    <w:rsid w:val="00D50921"/>
    <w:rsid w:val="00D533A3"/>
    <w:rsid w:val="00D57720"/>
    <w:rsid w:val="00D651BB"/>
    <w:rsid w:val="00D73533"/>
    <w:rsid w:val="00D752F5"/>
    <w:rsid w:val="00D819D6"/>
    <w:rsid w:val="00D94ED7"/>
    <w:rsid w:val="00D97DA9"/>
    <w:rsid w:val="00DA68F8"/>
    <w:rsid w:val="00DB738F"/>
    <w:rsid w:val="00DD4971"/>
    <w:rsid w:val="00DD572D"/>
    <w:rsid w:val="00DD6A54"/>
    <w:rsid w:val="00DD7049"/>
    <w:rsid w:val="00DE0F21"/>
    <w:rsid w:val="00DF4296"/>
    <w:rsid w:val="00E05061"/>
    <w:rsid w:val="00E0645D"/>
    <w:rsid w:val="00E11E5E"/>
    <w:rsid w:val="00E1205D"/>
    <w:rsid w:val="00E22738"/>
    <w:rsid w:val="00E24097"/>
    <w:rsid w:val="00E241D6"/>
    <w:rsid w:val="00E419C4"/>
    <w:rsid w:val="00E54504"/>
    <w:rsid w:val="00E73735"/>
    <w:rsid w:val="00E92391"/>
    <w:rsid w:val="00E92C81"/>
    <w:rsid w:val="00E9461A"/>
    <w:rsid w:val="00E948FC"/>
    <w:rsid w:val="00EC43A4"/>
    <w:rsid w:val="00ED0181"/>
    <w:rsid w:val="00ED0AF6"/>
    <w:rsid w:val="00ED11F8"/>
    <w:rsid w:val="00EF234D"/>
    <w:rsid w:val="00F00364"/>
    <w:rsid w:val="00F15C85"/>
    <w:rsid w:val="00F17BC0"/>
    <w:rsid w:val="00F404AF"/>
    <w:rsid w:val="00F445A0"/>
    <w:rsid w:val="00F67EE6"/>
    <w:rsid w:val="00F72BC7"/>
    <w:rsid w:val="00F81E61"/>
    <w:rsid w:val="00F82088"/>
    <w:rsid w:val="00FA7311"/>
    <w:rsid w:val="00FA7343"/>
    <w:rsid w:val="00FB2766"/>
    <w:rsid w:val="00FC17FB"/>
    <w:rsid w:val="00FD1C81"/>
    <w:rsid w:val="00FE5046"/>
    <w:rsid w:val="059BB85E"/>
    <w:rsid w:val="0E02F056"/>
    <w:rsid w:val="10876EF6"/>
    <w:rsid w:val="149D7E7D"/>
    <w:rsid w:val="1CFD7628"/>
    <w:rsid w:val="1FFA3457"/>
    <w:rsid w:val="2CF972DA"/>
    <w:rsid w:val="2ED403E2"/>
    <w:rsid w:val="54EE9749"/>
    <w:rsid w:val="695EC639"/>
    <w:rsid w:val="6AFE1ACD"/>
    <w:rsid w:val="7DF657D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E1860"/>
  <w15:docId w15:val="{CF5648CF-24BC-4CE3-B148-6CA6BCABB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EastAsia" w:hAnsiTheme="minorHAnsi" w:cstheme="minorBidi"/>
      <w:kern w:val="2"/>
      <w:sz w:val="22"/>
      <w:szCs w:val="22"/>
      <w:lang w:val="en-US" w:eastAsia="zh-CN"/>
      <w14:ligatures w14:val="standardContextual"/>
    </w:rPr>
  </w:style>
  <w:style w:type="paragraph" w:styleId="Heading1">
    <w:name w:val="heading 1"/>
    <w:basedOn w:val="Normal"/>
    <w:next w:val="Normal"/>
    <w:link w:val="Heading1Char"/>
    <w:uiPriority w:val="9"/>
    <w:qFormat/>
    <w:pPr>
      <w:keepNext/>
      <w:keepLines/>
      <w:spacing w:before="240" w:after="0"/>
      <w:outlineLvl w:val="0"/>
    </w:pPr>
    <w:rPr>
      <w:rFonts w:ascii="Times New Roman" w:eastAsiaTheme="majorEastAsia" w:hAnsi="Times New Roman"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qFormat/>
    <w:rPr>
      <w:rFonts w:ascii="Times New Roman" w:eastAsiaTheme="majorEastAsia" w:hAnsi="Times New Roman"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ixthtone.com/news/100977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1899</Words>
  <Characters>10827</Characters>
  <Application>Microsoft Office Word</Application>
  <DocSecurity>0</DocSecurity>
  <Lines>90</Lines>
  <Paragraphs>25</Paragraphs>
  <ScaleCrop>false</ScaleCrop>
  <Company>OHCHR</Company>
  <LinksUpToDate>false</LinksUpToDate>
  <CharactersWithSpaces>12701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Fu</dc:creator>
  <cp:lastModifiedBy>Caroline Harvey</cp:lastModifiedBy>
  <cp:revision>2</cp:revision>
  <dcterms:created xsi:type="dcterms:W3CDTF">2023-04-12T13:08:00Z</dcterms:created>
  <dcterms:modified xsi:type="dcterms:W3CDTF">2023-04-12T13:08:00Z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1033-11.2.0.11516</vt:lpwstr>
  </property>
  <property fmtid="{D5CDD505-2E9C-101B-9397-08002B2CF9AE}" pid="3" name="ICV">
    <vt:lpwstr>615DDE111DF34115A1EF5FCD552423B4</vt:lpwstr>
  </property>
</Properties>
</file>