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C7E" w:rsidRDefault="00386C7E" w:rsidP="00386C7E">
      <w:pPr>
        <w:spacing w:line="360" w:lineRule="auto"/>
        <w:ind w:left="708" w:hanging="708"/>
        <w:jc w:val="right"/>
        <w:rPr>
          <w:rFonts w:ascii="Times New Roman" w:hAnsi="Times New Roman" w:cs="Times New Roman"/>
          <w:bCs/>
          <w:sz w:val="24"/>
          <w:lang w:val="es-ES"/>
        </w:rPr>
      </w:pPr>
    </w:p>
    <w:p w:rsidR="00386C7E" w:rsidRDefault="001C4287" w:rsidP="00386C7E">
      <w:pPr>
        <w:spacing w:line="360" w:lineRule="auto"/>
        <w:jc w:val="right"/>
        <w:rPr>
          <w:rFonts w:ascii="Times New Roman" w:hAnsi="Times New Roman" w:cs="Times New Roman"/>
          <w:bCs/>
          <w:sz w:val="24"/>
          <w:lang w:val="es-ES"/>
        </w:rPr>
      </w:pPr>
      <w:r>
        <w:rPr>
          <w:rFonts w:ascii="Times New Roman" w:hAnsi="Times New Roman" w:cs="Times New Roman"/>
          <w:bCs/>
          <w:sz w:val="24"/>
          <w:lang w:val="es-ES"/>
        </w:rPr>
        <w:t>Tlapa</w:t>
      </w:r>
      <w:r w:rsidR="00386C7E">
        <w:rPr>
          <w:rFonts w:ascii="Times New Roman" w:hAnsi="Times New Roman" w:cs="Times New Roman"/>
          <w:bCs/>
          <w:sz w:val="24"/>
          <w:lang w:val="es-ES"/>
        </w:rPr>
        <w:t>, Guerrero, México, a 23 de mayo de 2025</w:t>
      </w:r>
    </w:p>
    <w:p w:rsidR="00386C7E" w:rsidRDefault="00386C7E" w:rsidP="00386C7E">
      <w:pPr>
        <w:spacing w:line="360" w:lineRule="auto"/>
        <w:jc w:val="right"/>
        <w:rPr>
          <w:rFonts w:ascii="Times New Roman" w:hAnsi="Times New Roman" w:cs="Times New Roman"/>
          <w:bCs/>
          <w:sz w:val="24"/>
          <w:lang w:val="es-ES"/>
        </w:rPr>
      </w:pPr>
    </w:p>
    <w:p w:rsidR="00386C7E" w:rsidRPr="003F0B26" w:rsidRDefault="00386C7E" w:rsidP="00386C7E">
      <w:pPr>
        <w:spacing w:line="360" w:lineRule="auto"/>
        <w:jc w:val="both"/>
        <w:rPr>
          <w:rFonts w:ascii="Times New Roman" w:hAnsi="Times New Roman" w:cs="Times New Roman"/>
          <w:b/>
          <w:bCs/>
          <w:sz w:val="24"/>
          <w:lang w:val="es-ES"/>
        </w:rPr>
      </w:pPr>
      <w:r w:rsidRPr="003F0B26">
        <w:rPr>
          <w:rFonts w:ascii="Times New Roman" w:hAnsi="Times New Roman" w:cs="Times New Roman"/>
          <w:b/>
          <w:bCs/>
          <w:sz w:val="24"/>
          <w:lang w:val="es-ES"/>
        </w:rPr>
        <w:t>Comité para la Eliminación de la</w:t>
      </w:r>
      <w:r w:rsidR="007C32DB">
        <w:rPr>
          <w:rFonts w:ascii="Times New Roman" w:hAnsi="Times New Roman" w:cs="Times New Roman"/>
          <w:b/>
          <w:bCs/>
          <w:sz w:val="24"/>
          <w:lang w:val="es-ES"/>
        </w:rPr>
        <w:t xml:space="preserve"> Discriminación contra la Mujer</w:t>
      </w:r>
    </w:p>
    <w:p w:rsidR="00386C7E" w:rsidRPr="003F0B26" w:rsidRDefault="00386C7E" w:rsidP="00386C7E">
      <w:pPr>
        <w:spacing w:line="360" w:lineRule="auto"/>
        <w:jc w:val="both"/>
        <w:rPr>
          <w:rFonts w:ascii="Times New Roman" w:hAnsi="Times New Roman" w:cs="Times New Roman"/>
          <w:bCs/>
          <w:sz w:val="24"/>
          <w:lang w:val="es-ES"/>
        </w:rPr>
      </w:pPr>
    </w:p>
    <w:p w:rsidR="00386C7E" w:rsidRPr="00730B15" w:rsidRDefault="00386C7E" w:rsidP="00386C7E">
      <w:pPr>
        <w:pStyle w:val="Prrafodelista"/>
        <w:numPr>
          <w:ilvl w:val="0"/>
          <w:numId w:val="2"/>
        </w:numPr>
        <w:spacing w:line="360" w:lineRule="auto"/>
        <w:jc w:val="both"/>
        <w:rPr>
          <w:rFonts w:ascii="Times New Roman" w:hAnsi="Times New Roman" w:cs="Times New Roman"/>
          <w:b/>
          <w:bCs/>
          <w:sz w:val="24"/>
          <w:lang w:val="es-ES"/>
        </w:rPr>
      </w:pPr>
      <w:r w:rsidRPr="00730B15">
        <w:rPr>
          <w:rFonts w:ascii="Times New Roman" w:hAnsi="Times New Roman" w:cs="Times New Roman"/>
          <w:b/>
          <w:bCs/>
          <w:sz w:val="24"/>
          <w:lang w:val="es-ES"/>
        </w:rPr>
        <w:t>Introducción</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El Centro de Derechos Humanos de la Montaña Tlachinollan es una organización de la sociedad civil con base en el municipio de Tlapa, corazón de la región conocida como la Montaña de Guerrero. Esta zona territorial se distingue por ser una de las más marginadas y pobres del país</w:t>
      </w:r>
      <w:r>
        <w:rPr>
          <w:rStyle w:val="Refdenotaalpie"/>
          <w:rFonts w:ascii="Times New Roman" w:hAnsi="Times New Roman" w:cs="Times New Roman"/>
          <w:bCs/>
          <w:sz w:val="24"/>
          <w:lang w:val="es-ES"/>
        </w:rPr>
        <w:footnoteReference w:id="1"/>
      </w:r>
      <w:r>
        <w:rPr>
          <w:rFonts w:ascii="Times New Roman" w:hAnsi="Times New Roman" w:cs="Times New Roman"/>
          <w:bCs/>
          <w:sz w:val="24"/>
          <w:lang w:val="es-ES"/>
        </w:rPr>
        <w:t>, además de tener altos índices de violencia generadas por parte del Estado y la delincuencia organizada.</w:t>
      </w:r>
      <w:r>
        <w:rPr>
          <w:rStyle w:val="Refdenotaalpie"/>
          <w:rFonts w:ascii="Times New Roman" w:hAnsi="Times New Roman" w:cs="Times New Roman"/>
          <w:bCs/>
          <w:sz w:val="24"/>
          <w:lang w:val="es-ES"/>
        </w:rPr>
        <w:footnoteReference w:id="2"/>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Tlachinollan se enfoca en la prestación de servicios relacionados con los derechos humanos a los pueblos </w:t>
      </w:r>
      <w:proofErr w:type="spellStart"/>
      <w:r>
        <w:rPr>
          <w:rFonts w:ascii="Times New Roman" w:hAnsi="Times New Roman" w:cs="Times New Roman"/>
          <w:bCs/>
          <w:sz w:val="24"/>
          <w:lang w:val="es-ES"/>
        </w:rPr>
        <w:t>ñuu</w:t>
      </w:r>
      <w:proofErr w:type="spellEnd"/>
      <w:r>
        <w:rPr>
          <w:rFonts w:ascii="Times New Roman" w:hAnsi="Times New Roman" w:cs="Times New Roman"/>
          <w:bCs/>
          <w:sz w:val="24"/>
          <w:lang w:val="es-ES"/>
        </w:rPr>
        <w:t xml:space="preserve"> </w:t>
      </w:r>
      <w:proofErr w:type="spellStart"/>
      <w:r>
        <w:rPr>
          <w:rFonts w:ascii="Times New Roman" w:hAnsi="Times New Roman" w:cs="Times New Roman"/>
          <w:bCs/>
          <w:sz w:val="24"/>
          <w:lang w:val="es-ES"/>
        </w:rPr>
        <w:t>savi</w:t>
      </w:r>
      <w:proofErr w:type="spellEnd"/>
      <w:r>
        <w:rPr>
          <w:rFonts w:ascii="Times New Roman" w:hAnsi="Times New Roman" w:cs="Times New Roman"/>
          <w:bCs/>
          <w:sz w:val="24"/>
          <w:lang w:val="es-ES"/>
        </w:rPr>
        <w:t xml:space="preserve"> (mixteco), nahua (náhuatl), </w:t>
      </w:r>
      <w:proofErr w:type="spellStart"/>
      <w:r>
        <w:rPr>
          <w:rFonts w:ascii="Times New Roman" w:hAnsi="Times New Roman" w:cs="Times New Roman"/>
          <w:bCs/>
          <w:sz w:val="24"/>
          <w:lang w:val="es-ES"/>
        </w:rPr>
        <w:t>me’pháá</w:t>
      </w:r>
      <w:proofErr w:type="spellEnd"/>
      <w:r>
        <w:rPr>
          <w:rFonts w:ascii="Times New Roman" w:hAnsi="Times New Roman" w:cs="Times New Roman"/>
          <w:bCs/>
          <w:sz w:val="24"/>
          <w:lang w:val="es-ES"/>
        </w:rPr>
        <w:t xml:space="preserve"> </w:t>
      </w:r>
      <w:r w:rsidR="001C4287">
        <w:rPr>
          <w:rFonts w:ascii="Times New Roman" w:hAnsi="Times New Roman" w:cs="Times New Roman"/>
          <w:bCs/>
          <w:sz w:val="24"/>
          <w:lang w:val="es-ES"/>
        </w:rPr>
        <w:t>(</w:t>
      </w:r>
      <w:proofErr w:type="spellStart"/>
      <w:r w:rsidR="001C4287">
        <w:rPr>
          <w:rFonts w:ascii="Times New Roman" w:hAnsi="Times New Roman" w:cs="Times New Roman"/>
          <w:bCs/>
          <w:sz w:val="24"/>
          <w:lang w:val="es-ES"/>
        </w:rPr>
        <w:t>tlapaneca</w:t>
      </w:r>
      <w:proofErr w:type="spellEnd"/>
      <w:r w:rsidR="001C4287">
        <w:rPr>
          <w:rFonts w:ascii="Times New Roman" w:hAnsi="Times New Roman" w:cs="Times New Roman"/>
          <w:bCs/>
          <w:sz w:val="24"/>
          <w:lang w:val="es-ES"/>
        </w:rPr>
        <w:t>),</w:t>
      </w:r>
      <w:r w:rsidRPr="006F315A">
        <w:rPr>
          <w:rFonts w:ascii="Times New Roman" w:hAnsi="Times New Roman" w:cs="Times New Roman"/>
          <w:bCs/>
          <w:sz w:val="24"/>
          <w:lang w:val="es-ES"/>
        </w:rPr>
        <w:t xml:space="preserve"> </w:t>
      </w:r>
      <w:proofErr w:type="spellStart"/>
      <w:r w:rsidRPr="006F315A">
        <w:rPr>
          <w:rFonts w:ascii="Times New Roman" w:hAnsi="Times New Roman" w:cs="Times New Roman"/>
          <w:bCs/>
          <w:sz w:val="24"/>
          <w:lang w:val="es-ES"/>
        </w:rPr>
        <w:t>ñomnda</w:t>
      </w:r>
      <w:proofErr w:type="spellEnd"/>
      <w:r w:rsidRPr="006F315A">
        <w:rPr>
          <w:rFonts w:ascii="Times New Roman" w:hAnsi="Times New Roman" w:cs="Times New Roman"/>
          <w:bCs/>
          <w:sz w:val="24"/>
          <w:lang w:val="es-ES"/>
        </w:rPr>
        <w:t xml:space="preserve"> (amuzga), </w:t>
      </w:r>
      <w:proofErr w:type="spellStart"/>
      <w:r w:rsidRPr="006F315A">
        <w:rPr>
          <w:rFonts w:ascii="Times New Roman" w:hAnsi="Times New Roman" w:cs="Times New Roman"/>
          <w:bCs/>
          <w:sz w:val="24"/>
          <w:lang w:val="es-ES"/>
        </w:rPr>
        <w:t>afromexi</w:t>
      </w:r>
      <w:r w:rsidR="001C4287">
        <w:rPr>
          <w:rFonts w:ascii="Times New Roman" w:hAnsi="Times New Roman" w:cs="Times New Roman"/>
          <w:bCs/>
          <w:sz w:val="24"/>
          <w:lang w:val="es-ES"/>
        </w:rPr>
        <w:t>canos</w:t>
      </w:r>
      <w:proofErr w:type="spellEnd"/>
      <w:r w:rsidR="001C4287">
        <w:rPr>
          <w:rFonts w:ascii="Times New Roman" w:hAnsi="Times New Roman" w:cs="Times New Roman"/>
          <w:bCs/>
          <w:sz w:val="24"/>
          <w:lang w:val="es-ES"/>
        </w:rPr>
        <w:t xml:space="preserve"> y mestizos, los cuales habitan la Montaña y</w:t>
      </w:r>
      <w:r w:rsidRPr="006F315A">
        <w:rPr>
          <w:rFonts w:ascii="Times New Roman" w:hAnsi="Times New Roman" w:cs="Times New Roman"/>
          <w:bCs/>
          <w:sz w:val="24"/>
          <w:lang w:val="es-ES"/>
        </w:rPr>
        <w:t xml:space="preserve"> Costa Chica de Guerrero. Ambas regiones enfrentan</w:t>
      </w:r>
      <w:r>
        <w:rPr>
          <w:rFonts w:ascii="Times New Roman" w:hAnsi="Times New Roman" w:cs="Times New Roman"/>
          <w:bCs/>
          <w:sz w:val="24"/>
          <w:lang w:val="es-ES"/>
        </w:rPr>
        <w:t xml:space="preserve"> difíciles condiciones de vida gracias a la marginación, pobreza y complejidad para acced</w:t>
      </w:r>
      <w:r w:rsidR="001C4287">
        <w:rPr>
          <w:rFonts w:ascii="Times New Roman" w:hAnsi="Times New Roman" w:cs="Times New Roman"/>
          <w:bCs/>
          <w:sz w:val="24"/>
          <w:lang w:val="es-ES"/>
        </w:rPr>
        <w:t>er a sus comunidades, así como</w:t>
      </w:r>
      <w:r>
        <w:rPr>
          <w:rFonts w:ascii="Times New Roman" w:hAnsi="Times New Roman" w:cs="Times New Roman"/>
          <w:bCs/>
          <w:sz w:val="24"/>
          <w:lang w:val="es-ES"/>
        </w:rPr>
        <w:t xml:space="preserve"> la falta de servicios de salud, educación, comunicación e infraestructura.</w:t>
      </w:r>
    </w:p>
    <w:p w:rsidR="00686DD2" w:rsidRDefault="007C32DB" w:rsidP="00686DD2">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A través de esta contribución </w:t>
      </w:r>
      <w:r w:rsidR="00386C7E">
        <w:rPr>
          <w:rFonts w:ascii="Times New Roman" w:hAnsi="Times New Roman" w:cs="Times New Roman"/>
          <w:bCs/>
          <w:sz w:val="24"/>
          <w:lang w:val="es-ES"/>
        </w:rPr>
        <w:t xml:space="preserve">esperamos </w:t>
      </w:r>
      <w:r>
        <w:rPr>
          <w:rFonts w:ascii="Times New Roman" w:hAnsi="Times New Roman" w:cs="Times New Roman"/>
          <w:bCs/>
          <w:sz w:val="24"/>
          <w:lang w:val="es-ES"/>
        </w:rPr>
        <w:t>demostrar</w:t>
      </w:r>
      <w:r w:rsidR="00386C7E">
        <w:rPr>
          <w:rFonts w:ascii="Times New Roman" w:hAnsi="Times New Roman" w:cs="Times New Roman"/>
          <w:bCs/>
          <w:sz w:val="24"/>
          <w:lang w:val="es-ES"/>
        </w:rPr>
        <w:t xml:space="preserve"> que en la Montaña y </w:t>
      </w:r>
      <w:r>
        <w:rPr>
          <w:rFonts w:ascii="Times New Roman" w:hAnsi="Times New Roman" w:cs="Times New Roman"/>
          <w:bCs/>
          <w:sz w:val="24"/>
          <w:lang w:val="es-ES"/>
        </w:rPr>
        <w:t>la Costa Chica hay</w:t>
      </w:r>
      <w:r w:rsidR="00386C7E">
        <w:rPr>
          <w:rFonts w:ascii="Times New Roman" w:hAnsi="Times New Roman" w:cs="Times New Roman"/>
          <w:bCs/>
          <w:sz w:val="24"/>
          <w:lang w:val="es-ES"/>
        </w:rPr>
        <w:t xml:space="preserve"> graves condiciones de vida para </w:t>
      </w:r>
      <w:r>
        <w:rPr>
          <w:rFonts w:ascii="Times New Roman" w:hAnsi="Times New Roman" w:cs="Times New Roman"/>
          <w:bCs/>
          <w:sz w:val="24"/>
          <w:lang w:val="es-ES"/>
        </w:rPr>
        <w:t>los pueblos</w:t>
      </w:r>
      <w:r w:rsidR="00386C7E">
        <w:rPr>
          <w:rFonts w:ascii="Times New Roman" w:hAnsi="Times New Roman" w:cs="Times New Roman"/>
          <w:bCs/>
          <w:sz w:val="24"/>
          <w:lang w:val="es-ES"/>
        </w:rPr>
        <w:t xml:space="preserve">, lo cual se traduce en violaciones graves y sistemáticas a sus derechos humanos. Aún con los esfuerzos señalados por el Estado mexicano en su informe, lo cierto es que muchas de estas políticas públicas no </w:t>
      </w:r>
      <w:r w:rsidR="00386C7E">
        <w:rPr>
          <w:rFonts w:ascii="Times New Roman" w:hAnsi="Times New Roman" w:cs="Times New Roman"/>
          <w:bCs/>
          <w:sz w:val="24"/>
          <w:lang w:val="es-ES"/>
        </w:rPr>
        <w:lastRenderedPageBreak/>
        <w:t xml:space="preserve">alcanzan a las poblaciones de la Montaña y la Costa Chica, por lo que su condición histórica de marginalización, pobreza y exclusión se mantiene vigente. </w:t>
      </w:r>
      <w:r>
        <w:rPr>
          <w:rFonts w:ascii="Times New Roman" w:hAnsi="Times New Roman" w:cs="Times New Roman"/>
          <w:bCs/>
          <w:sz w:val="24"/>
          <w:lang w:val="es-ES"/>
        </w:rPr>
        <w:t xml:space="preserve">Esto se agrava cuando analizamos la condición de las mujeres, </w:t>
      </w:r>
      <w:r w:rsidR="00686DD2">
        <w:rPr>
          <w:rFonts w:ascii="Times New Roman" w:hAnsi="Times New Roman" w:cs="Times New Roman"/>
          <w:bCs/>
          <w:sz w:val="24"/>
          <w:lang w:val="es-ES"/>
        </w:rPr>
        <w:t>quienes enfrentan una triple condición de vulnerabilidad: por ser mujeres, por ser pobres y por ser indígenas.</w:t>
      </w:r>
      <w:r w:rsidR="00686DD2">
        <w:rPr>
          <w:rStyle w:val="Refdenotaalpie"/>
          <w:rFonts w:ascii="Times New Roman" w:hAnsi="Times New Roman" w:cs="Times New Roman"/>
          <w:bCs/>
          <w:sz w:val="24"/>
          <w:lang w:val="es-ES"/>
        </w:rPr>
        <w:footnoteReference w:id="3"/>
      </w:r>
    </w:p>
    <w:p w:rsidR="00386C7E" w:rsidRPr="00E206A5" w:rsidRDefault="00386C7E" w:rsidP="00386C7E">
      <w:pPr>
        <w:spacing w:line="360" w:lineRule="auto"/>
        <w:jc w:val="both"/>
        <w:rPr>
          <w:rFonts w:ascii="Times New Roman" w:hAnsi="Times New Roman" w:cs="Times New Roman"/>
          <w:bCs/>
          <w:sz w:val="24"/>
          <w:lang w:val="es-ES"/>
        </w:rPr>
      </w:pPr>
    </w:p>
    <w:p w:rsidR="00386C7E" w:rsidRPr="00730B15" w:rsidRDefault="00386C7E" w:rsidP="00386C7E">
      <w:pPr>
        <w:pStyle w:val="Prrafodelista"/>
        <w:numPr>
          <w:ilvl w:val="0"/>
          <w:numId w:val="2"/>
        </w:numPr>
        <w:spacing w:line="360" w:lineRule="auto"/>
        <w:jc w:val="both"/>
        <w:rPr>
          <w:rFonts w:ascii="Times New Roman" w:hAnsi="Times New Roman" w:cs="Times New Roman"/>
          <w:b/>
          <w:bCs/>
          <w:sz w:val="24"/>
          <w:lang w:val="es-ES"/>
        </w:rPr>
      </w:pPr>
      <w:r w:rsidRPr="00730B15">
        <w:rPr>
          <w:rFonts w:ascii="Times New Roman" w:hAnsi="Times New Roman" w:cs="Times New Roman"/>
          <w:b/>
          <w:bCs/>
          <w:sz w:val="24"/>
          <w:lang w:val="es-ES"/>
        </w:rPr>
        <w:t>Información sobre la implementación de algunos artículos de la Convención</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Debido a la especialización de nuestra organización y los eventos más recurrentes en</w:t>
      </w:r>
      <w:r w:rsidR="007C32DB">
        <w:rPr>
          <w:rFonts w:ascii="Times New Roman" w:hAnsi="Times New Roman" w:cs="Times New Roman"/>
          <w:bCs/>
          <w:sz w:val="24"/>
          <w:lang w:val="es-ES"/>
        </w:rPr>
        <w:t xml:space="preserve"> la Montaña y la Costa Chica </w:t>
      </w:r>
      <w:r>
        <w:rPr>
          <w:rFonts w:ascii="Times New Roman" w:hAnsi="Times New Roman" w:cs="Times New Roman"/>
          <w:bCs/>
          <w:sz w:val="24"/>
          <w:lang w:val="es-ES"/>
        </w:rPr>
        <w:t xml:space="preserve">durante los últimos años, en esta ocasión nos enfocaremos en comentar </w:t>
      </w:r>
      <w:r w:rsidR="001C4287">
        <w:rPr>
          <w:rFonts w:ascii="Times New Roman" w:hAnsi="Times New Roman" w:cs="Times New Roman"/>
          <w:bCs/>
          <w:sz w:val="24"/>
          <w:lang w:val="es-ES"/>
        </w:rPr>
        <w:t xml:space="preserve">solo </w:t>
      </w:r>
      <w:r w:rsidR="00BC2374">
        <w:rPr>
          <w:rFonts w:ascii="Times New Roman" w:hAnsi="Times New Roman" w:cs="Times New Roman"/>
          <w:bCs/>
          <w:sz w:val="24"/>
          <w:lang w:val="es-ES"/>
        </w:rPr>
        <w:t>8</w:t>
      </w:r>
      <w:r>
        <w:rPr>
          <w:rFonts w:ascii="Times New Roman" w:hAnsi="Times New Roman" w:cs="Times New Roman"/>
          <w:bCs/>
          <w:sz w:val="24"/>
          <w:lang w:val="es-ES"/>
        </w:rPr>
        <w:t xml:space="preserve"> de los 16 artículos sustant</w:t>
      </w:r>
      <w:r w:rsidR="00BC2374">
        <w:rPr>
          <w:rFonts w:ascii="Times New Roman" w:hAnsi="Times New Roman" w:cs="Times New Roman"/>
          <w:bCs/>
          <w:sz w:val="24"/>
          <w:lang w:val="es-ES"/>
        </w:rPr>
        <w:t>ivos de la CEDAW: artículos 2</w:t>
      </w:r>
      <w:r>
        <w:rPr>
          <w:rFonts w:ascii="Times New Roman" w:hAnsi="Times New Roman" w:cs="Times New Roman"/>
          <w:bCs/>
          <w:sz w:val="24"/>
          <w:lang w:val="es-ES"/>
        </w:rPr>
        <w:t>, 5, 6, 10, 11, 12, 14 y 16.</w:t>
      </w:r>
    </w:p>
    <w:p w:rsidR="00386C7E" w:rsidRDefault="00386C7E" w:rsidP="00386C7E">
      <w:pPr>
        <w:spacing w:line="360" w:lineRule="auto"/>
        <w:jc w:val="both"/>
        <w:rPr>
          <w:rFonts w:ascii="Times New Roman" w:hAnsi="Times New Roman" w:cs="Times New Roman"/>
          <w:bCs/>
          <w:sz w:val="24"/>
          <w:lang w:val="es-ES"/>
        </w:rPr>
      </w:pPr>
    </w:p>
    <w:p w:rsidR="007C32DB" w:rsidRPr="007C32DB" w:rsidRDefault="00386C7E" w:rsidP="007C32DB">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2</w:t>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2(d)</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Las autoridades del Estado discriminan constantemente a las mujeres de la Montaña y la Costa Chica. Esto se manifiesta, entre otras cosas, al intentar acceder al sistema de procuración de justicia. Cuando buscan apoyo dentro de su comunidad, el sistema –diseñado y controlado por hombres– suele darle la razón al agresor y, por si fuera poco, la violencia se “</w:t>
      </w:r>
      <w:proofErr w:type="spellStart"/>
      <w:r>
        <w:rPr>
          <w:rFonts w:ascii="Times New Roman" w:hAnsi="Times New Roman" w:cs="Times New Roman"/>
          <w:bCs/>
          <w:sz w:val="24"/>
          <w:lang w:val="es-ES"/>
        </w:rPr>
        <w:t>comunitariza</w:t>
      </w:r>
      <w:proofErr w:type="spellEnd"/>
      <w:r>
        <w:rPr>
          <w:rFonts w:ascii="Times New Roman" w:hAnsi="Times New Roman" w:cs="Times New Roman"/>
          <w:bCs/>
          <w:sz w:val="24"/>
          <w:lang w:val="es-ES"/>
        </w:rPr>
        <w:t xml:space="preserve">”, ya que hasta el padre de la víctima se vuelve en su contra por “hacerlo quedar mal”. Afrontadas a la imposibilidad de encontrar justicia dentro de sus comunidades, algunas mujeres deciden acudir a las instancias municipales o el Ministerio Público, en donde son víctimas de racismo, discriminación, despotismo, indiferencia y </w:t>
      </w:r>
      <w:r>
        <w:rPr>
          <w:rFonts w:ascii="Times New Roman" w:hAnsi="Times New Roman" w:cs="Times New Roman"/>
          <w:bCs/>
          <w:sz w:val="24"/>
          <w:lang w:val="es-ES"/>
        </w:rPr>
        <w:lastRenderedPageBreak/>
        <w:t>burlas por parte de los funcionarios y tratadas como seres inferiores, ignorantes e ingenuos.</w:t>
      </w:r>
      <w:r>
        <w:rPr>
          <w:rStyle w:val="Refdenotaalpie"/>
          <w:rFonts w:ascii="Times New Roman" w:hAnsi="Times New Roman" w:cs="Times New Roman"/>
          <w:bCs/>
          <w:sz w:val="24"/>
          <w:lang w:val="es-ES"/>
        </w:rPr>
        <w:footnoteReference w:id="4"/>
      </w:r>
    </w:p>
    <w:p w:rsidR="00386C7E" w:rsidRDefault="00386C7E" w:rsidP="007C32DB">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En casos donde se denuncian desapariciones de mujeres, los funcionarios de la Fiscalía General del Estado de Guerrero hace</w:t>
      </w:r>
      <w:r w:rsidR="007C32DB">
        <w:rPr>
          <w:rFonts w:ascii="Times New Roman" w:hAnsi="Times New Roman" w:cs="Times New Roman"/>
          <w:bCs/>
          <w:sz w:val="24"/>
          <w:lang w:val="es-ES"/>
        </w:rPr>
        <w:t>n</w:t>
      </w:r>
      <w:r>
        <w:rPr>
          <w:rFonts w:ascii="Times New Roman" w:hAnsi="Times New Roman" w:cs="Times New Roman"/>
          <w:bCs/>
          <w:sz w:val="24"/>
          <w:lang w:val="es-ES"/>
        </w:rPr>
        <w:t xml:space="preserve"> uso de un lenguaje misógino para tratar de minimizar la gravedad de los casos, al señalar que las mujeres “se fueron con el novio”. Esto obstaculiza la localización de las víct</w:t>
      </w:r>
      <w:r w:rsidR="007C32DB">
        <w:rPr>
          <w:rFonts w:ascii="Times New Roman" w:hAnsi="Times New Roman" w:cs="Times New Roman"/>
          <w:bCs/>
          <w:sz w:val="24"/>
          <w:lang w:val="es-ES"/>
        </w:rPr>
        <w:t xml:space="preserve">imas mientras las </w:t>
      </w:r>
      <w:proofErr w:type="spellStart"/>
      <w:r w:rsidR="007C32DB">
        <w:rPr>
          <w:rFonts w:ascii="Times New Roman" w:hAnsi="Times New Roman" w:cs="Times New Roman"/>
          <w:bCs/>
          <w:sz w:val="24"/>
          <w:lang w:val="es-ES"/>
        </w:rPr>
        <w:t>revictimiza</w:t>
      </w:r>
      <w:proofErr w:type="spellEnd"/>
      <w:r w:rsidR="007C32DB">
        <w:rPr>
          <w:rFonts w:ascii="Times New Roman" w:hAnsi="Times New Roman" w:cs="Times New Roman"/>
          <w:bCs/>
          <w:sz w:val="24"/>
          <w:lang w:val="es-ES"/>
        </w:rPr>
        <w:t xml:space="preserve"> </w:t>
      </w:r>
      <w:r>
        <w:rPr>
          <w:rFonts w:ascii="Times New Roman" w:hAnsi="Times New Roman" w:cs="Times New Roman"/>
          <w:bCs/>
          <w:sz w:val="24"/>
          <w:lang w:val="es-ES"/>
        </w:rPr>
        <w:t>y daña a sus familias.</w:t>
      </w:r>
      <w:r>
        <w:rPr>
          <w:rStyle w:val="Refdenotaalpie"/>
          <w:rFonts w:ascii="Times New Roman" w:hAnsi="Times New Roman" w:cs="Times New Roman"/>
          <w:bCs/>
          <w:sz w:val="24"/>
          <w:lang w:val="es-ES"/>
        </w:rPr>
        <w:footnoteReference w:id="5"/>
      </w:r>
    </w:p>
    <w:p w:rsidR="007C32DB" w:rsidRPr="000266E1" w:rsidRDefault="007C32DB" w:rsidP="007C32DB">
      <w:pPr>
        <w:spacing w:line="360" w:lineRule="auto"/>
        <w:ind w:firstLine="708"/>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5</w:t>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5(a)</w:t>
      </w:r>
    </w:p>
    <w:p w:rsidR="00386C7E" w:rsidRPr="00872B6F"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Los estereotipos de género se mantienen fuertemente arraigados en algunas comunidades de la región, sin que el Estado haya hecho el esfuerzo suficiente para tratar de modificarlos. Esto se refleja en las cargas de cuidado que son impuestas sobre las mujeres, así como la violencia que sufren a manos de los hombres, misma que en su forma más extrema culmina en feminicidios.</w:t>
      </w:r>
      <w:r>
        <w:rPr>
          <w:rStyle w:val="Refdenotaalpie"/>
          <w:rFonts w:ascii="Times New Roman" w:hAnsi="Times New Roman" w:cs="Times New Roman"/>
          <w:bCs/>
          <w:sz w:val="24"/>
          <w:lang w:val="es-ES"/>
        </w:rPr>
        <w:footnoteReference w:id="6"/>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5(b)</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Las dinámicas familiares en algunas comunidades de la región siguen imponiendo una carga excesiva sobre las mujeres en cuanto a las tareas de cuidado de los hijos. Además del extenuante trabajo que muchas de las mujeres realizan para poder aliviar la pobreza, </w:t>
      </w:r>
      <w:r>
        <w:rPr>
          <w:rFonts w:ascii="Times New Roman" w:hAnsi="Times New Roman" w:cs="Times New Roman"/>
          <w:bCs/>
          <w:sz w:val="24"/>
          <w:lang w:val="es-ES"/>
        </w:rPr>
        <w:lastRenderedPageBreak/>
        <w:t>tienen que hacerse cargo del hogar y de la atención de su familia, lo cual representa una carga importante en su cuerpo, salud y hasta capacidad de acceder a la justicia.</w:t>
      </w:r>
      <w:r>
        <w:rPr>
          <w:rStyle w:val="Refdenotaalpie"/>
          <w:rFonts w:ascii="Times New Roman" w:hAnsi="Times New Roman" w:cs="Times New Roman"/>
          <w:bCs/>
          <w:sz w:val="24"/>
          <w:lang w:val="es-ES"/>
        </w:rPr>
        <w:footnoteReference w:id="7"/>
      </w:r>
    </w:p>
    <w:p w:rsidR="00386C7E" w:rsidRPr="00554C43" w:rsidRDefault="00386C7E" w:rsidP="00386C7E">
      <w:pPr>
        <w:spacing w:line="360" w:lineRule="auto"/>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6</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Tlachinollan ha documentado por lo menos un caso de posible trata de personas en la región. L.M.G. </w:t>
      </w:r>
      <w:r w:rsidR="009B74BE">
        <w:rPr>
          <w:rFonts w:ascii="Times New Roman" w:hAnsi="Times New Roman" w:cs="Times New Roman"/>
          <w:bCs/>
          <w:sz w:val="24"/>
          <w:lang w:val="es-ES"/>
        </w:rPr>
        <w:t xml:space="preserve">es una joven </w:t>
      </w:r>
      <w:proofErr w:type="spellStart"/>
      <w:r w:rsidR="009B74BE">
        <w:rPr>
          <w:rFonts w:ascii="Times New Roman" w:hAnsi="Times New Roman" w:cs="Times New Roman"/>
          <w:bCs/>
          <w:sz w:val="24"/>
          <w:lang w:val="es-ES"/>
        </w:rPr>
        <w:t>ñuu</w:t>
      </w:r>
      <w:proofErr w:type="spellEnd"/>
      <w:r w:rsidR="009B74BE">
        <w:rPr>
          <w:rFonts w:ascii="Times New Roman" w:hAnsi="Times New Roman" w:cs="Times New Roman"/>
          <w:bCs/>
          <w:sz w:val="24"/>
          <w:lang w:val="es-ES"/>
        </w:rPr>
        <w:t xml:space="preserve"> </w:t>
      </w:r>
      <w:proofErr w:type="spellStart"/>
      <w:r w:rsidR="009B74BE">
        <w:rPr>
          <w:rFonts w:ascii="Times New Roman" w:hAnsi="Times New Roman" w:cs="Times New Roman"/>
          <w:bCs/>
          <w:sz w:val="24"/>
          <w:lang w:val="es-ES"/>
        </w:rPr>
        <w:t>savi</w:t>
      </w:r>
      <w:proofErr w:type="spellEnd"/>
      <w:r w:rsidR="009B74BE">
        <w:rPr>
          <w:rFonts w:ascii="Times New Roman" w:hAnsi="Times New Roman" w:cs="Times New Roman"/>
          <w:bCs/>
          <w:sz w:val="24"/>
          <w:lang w:val="es-ES"/>
        </w:rPr>
        <w:t xml:space="preserve"> </w:t>
      </w:r>
      <w:r>
        <w:rPr>
          <w:rFonts w:ascii="Times New Roman" w:hAnsi="Times New Roman" w:cs="Times New Roman"/>
          <w:bCs/>
          <w:sz w:val="24"/>
          <w:lang w:val="es-ES"/>
        </w:rPr>
        <w:t>originaria de la comunid</w:t>
      </w:r>
      <w:r w:rsidR="004834BC">
        <w:rPr>
          <w:rFonts w:ascii="Times New Roman" w:hAnsi="Times New Roman" w:cs="Times New Roman"/>
          <w:bCs/>
          <w:sz w:val="24"/>
          <w:lang w:val="es-ES"/>
        </w:rPr>
        <w:t xml:space="preserve">ad de Pueblo Viejo, </w:t>
      </w:r>
      <w:proofErr w:type="spellStart"/>
      <w:r>
        <w:rPr>
          <w:rFonts w:ascii="Times New Roman" w:hAnsi="Times New Roman" w:cs="Times New Roman"/>
          <w:bCs/>
          <w:sz w:val="24"/>
          <w:lang w:val="es-ES"/>
        </w:rPr>
        <w:t>Metlatónoc</w:t>
      </w:r>
      <w:proofErr w:type="spellEnd"/>
      <w:r>
        <w:rPr>
          <w:rFonts w:ascii="Times New Roman" w:hAnsi="Times New Roman" w:cs="Times New Roman"/>
          <w:bCs/>
          <w:sz w:val="24"/>
          <w:lang w:val="es-ES"/>
        </w:rPr>
        <w:t xml:space="preserve">, una de las zonas más pobres y marginadas de Latinoamérica. Desapareció el 9 </w:t>
      </w:r>
      <w:r w:rsidR="004834BC">
        <w:rPr>
          <w:rFonts w:ascii="Times New Roman" w:hAnsi="Times New Roman" w:cs="Times New Roman"/>
          <w:bCs/>
          <w:sz w:val="24"/>
          <w:lang w:val="es-ES"/>
        </w:rPr>
        <w:t>de mayo de 2022 a los</w:t>
      </w:r>
      <w:r>
        <w:rPr>
          <w:rFonts w:ascii="Times New Roman" w:hAnsi="Times New Roman" w:cs="Times New Roman"/>
          <w:bCs/>
          <w:sz w:val="24"/>
          <w:lang w:val="es-ES"/>
        </w:rPr>
        <w:t xml:space="preserve"> 19 años. La familia investigó por su propia cuenta y, después de recabar información de la comunidad, identificaron a S como el presunto responsable de la desaparición, ya que era conocido por pertenecer a un grupo criminal y dedicarse a la venta de niñas y jóvenes. Al saberse acusado, S huyó; hasta la fecha L.M.G. sigue desaparecida, mientras que la Fiscalía General del Estado de Guerrero ha mostrado poca disposición para investigar el caso.</w:t>
      </w:r>
      <w:r>
        <w:rPr>
          <w:rStyle w:val="Refdenotaalpie"/>
          <w:rFonts w:ascii="Times New Roman" w:hAnsi="Times New Roman" w:cs="Times New Roman"/>
          <w:bCs/>
          <w:sz w:val="24"/>
          <w:lang w:val="es-ES"/>
        </w:rPr>
        <w:footnoteReference w:id="8"/>
      </w:r>
    </w:p>
    <w:p w:rsidR="00386C7E" w:rsidRPr="000A7D98" w:rsidRDefault="00386C7E" w:rsidP="00386C7E">
      <w:pPr>
        <w:spacing w:line="360" w:lineRule="auto"/>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Pr>
          <w:rFonts w:ascii="Times New Roman" w:hAnsi="Times New Roman" w:cs="Times New Roman"/>
          <w:bCs/>
          <w:i/>
          <w:sz w:val="24"/>
          <w:lang w:val="es-ES"/>
        </w:rPr>
        <w:t>Artículo 10</w:t>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10(a)</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 niñez indígena de la Montaña enfrenta una “orfandad educativa”</w:t>
      </w:r>
      <w:r w:rsidR="004834BC">
        <w:rPr>
          <w:rFonts w:ascii="Times New Roman" w:hAnsi="Times New Roman" w:cs="Times New Roman"/>
          <w:bCs/>
          <w:sz w:val="24"/>
          <w:lang w:val="es-ES"/>
        </w:rPr>
        <w:t>.</w:t>
      </w:r>
      <w:r>
        <w:rPr>
          <w:rStyle w:val="Refdenotaalpie"/>
          <w:rFonts w:ascii="Times New Roman" w:hAnsi="Times New Roman" w:cs="Times New Roman"/>
          <w:bCs/>
          <w:sz w:val="24"/>
          <w:lang w:val="es-ES"/>
        </w:rPr>
        <w:footnoteReference w:id="9"/>
      </w:r>
      <w:r>
        <w:rPr>
          <w:rFonts w:ascii="Times New Roman" w:hAnsi="Times New Roman" w:cs="Times New Roman"/>
          <w:bCs/>
          <w:sz w:val="24"/>
          <w:lang w:val="es-ES"/>
        </w:rPr>
        <w:t xml:space="preserve"> Aunque Tlachinollan ha realizado esfuerzos para que niñas y niños puedan continuar con sus planes educativos, lo cierto es que el Estado no provee los recursos necesarios para atender a la población de la región. El sistema educativo se mantiene en un estado de abandono, lo que podría condenar a las nuevas generaciones a </w:t>
      </w:r>
      <w:r w:rsidR="004834BC">
        <w:rPr>
          <w:rFonts w:ascii="Times New Roman" w:hAnsi="Times New Roman" w:cs="Times New Roman"/>
          <w:bCs/>
          <w:sz w:val="24"/>
          <w:lang w:val="es-ES"/>
        </w:rPr>
        <w:t>permanecer</w:t>
      </w:r>
      <w:r>
        <w:rPr>
          <w:rFonts w:ascii="Times New Roman" w:hAnsi="Times New Roman" w:cs="Times New Roman"/>
          <w:bCs/>
          <w:sz w:val="24"/>
          <w:lang w:val="es-ES"/>
        </w:rPr>
        <w:t xml:space="preserve"> en la pobreza. Esto, por supuesto, </w:t>
      </w:r>
      <w:r>
        <w:rPr>
          <w:rFonts w:ascii="Times New Roman" w:hAnsi="Times New Roman" w:cs="Times New Roman"/>
          <w:bCs/>
          <w:sz w:val="24"/>
          <w:lang w:val="es-ES"/>
        </w:rPr>
        <w:lastRenderedPageBreak/>
        <w:t>tendría un impacto potencializado en las mujeres, que requieren de acciones afirmativas para superar la discriminación histórica de la que han sido objeto.</w:t>
      </w:r>
    </w:p>
    <w:p w:rsidR="00386C7E" w:rsidRPr="005152A2"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Esta falta de educación acarrea problemas más graves. Tlachinollan ha identificado que, debido a la falta de acceso al sistema educativo o la escasez de maestros, los padres de familia prefieren priorizar su beneficio económico y vender a sus hijas al concretar un </w:t>
      </w:r>
      <w:r w:rsidR="004834BC">
        <w:rPr>
          <w:rFonts w:ascii="Times New Roman" w:hAnsi="Times New Roman" w:cs="Times New Roman"/>
          <w:bCs/>
          <w:sz w:val="24"/>
          <w:lang w:val="es-ES"/>
        </w:rPr>
        <w:t xml:space="preserve">en </w:t>
      </w:r>
      <w:r>
        <w:rPr>
          <w:rFonts w:ascii="Times New Roman" w:hAnsi="Times New Roman" w:cs="Times New Roman"/>
          <w:bCs/>
          <w:sz w:val="24"/>
          <w:lang w:val="es-ES"/>
        </w:rPr>
        <w:t>matrimonio forzado.</w:t>
      </w:r>
      <w:r>
        <w:rPr>
          <w:rStyle w:val="Refdenotaalpie"/>
          <w:rFonts w:ascii="Times New Roman" w:hAnsi="Times New Roman" w:cs="Times New Roman"/>
          <w:bCs/>
          <w:sz w:val="24"/>
          <w:lang w:val="es-ES"/>
        </w:rPr>
        <w:footnoteReference w:id="10"/>
      </w:r>
      <w:r w:rsidR="004834BC">
        <w:rPr>
          <w:rFonts w:ascii="Times New Roman" w:hAnsi="Times New Roman" w:cs="Times New Roman"/>
          <w:bCs/>
          <w:sz w:val="24"/>
          <w:lang w:val="es-ES"/>
        </w:rPr>
        <w:t xml:space="preserve"> P</w:t>
      </w:r>
      <w:r>
        <w:rPr>
          <w:rFonts w:ascii="Times New Roman" w:hAnsi="Times New Roman" w:cs="Times New Roman"/>
          <w:bCs/>
          <w:sz w:val="24"/>
          <w:lang w:val="es-ES"/>
        </w:rPr>
        <w:t>or una parte, los padres de la novia reciben “la dote” (compensación económica), mientras que los padres del novio suelen utilizar a la nueva nuera como empleada doméstica o trabajadora no remunerada.</w:t>
      </w:r>
      <w:r>
        <w:rPr>
          <w:rStyle w:val="Refdenotaalpie"/>
          <w:rFonts w:ascii="Times New Roman" w:hAnsi="Times New Roman" w:cs="Times New Roman"/>
          <w:bCs/>
          <w:sz w:val="24"/>
          <w:lang w:val="es-ES"/>
        </w:rPr>
        <w:footnoteReference w:id="11"/>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10(f)</w:t>
      </w:r>
    </w:p>
    <w:p w:rsidR="00386C7E" w:rsidRPr="00953BC7" w:rsidRDefault="00386C7E" w:rsidP="00386C7E">
      <w:pPr>
        <w:spacing w:line="360" w:lineRule="auto"/>
        <w:ind w:firstLine="708"/>
        <w:jc w:val="both"/>
        <w:rPr>
          <w:rFonts w:ascii="Times New Roman" w:hAnsi="Times New Roman" w:cs="Times New Roman"/>
          <w:bCs/>
          <w:sz w:val="24"/>
          <w:lang w:val="es-ES"/>
        </w:rPr>
      </w:pPr>
      <w:r w:rsidRPr="005152A2">
        <w:rPr>
          <w:rFonts w:ascii="Times New Roman" w:hAnsi="Times New Roman" w:cs="Times New Roman"/>
          <w:bCs/>
          <w:sz w:val="24"/>
          <w:lang w:val="es-ES"/>
        </w:rPr>
        <w:t>Aunque la falta de acceso a la educación es un problema generalizado en la región, las mujeres enfrentan dificultades adicionales</w:t>
      </w:r>
      <w:r w:rsidR="004834BC">
        <w:rPr>
          <w:rFonts w:ascii="Times New Roman" w:hAnsi="Times New Roman" w:cs="Times New Roman"/>
          <w:bCs/>
          <w:sz w:val="24"/>
          <w:lang w:val="es-ES"/>
        </w:rPr>
        <w:t xml:space="preserve">. Por ejemplo, de aquellas que </w:t>
      </w:r>
      <w:r>
        <w:rPr>
          <w:rFonts w:ascii="Times New Roman" w:hAnsi="Times New Roman" w:cs="Times New Roman"/>
          <w:bCs/>
          <w:sz w:val="24"/>
          <w:lang w:val="es-ES"/>
        </w:rPr>
        <w:t xml:space="preserve">logran acceder a una educación universitaria, muchas han sido víctimas de hostigamiento y abuso sexual por parte de sus profesores. </w:t>
      </w:r>
      <w:r w:rsidR="004834BC">
        <w:rPr>
          <w:rFonts w:ascii="Times New Roman" w:hAnsi="Times New Roman" w:cs="Times New Roman"/>
          <w:bCs/>
          <w:sz w:val="24"/>
          <w:lang w:val="es-ES"/>
        </w:rPr>
        <w:t xml:space="preserve">Esto ha provocado que varias </w:t>
      </w:r>
      <w:r>
        <w:rPr>
          <w:rFonts w:ascii="Times New Roman" w:hAnsi="Times New Roman" w:cs="Times New Roman"/>
          <w:bCs/>
          <w:sz w:val="24"/>
          <w:lang w:val="es-ES"/>
        </w:rPr>
        <w:t xml:space="preserve">se vean forzadas a abandonar sus estudios </w:t>
      </w:r>
      <w:r w:rsidR="004834BC">
        <w:rPr>
          <w:rFonts w:ascii="Times New Roman" w:hAnsi="Times New Roman" w:cs="Times New Roman"/>
          <w:bCs/>
          <w:sz w:val="24"/>
          <w:lang w:val="es-ES"/>
        </w:rPr>
        <w:t>por la</w:t>
      </w:r>
      <w:r>
        <w:rPr>
          <w:rFonts w:ascii="Times New Roman" w:hAnsi="Times New Roman" w:cs="Times New Roman"/>
          <w:bCs/>
          <w:sz w:val="24"/>
          <w:lang w:val="es-ES"/>
        </w:rPr>
        <w:t xml:space="preserve"> repugnancia que les provoca enfrentarse a sus </w:t>
      </w:r>
      <w:r w:rsidR="004834BC">
        <w:rPr>
          <w:rFonts w:ascii="Times New Roman" w:hAnsi="Times New Roman" w:cs="Times New Roman"/>
          <w:bCs/>
          <w:sz w:val="24"/>
          <w:lang w:val="es-ES"/>
        </w:rPr>
        <w:t>agresores</w:t>
      </w:r>
      <w:r>
        <w:rPr>
          <w:rFonts w:ascii="Times New Roman" w:hAnsi="Times New Roman" w:cs="Times New Roman"/>
          <w:bCs/>
          <w:sz w:val="24"/>
          <w:lang w:val="es-ES"/>
        </w:rPr>
        <w:t xml:space="preserve"> y el constante abuso que ejercían sobre ellas. La violencia llegó a tal grado que i</w:t>
      </w:r>
      <w:r w:rsidR="004834BC">
        <w:rPr>
          <w:rFonts w:ascii="Times New Roman" w:hAnsi="Times New Roman" w:cs="Times New Roman"/>
          <w:bCs/>
          <w:sz w:val="24"/>
          <w:lang w:val="es-ES"/>
        </w:rPr>
        <w:t xml:space="preserve">ncluso hay casos de alumnas </w:t>
      </w:r>
      <w:r>
        <w:rPr>
          <w:rFonts w:ascii="Times New Roman" w:hAnsi="Times New Roman" w:cs="Times New Roman"/>
          <w:bCs/>
          <w:sz w:val="24"/>
          <w:lang w:val="es-ES"/>
        </w:rPr>
        <w:t xml:space="preserve">embarazadas por sus profesores </w:t>
      </w:r>
      <w:r w:rsidR="004834BC">
        <w:rPr>
          <w:rFonts w:ascii="Times New Roman" w:hAnsi="Times New Roman" w:cs="Times New Roman"/>
          <w:bCs/>
          <w:sz w:val="24"/>
          <w:lang w:val="es-ES"/>
        </w:rPr>
        <w:t>sin que se hicieran</w:t>
      </w:r>
      <w:r>
        <w:rPr>
          <w:rFonts w:ascii="Times New Roman" w:hAnsi="Times New Roman" w:cs="Times New Roman"/>
          <w:bCs/>
          <w:sz w:val="24"/>
          <w:lang w:val="es-ES"/>
        </w:rPr>
        <w:t xml:space="preserve"> responsables de sus hijos. Se presentaron algunas denuncias, pero la mayoría de las mujeres desistieron debido a la falta de apoyo familiar o por miedo a represalias.</w:t>
      </w:r>
      <w:r>
        <w:rPr>
          <w:rStyle w:val="Refdenotaalpie"/>
          <w:rFonts w:ascii="Times New Roman" w:hAnsi="Times New Roman" w:cs="Times New Roman"/>
          <w:bCs/>
          <w:sz w:val="24"/>
          <w:lang w:val="es-ES"/>
        </w:rPr>
        <w:footnoteReference w:id="12"/>
      </w:r>
    </w:p>
    <w:p w:rsidR="00386C7E" w:rsidRPr="00953BC7" w:rsidRDefault="00386C7E" w:rsidP="00386C7E">
      <w:pPr>
        <w:spacing w:line="360" w:lineRule="auto"/>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11</w:t>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11(1)(d)</w:t>
      </w:r>
    </w:p>
    <w:p w:rsidR="00386C7E" w:rsidRPr="00EE4778"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Tlachinollan ha documentado varios casos de mujeres trabajadores que, aunque perciben un salario, son violentadas económicamente por sus suegros o sus parejas</w:t>
      </w:r>
      <w:r w:rsidR="004834BC">
        <w:rPr>
          <w:rFonts w:ascii="Times New Roman" w:hAnsi="Times New Roman" w:cs="Times New Roman"/>
          <w:bCs/>
          <w:sz w:val="24"/>
          <w:lang w:val="es-ES"/>
        </w:rPr>
        <w:t xml:space="preserve">, quienes se quedan con </w:t>
      </w:r>
      <w:r>
        <w:rPr>
          <w:rFonts w:ascii="Times New Roman" w:hAnsi="Times New Roman" w:cs="Times New Roman"/>
          <w:bCs/>
          <w:sz w:val="24"/>
          <w:lang w:val="es-ES"/>
        </w:rPr>
        <w:t xml:space="preserve">su dinero. Esto suele ser consecuencia de los matrimonios forzados ya que </w:t>
      </w:r>
      <w:r>
        <w:rPr>
          <w:rFonts w:ascii="Times New Roman" w:hAnsi="Times New Roman" w:cs="Times New Roman"/>
          <w:bCs/>
          <w:sz w:val="24"/>
          <w:lang w:val="es-ES"/>
        </w:rPr>
        <w:lastRenderedPageBreak/>
        <w:t>los suegros alegan que es la única forma de recuperar la “inversión” que hicieron cuando la</w:t>
      </w:r>
      <w:r w:rsidR="004834BC">
        <w:rPr>
          <w:rFonts w:ascii="Times New Roman" w:hAnsi="Times New Roman" w:cs="Times New Roman"/>
          <w:bCs/>
          <w:sz w:val="24"/>
          <w:lang w:val="es-ES"/>
        </w:rPr>
        <w:t>s</w:t>
      </w:r>
      <w:r>
        <w:rPr>
          <w:rFonts w:ascii="Times New Roman" w:hAnsi="Times New Roman" w:cs="Times New Roman"/>
          <w:bCs/>
          <w:sz w:val="24"/>
          <w:lang w:val="es-ES"/>
        </w:rPr>
        <w:t xml:space="preserve"> “compraron”.</w:t>
      </w:r>
      <w:r>
        <w:rPr>
          <w:rStyle w:val="Refdenotaalpie"/>
          <w:rFonts w:ascii="Times New Roman" w:hAnsi="Times New Roman" w:cs="Times New Roman"/>
          <w:bCs/>
          <w:sz w:val="24"/>
          <w:lang w:val="es-ES"/>
        </w:rPr>
        <w:footnoteReference w:id="13"/>
      </w:r>
    </w:p>
    <w:p w:rsidR="00386C7E" w:rsidRPr="00EE4778"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11(2)(c)</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Las trabajadoras agrícolas tienen jornadas de trabajo de sol a sol que deben combinar con las labores de cuidado, lo que implica</w:t>
      </w:r>
      <w:r w:rsidRPr="00152C36">
        <w:rPr>
          <w:rFonts w:ascii="Times New Roman" w:hAnsi="Times New Roman" w:cs="Times New Roman"/>
          <w:bCs/>
          <w:sz w:val="24"/>
          <w:lang w:val="es-ES"/>
        </w:rPr>
        <w:t xml:space="preserve"> </w:t>
      </w:r>
      <w:r>
        <w:rPr>
          <w:rFonts w:ascii="Times New Roman" w:hAnsi="Times New Roman" w:cs="Times New Roman"/>
          <w:bCs/>
          <w:sz w:val="24"/>
          <w:lang w:val="es-ES"/>
        </w:rPr>
        <w:t>levantarse antes de que amanezca para preparar la comida del día para su esposo e hijos, así como mantener el hogar limpio y lavar la ropa de todos.</w:t>
      </w:r>
      <w:r>
        <w:rPr>
          <w:rStyle w:val="Refdenotaalpie"/>
          <w:rFonts w:ascii="Times New Roman" w:hAnsi="Times New Roman" w:cs="Times New Roman"/>
          <w:bCs/>
          <w:sz w:val="24"/>
          <w:lang w:val="es-ES"/>
        </w:rPr>
        <w:footnoteReference w:id="14"/>
      </w:r>
      <w:r>
        <w:rPr>
          <w:rFonts w:ascii="Times New Roman" w:hAnsi="Times New Roman" w:cs="Times New Roman"/>
          <w:bCs/>
          <w:sz w:val="24"/>
          <w:lang w:val="es-ES"/>
        </w:rPr>
        <w:t xml:space="preserve"> Esto se debe principalmente a su falta de acceso a servicios del Estado que les permitan, por </w:t>
      </w:r>
      <w:r w:rsidR="00290BA0">
        <w:rPr>
          <w:rFonts w:ascii="Times New Roman" w:hAnsi="Times New Roman" w:cs="Times New Roman"/>
          <w:bCs/>
          <w:sz w:val="24"/>
          <w:lang w:val="es-ES"/>
        </w:rPr>
        <w:t>lo menos</w:t>
      </w:r>
      <w:r>
        <w:rPr>
          <w:rFonts w:ascii="Times New Roman" w:hAnsi="Times New Roman" w:cs="Times New Roman"/>
          <w:bCs/>
          <w:sz w:val="24"/>
          <w:lang w:val="es-ES"/>
        </w:rPr>
        <w:t>, dejar a sus hijos en una guardería.</w:t>
      </w:r>
    </w:p>
    <w:p w:rsidR="00386C7E" w:rsidRPr="00EE4778" w:rsidRDefault="00386C7E" w:rsidP="00386C7E">
      <w:pPr>
        <w:spacing w:line="360" w:lineRule="auto"/>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12</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Tlachinollan ha documentado la falta y deficiencia de servicios médicos para las mujeres embarazadas de la Montaña, lo que provoca que </w:t>
      </w:r>
      <w:r w:rsidR="00290BA0">
        <w:rPr>
          <w:rFonts w:ascii="Times New Roman" w:hAnsi="Times New Roman" w:cs="Times New Roman"/>
          <w:bCs/>
          <w:sz w:val="24"/>
          <w:lang w:val="es-ES"/>
        </w:rPr>
        <w:t>constantemente</w:t>
      </w:r>
      <w:r>
        <w:rPr>
          <w:rFonts w:ascii="Times New Roman" w:hAnsi="Times New Roman" w:cs="Times New Roman"/>
          <w:bCs/>
          <w:sz w:val="24"/>
          <w:lang w:val="es-ES"/>
        </w:rPr>
        <w:t xml:space="preserve"> se registren muertes prevenibles. Los mayores problemas tienen que ver con la falta de personal médico en las comunidades, así como con la dificultad de trasladar a las mujeres con complicacione</w:t>
      </w:r>
      <w:r w:rsidR="00482FE0">
        <w:rPr>
          <w:rFonts w:ascii="Times New Roman" w:hAnsi="Times New Roman" w:cs="Times New Roman"/>
          <w:bCs/>
          <w:sz w:val="24"/>
          <w:lang w:val="es-ES"/>
        </w:rPr>
        <w:t>s al hospital</w:t>
      </w:r>
      <w:r>
        <w:rPr>
          <w:rFonts w:ascii="Times New Roman" w:hAnsi="Times New Roman" w:cs="Times New Roman"/>
          <w:bCs/>
          <w:sz w:val="24"/>
          <w:lang w:val="es-ES"/>
        </w:rPr>
        <w:t>.</w:t>
      </w:r>
      <w:r>
        <w:rPr>
          <w:rStyle w:val="Refdenotaalpie"/>
          <w:rFonts w:ascii="Times New Roman" w:hAnsi="Times New Roman" w:cs="Times New Roman"/>
          <w:bCs/>
          <w:sz w:val="24"/>
          <w:lang w:val="es-ES"/>
        </w:rPr>
        <w:footnoteReference w:id="15"/>
      </w:r>
      <w:r>
        <w:rPr>
          <w:rFonts w:ascii="Times New Roman" w:hAnsi="Times New Roman" w:cs="Times New Roman"/>
          <w:bCs/>
          <w:sz w:val="24"/>
          <w:lang w:val="es-ES"/>
        </w:rPr>
        <w:t xml:space="preserve"> Aún aquellas que logran llegar a un hospital están en riesgo. Hasta 2019 Tlachinollan había registrado las muertes de por lo menos seis mujeres y una niña por falta de atención médica adecuada. Estos casos incluyen una </w:t>
      </w:r>
      <w:proofErr w:type="spellStart"/>
      <w:r>
        <w:rPr>
          <w:rFonts w:ascii="Times New Roman" w:hAnsi="Times New Roman" w:cs="Times New Roman"/>
          <w:bCs/>
          <w:sz w:val="24"/>
          <w:lang w:val="es-ES"/>
        </w:rPr>
        <w:t>preeclampsia</w:t>
      </w:r>
      <w:proofErr w:type="spellEnd"/>
      <w:r>
        <w:rPr>
          <w:rFonts w:ascii="Times New Roman" w:hAnsi="Times New Roman" w:cs="Times New Roman"/>
          <w:bCs/>
          <w:sz w:val="24"/>
          <w:lang w:val="es-ES"/>
        </w:rPr>
        <w:t xml:space="preserve"> no atendida, falta de diligencia para atender un embarazo ectópico, denegación de la atención médica y violencia obstétrica, por mencionar algunos.</w:t>
      </w:r>
      <w:r>
        <w:rPr>
          <w:rStyle w:val="Refdenotaalpie"/>
          <w:rFonts w:ascii="Times New Roman" w:hAnsi="Times New Roman" w:cs="Times New Roman"/>
          <w:bCs/>
          <w:sz w:val="24"/>
          <w:lang w:val="es-ES"/>
        </w:rPr>
        <w:footnoteReference w:id="16"/>
      </w:r>
    </w:p>
    <w:p w:rsidR="00386C7E" w:rsidRPr="001D6811" w:rsidRDefault="00386C7E" w:rsidP="00386C7E">
      <w:pPr>
        <w:spacing w:line="360" w:lineRule="auto"/>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14</w:t>
      </w:r>
      <w:bookmarkStart w:id="0" w:name="_GoBack"/>
      <w:bookmarkEnd w:id="0"/>
    </w:p>
    <w:p w:rsidR="00386C7E" w:rsidRPr="00A95B21"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lastRenderedPageBreak/>
        <w:t>Artículo 14(2)(b)</w:t>
      </w:r>
      <w:r>
        <w:rPr>
          <w:rStyle w:val="Refdenotaalpie"/>
          <w:rFonts w:ascii="Times New Roman" w:hAnsi="Times New Roman" w:cs="Times New Roman"/>
          <w:bCs/>
          <w:sz w:val="24"/>
          <w:lang w:val="es-ES"/>
        </w:rPr>
        <w:footnoteReference w:id="17"/>
      </w:r>
    </w:p>
    <w:p w:rsidR="00386C7E" w:rsidRPr="00A95B21"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14(2)(d)</w:t>
      </w:r>
      <w:r>
        <w:rPr>
          <w:rStyle w:val="Refdenotaalpie"/>
          <w:rFonts w:ascii="Times New Roman" w:hAnsi="Times New Roman" w:cs="Times New Roman"/>
          <w:bCs/>
          <w:sz w:val="24"/>
          <w:lang w:val="es-ES"/>
        </w:rPr>
        <w:footnoteReference w:id="18"/>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14(2)(h)</w:t>
      </w:r>
    </w:p>
    <w:p w:rsidR="00386C7E" w:rsidRPr="00A95B21" w:rsidRDefault="00386C7E" w:rsidP="00EB3DE8">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Las comunidades de la región son de las más pobres del paí</w:t>
      </w:r>
      <w:r w:rsidR="00EB3DE8">
        <w:rPr>
          <w:rFonts w:ascii="Times New Roman" w:hAnsi="Times New Roman" w:cs="Times New Roman"/>
          <w:bCs/>
          <w:sz w:val="24"/>
          <w:lang w:val="es-ES"/>
        </w:rPr>
        <w:t>s, y muchas de ellas no cuentan</w:t>
      </w:r>
      <w:r>
        <w:rPr>
          <w:rFonts w:ascii="Times New Roman" w:hAnsi="Times New Roman" w:cs="Times New Roman"/>
          <w:bCs/>
          <w:sz w:val="24"/>
          <w:lang w:val="es-ES"/>
        </w:rPr>
        <w:t xml:space="preserve"> con los servicios básicos. La pobreza es generalizada y el Estado, aún con los cambios de gobierno, no ha impulsado las políticas públicas necesarias para sacar a las miles de personas </w:t>
      </w:r>
      <w:r w:rsidR="00EB3DE8">
        <w:rPr>
          <w:rFonts w:ascii="Times New Roman" w:hAnsi="Times New Roman" w:cs="Times New Roman"/>
          <w:bCs/>
          <w:sz w:val="24"/>
          <w:lang w:val="es-ES"/>
        </w:rPr>
        <w:t>de la pobreza a la que sobreviven desde la Montaña</w:t>
      </w:r>
      <w:r>
        <w:rPr>
          <w:rFonts w:ascii="Times New Roman" w:hAnsi="Times New Roman" w:cs="Times New Roman"/>
          <w:bCs/>
          <w:sz w:val="24"/>
          <w:lang w:val="es-ES"/>
        </w:rPr>
        <w:t>.</w:t>
      </w:r>
      <w:r>
        <w:rPr>
          <w:rStyle w:val="Refdenotaalpie"/>
          <w:rFonts w:ascii="Times New Roman" w:hAnsi="Times New Roman" w:cs="Times New Roman"/>
          <w:bCs/>
          <w:sz w:val="24"/>
          <w:lang w:val="es-ES"/>
        </w:rPr>
        <w:footnoteReference w:id="19"/>
      </w:r>
    </w:p>
    <w:p w:rsidR="00386C7E" w:rsidRPr="001D6811" w:rsidRDefault="00386C7E" w:rsidP="00386C7E">
      <w:pPr>
        <w:spacing w:line="360" w:lineRule="auto"/>
        <w:jc w:val="both"/>
        <w:rPr>
          <w:rFonts w:ascii="Times New Roman" w:hAnsi="Times New Roman" w:cs="Times New Roman"/>
          <w:bCs/>
          <w:sz w:val="24"/>
          <w:lang w:val="es-ES"/>
        </w:rPr>
      </w:pPr>
    </w:p>
    <w:p w:rsidR="00386C7E" w:rsidRPr="0002363C" w:rsidRDefault="00386C7E" w:rsidP="00386C7E">
      <w:pPr>
        <w:pStyle w:val="Prrafodelista"/>
        <w:numPr>
          <w:ilvl w:val="1"/>
          <w:numId w:val="3"/>
        </w:numPr>
        <w:spacing w:line="360" w:lineRule="auto"/>
        <w:jc w:val="both"/>
        <w:rPr>
          <w:rFonts w:ascii="Times New Roman" w:hAnsi="Times New Roman" w:cs="Times New Roman"/>
          <w:bCs/>
          <w:i/>
          <w:sz w:val="24"/>
          <w:lang w:val="es-ES"/>
        </w:rPr>
      </w:pPr>
      <w:r w:rsidRPr="0002363C">
        <w:rPr>
          <w:rFonts w:ascii="Times New Roman" w:hAnsi="Times New Roman" w:cs="Times New Roman"/>
          <w:bCs/>
          <w:i/>
          <w:sz w:val="24"/>
          <w:lang w:val="es-ES"/>
        </w:rPr>
        <w:t>Artículo 16</w:t>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16(1)(a)(b)</w:t>
      </w:r>
    </w:p>
    <w:p w:rsidR="00386C7E" w:rsidRPr="00192D0A"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 práctica de matrimonio forzado de niñas que se lleva a cabo en la mayoría de las comunidades de la región menoscaba este derecho, ya que son los padres los que deciden</w:t>
      </w:r>
      <w:r w:rsidR="00EB3DE8">
        <w:rPr>
          <w:rFonts w:ascii="Times New Roman" w:hAnsi="Times New Roman" w:cs="Times New Roman"/>
          <w:bCs/>
          <w:sz w:val="24"/>
          <w:lang w:val="es-ES"/>
        </w:rPr>
        <w:t>,</w:t>
      </w:r>
      <w:r>
        <w:rPr>
          <w:rFonts w:ascii="Times New Roman" w:hAnsi="Times New Roman" w:cs="Times New Roman"/>
          <w:bCs/>
          <w:sz w:val="24"/>
          <w:lang w:val="es-ES"/>
        </w:rPr>
        <w:t xml:space="preserve"> sin tomar en cuenta el deseo u opinión de las niñas.</w:t>
      </w:r>
      <w:r>
        <w:rPr>
          <w:rStyle w:val="Refdenotaalpie"/>
          <w:rFonts w:ascii="Times New Roman" w:hAnsi="Times New Roman" w:cs="Times New Roman"/>
          <w:bCs/>
          <w:sz w:val="24"/>
          <w:lang w:val="es-ES"/>
        </w:rPr>
        <w:footnoteReference w:id="20"/>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16(1)(d)(f)</w:t>
      </w:r>
    </w:p>
    <w:p w:rsidR="00386C7E" w:rsidRPr="00192D0A"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En </w:t>
      </w:r>
      <w:r w:rsidR="00EB3DE8">
        <w:rPr>
          <w:rFonts w:ascii="Times New Roman" w:hAnsi="Times New Roman" w:cs="Times New Roman"/>
          <w:bCs/>
          <w:sz w:val="24"/>
          <w:lang w:val="es-ES"/>
        </w:rPr>
        <w:t>la Montaña hay</w:t>
      </w:r>
      <w:r>
        <w:rPr>
          <w:rFonts w:ascii="Times New Roman" w:hAnsi="Times New Roman" w:cs="Times New Roman"/>
          <w:bCs/>
          <w:sz w:val="24"/>
          <w:lang w:val="es-ES"/>
        </w:rPr>
        <w:t xml:space="preserve"> criminalización de las mujeres que se atreven a denunciar a sus agresores. Cuando una mujer alza la voz, los abogados de los agresores proceden a de</w:t>
      </w:r>
      <w:r w:rsidR="00EB3DE8">
        <w:rPr>
          <w:rFonts w:ascii="Times New Roman" w:hAnsi="Times New Roman" w:cs="Times New Roman"/>
          <w:bCs/>
          <w:sz w:val="24"/>
          <w:lang w:val="es-ES"/>
        </w:rPr>
        <w:t>nunciarlas penalmente</w:t>
      </w:r>
      <w:r>
        <w:rPr>
          <w:rFonts w:ascii="Times New Roman" w:hAnsi="Times New Roman" w:cs="Times New Roman"/>
          <w:bCs/>
          <w:sz w:val="24"/>
          <w:lang w:val="es-ES"/>
        </w:rPr>
        <w:t>; irónicamente, los Ministerios Público</w:t>
      </w:r>
      <w:r w:rsidR="00EB3DE8">
        <w:rPr>
          <w:rFonts w:ascii="Times New Roman" w:hAnsi="Times New Roman" w:cs="Times New Roman"/>
          <w:bCs/>
          <w:sz w:val="24"/>
          <w:lang w:val="es-ES"/>
        </w:rPr>
        <w:t>s investigan con más diligencia</w:t>
      </w:r>
      <w:r>
        <w:rPr>
          <w:rFonts w:ascii="Times New Roman" w:hAnsi="Times New Roman" w:cs="Times New Roman"/>
          <w:bCs/>
          <w:sz w:val="24"/>
          <w:lang w:val="es-ES"/>
        </w:rPr>
        <w:t xml:space="preserve"> estas denuncias que aquellas en donde la mujer fue víctima. Posteriormente, los abogados usan estas denuncias como</w:t>
      </w:r>
      <w:r w:rsidR="008B7580">
        <w:rPr>
          <w:rFonts w:ascii="Times New Roman" w:hAnsi="Times New Roman" w:cs="Times New Roman"/>
          <w:bCs/>
          <w:sz w:val="24"/>
          <w:lang w:val="es-ES"/>
        </w:rPr>
        <w:t xml:space="preserve"> “prueba” de que dicha mujer </w:t>
      </w:r>
      <w:r>
        <w:rPr>
          <w:rFonts w:ascii="Times New Roman" w:hAnsi="Times New Roman" w:cs="Times New Roman"/>
          <w:bCs/>
          <w:sz w:val="24"/>
          <w:lang w:val="es-ES"/>
        </w:rPr>
        <w:t xml:space="preserve">no es apta para tener la guarda y custodia de los hijos, logrando que el juez se los entregue al agresor. En estos casos, las personas juzgadoras de la región no han implementado los protocolos para juzgar </w:t>
      </w:r>
      <w:r>
        <w:rPr>
          <w:rFonts w:ascii="Times New Roman" w:hAnsi="Times New Roman" w:cs="Times New Roman"/>
          <w:bCs/>
          <w:sz w:val="24"/>
          <w:lang w:val="es-ES"/>
        </w:rPr>
        <w:lastRenderedPageBreak/>
        <w:t>con perspectiva de género y de interés superior de las y los menores con los que cuenta la Suprema Corte de Justicia de la Nación.</w:t>
      </w:r>
      <w:r>
        <w:rPr>
          <w:rStyle w:val="Refdenotaalpie"/>
          <w:rFonts w:ascii="Times New Roman" w:hAnsi="Times New Roman" w:cs="Times New Roman"/>
          <w:bCs/>
          <w:sz w:val="24"/>
          <w:lang w:val="es-ES"/>
        </w:rPr>
        <w:footnoteReference w:id="21"/>
      </w:r>
    </w:p>
    <w:p w:rsidR="00386C7E"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16(1)(h)</w:t>
      </w:r>
      <w:r>
        <w:rPr>
          <w:rStyle w:val="Refdenotaalpie"/>
          <w:rFonts w:ascii="Times New Roman" w:hAnsi="Times New Roman" w:cs="Times New Roman"/>
          <w:bCs/>
          <w:sz w:val="24"/>
          <w:lang w:val="es-ES"/>
        </w:rPr>
        <w:footnoteReference w:id="22"/>
      </w:r>
    </w:p>
    <w:p w:rsidR="00386C7E" w:rsidRPr="00C766DF" w:rsidRDefault="00386C7E" w:rsidP="00386C7E">
      <w:pPr>
        <w:pStyle w:val="Prrafodelista"/>
        <w:numPr>
          <w:ilvl w:val="2"/>
          <w:numId w:val="3"/>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Artículo 16(2)</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El matrimonio forzado de menores es generalizado en la Montaña</w:t>
      </w:r>
      <w:r w:rsidR="008B7580">
        <w:rPr>
          <w:rFonts w:ascii="Times New Roman" w:hAnsi="Times New Roman" w:cs="Times New Roman"/>
          <w:bCs/>
          <w:sz w:val="24"/>
          <w:lang w:val="es-ES"/>
        </w:rPr>
        <w:t>;</w:t>
      </w:r>
      <w:r>
        <w:rPr>
          <w:rFonts w:ascii="Times New Roman" w:hAnsi="Times New Roman" w:cs="Times New Roman"/>
          <w:bCs/>
          <w:sz w:val="24"/>
          <w:lang w:val="es-ES"/>
        </w:rPr>
        <w:t xml:space="preserve"> </w:t>
      </w:r>
      <w:r w:rsidR="008B7580">
        <w:rPr>
          <w:rFonts w:ascii="Times New Roman" w:hAnsi="Times New Roman" w:cs="Times New Roman"/>
          <w:bCs/>
          <w:sz w:val="24"/>
          <w:lang w:val="es-ES"/>
        </w:rPr>
        <w:t>h</w:t>
      </w:r>
      <w:r>
        <w:rPr>
          <w:rFonts w:ascii="Times New Roman" w:hAnsi="Times New Roman" w:cs="Times New Roman"/>
          <w:bCs/>
          <w:sz w:val="24"/>
          <w:lang w:val="es-ES"/>
        </w:rPr>
        <w:t>asta 2023, Tlachinollan había acompañado a 35 niñas víctimas de matrimonio forzado.</w:t>
      </w:r>
      <w:r>
        <w:rPr>
          <w:rStyle w:val="Refdenotaalpie"/>
          <w:rFonts w:ascii="Times New Roman" w:hAnsi="Times New Roman" w:cs="Times New Roman"/>
          <w:bCs/>
          <w:sz w:val="24"/>
          <w:lang w:val="es-ES"/>
        </w:rPr>
        <w:footnoteReference w:id="23"/>
      </w:r>
      <w:r>
        <w:rPr>
          <w:rFonts w:ascii="Times New Roman" w:hAnsi="Times New Roman" w:cs="Times New Roman"/>
          <w:bCs/>
          <w:sz w:val="24"/>
          <w:lang w:val="es-ES"/>
        </w:rPr>
        <w:t xml:space="preserve"> Cuando </w:t>
      </w:r>
      <w:r w:rsidR="008B7580">
        <w:rPr>
          <w:rFonts w:ascii="Times New Roman" w:hAnsi="Times New Roman" w:cs="Times New Roman"/>
          <w:bCs/>
          <w:sz w:val="24"/>
          <w:lang w:val="es-ES"/>
        </w:rPr>
        <w:t>se acercan a los</w:t>
      </w:r>
      <w:r>
        <w:rPr>
          <w:rFonts w:ascii="Times New Roman" w:hAnsi="Times New Roman" w:cs="Times New Roman"/>
          <w:bCs/>
          <w:sz w:val="24"/>
          <w:lang w:val="es-ES"/>
        </w:rPr>
        <w:t xml:space="preserve"> 13 años de edad, sus p</w:t>
      </w:r>
      <w:r w:rsidR="008B7580">
        <w:rPr>
          <w:rFonts w:ascii="Times New Roman" w:hAnsi="Times New Roman" w:cs="Times New Roman"/>
          <w:bCs/>
          <w:sz w:val="24"/>
          <w:lang w:val="es-ES"/>
        </w:rPr>
        <w:t>adres comienzan a buscar pareja y negociar</w:t>
      </w:r>
      <w:r>
        <w:rPr>
          <w:rFonts w:ascii="Times New Roman" w:hAnsi="Times New Roman" w:cs="Times New Roman"/>
          <w:bCs/>
          <w:sz w:val="24"/>
          <w:lang w:val="es-ES"/>
        </w:rPr>
        <w:t>, sin tomar en cuenta la opinión de la niña. Esto es parte de una costumbre que busca que el niño tenga a alguien que lo atienda, le lave, cocine y tenga hijos</w:t>
      </w:r>
      <w:r>
        <w:rPr>
          <w:rStyle w:val="Refdenotaalpie"/>
          <w:rFonts w:ascii="Times New Roman" w:hAnsi="Times New Roman" w:cs="Times New Roman"/>
          <w:bCs/>
          <w:sz w:val="24"/>
          <w:lang w:val="es-ES"/>
        </w:rPr>
        <w:footnoteReference w:id="24"/>
      </w:r>
      <w:r>
        <w:rPr>
          <w:rFonts w:ascii="Times New Roman" w:hAnsi="Times New Roman" w:cs="Times New Roman"/>
          <w:bCs/>
          <w:sz w:val="24"/>
          <w:lang w:val="es-ES"/>
        </w:rPr>
        <w:t xml:space="preserve">, en donde las </w:t>
      </w:r>
      <w:r w:rsidR="008B7580">
        <w:rPr>
          <w:rFonts w:ascii="Times New Roman" w:hAnsi="Times New Roman" w:cs="Times New Roman"/>
          <w:bCs/>
          <w:sz w:val="24"/>
          <w:lang w:val="es-ES"/>
        </w:rPr>
        <w:t>madres</w:t>
      </w:r>
      <w:r>
        <w:rPr>
          <w:rFonts w:ascii="Times New Roman" w:hAnsi="Times New Roman" w:cs="Times New Roman"/>
          <w:bCs/>
          <w:sz w:val="24"/>
          <w:lang w:val="es-ES"/>
        </w:rPr>
        <w:t xml:space="preserve"> y las abuelas son excluidas y se someten a lo que decidan los padres.</w:t>
      </w:r>
      <w:r>
        <w:rPr>
          <w:rStyle w:val="Refdenotaalpie"/>
          <w:rFonts w:ascii="Times New Roman" w:hAnsi="Times New Roman" w:cs="Times New Roman"/>
          <w:bCs/>
          <w:sz w:val="24"/>
          <w:lang w:val="es-ES"/>
        </w:rPr>
        <w:footnoteReference w:id="25"/>
      </w:r>
      <w:r>
        <w:rPr>
          <w:rFonts w:ascii="Times New Roman" w:hAnsi="Times New Roman" w:cs="Times New Roman"/>
          <w:bCs/>
          <w:sz w:val="24"/>
          <w:lang w:val="es-ES"/>
        </w:rPr>
        <w:t xml:space="preserve"> Como parte de estos acuerdos los padres de la niña exigen un pago de entre 60 mil a 500 mil pesos (de 3 mil a 25 mil </w:t>
      </w:r>
      <w:r w:rsidR="008B7580">
        <w:rPr>
          <w:rFonts w:ascii="Times New Roman" w:hAnsi="Times New Roman" w:cs="Times New Roman"/>
          <w:bCs/>
          <w:sz w:val="24"/>
          <w:lang w:val="es-ES"/>
        </w:rPr>
        <w:t>USD</w:t>
      </w:r>
      <w:r>
        <w:rPr>
          <w:rFonts w:ascii="Times New Roman" w:hAnsi="Times New Roman" w:cs="Times New Roman"/>
          <w:bCs/>
          <w:sz w:val="24"/>
          <w:lang w:val="es-ES"/>
        </w:rPr>
        <w:t xml:space="preserve">) y una fiesta en el pueblo. Estas niñas son llevadas a trabajar a los campos agrícolas del norte del país </w:t>
      </w:r>
      <w:r>
        <w:rPr>
          <w:rFonts w:ascii="Times New Roman" w:hAnsi="Times New Roman" w:cs="Times New Roman"/>
          <w:bCs/>
          <w:sz w:val="24"/>
          <w:lang w:val="es-ES"/>
        </w:rPr>
        <w:softHyphen/>
        <w:t>–en donde son víctimas de todo tipo de violencias</w:t>
      </w:r>
      <w:r>
        <w:rPr>
          <w:rFonts w:ascii="Times New Roman" w:hAnsi="Times New Roman" w:cs="Times New Roman"/>
          <w:bCs/>
          <w:sz w:val="24"/>
          <w:lang w:val="es-ES"/>
        </w:rPr>
        <w:softHyphen/>
        <w:t>– para recuperar el dinero que se “invirtió” en ellas. En otros casos los suegros las mandan a Estados Unidos para que acompañen al hijo que emigró a aquel país.</w:t>
      </w:r>
      <w:r>
        <w:rPr>
          <w:rStyle w:val="Refdenotaalpie"/>
          <w:rFonts w:ascii="Times New Roman" w:hAnsi="Times New Roman" w:cs="Times New Roman"/>
          <w:bCs/>
          <w:sz w:val="24"/>
          <w:lang w:val="es-ES"/>
        </w:rPr>
        <w:footnoteReference w:id="26"/>
      </w:r>
    </w:p>
    <w:p w:rsidR="00386C7E" w:rsidRDefault="00386C7E" w:rsidP="008B7580">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Hay interés económico y la pobreza que existe en la región es un inc</w:t>
      </w:r>
      <w:r w:rsidR="008B7580">
        <w:rPr>
          <w:rFonts w:ascii="Times New Roman" w:hAnsi="Times New Roman" w:cs="Times New Roman"/>
          <w:bCs/>
          <w:sz w:val="24"/>
          <w:lang w:val="es-ES"/>
        </w:rPr>
        <w:t>entivo brutal para</w:t>
      </w:r>
      <w:r>
        <w:rPr>
          <w:rFonts w:ascii="Times New Roman" w:hAnsi="Times New Roman" w:cs="Times New Roman"/>
          <w:bCs/>
          <w:sz w:val="24"/>
          <w:lang w:val="es-ES"/>
        </w:rPr>
        <w:t xml:space="preserve"> estos acuerdos. La falta de educación es otro factor importante. La “compra” de las niñas provoca conflictos económicos que han terminado en represión estatal y encarcelamiento para forzar a las familias inco</w:t>
      </w:r>
      <w:r w:rsidR="008B7580">
        <w:rPr>
          <w:rFonts w:ascii="Times New Roman" w:hAnsi="Times New Roman" w:cs="Times New Roman"/>
          <w:bCs/>
          <w:sz w:val="24"/>
          <w:lang w:val="es-ES"/>
        </w:rPr>
        <w:t>nformes a pagar la “deuda”</w:t>
      </w:r>
      <w:r>
        <w:rPr>
          <w:rFonts w:ascii="Times New Roman" w:hAnsi="Times New Roman" w:cs="Times New Roman"/>
          <w:bCs/>
          <w:sz w:val="24"/>
          <w:lang w:val="es-ES"/>
        </w:rPr>
        <w:t>, lo que indica que hay indiferencia y hasta complicidad de</w:t>
      </w:r>
      <w:r w:rsidR="008B7580">
        <w:rPr>
          <w:rFonts w:ascii="Times New Roman" w:hAnsi="Times New Roman" w:cs="Times New Roman"/>
          <w:bCs/>
          <w:sz w:val="24"/>
          <w:lang w:val="es-ES"/>
        </w:rPr>
        <w:t xml:space="preserve"> las autoridades del Estado. L</w:t>
      </w:r>
      <w:r>
        <w:rPr>
          <w:rFonts w:ascii="Times New Roman" w:hAnsi="Times New Roman" w:cs="Times New Roman"/>
          <w:bCs/>
          <w:sz w:val="24"/>
          <w:lang w:val="es-ES"/>
        </w:rPr>
        <w:t xml:space="preserve">as niñas viven con miedo de denunciar debido a las amenazas de sus suegros o pareja, así como por la imposibilidad de acceder a redes de </w:t>
      </w:r>
      <w:proofErr w:type="gramStart"/>
      <w:r>
        <w:rPr>
          <w:rFonts w:ascii="Times New Roman" w:hAnsi="Times New Roman" w:cs="Times New Roman"/>
          <w:bCs/>
          <w:sz w:val="24"/>
          <w:lang w:val="es-ES"/>
        </w:rPr>
        <w:t>apoyo familiares o institucionales</w:t>
      </w:r>
      <w:proofErr w:type="gramEnd"/>
      <w:r>
        <w:rPr>
          <w:rFonts w:ascii="Times New Roman" w:hAnsi="Times New Roman" w:cs="Times New Roman"/>
          <w:bCs/>
          <w:sz w:val="24"/>
          <w:lang w:val="es-ES"/>
        </w:rPr>
        <w:t xml:space="preserve">. El </w:t>
      </w:r>
      <w:r w:rsidR="008B7580">
        <w:rPr>
          <w:rFonts w:ascii="Times New Roman" w:hAnsi="Times New Roman" w:cs="Times New Roman"/>
          <w:bCs/>
          <w:sz w:val="24"/>
          <w:lang w:val="es-ES"/>
        </w:rPr>
        <w:t xml:space="preserve">estado no cuenta </w:t>
      </w:r>
      <w:r w:rsidR="008B7580">
        <w:rPr>
          <w:rFonts w:ascii="Times New Roman" w:hAnsi="Times New Roman" w:cs="Times New Roman"/>
          <w:bCs/>
          <w:sz w:val="24"/>
          <w:lang w:val="es-ES"/>
        </w:rPr>
        <w:lastRenderedPageBreak/>
        <w:t>con</w:t>
      </w:r>
      <w:r>
        <w:rPr>
          <w:rFonts w:ascii="Times New Roman" w:hAnsi="Times New Roman" w:cs="Times New Roman"/>
          <w:bCs/>
          <w:sz w:val="24"/>
          <w:lang w:val="es-ES"/>
        </w:rPr>
        <w:t xml:space="preserve"> políticas públ</w:t>
      </w:r>
      <w:r w:rsidR="008B7580">
        <w:rPr>
          <w:rFonts w:ascii="Times New Roman" w:hAnsi="Times New Roman" w:cs="Times New Roman"/>
          <w:bCs/>
          <w:sz w:val="24"/>
          <w:lang w:val="es-ES"/>
        </w:rPr>
        <w:t>icas para acompañar a las niñas, solo apoyo muy superficial: las albergan</w:t>
      </w:r>
      <w:r>
        <w:rPr>
          <w:rFonts w:ascii="Times New Roman" w:hAnsi="Times New Roman" w:cs="Times New Roman"/>
          <w:bCs/>
          <w:sz w:val="24"/>
          <w:lang w:val="es-ES"/>
        </w:rPr>
        <w:t xml:space="preserve"> durant</w:t>
      </w:r>
      <w:r w:rsidR="008B7580">
        <w:rPr>
          <w:rFonts w:ascii="Times New Roman" w:hAnsi="Times New Roman" w:cs="Times New Roman"/>
          <w:bCs/>
          <w:sz w:val="24"/>
          <w:lang w:val="es-ES"/>
        </w:rPr>
        <w:t>e algunos meses para reintegrarlas</w:t>
      </w:r>
      <w:r>
        <w:rPr>
          <w:rFonts w:ascii="Times New Roman" w:hAnsi="Times New Roman" w:cs="Times New Roman"/>
          <w:bCs/>
          <w:sz w:val="24"/>
          <w:lang w:val="es-ES"/>
        </w:rPr>
        <w:t xml:space="preserve"> con algún familiar.</w:t>
      </w:r>
      <w:r>
        <w:rPr>
          <w:rStyle w:val="Refdenotaalpie"/>
          <w:rFonts w:ascii="Times New Roman" w:hAnsi="Times New Roman" w:cs="Times New Roman"/>
          <w:bCs/>
          <w:sz w:val="24"/>
          <w:lang w:val="es-ES"/>
        </w:rPr>
        <w:footnoteReference w:id="27"/>
      </w:r>
    </w:p>
    <w:p w:rsidR="00386C7E" w:rsidRPr="004C1EAB" w:rsidRDefault="00386C7E" w:rsidP="00386C7E">
      <w:pPr>
        <w:spacing w:line="360" w:lineRule="auto"/>
        <w:jc w:val="both"/>
        <w:rPr>
          <w:rFonts w:ascii="Times New Roman" w:hAnsi="Times New Roman" w:cs="Times New Roman"/>
          <w:bCs/>
          <w:sz w:val="24"/>
          <w:lang w:val="es-ES"/>
        </w:rPr>
      </w:pPr>
    </w:p>
    <w:p w:rsidR="00386C7E" w:rsidRPr="00730B15" w:rsidRDefault="008B7580" w:rsidP="00386C7E">
      <w:pPr>
        <w:pStyle w:val="Prrafodelista"/>
        <w:numPr>
          <w:ilvl w:val="0"/>
          <w:numId w:val="2"/>
        </w:numPr>
        <w:spacing w:line="360" w:lineRule="auto"/>
        <w:jc w:val="both"/>
        <w:rPr>
          <w:rFonts w:ascii="Times New Roman" w:hAnsi="Times New Roman" w:cs="Times New Roman"/>
          <w:b/>
          <w:bCs/>
          <w:sz w:val="24"/>
          <w:lang w:val="es-ES"/>
        </w:rPr>
      </w:pPr>
      <w:r>
        <w:rPr>
          <w:rFonts w:ascii="Times New Roman" w:hAnsi="Times New Roman" w:cs="Times New Roman"/>
          <w:b/>
          <w:bCs/>
          <w:sz w:val="24"/>
          <w:lang w:val="es-ES"/>
        </w:rPr>
        <w:t>P</w:t>
      </w:r>
      <w:r w:rsidR="00386C7E" w:rsidRPr="00730B15">
        <w:rPr>
          <w:rFonts w:ascii="Times New Roman" w:hAnsi="Times New Roman" w:cs="Times New Roman"/>
          <w:b/>
          <w:bCs/>
          <w:sz w:val="24"/>
          <w:lang w:val="es-ES"/>
        </w:rPr>
        <w:t>reocupaciones prioritarias y recomendaciones específicas para facilitar el trabajo del Comité</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Además de lo expuesto </w:t>
      </w:r>
      <w:r>
        <w:rPr>
          <w:rFonts w:ascii="Times New Roman" w:hAnsi="Times New Roman" w:cs="Times New Roman"/>
          <w:bCs/>
          <w:i/>
          <w:sz w:val="24"/>
          <w:lang w:val="es-ES"/>
        </w:rPr>
        <w:t xml:space="preserve">supra </w:t>
      </w:r>
      <w:r>
        <w:rPr>
          <w:rFonts w:ascii="Times New Roman" w:hAnsi="Times New Roman" w:cs="Times New Roman"/>
          <w:bCs/>
          <w:sz w:val="24"/>
          <w:lang w:val="es-ES"/>
        </w:rPr>
        <w:t>(especialmente lo relacionado a los matrimonios forzados), nuestra organización desea traer a su atención la crisis de violencia de género que azota a la Montaña, la cual se manifiesta en su máxima expresi</w:t>
      </w:r>
      <w:r w:rsidR="00D92339">
        <w:rPr>
          <w:rFonts w:ascii="Times New Roman" w:hAnsi="Times New Roman" w:cs="Times New Roman"/>
          <w:bCs/>
          <w:sz w:val="24"/>
          <w:lang w:val="es-ES"/>
        </w:rPr>
        <w:t>ón en</w:t>
      </w:r>
      <w:r>
        <w:rPr>
          <w:rFonts w:ascii="Times New Roman" w:hAnsi="Times New Roman" w:cs="Times New Roman"/>
          <w:bCs/>
          <w:sz w:val="24"/>
          <w:lang w:val="es-ES"/>
        </w:rPr>
        <w:t xml:space="preserve"> (a) feminicidios y (b) desapariciones.</w:t>
      </w:r>
    </w:p>
    <w:p w:rsidR="00386C7E" w:rsidRPr="00D867B0" w:rsidRDefault="00386C7E" w:rsidP="00386C7E">
      <w:pPr>
        <w:pStyle w:val="Prrafodelista"/>
        <w:numPr>
          <w:ilvl w:val="0"/>
          <w:numId w:val="4"/>
        </w:numPr>
        <w:spacing w:line="360" w:lineRule="auto"/>
        <w:jc w:val="both"/>
        <w:rPr>
          <w:rFonts w:ascii="Times New Roman" w:hAnsi="Times New Roman" w:cs="Times New Roman"/>
          <w:bCs/>
          <w:i/>
          <w:sz w:val="24"/>
          <w:lang w:val="es-ES"/>
        </w:rPr>
      </w:pPr>
      <w:r w:rsidRPr="00D867B0">
        <w:rPr>
          <w:rFonts w:ascii="Times New Roman" w:hAnsi="Times New Roman" w:cs="Times New Roman"/>
          <w:bCs/>
          <w:i/>
          <w:sz w:val="24"/>
          <w:lang w:val="es-ES"/>
        </w:rPr>
        <w:t>Feminicidios</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En el periodo de 2004 a octubre de 2021, Tlachinollan logró registrar la muerte violenta de 100 mujeres, </w:t>
      </w:r>
      <w:r w:rsidR="00D92339">
        <w:rPr>
          <w:rFonts w:ascii="Times New Roman" w:hAnsi="Times New Roman" w:cs="Times New Roman"/>
          <w:bCs/>
          <w:sz w:val="24"/>
          <w:lang w:val="es-ES"/>
        </w:rPr>
        <w:t>teniendo</w:t>
      </w:r>
      <w:r>
        <w:rPr>
          <w:rFonts w:ascii="Times New Roman" w:hAnsi="Times New Roman" w:cs="Times New Roman"/>
          <w:bCs/>
          <w:sz w:val="24"/>
          <w:lang w:val="es-ES"/>
        </w:rPr>
        <w:t xml:space="preserve"> los años 2015, 2020 y 2021 </w:t>
      </w:r>
      <w:r w:rsidR="00D92339">
        <w:rPr>
          <w:rFonts w:ascii="Times New Roman" w:hAnsi="Times New Roman" w:cs="Times New Roman"/>
          <w:bCs/>
          <w:sz w:val="24"/>
          <w:lang w:val="es-ES"/>
        </w:rPr>
        <w:t>el</w:t>
      </w:r>
      <w:r>
        <w:rPr>
          <w:rFonts w:ascii="Times New Roman" w:hAnsi="Times New Roman" w:cs="Times New Roman"/>
          <w:bCs/>
          <w:sz w:val="24"/>
          <w:lang w:val="es-ES"/>
        </w:rPr>
        <w:t xml:space="preserve"> mayor número de víctimas, aunque la Fiscalía General del Estado de Guerrero ha intentado ocultar los altos números de feminicidios para no provocar una </w:t>
      </w:r>
      <w:r w:rsidR="00D92339">
        <w:rPr>
          <w:rFonts w:ascii="Times New Roman" w:hAnsi="Times New Roman" w:cs="Times New Roman"/>
          <w:bCs/>
          <w:sz w:val="24"/>
          <w:lang w:val="es-ES"/>
        </w:rPr>
        <w:t>crisis</w:t>
      </w:r>
      <w:r>
        <w:rPr>
          <w:rFonts w:ascii="Times New Roman" w:hAnsi="Times New Roman" w:cs="Times New Roman"/>
          <w:bCs/>
          <w:sz w:val="24"/>
          <w:lang w:val="es-ES"/>
        </w:rPr>
        <w:t xml:space="preserve"> política.</w:t>
      </w:r>
      <w:r>
        <w:rPr>
          <w:rStyle w:val="Refdenotaalpie"/>
          <w:rFonts w:ascii="Times New Roman" w:hAnsi="Times New Roman" w:cs="Times New Roman"/>
          <w:bCs/>
          <w:sz w:val="24"/>
          <w:lang w:val="es-ES"/>
        </w:rPr>
        <w:footnoteReference w:id="28"/>
      </w:r>
    </w:p>
    <w:p w:rsidR="00386C7E" w:rsidRDefault="00386C7E" w:rsidP="00386C7E">
      <w:pPr>
        <w:spacing w:line="360" w:lineRule="auto"/>
        <w:ind w:firstLine="708"/>
        <w:jc w:val="both"/>
        <w:rPr>
          <w:rFonts w:ascii="Times New Roman" w:hAnsi="Times New Roman" w:cs="Times New Roman"/>
          <w:bCs/>
          <w:sz w:val="24"/>
          <w:lang w:val="es-ES"/>
        </w:rPr>
      </w:pPr>
    </w:p>
    <w:p w:rsidR="00386C7E" w:rsidRDefault="00386C7E" w:rsidP="00386C7E">
      <w:pPr>
        <w:spacing w:line="360" w:lineRule="auto"/>
        <w:ind w:firstLine="708"/>
        <w:jc w:val="center"/>
        <w:rPr>
          <w:rFonts w:ascii="Times New Roman" w:hAnsi="Times New Roman" w:cs="Times New Roman"/>
          <w:bCs/>
          <w:sz w:val="24"/>
          <w:lang w:val="es-ES"/>
        </w:rPr>
      </w:pPr>
      <w:r>
        <w:rPr>
          <w:noProof/>
          <w:lang w:eastAsia="es-MX"/>
        </w:rPr>
        <w:drawing>
          <wp:inline distT="0" distB="0" distL="0" distR="0" wp14:anchorId="255A03C3" wp14:editId="094F18C0">
            <wp:extent cx="4851562" cy="2196935"/>
            <wp:effectExtent l="0" t="0" r="635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43823" t="49588" r="23337" b="23961"/>
                    <a:stretch/>
                  </pic:blipFill>
                  <pic:spPr bwMode="auto">
                    <a:xfrm>
                      <a:off x="0" y="0"/>
                      <a:ext cx="4870264" cy="2205404"/>
                    </a:xfrm>
                    <a:prstGeom prst="rect">
                      <a:avLst/>
                    </a:prstGeom>
                    <a:ln>
                      <a:noFill/>
                    </a:ln>
                    <a:extLst>
                      <a:ext uri="{53640926-AAD7-44D8-BBD7-CCE9431645EC}">
                        <a14:shadowObscured xmlns:a14="http://schemas.microsoft.com/office/drawing/2010/main"/>
                      </a:ext>
                    </a:extLst>
                  </pic:spPr>
                </pic:pic>
              </a:graphicData>
            </a:graphic>
          </wp:inline>
        </w:drawing>
      </w:r>
    </w:p>
    <w:p w:rsidR="00386C7E" w:rsidRDefault="00386C7E" w:rsidP="00386C7E">
      <w:pPr>
        <w:spacing w:line="360" w:lineRule="auto"/>
        <w:ind w:firstLine="708"/>
        <w:jc w:val="center"/>
        <w:rPr>
          <w:rFonts w:ascii="Times New Roman" w:hAnsi="Times New Roman" w:cs="Times New Roman"/>
          <w:bCs/>
          <w:sz w:val="24"/>
          <w:lang w:val="es-ES"/>
        </w:rPr>
      </w:pPr>
      <w:r>
        <w:rPr>
          <w:rFonts w:ascii="Times New Roman" w:hAnsi="Times New Roman" w:cs="Times New Roman"/>
          <w:bCs/>
          <w:sz w:val="24"/>
          <w:lang w:val="es-ES"/>
        </w:rPr>
        <w:lastRenderedPageBreak/>
        <w:t>Figura X. Feminicidios por año (desde 2004 hasta octubre de 2021). Fuente: Tu Nombre que Nunca Olvido, p. 280.</w:t>
      </w:r>
    </w:p>
    <w:p w:rsidR="00386C7E" w:rsidRDefault="00386C7E" w:rsidP="00386C7E">
      <w:pPr>
        <w:spacing w:line="360" w:lineRule="auto"/>
        <w:ind w:firstLine="708"/>
        <w:jc w:val="center"/>
        <w:rPr>
          <w:rFonts w:ascii="Times New Roman" w:hAnsi="Times New Roman" w:cs="Times New Roman"/>
          <w:bCs/>
          <w:sz w:val="24"/>
          <w:lang w:val="es-ES"/>
        </w:rPr>
      </w:pP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Las XXXI microhistorias</w:t>
      </w:r>
      <w:r>
        <w:rPr>
          <w:rStyle w:val="Refdenotaalpie"/>
          <w:rFonts w:ascii="Times New Roman" w:hAnsi="Times New Roman" w:cs="Times New Roman"/>
          <w:bCs/>
          <w:sz w:val="24"/>
          <w:lang w:val="es-ES"/>
        </w:rPr>
        <w:footnoteReference w:id="29"/>
      </w:r>
      <w:r>
        <w:rPr>
          <w:rFonts w:ascii="Times New Roman" w:hAnsi="Times New Roman" w:cs="Times New Roman"/>
          <w:bCs/>
          <w:sz w:val="24"/>
          <w:lang w:val="es-ES"/>
        </w:rPr>
        <w:t xml:space="preserve"> recopiladas por Tlachinollan dan un panorama bastante completo sobre qué es lo que está pasando; el núcleo del problema es, por supuesto, la violencia contra la mujer. Sin embargo, hay otros factores que convergen en estas historias y que parecen pintar un patrón. Podemos identificar, por ejemplo, la falta de atención a las denuncias tempranas; es decir, las autoridades podrían haber </w:t>
      </w:r>
      <w:r w:rsidR="00D92339">
        <w:rPr>
          <w:rFonts w:ascii="Times New Roman" w:hAnsi="Times New Roman" w:cs="Times New Roman"/>
          <w:bCs/>
          <w:sz w:val="24"/>
          <w:lang w:val="es-ES"/>
        </w:rPr>
        <w:t>prevenido</w:t>
      </w:r>
      <w:r>
        <w:rPr>
          <w:rFonts w:ascii="Times New Roman" w:hAnsi="Times New Roman" w:cs="Times New Roman"/>
          <w:bCs/>
          <w:sz w:val="24"/>
          <w:lang w:val="es-ES"/>
        </w:rPr>
        <w:t xml:space="preserve"> el feminicidio si hubieran hecho caso de las señales de alerta. Por otra parte, hay </w:t>
      </w:r>
      <w:r w:rsidR="00D92339">
        <w:rPr>
          <w:rFonts w:ascii="Times New Roman" w:hAnsi="Times New Roman" w:cs="Times New Roman"/>
          <w:bCs/>
          <w:sz w:val="24"/>
          <w:lang w:val="es-ES"/>
        </w:rPr>
        <w:t xml:space="preserve">mucha </w:t>
      </w:r>
      <w:r>
        <w:rPr>
          <w:rFonts w:ascii="Times New Roman" w:hAnsi="Times New Roman" w:cs="Times New Roman"/>
          <w:bCs/>
          <w:sz w:val="24"/>
          <w:lang w:val="es-ES"/>
        </w:rPr>
        <w:t xml:space="preserve">impunidad debido a la falta de pericia para la investigación, indiferencia o complicidad. </w:t>
      </w:r>
      <w:r w:rsidR="00D92339">
        <w:rPr>
          <w:rFonts w:ascii="Times New Roman" w:hAnsi="Times New Roman" w:cs="Times New Roman"/>
          <w:bCs/>
          <w:sz w:val="24"/>
          <w:lang w:val="es-ES"/>
        </w:rPr>
        <w:t>Igualmente</w:t>
      </w:r>
      <w:r>
        <w:rPr>
          <w:rFonts w:ascii="Times New Roman" w:hAnsi="Times New Roman" w:cs="Times New Roman"/>
          <w:bCs/>
          <w:sz w:val="24"/>
          <w:lang w:val="es-ES"/>
        </w:rPr>
        <w:t xml:space="preserve"> podemos observar que muchas de estas mujeres se encontraban en estados de vulnerabilidad relaciona</w:t>
      </w:r>
      <w:r w:rsidR="00D92339">
        <w:rPr>
          <w:rFonts w:ascii="Times New Roman" w:hAnsi="Times New Roman" w:cs="Times New Roman"/>
          <w:bCs/>
          <w:sz w:val="24"/>
          <w:lang w:val="es-ES"/>
        </w:rPr>
        <w:t>dos con la pobreza. También</w:t>
      </w:r>
      <w:r>
        <w:rPr>
          <w:rFonts w:ascii="Times New Roman" w:hAnsi="Times New Roman" w:cs="Times New Roman"/>
          <w:bCs/>
          <w:sz w:val="24"/>
          <w:lang w:val="es-ES"/>
        </w:rPr>
        <w:t xml:space="preserve"> es posible identificar fallas por parte de las autoridades estatales de diversos niveles y poderes: comisarios, ministerios públicos, fiscalías, poderes judiciales, policías, etc.</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Hay también una carga económica importante para los familiares de las mujeres víctimas de feminicidio, ya que los cuerpos deben trasladarse a la oficina del SEMEFO en Chilpancingo para que se realice la necropsia, y</w:t>
      </w:r>
      <w:r w:rsidR="00D92339">
        <w:rPr>
          <w:rFonts w:ascii="Times New Roman" w:hAnsi="Times New Roman" w:cs="Times New Roman"/>
          <w:bCs/>
          <w:sz w:val="24"/>
          <w:lang w:val="es-ES"/>
        </w:rPr>
        <w:t xml:space="preserve"> los gastos relacionados con el</w:t>
      </w:r>
      <w:r>
        <w:rPr>
          <w:rFonts w:ascii="Times New Roman" w:hAnsi="Times New Roman" w:cs="Times New Roman"/>
          <w:bCs/>
          <w:sz w:val="24"/>
          <w:lang w:val="es-ES"/>
        </w:rPr>
        <w:t xml:space="preserve"> regreso corren a cargo de la familia. </w:t>
      </w:r>
      <w:r w:rsidR="00D92339">
        <w:rPr>
          <w:rFonts w:ascii="Times New Roman" w:hAnsi="Times New Roman" w:cs="Times New Roman"/>
          <w:bCs/>
          <w:sz w:val="24"/>
          <w:lang w:val="es-ES"/>
        </w:rPr>
        <w:t xml:space="preserve">Por si fuera poco, estas </w:t>
      </w:r>
      <w:r>
        <w:rPr>
          <w:rFonts w:ascii="Times New Roman" w:hAnsi="Times New Roman" w:cs="Times New Roman"/>
          <w:bCs/>
          <w:sz w:val="24"/>
          <w:lang w:val="es-ES"/>
        </w:rPr>
        <w:t>no pueden costear las diligencias necesarias para la investi</w:t>
      </w:r>
      <w:r w:rsidR="00D92339">
        <w:rPr>
          <w:rFonts w:ascii="Times New Roman" w:hAnsi="Times New Roman" w:cs="Times New Roman"/>
          <w:bCs/>
          <w:sz w:val="24"/>
          <w:lang w:val="es-ES"/>
        </w:rPr>
        <w:t>gación del feminicidio.</w:t>
      </w:r>
      <w:r w:rsidRPr="008E42CD">
        <w:rPr>
          <w:rFonts w:ascii="Times New Roman" w:hAnsi="Times New Roman" w:cs="Times New Roman"/>
          <w:bCs/>
          <w:sz w:val="24"/>
          <w:lang w:val="es-ES"/>
        </w:rPr>
        <w:t xml:space="preserve"> </w:t>
      </w:r>
      <w:r w:rsidR="00D92339">
        <w:rPr>
          <w:rFonts w:ascii="Times New Roman" w:hAnsi="Times New Roman" w:cs="Times New Roman"/>
          <w:bCs/>
          <w:sz w:val="24"/>
          <w:lang w:val="es-ES"/>
        </w:rPr>
        <w:t>L</w:t>
      </w:r>
      <w:r>
        <w:rPr>
          <w:rFonts w:ascii="Times New Roman" w:hAnsi="Times New Roman" w:cs="Times New Roman"/>
          <w:bCs/>
          <w:sz w:val="24"/>
          <w:lang w:val="es-ES"/>
        </w:rPr>
        <w:t>a Comisión Ejecutiva Estatal de Atención a Víctimas podría ayudar a cubrir estas cargas, pero hay una falta de coordinación con el Ministerio Público</w:t>
      </w:r>
      <w:r>
        <w:rPr>
          <w:rStyle w:val="Refdenotaalpie"/>
          <w:rFonts w:ascii="Times New Roman" w:hAnsi="Times New Roman" w:cs="Times New Roman"/>
          <w:bCs/>
          <w:sz w:val="24"/>
          <w:lang w:val="es-ES"/>
        </w:rPr>
        <w:footnoteReference w:id="30"/>
      </w:r>
      <w:r>
        <w:rPr>
          <w:rFonts w:ascii="Times New Roman" w:hAnsi="Times New Roman" w:cs="Times New Roman"/>
          <w:bCs/>
          <w:sz w:val="24"/>
          <w:lang w:val="es-ES"/>
        </w:rPr>
        <w:t>, lo que se combina con prácticas corruptas por parte de las autoridades: a</w:t>
      </w:r>
      <w:r w:rsidR="00D92339">
        <w:rPr>
          <w:rFonts w:ascii="Times New Roman" w:hAnsi="Times New Roman" w:cs="Times New Roman"/>
          <w:bCs/>
          <w:sz w:val="24"/>
          <w:lang w:val="es-ES"/>
        </w:rPr>
        <w:t xml:space="preserve"> las víctimas</w:t>
      </w:r>
      <w:r>
        <w:rPr>
          <w:rFonts w:ascii="Times New Roman" w:hAnsi="Times New Roman" w:cs="Times New Roman"/>
          <w:bCs/>
          <w:sz w:val="24"/>
          <w:lang w:val="es-ES"/>
        </w:rPr>
        <w:t xml:space="preserve"> se les ofrece agilizar sus asuntos </w:t>
      </w:r>
      <w:r w:rsidR="00D92339">
        <w:rPr>
          <w:rFonts w:ascii="Times New Roman" w:hAnsi="Times New Roman" w:cs="Times New Roman"/>
          <w:bCs/>
          <w:sz w:val="24"/>
          <w:lang w:val="es-ES"/>
        </w:rPr>
        <w:t xml:space="preserve">o favorecerles en los peritajes mientras que a los agresores </w:t>
      </w:r>
      <w:r>
        <w:rPr>
          <w:rFonts w:ascii="Times New Roman" w:hAnsi="Times New Roman" w:cs="Times New Roman"/>
          <w:bCs/>
          <w:sz w:val="24"/>
          <w:lang w:val="es-ES"/>
        </w:rPr>
        <w:t>se les ofrece dejar de investigar, favorecerles en la investigación o archivar su expediente.</w:t>
      </w:r>
      <w:r>
        <w:rPr>
          <w:rStyle w:val="Refdenotaalpie"/>
          <w:rFonts w:ascii="Times New Roman" w:hAnsi="Times New Roman" w:cs="Times New Roman"/>
          <w:bCs/>
          <w:sz w:val="24"/>
          <w:lang w:val="es-ES"/>
        </w:rPr>
        <w:footnoteReference w:id="31"/>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lastRenderedPageBreak/>
        <w:t>Tlachinollan acompaña casos en donde las víctimas tenían desde 4 hasta 70 años al momento de los hechos.</w:t>
      </w:r>
      <w:r>
        <w:rPr>
          <w:rStyle w:val="Refdenotaalpie"/>
          <w:rFonts w:ascii="Times New Roman" w:hAnsi="Times New Roman" w:cs="Times New Roman"/>
          <w:bCs/>
          <w:sz w:val="24"/>
          <w:lang w:val="es-ES"/>
        </w:rPr>
        <w:footnoteReference w:id="32"/>
      </w:r>
      <w:r>
        <w:rPr>
          <w:rFonts w:ascii="Times New Roman" w:hAnsi="Times New Roman" w:cs="Times New Roman"/>
          <w:bCs/>
          <w:sz w:val="24"/>
          <w:lang w:val="es-ES"/>
        </w:rPr>
        <w:t xml:space="preserve"> Aunque existen rangos de edad</w:t>
      </w:r>
      <w:r w:rsidR="00941489">
        <w:rPr>
          <w:rFonts w:ascii="Times New Roman" w:hAnsi="Times New Roman" w:cs="Times New Roman"/>
          <w:bCs/>
          <w:sz w:val="24"/>
          <w:lang w:val="es-ES"/>
        </w:rPr>
        <w:t xml:space="preserve"> que contabilizan más víctimas, </w:t>
      </w:r>
      <w:r>
        <w:rPr>
          <w:rFonts w:ascii="Times New Roman" w:hAnsi="Times New Roman" w:cs="Times New Roman"/>
          <w:bCs/>
          <w:sz w:val="24"/>
          <w:lang w:val="es-ES"/>
        </w:rPr>
        <w:t>de acuerdo a los regist</w:t>
      </w:r>
      <w:r w:rsidR="00941489">
        <w:rPr>
          <w:rFonts w:ascii="Times New Roman" w:hAnsi="Times New Roman" w:cs="Times New Roman"/>
          <w:bCs/>
          <w:sz w:val="24"/>
          <w:lang w:val="es-ES"/>
        </w:rPr>
        <w:t>ros de Tlachinollan</w:t>
      </w:r>
      <w:r>
        <w:rPr>
          <w:rFonts w:ascii="Times New Roman" w:hAnsi="Times New Roman" w:cs="Times New Roman"/>
          <w:bCs/>
          <w:sz w:val="24"/>
          <w:lang w:val="es-ES"/>
        </w:rPr>
        <w:t xml:space="preserve"> las mujeres de cualquier edad están en riesgo de ser asesinadas.</w:t>
      </w:r>
    </w:p>
    <w:p w:rsidR="00386C7E" w:rsidRDefault="00386C7E" w:rsidP="00386C7E">
      <w:pPr>
        <w:spacing w:line="360" w:lineRule="auto"/>
        <w:ind w:firstLine="708"/>
        <w:jc w:val="center"/>
        <w:rPr>
          <w:rFonts w:ascii="Times New Roman" w:hAnsi="Times New Roman" w:cs="Times New Roman"/>
          <w:bCs/>
          <w:sz w:val="24"/>
          <w:lang w:val="es-ES"/>
        </w:rPr>
      </w:pPr>
      <w:r>
        <w:rPr>
          <w:noProof/>
          <w:lang w:eastAsia="es-MX"/>
        </w:rPr>
        <w:drawing>
          <wp:inline distT="0" distB="0" distL="0" distR="0" wp14:anchorId="13DF59F4" wp14:editId="7A8AA9D2">
            <wp:extent cx="3390730" cy="2173184"/>
            <wp:effectExtent l="0" t="0" r="63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7160" t="54717" r="25301" b="13889"/>
                    <a:stretch/>
                  </pic:blipFill>
                  <pic:spPr bwMode="auto">
                    <a:xfrm>
                      <a:off x="0" y="0"/>
                      <a:ext cx="3419109" cy="2191373"/>
                    </a:xfrm>
                    <a:prstGeom prst="rect">
                      <a:avLst/>
                    </a:prstGeom>
                    <a:ln>
                      <a:noFill/>
                    </a:ln>
                    <a:extLst>
                      <a:ext uri="{53640926-AAD7-44D8-BBD7-CCE9431645EC}">
                        <a14:shadowObscured xmlns:a14="http://schemas.microsoft.com/office/drawing/2010/main"/>
                      </a:ext>
                    </a:extLst>
                  </pic:spPr>
                </pic:pic>
              </a:graphicData>
            </a:graphic>
          </wp:inline>
        </w:drawing>
      </w:r>
    </w:p>
    <w:p w:rsidR="00386C7E" w:rsidRDefault="00386C7E" w:rsidP="00386C7E">
      <w:pPr>
        <w:spacing w:line="360" w:lineRule="auto"/>
        <w:ind w:firstLine="708"/>
        <w:jc w:val="center"/>
        <w:rPr>
          <w:rFonts w:ascii="Times New Roman" w:hAnsi="Times New Roman" w:cs="Times New Roman"/>
          <w:bCs/>
          <w:sz w:val="24"/>
          <w:lang w:val="es-ES"/>
        </w:rPr>
      </w:pPr>
      <w:r>
        <w:rPr>
          <w:rFonts w:ascii="Times New Roman" w:hAnsi="Times New Roman" w:cs="Times New Roman"/>
          <w:bCs/>
          <w:sz w:val="24"/>
          <w:lang w:val="es-ES"/>
        </w:rPr>
        <w:t>Figura X. Víctimas de feminicidio por edad (casos registrados desde 2004 hasta octubre de 2021). Fuente: Tu Nombre que Nunca Olvido, p. 281.</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Similarmente, las mujeres están en riesgo sin importar s</w:t>
      </w:r>
      <w:r w:rsidR="00757734">
        <w:rPr>
          <w:rFonts w:ascii="Times New Roman" w:hAnsi="Times New Roman" w:cs="Times New Roman"/>
          <w:bCs/>
          <w:sz w:val="24"/>
          <w:lang w:val="es-ES"/>
        </w:rPr>
        <w:t>u grupo étnico.</w:t>
      </w:r>
    </w:p>
    <w:p w:rsidR="00386C7E" w:rsidRDefault="00386C7E" w:rsidP="00386C7E">
      <w:pPr>
        <w:spacing w:line="360" w:lineRule="auto"/>
        <w:ind w:firstLine="708"/>
        <w:jc w:val="center"/>
        <w:rPr>
          <w:rFonts w:ascii="Times New Roman" w:hAnsi="Times New Roman" w:cs="Times New Roman"/>
          <w:bCs/>
          <w:sz w:val="24"/>
          <w:lang w:val="es-ES"/>
        </w:rPr>
      </w:pPr>
      <w:r>
        <w:rPr>
          <w:noProof/>
          <w:lang w:eastAsia="es-MX"/>
        </w:rPr>
        <w:lastRenderedPageBreak/>
        <w:drawing>
          <wp:inline distT="0" distB="0" distL="0" distR="0" wp14:anchorId="2638675E" wp14:editId="5CE25631">
            <wp:extent cx="2612571" cy="27313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61103" t="33585" r="20743" b="32658"/>
                    <a:stretch/>
                  </pic:blipFill>
                  <pic:spPr bwMode="auto">
                    <a:xfrm>
                      <a:off x="0" y="0"/>
                      <a:ext cx="2624322" cy="2743611"/>
                    </a:xfrm>
                    <a:prstGeom prst="rect">
                      <a:avLst/>
                    </a:prstGeom>
                    <a:ln>
                      <a:noFill/>
                    </a:ln>
                    <a:extLst>
                      <a:ext uri="{53640926-AAD7-44D8-BBD7-CCE9431645EC}">
                        <a14:shadowObscured xmlns:a14="http://schemas.microsoft.com/office/drawing/2010/main"/>
                      </a:ext>
                    </a:extLst>
                  </pic:spPr>
                </pic:pic>
              </a:graphicData>
            </a:graphic>
          </wp:inline>
        </w:drawing>
      </w:r>
    </w:p>
    <w:p w:rsidR="00386C7E" w:rsidRDefault="00386C7E" w:rsidP="00386C7E">
      <w:pPr>
        <w:spacing w:line="360" w:lineRule="auto"/>
        <w:ind w:firstLine="708"/>
        <w:jc w:val="center"/>
        <w:rPr>
          <w:rFonts w:ascii="Times New Roman" w:hAnsi="Times New Roman" w:cs="Times New Roman"/>
          <w:bCs/>
          <w:sz w:val="24"/>
          <w:lang w:val="es-ES"/>
        </w:rPr>
      </w:pPr>
      <w:r>
        <w:rPr>
          <w:rFonts w:ascii="Times New Roman" w:hAnsi="Times New Roman" w:cs="Times New Roman"/>
          <w:bCs/>
          <w:sz w:val="24"/>
          <w:lang w:val="es-ES"/>
        </w:rPr>
        <w:t>Figura X. Víctimas de feminicidio por grupo étnico (casos registrados desde 2004 hasta octubre de 2021). Fuente: Tu Nombre que Nunca Olvido, p. 281.</w:t>
      </w:r>
    </w:p>
    <w:p w:rsidR="00386C7E" w:rsidRDefault="00386C7E" w:rsidP="00386C7E">
      <w:pPr>
        <w:spacing w:line="360" w:lineRule="auto"/>
        <w:ind w:firstLine="708"/>
        <w:rPr>
          <w:rFonts w:ascii="Times New Roman" w:hAnsi="Times New Roman" w:cs="Times New Roman"/>
          <w:bCs/>
          <w:sz w:val="24"/>
          <w:lang w:val="es-ES"/>
        </w:rPr>
      </w:pPr>
    </w:p>
    <w:p w:rsidR="00757734" w:rsidRDefault="00386C7E" w:rsidP="00757734">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Por supuesto, la impunidad provoca que se sigan cometiendo feminicidios y cada vez de maneras más atroces.</w:t>
      </w:r>
      <w:r>
        <w:rPr>
          <w:rStyle w:val="Refdenotaalpie"/>
          <w:rFonts w:ascii="Times New Roman" w:hAnsi="Times New Roman" w:cs="Times New Roman"/>
          <w:bCs/>
          <w:sz w:val="24"/>
          <w:lang w:val="es-ES"/>
        </w:rPr>
        <w:footnoteReference w:id="33"/>
      </w:r>
    </w:p>
    <w:p w:rsidR="00757734" w:rsidRDefault="00757734" w:rsidP="00757734">
      <w:pPr>
        <w:spacing w:line="360" w:lineRule="auto"/>
        <w:ind w:firstLine="708"/>
        <w:jc w:val="both"/>
        <w:rPr>
          <w:rFonts w:ascii="Times New Roman" w:hAnsi="Times New Roman" w:cs="Times New Roman"/>
          <w:bCs/>
          <w:sz w:val="24"/>
          <w:lang w:val="es-ES"/>
        </w:rPr>
      </w:pPr>
    </w:p>
    <w:p w:rsidR="00386C7E" w:rsidRPr="00335DE7" w:rsidRDefault="00386C7E" w:rsidP="00386C7E">
      <w:pPr>
        <w:pStyle w:val="Prrafodelista"/>
        <w:numPr>
          <w:ilvl w:val="0"/>
          <w:numId w:val="4"/>
        </w:numPr>
        <w:spacing w:line="360" w:lineRule="auto"/>
        <w:jc w:val="both"/>
        <w:rPr>
          <w:rFonts w:ascii="Times New Roman" w:hAnsi="Times New Roman" w:cs="Times New Roman"/>
          <w:bCs/>
          <w:sz w:val="24"/>
          <w:lang w:val="es-ES"/>
        </w:rPr>
      </w:pPr>
      <w:r w:rsidRPr="00335DE7">
        <w:rPr>
          <w:rFonts w:ascii="Times New Roman" w:hAnsi="Times New Roman" w:cs="Times New Roman"/>
          <w:bCs/>
          <w:sz w:val="24"/>
          <w:lang w:val="es-ES"/>
        </w:rPr>
        <w:t>Desapariciones</w:t>
      </w:r>
      <w:r>
        <w:rPr>
          <w:rStyle w:val="Refdenotaalpie"/>
          <w:rFonts w:ascii="Times New Roman" w:hAnsi="Times New Roman" w:cs="Times New Roman"/>
          <w:bCs/>
          <w:sz w:val="24"/>
          <w:lang w:val="es-ES"/>
        </w:rPr>
        <w:footnoteReference w:id="34"/>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Aunque hay una crisis de </w:t>
      </w:r>
      <w:r w:rsidR="00757734">
        <w:rPr>
          <w:rFonts w:ascii="Times New Roman" w:hAnsi="Times New Roman" w:cs="Times New Roman"/>
          <w:bCs/>
          <w:sz w:val="24"/>
          <w:lang w:val="es-ES"/>
        </w:rPr>
        <w:t>desaparición</w:t>
      </w:r>
      <w:r>
        <w:rPr>
          <w:rFonts w:ascii="Times New Roman" w:hAnsi="Times New Roman" w:cs="Times New Roman"/>
          <w:bCs/>
          <w:sz w:val="24"/>
          <w:lang w:val="es-ES"/>
        </w:rPr>
        <w:t xml:space="preserve"> de mujeres en la región, las fiscalías no investigan, dejando la carga a l</w:t>
      </w:r>
      <w:r w:rsidR="00757734">
        <w:rPr>
          <w:rFonts w:ascii="Times New Roman" w:hAnsi="Times New Roman" w:cs="Times New Roman"/>
          <w:bCs/>
          <w:sz w:val="24"/>
          <w:lang w:val="es-ES"/>
        </w:rPr>
        <w:t>as familias</w:t>
      </w:r>
      <w:r>
        <w:rPr>
          <w:rFonts w:ascii="Times New Roman" w:hAnsi="Times New Roman" w:cs="Times New Roman"/>
          <w:bCs/>
          <w:sz w:val="24"/>
          <w:lang w:val="es-ES"/>
        </w:rPr>
        <w:t xml:space="preserve">; también usan discursos misóginos y </w:t>
      </w:r>
      <w:proofErr w:type="spellStart"/>
      <w:r>
        <w:rPr>
          <w:rFonts w:ascii="Times New Roman" w:hAnsi="Times New Roman" w:cs="Times New Roman"/>
          <w:bCs/>
          <w:sz w:val="24"/>
          <w:lang w:val="es-ES"/>
        </w:rPr>
        <w:t>revictimizantes</w:t>
      </w:r>
      <w:proofErr w:type="spellEnd"/>
      <w:r>
        <w:rPr>
          <w:rFonts w:ascii="Times New Roman" w:hAnsi="Times New Roman" w:cs="Times New Roman"/>
          <w:bCs/>
          <w:sz w:val="24"/>
          <w:lang w:val="es-ES"/>
        </w:rPr>
        <w:t xml:space="preserve">. Otro elemento importante es que tanto el feminicidio como la desaparición parecen no respetar edades: las víctimas han sido niñas, adolescentes, adultas y hasta mujeres de la tercera edad. Hay también un elemento económico y de acceso a la justicia ya </w:t>
      </w:r>
      <w:r>
        <w:rPr>
          <w:rFonts w:ascii="Times New Roman" w:hAnsi="Times New Roman" w:cs="Times New Roman"/>
          <w:bCs/>
          <w:sz w:val="24"/>
          <w:lang w:val="es-ES"/>
        </w:rPr>
        <w:lastRenderedPageBreak/>
        <w:t xml:space="preserve">que, a partir de que se vuelven víctimas del delito, las familias se ven forzadas a enfrentar grandes gastos que no </w:t>
      </w:r>
      <w:r w:rsidR="00757734">
        <w:rPr>
          <w:rFonts w:ascii="Times New Roman" w:hAnsi="Times New Roman" w:cs="Times New Roman"/>
          <w:bCs/>
          <w:sz w:val="24"/>
          <w:lang w:val="es-ES"/>
        </w:rPr>
        <w:t>siempre</w:t>
      </w:r>
      <w:r>
        <w:rPr>
          <w:rFonts w:ascii="Times New Roman" w:hAnsi="Times New Roman" w:cs="Times New Roman"/>
          <w:bCs/>
          <w:sz w:val="24"/>
          <w:lang w:val="es-ES"/>
        </w:rPr>
        <w:t xml:space="preserve"> pueden cubrir.</w:t>
      </w:r>
    </w:p>
    <w:p w:rsidR="00386C7E" w:rsidRDefault="00757734"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Las fiscalías</w:t>
      </w:r>
      <w:r w:rsidR="00386C7E">
        <w:rPr>
          <w:rFonts w:ascii="Times New Roman" w:hAnsi="Times New Roman" w:cs="Times New Roman"/>
          <w:bCs/>
          <w:sz w:val="24"/>
          <w:lang w:val="es-ES"/>
        </w:rPr>
        <w:t xml:space="preserve"> no están capacitadas o son negligentes al recibir una denuncia por desaparición, ya que constantemente omi</w:t>
      </w:r>
      <w:r>
        <w:rPr>
          <w:rFonts w:ascii="Times New Roman" w:hAnsi="Times New Roman" w:cs="Times New Roman"/>
          <w:bCs/>
          <w:sz w:val="24"/>
          <w:lang w:val="es-ES"/>
        </w:rPr>
        <w:t>ten aplicar los protocolos adecuados</w:t>
      </w:r>
      <w:r w:rsidR="00386C7E">
        <w:rPr>
          <w:rFonts w:ascii="Times New Roman" w:hAnsi="Times New Roman" w:cs="Times New Roman"/>
          <w:bCs/>
          <w:sz w:val="24"/>
          <w:lang w:val="es-ES"/>
        </w:rPr>
        <w:t>.</w:t>
      </w:r>
      <w:r>
        <w:rPr>
          <w:rFonts w:ascii="Times New Roman" w:hAnsi="Times New Roman" w:cs="Times New Roman"/>
          <w:bCs/>
          <w:sz w:val="24"/>
          <w:lang w:val="es-ES"/>
        </w:rPr>
        <w:t xml:space="preserve"> Por supuesto, </w:t>
      </w:r>
      <w:r w:rsidR="00386C7E">
        <w:rPr>
          <w:rFonts w:ascii="Times New Roman" w:hAnsi="Times New Roman" w:cs="Times New Roman"/>
          <w:bCs/>
          <w:sz w:val="24"/>
          <w:lang w:val="es-ES"/>
        </w:rPr>
        <w:t>hay intervención por parte de la delincuencia organizada, no solo en la desaparición, sino también en la obstaculización de las búsquedas a través de amenazas a los familiares o mediante el control territorial de las comunidades, imposibilitando la entrada de las autoridades. De igual forma, parecen no haber recursos suficientes destinados a la búsqueda de personas desaparecidas.</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Algunas personas de la Montaña no denuncian las desapariciones por falta de recursos para trasladarse o por miedo a represalias. En Guerrero existe el Protocolo Violeta; aunque se ha presentado como un programa muy eficiente, lo cierto es que muchas comunidades no tienen acceso a red telefónica y, en consecuencia, al programa para denunciar la desaparición. Los Ministerios Públicos son indiferentes, no brindan información ni seguimiento y hasta “pierden” los expedientes.</w:t>
      </w:r>
    </w:p>
    <w:p w:rsidR="00386C7E" w:rsidRDefault="00386C7E" w:rsidP="00386C7E">
      <w:pPr>
        <w:spacing w:line="360" w:lineRule="auto"/>
        <w:ind w:firstLine="708"/>
        <w:jc w:val="both"/>
        <w:rPr>
          <w:rFonts w:ascii="Times New Roman" w:hAnsi="Times New Roman" w:cs="Times New Roman"/>
          <w:bCs/>
          <w:sz w:val="24"/>
          <w:lang w:val="es-ES"/>
        </w:rPr>
      </w:pPr>
    </w:p>
    <w:p w:rsidR="00386C7E" w:rsidRDefault="00757734" w:rsidP="00386C7E">
      <w:pPr>
        <w:pStyle w:val="Prrafodelista"/>
        <w:numPr>
          <w:ilvl w:val="0"/>
          <w:numId w:val="4"/>
        </w:numPr>
        <w:spacing w:line="360" w:lineRule="auto"/>
        <w:jc w:val="both"/>
        <w:rPr>
          <w:rFonts w:ascii="Times New Roman" w:hAnsi="Times New Roman" w:cs="Times New Roman"/>
          <w:bCs/>
          <w:sz w:val="24"/>
          <w:lang w:val="es-ES"/>
        </w:rPr>
      </w:pPr>
      <w:r>
        <w:rPr>
          <w:rFonts w:ascii="Times New Roman" w:hAnsi="Times New Roman" w:cs="Times New Roman"/>
          <w:bCs/>
          <w:sz w:val="24"/>
          <w:lang w:val="es-ES"/>
        </w:rPr>
        <w:t xml:space="preserve">Recomendaciones </w:t>
      </w:r>
      <w:r w:rsidR="00386C7E">
        <w:rPr>
          <w:rFonts w:ascii="Times New Roman" w:hAnsi="Times New Roman" w:cs="Times New Roman"/>
          <w:bCs/>
          <w:sz w:val="24"/>
          <w:lang w:val="es-ES"/>
        </w:rPr>
        <w:t>específicas</w:t>
      </w:r>
    </w:p>
    <w:p w:rsidR="00386C7E" w:rsidRDefault="00757734"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 xml:space="preserve">Desde Tlachinollan </w:t>
      </w:r>
      <w:r w:rsidR="00386C7E">
        <w:rPr>
          <w:rFonts w:ascii="Times New Roman" w:hAnsi="Times New Roman" w:cs="Times New Roman"/>
          <w:bCs/>
          <w:sz w:val="24"/>
          <w:lang w:val="es-ES"/>
        </w:rPr>
        <w:t xml:space="preserve">consideramos que el Comité tiene la posibilidad de hacer una serie de recomendaciones para atender los graves problemas que azotan a la región. En primer lugar, el Estado debe enfocarse no solo en la promoción de legislación, sino que debe asignar los recursos necesarios para que los objetivos </w:t>
      </w:r>
      <w:r>
        <w:rPr>
          <w:rFonts w:ascii="Times New Roman" w:hAnsi="Times New Roman" w:cs="Times New Roman"/>
          <w:bCs/>
          <w:sz w:val="24"/>
          <w:lang w:val="es-ES"/>
        </w:rPr>
        <w:t>puedan alcanzarse</w:t>
      </w:r>
      <w:r w:rsidR="00386C7E">
        <w:rPr>
          <w:rFonts w:ascii="Times New Roman" w:hAnsi="Times New Roman" w:cs="Times New Roman"/>
          <w:bCs/>
          <w:sz w:val="24"/>
          <w:lang w:val="es-ES"/>
        </w:rPr>
        <w:t>. En el tema de procuración de justicia, por ejemplo, hemos identificado una falta sistemática de recursos humanos y materiales, lo cua</w:t>
      </w:r>
      <w:r>
        <w:rPr>
          <w:rFonts w:ascii="Times New Roman" w:hAnsi="Times New Roman" w:cs="Times New Roman"/>
          <w:bCs/>
          <w:sz w:val="24"/>
          <w:lang w:val="es-ES"/>
        </w:rPr>
        <w:t>l dificulta las investigaciones.</w:t>
      </w:r>
    </w:p>
    <w:p w:rsidR="00386C7E" w:rsidRDefault="00386C7E" w:rsidP="00386C7E">
      <w:pPr>
        <w:spacing w:line="360" w:lineRule="auto"/>
        <w:ind w:firstLine="360"/>
        <w:jc w:val="both"/>
        <w:rPr>
          <w:lang w:val="es-ES"/>
        </w:rPr>
      </w:pPr>
      <w:r>
        <w:rPr>
          <w:rFonts w:ascii="Times New Roman" w:hAnsi="Times New Roman" w:cs="Times New Roman"/>
          <w:bCs/>
          <w:sz w:val="24"/>
          <w:lang w:val="es-ES"/>
        </w:rPr>
        <w:t>En segundo lugar, el personal del Estado debe estar capacitado para atender los asuntos con perspectiva de género y de una manera técnica. Esto permitirá que los agentes estatales puedan hacer su trabajo de manera eficiente y efectiva sin</w:t>
      </w:r>
      <w:r>
        <w:rPr>
          <w:lang w:val="es-ES"/>
        </w:rPr>
        <w:t xml:space="preserve"> </w:t>
      </w:r>
      <w:proofErr w:type="spellStart"/>
      <w:r>
        <w:rPr>
          <w:lang w:val="es-ES"/>
        </w:rPr>
        <w:t>revictimizar</w:t>
      </w:r>
      <w:proofErr w:type="spellEnd"/>
      <w:r>
        <w:rPr>
          <w:lang w:val="es-ES"/>
        </w:rPr>
        <w:t xml:space="preserve"> a </w:t>
      </w:r>
      <w:r w:rsidR="00757734">
        <w:rPr>
          <w:lang w:val="es-ES"/>
        </w:rPr>
        <w:t>las víctimas.</w:t>
      </w:r>
    </w:p>
    <w:p w:rsidR="00386C7E" w:rsidRDefault="00386C7E" w:rsidP="00386C7E">
      <w:pPr>
        <w:spacing w:line="360" w:lineRule="auto"/>
        <w:ind w:firstLine="360"/>
        <w:jc w:val="both"/>
        <w:rPr>
          <w:lang w:val="es-ES"/>
        </w:rPr>
      </w:pPr>
      <w:r>
        <w:rPr>
          <w:lang w:val="es-ES"/>
        </w:rPr>
        <w:lastRenderedPageBreak/>
        <w:tab/>
      </w:r>
      <w:r w:rsidR="00757734">
        <w:rPr>
          <w:lang w:val="es-ES"/>
        </w:rPr>
        <w:t>Igualmente</w:t>
      </w:r>
      <w:r>
        <w:rPr>
          <w:lang w:val="es-ES"/>
        </w:rPr>
        <w:t xml:space="preserve">, el Estado debe garantizar que las personas de la Montaña tengan los servicios básicos, así como acceso a actividades económicas remuneradas, lo cual les permitirá llevar una </w:t>
      </w:r>
      <w:r w:rsidR="00757734">
        <w:rPr>
          <w:lang w:val="es-ES"/>
        </w:rPr>
        <w:t xml:space="preserve">vida </w:t>
      </w:r>
      <w:r>
        <w:rPr>
          <w:lang w:val="es-ES"/>
        </w:rPr>
        <w:t>digna y atacar</w:t>
      </w:r>
      <w:r w:rsidR="00757734">
        <w:rPr>
          <w:lang w:val="es-ES"/>
        </w:rPr>
        <w:t>á</w:t>
      </w:r>
      <w:r>
        <w:rPr>
          <w:lang w:val="es-ES"/>
        </w:rPr>
        <w:t xml:space="preserve"> las causas de la delincuencia. </w:t>
      </w:r>
      <w:r w:rsidR="00757734">
        <w:rPr>
          <w:lang w:val="es-ES"/>
        </w:rPr>
        <w:t>También debe</w:t>
      </w:r>
      <w:r>
        <w:rPr>
          <w:lang w:val="es-ES"/>
        </w:rPr>
        <w:t xml:space="preserve"> reducir la impunidad en los delitos que se co</w:t>
      </w:r>
      <w:r w:rsidR="00757734">
        <w:rPr>
          <w:lang w:val="es-ES"/>
        </w:rPr>
        <w:t>meten en la</w:t>
      </w:r>
      <w:r>
        <w:rPr>
          <w:lang w:val="es-ES"/>
        </w:rPr>
        <w:t xml:space="preserve"> región</w:t>
      </w:r>
      <w:r w:rsidR="00757734">
        <w:rPr>
          <w:lang w:val="es-ES"/>
        </w:rPr>
        <w:t xml:space="preserve"> y mostrar </w:t>
      </w:r>
      <w:r>
        <w:rPr>
          <w:lang w:val="es-ES"/>
        </w:rPr>
        <w:t>que el Estado</w:t>
      </w:r>
      <w:r w:rsidR="00757734">
        <w:rPr>
          <w:lang w:val="es-ES"/>
        </w:rPr>
        <w:t xml:space="preserve"> no</w:t>
      </w:r>
      <w:r>
        <w:rPr>
          <w:lang w:val="es-ES"/>
        </w:rPr>
        <w:t xml:space="preserve"> está dispue</w:t>
      </w:r>
      <w:r w:rsidR="00757734">
        <w:rPr>
          <w:lang w:val="es-ES"/>
        </w:rPr>
        <w:t>sto a tolerar actos antisociales.</w:t>
      </w:r>
    </w:p>
    <w:p w:rsidR="00386C7E" w:rsidRPr="00843FBF" w:rsidRDefault="00386C7E" w:rsidP="00386C7E">
      <w:pPr>
        <w:spacing w:line="360" w:lineRule="auto"/>
        <w:ind w:firstLine="708"/>
        <w:jc w:val="both"/>
        <w:rPr>
          <w:lang w:val="es-ES"/>
        </w:rPr>
      </w:pPr>
      <w:r>
        <w:rPr>
          <w:lang w:val="es-ES"/>
        </w:rPr>
        <w:t xml:space="preserve">Finalmente, es obligación del Estado atender el asunto de los matrimonios forzados, aunque con ciertas precauciones. </w:t>
      </w:r>
      <w:r w:rsidR="00757734">
        <w:rPr>
          <w:lang w:val="es-ES"/>
        </w:rPr>
        <w:t>Aunque e</w:t>
      </w:r>
      <w:r>
        <w:rPr>
          <w:lang w:val="es-ES"/>
        </w:rPr>
        <w:t xml:space="preserve">s necesario que haya intervención estatal para proteger los derechos de las niñas y mujeres de la Montaña, </w:t>
      </w:r>
      <w:r w:rsidR="00757734">
        <w:rPr>
          <w:lang w:val="es-ES"/>
        </w:rPr>
        <w:t>esta debe llevarse</w:t>
      </w:r>
      <w:r>
        <w:rPr>
          <w:lang w:val="es-ES"/>
        </w:rPr>
        <w:t xml:space="preserve"> a cabo con sensibilidad social y cultural </w:t>
      </w:r>
      <w:r w:rsidR="00757734">
        <w:rPr>
          <w:lang w:val="es-ES"/>
        </w:rPr>
        <w:t xml:space="preserve">frente </w:t>
      </w:r>
      <w:r>
        <w:rPr>
          <w:lang w:val="es-ES"/>
        </w:rPr>
        <w:t>a las condiciones de vida de las comunidades.</w:t>
      </w:r>
    </w:p>
    <w:p w:rsidR="00386C7E" w:rsidRPr="00EB1DBA" w:rsidRDefault="00386C7E" w:rsidP="00386C7E">
      <w:pPr>
        <w:spacing w:line="360" w:lineRule="auto"/>
        <w:jc w:val="both"/>
        <w:rPr>
          <w:rFonts w:ascii="Times New Roman" w:hAnsi="Times New Roman" w:cs="Times New Roman"/>
          <w:bCs/>
          <w:sz w:val="24"/>
          <w:lang w:val="es-ES"/>
        </w:rPr>
      </w:pPr>
    </w:p>
    <w:p w:rsidR="00386C7E" w:rsidRPr="00730B15" w:rsidRDefault="00610566" w:rsidP="00386C7E">
      <w:pPr>
        <w:pStyle w:val="Prrafodelista"/>
        <w:numPr>
          <w:ilvl w:val="0"/>
          <w:numId w:val="2"/>
        </w:numPr>
        <w:spacing w:line="360" w:lineRule="auto"/>
        <w:jc w:val="both"/>
        <w:rPr>
          <w:rFonts w:ascii="Times New Roman" w:hAnsi="Times New Roman" w:cs="Times New Roman"/>
          <w:b/>
          <w:bCs/>
          <w:sz w:val="24"/>
          <w:lang w:val="es-ES"/>
        </w:rPr>
      </w:pPr>
      <w:r>
        <w:rPr>
          <w:rFonts w:ascii="Times New Roman" w:hAnsi="Times New Roman" w:cs="Times New Roman"/>
          <w:b/>
          <w:bCs/>
          <w:sz w:val="24"/>
          <w:lang w:val="es-ES"/>
        </w:rPr>
        <w:t>I</w:t>
      </w:r>
      <w:r w:rsidR="00386C7E" w:rsidRPr="00730B15">
        <w:rPr>
          <w:rFonts w:ascii="Times New Roman" w:hAnsi="Times New Roman" w:cs="Times New Roman"/>
          <w:b/>
          <w:bCs/>
          <w:sz w:val="24"/>
          <w:lang w:val="es-ES"/>
        </w:rPr>
        <w:t>mpacto de las medidas tomadas por el Estado en rel</w:t>
      </w:r>
      <w:r>
        <w:rPr>
          <w:rFonts w:ascii="Times New Roman" w:hAnsi="Times New Roman" w:cs="Times New Roman"/>
          <w:b/>
          <w:bCs/>
          <w:sz w:val="24"/>
          <w:lang w:val="es-ES"/>
        </w:rPr>
        <w:t>ación con la crisis de COVID-19</w:t>
      </w:r>
    </w:p>
    <w:p w:rsidR="00386C7E" w:rsidRDefault="00386C7E" w:rsidP="00386C7E">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Tlachinollan pudo documentar por lo menos dos efectos relacionados con la crisis de COVID-</w:t>
      </w:r>
      <w:r w:rsidR="00232241">
        <w:rPr>
          <w:rFonts w:ascii="Times New Roman" w:hAnsi="Times New Roman" w:cs="Times New Roman"/>
          <w:bCs/>
          <w:sz w:val="24"/>
          <w:lang w:val="es-ES"/>
        </w:rPr>
        <w:t>19</w:t>
      </w:r>
      <w:r>
        <w:rPr>
          <w:rFonts w:ascii="Times New Roman" w:hAnsi="Times New Roman" w:cs="Times New Roman"/>
          <w:bCs/>
          <w:sz w:val="24"/>
          <w:lang w:val="es-ES"/>
        </w:rPr>
        <w:t xml:space="preserve">. </w:t>
      </w:r>
      <w:r w:rsidR="00232241">
        <w:rPr>
          <w:rFonts w:ascii="Times New Roman" w:hAnsi="Times New Roman" w:cs="Times New Roman"/>
          <w:bCs/>
          <w:sz w:val="24"/>
          <w:lang w:val="es-ES"/>
        </w:rPr>
        <w:t xml:space="preserve">La primera tiene que ver </w:t>
      </w:r>
      <w:r>
        <w:rPr>
          <w:rFonts w:ascii="Times New Roman" w:hAnsi="Times New Roman" w:cs="Times New Roman"/>
          <w:bCs/>
          <w:sz w:val="24"/>
          <w:lang w:val="es-ES"/>
        </w:rPr>
        <w:t xml:space="preserve">con el incremento de muertes violentas de mujeres, </w:t>
      </w:r>
      <w:r w:rsidR="00232241">
        <w:rPr>
          <w:rFonts w:ascii="Times New Roman" w:hAnsi="Times New Roman" w:cs="Times New Roman"/>
          <w:bCs/>
          <w:sz w:val="24"/>
          <w:lang w:val="es-ES"/>
        </w:rPr>
        <w:t xml:space="preserve">la segunda con el </w:t>
      </w:r>
      <w:r>
        <w:rPr>
          <w:rFonts w:ascii="Times New Roman" w:hAnsi="Times New Roman" w:cs="Times New Roman"/>
          <w:bCs/>
          <w:sz w:val="24"/>
          <w:lang w:val="es-ES"/>
        </w:rPr>
        <w:t>cuidado de personas contagiadas.</w:t>
      </w:r>
    </w:p>
    <w:p w:rsidR="008A10F2" w:rsidRPr="000F2910" w:rsidRDefault="00386C7E" w:rsidP="00941489">
      <w:pPr>
        <w:spacing w:line="360" w:lineRule="auto"/>
        <w:ind w:firstLine="708"/>
        <w:jc w:val="both"/>
        <w:rPr>
          <w:rFonts w:ascii="Times New Roman" w:hAnsi="Times New Roman" w:cs="Times New Roman"/>
          <w:bCs/>
          <w:sz w:val="24"/>
          <w:lang w:val="es-ES"/>
        </w:rPr>
      </w:pPr>
      <w:r>
        <w:rPr>
          <w:rFonts w:ascii="Times New Roman" w:hAnsi="Times New Roman" w:cs="Times New Roman"/>
          <w:bCs/>
          <w:sz w:val="24"/>
          <w:lang w:val="es-ES"/>
        </w:rPr>
        <w:t>En el periodo de enero a agosto de 2020 Tlachinollan documentó 19 casos de muerte</w:t>
      </w:r>
      <w:r w:rsidR="00576CAD">
        <w:rPr>
          <w:rFonts w:ascii="Times New Roman" w:hAnsi="Times New Roman" w:cs="Times New Roman"/>
          <w:bCs/>
          <w:sz w:val="24"/>
          <w:lang w:val="es-ES"/>
        </w:rPr>
        <w:t>s violentas de mujeres</w:t>
      </w:r>
      <w:r>
        <w:rPr>
          <w:rFonts w:ascii="Times New Roman" w:hAnsi="Times New Roman" w:cs="Times New Roman"/>
          <w:bCs/>
          <w:sz w:val="24"/>
          <w:lang w:val="es-ES"/>
        </w:rPr>
        <w:t>, 11 más que en el mismo periodo del año anterior, lo que representa un incremento del 137</w:t>
      </w:r>
      <w:r w:rsidR="00232241">
        <w:rPr>
          <w:rFonts w:ascii="Times New Roman" w:hAnsi="Times New Roman" w:cs="Times New Roman"/>
          <w:bCs/>
          <w:sz w:val="24"/>
          <w:lang w:val="es-ES"/>
        </w:rPr>
        <w:t xml:space="preserve"> </w:t>
      </w:r>
      <w:r>
        <w:rPr>
          <w:rFonts w:ascii="Times New Roman" w:hAnsi="Times New Roman" w:cs="Times New Roman"/>
          <w:bCs/>
          <w:sz w:val="24"/>
          <w:lang w:val="es-ES"/>
        </w:rPr>
        <w:t>%.</w:t>
      </w:r>
      <w:r>
        <w:rPr>
          <w:rStyle w:val="Refdenotaalpie"/>
          <w:rFonts w:ascii="Times New Roman" w:hAnsi="Times New Roman" w:cs="Times New Roman"/>
          <w:bCs/>
          <w:sz w:val="24"/>
          <w:lang w:val="es-ES"/>
        </w:rPr>
        <w:footnoteReference w:id="35"/>
      </w:r>
      <w:r>
        <w:rPr>
          <w:rFonts w:ascii="Times New Roman" w:hAnsi="Times New Roman" w:cs="Times New Roman"/>
          <w:bCs/>
          <w:sz w:val="24"/>
          <w:lang w:val="es-ES"/>
        </w:rPr>
        <w:t xml:space="preserve"> Aunque es difícil aseverar que el aumento se debe al aislamiento ordenado por la crisis del COVID-19, parece haber una correlación</w:t>
      </w:r>
      <w:r w:rsidR="00941489">
        <w:rPr>
          <w:rFonts w:ascii="Times New Roman" w:hAnsi="Times New Roman" w:cs="Times New Roman"/>
          <w:bCs/>
          <w:sz w:val="24"/>
          <w:lang w:val="es-ES"/>
        </w:rPr>
        <w:t xml:space="preserve">. </w:t>
      </w:r>
      <w:r>
        <w:rPr>
          <w:rFonts w:ascii="Times New Roman" w:hAnsi="Times New Roman" w:cs="Times New Roman"/>
          <w:bCs/>
          <w:sz w:val="24"/>
          <w:lang w:val="es-ES"/>
        </w:rPr>
        <w:t xml:space="preserve">Las jornaleras agrícolas se </w:t>
      </w:r>
      <w:r w:rsidR="00576CAD">
        <w:rPr>
          <w:rFonts w:ascii="Times New Roman" w:hAnsi="Times New Roman" w:cs="Times New Roman"/>
          <w:bCs/>
          <w:sz w:val="24"/>
          <w:lang w:val="es-ES"/>
        </w:rPr>
        <w:t>enfrentaron</w:t>
      </w:r>
      <w:r>
        <w:rPr>
          <w:rFonts w:ascii="Times New Roman" w:hAnsi="Times New Roman" w:cs="Times New Roman"/>
          <w:bCs/>
          <w:sz w:val="24"/>
          <w:lang w:val="es-ES"/>
        </w:rPr>
        <w:t xml:space="preserve"> a un sobrecargo de tareas du</w:t>
      </w:r>
      <w:r w:rsidR="00941489">
        <w:rPr>
          <w:rFonts w:ascii="Times New Roman" w:hAnsi="Times New Roman" w:cs="Times New Roman"/>
          <w:bCs/>
          <w:sz w:val="24"/>
          <w:lang w:val="es-ES"/>
        </w:rPr>
        <w:t>rante la pandemia</w:t>
      </w:r>
      <w:r w:rsidR="00576CAD">
        <w:rPr>
          <w:rFonts w:ascii="Times New Roman" w:hAnsi="Times New Roman" w:cs="Times New Roman"/>
          <w:bCs/>
          <w:sz w:val="24"/>
          <w:lang w:val="es-ES"/>
        </w:rPr>
        <w:t xml:space="preserve">, ya que </w:t>
      </w:r>
      <w:r>
        <w:rPr>
          <w:rFonts w:ascii="Times New Roman" w:hAnsi="Times New Roman" w:cs="Times New Roman"/>
          <w:bCs/>
          <w:sz w:val="24"/>
          <w:lang w:val="es-ES"/>
        </w:rPr>
        <w:t>se les impuso el cuidado de los familiares enfermos o</w:t>
      </w:r>
      <w:r w:rsidR="00941489">
        <w:rPr>
          <w:rFonts w:ascii="Times New Roman" w:hAnsi="Times New Roman" w:cs="Times New Roman"/>
          <w:bCs/>
          <w:sz w:val="24"/>
          <w:lang w:val="es-ES"/>
        </w:rPr>
        <w:t xml:space="preserve"> bajo sospecha de contagio</w:t>
      </w:r>
      <w:r>
        <w:rPr>
          <w:rFonts w:ascii="Times New Roman" w:hAnsi="Times New Roman" w:cs="Times New Roman"/>
          <w:bCs/>
          <w:sz w:val="24"/>
          <w:lang w:val="es-ES"/>
        </w:rPr>
        <w:t xml:space="preserve">, </w:t>
      </w:r>
      <w:r w:rsidR="00576CAD">
        <w:rPr>
          <w:rFonts w:ascii="Times New Roman" w:hAnsi="Times New Roman" w:cs="Times New Roman"/>
          <w:bCs/>
          <w:sz w:val="24"/>
          <w:lang w:val="es-ES"/>
        </w:rPr>
        <w:t>exponiéndose</w:t>
      </w:r>
      <w:r>
        <w:rPr>
          <w:rFonts w:ascii="Times New Roman" w:hAnsi="Times New Roman" w:cs="Times New Roman"/>
          <w:bCs/>
          <w:sz w:val="24"/>
          <w:lang w:val="es-ES"/>
        </w:rPr>
        <w:t xml:space="preserve"> gravemente a contraer </w:t>
      </w:r>
      <w:r w:rsidR="00576CAD">
        <w:rPr>
          <w:rFonts w:ascii="Times New Roman" w:hAnsi="Times New Roman" w:cs="Times New Roman"/>
          <w:bCs/>
          <w:sz w:val="24"/>
          <w:lang w:val="es-ES"/>
        </w:rPr>
        <w:t>la enfermedad.</w:t>
      </w:r>
      <w:r>
        <w:rPr>
          <w:rStyle w:val="Refdenotaalpie"/>
          <w:rFonts w:ascii="Times New Roman" w:hAnsi="Times New Roman" w:cs="Times New Roman"/>
          <w:bCs/>
          <w:sz w:val="24"/>
          <w:lang w:val="es-ES"/>
        </w:rPr>
        <w:footnoteReference w:id="36"/>
      </w:r>
    </w:p>
    <w:sectPr w:rsidR="008A10F2" w:rsidRPr="000F2910" w:rsidSect="00B3311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317" w:rsidRDefault="00587317" w:rsidP="00386C7E">
      <w:pPr>
        <w:spacing w:after="0" w:line="240" w:lineRule="auto"/>
      </w:pPr>
      <w:r>
        <w:separator/>
      </w:r>
    </w:p>
  </w:endnote>
  <w:endnote w:type="continuationSeparator" w:id="0">
    <w:p w:rsidR="00587317" w:rsidRDefault="00587317" w:rsidP="00386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227574656"/>
      <w:docPartObj>
        <w:docPartGallery w:val="Page Numbers (Bottom of Page)"/>
        <w:docPartUnique/>
      </w:docPartObj>
    </w:sdtPr>
    <w:sdtContent>
      <w:p w:rsidR="00B33110" w:rsidRPr="008F7F89" w:rsidRDefault="00B33110">
        <w:pPr>
          <w:pStyle w:val="Piedepgina"/>
          <w:jc w:val="center"/>
          <w:rPr>
            <w:rFonts w:ascii="Times New Roman" w:hAnsi="Times New Roman" w:cs="Times New Roman"/>
          </w:rPr>
        </w:pPr>
        <w:r w:rsidRPr="008F7F89">
          <w:rPr>
            <w:rFonts w:ascii="Times New Roman" w:hAnsi="Times New Roman" w:cs="Times New Roman"/>
          </w:rPr>
          <w:fldChar w:fldCharType="begin"/>
        </w:r>
        <w:r w:rsidRPr="008F7F89">
          <w:rPr>
            <w:rFonts w:ascii="Times New Roman" w:hAnsi="Times New Roman" w:cs="Times New Roman"/>
          </w:rPr>
          <w:instrText>PAGE   \* MERGEFORMAT</w:instrText>
        </w:r>
        <w:r w:rsidRPr="008F7F89">
          <w:rPr>
            <w:rFonts w:ascii="Times New Roman" w:hAnsi="Times New Roman" w:cs="Times New Roman"/>
          </w:rPr>
          <w:fldChar w:fldCharType="separate"/>
        </w:r>
        <w:r w:rsidR="0073570C" w:rsidRPr="0073570C">
          <w:rPr>
            <w:rFonts w:ascii="Times New Roman" w:hAnsi="Times New Roman" w:cs="Times New Roman"/>
            <w:noProof/>
            <w:lang w:val="es-ES"/>
          </w:rPr>
          <w:t>6</w:t>
        </w:r>
        <w:r w:rsidRPr="008F7F89">
          <w:rPr>
            <w:rFonts w:ascii="Times New Roman" w:hAnsi="Times New Roman" w:cs="Times New Roman"/>
          </w:rPr>
          <w:fldChar w:fldCharType="end"/>
        </w:r>
      </w:p>
    </w:sdtContent>
  </w:sdt>
  <w:p w:rsidR="00B33110" w:rsidRPr="008F7F89" w:rsidRDefault="00B33110">
    <w:pPr>
      <w:pStyle w:val="Piedepgina"/>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317" w:rsidRDefault="00587317" w:rsidP="00386C7E">
      <w:pPr>
        <w:spacing w:after="0" w:line="240" w:lineRule="auto"/>
      </w:pPr>
      <w:r>
        <w:separator/>
      </w:r>
    </w:p>
  </w:footnote>
  <w:footnote w:type="continuationSeparator" w:id="0">
    <w:p w:rsidR="00587317" w:rsidRDefault="00587317" w:rsidP="00386C7E">
      <w:pPr>
        <w:spacing w:after="0" w:line="240" w:lineRule="auto"/>
      </w:pPr>
      <w:r>
        <w:continuationSeparator/>
      </w:r>
    </w:p>
  </w:footnote>
  <w:footnote w:id="1">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Memoria Imbatible, ¡Corazón de Acero!, 2024, p. 158, https://www.tlachinollan.org/wp-content/uploads/2020/11/Informe-XXX-Memoria-imbatible-corazon-de-acero.pdf.</w:t>
      </w:r>
    </w:p>
  </w:footnote>
  <w:footnote w:id="2">
    <w:p w:rsidR="00B33110" w:rsidRPr="0073570C" w:rsidRDefault="00B33110" w:rsidP="007F3BBE">
      <w:pPr>
        <w:pStyle w:val="Textonotapie"/>
        <w:jc w:val="both"/>
        <w:rPr>
          <w:rFonts w:ascii="Times New Roman" w:hAnsi="Times New Roman" w:cs="Times New Roman"/>
          <w:bCs/>
        </w:rPr>
      </w:pPr>
      <w:r w:rsidRPr="0073570C">
        <w:rPr>
          <w:rStyle w:val="Refdenotaalpie"/>
          <w:rFonts w:ascii="Times New Roman" w:hAnsi="Times New Roman" w:cs="Times New Roman"/>
        </w:rPr>
        <w:footnoteRef/>
      </w:r>
      <w:r w:rsidRPr="0073570C">
        <w:rPr>
          <w:rFonts w:ascii="Times New Roman" w:hAnsi="Times New Roman" w:cs="Times New Roman"/>
        </w:rPr>
        <w:t xml:space="preserve"> Fundar, “</w:t>
      </w:r>
      <w:r w:rsidRPr="0073570C">
        <w:rPr>
          <w:rFonts w:ascii="Times New Roman" w:hAnsi="Times New Roman" w:cs="Times New Roman"/>
          <w:bCs/>
        </w:rPr>
        <w:t xml:space="preserve">Misión de Observación de organizaciones nacionales e internacionales en atención a la situación de violencia en la región de la Montaña en Guerrero”, 2021, </w:t>
      </w:r>
      <w:r w:rsidRPr="0073570C">
        <w:rPr>
          <w:rFonts w:ascii="Times New Roman" w:hAnsi="Times New Roman" w:cs="Times New Roman"/>
        </w:rPr>
        <w:t>https://fundar.org.mx/mision-de-observacion-de-organizaciones-nacionales-e-internacionales-en-atencion-a-la-situacion-de-violencia-en-la-region-de-la-montana-en-guerrero/</w:t>
      </w:r>
    </w:p>
  </w:footnote>
  <w:footnote w:id="3">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La Verdad Vestida de Verde Olivo, 2023, p. 133.</w:t>
      </w:r>
    </w:p>
  </w:footnote>
  <w:footnote w:id="4">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Tu Nombre que Nunca Olvido, 2021, p. 318, https://www.tlachinollan.org/wp-content/uploads/2021/12/informe-27_e.pdf.</w:t>
      </w:r>
    </w:p>
  </w:footnote>
  <w:footnote w:id="5">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 140.</w:t>
      </w:r>
    </w:p>
  </w:footnote>
  <w:footnote w:id="6">
    <w:p w:rsidR="00B33110" w:rsidRPr="0073570C" w:rsidRDefault="00B33110" w:rsidP="007F3BBE">
      <w:pPr>
        <w:pStyle w:val="Textonotapie"/>
        <w:jc w:val="both"/>
        <w:rPr>
          <w:rFonts w:ascii="Times New Roman" w:hAnsi="Times New Roman" w:cs="Times New Roman"/>
          <w:bCs/>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w:t>
      </w:r>
      <w:r w:rsidRPr="0073570C">
        <w:rPr>
          <w:rFonts w:ascii="Times New Roman" w:hAnsi="Times New Roman" w:cs="Times New Roman"/>
          <w:bCs/>
        </w:rPr>
        <w:t>No queremos más feminicidios en la Montaña de Guerrero</w:t>
      </w:r>
      <w:r w:rsidRPr="0073570C">
        <w:rPr>
          <w:rFonts w:ascii="Times New Roman" w:hAnsi="Times New Roman" w:cs="Times New Roman"/>
        </w:rPr>
        <w:t>”, 2025 https://www.tlachinollan.org/no-queremos-mas-feminicidios-en-la-montana-de-guerrero/</w:t>
      </w:r>
    </w:p>
  </w:footnote>
  <w:footnote w:id="7">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Como una Noche sin Estrellas, 2020, https</w:t>
      </w:r>
      <w:proofErr w:type="gramStart"/>
      <w:r w:rsidRPr="0073570C">
        <w:rPr>
          <w:rFonts w:ascii="Times New Roman" w:hAnsi="Times New Roman" w:cs="Times New Roman"/>
        </w:rPr>
        <w:t>:/</w:t>
      </w:r>
      <w:proofErr w:type="gramEnd"/>
      <w:r w:rsidRPr="0073570C">
        <w:rPr>
          <w:rFonts w:ascii="Times New Roman" w:hAnsi="Times New Roman" w:cs="Times New Roman"/>
        </w:rPr>
        <w:t>/www.tlachinollan.org/wp-content/uploads/2020/11/COMO-UNA-NOCHE-SIN-ESTRELLAS.pdf, pp. 339-342; nota 4, pp. 298-299 y pp. 390-391.</w:t>
      </w:r>
    </w:p>
  </w:footnote>
  <w:footnote w:id="8">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0073570C" w:rsidRPr="0073570C">
        <w:rPr>
          <w:rFonts w:ascii="Times New Roman" w:hAnsi="Times New Roman" w:cs="Times New Roman"/>
        </w:rPr>
        <w:t xml:space="preserve"> Nota 1</w:t>
      </w:r>
      <w:r w:rsidRPr="0073570C">
        <w:rPr>
          <w:rFonts w:ascii="Times New Roman" w:hAnsi="Times New Roman" w:cs="Times New Roman"/>
        </w:rPr>
        <w:t>, pp. 139-140.</w:t>
      </w:r>
    </w:p>
  </w:footnote>
  <w:footnote w:id="9">
    <w:p w:rsidR="00B33110" w:rsidRPr="0073570C" w:rsidRDefault="00B33110" w:rsidP="007F3BBE">
      <w:pPr>
        <w:pStyle w:val="Textonotapie"/>
        <w:jc w:val="both"/>
        <w:rPr>
          <w:rFonts w:ascii="Times New Roman" w:hAnsi="Times New Roman" w:cs="Times New Roman"/>
          <w:bCs/>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w:t>
      </w:r>
      <w:r w:rsidRPr="0073570C">
        <w:rPr>
          <w:rFonts w:ascii="Times New Roman" w:hAnsi="Times New Roman" w:cs="Times New Roman"/>
          <w:bCs/>
        </w:rPr>
        <w:t xml:space="preserve">La orfandad educativa de la niñez indígena en la Montaña”, 2025, </w:t>
      </w:r>
      <w:r w:rsidRPr="0073570C">
        <w:rPr>
          <w:rFonts w:ascii="Times New Roman" w:hAnsi="Times New Roman" w:cs="Times New Roman"/>
        </w:rPr>
        <w:t>https://www.tlachinollan.org/la-orfandad-educativa-de-la-ninez-indigena-en-la-montana/</w:t>
      </w:r>
    </w:p>
  </w:footnote>
  <w:footnote w:id="10">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 160.</w:t>
      </w:r>
    </w:p>
  </w:footnote>
  <w:footnote w:id="11">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138; nota 1, pp. 156-173.</w:t>
      </w:r>
    </w:p>
  </w:footnote>
  <w:footnote w:id="12">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136.</w:t>
      </w:r>
    </w:p>
  </w:footnote>
  <w:footnote w:id="13">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pp. 156-173.</w:t>
      </w:r>
    </w:p>
  </w:footnote>
  <w:footnote w:id="14">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4, pp. 390-391.</w:t>
      </w:r>
    </w:p>
  </w:footnote>
  <w:footnote w:id="15">
    <w:p w:rsidR="00B33110" w:rsidRPr="0073570C" w:rsidRDefault="00B33110" w:rsidP="007F3BBE">
      <w:pPr>
        <w:pStyle w:val="Textonotapie"/>
        <w:jc w:val="both"/>
        <w:rPr>
          <w:rFonts w:ascii="Times New Roman" w:hAnsi="Times New Roman" w:cs="Times New Roman"/>
          <w:bCs/>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w:t>
      </w:r>
      <w:r w:rsidRPr="0073570C">
        <w:rPr>
          <w:rFonts w:ascii="Times New Roman" w:hAnsi="Times New Roman" w:cs="Times New Roman"/>
          <w:bCs/>
        </w:rPr>
        <w:t xml:space="preserve">El hospital de la muerte materna”, 2023, </w:t>
      </w:r>
      <w:r w:rsidRPr="0073570C">
        <w:rPr>
          <w:rFonts w:ascii="Times New Roman" w:hAnsi="Times New Roman" w:cs="Times New Roman"/>
        </w:rPr>
        <w:t>https://www.tlachinollan.org/el-hospital-de-la-muerte-materna/</w:t>
      </w:r>
    </w:p>
  </w:footnote>
  <w:footnote w:id="16">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Montaña Llena eres de Esperanza, 2019, pp. 224-230, https://www.tlachinollan.org/informe-xxv-montana-llena-eres-de-esperanza/informexxv_completo_web-1/.</w:t>
      </w:r>
    </w:p>
  </w:footnote>
  <w:footnote w:id="17">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Véase “Artículo 12” </w:t>
      </w:r>
      <w:r w:rsidRPr="0073570C">
        <w:rPr>
          <w:rFonts w:ascii="Times New Roman" w:hAnsi="Times New Roman" w:cs="Times New Roman"/>
          <w:i/>
        </w:rPr>
        <w:t>supra</w:t>
      </w:r>
      <w:r w:rsidRPr="0073570C">
        <w:rPr>
          <w:rFonts w:ascii="Times New Roman" w:hAnsi="Times New Roman" w:cs="Times New Roman"/>
        </w:rPr>
        <w:t>.</w:t>
      </w:r>
    </w:p>
  </w:footnote>
  <w:footnote w:id="18">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Véase “Artículo 10(a)” y “Artículo 10(f)” </w:t>
      </w:r>
      <w:r w:rsidRPr="0073570C">
        <w:rPr>
          <w:rFonts w:ascii="Times New Roman" w:hAnsi="Times New Roman" w:cs="Times New Roman"/>
          <w:i/>
        </w:rPr>
        <w:t>supra</w:t>
      </w:r>
      <w:r w:rsidRPr="0073570C">
        <w:rPr>
          <w:rFonts w:ascii="Times New Roman" w:hAnsi="Times New Roman" w:cs="Times New Roman"/>
        </w:rPr>
        <w:t>.</w:t>
      </w:r>
    </w:p>
  </w:footnote>
  <w:footnote w:id="19">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“Pueblos indígenas de Guerrero: sin derechos y sin políticas públicas”, 2022, https://www.tlachinollan.org/pueblos-indigenas-de-guerrero-sin-derechos-y-sin-politicas-publicas/</w:t>
      </w:r>
    </w:p>
  </w:footnote>
  <w:footnote w:id="20">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138.</w:t>
      </w:r>
    </w:p>
  </w:footnote>
  <w:footnote w:id="21">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4, p. 298.</w:t>
      </w:r>
    </w:p>
  </w:footnote>
  <w:footnote w:id="22">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Véase “Artículo 11(1</w:t>
      </w:r>
      <w:proofErr w:type="gramStart"/>
      <w:r w:rsidRPr="0073570C">
        <w:rPr>
          <w:rFonts w:ascii="Times New Roman" w:hAnsi="Times New Roman" w:cs="Times New Roman"/>
        </w:rPr>
        <w:t>)(</w:t>
      </w:r>
      <w:proofErr w:type="gramEnd"/>
      <w:r w:rsidRPr="0073570C">
        <w:rPr>
          <w:rFonts w:ascii="Times New Roman" w:hAnsi="Times New Roman" w:cs="Times New Roman"/>
        </w:rPr>
        <w:t xml:space="preserve">d)” </w:t>
      </w:r>
      <w:r w:rsidRPr="0073570C">
        <w:rPr>
          <w:rFonts w:ascii="Times New Roman" w:hAnsi="Times New Roman" w:cs="Times New Roman"/>
          <w:i/>
        </w:rPr>
        <w:t>supra</w:t>
      </w:r>
      <w:r w:rsidRPr="0073570C">
        <w:rPr>
          <w:rFonts w:ascii="Times New Roman" w:hAnsi="Times New Roman" w:cs="Times New Roman"/>
        </w:rPr>
        <w:t>.</w:t>
      </w:r>
    </w:p>
  </w:footnote>
  <w:footnote w:id="23">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 170.</w:t>
      </w:r>
    </w:p>
  </w:footnote>
  <w:footnote w:id="24">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138.</w:t>
      </w:r>
    </w:p>
  </w:footnote>
  <w:footnote w:id="25">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4, p. 316.</w:t>
      </w:r>
    </w:p>
  </w:footnote>
  <w:footnote w:id="26">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138.</w:t>
      </w:r>
    </w:p>
  </w:footnote>
  <w:footnote w:id="27">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pp. 156-173.</w:t>
      </w:r>
    </w:p>
  </w:footnote>
  <w:footnote w:id="28">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 178.</w:t>
      </w:r>
    </w:p>
  </w:footnote>
  <w:footnote w:id="29">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Tlachinollan, “</w:t>
      </w:r>
      <w:proofErr w:type="spellStart"/>
      <w:r w:rsidRPr="0073570C">
        <w:rPr>
          <w:rFonts w:ascii="Times New Roman" w:hAnsi="Times New Roman" w:cs="Times New Roman"/>
        </w:rPr>
        <w:t>Leuteria</w:t>
      </w:r>
      <w:proofErr w:type="spellEnd"/>
      <w:r w:rsidRPr="0073570C">
        <w:rPr>
          <w:rFonts w:ascii="Times New Roman" w:hAnsi="Times New Roman" w:cs="Times New Roman"/>
        </w:rPr>
        <w:t>: un feminicidio perpetrado por la policía (XXXI microhistoria)”, 2025, https://www.tlachinollan.org/leuteria-un-feminicidio-perpetrado-por-la-policia/</w:t>
      </w:r>
    </w:p>
  </w:footnote>
  <w:footnote w:id="30">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130.</w:t>
      </w:r>
    </w:p>
  </w:footnote>
  <w:footnote w:id="31">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4, p. 296; nota 1, pp. 181-182.</w:t>
      </w:r>
    </w:p>
  </w:footnote>
  <w:footnote w:id="32">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124.</w:t>
      </w:r>
    </w:p>
  </w:footnote>
  <w:footnote w:id="33">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2, p. 127.</w:t>
      </w:r>
    </w:p>
  </w:footnote>
  <w:footnote w:id="34">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1, pp. 134-155.</w:t>
      </w:r>
    </w:p>
  </w:footnote>
  <w:footnote w:id="35">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7, p. 212.</w:t>
      </w:r>
    </w:p>
  </w:footnote>
  <w:footnote w:id="36">
    <w:p w:rsidR="00B33110" w:rsidRPr="0073570C" w:rsidRDefault="00B33110" w:rsidP="007F3BBE">
      <w:pPr>
        <w:pStyle w:val="Textonotapie"/>
        <w:jc w:val="both"/>
        <w:rPr>
          <w:rFonts w:ascii="Times New Roman" w:hAnsi="Times New Roman" w:cs="Times New Roman"/>
        </w:rPr>
      </w:pPr>
      <w:r w:rsidRPr="0073570C">
        <w:rPr>
          <w:rStyle w:val="Refdenotaalpie"/>
          <w:rFonts w:ascii="Times New Roman" w:hAnsi="Times New Roman" w:cs="Times New Roman"/>
        </w:rPr>
        <w:footnoteRef/>
      </w:r>
      <w:r w:rsidRPr="0073570C">
        <w:rPr>
          <w:rFonts w:ascii="Times New Roman" w:hAnsi="Times New Roman" w:cs="Times New Roman"/>
        </w:rPr>
        <w:t xml:space="preserve"> Nota 4, pp. 390-391.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110" w:rsidRDefault="00B33110" w:rsidP="00B33110">
    <w:pPr>
      <w:pStyle w:val="Encabezado"/>
      <w:jc w:val="center"/>
    </w:pPr>
    <w:r>
      <w:rPr>
        <w:noProof/>
        <w:lang w:eastAsia="es-MX"/>
      </w:rPr>
      <w:drawing>
        <wp:inline distT="0" distB="0" distL="0" distR="0" wp14:anchorId="5C2AE532" wp14:editId="74A7A94B">
          <wp:extent cx="5552664" cy="1080000"/>
          <wp:effectExtent l="0" t="0" r="0" b="635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HM-Tlachinollan LOGO.jpg"/>
                  <pic:cNvPicPr/>
                </pic:nvPicPr>
                <pic:blipFill>
                  <a:blip r:embed="rId1">
                    <a:extLst>
                      <a:ext uri="{28A0092B-C50C-407E-A947-70E740481C1C}">
                        <a14:useLocalDpi xmlns:a14="http://schemas.microsoft.com/office/drawing/2010/main" val="0"/>
                      </a:ext>
                    </a:extLst>
                  </a:blip>
                  <a:stretch>
                    <a:fillRect/>
                  </a:stretch>
                </pic:blipFill>
                <pic:spPr>
                  <a:xfrm>
                    <a:off x="0" y="0"/>
                    <a:ext cx="5552664" cy="10800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B0681"/>
    <w:multiLevelType w:val="hybridMultilevel"/>
    <w:tmpl w:val="30ACA82E"/>
    <w:lvl w:ilvl="0" w:tplc="75D60848">
      <w:start w:val="1"/>
      <w:numFmt w:val="decimal"/>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25A613CC"/>
    <w:multiLevelType w:val="hybridMultilevel"/>
    <w:tmpl w:val="C7AA3CFA"/>
    <w:lvl w:ilvl="0" w:tplc="080A0019">
      <w:start w:val="1"/>
      <w:numFmt w:val="lowerLetter"/>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nsid w:val="7023371B"/>
    <w:multiLevelType w:val="hybridMultilevel"/>
    <w:tmpl w:val="495A665A"/>
    <w:lvl w:ilvl="0" w:tplc="BB7C0620">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C7E"/>
    <w:rsid w:val="000F2910"/>
    <w:rsid w:val="001C4287"/>
    <w:rsid w:val="00232241"/>
    <w:rsid w:val="00290BA0"/>
    <w:rsid w:val="00386C7E"/>
    <w:rsid w:val="003C2FAB"/>
    <w:rsid w:val="00482FE0"/>
    <w:rsid w:val="004834BC"/>
    <w:rsid w:val="00576CAD"/>
    <w:rsid w:val="00587317"/>
    <w:rsid w:val="00610566"/>
    <w:rsid w:val="00686DD2"/>
    <w:rsid w:val="0073570C"/>
    <w:rsid w:val="00757734"/>
    <w:rsid w:val="007C32DB"/>
    <w:rsid w:val="007F3BBE"/>
    <w:rsid w:val="008A10F2"/>
    <w:rsid w:val="008B7580"/>
    <w:rsid w:val="00941489"/>
    <w:rsid w:val="009B74BE"/>
    <w:rsid w:val="00B33110"/>
    <w:rsid w:val="00BC2374"/>
    <w:rsid w:val="00CD76C1"/>
    <w:rsid w:val="00D92339"/>
    <w:rsid w:val="00E30571"/>
    <w:rsid w:val="00EB3DE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C7E"/>
  </w:style>
  <w:style w:type="paragraph" w:styleId="Ttulo1">
    <w:name w:val="heading 1"/>
    <w:basedOn w:val="Normal"/>
    <w:next w:val="Normal"/>
    <w:link w:val="Ttulo1Car"/>
    <w:uiPriority w:val="9"/>
    <w:qFormat/>
    <w:rsid w:val="00E305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6C7E"/>
    <w:rPr>
      <w:color w:val="0000FF" w:themeColor="hyperlink"/>
      <w:u w:val="single"/>
    </w:rPr>
  </w:style>
  <w:style w:type="paragraph" w:styleId="Prrafodelista">
    <w:name w:val="List Paragraph"/>
    <w:basedOn w:val="Normal"/>
    <w:uiPriority w:val="34"/>
    <w:qFormat/>
    <w:rsid w:val="00386C7E"/>
    <w:pPr>
      <w:ind w:left="720"/>
      <w:contextualSpacing/>
    </w:pPr>
  </w:style>
  <w:style w:type="paragraph" w:styleId="Encabezado">
    <w:name w:val="header"/>
    <w:basedOn w:val="Normal"/>
    <w:link w:val="EncabezadoCar"/>
    <w:uiPriority w:val="99"/>
    <w:unhideWhenUsed/>
    <w:rsid w:val="00386C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6C7E"/>
  </w:style>
  <w:style w:type="paragraph" w:styleId="Piedepgina">
    <w:name w:val="footer"/>
    <w:basedOn w:val="Normal"/>
    <w:link w:val="PiedepginaCar"/>
    <w:uiPriority w:val="99"/>
    <w:unhideWhenUsed/>
    <w:rsid w:val="00386C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6C7E"/>
  </w:style>
  <w:style w:type="paragraph" w:styleId="Textonotapie">
    <w:name w:val="footnote text"/>
    <w:basedOn w:val="Normal"/>
    <w:link w:val="TextonotapieCar"/>
    <w:uiPriority w:val="99"/>
    <w:semiHidden/>
    <w:unhideWhenUsed/>
    <w:rsid w:val="00386C7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86C7E"/>
    <w:rPr>
      <w:sz w:val="20"/>
      <w:szCs w:val="20"/>
    </w:rPr>
  </w:style>
  <w:style w:type="character" w:styleId="Refdenotaalpie">
    <w:name w:val="footnote reference"/>
    <w:basedOn w:val="Fuentedeprrafopredeter"/>
    <w:uiPriority w:val="99"/>
    <w:semiHidden/>
    <w:unhideWhenUsed/>
    <w:rsid w:val="00386C7E"/>
    <w:rPr>
      <w:vertAlign w:val="superscript"/>
    </w:rPr>
  </w:style>
  <w:style w:type="paragraph" w:styleId="Textodeglobo">
    <w:name w:val="Balloon Text"/>
    <w:basedOn w:val="Normal"/>
    <w:link w:val="TextodegloboCar"/>
    <w:uiPriority w:val="99"/>
    <w:semiHidden/>
    <w:unhideWhenUsed/>
    <w:rsid w:val="00386C7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6C7E"/>
    <w:rPr>
      <w:rFonts w:ascii="Tahoma" w:hAnsi="Tahoma" w:cs="Tahoma"/>
      <w:sz w:val="16"/>
      <w:szCs w:val="16"/>
    </w:rPr>
  </w:style>
  <w:style w:type="character" w:styleId="Hipervnculovisitado">
    <w:name w:val="FollowedHyperlink"/>
    <w:basedOn w:val="Fuentedeprrafopredeter"/>
    <w:uiPriority w:val="99"/>
    <w:semiHidden/>
    <w:unhideWhenUsed/>
    <w:rsid w:val="00386C7E"/>
    <w:rPr>
      <w:color w:val="800080" w:themeColor="followedHyperlink"/>
      <w:u w:val="single"/>
    </w:rPr>
  </w:style>
  <w:style w:type="character" w:customStyle="1" w:styleId="Ttulo1Car">
    <w:name w:val="Título 1 Car"/>
    <w:basedOn w:val="Fuentedeprrafopredeter"/>
    <w:link w:val="Ttulo1"/>
    <w:uiPriority w:val="9"/>
    <w:rsid w:val="00E3057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C7E"/>
  </w:style>
  <w:style w:type="paragraph" w:styleId="Ttulo1">
    <w:name w:val="heading 1"/>
    <w:basedOn w:val="Normal"/>
    <w:next w:val="Normal"/>
    <w:link w:val="Ttulo1Car"/>
    <w:uiPriority w:val="9"/>
    <w:qFormat/>
    <w:rsid w:val="00E305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86C7E"/>
    <w:rPr>
      <w:color w:val="0000FF" w:themeColor="hyperlink"/>
      <w:u w:val="single"/>
    </w:rPr>
  </w:style>
  <w:style w:type="paragraph" w:styleId="Prrafodelista">
    <w:name w:val="List Paragraph"/>
    <w:basedOn w:val="Normal"/>
    <w:uiPriority w:val="34"/>
    <w:qFormat/>
    <w:rsid w:val="00386C7E"/>
    <w:pPr>
      <w:ind w:left="720"/>
      <w:contextualSpacing/>
    </w:pPr>
  </w:style>
  <w:style w:type="paragraph" w:styleId="Encabezado">
    <w:name w:val="header"/>
    <w:basedOn w:val="Normal"/>
    <w:link w:val="EncabezadoCar"/>
    <w:uiPriority w:val="99"/>
    <w:unhideWhenUsed/>
    <w:rsid w:val="00386C7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6C7E"/>
  </w:style>
  <w:style w:type="paragraph" w:styleId="Piedepgina">
    <w:name w:val="footer"/>
    <w:basedOn w:val="Normal"/>
    <w:link w:val="PiedepginaCar"/>
    <w:uiPriority w:val="99"/>
    <w:unhideWhenUsed/>
    <w:rsid w:val="00386C7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6C7E"/>
  </w:style>
  <w:style w:type="paragraph" w:styleId="Textonotapie">
    <w:name w:val="footnote text"/>
    <w:basedOn w:val="Normal"/>
    <w:link w:val="TextonotapieCar"/>
    <w:uiPriority w:val="99"/>
    <w:semiHidden/>
    <w:unhideWhenUsed/>
    <w:rsid w:val="00386C7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386C7E"/>
    <w:rPr>
      <w:sz w:val="20"/>
      <w:szCs w:val="20"/>
    </w:rPr>
  </w:style>
  <w:style w:type="character" w:styleId="Refdenotaalpie">
    <w:name w:val="footnote reference"/>
    <w:basedOn w:val="Fuentedeprrafopredeter"/>
    <w:uiPriority w:val="99"/>
    <w:semiHidden/>
    <w:unhideWhenUsed/>
    <w:rsid w:val="00386C7E"/>
    <w:rPr>
      <w:vertAlign w:val="superscript"/>
    </w:rPr>
  </w:style>
  <w:style w:type="paragraph" w:styleId="Textodeglobo">
    <w:name w:val="Balloon Text"/>
    <w:basedOn w:val="Normal"/>
    <w:link w:val="TextodegloboCar"/>
    <w:uiPriority w:val="99"/>
    <w:semiHidden/>
    <w:unhideWhenUsed/>
    <w:rsid w:val="00386C7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6C7E"/>
    <w:rPr>
      <w:rFonts w:ascii="Tahoma" w:hAnsi="Tahoma" w:cs="Tahoma"/>
      <w:sz w:val="16"/>
      <w:szCs w:val="16"/>
    </w:rPr>
  </w:style>
  <w:style w:type="character" w:styleId="Hipervnculovisitado">
    <w:name w:val="FollowedHyperlink"/>
    <w:basedOn w:val="Fuentedeprrafopredeter"/>
    <w:uiPriority w:val="99"/>
    <w:semiHidden/>
    <w:unhideWhenUsed/>
    <w:rsid w:val="00386C7E"/>
    <w:rPr>
      <w:color w:val="800080" w:themeColor="followedHyperlink"/>
      <w:u w:val="single"/>
    </w:rPr>
  </w:style>
  <w:style w:type="character" w:customStyle="1" w:styleId="Ttulo1Car">
    <w:name w:val="Título 1 Car"/>
    <w:basedOn w:val="Fuentedeprrafopredeter"/>
    <w:link w:val="Ttulo1"/>
    <w:uiPriority w:val="9"/>
    <w:rsid w:val="00E3057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86836">
      <w:bodyDiv w:val="1"/>
      <w:marLeft w:val="0"/>
      <w:marRight w:val="0"/>
      <w:marTop w:val="0"/>
      <w:marBottom w:val="0"/>
      <w:divBdr>
        <w:top w:val="none" w:sz="0" w:space="0" w:color="auto"/>
        <w:left w:val="none" w:sz="0" w:space="0" w:color="auto"/>
        <w:bottom w:val="none" w:sz="0" w:space="0" w:color="auto"/>
        <w:right w:val="none" w:sz="0" w:space="0" w:color="auto"/>
      </w:divBdr>
    </w:div>
    <w:div w:id="438332003">
      <w:bodyDiv w:val="1"/>
      <w:marLeft w:val="0"/>
      <w:marRight w:val="0"/>
      <w:marTop w:val="0"/>
      <w:marBottom w:val="0"/>
      <w:divBdr>
        <w:top w:val="none" w:sz="0" w:space="0" w:color="auto"/>
        <w:left w:val="none" w:sz="0" w:space="0" w:color="auto"/>
        <w:bottom w:val="none" w:sz="0" w:space="0" w:color="auto"/>
        <w:right w:val="none" w:sz="0" w:space="0" w:color="auto"/>
      </w:divBdr>
    </w:div>
    <w:div w:id="721058018">
      <w:bodyDiv w:val="1"/>
      <w:marLeft w:val="0"/>
      <w:marRight w:val="0"/>
      <w:marTop w:val="0"/>
      <w:marBottom w:val="0"/>
      <w:divBdr>
        <w:top w:val="none" w:sz="0" w:space="0" w:color="auto"/>
        <w:left w:val="none" w:sz="0" w:space="0" w:color="auto"/>
        <w:bottom w:val="none" w:sz="0" w:space="0" w:color="auto"/>
        <w:right w:val="none" w:sz="0" w:space="0" w:color="auto"/>
      </w:divBdr>
    </w:div>
    <w:div w:id="903878394">
      <w:bodyDiv w:val="1"/>
      <w:marLeft w:val="0"/>
      <w:marRight w:val="0"/>
      <w:marTop w:val="0"/>
      <w:marBottom w:val="0"/>
      <w:divBdr>
        <w:top w:val="none" w:sz="0" w:space="0" w:color="auto"/>
        <w:left w:val="none" w:sz="0" w:space="0" w:color="auto"/>
        <w:bottom w:val="none" w:sz="0" w:space="0" w:color="auto"/>
        <w:right w:val="none" w:sz="0" w:space="0" w:color="auto"/>
      </w:divBdr>
    </w:div>
    <w:div w:id="1211579561">
      <w:bodyDiv w:val="1"/>
      <w:marLeft w:val="0"/>
      <w:marRight w:val="0"/>
      <w:marTop w:val="0"/>
      <w:marBottom w:val="0"/>
      <w:divBdr>
        <w:top w:val="none" w:sz="0" w:space="0" w:color="auto"/>
        <w:left w:val="none" w:sz="0" w:space="0" w:color="auto"/>
        <w:bottom w:val="none" w:sz="0" w:space="0" w:color="auto"/>
        <w:right w:val="none" w:sz="0" w:space="0" w:color="auto"/>
      </w:divBdr>
    </w:div>
    <w:div w:id="1249968624">
      <w:bodyDiv w:val="1"/>
      <w:marLeft w:val="0"/>
      <w:marRight w:val="0"/>
      <w:marTop w:val="0"/>
      <w:marBottom w:val="0"/>
      <w:divBdr>
        <w:top w:val="none" w:sz="0" w:space="0" w:color="auto"/>
        <w:left w:val="none" w:sz="0" w:space="0" w:color="auto"/>
        <w:bottom w:val="none" w:sz="0" w:space="0" w:color="auto"/>
        <w:right w:val="none" w:sz="0" w:space="0" w:color="auto"/>
      </w:divBdr>
    </w:div>
    <w:div w:id="1374646903">
      <w:bodyDiv w:val="1"/>
      <w:marLeft w:val="0"/>
      <w:marRight w:val="0"/>
      <w:marTop w:val="0"/>
      <w:marBottom w:val="0"/>
      <w:divBdr>
        <w:top w:val="none" w:sz="0" w:space="0" w:color="auto"/>
        <w:left w:val="none" w:sz="0" w:space="0" w:color="auto"/>
        <w:bottom w:val="none" w:sz="0" w:space="0" w:color="auto"/>
        <w:right w:val="none" w:sz="0" w:space="0" w:color="auto"/>
      </w:divBdr>
    </w:div>
    <w:div w:id="1387295308">
      <w:bodyDiv w:val="1"/>
      <w:marLeft w:val="0"/>
      <w:marRight w:val="0"/>
      <w:marTop w:val="0"/>
      <w:marBottom w:val="0"/>
      <w:divBdr>
        <w:top w:val="none" w:sz="0" w:space="0" w:color="auto"/>
        <w:left w:val="none" w:sz="0" w:space="0" w:color="auto"/>
        <w:bottom w:val="none" w:sz="0" w:space="0" w:color="auto"/>
        <w:right w:val="none" w:sz="0" w:space="0" w:color="auto"/>
      </w:divBdr>
    </w:div>
    <w:div w:id="1845629767">
      <w:bodyDiv w:val="1"/>
      <w:marLeft w:val="0"/>
      <w:marRight w:val="0"/>
      <w:marTop w:val="0"/>
      <w:marBottom w:val="0"/>
      <w:divBdr>
        <w:top w:val="none" w:sz="0" w:space="0" w:color="auto"/>
        <w:left w:val="none" w:sz="0" w:space="0" w:color="auto"/>
        <w:bottom w:val="none" w:sz="0" w:space="0" w:color="auto"/>
        <w:right w:val="none" w:sz="0" w:space="0" w:color="auto"/>
      </w:divBdr>
    </w:div>
    <w:div w:id="200384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14</Pages>
  <Words>3035</Words>
  <Characters>15661</Characters>
  <Application>Microsoft Office Word</Application>
  <DocSecurity>0</DocSecurity>
  <Lines>284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Quetzalli X Villanueva</dc:creator>
  <cp:lastModifiedBy>Quetzalli X Villanueva</cp:lastModifiedBy>
  <cp:revision>18</cp:revision>
  <dcterms:created xsi:type="dcterms:W3CDTF">2025-05-23T20:54:00Z</dcterms:created>
  <dcterms:modified xsi:type="dcterms:W3CDTF">2025-05-23T21:55:00Z</dcterms:modified>
</cp:coreProperties>
</file>