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3057A" w14:textId="298E6272" w:rsidR="00BA79BC" w:rsidRPr="003873D1" w:rsidRDefault="00BD5E74" w:rsidP="00BD5E74">
      <w:pPr>
        <w:spacing w:after="240" w:line="239" w:lineRule="auto"/>
        <w:ind w:left="142" w:right="0" w:hanging="89"/>
        <w:jc w:val="center"/>
        <w:rPr>
          <w:lang w:val="en-GB"/>
        </w:rPr>
      </w:pPr>
      <w:r>
        <w:rPr>
          <w:b/>
          <w:color w:val="00000A"/>
          <w:sz w:val="44"/>
          <w:lang w:val="en-GB"/>
        </w:rPr>
        <w:br/>
      </w:r>
      <w:r w:rsidRPr="003873D1">
        <w:rPr>
          <w:b/>
          <w:color w:val="00000A"/>
          <w:sz w:val="44"/>
          <w:lang w:val="en-GB"/>
        </w:rPr>
        <w:t>The status of the Economic, Social and Cultural rights of intersex people in the Netherlands</w:t>
      </w:r>
    </w:p>
    <w:p w14:paraId="2A19ECD0" w14:textId="5F47A77C" w:rsidR="00436092" w:rsidRPr="003873D1" w:rsidRDefault="00BD5E74">
      <w:pPr>
        <w:spacing w:after="240" w:line="239" w:lineRule="auto"/>
        <w:ind w:left="226" w:right="0" w:hanging="173"/>
        <w:jc w:val="left"/>
        <w:rPr>
          <w:b/>
          <w:color w:val="00000A"/>
          <w:sz w:val="44"/>
          <w:lang w:val="en-GB"/>
        </w:rPr>
      </w:pPr>
      <w:r w:rsidRPr="003873D1">
        <w:rPr>
          <w:noProof/>
          <w:lang w:val="en-GB"/>
        </w:rPr>
        <w:drawing>
          <wp:anchor distT="0" distB="0" distL="114300" distR="114300" simplePos="0" relativeHeight="251655168" behindDoc="1" locked="0" layoutInCell="1" allowOverlap="1" wp14:anchorId="12D7CD57" wp14:editId="5510A56F">
            <wp:simplePos x="0" y="0"/>
            <wp:positionH relativeFrom="column">
              <wp:posOffset>1738630</wp:posOffset>
            </wp:positionH>
            <wp:positionV relativeFrom="paragraph">
              <wp:posOffset>480844</wp:posOffset>
            </wp:positionV>
            <wp:extent cx="2285365" cy="2285365"/>
            <wp:effectExtent l="0" t="0" r="0" b="0"/>
            <wp:wrapNone/>
            <wp:docPr id="1369" name="Picture 1369"/>
            <wp:cNvGraphicFramePr/>
            <a:graphic xmlns:a="http://schemas.openxmlformats.org/drawingml/2006/main">
              <a:graphicData uri="http://schemas.openxmlformats.org/drawingml/2006/picture">
                <pic:pic xmlns:pic="http://schemas.openxmlformats.org/drawingml/2006/picture">
                  <pic:nvPicPr>
                    <pic:cNvPr id="1369" name="Picture 1369"/>
                    <pic:cNvPicPr/>
                  </pic:nvPicPr>
                  <pic:blipFill>
                    <a:blip r:embed="rId8"/>
                    <a:stretch>
                      <a:fillRect/>
                    </a:stretch>
                  </pic:blipFill>
                  <pic:spPr>
                    <a:xfrm>
                      <a:off x="0" y="0"/>
                      <a:ext cx="2285365" cy="2285365"/>
                    </a:xfrm>
                    <a:prstGeom prst="rect">
                      <a:avLst/>
                    </a:prstGeom>
                  </pic:spPr>
                </pic:pic>
              </a:graphicData>
            </a:graphic>
            <wp14:sizeRelH relativeFrom="margin">
              <wp14:pctWidth>0</wp14:pctWidth>
            </wp14:sizeRelH>
            <wp14:sizeRelV relativeFrom="margin">
              <wp14:pctHeight>0</wp14:pctHeight>
            </wp14:sizeRelV>
          </wp:anchor>
        </w:drawing>
      </w:r>
      <w:r w:rsidR="0010270A" w:rsidRPr="003873D1">
        <w:rPr>
          <w:b/>
          <w:noProof/>
          <w:color w:val="00000A"/>
          <w:sz w:val="44"/>
          <w:lang w:val="en-GB"/>
        </w:rPr>
        <mc:AlternateContent>
          <mc:Choice Requires="wps">
            <w:drawing>
              <wp:anchor distT="0" distB="0" distL="114300" distR="114300" simplePos="0" relativeHeight="251656192" behindDoc="1" locked="0" layoutInCell="1" allowOverlap="1" wp14:anchorId="64089903" wp14:editId="169DE3A8">
                <wp:simplePos x="0" y="0"/>
                <wp:positionH relativeFrom="column">
                  <wp:posOffset>-2260963</wp:posOffset>
                </wp:positionH>
                <wp:positionV relativeFrom="paragraph">
                  <wp:posOffset>300194</wp:posOffset>
                </wp:positionV>
                <wp:extent cx="45779" cy="166573"/>
                <wp:effectExtent l="0" t="0" r="0" b="0"/>
                <wp:wrapNone/>
                <wp:docPr id="1370" name="Rectangle 1370"/>
                <wp:cNvGraphicFramePr/>
                <a:graphic xmlns:a="http://schemas.openxmlformats.org/drawingml/2006/main">
                  <a:graphicData uri="http://schemas.microsoft.com/office/word/2010/wordprocessingShape">
                    <wps:wsp>
                      <wps:cNvSpPr/>
                      <wps:spPr>
                        <a:xfrm>
                          <a:off x="0" y="0"/>
                          <a:ext cx="45779" cy="166573"/>
                        </a:xfrm>
                        <a:prstGeom prst="rect">
                          <a:avLst/>
                        </a:prstGeom>
                        <a:ln>
                          <a:noFill/>
                        </a:ln>
                      </wps:spPr>
                      <wps:txbx>
                        <w:txbxContent>
                          <w:p w14:paraId="5C7618F8" w14:textId="77777777" w:rsidR="00BA79BC" w:rsidRDefault="00C56F4E" w:rsidP="00BA79BC">
                            <w:pPr>
                              <w:spacing w:after="160" w:line="259" w:lineRule="auto"/>
                              <w:ind w:left="0" w:right="0" w:firstLine="0"/>
                              <w:jc w:val="left"/>
                            </w:pPr>
                            <w:r>
                              <w:t xml:space="preserve"> </w:t>
                            </w:r>
                          </w:p>
                        </w:txbxContent>
                      </wps:txbx>
                      <wps:bodyPr horzOverflow="overflow" vert="horz" lIns="0" tIns="0" rIns="0" bIns="0" rtlCol="0"/>
                    </wps:wsp>
                  </a:graphicData>
                </a:graphic>
              </wp:anchor>
            </w:drawing>
          </mc:Choice>
          <mc:Fallback>
            <w:pict>
              <v:rect w14:anchorId="64089903" id="Rectangle 1370" o:spid="_x0000_s1026" style="position:absolute;left:0;text-align:left;margin-left:-178.05pt;margin-top:23.65pt;width:3.6pt;height:13.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" filled="f" stroked="f">
                <v:textbox inset="0,0,0,0">
                  <w:txbxContent>
                    <w:p w14:paraId="5C7618F8" w14:textId="77777777" w:rsidR="00BA79BC" w:rsidRDefault="00000000" w:rsidP="00BA79BC">
                      <w:pPr>
                        <w:spacing w:after="160" w:line="259" w:lineRule="auto"/>
                        <w:ind w:left="0" w:right="0" w:firstLine="0"/>
                        <w:jc w:val="left"/>
                      </w:pPr>
                      <w:r>
                        <w:t xml:space="preserve"> </w:t>
                      </w:r>
                    </w:p>
                  </w:txbxContent>
                </v:textbox>
              </v:rect>
            </w:pict>
          </mc:Fallback>
        </mc:AlternateContent>
      </w:r>
      <w:r w:rsidR="0010270A" w:rsidRPr="003873D1">
        <w:rPr>
          <w:b/>
          <w:noProof/>
          <w:color w:val="00000A"/>
          <w:sz w:val="44"/>
          <w:lang w:val="en-GB"/>
        </w:rPr>
        <mc:AlternateContent>
          <mc:Choice Requires="wps">
            <w:drawing>
              <wp:anchor distT="0" distB="0" distL="114300" distR="114300" simplePos="0" relativeHeight="251657216" behindDoc="1" locked="0" layoutInCell="1" allowOverlap="1" wp14:anchorId="645B17E0" wp14:editId="53D7D657">
                <wp:simplePos x="0" y="0"/>
                <wp:positionH relativeFrom="column">
                  <wp:posOffset>-2260963</wp:posOffset>
                </wp:positionH>
                <wp:positionV relativeFrom="paragraph">
                  <wp:posOffset>574407</wp:posOffset>
                </wp:positionV>
                <wp:extent cx="45779" cy="166573"/>
                <wp:effectExtent l="0" t="0" r="0" b="0"/>
                <wp:wrapNone/>
                <wp:docPr id="1371" name="Rectangle 1371"/>
                <wp:cNvGraphicFramePr/>
                <a:graphic xmlns:a="http://schemas.openxmlformats.org/drawingml/2006/main">
                  <a:graphicData uri="http://schemas.microsoft.com/office/word/2010/wordprocessingShape">
                    <wps:wsp>
                      <wps:cNvSpPr/>
                      <wps:spPr>
                        <a:xfrm>
                          <a:off x="0" y="0"/>
                          <a:ext cx="45779" cy="166573"/>
                        </a:xfrm>
                        <a:prstGeom prst="rect">
                          <a:avLst/>
                        </a:prstGeom>
                        <a:ln>
                          <a:noFill/>
                        </a:ln>
                      </wps:spPr>
                      <wps:txbx>
                        <w:txbxContent>
                          <w:p w14:paraId="1B9FF615" w14:textId="77777777" w:rsidR="00BA79BC" w:rsidRDefault="00C56F4E" w:rsidP="00BA79BC">
                            <w:pPr>
                              <w:spacing w:after="160" w:line="259" w:lineRule="auto"/>
                              <w:ind w:left="0" w:right="0" w:firstLine="0"/>
                              <w:jc w:val="left"/>
                            </w:pPr>
                            <w:r>
                              <w:t xml:space="preserve"> </w:t>
                            </w:r>
                          </w:p>
                        </w:txbxContent>
                      </wps:txbx>
                      <wps:bodyPr horzOverflow="overflow" vert="horz" lIns="0" tIns="0" rIns="0" bIns="0" rtlCol="0"/>
                    </wps:wsp>
                  </a:graphicData>
                </a:graphic>
              </wp:anchor>
            </w:drawing>
          </mc:Choice>
          <mc:Fallback>
            <w:pict>
              <v:rect w14:anchorId="645B17E0" id="Rectangle 1371" o:spid="_x0000_s1027" style="position:absolute;left:0;text-align:left;margin-left:-178.05pt;margin-top:45.25pt;width:3.6pt;height:13.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" filled="f" stroked="f">
                <v:textbox inset="0,0,0,0">
                  <w:txbxContent>
                    <w:p w14:paraId="1B9FF615" w14:textId="77777777" w:rsidR="00BA79BC" w:rsidRDefault="00000000" w:rsidP="00BA79BC">
                      <w:pPr>
                        <w:spacing w:after="160" w:line="259" w:lineRule="auto"/>
                        <w:ind w:left="0" w:right="0" w:firstLine="0"/>
                        <w:jc w:val="left"/>
                      </w:pPr>
                      <w:r>
                        <w:t xml:space="preserve"> </w:t>
                      </w:r>
                    </w:p>
                  </w:txbxContent>
                </v:textbox>
              </v:rect>
            </w:pict>
          </mc:Fallback>
        </mc:AlternateContent>
      </w:r>
    </w:p>
    <w:p w14:paraId="3F9EADD8" w14:textId="3FE56B06" w:rsidR="00436092" w:rsidRPr="003873D1" w:rsidRDefault="0010270A">
      <w:pPr>
        <w:spacing w:after="240" w:line="239" w:lineRule="auto"/>
        <w:ind w:left="226" w:right="0" w:hanging="173"/>
        <w:jc w:val="left"/>
        <w:rPr>
          <w:b/>
          <w:color w:val="00000A"/>
          <w:sz w:val="44"/>
          <w:lang w:val="en-GB"/>
        </w:rPr>
      </w:pPr>
      <w:r w:rsidRPr="003873D1">
        <w:rPr>
          <w:b/>
          <w:noProof/>
          <w:color w:val="00000A"/>
          <w:sz w:val="44"/>
          <w:lang w:val="en-GB"/>
        </w:rPr>
        <mc:AlternateContent>
          <mc:Choice Requires="wps">
            <w:drawing>
              <wp:anchor distT="0" distB="0" distL="114300" distR="114300" simplePos="0" relativeHeight="251658240" behindDoc="1" locked="0" layoutInCell="1" allowOverlap="1" wp14:anchorId="132B2CFD" wp14:editId="350E1A95">
                <wp:simplePos x="0" y="0"/>
                <wp:positionH relativeFrom="column">
                  <wp:posOffset>-2260963</wp:posOffset>
                </wp:positionH>
                <wp:positionV relativeFrom="paragraph">
                  <wp:posOffset>374573</wp:posOffset>
                </wp:positionV>
                <wp:extent cx="45779" cy="166573"/>
                <wp:effectExtent l="0" t="0" r="0" b="0"/>
                <wp:wrapNone/>
                <wp:docPr id="1372" name="Rectangle 1372"/>
                <wp:cNvGraphicFramePr/>
                <a:graphic xmlns:a="http://schemas.openxmlformats.org/drawingml/2006/main">
                  <a:graphicData uri="http://schemas.microsoft.com/office/word/2010/wordprocessingShape">
                    <wps:wsp>
                      <wps:cNvSpPr/>
                      <wps:spPr>
                        <a:xfrm>
                          <a:off x="0" y="0"/>
                          <a:ext cx="45779" cy="166573"/>
                        </a:xfrm>
                        <a:prstGeom prst="rect">
                          <a:avLst/>
                        </a:prstGeom>
                        <a:ln>
                          <a:noFill/>
                        </a:ln>
                      </wps:spPr>
                      <wps:txbx>
                        <w:txbxContent>
                          <w:p w14:paraId="1E7B0A42" w14:textId="77777777" w:rsidR="00BA79BC" w:rsidRDefault="00C56F4E" w:rsidP="00BA79BC">
                            <w:pPr>
                              <w:spacing w:after="160" w:line="259" w:lineRule="auto"/>
                              <w:ind w:left="0" w:right="0" w:firstLine="0"/>
                              <w:jc w:val="left"/>
                            </w:pPr>
                            <w:r>
                              <w:t xml:space="preserve"> </w:t>
                            </w:r>
                          </w:p>
                        </w:txbxContent>
                      </wps:txbx>
                      <wps:bodyPr horzOverflow="overflow" vert="horz" lIns="0" tIns="0" rIns="0" bIns="0" rtlCol="0"/>
                    </wps:wsp>
                  </a:graphicData>
                </a:graphic>
              </wp:anchor>
            </w:drawing>
          </mc:Choice>
          <mc:Fallback>
            <w:pict>
              <v:rect w14:anchorId="132B2CFD" id="Rectangle 1372" o:spid="_x0000_s1028" style="position:absolute;left:0;text-align:left;margin-left:-178.05pt;margin-top:29.5pt;width:3.6pt;height:13.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" filled="f" stroked="f">
                <v:textbox inset="0,0,0,0">
                  <w:txbxContent>
                    <w:p w14:paraId="1E7B0A42" w14:textId="77777777" w:rsidR="00BA79BC" w:rsidRDefault="00000000" w:rsidP="00BA79BC">
                      <w:pPr>
                        <w:spacing w:after="160" w:line="259" w:lineRule="auto"/>
                        <w:ind w:left="0" w:right="0" w:firstLine="0"/>
                        <w:jc w:val="left"/>
                      </w:pPr>
                      <w:r>
                        <w:t xml:space="preserve"> </w:t>
                      </w:r>
                    </w:p>
                  </w:txbxContent>
                </v:textbox>
              </v:rect>
            </w:pict>
          </mc:Fallback>
        </mc:AlternateContent>
      </w:r>
      <w:r w:rsidRPr="003873D1">
        <w:rPr>
          <w:b/>
          <w:noProof/>
          <w:color w:val="00000A"/>
          <w:sz w:val="44"/>
          <w:lang w:val="en-GB"/>
        </w:rPr>
        <mc:AlternateContent>
          <mc:Choice Requires="wps">
            <w:drawing>
              <wp:anchor distT="0" distB="0" distL="114300" distR="114300" simplePos="0" relativeHeight="251659264" behindDoc="1" locked="0" layoutInCell="1" allowOverlap="1" wp14:anchorId="796416CA" wp14:editId="0CBD6383">
                <wp:simplePos x="0" y="0"/>
                <wp:positionH relativeFrom="column">
                  <wp:posOffset>-2260963</wp:posOffset>
                </wp:positionH>
                <wp:positionV relativeFrom="paragraph">
                  <wp:posOffset>647180</wp:posOffset>
                </wp:positionV>
                <wp:extent cx="45779" cy="166573"/>
                <wp:effectExtent l="0" t="0" r="0" b="0"/>
                <wp:wrapNone/>
                <wp:docPr id="1373" name="Rectangle 1373"/>
                <wp:cNvGraphicFramePr/>
                <a:graphic xmlns:a="http://schemas.openxmlformats.org/drawingml/2006/main">
                  <a:graphicData uri="http://schemas.microsoft.com/office/word/2010/wordprocessingShape">
                    <wps:wsp>
                      <wps:cNvSpPr/>
                      <wps:spPr>
                        <a:xfrm>
                          <a:off x="0" y="0"/>
                          <a:ext cx="45779" cy="166573"/>
                        </a:xfrm>
                        <a:prstGeom prst="rect">
                          <a:avLst/>
                        </a:prstGeom>
                        <a:ln>
                          <a:noFill/>
                        </a:ln>
                      </wps:spPr>
                      <wps:txbx>
                        <w:txbxContent>
                          <w:p w14:paraId="08B6DD6F" w14:textId="77777777" w:rsidR="00BA79BC" w:rsidRDefault="00C56F4E" w:rsidP="00BA79BC">
                            <w:pPr>
                              <w:spacing w:after="160" w:line="259" w:lineRule="auto"/>
                              <w:ind w:left="0" w:right="0" w:firstLine="0"/>
                              <w:jc w:val="left"/>
                            </w:pPr>
                            <w:r>
                              <w:t xml:space="preserve"> </w:t>
                            </w:r>
                          </w:p>
                        </w:txbxContent>
                      </wps:txbx>
                      <wps:bodyPr horzOverflow="overflow" vert="horz" lIns="0" tIns="0" rIns="0" bIns="0" rtlCol="0"/>
                    </wps:wsp>
                  </a:graphicData>
                </a:graphic>
              </wp:anchor>
            </w:drawing>
          </mc:Choice>
          <mc:Fallback>
            <w:pict>
              <v:rect w14:anchorId="796416CA" id="Rectangle 1373" o:spid="_x0000_s1029" style="position:absolute;left:0;text-align:left;margin-left:-178.05pt;margin-top:50.95pt;width:3.6pt;height:13.1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" filled="f" stroked="f">
                <v:textbox inset="0,0,0,0">
                  <w:txbxContent>
                    <w:p w14:paraId="08B6DD6F" w14:textId="77777777" w:rsidR="00BA79BC" w:rsidRDefault="00000000" w:rsidP="00BA79BC">
                      <w:pPr>
                        <w:spacing w:after="160" w:line="259" w:lineRule="auto"/>
                        <w:ind w:left="0" w:right="0" w:firstLine="0"/>
                        <w:jc w:val="left"/>
                      </w:pPr>
                      <w:r>
                        <w:t xml:space="preserve"> </w:t>
                      </w:r>
                    </w:p>
                  </w:txbxContent>
                </v:textbox>
              </v:rect>
            </w:pict>
          </mc:Fallback>
        </mc:AlternateContent>
      </w:r>
    </w:p>
    <w:p w14:paraId="45801FD8" w14:textId="53ECFA2D" w:rsidR="00436092" w:rsidRPr="003873D1" w:rsidRDefault="0010270A">
      <w:pPr>
        <w:spacing w:after="240" w:line="239" w:lineRule="auto"/>
        <w:ind w:left="226" w:right="0" w:hanging="173"/>
        <w:jc w:val="left"/>
        <w:rPr>
          <w:b/>
          <w:color w:val="00000A"/>
          <w:sz w:val="44"/>
          <w:lang w:val="en-GB"/>
        </w:rPr>
      </w:pPr>
      <w:r w:rsidRPr="003873D1">
        <w:rPr>
          <w:b/>
          <w:noProof/>
          <w:color w:val="00000A"/>
          <w:sz w:val="44"/>
          <w:lang w:val="en-GB"/>
        </w:rPr>
        <mc:AlternateContent>
          <mc:Choice Requires="wps">
            <w:drawing>
              <wp:anchor distT="0" distB="0" distL="114300" distR="114300" simplePos="0" relativeHeight="251660288" behindDoc="1" locked="0" layoutInCell="1" allowOverlap="1" wp14:anchorId="2AF7F4C1" wp14:editId="4F79D955">
                <wp:simplePos x="0" y="0"/>
                <wp:positionH relativeFrom="column">
                  <wp:posOffset>-2260963</wp:posOffset>
                </wp:positionH>
                <wp:positionV relativeFrom="paragraph">
                  <wp:posOffset>448723</wp:posOffset>
                </wp:positionV>
                <wp:extent cx="45779" cy="166573"/>
                <wp:effectExtent l="0" t="0" r="0" b="0"/>
                <wp:wrapNone/>
                <wp:docPr id="1374" name="Rectangle 1374"/>
                <wp:cNvGraphicFramePr/>
                <a:graphic xmlns:a="http://schemas.openxmlformats.org/drawingml/2006/main">
                  <a:graphicData uri="http://schemas.microsoft.com/office/word/2010/wordprocessingShape">
                    <wps:wsp>
                      <wps:cNvSpPr/>
                      <wps:spPr>
                        <a:xfrm>
                          <a:off x="0" y="0"/>
                          <a:ext cx="45779" cy="166573"/>
                        </a:xfrm>
                        <a:prstGeom prst="rect">
                          <a:avLst/>
                        </a:prstGeom>
                        <a:ln>
                          <a:noFill/>
                        </a:ln>
                      </wps:spPr>
                      <wps:txbx>
                        <w:txbxContent>
                          <w:p w14:paraId="0E474C74" w14:textId="77777777" w:rsidR="00BA79BC" w:rsidRDefault="00C56F4E" w:rsidP="00BA79BC">
                            <w:pPr>
                              <w:spacing w:after="160" w:line="259" w:lineRule="auto"/>
                              <w:ind w:left="0" w:right="0" w:firstLine="0"/>
                              <w:jc w:val="left"/>
                            </w:pPr>
                            <w:r>
                              <w:t xml:space="preserve"> </w:t>
                            </w:r>
                          </w:p>
                        </w:txbxContent>
                      </wps:txbx>
                      <wps:bodyPr horzOverflow="overflow" vert="horz" lIns="0" tIns="0" rIns="0" bIns="0" rtlCol="0"/>
                    </wps:wsp>
                  </a:graphicData>
                </a:graphic>
              </wp:anchor>
            </w:drawing>
          </mc:Choice>
          <mc:Fallback>
            <w:pict>
              <v:rect w14:anchorId="2AF7F4C1" id="Rectangle 1374" o:spid="_x0000_s1030" style="position:absolute;left:0;text-align:left;margin-left:-178.05pt;margin-top:35.35pt;width:3.6pt;height:13.1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" filled="f" stroked="f">
                <v:textbox inset="0,0,0,0">
                  <w:txbxContent>
                    <w:p w14:paraId="0E474C74" w14:textId="77777777" w:rsidR="00BA79BC" w:rsidRDefault="00000000" w:rsidP="00BA79BC">
                      <w:pPr>
                        <w:spacing w:after="160" w:line="259" w:lineRule="auto"/>
                        <w:ind w:left="0" w:right="0" w:firstLine="0"/>
                        <w:jc w:val="left"/>
                      </w:pPr>
                      <w:r>
                        <w:t xml:space="preserve"> </w:t>
                      </w:r>
                    </w:p>
                  </w:txbxContent>
                </v:textbox>
              </v:rect>
            </w:pict>
          </mc:Fallback>
        </mc:AlternateContent>
      </w:r>
    </w:p>
    <w:p w14:paraId="5F527C48" w14:textId="5C6BD2FA" w:rsidR="00436092" w:rsidRPr="003873D1" w:rsidRDefault="00436092">
      <w:pPr>
        <w:spacing w:after="48" w:line="259" w:lineRule="auto"/>
        <w:ind w:left="110" w:right="0" w:firstLine="0"/>
        <w:jc w:val="center"/>
        <w:rPr>
          <w:b/>
          <w:color w:val="00000A"/>
          <w:sz w:val="44"/>
          <w:lang w:val="en-GB"/>
        </w:rPr>
      </w:pPr>
    </w:p>
    <w:p w14:paraId="7A76B5B0" w14:textId="4DA061AF" w:rsidR="00D44B69" w:rsidRPr="003873D1" w:rsidRDefault="00F91DA4">
      <w:pPr>
        <w:spacing w:after="48" w:line="259" w:lineRule="auto"/>
        <w:ind w:left="110" w:right="0" w:firstLine="0"/>
        <w:jc w:val="center"/>
        <w:rPr>
          <w:lang w:val="en-GB"/>
        </w:rPr>
      </w:pPr>
      <w:r w:rsidRPr="003873D1">
        <w:rPr>
          <w:b/>
          <w:color w:val="00000A"/>
          <w:sz w:val="44"/>
          <w:lang w:val="en-GB"/>
        </w:rPr>
        <w:t xml:space="preserve"> </w:t>
      </w:r>
    </w:p>
    <w:p w14:paraId="3725117B" w14:textId="1FDCB135" w:rsidR="00BA79BC" w:rsidRPr="003873D1" w:rsidRDefault="00BA79BC">
      <w:pPr>
        <w:spacing w:after="205" w:line="259" w:lineRule="auto"/>
        <w:ind w:left="5" w:right="0" w:firstLine="0"/>
        <w:jc w:val="left"/>
        <w:rPr>
          <w:b/>
          <w:color w:val="00000A"/>
          <w:sz w:val="28"/>
          <w:lang w:val="en-GB"/>
        </w:rPr>
      </w:pPr>
    </w:p>
    <w:p w14:paraId="241C6EEE" w14:textId="41759AFB" w:rsidR="00BA79BC" w:rsidRPr="003873D1" w:rsidRDefault="00BA79BC">
      <w:pPr>
        <w:spacing w:after="205" w:line="259" w:lineRule="auto"/>
        <w:ind w:left="5" w:right="0" w:firstLine="0"/>
        <w:jc w:val="left"/>
        <w:rPr>
          <w:b/>
          <w:color w:val="00000A"/>
          <w:sz w:val="28"/>
          <w:lang w:val="en-GB"/>
        </w:rPr>
      </w:pPr>
    </w:p>
    <w:p w14:paraId="2436942F" w14:textId="1F661209" w:rsidR="00BA79BC" w:rsidRPr="003873D1" w:rsidRDefault="00BA79BC">
      <w:pPr>
        <w:spacing w:after="205" w:line="259" w:lineRule="auto"/>
        <w:ind w:left="5" w:right="0" w:firstLine="0"/>
        <w:jc w:val="left"/>
        <w:rPr>
          <w:b/>
          <w:color w:val="00000A"/>
          <w:sz w:val="28"/>
          <w:lang w:val="en-GB"/>
        </w:rPr>
      </w:pPr>
    </w:p>
    <w:p w14:paraId="5CDFA4F1" w14:textId="7F87AD0E" w:rsidR="00BA79BC" w:rsidRPr="003873D1" w:rsidRDefault="00BA79BC">
      <w:pPr>
        <w:spacing w:after="205" w:line="259" w:lineRule="auto"/>
        <w:ind w:left="5" w:right="0" w:firstLine="0"/>
        <w:jc w:val="left"/>
        <w:rPr>
          <w:b/>
          <w:color w:val="00000A"/>
          <w:sz w:val="28"/>
          <w:lang w:val="en-GB"/>
        </w:rPr>
      </w:pPr>
    </w:p>
    <w:p w14:paraId="0AC7918A" w14:textId="13E40208" w:rsidR="00D44B69" w:rsidRPr="003873D1" w:rsidRDefault="00C56F4E" w:rsidP="00BD5E74">
      <w:pPr>
        <w:spacing w:after="0" w:line="259" w:lineRule="auto"/>
        <w:ind w:left="5" w:right="0" w:firstLine="0"/>
        <w:jc w:val="center"/>
        <w:rPr>
          <w:lang w:val="en-GB"/>
        </w:rPr>
      </w:pPr>
      <w:r w:rsidRPr="003873D1">
        <w:rPr>
          <w:b/>
          <w:color w:val="00000A"/>
          <w:sz w:val="28"/>
          <w:lang w:val="en-GB"/>
        </w:rPr>
        <w:t>NGO submission by:</w:t>
      </w:r>
    </w:p>
    <w:p w14:paraId="25270266" w14:textId="5DA1ECF0" w:rsidR="00D44B69" w:rsidRPr="003873D1" w:rsidRDefault="00C56F4E" w:rsidP="00BD5E74">
      <w:pPr>
        <w:spacing w:after="0" w:line="248" w:lineRule="auto"/>
        <w:ind w:left="0" w:right="0" w:hanging="10"/>
        <w:jc w:val="center"/>
        <w:rPr>
          <w:sz w:val="28"/>
          <w:lang w:val="en-GB"/>
        </w:rPr>
      </w:pPr>
      <w:r w:rsidRPr="003873D1">
        <w:rPr>
          <w:sz w:val="28"/>
          <w:lang w:val="en-GB"/>
        </w:rPr>
        <w:t xml:space="preserve">NNID </w:t>
      </w:r>
      <w:r w:rsidR="00855686" w:rsidRPr="003873D1">
        <w:rPr>
          <w:sz w:val="28"/>
          <w:lang w:val="en-GB"/>
        </w:rPr>
        <w:t>– Netherlands Organisation for Se</w:t>
      </w:r>
      <w:r w:rsidR="000F3AC1" w:rsidRPr="003873D1">
        <w:rPr>
          <w:sz w:val="28"/>
          <w:lang w:val="en-GB"/>
        </w:rPr>
        <w:t>x</w:t>
      </w:r>
      <w:r w:rsidR="00855686" w:rsidRPr="003873D1">
        <w:rPr>
          <w:sz w:val="28"/>
          <w:lang w:val="en-GB"/>
        </w:rPr>
        <w:t xml:space="preserve"> Diversity</w:t>
      </w:r>
    </w:p>
    <w:p w14:paraId="7407A614" w14:textId="7AC28829" w:rsidR="000F2F1A" w:rsidRDefault="000F2F1A" w:rsidP="00BA79BC">
      <w:pPr>
        <w:spacing w:after="184" w:line="248" w:lineRule="auto"/>
        <w:ind w:left="0" w:right="0" w:hanging="10"/>
        <w:jc w:val="center"/>
        <w:rPr>
          <w:sz w:val="28"/>
          <w:lang w:val="en-GB"/>
        </w:rPr>
      </w:pPr>
    </w:p>
    <w:p w14:paraId="2FF6DBB5" w14:textId="13EE86BB" w:rsidR="00BD5E74" w:rsidRDefault="00BD5E74" w:rsidP="00BA79BC">
      <w:pPr>
        <w:spacing w:after="184" w:line="248" w:lineRule="auto"/>
        <w:ind w:left="0" w:right="0" w:hanging="10"/>
        <w:jc w:val="center"/>
        <w:rPr>
          <w:sz w:val="28"/>
          <w:lang w:val="en-GB"/>
        </w:rPr>
      </w:pPr>
      <w:r w:rsidRPr="003873D1">
        <w:rPr>
          <w:rFonts w:ascii="Myriad Pro" w:hAnsi="Myriad Pro" w:cstheme="minorHAnsi"/>
          <w:noProof/>
          <w:sz w:val="20"/>
          <w:szCs w:val="20"/>
          <w:lang w:val="en-GB"/>
        </w:rPr>
        <mc:AlternateContent>
          <mc:Choice Requires="wps">
            <w:drawing>
              <wp:anchor distT="0" distB="0" distL="114300" distR="114300" simplePos="0" relativeHeight="251652096" behindDoc="0" locked="0" layoutInCell="1" allowOverlap="1" wp14:anchorId="7E0E81B6" wp14:editId="07E37ABE">
                <wp:simplePos x="0" y="0"/>
                <wp:positionH relativeFrom="column">
                  <wp:posOffset>71120</wp:posOffset>
                </wp:positionH>
                <wp:positionV relativeFrom="paragraph">
                  <wp:posOffset>75490</wp:posOffset>
                </wp:positionV>
                <wp:extent cx="5593715" cy="1591945"/>
                <wp:effectExtent l="0" t="0" r="6985" b="8255"/>
                <wp:wrapNone/>
                <wp:docPr id="9" name="Tekstvak 9"/>
                <wp:cNvGraphicFramePr/>
                <a:graphic xmlns:a="http://schemas.openxmlformats.org/drawingml/2006/main">
                  <a:graphicData uri="http://schemas.microsoft.com/office/word/2010/wordprocessingShape">
                    <wps:wsp>
                      <wps:cNvSpPr txBox="1"/>
                      <wps:spPr>
                        <a:xfrm>
                          <a:off x="0" y="0"/>
                          <a:ext cx="5593715" cy="1591945"/>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7B3AF590" w14:textId="3CCB542F" w:rsidR="00436092" w:rsidRDefault="00C56F4E" w:rsidP="00436092">
                            <w:pPr>
                              <w:jc w:val="center"/>
                              <w:rPr>
                                <w:rFonts w:cstheme="minorHAnsi"/>
                                <w:sz w:val="36"/>
                                <w:szCs w:val="36"/>
                                <w:lang w:val="en-GB"/>
                              </w:rPr>
                            </w:pPr>
                            <w:r w:rsidRPr="00BB3253">
                              <w:rPr>
                                <w:rFonts w:cstheme="minorHAnsi"/>
                                <w:sz w:val="36"/>
                                <w:szCs w:val="36"/>
                                <w:lang w:val="en-GB"/>
                              </w:rPr>
                              <w:t xml:space="preserve">NGO submission for the </w:t>
                            </w:r>
                            <w:r>
                              <w:rPr>
                                <w:rFonts w:cstheme="minorHAnsi"/>
                                <w:sz w:val="36"/>
                                <w:szCs w:val="36"/>
                                <w:lang w:val="en-GB"/>
                              </w:rPr>
                              <w:t>7</w:t>
                            </w:r>
                            <w:r w:rsidR="00680415">
                              <w:rPr>
                                <w:rFonts w:cstheme="minorHAnsi"/>
                                <w:sz w:val="36"/>
                                <w:szCs w:val="36"/>
                                <w:lang w:val="en-GB"/>
                              </w:rPr>
                              <w:t>3</w:t>
                            </w:r>
                            <w:r>
                              <w:rPr>
                                <w:rFonts w:cstheme="minorHAnsi"/>
                                <w:sz w:val="36"/>
                                <w:szCs w:val="36"/>
                                <w:lang w:val="en-GB"/>
                              </w:rPr>
                              <w:t xml:space="preserve">th </w:t>
                            </w:r>
                            <w:r w:rsidR="00BA79BC">
                              <w:rPr>
                                <w:rFonts w:cstheme="minorHAnsi"/>
                                <w:sz w:val="36"/>
                                <w:szCs w:val="36"/>
                                <w:lang w:val="en-GB"/>
                              </w:rPr>
                              <w:t xml:space="preserve">Session of the </w:t>
                            </w:r>
                            <w:r w:rsidRPr="00436092">
                              <w:rPr>
                                <w:rFonts w:cstheme="minorHAnsi"/>
                                <w:sz w:val="36"/>
                                <w:szCs w:val="36"/>
                                <w:lang w:val="en-GB"/>
                              </w:rPr>
                              <w:t xml:space="preserve">Pre-Sessional Working Group </w:t>
                            </w:r>
                            <w:r w:rsidRPr="00BB3253">
                              <w:rPr>
                                <w:rFonts w:cstheme="minorHAnsi"/>
                                <w:sz w:val="36"/>
                                <w:szCs w:val="36"/>
                                <w:lang w:val="en-GB"/>
                              </w:rPr>
                              <w:t>of</w:t>
                            </w:r>
                            <w:r>
                              <w:rPr>
                                <w:rFonts w:cstheme="minorHAnsi"/>
                                <w:sz w:val="36"/>
                                <w:szCs w:val="36"/>
                                <w:lang w:val="en-GB"/>
                              </w:rPr>
                              <w:t xml:space="preserve"> the </w:t>
                            </w:r>
                            <w:r w:rsidRPr="00436092">
                              <w:rPr>
                                <w:rFonts w:cstheme="minorHAnsi"/>
                                <w:sz w:val="36"/>
                                <w:szCs w:val="36"/>
                                <w:lang w:val="en-GB"/>
                              </w:rPr>
                              <w:t>Committee o</w:t>
                            </w:r>
                            <w:r w:rsidR="00A338A2">
                              <w:rPr>
                                <w:rFonts w:cstheme="minorHAnsi"/>
                                <w:sz w:val="36"/>
                                <w:szCs w:val="36"/>
                                <w:lang w:val="en-GB"/>
                              </w:rPr>
                              <w:t>n</w:t>
                            </w:r>
                            <w:r w:rsidRPr="00436092">
                              <w:rPr>
                                <w:rFonts w:cstheme="minorHAnsi"/>
                                <w:sz w:val="36"/>
                                <w:szCs w:val="36"/>
                                <w:lang w:val="en-GB"/>
                              </w:rPr>
                              <w:t xml:space="preserve"> Economic, Social and </w:t>
                            </w:r>
                            <w:r w:rsidR="00F36449">
                              <w:rPr>
                                <w:rFonts w:cstheme="minorHAnsi"/>
                                <w:sz w:val="36"/>
                                <w:szCs w:val="36"/>
                                <w:lang w:val="en-GB"/>
                              </w:rPr>
                              <w:t xml:space="preserve">Cultural </w:t>
                            </w:r>
                            <w:r w:rsidRPr="00436092">
                              <w:rPr>
                                <w:rFonts w:cstheme="minorHAnsi"/>
                                <w:sz w:val="36"/>
                                <w:szCs w:val="36"/>
                                <w:lang w:val="en-GB"/>
                              </w:rPr>
                              <w:t>Rights</w:t>
                            </w:r>
                            <w:r>
                              <w:rPr>
                                <w:rFonts w:cstheme="minorHAnsi"/>
                                <w:sz w:val="36"/>
                                <w:szCs w:val="36"/>
                                <w:lang w:val="en-GB"/>
                              </w:rPr>
                              <w:t xml:space="preserve"> (CESCR)</w:t>
                            </w:r>
                          </w:p>
                          <w:p w14:paraId="1FEBA0E8" w14:textId="77777777" w:rsidR="00BA79BC" w:rsidRDefault="00BA79BC" w:rsidP="00436092">
                            <w:pPr>
                              <w:jc w:val="center"/>
                              <w:rPr>
                                <w:rFonts w:cstheme="minorHAnsi"/>
                                <w:sz w:val="36"/>
                                <w:szCs w:val="36"/>
                                <w:lang w:val="en-US"/>
                              </w:rPr>
                            </w:pPr>
                          </w:p>
                          <w:p w14:paraId="2D88A70B" w14:textId="77777777" w:rsidR="00BA79BC" w:rsidRPr="00436092" w:rsidRDefault="00C56F4E" w:rsidP="00436092">
                            <w:pPr>
                              <w:jc w:val="center"/>
                              <w:rPr>
                                <w:rFonts w:cstheme="minorHAnsi"/>
                                <w:sz w:val="36"/>
                                <w:szCs w:val="36"/>
                                <w:lang w:val="en-US"/>
                              </w:rPr>
                            </w:pPr>
                            <w:r>
                              <w:rPr>
                                <w:rFonts w:cstheme="minorHAnsi"/>
                                <w:sz w:val="36"/>
                                <w:szCs w:val="36"/>
                                <w:lang w:val="en-US"/>
                              </w:rPr>
                              <w:t>List of Issues for the Kingdom of The Netherlands</w:t>
                            </w:r>
                          </w:p>
                          <w:p w14:paraId="6E7D24C3" w14:textId="77777777" w:rsidR="00436092" w:rsidRPr="00BB3253" w:rsidRDefault="00436092" w:rsidP="00436092">
                            <w:pPr>
                              <w:rPr>
                                <w:sz w:val="36"/>
                                <w:szCs w:val="3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0E81B6" id="_x0000_t202" coordsize="21600,21600" o:spt="202" path="m,l,21600r21600,l21600,xe">
                <v:stroke joinstyle="miter"/>
                <v:path gradientshapeok="t" o:connecttype="rect"/>
              </v:shapetype>
              <v:shape id="Tekstvak 9" o:spid="_x0000_s1031" type="#_x0000_t202" style="position:absolute;left:0;text-align:left;margin-left:5.6pt;margin-top:5.95pt;width:440.45pt;height:125.3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" fillcolor="#a5a5a5 [3206]" strokecolor="#525252 [1606]" strokeweight="1pt">
                <v:textbox>
                  <w:txbxContent>
                    <w:p w14:paraId="7B3AF590" w14:textId="3CCB542F" w:rsidR="00436092" w:rsidRDefault="00000000" w:rsidP="00436092">
                      <w:pPr>
                        <w:jc w:val="center"/>
                        <w:rPr>
                          <w:rFonts w:cstheme="minorHAnsi"/>
                          <w:sz w:val="36"/>
                          <w:szCs w:val="36"/>
                          <w:lang w:val="en-GB"/>
                        </w:rPr>
                      </w:pPr>
                      <w:r w:rsidRPr="00BB3253">
                        <w:rPr>
                          <w:rFonts w:cstheme="minorHAnsi"/>
                          <w:sz w:val="36"/>
                          <w:szCs w:val="36"/>
                          <w:lang w:val="en-GB"/>
                        </w:rPr>
                        <w:t xml:space="preserve">NGO submission for the </w:t>
                      </w:r>
                      <w:proofErr w:type="gramStart"/>
                      <w:r>
                        <w:rPr>
                          <w:rFonts w:cstheme="minorHAnsi"/>
                          <w:sz w:val="36"/>
                          <w:szCs w:val="36"/>
                          <w:lang w:val="en-GB"/>
                        </w:rPr>
                        <w:t>7</w:t>
                      </w:r>
                      <w:r w:rsidR="00680415">
                        <w:rPr>
                          <w:rFonts w:cstheme="minorHAnsi"/>
                          <w:sz w:val="36"/>
                          <w:szCs w:val="36"/>
                          <w:lang w:val="en-GB"/>
                        </w:rPr>
                        <w:t>3</w:t>
                      </w:r>
                      <w:r>
                        <w:rPr>
                          <w:rFonts w:cstheme="minorHAnsi"/>
                          <w:sz w:val="36"/>
                          <w:szCs w:val="36"/>
                          <w:lang w:val="en-GB"/>
                        </w:rPr>
                        <w:t>th</w:t>
                      </w:r>
                      <w:proofErr w:type="gramEnd"/>
                      <w:r>
                        <w:rPr>
                          <w:rFonts w:cstheme="minorHAnsi"/>
                          <w:sz w:val="36"/>
                          <w:szCs w:val="36"/>
                          <w:lang w:val="en-GB"/>
                        </w:rPr>
                        <w:t xml:space="preserve"> </w:t>
                      </w:r>
                      <w:r w:rsidR="00BA79BC">
                        <w:rPr>
                          <w:rFonts w:cstheme="minorHAnsi"/>
                          <w:sz w:val="36"/>
                          <w:szCs w:val="36"/>
                          <w:lang w:val="en-GB"/>
                        </w:rPr>
                        <w:t xml:space="preserve">Session of the </w:t>
                      </w:r>
                      <w:r w:rsidRPr="00436092">
                        <w:rPr>
                          <w:rFonts w:cstheme="minorHAnsi"/>
                          <w:sz w:val="36"/>
                          <w:szCs w:val="36"/>
                          <w:lang w:val="en-GB"/>
                        </w:rPr>
                        <w:t xml:space="preserve">Pre-Sessional Working Group </w:t>
                      </w:r>
                      <w:r w:rsidRPr="00BB3253">
                        <w:rPr>
                          <w:rFonts w:cstheme="minorHAnsi"/>
                          <w:sz w:val="36"/>
                          <w:szCs w:val="36"/>
                          <w:lang w:val="en-GB"/>
                        </w:rPr>
                        <w:t>of</w:t>
                      </w:r>
                      <w:r>
                        <w:rPr>
                          <w:rFonts w:cstheme="minorHAnsi"/>
                          <w:sz w:val="36"/>
                          <w:szCs w:val="36"/>
                          <w:lang w:val="en-GB"/>
                        </w:rPr>
                        <w:t xml:space="preserve"> the </w:t>
                      </w:r>
                      <w:r w:rsidRPr="00436092">
                        <w:rPr>
                          <w:rFonts w:cstheme="minorHAnsi"/>
                          <w:sz w:val="36"/>
                          <w:szCs w:val="36"/>
                          <w:lang w:val="en-GB"/>
                        </w:rPr>
                        <w:t>Committee o</w:t>
                      </w:r>
                      <w:r w:rsidR="00A338A2">
                        <w:rPr>
                          <w:rFonts w:cstheme="minorHAnsi"/>
                          <w:sz w:val="36"/>
                          <w:szCs w:val="36"/>
                          <w:lang w:val="en-GB"/>
                        </w:rPr>
                        <w:t>n</w:t>
                      </w:r>
                      <w:r w:rsidRPr="00436092">
                        <w:rPr>
                          <w:rFonts w:cstheme="minorHAnsi"/>
                          <w:sz w:val="36"/>
                          <w:szCs w:val="36"/>
                          <w:lang w:val="en-GB"/>
                        </w:rPr>
                        <w:t xml:space="preserve"> Economic, Social and </w:t>
                      </w:r>
                      <w:r w:rsidR="00F36449">
                        <w:rPr>
                          <w:rFonts w:cstheme="minorHAnsi"/>
                          <w:sz w:val="36"/>
                          <w:szCs w:val="36"/>
                          <w:lang w:val="en-GB"/>
                        </w:rPr>
                        <w:t xml:space="preserve">Cultural </w:t>
                      </w:r>
                      <w:r w:rsidRPr="00436092">
                        <w:rPr>
                          <w:rFonts w:cstheme="minorHAnsi"/>
                          <w:sz w:val="36"/>
                          <w:szCs w:val="36"/>
                          <w:lang w:val="en-GB"/>
                        </w:rPr>
                        <w:t>Rights</w:t>
                      </w:r>
                      <w:r>
                        <w:rPr>
                          <w:rFonts w:cstheme="minorHAnsi"/>
                          <w:sz w:val="36"/>
                          <w:szCs w:val="36"/>
                          <w:lang w:val="en-GB"/>
                        </w:rPr>
                        <w:t xml:space="preserve"> (CESCR)</w:t>
                      </w:r>
                    </w:p>
                    <w:p w14:paraId="1FEBA0E8" w14:textId="77777777" w:rsidR="00BA79BC" w:rsidRDefault="00BA79BC" w:rsidP="00436092">
                      <w:pPr>
                        <w:jc w:val="center"/>
                        <w:rPr>
                          <w:rFonts w:cstheme="minorHAnsi"/>
                          <w:sz w:val="36"/>
                          <w:szCs w:val="36"/>
                          <w:lang w:val="en-US"/>
                        </w:rPr>
                      </w:pPr>
                    </w:p>
                    <w:p w14:paraId="2D88A70B" w14:textId="77777777" w:rsidR="00BA79BC" w:rsidRPr="00436092" w:rsidRDefault="00000000" w:rsidP="00436092">
                      <w:pPr>
                        <w:jc w:val="center"/>
                        <w:rPr>
                          <w:rFonts w:cstheme="minorHAnsi"/>
                          <w:sz w:val="36"/>
                          <w:szCs w:val="36"/>
                          <w:lang w:val="en-US"/>
                        </w:rPr>
                      </w:pPr>
                      <w:r>
                        <w:rPr>
                          <w:rFonts w:cstheme="minorHAnsi"/>
                          <w:sz w:val="36"/>
                          <w:szCs w:val="36"/>
                          <w:lang w:val="en-US"/>
                        </w:rPr>
                        <w:t>List of Issues for the Kingdom of The Netherlands</w:t>
                      </w:r>
                    </w:p>
                    <w:p w14:paraId="6E7D24C3" w14:textId="77777777" w:rsidR="00436092" w:rsidRPr="00BB3253" w:rsidRDefault="00436092" w:rsidP="00436092">
                      <w:pPr>
                        <w:rPr>
                          <w:sz w:val="36"/>
                          <w:szCs w:val="36"/>
                          <w:lang w:val="en-US"/>
                        </w:rPr>
                      </w:pPr>
                    </w:p>
                  </w:txbxContent>
                </v:textbox>
              </v:shape>
            </w:pict>
          </mc:Fallback>
        </mc:AlternateContent>
      </w:r>
    </w:p>
    <w:p w14:paraId="330958F2" w14:textId="77777777" w:rsidR="00BD5E74" w:rsidRDefault="00BD5E74" w:rsidP="00BA79BC">
      <w:pPr>
        <w:spacing w:after="184" w:line="248" w:lineRule="auto"/>
        <w:ind w:left="0" w:right="0" w:hanging="10"/>
        <w:jc w:val="center"/>
        <w:rPr>
          <w:sz w:val="28"/>
          <w:lang w:val="en-GB"/>
        </w:rPr>
      </w:pPr>
    </w:p>
    <w:p w14:paraId="666F60DA" w14:textId="77777777" w:rsidR="00BD5E74" w:rsidRDefault="00BD5E74" w:rsidP="00BA79BC">
      <w:pPr>
        <w:spacing w:after="184" w:line="248" w:lineRule="auto"/>
        <w:ind w:left="0" w:right="0" w:hanging="10"/>
        <w:jc w:val="center"/>
        <w:rPr>
          <w:sz w:val="28"/>
          <w:lang w:val="en-GB"/>
        </w:rPr>
      </w:pPr>
    </w:p>
    <w:p w14:paraId="07B86D21" w14:textId="77777777" w:rsidR="00BD5E74" w:rsidRPr="003873D1" w:rsidRDefault="00BD5E74" w:rsidP="00BA79BC">
      <w:pPr>
        <w:spacing w:after="184" w:line="248" w:lineRule="auto"/>
        <w:ind w:left="0" w:right="0" w:hanging="10"/>
        <w:jc w:val="center"/>
        <w:rPr>
          <w:sz w:val="28"/>
          <w:lang w:val="en-GB"/>
        </w:rPr>
      </w:pPr>
    </w:p>
    <w:p w14:paraId="1F2190EC" w14:textId="77777777" w:rsidR="00BD5E74" w:rsidRDefault="00BD5E74" w:rsidP="00BA79BC">
      <w:pPr>
        <w:spacing w:after="184" w:line="248" w:lineRule="auto"/>
        <w:ind w:left="0" w:right="0" w:hanging="10"/>
        <w:jc w:val="center"/>
        <w:rPr>
          <w:sz w:val="28"/>
          <w:lang w:val="en-GB"/>
        </w:rPr>
      </w:pPr>
    </w:p>
    <w:p w14:paraId="4A2D9E96" w14:textId="77777777" w:rsidR="00BD5E74" w:rsidRDefault="00BD5E74" w:rsidP="00BA79BC">
      <w:pPr>
        <w:spacing w:after="184" w:line="248" w:lineRule="auto"/>
        <w:ind w:left="0" w:right="0" w:hanging="10"/>
        <w:jc w:val="center"/>
        <w:rPr>
          <w:sz w:val="28"/>
          <w:lang w:val="en-GB"/>
        </w:rPr>
      </w:pPr>
    </w:p>
    <w:p w14:paraId="4DA75720" w14:textId="77777777" w:rsidR="00BD5E74" w:rsidRDefault="00BD5E74" w:rsidP="00BA79BC">
      <w:pPr>
        <w:spacing w:after="184" w:line="248" w:lineRule="auto"/>
        <w:ind w:left="0" w:right="0" w:hanging="10"/>
        <w:jc w:val="center"/>
        <w:rPr>
          <w:sz w:val="28"/>
          <w:lang w:val="en-GB"/>
        </w:rPr>
      </w:pPr>
    </w:p>
    <w:p w14:paraId="14FFD3CA" w14:textId="65C17836" w:rsidR="002F7A1E" w:rsidRPr="003873D1" w:rsidRDefault="000F2F1A" w:rsidP="00BA79BC">
      <w:pPr>
        <w:spacing w:after="184" w:line="248" w:lineRule="auto"/>
        <w:ind w:left="0" w:right="0" w:hanging="10"/>
        <w:jc w:val="center"/>
        <w:rPr>
          <w:lang w:val="en-GB"/>
        </w:rPr>
      </w:pPr>
      <w:r w:rsidRPr="003873D1">
        <w:rPr>
          <w:b/>
          <w:noProof/>
          <w:color w:val="FFFFFF"/>
          <w:sz w:val="52"/>
          <w:lang w:val="en-GB"/>
        </w:rPr>
        <w:drawing>
          <wp:anchor distT="0" distB="0" distL="114300" distR="114300" simplePos="0" relativeHeight="251664384" behindDoc="0" locked="0" layoutInCell="1" allowOverlap="1" wp14:anchorId="32F9011F" wp14:editId="1827D338">
            <wp:simplePos x="0" y="0"/>
            <wp:positionH relativeFrom="column">
              <wp:posOffset>2978785</wp:posOffset>
            </wp:positionH>
            <wp:positionV relativeFrom="paragraph">
              <wp:posOffset>292463</wp:posOffset>
            </wp:positionV>
            <wp:extent cx="485140" cy="560070"/>
            <wp:effectExtent l="0" t="0" r="0" b="0"/>
            <wp:wrapNone/>
            <wp:docPr id="24899" name="Picture 24899"/>
            <wp:cNvGraphicFramePr/>
            <a:graphic xmlns:a="http://schemas.openxmlformats.org/drawingml/2006/main">
              <a:graphicData uri="http://schemas.openxmlformats.org/drawingml/2006/picture">
                <pic:pic xmlns:pic="http://schemas.openxmlformats.org/drawingml/2006/picture">
                  <pic:nvPicPr>
                    <pic:cNvPr id="24899" name="Picture 24899"/>
                    <pic:cNvPicPr/>
                  </pic:nvPicPr>
                  <pic:blipFill>
                    <a:blip r:embed="rId9"/>
                    <a:stretch>
                      <a:fillRect/>
                    </a:stretch>
                  </pic:blipFill>
                  <pic:spPr>
                    <a:xfrm>
                      <a:off x="0" y="0"/>
                      <a:ext cx="485140" cy="560070"/>
                    </a:xfrm>
                    <a:prstGeom prst="rect">
                      <a:avLst/>
                    </a:prstGeom>
                  </pic:spPr>
                </pic:pic>
              </a:graphicData>
            </a:graphic>
            <wp14:sizeRelH relativeFrom="margin">
              <wp14:pctWidth>0</wp14:pctWidth>
            </wp14:sizeRelH>
            <wp14:sizeRelV relativeFrom="margin">
              <wp14:pctHeight>0</wp14:pctHeight>
            </wp14:sizeRelV>
          </wp:anchor>
        </w:drawing>
      </w:r>
      <w:r w:rsidRPr="003873D1">
        <w:rPr>
          <w:noProof/>
          <w:lang w:val="en-GB"/>
        </w:rPr>
        <w:drawing>
          <wp:anchor distT="0" distB="0" distL="114300" distR="114300" simplePos="0" relativeHeight="251662336" behindDoc="1" locked="0" layoutInCell="1" allowOverlap="1" wp14:anchorId="1FFE9696" wp14:editId="1AEAB4C3">
            <wp:simplePos x="0" y="0"/>
            <wp:positionH relativeFrom="column">
              <wp:posOffset>2324100</wp:posOffset>
            </wp:positionH>
            <wp:positionV relativeFrom="paragraph">
              <wp:posOffset>322217</wp:posOffset>
            </wp:positionV>
            <wp:extent cx="530942" cy="530942"/>
            <wp:effectExtent l="0" t="0" r="2540" b="0"/>
            <wp:wrapNone/>
            <wp:docPr id="1" name="Picture 1369" descr="Afbeelding met tekst, vervagen&#10;&#10;Automatisch gegenereerde beschrijving"/>
            <wp:cNvGraphicFramePr/>
            <a:graphic xmlns:a="http://schemas.openxmlformats.org/drawingml/2006/main">
              <a:graphicData uri="http://schemas.openxmlformats.org/drawingml/2006/picture">
                <pic:pic xmlns:pic="http://schemas.openxmlformats.org/drawingml/2006/picture">
                  <pic:nvPicPr>
                    <pic:cNvPr id="1" name="Picture 1369" descr="Afbeelding met tekst, vervagen&#10;&#10;Automatisch gegenereerde beschrijving"/>
                    <pic:cNvPicPr/>
                  </pic:nvPicPr>
                  <pic:blipFill>
                    <a:blip r:embed="rId8"/>
                    <a:stretch>
                      <a:fillRect/>
                    </a:stretch>
                  </pic:blipFill>
                  <pic:spPr>
                    <a:xfrm>
                      <a:off x="0" y="0"/>
                      <a:ext cx="530942" cy="530942"/>
                    </a:xfrm>
                    <a:prstGeom prst="rect">
                      <a:avLst/>
                    </a:prstGeom>
                  </pic:spPr>
                </pic:pic>
              </a:graphicData>
            </a:graphic>
            <wp14:sizeRelH relativeFrom="margin">
              <wp14:pctWidth>0</wp14:pctWidth>
            </wp14:sizeRelH>
            <wp14:sizeRelV relativeFrom="margin">
              <wp14:pctHeight>0</wp14:pctHeight>
            </wp14:sizeRelV>
          </wp:anchor>
        </w:drawing>
      </w:r>
      <w:r w:rsidR="002F7A1E" w:rsidRPr="003873D1">
        <w:rPr>
          <w:sz w:val="28"/>
          <w:lang w:val="en-GB"/>
        </w:rPr>
        <w:t>This report is co-signed by COC Nederland</w:t>
      </w:r>
    </w:p>
    <w:p w14:paraId="7407246A" w14:textId="088F5045" w:rsidR="00993998" w:rsidRPr="003873D1" w:rsidRDefault="00993998">
      <w:pPr>
        <w:spacing w:after="172" w:line="259" w:lineRule="auto"/>
        <w:ind w:left="5" w:right="0" w:firstLine="0"/>
        <w:jc w:val="left"/>
        <w:rPr>
          <w:lang w:val="en-GB"/>
        </w:rPr>
      </w:pPr>
    </w:p>
    <w:p w14:paraId="622A71AD" w14:textId="61899E2F" w:rsidR="00BA79BC" w:rsidRPr="003873D1" w:rsidRDefault="00BA79BC" w:rsidP="00993998">
      <w:pPr>
        <w:spacing w:after="172" w:line="259" w:lineRule="auto"/>
        <w:ind w:left="0" w:right="0" w:firstLine="0"/>
        <w:jc w:val="left"/>
        <w:rPr>
          <w:lang w:val="en-GB"/>
        </w:rPr>
      </w:pPr>
    </w:p>
    <w:p w14:paraId="6774B0D1" w14:textId="4513CE5B" w:rsidR="00D44B69" w:rsidRPr="003873D1" w:rsidRDefault="00C56F4E">
      <w:pPr>
        <w:spacing w:after="0" w:line="259" w:lineRule="auto"/>
        <w:ind w:left="5" w:right="0" w:firstLine="0"/>
        <w:jc w:val="left"/>
        <w:rPr>
          <w:lang w:val="en-GB"/>
        </w:rPr>
      </w:pPr>
      <w:r w:rsidRPr="003873D1">
        <w:rPr>
          <w:lang w:val="en-GB"/>
        </w:rPr>
        <w:lastRenderedPageBreak/>
        <w:t xml:space="preserve"> </w:t>
      </w:r>
      <w:r w:rsidRPr="003873D1">
        <w:rPr>
          <w:lang w:val="en-GB"/>
        </w:rPr>
        <w:tab/>
        <w:t xml:space="preserve"> </w:t>
      </w:r>
    </w:p>
    <w:sdt>
      <w:sdtPr>
        <w:rPr>
          <w:lang w:val="en-GB"/>
        </w:rPr>
        <w:id w:val="-1671626651"/>
        <w:docPartObj>
          <w:docPartGallery w:val="Table of Contents"/>
        </w:docPartObj>
      </w:sdtPr>
      <w:sdtEndPr/>
      <w:sdtContent>
        <w:p w14:paraId="02B03D56" w14:textId="5DAFD8A6" w:rsidR="00D44B69" w:rsidRPr="003873D1" w:rsidRDefault="00C56F4E">
          <w:pPr>
            <w:spacing w:after="0" w:line="259" w:lineRule="auto"/>
            <w:ind w:left="9" w:right="0" w:hanging="10"/>
            <w:jc w:val="left"/>
            <w:rPr>
              <w:lang w:val="en-GB"/>
            </w:rPr>
          </w:pPr>
          <w:r w:rsidRPr="003873D1">
            <w:rPr>
              <w:color w:val="1F4E79"/>
              <w:sz w:val="32"/>
              <w:lang w:val="en-GB"/>
            </w:rPr>
            <w:t xml:space="preserve">Contents </w:t>
          </w:r>
        </w:p>
        <w:p w14:paraId="334C9075" w14:textId="530D0FC9" w:rsidR="004B7AE4" w:rsidRDefault="00C56F4E">
          <w:pPr>
            <w:pStyle w:val="TOC1"/>
            <w:tabs>
              <w:tab w:val="right" w:pos="9072"/>
            </w:tabs>
            <w:rPr>
              <w:rFonts w:eastAsiaTheme="minorEastAsia" w:cstheme="minorBidi"/>
              <w:b w:val="0"/>
              <w:bCs w:val="0"/>
              <w:noProof/>
              <w:color w:val="auto"/>
              <w:kern w:val="2"/>
              <w:sz w:val="24"/>
              <w:szCs w:val="24"/>
              <w:lang w:bidi="ar-SA"/>
              <w14:ligatures w14:val="standardContextual"/>
            </w:rPr>
          </w:pPr>
          <w:r w:rsidRPr="003873D1">
            <w:rPr>
              <w:rFonts w:ascii="Calibri" w:eastAsia="Calibri" w:hAnsi="Calibri" w:cs="Calibri"/>
              <w:sz w:val="22"/>
              <w:lang w:val="en-GB" w:bidi="ar-SA"/>
            </w:rPr>
            <w:fldChar w:fldCharType="begin"/>
          </w:r>
          <w:r w:rsidRPr="003873D1">
            <w:rPr>
              <w:lang w:val="en-GB"/>
            </w:rPr>
            <w:instrText xml:space="preserve"> TOC \o "1-2" \h \z \u </w:instrText>
          </w:r>
          <w:r w:rsidRPr="003873D1">
            <w:rPr>
              <w:rFonts w:ascii="Calibri" w:eastAsia="Calibri" w:hAnsi="Calibri" w:cs="Calibri"/>
              <w:sz w:val="22"/>
              <w:lang w:val="en-GB" w:bidi="ar-SA"/>
            </w:rPr>
            <w:fldChar w:fldCharType="separate"/>
          </w:r>
          <w:hyperlink w:anchor="_Toc141794680" w:history="1">
            <w:r w:rsidR="004B7AE4" w:rsidRPr="00C70F8B">
              <w:rPr>
                <w:rStyle w:val="Hyperlink"/>
                <w:noProof/>
                <w:lang w:val="en-GB"/>
              </w:rPr>
              <w:t>Key Words</w:t>
            </w:r>
            <w:r w:rsidR="004B7AE4">
              <w:rPr>
                <w:noProof/>
                <w:webHidden/>
              </w:rPr>
              <w:tab/>
            </w:r>
            <w:r w:rsidR="004B7AE4">
              <w:rPr>
                <w:noProof/>
                <w:webHidden/>
              </w:rPr>
              <w:fldChar w:fldCharType="begin"/>
            </w:r>
            <w:r w:rsidR="004B7AE4">
              <w:rPr>
                <w:noProof/>
                <w:webHidden/>
              </w:rPr>
              <w:instrText xml:space="preserve"> PAGEREF _Toc141794680 \h </w:instrText>
            </w:r>
            <w:r w:rsidR="004B7AE4">
              <w:rPr>
                <w:noProof/>
                <w:webHidden/>
              </w:rPr>
            </w:r>
            <w:r w:rsidR="004B7AE4">
              <w:rPr>
                <w:noProof/>
                <w:webHidden/>
              </w:rPr>
              <w:fldChar w:fldCharType="separate"/>
            </w:r>
            <w:r w:rsidR="00EE1D54">
              <w:rPr>
                <w:noProof/>
                <w:webHidden/>
              </w:rPr>
              <w:t>3</w:t>
            </w:r>
            <w:r w:rsidR="004B7AE4">
              <w:rPr>
                <w:noProof/>
                <w:webHidden/>
              </w:rPr>
              <w:fldChar w:fldCharType="end"/>
            </w:r>
          </w:hyperlink>
        </w:p>
        <w:p w14:paraId="1B4EB292" w14:textId="66F31150" w:rsidR="004B7AE4" w:rsidRDefault="00C56F4E">
          <w:pPr>
            <w:pStyle w:val="TOC1"/>
            <w:tabs>
              <w:tab w:val="right" w:pos="9072"/>
            </w:tabs>
            <w:rPr>
              <w:rFonts w:eastAsiaTheme="minorEastAsia" w:cstheme="minorBidi"/>
              <w:b w:val="0"/>
              <w:bCs w:val="0"/>
              <w:noProof/>
              <w:color w:val="auto"/>
              <w:kern w:val="2"/>
              <w:sz w:val="24"/>
              <w:szCs w:val="24"/>
              <w:lang w:bidi="ar-SA"/>
              <w14:ligatures w14:val="standardContextual"/>
            </w:rPr>
          </w:pPr>
          <w:hyperlink w:anchor="_Toc141794681" w:history="1">
            <w:r w:rsidR="004B7AE4" w:rsidRPr="00C70F8B">
              <w:rPr>
                <w:rStyle w:val="Hyperlink"/>
                <w:noProof/>
                <w:lang w:val="en-GB"/>
              </w:rPr>
              <w:t>Executive summary</w:t>
            </w:r>
            <w:r w:rsidR="004B7AE4">
              <w:rPr>
                <w:noProof/>
                <w:webHidden/>
              </w:rPr>
              <w:tab/>
            </w:r>
            <w:r w:rsidR="004B7AE4">
              <w:rPr>
                <w:noProof/>
                <w:webHidden/>
              </w:rPr>
              <w:fldChar w:fldCharType="begin"/>
            </w:r>
            <w:r w:rsidR="004B7AE4">
              <w:rPr>
                <w:noProof/>
                <w:webHidden/>
              </w:rPr>
              <w:instrText xml:space="preserve"> PAGEREF _Toc141794681 \h </w:instrText>
            </w:r>
            <w:r w:rsidR="004B7AE4">
              <w:rPr>
                <w:noProof/>
                <w:webHidden/>
              </w:rPr>
            </w:r>
            <w:r w:rsidR="004B7AE4">
              <w:rPr>
                <w:noProof/>
                <w:webHidden/>
              </w:rPr>
              <w:fldChar w:fldCharType="separate"/>
            </w:r>
            <w:r w:rsidR="00EE1D54">
              <w:rPr>
                <w:noProof/>
                <w:webHidden/>
              </w:rPr>
              <w:t>3</w:t>
            </w:r>
            <w:r w:rsidR="004B7AE4">
              <w:rPr>
                <w:noProof/>
                <w:webHidden/>
              </w:rPr>
              <w:fldChar w:fldCharType="end"/>
            </w:r>
          </w:hyperlink>
        </w:p>
        <w:p w14:paraId="35254B41" w14:textId="1E1E9B66" w:rsidR="004B7AE4" w:rsidRDefault="00C56F4E">
          <w:pPr>
            <w:pStyle w:val="TOC1"/>
            <w:tabs>
              <w:tab w:val="right" w:pos="9072"/>
            </w:tabs>
            <w:rPr>
              <w:rFonts w:eastAsiaTheme="minorEastAsia" w:cstheme="minorBidi"/>
              <w:b w:val="0"/>
              <w:bCs w:val="0"/>
              <w:noProof/>
              <w:color w:val="auto"/>
              <w:kern w:val="2"/>
              <w:sz w:val="24"/>
              <w:szCs w:val="24"/>
              <w:lang w:bidi="ar-SA"/>
              <w14:ligatures w14:val="standardContextual"/>
            </w:rPr>
          </w:pPr>
          <w:hyperlink w:anchor="_Toc141794682" w:history="1">
            <w:r w:rsidR="004B7AE4" w:rsidRPr="00C70F8B">
              <w:rPr>
                <w:rStyle w:val="Hyperlink"/>
                <w:noProof/>
                <w:lang w:val="en-GB"/>
              </w:rPr>
              <w:t>Summary of Recommended Questions</w:t>
            </w:r>
            <w:r w:rsidR="004B7AE4">
              <w:rPr>
                <w:noProof/>
                <w:webHidden/>
              </w:rPr>
              <w:tab/>
            </w:r>
            <w:r w:rsidR="004B7AE4">
              <w:rPr>
                <w:noProof/>
                <w:webHidden/>
              </w:rPr>
              <w:fldChar w:fldCharType="begin"/>
            </w:r>
            <w:r w:rsidR="004B7AE4">
              <w:rPr>
                <w:noProof/>
                <w:webHidden/>
              </w:rPr>
              <w:instrText xml:space="preserve"> PAGEREF _Toc141794682 \h </w:instrText>
            </w:r>
            <w:r w:rsidR="004B7AE4">
              <w:rPr>
                <w:noProof/>
                <w:webHidden/>
              </w:rPr>
            </w:r>
            <w:r w:rsidR="004B7AE4">
              <w:rPr>
                <w:noProof/>
                <w:webHidden/>
              </w:rPr>
              <w:fldChar w:fldCharType="separate"/>
            </w:r>
            <w:r w:rsidR="00EE1D54">
              <w:rPr>
                <w:noProof/>
                <w:webHidden/>
              </w:rPr>
              <w:t>3</w:t>
            </w:r>
            <w:r w:rsidR="004B7AE4">
              <w:rPr>
                <w:noProof/>
                <w:webHidden/>
              </w:rPr>
              <w:fldChar w:fldCharType="end"/>
            </w:r>
          </w:hyperlink>
        </w:p>
        <w:p w14:paraId="72C4C9A3" w14:textId="7FCB6AD5" w:rsidR="004B7AE4" w:rsidRDefault="00C56F4E">
          <w:pPr>
            <w:pStyle w:val="TOC1"/>
            <w:tabs>
              <w:tab w:val="right" w:pos="9072"/>
            </w:tabs>
            <w:rPr>
              <w:rFonts w:eastAsiaTheme="minorEastAsia" w:cstheme="minorBidi"/>
              <w:b w:val="0"/>
              <w:bCs w:val="0"/>
              <w:noProof/>
              <w:color w:val="auto"/>
              <w:kern w:val="2"/>
              <w:sz w:val="24"/>
              <w:szCs w:val="24"/>
              <w:lang w:bidi="ar-SA"/>
              <w14:ligatures w14:val="standardContextual"/>
            </w:rPr>
          </w:pPr>
          <w:hyperlink w:anchor="_Toc141794683" w:history="1">
            <w:r w:rsidR="004B7AE4" w:rsidRPr="00C70F8B">
              <w:rPr>
                <w:rStyle w:val="Hyperlink"/>
                <w:noProof/>
                <w:lang w:val="en-GB"/>
              </w:rPr>
              <w:t>I.</w:t>
            </w:r>
            <w:r w:rsidR="004B7AE4">
              <w:rPr>
                <w:rFonts w:eastAsiaTheme="minorEastAsia" w:cstheme="minorBidi"/>
                <w:b w:val="0"/>
                <w:bCs w:val="0"/>
                <w:noProof/>
                <w:color w:val="auto"/>
                <w:kern w:val="2"/>
                <w:sz w:val="24"/>
                <w:szCs w:val="24"/>
                <w:lang w:bidi="ar-SA"/>
                <w14:ligatures w14:val="standardContextual"/>
              </w:rPr>
              <w:tab/>
            </w:r>
            <w:r w:rsidR="004B7AE4" w:rsidRPr="00C70F8B">
              <w:rPr>
                <w:rStyle w:val="Hyperlink"/>
                <w:noProof/>
                <w:lang w:val="en-GB"/>
              </w:rPr>
              <w:t>Introduction</w:t>
            </w:r>
            <w:r w:rsidR="004B7AE4">
              <w:rPr>
                <w:noProof/>
                <w:webHidden/>
              </w:rPr>
              <w:tab/>
            </w:r>
            <w:r w:rsidR="004B7AE4">
              <w:rPr>
                <w:noProof/>
                <w:webHidden/>
              </w:rPr>
              <w:fldChar w:fldCharType="begin"/>
            </w:r>
            <w:r w:rsidR="004B7AE4">
              <w:rPr>
                <w:noProof/>
                <w:webHidden/>
              </w:rPr>
              <w:instrText xml:space="preserve"> PAGEREF _Toc141794683 \h </w:instrText>
            </w:r>
            <w:r w:rsidR="004B7AE4">
              <w:rPr>
                <w:noProof/>
                <w:webHidden/>
              </w:rPr>
            </w:r>
            <w:r w:rsidR="004B7AE4">
              <w:rPr>
                <w:noProof/>
                <w:webHidden/>
              </w:rPr>
              <w:fldChar w:fldCharType="separate"/>
            </w:r>
            <w:r w:rsidR="00EE1D54">
              <w:rPr>
                <w:noProof/>
                <w:webHidden/>
              </w:rPr>
              <w:t>4</w:t>
            </w:r>
            <w:r w:rsidR="004B7AE4">
              <w:rPr>
                <w:noProof/>
                <w:webHidden/>
              </w:rPr>
              <w:fldChar w:fldCharType="end"/>
            </w:r>
          </w:hyperlink>
        </w:p>
        <w:p w14:paraId="027867EE" w14:textId="3F2680B0" w:rsidR="004B7AE4" w:rsidRDefault="00C56F4E">
          <w:pPr>
            <w:pStyle w:val="TOC1"/>
            <w:tabs>
              <w:tab w:val="right" w:pos="9072"/>
            </w:tabs>
            <w:rPr>
              <w:rFonts w:eastAsiaTheme="minorEastAsia" w:cstheme="minorBidi"/>
              <w:b w:val="0"/>
              <w:bCs w:val="0"/>
              <w:noProof/>
              <w:color w:val="auto"/>
              <w:kern w:val="2"/>
              <w:sz w:val="24"/>
              <w:szCs w:val="24"/>
              <w:lang w:bidi="ar-SA"/>
              <w14:ligatures w14:val="standardContextual"/>
            </w:rPr>
          </w:pPr>
          <w:hyperlink w:anchor="_Toc141794684" w:history="1">
            <w:r w:rsidR="004B7AE4" w:rsidRPr="00C70F8B">
              <w:rPr>
                <w:rStyle w:val="Hyperlink"/>
                <w:noProof/>
                <w:lang w:val="en-GB"/>
              </w:rPr>
              <w:t>II.</w:t>
            </w:r>
            <w:r w:rsidR="004B7AE4">
              <w:rPr>
                <w:rFonts w:eastAsiaTheme="minorEastAsia" w:cstheme="minorBidi"/>
                <w:b w:val="0"/>
                <w:bCs w:val="0"/>
                <w:noProof/>
                <w:color w:val="auto"/>
                <w:kern w:val="2"/>
                <w:sz w:val="24"/>
                <w:szCs w:val="24"/>
                <w:lang w:bidi="ar-SA"/>
                <w14:ligatures w14:val="standardContextual"/>
              </w:rPr>
              <w:tab/>
            </w:r>
            <w:r w:rsidR="004B7AE4" w:rsidRPr="00C70F8B">
              <w:rPr>
                <w:rStyle w:val="Hyperlink"/>
                <w:noProof/>
                <w:lang w:val="en-GB"/>
              </w:rPr>
              <w:t>Rights to work and an adequate standard of living</w:t>
            </w:r>
            <w:r w:rsidR="004B7AE4">
              <w:rPr>
                <w:noProof/>
                <w:webHidden/>
              </w:rPr>
              <w:tab/>
            </w:r>
            <w:r w:rsidR="004B7AE4">
              <w:rPr>
                <w:noProof/>
                <w:webHidden/>
              </w:rPr>
              <w:fldChar w:fldCharType="begin"/>
            </w:r>
            <w:r w:rsidR="004B7AE4">
              <w:rPr>
                <w:noProof/>
                <w:webHidden/>
              </w:rPr>
              <w:instrText xml:space="preserve"> PAGEREF _Toc141794684 \h </w:instrText>
            </w:r>
            <w:r w:rsidR="004B7AE4">
              <w:rPr>
                <w:noProof/>
                <w:webHidden/>
              </w:rPr>
            </w:r>
            <w:r w:rsidR="004B7AE4">
              <w:rPr>
                <w:noProof/>
                <w:webHidden/>
              </w:rPr>
              <w:fldChar w:fldCharType="separate"/>
            </w:r>
            <w:r w:rsidR="00EE1D54">
              <w:rPr>
                <w:noProof/>
                <w:webHidden/>
              </w:rPr>
              <w:t>5</w:t>
            </w:r>
            <w:r w:rsidR="004B7AE4">
              <w:rPr>
                <w:noProof/>
                <w:webHidden/>
              </w:rPr>
              <w:fldChar w:fldCharType="end"/>
            </w:r>
          </w:hyperlink>
        </w:p>
        <w:p w14:paraId="6037D6B9" w14:textId="4ABACE90" w:rsidR="004B7AE4" w:rsidRDefault="00C56F4E">
          <w:pPr>
            <w:pStyle w:val="TOC2"/>
            <w:tabs>
              <w:tab w:val="right" w:pos="9072"/>
            </w:tabs>
            <w:rPr>
              <w:rFonts w:eastAsiaTheme="minorEastAsia" w:cstheme="minorBidi"/>
              <w:i w:val="0"/>
              <w:iCs w:val="0"/>
              <w:noProof/>
              <w:color w:val="auto"/>
              <w:kern w:val="2"/>
              <w:sz w:val="24"/>
              <w:szCs w:val="24"/>
              <w:lang w:bidi="ar-SA"/>
              <w14:ligatures w14:val="standardContextual"/>
            </w:rPr>
          </w:pPr>
          <w:hyperlink w:anchor="_Toc141794685" w:history="1">
            <w:r w:rsidR="004B7AE4" w:rsidRPr="00C70F8B">
              <w:rPr>
                <w:rStyle w:val="Hyperlink"/>
                <w:noProof/>
                <w:lang w:val="en-GB"/>
              </w:rPr>
              <w:t>Discrimination and inequality in work (art. 6 &amp; 7)</w:t>
            </w:r>
            <w:r w:rsidR="004B7AE4">
              <w:rPr>
                <w:noProof/>
                <w:webHidden/>
              </w:rPr>
              <w:tab/>
            </w:r>
            <w:r w:rsidR="004B7AE4">
              <w:rPr>
                <w:noProof/>
                <w:webHidden/>
              </w:rPr>
              <w:fldChar w:fldCharType="begin"/>
            </w:r>
            <w:r w:rsidR="004B7AE4">
              <w:rPr>
                <w:noProof/>
                <w:webHidden/>
              </w:rPr>
              <w:instrText xml:space="preserve"> PAGEREF _Toc141794685 \h </w:instrText>
            </w:r>
            <w:r w:rsidR="004B7AE4">
              <w:rPr>
                <w:noProof/>
                <w:webHidden/>
              </w:rPr>
            </w:r>
            <w:r w:rsidR="004B7AE4">
              <w:rPr>
                <w:noProof/>
                <w:webHidden/>
              </w:rPr>
              <w:fldChar w:fldCharType="separate"/>
            </w:r>
            <w:r w:rsidR="00EE1D54">
              <w:rPr>
                <w:noProof/>
                <w:webHidden/>
              </w:rPr>
              <w:t>5</w:t>
            </w:r>
            <w:r w:rsidR="004B7AE4">
              <w:rPr>
                <w:noProof/>
                <w:webHidden/>
              </w:rPr>
              <w:fldChar w:fldCharType="end"/>
            </w:r>
          </w:hyperlink>
        </w:p>
        <w:p w14:paraId="59355911" w14:textId="5B4002A0" w:rsidR="004B7AE4" w:rsidRDefault="00C56F4E">
          <w:pPr>
            <w:pStyle w:val="TOC2"/>
            <w:tabs>
              <w:tab w:val="right" w:pos="9072"/>
            </w:tabs>
            <w:rPr>
              <w:rFonts w:eastAsiaTheme="minorEastAsia" w:cstheme="minorBidi"/>
              <w:i w:val="0"/>
              <w:iCs w:val="0"/>
              <w:noProof/>
              <w:color w:val="auto"/>
              <w:kern w:val="2"/>
              <w:sz w:val="24"/>
              <w:szCs w:val="24"/>
              <w:lang w:bidi="ar-SA"/>
              <w14:ligatures w14:val="standardContextual"/>
            </w:rPr>
          </w:pPr>
          <w:hyperlink w:anchor="_Toc141794686" w:history="1">
            <w:r w:rsidR="004B7AE4" w:rsidRPr="00C70F8B">
              <w:rPr>
                <w:rStyle w:val="Hyperlink"/>
                <w:noProof/>
                <w:lang w:val="en-GB"/>
              </w:rPr>
              <w:t>Indications of an inadequate living standard (art. 11)</w:t>
            </w:r>
            <w:r w:rsidR="004B7AE4">
              <w:rPr>
                <w:noProof/>
                <w:webHidden/>
              </w:rPr>
              <w:tab/>
            </w:r>
            <w:r w:rsidR="004B7AE4">
              <w:rPr>
                <w:noProof/>
                <w:webHidden/>
              </w:rPr>
              <w:fldChar w:fldCharType="begin"/>
            </w:r>
            <w:r w:rsidR="004B7AE4">
              <w:rPr>
                <w:noProof/>
                <w:webHidden/>
              </w:rPr>
              <w:instrText xml:space="preserve"> PAGEREF _Toc141794686 \h </w:instrText>
            </w:r>
            <w:r w:rsidR="004B7AE4">
              <w:rPr>
                <w:noProof/>
                <w:webHidden/>
              </w:rPr>
            </w:r>
            <w:r w:rsidR="004B7AE4">
              <w:rPr>
                <w:noProof/>
                <w:webHidden/>
              </w:rPr>
              <w:fldChar w:fldCharType="separate"/>
            </w:r>
            <w:r w:rsidR="00EE1D54">
              <w:rPr>
                <w:noProof/>
                <w:webHidden/>
              </w:rPr>
              <w:t>5</w:t>
            </w:r>
            <w:r w:rsidR="004B7AE4">
              <w:rPr>
                <w:noProof/>
                <w:webHidden/>
              </w:rPr>
              <w:fldChar w:fldCharType="end"/>
            </w:r>
          </w:hyperlink>
        </w:p>
        <w:p w14:paraId="6EA6B432" w14:textId="536C50BB" w:rsidR="004B7AE4" w:rsidRDefault="00C56F4E">
          <w:pPr>
            <w:pStyle w:val="TOC1"/>
            <w:tabs>
              <w:tab w:val="right" w:pos="9072"/>
            </w:tabs>
            <w:rPr>
              <w:rFonts w:eastAsiaTheme="minorEastAsia" w:cstheme="minorBidi"/>
              <w:b w:val="0"/>
              <w:bCs w:val="0"/>
              <w:noProof/>
              <w:color w:val="auto"/>
              <w:kern w:val="2"/>
              <w:sz w:val="24"/>
              <w:szCs w:val="24"/>
              <w:lang w:bidi="ar-SA"/>
              <w14:ligatures w14:val="standardContextual"/>
            </w:rPr>
          </w:pPr>
          <w:hyperlink w:anchor="_Toc141794687" w:history="1">
            <w:r w:rsidR="004B7AE4" w:rsidRPr="00C70F8B">
              <w:rPr>
                <w:rStyle w:val="Hyperlink"/>
                <w:noProof/>
                <w:lang w:val="en-GB"/>
              </w:rPr>
              <w:t>III.</w:t>
            </w:r>
            <w:r w:rsidR="004B7AE4">
              <w:rPr>
                <w:rFonts w:eastAsiaTheme="minorEastAsia" w:cstheme="minorBidi"/>
                <w:b w:val="0"/>
                <w:bCs w:val="0"/>
                <w:noProof/>
                <w:color w:val="auto"/>
                <w:kern w:val="2"/>
                <w:sz w:val="24"/>
                <w:szCs w:val="24"/>
                <w:lang w:bidi="ar-SA"/>
                <w14:ligatures w14:val="standardContextual"/>
              </w:rPr>
              <w:tab/>
            </w:r>
            <w:r w:rsidR="004B7AE4" w:rsidRPr="00C70F8B">
              <w:rPr>
                <w:rStyle w:val="Hyperlink"/>
                <w:noProof/>
                <w:lang w:val="en-GB"/>
              </w:rPr>
              <w:t>Highest attainable standard of physical and mental health</w:t>
            </w:r>
            <w:r w:rsidR="004B7AE4">
              <w:rPr>
                <w:noProof/>
                <w:webHidden/>
              </w:rPr>
              <w:tab/>
            </w:r>
            <w:r w:rsidR="004B7AE4">
              <w:rPr>
                <w:noProof/>
                <w:webHidden/>
              </w:rPr>
              <w:fldChar w:fldCharType="begin"/>
            </w:r>
            <w:r w:rsidR="004B7AE4">
              <w:rPr>
                <w:noProof/>
                <w:webHidden/>
              </w:rPr>
              <w:instrText xml:space="preserve"> PAGEREF _Toc141794687 \h </w:instrText>
            </w:r>
            <w:r w:rsidR="004B7AE4">
              <w:rPr>
                <w:noProof/>
                <w:webHidden/>
              </w:rPr>
            </w:r>
            <w:r w:rsidR="004B7AE4">
              <w:rPr>
                <w:noProof/>
                <w:webHidden/>
              </w:rPr>
              <w:fldChar w:fldCharType="separate"/>
            </w:r>
            <w:r w:rsidR="00EE1D54">
              <w:rPr>
                <w:noProof/>
                <w:webHidden/>
              </w:rPr>
              <w:t>5</w:t>
            </w:r>
            <w:r w:rsidR="004B7AE4">
              <w:rPr>
                <w:noProof/>
                <w:webHidden/>
              </w:rPr>
              <w:fldChar w:fldCharType="end"/>
            </w:r>
          </w:hyperlink>
        </w:p>
        <w:p w14:paraId="0C5BC5E6" w14:textId="30C555C7" w:rsidR="004B7AE4" w:rsidRDefault="00C56F4E">
          <w:pPr>
            <w:pStyle w:val="TOC2"/>
            <w:tabs>
              <w:tab w:val="right" w:pos="9072"/>
            </w:tabs>
            <w:rPr>
              <w:rFonts w:eastAsiaTheme="minorEastAsia" w:cstheme="minorBidi"/>
              <w:i w:val="0"/>
              <w:iCs w:val="0"/>
              <w:noProof/>
              <w:color w:val="auto"/>
              <w:kern w:val="2"/>
              <w:sz w:val="24"/>
              <w:szCs w:val="24"/>
              <w:lang w:bidi="ar-SA"/>
              <w14:ligatures w14:val="standardContextual"/>
            </w:rPr>
          </w:pPr>
          <w:hyperlink w:anchor="_Toc141794688" w:history="1">
            <w:r w:rsidR="004B7AE4" w:rsidRPr="00C70F8B">
              <w:rPr>
                <w:rStyle w:val="Hyperlink"/>
                <w:noProof/>
                <w:lang w:val="en-GB"/>
              </w:rPr>
              <w:t>Violence against and ill-treatment of intersex children (art. 12)</w:t>
            </w:r>
            <w:r w:rsidR="004B7AE4">
              <w:rPr>
                <w:noProof/>
                <w:webHidden/>
              </w:rPr>
              <w:tab/>
            </w:r>
            <w:r w:rsidR="004B7AE4">
              <w:rPr>
                <w:noProof/>
                <w:webHidden/>
              </w:rPr>
              <w:fldChar w:fldCharType="begin"/>
            </w:r>
            <w:r w:rsidR="004B7AE4">
              <w:rPr>
                <w:noProof/>
                <w:webHidden/>
              </w:rPr>
              <w:instrText xml:space="preserve"> PAGEREF _Toc141794688 \h </w:instrText>
            </w:r>
            <w:r w:rsidR="004B7AE4">
              <w:rPr>
                <w:noProof/>
                <w:webHidden/>
              </w:rPr>
            </w:r>
            <w:r w:rsidR="004B7AE4">
              <w:rPr>
                <w:noProof/>
                <w:webHidden/>
              </w:rPr>
              <w:fldChar w:fldCharType="separate"/>
            </w:r>
            <w:r w:rsidR="00EE1D54">
              <w:rPr>
                <w:noProof/>
                <w:webHidden/>
              </w:rPr>
              <w:t>5</w:t>
            </w:r>
            <w:r w:rsidR="004B7AE4">
              <w:rPr>
                <w:noProof/>
                <w:webHidden/>
              </w:rPr>
              <w:fldChar w:fldCharType="end"/>
            </w:r>
          </w:hyperlink>
        </w:p>
        <w:p w14:paraId="37C3B30A" w14:textId="30B4D219" w:rsidR="004B7AE4" w:rsidRDefault="00C56F4E">
          <w:pPr>
            <w:pStyle w:val="TOC1"/>
            <w:tabs>
              <w:tab w:val="right" w:pos="9072"/>
            </w:tabs>
            <w:rPr>
              <w:rFonts w:eastAsiaTheme="minorEastAsia" w:cstheme="minorBidi"/>
              <w:b w:val="0"/>
              <w:bCs w:val="0"/>
              <w:noProof/>
              <w:color w:val="auto"/>
              <w:kern w:val="2"/>
              <w:sz w:val="24"/>
              <w:szCs w:val="24"/>
              <w:lang w:bidi="ar-SA"/>
              <w14:ligatures w14:val="standardContextual"/>
            </w:rPr>
          </w:pPr>
          <w:hyperlink w:anchor="_Toc141794689" w:history="1">
            <w:r w:rsidR="004B7AE4" w:rsidRPr="00C70F8B">
              <w:rPr>
                <w:rStyle w:val="Hyperlink"/>
                <w:noProof/>
                <w:lang w:val="en-GB"/>
              </w:rPr>
              <w:t>IV.</w:t>
            </w:r>
            <w:r w:rsidR="004B7AE4">
              <w:rPr>
                <w:rFonts w:eastAsiaTheme="minorEastAsia" w:cstheme="minorBidi"/>
                <w:b w:val="0"/>
                <w:bCs w:val="0"/>
                <w:noProof/>
                <w:color w:val="auto"/>
                <w:kern w:val="2"/>
                <w:sz w:val="24"/>
                <w:szCs w:val="24"/>
                <w:lang w:bidi="ar-SA"/>
                <w14:ligatures w14:val="standardContextual"/>
              </w:rPr>
              <w:tab/>
            </w:r>
            <w:r w:rsidR="004B7AE4" w:rsidRPr="00C70F8B">
              <w:rPr>
                <w:rStyle w:val="Hyperlink"/>
                <w:noProof/>
                <w:lang w:val="en-GB"/>
              </w:rPr>
              <w:t>Right to Education</w:t>
            </w:r>
            <w:r w:rsidR="004B7AE4">
              <w:rPr>
                <w:noProof/>
                <w:webHidden/>
              </w:rPr>
              <w:tab/>
            </w:r>
            <w:r w:rsidR="004B7AE4">
              <w:rPr>
                <w:noProof/>
                <w:webHidden/>
              </w:rPr>
              <w:fldChar w:fldCharType="begin"/>
            </w:r>
            <w:r w:rsidR="004B7AE4">
              <w:rPr>
                <w:noProof/>
                <w:webHidden/>
              </w:rPr>
              <w:instrText xml:space="preserve"> PAGEREF _Toc141794689 \h </w:instrText>
            </w:r>
            <w:r w:rsidR="004B7AE4">
              <w:rPr>
                <w:noProof/>
                <w:webHidden/>
              </w:rPr>
            </w:r>
            <w:r w:rsidR="004B7AE4">
              <w:rPr>
                <w:noProof/>
                <w:webHidden/>
              </w:rPr>
              <w:fldChar w:fldCharType="separate"/>
            </w:r>
            <w:r w:rsidR="00EE1D54">
              <w:rPr>
                <w:noProof/>
                <w:webHidden/>
              </w:rPr>
              <w:t>8</w:t>
            </w:r>
            <w:r w:rsidR="004B7AE4">
              <w:rPr>
                <w:noProof/>
                <w:webHidden/>
              </w:rPr>
              <w:fldChar w:fldCharType="end"/>
            </w:r>
          </w:hyperlink>
        </w:p>
        <w:p w14:paraId="69B86018" w14:textId="524E8375" w:rsidR="004B7AE4" w:rsidRDefault="00C56F4E">
          <w:pPr>
            <w:pStyle w:val="TOC2"/>
            <w:tabs>
              <w:tab w:val="right" w:pos="9072"/>
            </w:tabs>
            <w:rPr>
              <w:rFonts w:eastAsiaTheme="minorEastAsia" w:cstheme="minorBidi"/>
              <w:i w:val="0"/>
              <w:iCs w:val="0"/>
              <w:noProof/>
              <w:color w:val="auto"/>
              <w:kern w:val="2"/>
              <w:sz w:val="24"/>
              <w:szCs w:val="24"/>
              <w:lang w:bidi="ar-SA"/>
              <w14:ligatures w14:val="standardContextual"/>
            </w:rPr>
          </w:pPr>
          <w:hyperlink w:anchor="_Toc141794690" w:history="1">
            <w:r w:rsidR="004B7AE4" w:rsidRPr="00C70F8B">
              <w:rPr>
                <w:rStyle w:val="Hyperlink"/>
                <w:noProof/>
                <w:lang w:val="en-GB"/>
              </w:rPr>
              <w:t>Discrimination in education (art. 13)</w:t>
            </w:r>
            <w:r w:rsidR="004B7AE4">
              <w:rPr>
                <w:noProof/>
                <w:webHidden/>
              </w:rPr>
              <w:tab/>
            </w:r>
            <w:r w:rsidR="004B7AE4">
              <w:rPr>
                <w:noProof/>
                <w:webHidden/>
              </w:rPr>
              <w:fldChar w:fldCharType="begin"/>
            </w:r>
            <w:r w:rsidR="004B7AE4">
              <w:rPr>
                <w:noProof/>
                <w:webHidden/>
              </w:rPr>
              <w:instrText xml:space="preserve"> PAGEREF _Toc141794690 \h </w:instrText>
            </w:r>
            <w:r w:rsidR="004B7AE4">
              <w:rPr>
                <w:noProof/>
                <w:webHidden/>
              </w:rPr>
            </w:r>
            <w:r w:rsidR="004B7AE4">
              <w:rPr>
                <w:noProof/>
                <w:webHidden/>
              </w:rPr>
              <w:fldChar w:fldCharType="separate"/>
            </w:r>
            <w:r w:rsidR="00EE1D54">
              <w:rPr>
                <w:noProof/>
                <w:webHidden/>
              </w:rPr>
              <w:t>8</w:t>
            </w:r>
            <w:r w:rsidR="004B7AE4">
              <w:rPr>
                <w:noProof/>
                <w:webHidden/>
              </w:rPr>
              <w:fldChar w:fldCharType="end"/>
            </w:r>
          </w:hyperlink>
        </w:p>
        <w:p w14:paraId="614B7446" w14:textId="4B507389" w:rsidR="004B7AE4" w:rsidRDefault="00C56F4E">
          <w:pPr>
            <w:pStyle w:val="TOC1"/>
            <w:tabs>
              <w:tab w:val="right" w:pos="9072"/>
            </w:tabs>
            <w:rPr>
              <w:rFonts w:eastAsiaTheme="minorEastAsia" w:cstheme="minorBidi"/>
              <w:b w:val="0"/>
              <w:bCs w:val="0"/>
              <w:noProof/>
              <w:color w:val="auto"/>
              <w:kern w:val="2"/>
              <w:sz w:val="24"/>
              <w:szCs w:val="24"/>
              <w:lang w:bidi="ar-SA"/>
              <w14:ligatures w14:val="standardContextual"/>
            </w:rPr>
          </w:pPr>
          <w:hyperlink w:anchor="_Toc141794691" w:history="1">
            <w:r w:rsidR="004B7AE4" w:rsidRPr="00C70F8B">
              <w:rPr>
                <w:rStyle w:val="Hyperlink"/>
                <w:noProof/>
                <w:lang w:val="en-GB"/>
              </w:rPr>
              <w:t>V.</w:t>
            </w:r>
            <w:r w:rsidR="004B7AE4">
              <w:rPr>
                <w:rFonts w:eastAsiaTheme="minorEastAsia" w:cstheme="minorBidi"/>
                <w:b w:val="0"/>
                <w:bCs w:val="0"/>
                <w:noProof/>
                <w:color w:val="auto"/>
                <w:kern w:val="2"/>
                <w:sz w:val="24"/>
                <w:szCs w:val="24"/>
                <w:lang w:bidi="ar-SA"/>
                <w14:ligatures w14:val="standardContextual"/>
              </w:rPr>
              <w:tab/>
            </w:r>
            <w:r w:rsidR="004B7AE4" w:rsidRPr="00C70F8B">
              <w:rPr>
                <w:rStyle w:val="Hyperlink"/>
                <w:noProof/>
                <w:lang w:val="en-GB"/>
              </w:rPr>
              <w:t>Contact Information</w:t>
            </w:r>
            <w:r w:rsidR="004B7AE4">
              <w:rPr>
                <w:noProof/>
                <w:webHidden/>
              </w:rPr>
              <w:tab/>
            </w:r>
            <w:r w:rsidR="004B7AE4">
              <w:rPr>
                <w:noProof/>
                <w:webHidden/>
              </w:rPr>
              <w:fldChar w:fldCharType="begin"/>
            </w:r>
            <w:r w:rsidR="004B7AE4">
              <w:rPr>
                <w:noProof/>
                <w:webHidden/>
              </w:rPr>
              <w:instrText xml:space="preserve"> PAGEREF _Toc141794691 \h </w:instrText>
            </w:r>
            <w:r w:rsidR="004B7AE4">
              <w:rPr>
                <w:noProof/>
                <w:webHidden/>
              </w:rPr>
            </w:r>
            <w:r w:rsidR="004B7AE4">
              <w:rPr>
                <w:noProof/>
                <w:webHidden/>
              </w:rPr>
              <w:fldChar w:fldCharType="separate"/>
            </w:r>
            <w:r w:rsidR="00EE1D54">
              <w:rPr>
                <w:noProof/>
                <w:webHidden/>
              </w:rPr>
              <w:t>9</w:t>
            </w:r>
            <w:r w:rsidR="004B7AE4">
              <w:rPr>
                <w:noProof/>
                <w:webHidden/>
              </w:rPr>
              <w:fldChar w:fldCharType="end"/>
            </w:r>
          </w:hyperlink>
        </w:p>
        <w:p w14:paraId="5256B387" w14:textId="26B88F6D" w:rsidR="00D44B69" w:rsidRPr="003873D1" w:rsidRDefault="00C56F4E">
          <w:pPr>
            <w:rPr>
              <w:lang w:val="en-GB"/>
            </w:rPr>
          </w:pPr>
          <w:r w:rsidRPr="003873D1">
            <w:rPr>
              <w:lang w:val="en-GB"/>
            </w:rPr>
            <w:fldChar w:fldCharType="end"/>
          </w:r>
        </w:p>
      </w:sdtContent>
    </w:sdt>
    <w:p w14:paraId="633229F7" w14:textId="77777777" w:rsidR="00D44B69" w:rsidRPr="003873D1" w:rsidRDefault="00C56F4E">
      <w:pPr>
        <w:spacing w:after="218" w:line="259" w:lineRule="auto"/>
        <w:ind w:left="5" w:right="0" w:firstLine="0"/>
        <w:jc w:val="left"/>
        <w:rPr>
          <w:lang w:val="en-GB"/>
        </w:rPr>
      </w:pPr>
      <w:r w:rsidRPr="003873D1">
        <w:rPr>
          <w:rFonts w:ascii="Calibri" w:eastAsia="Calibri" w:hAnsi="Calibri" w:cs="Calibri"/>
          <w:sz w:val="22"/>
          <w:lang w:val="en-GB"/>
        </w:rPr>
        <w:t xml:space="preserve"> </w:t>
      </w:r>
    </w:p>
    <w:p w14:paraId="1680E677" w14:textId="77777777" w:rsidR="00D44B69" w:rsidRPr="003873D1" w:rsidRDefault="00C56F4E">
      <w:pPr>
        <w:spacing w:after="227" w:line="259" w:lineRule="auto"/>
        <w:ind w:left="5" w:right="0" w:firstLine="0"/>
        <w:jc w:val="left"/>
        <w:rPr>
          <w:lang w:val="en-GB"/>
        </w:rPr>
      </w:pPr>
      <w:r w:rsidRPr="003873D1">
        <w:rPr>
          <w:rFonts w:ascii="Calibri" w:eastAsia="Calibri" w:hAnsi="Calibri" w:cs="Calibri"/>
          <w:sz w:val="22"/>
          <w:lang w:val="en-GB"/>
        </w:rPr>
        <w:t xml:space="preserve"> </w:t>
      </w:r>
    </w:p>
    <w:p w14:paraId="6A160EC3" w14:textId="77777777" w:rsidR="00D44B69" w:rsidRPr="003873D1" w:rsidRDefault="00C56F4E">
      <w:pPr>
        <w:spacing w:after="329" w:line="259" w:lineRule="auto"/>
        <w:ind w:left="5" w:right="0" w:firstLine="0"/>
        <w:jc w:val="left"/>
        <w:rPr>
          <w:lang w:val="en-GB"/>
        </w:rPr>
      </w:pPr>
      <w:r w:rsidRPr="003873D1">
        <w:rPr>
          <w:lang w:val="en-GB"/>
        </w:rPr>
        <w:t xml:space="preserve"> </w:t>
      </w:r>
    </w:p>
    <w:p w14:paraId="6B413D22" w14:textId="77777777" w:rsidR="00D44B69" w:rsidRPr="003873D1" w:rsidRDefault="00C56F4E">
      <w:pPr>
        <w:spacing w:after="0" w:line="259" w:lineRule="auto"/>
        <w:ind w:left="5" w:right="0" w:firstLine="0"/>
        <w:jc w:val="left"/>
        <w:rPr>
          <w:lang w:val="en-GB"/>
        </w:rPr>
      </w:pPr>
      <w:r w:rsidRPr="003873D1">
        <w:rPr>
          <w:b/>
          <w:color w:val="1F4E79"/>
          <w:sz w:val="32"/>
          <w:lang w:val="en-GB"/>
        </w:rPr>
        <w:t xml:space="preserve"> </w:t>
      </w:r>
      <w:r w:rsidRPr="003873D1">
        <w:rPr>
          <w:b/>
          <w:color w:val="1F4E79"/>
          <w:sz w:val="32"/>
          <w:lang w:val="en-GB"/>
        </w:rPr>
        <w:tab/>
      </w:r>
      <w:r w:rsidRPr="003873D1">
        <w:rPr>
          <w:color w:val="1F4E79"/>
          <w:sz w:val="32"/>
          <w:lang w:val="en-GB"/>
        </w:rPr>
        <w:t xml:space="preserve"> </w:t>
      </w:r>
    </w:p>
    <w:p w14:paraId="40D32994" w14:textId="77777777" w:rsidR="00D31605" w:rsidRPr="003873D1" w:rsidRDefault="00C56F4E">
      <w:pPr>
        <w:spacing w:after="0" w:line="240" w:lineRule="auto"/>
        <w:ind w:left="0" w:right="0" w:firstLine="0"/>
        <w:jc w:val="left"/>
        <w:rPr>
          <w:color w:val="1F4E79"/>
          <w:sz w:val="32"/>
          <w:lang w:val="en-GB" w:bidi="ar-SA"/>
        </w:rPr>
      </w:pPr>
      <w:r w:rsidRPr="003873D1">
        <w:rPr>
          <w:lang w:val="en-GB"/>
        </w:rPr>
        <w:br w:type="page"/>
      </w:r>
    </w:p>
    <w:p w14:paraId="7FEEDFB7" w14:textId="77777777" w:rsidR="00D44B69" w:rsidRPr="003873D1" w:rsidRDefault="00C56F4E">
      <w:pPr>
        <w:pStyle w:val="Heading1"/>
        <w:numPr>
          <w:ilvl w:val="0"/>
          <w:numId w:val="0"/>
        </w:numPr>
        <w:ind w:left="9"/>
        <w:rPr>
          <w:lang w:val="en-GB"/>
        </w:rPr>
      </w:pPr>
      <w:bookmarkStart w:id="0" w:name="_Toc141794680"/>
      <w:r w:rsidRPr="003873D1">
        <w:rPr>
          <w:lang w:val="en-GB"/>
        </w:rPr>
        <w:lastRenderedPageBreak/>
        <w:t>Key Words</w:t>
      </w:r>
      <w:bookmarkEnd w:id="0"/>
      <w:r w:rsidRPr="003873D1">
        <w:rPr>
          <w:lang w:val="en-GB"/>
        </w:rPr>
        <w:t xml:space="preserve"> </w:t>
      </w:r>
    </w:p>
    <w:p w14:paraId="0A095E3A" w14:textId="77777777" w:rsidR="00D44B69" w:rsidRPr="003873D1" w:rsidRDefault="00C56F4E">
      <w:pPr>
        <w:spacing w:after="555"/>
        <w:ind w:left="5" w:right="0" w:firstLine="0"/>
        <w:rPr>
          <w:lang w:val="en-GB"/>
        </w:rPr>
      </w:pPr>
      <w:r w:rsidRPr="003873D1">
        <w:rPr>
          <w:lang w:val="en-GB"/>
        </w:rPr>
        <w:t>D</w:t>
      </w:r>
      <w:r w:rsidR="00F91DA4" w:rsidRPr="003873D1">
        <w:rPr>
          <w:lang w:val="en-GB"/>
        </w:rPr>
        <w:t xml:space="preserve">iscrimination, education, </w:t>
      </w:r>
      <w:r w:rsidRPr="003873D1">
        <w:rPr>
          <w:lang w:val="en-GB"/>
        </w:rPr>
        <w:t>f</w:t>
      </w:r>
      <w:r w:rsidR="00F91DA4" w:rsidRPr="003873D1">
        <w:rPr>
          <w:lang w:val="en-GB"/>
        </w:rPr>
        <w:t>ull consent, healthcare, intersex, physical integrity, rights of the child, self-determination, sex characteristics</w:t>
      </w:r>
    </w:p>
    <w:p w14:paraId="24709C88" w14:textId="77777777" w:rsidR="00D44B69" w:rsidRPr="003873D1" w:rsidRDefault="00C56F4E">
      <w:pPr>
        <w:pStyle w:val="Heading1"/>
        <w:numPr>
          <w:ilvl w:val="0"/>
          <w:numId w:val="0"/>
        </w:numPr>
        <w:ind w:left="9"/>
        <w:rPr>
          <w:lang w:val="en-GB"/>
        </w:rPr>
      </w:pPr>
      <w:bookmarkStart w:id="1" w:name="_Toc141794681"/>
      <w:r w:rsidRPr="003873D1">
        <w:rPr>
          <w:lang w:val="en-GB"/>
        </w:rPr>
        <w:t>Executive summary</w:t>
      </w:r>
      <w:bookmarkEnd w:id="1"/>
      <w:r w:rsidRPr="003873D1">
        <w:rPr>
          <w:lang w:val="en-GB"/>
        </w:rPr>
        <w:t xml:space="preserve"> </w:t>
      </w:r>
    </w:p>
    <w:p w14:paraId="0F31CF7F" w14:textId="4E301719" w:rsidR="00D44B69" w:rsidRPr="003873D1" w:rsidRDefault="00C56F4E" w:rsidP="009804F4">
      <w:pPr>
        <w:spacing w:after="272"/>
        <w:ind w:left="5" w:right="0" w:firstLine="0"/>
        <w:rPr>
          <w:lang w:val="en-GB"/>
        </w:rPr>
      </w:pPr>
      <w:r w:rsidRPr="003873D1">
        <w:rPr>
          <w:lang w:val="en-GB"/>
        </w:rPr>
        <w:t>Under its international and domestic obligations, the Kingdom of the Netherlands is required to guarantee the economic, social and cultural rights of intersex persons in the Kingdom of the Netherlands. This NGO report recommend</w:t>
      </w:r>
      <w:r w:rsidR="00A06A2B" w:rsidRPr="003873D1">
        <w:rPr>
          <w:lang w:val="en-GB"/>
        </w:rPr>
        <w:t>s questions</w:t>
      </w:r>
      <w:r w:rsidRPr="003873D1">
        <w:rPr>
          <w:lang w:val="en-GB"/>
        </w:rPr>
        <w:t xml:space="preserve"> to the Netherland</w:t>
      </w:r>
      <w:r w:rsidRPr="003873D1">
        <w:rPr>
          <w:lang w:val="en-GB"/>
        </w:rPr>
        <w:t xml:space="preserve">s </w:t>
      </w:r>
      <w:r w:rsidR="00A06A2B" w:rsidRPr="003873D1">
        <w:rPr>
          <w:lang w:val="en-GB"/>
        </w:rPr>
        <w:t>concerning</w:t>
      </w:r>
      <w:r w:rsidRPr="003873D1">
        <w:rPr>
          <w:lang w:val="en-GB"/>
        </w:rPr>
        <w:t xml:space="preserve"> </w:t>
      </w:r>
      <w:r w:rsidR="00A06A2B" w:rsidRPr="003873D1">
        <w:rPr>
          <w:lang w:val="en-GB"/>
        </w:rPr>
        <w:t>its</w:t>
      </w:r>
      <w:r w:rsidRPr="003873D1">
        <w:rPr>
          <w:lang w:val="en-GB"/>
        </w:rPr>
        <w:t xml:space="preserve"> compl</w:t>
      </w:r>
      <w:r w:rsidR="00A06A2B" w:rsidRPr="003873D1">
        <w:rPr>
          <w:lang w:val="en-GB"/>
        </w:rPr>
        <w:t>iance</w:t>
      </w:r>
      <w:r w:rsidRPr="003873D1">
        <w:rPr>
          <w:lang w:val="en-GB"/>
        </w:rPr>
        <w:t xml:space="preserve"> with its obligations under the International Covenant on Economic, Social and Cultural Rights (ICESCR) to respect and protect the human rights of </w:t>
      </w:r>
      <w:r w:rsidR="00A06A2B" w:rsidRPr="003873D1">
        <w:rPr>
          <w:lang w:val="en-GB"/>
        </w:rPr>
        <w:t>intersex</w:t>
      </w:r>
      <w:r w:rsidRPr="003873D1">
        <w:rPr>
          <w:lang w:val="en-GB"/>
        </w:rPr>
        <w:t xml:space="preserve"> persons. </w:t>
      </w:r>
      <w:r w:rsidR="009804F4" w:rsidRPr="003873D1">
        <w:rPr>
          <w:lang w:val="en-GB"/>
        </w:rPr>
        <w:t>Specifically,</w:t>
      </w:r>
      <w:r w:rsidRPr="003873D1">
        <w:rPr>
          <w:lang w:val="en-GB"/>
        </w:rPr>
        <w:t xml:space="preserve"> this report will focus on the Netherlands' obligations to guarantee the enjoy</w:t>
      </w:r>
      <w:r w:rsidRPr="003873D1">
        <w:rPr>
          <w:lang w:val="en-GB"/>
        </w:rPr>
        <w:t>ment, without discrimination on the grounds of sex characteristics, of the following rights:</w:t>
      </w:r>
      <w:r w:rsidR="00A12F0D" w:rsidRPr="003873D1">
        <w:rPr>
          <w:lang w:val="en-GB"/>
        </w:rPr>
        <w:t xml:space="preserve"> the right to work (articles 6 and 7); the right to an adequate standard of living (article 11); the right to health (article 12); 4. the right to education (article 13).</w:t>
      </w:r>
    </w:p>
    <w:p w14:paraId="3B50392D" w14:textId="6EFCF4A0" w:rsidR="0010270A" w:rsidRPr="003873D1" w:rsidRDefault="0010270A" w:rsidP="009804F4">
      <w:pPr>
        <w:spacing w:after="272"/>
        <w:ind w:left="5" w:right="0" w:firstLine="0"/>
        <w:rPr>
          <w:lang w:val="en-GB"/>
        </w:rPr>
      </w:pPr>
    </w:p>
    <w:p w14:paraId="79BCD6C0" w14:textId="0073CD4D" w:rsidR="0010270A" w:rsidRPr="003873D1" w:rsidRDefault="0010270A" w:rsidP="0010270A">
      <w:pPr>
        <w:pStyle w:val="Heading1"/>
        <w:numPr>
          <w:ilvl w:val="0"/>
          <w:numId w:val="0"/>
        </w:numPr>
        <w:rPr>
          <w:lang w:val="en-GB"/>
        </w:rPr>
      </w:pPr>
      <w:bookmarkStart w:id="2" w:name="_Toc141794682"/>
      <w:r w:rsidRPr="003873D1">
        <w:rPr>
          <w:lang w:val="en-GB"/>
        </w:rPr>
        <w:t>Summary of Recommended Questions</w:t>
      </w:r>
      <w:bookmarkEnd w:id="2"/>
    </w:p>
    <w:p w14:paraId="5C87762A" w14:textId="2FF0A75D" w:rsidR="0010270A" w:rsidRPr="003873D1" w:rsidRDefault="0010270A" w:rsidP="0010270A">
      <w:pPr>
        <w:spacing w:after="201" w:line="238" w:lineRule="auto"/>
        <w:ind w:left="0" w:right="-8" w:hanging="10"/>
        <w:jc w:val="left"/>
        <w:rPr>
          <w:lang w:val="en-GB"/>
        </w:rPr>
      </w:pPr>
      <w:r w:rsidRPr="003873D1">
        <w:rPr>
          <w:color w:val="00000A"/>
          <w:lang w:val="en-GB"/>
        </w:rPr>
        <w:t xml:space="preserve">We strongly encourage the Committee of Economic, Social and Cultural Rights to </w:t>
      </w:r>
      <w:r w:rsidR="00993998" w:rsidRPr="003873D1">
        <w:rPr>
          <w:color w:val="00000A"/>
          <w:lang w:val="en-GB"/>
        </w:rPr>
        <w:t>ask</w:t>
      </w:r>
      <w:r w:rsidRPr="003873D1">
        <w:rPr>
          <w:color w:val="00000A"/>
          <w:lang w:val="en-GB"/>
        </w:rPr>
        <w:t xml:space="preserve"> the following </w:t>
      </w:r>
      <w:r w:rsidR="00993998" w:rsidRPr="003873D1">
        <w:rPr>
          <w:color w:val="00000A"/>
          <w:lang w:val="en-GB"/>
        </w:rPr>
        <w:t>questions</w:t>
      </w:r>
      <w:r w:rsidRPr="003873D1">
        <w:rPr>
          <w:color w:val="00000A"/>
          <w:lang w:val="en-GB"/>
        </w:rPr>
        <w:t xml:space="preserve"> to The Kingdom of the Netherlands: </w:t>
      </w:r>
    </w:p>
    <w:p w14:paraId="0B2FFFBF" w14:textId="7C5D5AEE" w:rsidR="007D20D7" w:rsidRPr="003873D1" w:rsidRDefault="007D20D7" w:rsidP="007D20D7">
      <w:pPr>
        <w:numPr>
          <w:ilvl w:val="0"/>
          <w:numId w:val="10"/>
        </w:numPr>
        <w:spacing w:after="3" w:line="273" w:lineRule="auto"/>
        <w:ind w:right="0" w:hanging="361"/>
        <w:jc w:val="left"/>
        <w:rPr>
          <w:lang w:val="en-GB"/>
        </w:rPr>
      </w:pPr>
      <w:r w:rsidRPr="003873D1">
        <w:rPr>
          <w:lang w:val="en-GB"/>
        </w:rPr>
        <w:t>What will the Netherlands do to gain insights in</w:t>
      </w:r>
      <w:r w:rsidR="00A12F0D" w:rsidRPr="003873D1">
        <w:rPr>
          <w:lang w:val="en-GB"/>
        </w:rPr>
        <w:t xml:space="preserve"> the position and </w:t>
      </w:r>
      <w:r w:rsidRPr="003873D1">
        <w:rPr>
          <w:lang w:val="en-GB"/>
        </w:rPr>
        <w:t>daily life of intersex people, specifically in the areas of work and housing?</w:t>
      </w:r>
    </w:p>
    <w:p w14:paraId="53CD112F" w14:textId="7F1CB3F0" w:rsidR="0010270A" w:rsidRPr="003873D1" w:rsidRDefault="0010270A" w:rsidP="0010270A">
      <w:pPr>
        <w:numPr>
          <w:ilvl w:val="0"/>
          <w:numId w:val="10"/>
        </w:numPr>
        <w:spacing w:after="3" w:line="273" w:lineRule="auto"/>
        <w:ind w:right="0" w:hanging="361"/>
        <w:jc w:val="left"/>
        <w:rPr>
          <w:lang w:val="en-GB"/>
        </w:rPr>
      </w:pPr>
      <w:r w:rsidRPr="003873D1">
        <w:rPr>
          <w:lang w:val="en-GB"/>
        </w:rPr>
        <w:t>In what ways will the Netherlands ensure that no intersex child or adult is subjected to unnecessary surgery or treatment without free and fully informed consent?</w:t>
      </w:r>
    </w:p>
    <w:p w14:paraId="7D190F70" w14:textId="77777777" w:rsidR="0010270A" w:rsidRPr="003873D1" w:rsidRDefault="0010270A" w:rsidP="0010270A">
      <w:pPr>
        <w:numPr>
          <w:ilvl w:val="0"/>
          <w:numId w:val="10"/>
        </w:numPr>
        <w:spacing w:after="5" w:line="267" w:lineRule="auto"/>
        <w:ind w:right="0" w:hanging="361"/>
        <w:jc w:val="left"/>
        <w:rPr>
          <w:lang w:val="en-GB"/>
        </w:rPr>
      </w:pPr>
      <w:r w:rsidRPr="003873D1">
        <w:rPr>
          <w:lang w:val="en-GB"/>
        </w:rPr>
        <w:t>How will the Netherlands provide redress for those affected by unnecessary surgery or treatments without free and fully informed consent?</w:t>
      </w:r>
    </w:p>
    <w:p w14:paraId="4C05A827" w14:textId="0824B697" w:rsidR="007D20D7" w:rsidRPr="003873D1" w:rsidRDefault="007D20D7" w:rsidP="007D20D7">
      <w:pPr>
        <w:pStyle w:val="ListParagraph"/>
        <w:numPr>
          <w:ilvl w:val="0"/>
          <w:numId w:val="10"/>
        </w:numPr>
        <w:spacing w:after="124" w:line="267" w:lineRule="auto"/>
        <w:ind w:right="-9"/>
        <w:rPr>
          <w:lang w:val="en-GB"/>
        </w:rPr>
      </w:pPr>
      <w:r w:rsidRPr="003873D1">
        <w:rPr>
          <w:color w:val="00000A"/>
          <w:lang w:val="en-GB"/>
        </w:rPr>
        <w:t>How</w:t>
      </w:r>
      <w:r w:rsidR="00A12F0D" w:rsidRPr="003873D1">
        <w:rPr>
          <w:color w:val="00000A"/>
          <w:lang w:val="en-GB"/>
        </w:rPr>
        <w:t xml:space="preserve"> will</w:t>
      </w:r>
      <w:r w:rsidRPr="003873D1">
        <w:rPr>
          <w:color w:val="00000A"/>
          <w:lang w:val="en-GB"/>
        </w:rPr>
        <w:t xml:space="preserve"> the Netherlands prevent bullying and discrimination of intersex people at school?</w:t>
      </w:r>
    </w:p>
    <w:p w14:paraId="457233F3" w14:textId="77777777" w:rsidR="0010270A" w:rsidRPr="003873D1" w:rsidRDefault="0010270A" w:rsidP="0010270A">
      <w:pPr>
        <w:pStyle w:val="ListParagraph"/>
        <w:numPr>
          <w:ilvl w:val="0"/>
          <w:numId w:val="10"/>
        </w:numPr>
        <w:spacing w:after="124" w:line="267" w:lineRule="auto"/>
        <w:ind w:right="-9" w:hanging="360"/>
        <w:rPr>
          <w:lang w:val="en-GB"/>
        </w:rPr>
      </w:pPr>
      <w:r w:rsidRPr="003873D1">
        <w:rPr>
          <w:color w:val="00000A"/>
          <w:lang w:val="en-GB"/>
        </w:rPr>
        <w:t xml:space="preserve">How will the Netherlands include intersex and sex diversity in school curricula and the curriculum of teachers' academies? </w:t>
      </w:r>
    </w:p>
    <w:p w14:paraId="42B8FA56" w14:textId="493FB948" w:rsidR="0010270A" w:rsidRPr="003873D1" w:rsidRDefault="0010270A" w:rsidP="0010270A">
      <w:pPr>
        <w:spacing w:after="0" w:line="259" w:lineRule="auto"/>
        <w:ind w:left="5" w:right="0" w:firstLine="0"/>
        <w:jc w:val="left"/>
        <w:rPr>
          <w:lang w:val="en-GB"/>
        </w:rPr>
      </w:pPr>
    </w:p>
    <w:p w14:paraId="2961996B" w14:textId="77777777" w:rsidR="0010270A" w:rsidRPr="003873D1" w:rsidRDefault="0010270A">
      <w:pPr>
        <w:spacing w:after="0" w:line="240" w:lineRule="auto"/>
        <w:ind w:left="0" w:right="0" w:firstLine="0"/>
        <w:jc w:val="left"/>
        <w:rPr>
          <w:lang w:val="en-GB"/>
        </w:rPr>
      </w:pPr>
      <w:r w:rsidRPr="003873D1">
        <w:rPr>
          <w:lang w:val="en-GB"/>
        </w:rPr>
        <w:br w:type="page"/>
      </w:r>
    </w:p>
    <w:p w14:paraId="163DA78E" w14:textId="77777777" w:rsidR="00D44B69" w:rsidRPr="003873D1" w:rsidRDefault="00C56F4E" w:rsidP="000F3AC1">
      <w:pPr>
        <w:pStyle w:val="Heading1"/>
        <w:rPr>
          <w:lang w:val="en-GB"/>
        </w:rPr>
      </w:pPr>
      <w:bookmarkStart w:id="3" w:name="_Toc141794683"/>
      <w:r w:rsidRPr="003873D1">
        <w:rPr>
          <w:lang w:val="en-GB"/>
        </w:rPr>
        <w:lastRenderedPageBreak/>
        <w:t>Introduction</w:t>
      </w:r>
      <w:bookmarkEnd w:id="3"/>
      <w:r w:rsidRPr="003873D1">
        <w:rPr>
          <w:lang w:val="en-GB"/>
        </w:rPr>
        <w:t xml:space="preserve"> </w:t>
      </w:r>
    </w:p>
    <w:p w14:paraId="5651C229" w14:textId="77777777" w:rsidR="00D44B69" w:rsidRPr="003873D1" w:rsidRDefault="00C56F4E">
      <w:pPr>
        <w:spacing w:after="262" w:line="259" w:lineRule="auto"/>
        <w:ind w:left="5" w:right="0" w:firstLine="0"/>
        <w:jc w:val="left"/>
        <w:rPr>
          <w:lang w:val="en-GB"/>
        </w:rPr>
      </w:pPr>
      <w:r w:rsidRPr="003873D1">
        <w:rPr>
          <w:rFonts w:ascii="Calibri" w:eastAsia="Calibri" w:hAnsi="Calibri" w:cs="Calibri"/>
          <w:lang w:val="en-GB"/>
        </w:rPr>
        <w:t xml:space="preserve"> </w:t>
      </w:r>
    </w:p>
    <w:p w14:paraId="199274FD" w14:textId="09294A2B" w:rsidR="00D44B69" w:rsidRPr="003873D1" w:rsidRDefault="00C56F4E" w:rsidP="00C30700">
      <w:pPr>
        <w:numPr>
          <w:ilvl w:val="0"/>
          <w:numId w:val="1"/>
        </w:numPr>
        <w:ind w:left="284" w:right="0" w:hanging="284"/>
        <w:rPr>
          <w:lang w:val="en-GB"/>
        </w:rPr>
      </w:pPr>
      <w:r w:rsidRPr="003873D1">
        <w:rPr>
          <w:lang w:val="en-GB"/>
        </w:rPr>
        <w:t xml:space="preserve">This </w:t>
      </w:r>
      <w:r w:rsidR="002F7A1E" w:rsidRPr="003873D1">
        <w:rPr>
          <w:lang w:val="en-GB"/>
        </w:rPr>
        <w:t>NGO</w:t>
      </w:r>
      <w:r w:rsidRPr="003873D1">
        <w:rPr>
          <w:lang w:val="en-GB"/>
        </w:rPr>
        <w:t xml:space="preserve"> report has been compiled </w:t>
      </w:r>
      <w:r w:rsidR="000A60CE" w:rsidRPr="003873D1">
        <w:rPr>
          <w:lang w:val="en-GB"/>
        </w:rPr>
        <w:t xml:space="preserve">by </w:t>
      </w:r>
      <w:r w:rsidR="00D31605" w:rsidRPr="003873D1">
        <w:rPr>
          <w:lang w:val="en-GB"/>
        </w:rPr>
        <w:t>NNID (Netherlands organisation o</w:t>
      </w:r>
      <w:r w:rsidR="000A60CE" w:rsidRPr="003873D1">
        <w:rPr>
          <w:lang w:val="en-GB"/>
        </w:rPr>
        <w:t>f</w:t>
      </w:r>
      <w:r w:rsidR="00D31605" w:rsidRPr="003873D1">
        <w:rPr>
          <w:lang w:val="en-GB"/>
        </w:rPr>
        <w:t xml:space="preserve"> </w:t>
      </w:r>
      <w:r w:rsidR="009804F4" w:rsidRPr="003873D1">
        <w:rPr>
          <w:lang w:val="en-GB"/>
        </w:rPr>
        <w:t>s</w:t>
      </w:r>
      <w:r w:rsidR="00D31605" w:rsidRPr="003873D1">
        <w:rPr>
          <w:lang w:val="en-GB"/>
        </w:rPr>
        <w:t>e</w:t>
      </w:r>
      <w:r w:rsidR="000A60CE" w:rsidRPr="003873D1">
        <w:rPr>
          <w:lang w:val="en-GB"/>
        </w:rPr>
        <w:t>x</w:t>
      </w:r>
      <w:r w:rsidR="00D31605" w:rsidRPr="003873D1">
        <w:rPr>
          <w:lang w:val="en-GB"/>
        </w:rPr>
        <w:t xml:space="preserve"> </w:t>
      </w:r>
      <w:r w:rsidR="009804F4" w:rsidRPr="003873D1">
        <w:rPr>
          <w:lang w:val="en-GB"/>
        </w:rPr>
        <w:t>d</w:t>
      </w:r>
      <w:r w:rsidR="00D31605" w:rsidRPr="003873D1">
        <w:rPr>
          <w:lang w:val="en-GB"/>
        </w:rPr>
        <w:t>iversity)</w:t>
      </w:r>
      <w:r w:rsidR="005B4168" w:rsidRPr="003873D1">
        <w:rPr>
          <w:lang w:val="en-GB"/>
        </w:rPr>
        <w:t xml:space="preserve"> and is a joint submission by NNID and COC Nederland. </w:t>
      </w:r>
      <w:r w:rsidRPr="003873D1">
        <w:rPr>
          <w:lang w:val="en-GB"/>
        </w:rPr>
        <w:t xml:space="preserve">The report serves as a basis for dialogue during </w:t>
      </w:r>
      <w:r w:rsidR="0054126D" w:rsidRPr="003873D1">
        <w:rPr>
          <w:lang w:val="en-GB"/>
        </w:rPr>
        <w:t>Pre-Sessional Working Group 7</w:t>
      </w:r>
      <w:r w:rsidR="001473ED" w:rsidRPr="003873D1">
        <w:rPr>
          <w:lang w:val="en-GB"/>
        </w:rPr>
        <w:t>3</w:t>
      </w:r>
      <w:r w:rsidRPr="003873D1">
        <w:rPr>
          <w:lang w:val="en-GB"/>
        </w:rPr>
        <w:t xml:space="preserve"> of the Committee of Economic, Social and Cultural Rights. </w:t>
      </w:r>
    </w:p>
    <w:p w14:paraId="229EDC70" w14:textId="77777777" w:rsidR="00D44B69" w:rsidRPr="003873D1" w:rsidRDefault="00C56F4E" w:rsidP="00C30700">
      <w:pPr>
        <w:spacing w:after="67" w:line="259" w:lineRule="auto"/>
        <w:ind w:left="284" w:right="0" w:hanging="284"/>
        <w:jc w:val="left"/>
        <w:rPr>
          <w:lang w:val="en-GB"/>
        </w:rPr>
      </w:pPr>
      <w:r w:rsidRPr="003873D1">
        <w:rPr>
          <w:lang w:val="en-GB"/>
        </w:rPr>
        <w:t xml:space="preserve"> </w:t>
      </w:r>
    </w:p>
    <w:p w14:paraId="437B75F3" w14:textId="46B267B1" w:rsidR="00D44B69" w:rsidRPr="003873D1" w:rsidRDefault="00C56F4E" w:rsidP="00C30700">
      <w:pPr>
        <w:numPr>
          <w:ilvl w:val="0"/>
          <w:numId w:val="1"/>
        </w:numPr>
        <w:ind w:left="284" w:right="0" w:hanging="284"/>
        <w:rPr>
          <w:lang w:val="en-GB"/>
        </w:rPr>
      </w:pPr>
      <w:r w:rsidRPr="003873D1">
        <w:rPr>
          <w:lang w:val="en-GB"/>
        </w:rPr>
        <w:t xml:space="preserve">Every chapter of this report introduces specific </w:t>
      </w:r>
      <w:r w:rsidRPr="003873D1">
        <w:rPr>
          <w:lang w:val="en-GB"/>
        </w:rPr>
        <w:t>problems of discrimination against intersex persons in the Netherlands, provides the related and relevant articles of the International Covenant on Economic, Social and Cultural Rights (</w:t>
      </w:r>
      <w:r w:rsidR="004C1A31" w:rsidRPr="003873D1">
        <w:rPr>
          <w:lang w:val="en-GB"/>
        </w:rPr>
        <w:t>ICESCR</w:t>
      </w:r>
      <w:r w:rsidRPr="003873D1">
        <w:rPr>
          <w:lang w:val="en-GB"/>
        </w:rPr>
        <w:t>), describes the steps taken by the government of the Kingdom of</w:t>
      </w:r>
      <w:r w:rsidRPr="003873D1">
        <w:rPr>
          <w:lang w:val="en-GB"/>
        </w:rPr>
        <w:t xml:space="preserve"> the Netherlands, and introduces </w:t>
      </w:r>
      <w:r w:rsidR="0054126D" w:rsidRPr="003873D1">
        <w:rPr>
          <w:lang w:val="en-GB"/>
        </w:rPr>
        <w:t>recommended questions for</w:t>
      </w:r>
      <w:r w:rsidRPr="003873D1">
        <w:rPr>
          <w:lang w:val="en-GB"/>
        </w:rPr>
        <w:t xml:space="preserve"> the State Party. </w:t>
      </w:r>
    </w:p>
    <w:p w14:paraId="7268CD22" w14:textId="77777777" w:rsidR="00D44B69" w:rsidRPr="003873D1" w:rsidRDefault="00C56F4E" w:rsidP="00C30700">
      <w:pPr>
        <w:spacing w:after="69" w:line="259" w:lineRule="auto"/>
        <w:ind w:left="284" w:right="0" w:hanging="284"/>
        <w:jc w:val="left"/>
        <w:rPr>
          <w:lang w:val="en-GB"/>
        </w:rPr>
      </w:pPr>
      <w:r w:rsidRPr="003873D1">
        <w:rPr>
          <w:lang w:val="en-GB"/>
        </w:rPr>
        <w:t xml:space="preserve"> </w:t>
      </w:r>
    </w:p>
    <w:p w14:paraId="399273BC" w14:textId="6F1E45E9" w:rsidR="00D44B69" w:rsidRPr="003873D1" w:rsidRDefault="00C56F4E" w:rsidP="00C30700">
      <w:pPr>
        <w:numPr>
          <w:ilvl w:val="0"/>
          <w:numId w:val="1"/>
        </w:numPr>
        <w:spacing w:after="300"/>
        <w:ind w:left="284" w:right="0" w:hanging="284"/>
        <w:rPr>
          <w:lang w:val="en-GB"/>
        </w:rPr>
      </w:pPr>
      <w:r w:rsidRPr="003873D1">
        <w:rPr>
          <w:lang w:val="en-GB"/>
        </w:rPr>
        <w:t>Under its international and domestic obligations, the Kingdom of the Netherlands is required to guarantee the economic, social and cultural rights of intersex persons in the Kin</w:t>
      </w:r>
      <w:r w:rsidRPr="003873D1">
        <w:rPr>
          <w:lang w:val="en-GB"/>
        </w:rPr>
        <w:t xml:space="preserve">gdom of the Netherlands. This NGO report </w:t>
      </w:r>
      <w:r w:rsidR="00993998" w:rsidRPr="003873D1">
        <w:rPr>
          <w:lang w:val="en-GB"/>
        </w:rPr>
        <w:t>recommends questions</w:t>
      </w:r>
      <w:r w:rsidRPr="003873D1">
        <w:rPr>
          <w:lang w:val="en-GB"/>
        </w:rPr>
        <w:t xml:space="preserve"> to the Netherlands on how to comply with its obligations under the International Covenant on Economic, Social and Cultural Rights (ICESCR) to respect and protect the human rights of LGBTI person</w:t>
      </w:r>
      <w:r w:rsidRPr="003873D1">
        <w:rPr>
          <w:lang w:val="en-GB"/>
        </w:rPr>
        <w:t xml:space="preserve">s. </w:t>
      </w:r>
      <w:r w:rsidR="009804F4" w:rsidRPr="003873D1">
        <w:rPr>
          <w:lang w:val="en-GB"/>
        </w:rPr>
        <w:t>Specifically</w:t>
      </w:r>
      <w:r w:rsidRPr="003873D1">
        <w:rPr>
          <w:lang w:val="en-GB"/>
        </w:rPr>
        <w:t xml:space="preserve">, this report will focus on the Netherlands' obligations to guarantee the enjoyment, without discrimination on the grounds of sexual orientation, gender identity, gender expression or sex characteristics, of the following rights: </w:t>
      </w:r>
      <w:r w:rsidR="00A12F0D" w:rsidRPr="003873D1">
        <w:rPr>
          <w:lang w:val="en-GB"/>
        </w:rPr>
        <w:t>t</w:t>
      </w:r>
      <w:r w:rsidR="007D20D7" w:rsidRPr="003873D1">
        <w:rPr>
          <w:lang w:val="en-GB"/>
        </w:rPr>
        <w:t xml:space="preserve">he right to work (articles 6 and 7); the right </w:t>
      </w:r>
      <w:r w:rsidR="008438FD" w:rsidRPr="003873D1">
        <w:rPr>
          <w:lang w:val="en-GB"/>
        </w:rPr>
        <w:t>to</w:t>
      </w:r>
      <w:r w:rsidR="007D20D7" w:rsidRPr="003873D1">
        <w:rPr>
          <w:lang w:val="en-GB"/>
        </w:rPr>
        <w:t xml:space="preserve"> an adequate standard of living (article</w:t>
      </w:r>
      <w:r w:rsidRPr="003873D1">
        <w:rPr>
          <w:lang w:val="en-GB"/>
        </w:rPr>
        <w:t xml:space="preserve"> </w:t>
      </w:r>
      <w:r w:rsidR="007D20D7" w:rsidRPr="003873D1">
        <w:rPr>
          <w:lang w:val="en-GB"/>
        </w:rPr>
        <w:t xml:space="preserve">11); </w:t>
      </w:r>
      <w:r w:rsidRPr="003873D1">
        <w:rPr>
          <w:lang w:val="en-GB"/>
        </w:rPr>
        <w:t xml:space="preserve">the right to health (article 12); </w:t>
      </w:r>
      <w:r w:rsidR="007D20D7" w:rsidRPr="003873D1">
        <w:rPr>
          <w:lang w:val="en-GB"/>
        </w:rPr>
        <w:t>4.</w:t>
      </w:r>
      <w:r w:rsidRPr="003873D1">
        <w:rPr>
          <w:lang w:val="en-GB"/>
        </w:rPr>
        <w:t xml:space="preserve"> the right to education (article 13). </w:t>
      </w:r>
    </w:p>
    <w:p w14:paraId="426EB9CE" w14:textId="77777777" w:rsidR="00D44B69" w:rsidRPr="003873D1" w:rsidRDefault="00C56F4E">
      <w:pPr>
        <w:spacing w:after="0" w:line="259" w:lineRule="auto"/>
        <w:ind w:left="5" w:right="0" w:firstLine="0"/>
        <w:jc w:val="left"/>
        <w:rPr>
          <w:lang w:val="en-GB"/>
        </w:rPr>
      </w:pPr>
      <w:r w:rsidRPr="003873D1">
        <w:rPr>
          <w:sz w:val="22"/>
          <w:lang w:val="en-GB"/>
        </w:rPr>
        <w:t xml:space="preserve"> </w:t>
      </w:r>
      <w:r w:rsidRPr="003873D1">
        <w:rPr>
          <w:sz w:val="22"/>
          <w:lang w:val="en-GB"/>
        </w:rPr>
        <w:tab/>
      </w:r>
      <w:r w:rsidRPr="003873D1">
        <w:rPr>
          <w:b/>
          <w:color w:val="2E74B5"/>
          <w:sz w:val="28"/>
          <w:lang w:val="en-GB"/>
        </w:rPr>
        <w:t xml:space="preserve"> </w:t>
      </w:r>
    </w:p>
    <w:p w14:paraId="2CDAEAC1" w14:textId="77777777" w:rsidR="00D44B69" w:rsidRPr="003873D1" w:rsidRDefault="00D44B69">
      <w:pPr>
        <w:spacing w:after="232" w:line="259" w:lineRule="auto"/>
        <w:ind w:left="1073" w:right="0" w:firstLine="0"/>
        <w:jc w:val="left"/>
        <w:rPr>
          <w:lang w:val="en-GB"/>
        </w:rPr>
      </w:pPr>
    </w:p>
    <w:p w14:paraId="656CBC90" w14:textId="77777777" w:rsidR="00D44B69" w:rsidRPr="003873D1" w:rsidRDefault="00C56F4E" w:rsidP="00CA2D33">
      <w:pPr>
        <w:spacing w:after="67" w:line="259" w:lineRule="auto"/>
        <w:ind w:left="725" w:right="0" w:firstLine="0"/>
        <w:jc w:val="left"/>
        <w:rPr>
          <w:lang w:val="en-GB"/>
        </w:rPr>
      </w:pPr>
      <w:r w:rsidRPr="003873D1">
        <w:rPr>
          <w:lang w:val="en-GB"/>
        </w:rPr>
        <w:t xml:space="preserve"> </w:t>
      </w:r>
    </w:p>
    <w:p w14:paraId="178AC0F9" w14:textId="77777777" w:rsidR="00D44B69" w:rsidRPr="003873D1" w:rsidRDefault="00C56F4E">
      <w:pPr>
        <w:spacing w:after="605" w:line="259" w:lineRule="auto"/>
        <w:ind w:left="1073" w:right="0" w:firstLine="0"/>
        <w:jc w:val="left"/>
        <w:rPr>
          <w:lang w:val="en-GB"/>
        </w:rPr>
      </w:pPr>
      <w:r w:rsidRPr="003873D1">
        <w:rPr>
          <w:lang w:val="en-GB"/>
        </w:rPr>
        <w:t xml:space="preserve"> </w:t>
      </w:r>
    </w:p>
    <w:p w14:paraId="4119D012" w14:textId="7C8C7FA6" w:rsidR="00C30700" w:rsidRDefault="00C30700">
      <w:pPr>
        <w:spacing w:after="0" w:line="240" w:lineRule="auto"/>
        <w:ind w:left="0" w:right="0" w:firstLine="0"/>
        <w:jc w:val="left"/>
        <w:rPr>
          <w:color w:val="1F4E79"/>
          <w:sz w:val="32"/>
          <w:lang w:val="en-GB" w:bidi="ar-SA"/>
        </w:rPr>
      </w:pPr>
      <w:r>
        <w:rPr>
          <w:color w:val="1F4E79"/>
          <w:sz w:val="32"/>
          <w:lang w:val="en-GB" w:bidi="ar-SA"/>
        </w:rPr>
        <w:br w:type="page"/>
      </w:r>
    </w:p>
    <w:p w14:paraId="3509EB75" w14:textId="77777777" w:rsidR="00CA2D33" w:rsidRPr="003873D1" w:rsidRDefault="00CA2D33">
      <w:pPr>
        <w:spacing w:after="0" w:line="240" w:lineRule="auto"/>
        <w:ind w:left="0" w:right="0" w:firstLine="0"/>
        <w:jc w:val="left"/>
        <w:rPr>
          <w:color w:val="1F4E79"/>
          <w:sz w:val="32"/>
          <w:lang w:val="en-GB" w:bidi="ar-SA"/>
        </w:rPr>
      </w:pPr>
    </w:p>
    <w:p w14:paraId="14FD7319" w14:textId="46A7478E" w:rsidR="00BE5970" w:rsidRPr="003873D1" w:rsidRDefault="00BE5970" w:rsidP="00BE5970">
      <w:pPr>
        <w:pStyle w:val="Heading1"/>
        <w:rPr>
          <w:lang w:val="en-GB"/>
        </w:rPr>
      </w:pPr>
      <w:bookmarkStart w:id="4" w:name="_Toc141794684"/>
      <w:r w:rsidRPr="003873D1">
        <w:rPr>
          <w:lang w:val="en-GB"/>
        </w:rPr>
        <w:t>Rights to work and</w:t>
      </w:r>
      <w:r w:rsidR="00A12F0D" w:rsidRPr="003873D1">
        <w:rPr>
          <w:lang w:val="en-GB"/>
        </w:rPr>
        <w:t xml:space="preserve"> an</w:t>
      </w:r>
      <w:r w:rsidRPr="003873D1">
        <w:rPr>
          <w:lang w:val="en-GB"/>
        </w:rPr>
        <w:t xml:space="preserve"> adequate standard of living</w:t>
      </w:r>
      <w:bookmarkEnd w:id="4"/>
    </w:p>
    <w:p w14:paraId="5A354180" w14:textId="77777777" w:rsidR="00BE5970" w:rsidRPr="003873D1" w:rsidRDefault="00BE5970" w:rsidP="00BE5970">
      <w:pPr>
        <w:spacing w:after="0" w:line="259" w:lineRule="auto"/>
        <w:ind w:left="1073" w:right="0" w:firstLine="0"/>
        <w:jc w:val="left"/>
        <w:rPr>
          <w:lang w:val="en-GB"/>
        </w:rPr>
      </w:pPr>
    </w:p>
    <w:p w14:paraId="481EA6EA" w14:textId="1C4F39F0" w:rsidR="00BE5970" w:rsidRPr="003873D1" w:rsidRDefault="00BE5970" w:rsidP="00BE5970">
      <w:pPr>
        <w:pStyle w:val="Heading2"/>
        <w:rPr>
          <w:lang w:val="en-GB"/>
        </w:rPr>
      </w:pPr>
      <w:bookmarkStart w:id="5" w:name="_Toc141794685"/>
      <w:r w:rsidRPr="003873D1">
        <w:rPr>
          <w:lang w:val="en-GB"/>
        </w:rPr>
        <w:t>Discrimination and inequality in work (art. 6 &amp; 7)</w:t>
      </w:r>
      <w:bookmarkEnd w:id="5"/>
      <w:r w:rsidRPr="003873D1">
        <w:rPr>
          <w:lang w:val="en-GB"/>
        </w:rPr>
        <w:t xml:space="preserve"> </w:t>
      </w:r>
    </w:p>
    <w:p w14:paraId="1F18DABD" w14:textId="2F668291" w:rsidR="00BE5970" w:rsidRPr="003873D1" w:rsidRDefault="00BE5970" w:rsidP="00BE5970">
      <w:pPr>
        <w:numPr>
          <w:ilvl w:val="0"/>
          <w:numId w:val="8"/>
        </w:numPr>
        <w:ind w:right="0"/>
        <w:rPr>
          <w:lang w:val="en-GB"/>
        </w:rPr>
      </w:pPr>
      <w:r w:rsidRPr="003873D1">
        <w:rPr>
          <w:lang w:val="en-GB"/>
        </w:rPr>
        <w:t xml:space="preserve">Little is known about </w:t>
      </w:r>
      <w:r w:rsidR="007D20D7" w:rsidRPr="003873D1">
        <w:rPr>
          <w:lang w:val="en-GB"/>
        </w:rPr>
        <w:t xml:space="preserve">the </w:t>
      </w:r>
      <w:r w:rsidRPr="003873D1">
        <w:rPr>
          <w:lang w:val="en-GB"/>
        </w:rPr>
        <w:t xml:space="preserve">daily life of intersex people in the Netherlands. However, European research indicates that </w:t>
      </w:r>
      <w:r w:rsidR="009A0D59" w:rsidRPr="003873D1">
        <w:rPr>
          <w:lang w:val="en-GB"/>
        </w:rPr>
        <w:t>many</w:t>
      </w:r>
      <w:r w:rsidRPr="003873D1">
        <w:rPr>
          <w:lang w:val="en-GB"/>
        </w:rPr>
        <w:t xml:space="preserve"> </w:t>
      </w:r>
      <w:r w:rsidR="007D20D7" w:rsidRPr="003873D1">
        <w:rPr>
          <w:lang w:val="en-GB"/>
        </w:rPr>
        <w:t xml:space="preserve">intersex people </w:t>
      </w:r>
      <w:r w:rsidRPr="003873D1">
        <w:rPr>
          <w:lang w:val="en-GB"/>
        </w:rPr>
        <w:t>experience discrimination</w:t>
      </w:r>
      <w:r w:rsidR="007D20D7" w:rsidRPr="003873D1">
        <w:rPr>
          <w:lang w:val="en-GB"/>
        </w:rPr>
        <w:t xml:space="preserve">. </w:t>
      </w:r>
      <w:r w:rsidR="008438FD" w:rsidRPr="003873D1">
        <w:rPr>
          <w:lang w:val="en-GB"/>
        </w:rPr>
        <w:t>In the Netherlands,</w:t>
      </w:r>
      <w:r w:rsidR="009A0D59" w:rsidRPr="003873D1">
        <w:rPr>
          <w:lang w:val="en-GB"/>
        </w:rPr>
        <w:t xml:space="preserve"> 56% </w:t>
      </w:r>
      <w:r w:rsidR="008438FD" w:rsidRPr="003873D1">
        <w:rPr>
          <w:lang w:val="en-GB"/>
        </w:rPr>
        <w:t xml:space="preserve">of the intersex respondents </w:t>
      </w:r>
      <w:r w:rsidR="00A12F0D" w:rsidRPr="003873D1">
        <w:rPr>
          <w:lang w:val="en-GB"/>
        </w:rPr>
        <w:t>told</w:t>
      </w:r>
      <w:r w:rsidR="008438FD" w:rsidRPr="003873D1">
        <w:rPr>
          <w:lang w:val="en-GB"/>
        </w:rPr>
        <w:t xml:space="preserve"> they did so </w:t>
      </w:r>
      <w:r w:rsidR="009A0D59" w:rsidRPr="003873D1">
        <w:rPr>
          <w:lang w:val="en-GB"/>
        </w:rPr>
        <w:t>in the twelve months before the study</w:t>
      </w:r>
      <w:r w:rsidR="008438FD" w:rsidRPr="003873D1">
        <w:rPr>
          <w:lang w:val="en-GB"/>
        </w:rPr>
        <w:t>.</w:t>
      </w:r>
      <w:r w:rsidRPr="003873D1">
        <w:rPr>
          <w:color w:val="FF0000"/>
          <w:lang w:val="en-GB"/>
        </w:rPr>
        <w:t xml:space="preserve"> </w:t>
      </w:r>
      <w:r w:rsidR="008438FD" w:rsidRPr="003873D1">
        <w:rPr>
          <w:lang w:val="en-GB"/>
        </w:rPr>
        <w:t>F</w:t>
      </w:r>
      <w:r w:rsidRPr="003873D1">
        <w:rPr>
          <w:lang w:val="en-GB"/>
        </w:rPr>
        <w:t xml:space="preserve">or measurement, </w:t>
      </w:r>
      <w:r w:rsidR="008438FD" w:rsidRPr="003873D1">
        <w:rPr>
          <w:lang w:val="en-GB"/>
        </w:rPr>
        <w:t xml:space="preserve">this is </w:t>
      </w:r>
      <w:r w:rsidR="00A12F0D" w:rsidRPr="003873D1">
        <w:rPr>
          <w:lang w:val="en-GB"/>
        </w:rPr>
        <w:t>highest</w:t>
      </w:r>
      <w:r w:rsidR="008438FD" w:rsidRPr="003873D1">
        <w:rPr>
          <w:lang w:val="en-GB"/>
        </w:rPr>
        <w:t xml:space="preserve"> percentage among</w:t>
      </w:r>
      <w:r w:rsidRPr="003873D1">
        <w:rPr>
          <w:lang w:val="en-GB"/>
        </w:rPr>
        <w:t xml:space="preserve"> lgb</w:t>
      </w:r>
      <w:r w:rsidR="009A0D59" w:rsidRPr="003873D1">
        <w:rPr>
          <w:lang w:val="en-GB"/>
        </w:rPr>
        <w:t>t</w:t>
      </w:r>
      <w:r w:rsidR="008438FD" w:rsidRPr="003873D1">
        <w:rPr>
          <w:lang w:val="en-GB"/>
        </w:rPr>
        <w:t>i</w:t>
      </w:r>
      <w:r w:rsidRPr="003873D1">
        <w:rPr>
          <w:lang w:val="en-GB"/>
        </w:rPr>
        <w:t xml:space="preserve">-people. </w:t>
      </w:r>
      <w:r w:rsidR="00A12F0D" w:rsidRPr="003873D1">
        <w:rPr>
          <w:lang w:val="en-GB"/>
        </w:rPr>
        <w:t>D</w:t>
      </w:r>
      <w:r w:rsidRPr="003873D1">
        <w:rPr>
          <w:lang w:val="en-GB"/>
        </w:rPr>
        <w:t>iscrimination is visible throughout all areas of life, including work.</w:t>
      </w:r>
      <w:r w:rsidR="008438FD" w:rsidRPr="003873D1">
        <w:rPr>
          <w:rStyle w:val="EndnoteReference"/>
          <w:lang w:val="en-GB"/>
        </w:rPr>
        <w:t xml:space="preserve"> </w:t>
      </w:r>
      <w:r w:rsidR="008438FD" w:rsidRPr="003873D1">
        <w:rPr>
          <w:rStyle w:val="EndnoteReference"/>
          <w:lang w:val="en-GB"/>
        </w:rPr>
        <w:endnoteReference w:id="1"/>
      </w:r>
      <w:r w:rsidRPr="003873D1">
        <w:rPr>
          <w:lang w:val="en-GB"/>
        </w:rPr>
        <w:t xml:space="preserve"> The same European research from 2020 </w:t>
      </w:r>
      <w:r w:rsidR="000B5C1C" w:rsidRPr="003873D1">
        <w:rPr>
          <w:lang w:val="en-GB"/>
        </w:rPr>
        <w:t>shows that 55% of intersex people in the Netherlands have experienced difficulties making ends meet. H</w:t>
      </w:r>
      <w:r w:rsidRPr="003873D1">
        <w:rPr>
          <w:lang w:val="en-GB"/>
        </w:rPr>
        <w:t>owever</w:t>
      </w:r>
      <w:r w:rsidR="000B5C1C" w:rsidRPr="003873D1">
        <w:rPr>
          <w:lang w:val="en-GB"/>
        </w:rPr>
        <w:t>,</w:t>
      </w:r>
      <w:r w:rsidRPr="003873D1">
        <w:rPr>
          <w:lang w:val="en-GB"/>
        </w:rPr>
        <w:t xml:space="preserve"> </w:t>
      </w:r>
      <w:r w:rsidR="008438FD" w:rsidRPr="003873D1">
        <w:rPr>
          <w:lang w:val="en-GB"/>
        </w:rPr>
        <w:t xml:space="preserve">it must be noted that </w:t>
      </w:r>
      <w:r w:rsidRPr="003873D1">
        <w:rPr>
          <w:lang w:val="en-GB"/>
        </w:rPr>
        <w:t xml:space="preserve">the number of participates </w:t>
      </w:r>
      <w:r w:rsidR="008438FD" w:rsidRPr="003873D1">
        <w:rPr>
          <w:lang w:val="en-GB"/>
        </w:rPr>
        <w:t xml:space="preserve">in this study </w:t>
      </w:r>
      <w:r w:rsidR="000B5C1C" w:rsidRPr="003873D1">
        <w:rPr>
          <w:lang w:val="en-GB"/>
        </w:rPr>
        <w:t>from the Netherlands was limited</w:t>
      </w:r>
      <w:r w:rsidR="00A12F0D" w:rsidRPr="003873D1">
        <w:rPr>
          <w:lang w:val="en-GB"/>
        </w:rPr>
        <w:t>,</w:t>
      </w:r>
      <w:r w:rsidR="000B5C1C" w:rsidRPr="003873D1">
        <w:rPr>
          <w:lang w:val="en-GB"/>
        </w:rPr>
        <w:t xml:space="preserve"> and no other research has been conducted. The numbers do reflect the European average.</w:t>
      </w:r>
      <w:r w:rsidRPr="003873D1">
        <w:rPr>
          <w:lang w:val="en-GB"/>
        </w:rPr>
        <w:t xml:space="preserve"> </w:t>
      </w:r>
    </w:p>
    <w:p w14:paraId="3DCEFFF6" w14:textId="77777777" w:rsidR="000B5C1C" w:rsidRPr="003873D1" w:rsidRDefault="000B5C1C" w:rsidP="000B5C1C">
      <w:pPr>
        <w:ind w:left="360" w:right="0" w:firstLine="0"/>
        <w:rPr>
          <w:lang w:val="en-GB"/>
        </w:rPr>
      </w:pPr>
    </w:p>
    <w:p w14:paraId="178C4C85" w14:textId="31AEB476" w:rsidR="00BE5970" w:rsidRPr="003873D1" w:rsidRDefault="00BE5970" w:rsidP="00BE5970">
      <w:pPr>
        <w:pStyle w:val="Heading2"/>
        <w:rPr>
          <w:lang w:val="en-GB"/>
        </w:rPr>
      </w:pPr>
      <w:bookmarkStart w:id="6" w:name="_Toc141794686"/>
      <w:r w:rsidRPr="003873D1">
        <w:rPr>
          <w:lang w:val="en-GB"/>
        </w:rPr>
        <w:t>Indications of an inadequate living standard (art. 11)</w:t>
      </w:r>
      <w:bookmarkEnd w:id="6"/>
      <w:r w:rsidRPr="003873D1">
        <w:rPr>
          <w:lang w:val="en-GB"/>
        </w:rPr>
        <w:t xml:space="preserve"> </w:t>
      </w:r>
    </w:p>
    <w:p w14:paraId="036E9A3D" w14:textId="32619B86" w:rsidR="005B209C" w:rsidRPr="003873D1" w:rsidRDefault="00914775" w:rsidP="008438FD">
      <w:pPr>
        <w:numPr>
          <w:ilvl w:val="0"/>
          <w:numId w:val="8"/>
        </w:numPr>
        <w:ind w:right="0"/>
        <w:rPr>
          <w:lang w:val="en-GB"/>
        </w:rPr>
      </w:pPr>
      <w:r w:rsidRPr="003873D1">
        <w:rPr>
          <w:lang w:val="en-GB"/>
        </w:rPr>
        <w:t xml:space="preserve">The same European research indicated that </w:t>
      </w:r>
      <w:r w:rsidR="00A12F0D" w:rsidRPr="003873D1">
        <w:rPr>
          <w:lang w:val="en-GB"/>
        </w:rPr>
        <w:t>many</w:t>
      </w:r>
      <w:r w:rsidRPr="003873D1">
        <w:rPr>
          <w:lang w:val="en-GB"/>
        </w:rPr>
        <w:t xml:space="preserve"> intersex people in the Netherlands experience</w:t>
      </w:r>
      <w:r w:rsidR="005B209C" w:rsidRPr="003873D1">
        <w:rPr>
          <w:lang w:val="en-GB"/>
        </w:rPr>
        <w:t xml:space="preserve"> difficulties finding housing: 3</w:t>
      </w:r>
      <w:r w:rsidR="009A0D59" w:rsidRPr="003873D1">
        <w:rPr>
          <w:lang w:val="en-GB"/>
        </w:rPr>
        <w:t>2</w:t>
      </w:r>
      <w:r w:rsidR="005B209C" w:rsidRPr="003873D1">
        <w:rPr>
          <w:lang w:val="en-GB"/>
        </w:rPr>
        <w:t>%.</w:t>
      </w:r>
      <w:r w:rsidR="007D20D7" w:rsidRPr="003873D1">
        <w:rPr>
          <w:rStyle w:val="EndnoteReference"/>
          <w:lang w:val="en-GB"/>
        </w:rPr>
        <w:endnoteReference w:id="2"/>
      </w:r>
      <w:r w:rsidR="005B209C" w:rsidRPr="003873D1">
        <w:rPr>
          <w:lang w:val="en-GB"/>
        </w:rPr>
        <w:t xml:space="preserve"> For reference</w:t>
      </w:r>
      <w:r w:rsidR="00A12F0D" w:rsidRPr="003873D1">
        <w:rPr>
          <w:lang w:val="en-GB"/>
        </w:rPr>
        <w:t>:</w:t>
      </w:r>
      <w:r w:rsidR="005B209C" w:rsidRPr="003873D1">
        <w:rPr>
          <w:lang w:val="en-GB"/>
        </w:rPr>
        <w:t xml:space="preserve"> this is</w:t>
      </w:r>
      <w:r w:rsidR="008438FD" w:rsidRPr="003873D1">
        <w:rPr>
          <w:lang w:val="en-GB"/>
        </w:rPr>
        <w:t xml:space="preserve"> </w:t>
      </w:r>
      <w:r w:rsidR="005B209C" w:rsidRPr="003873D1">
        <w:rPr>
          <w:lang w:val="en-GB"/>
        </w:rPr>
        <w:t xml:space="preserve">higher than </w:t>
      </w:r>
      <w:r w:rsidR="009A0D59" w:rsidRPr="003873D1">
        <w:rPr>
          <w:lang w:val="en-GB"/>
        </w:rPr>
        <w:t xml:space="preserve">the European average and </w:t>
      </w:r>
      <w:r w:rsidR="008438FD" w:rsidRPr="003873D1">
        <w:rPr>
          <w:lang w:val="en-GB"/>
        </w:rPr>
        <w:t xml:space="preserve">the highest of </w:t>
      </w:r>
      <w:r w:rsidR="005B209C" w:rsidRPr="003873D1">
        <w:rPr>
          <w:lang w:val="en-GB"/>
        </w:rPr>
        <w:t>lgbt</w:t>
      </w:r>
      <w:r w:rsidR="008438FD" w:rsidRPr="003873D1">
        <w:rPr>
          <w:lang w:val="en-GB"/>
        </w:rPr>
        <w:t>i</w:t>
      </w:r>
      <w:r w:rsidR="005B209C" w:rsidRPr="003873D1">
        <w:rPr>
          <w:lang w:val="en-GB"/>
        </w:rPr>
        <w:t>-people</w:t>
      </w:r>
      <w:r w:rsidR="009A0D59" w:rsidRPr="003873D1">
        <w:rPr>
          <w:lang w:val="en-GB"/>
        </w:rPr>
        <w:t xml:space="preserve"> in the Netherlands</w:t>
      </w:r>
      <w:r w:rsidR="005B209C" w:rsidRPr="003873D1">
        <w:rPr>
          <w:lang w:val="en-GB"/>
        </w:rPr>
        <w:t>. However, again the number of participa</w:t>
      </w:r>
      <w:r w:rsidR="00A12F0D" w:rsidRPr="003873D1">
        <w:rPr>
          <w:lang w:val="en-GB"/>
        </w:rPr>
        <w:t>nt</w:t>
      </w:r>
      <w:r w:rsidR="005B209C" w:rsidRPr="003873D1">
        <w:rPr>
          <w:lang w:val="en-GB"/>
        </w:rPr>
        <w:t>s from the Netherlands was limited.</w:t>
      </w:r>
      <w:r w:rsidR="008438FD" w:rsidRPr="003873D1">
        <w:rPr>
          <w:lang w:val="en-GB"/>
        </w:rPr>
        <w:t xml:space="preserve"> As these, and the numbers above, indicate worrisome tendencies, more research into the work situation of intersex people is desperately needed.</w:t>
      </w:r>
    </w:p>
    <w:p w14:paraId="6C908594" w14:textId="77777777" w:rsidR="007D20D7" w:rsidRPr="003873D1" w:rsidRDefault="007D20D7" w:rsidP="007D20D7">
      <w:pPr>
        <w:ind w:right="0"/>
        <w:rPr>
          <w:lang w:val="en-GB"/>
        </w:rPr>
      </w:pPr>
    </w:p>
    <w:p w14:paraId="47A7D35A" w14:textId="77777777" w:rsidR="007D20D7" w:rsidRPr="003873D1" w:rsidRDefault="007D20D7" w:rsidP="00C30700">
      <w:pPr>
        <w:spacing w:after="18" w:line="259" w:lineRule="auto"/>
        <w:ind w:left="720" w:right="0" w:hanging="294"/>
        <w:jc w:val="left"/>
        <w:rPr>
          <w:lang w:val="en-GB"/>
        </w:rPr>
      </w:pPr>
      <w:r w:rsidRPr="003873D1">
        <w:rPr>
          <w:b/>
          <w:lang w:val="en-GB"/>
        </w:rPr>
        <w:t xml:space="preserve">Recommended Questions: </w:t>
      </w:r>
    </w:p>
    <w:p w14:paraId="0C64075A" w14:textId="63AEF831" w:rsidR="007D20D7" w:rsidRPr="003873D1" w:rsidRDefault="007D20D7" w:rsidP="00C30700">
      <w:pPr>
        <w:numPr>
          <w:ilvl w:val="0"/>
          <w:numId w:val="18"/>
        </w:numPr>
        <w:spacing w:after="3" w:line="273" w:lineRule="auto"/>
        <w:ind w:left="993" w:right="0" w:hanging="284"/>
        <w:jc w:val="left"/>
        <w:rPr>
          <w:lang w:val="en-GB"/>
        </w:rPr>
      </w:pPr>
      <w:r w:rsidRPr="003873D1">
        <w:rPr>
          <w:lang w:val="en-GB"/>
        </w:rPr>
        <w:t xml:space="preserve">What will the Netherlands do to gain insights in </w:t>
      </w:r>
      <w:r w:rsidR="00A12F0D" w:rsidRPr="003873D1">
        <w:rPr>
          <w:lang w:val="en-GB"/>
        </w:rPr>
        <w:t xml:space="preserve">the position and </w:t>
      </w:r>
      <w:r w:rsidRPr="003873D1">
        <w:rPr>
          <w:lang w:val="en-GB"/>
        </w:rPr>
        <w:t>daily life of intersex people, specifically in the areas of work and housing?</w:t>
      </w:r>
    </w:p>
    <w:p w14:paraId="7205672C" w14:textId="77777777" w:rsidR="005B209C" w:rsidRDefault="005B209C" w:rsidP="005B209C">
      <w:pPr>
        <w:ind w:right="0"/>
        <w:rPr>
          <w:lang w:val="en-GB"/>
        </w:rPr>
      </w:pPr>
    </w:p>
    <w:p w14:paraId="7B987620" w14:textId="77777777" w:rsidR="00C30700" w:rsidRPr="003873D1" w:rsidRDefault="00C30700" w:rsidP="005B209C">
      <w:pPr>
        <w:ind w:right="0"/>
        <w:rPr>
          <w:lang w:val="en-GB"/>
        </w:rPr>
      </w:pPr>
    </w:p>
    <w:p w14:paraId="4C4B4499" w14:textId="410140C8" w:rsidR="00BE5970" w:rsidRPr="003873D1" w:rsidRDefault="00BE5970" w:rsidP="00C30700">
      <w:pPr>
        <w:ind w:right="0"/>
        <w:rPr>
          <w:lang w:val="en-GB"/>
        </w:rPr>
      </w:pPr>
      <w:r w:rsidRPr="003873D1">
        <w:rPr>
          <w:lang w:val="en-GB"/>
        </w:rPr>
        <w:t xml:space="preserve"> </w:t>
      </w:r>
    </w:p>
    <w:p w14:paraId="1650248C" w14:textId="55BFAA03" w:rsidR="00D44B69" w:rsidRPr="003873D1" w:rsidRDefault="00C56F4E" w:rsidP="000F3AC1">
      <w:pPr>
        <w:pStyle w:val="Heading1"/>
        <w:rPr>
          <w:lang w:val="en-GB"/>
        </w:rPr>
      </w:pPr>
      <w:bookmarkStart w:id="7" w:name="_Toc141794687"/>
      <w:r w:rsidRPr="003873D1">
        <w:rPr>
          <w:lang w:val="en-GB"/>
        </w:rPr>
        <w:t>Highest attainable standard of physical and mental health</w:t>
      </w:r>
      <w:bookmarkEnd w:id="7"/>
      <w:r w:rsidRPr="003873D1">
        <w:rPr>
          <w:lang w:val="en-GB"/>
        </w:rPr>
        <w:t xml:space="preserve">  </w:t>
      </w:r>
    </w:p>
    <w:p w14:paraId="1B96D8D1" w14:textId="77777777" w:rsidR="00D44B69" w:rsidRPr="003873D1" w:rsidRDefault="00D44B69">
      <w:pPr>
        <w:spacing w:after="0" w:line="259" w:lineRule="auto"/>
        <w:ind w:left="1073" w:right="0" w:firstLine="0"/>
        <w:jc w:val="left"/>
        <w:rPr>
          <w:lang w:val="en-GB"/>
        </w:rPr>
      </w:pPr>
    </w:p>
    <w:p w14:paraId="0508881F" w14:textId="77777777" w:rsidR="00D44B69" w:rsidRPr="003873D1" w:rsidRDefault="00C56F4E" w:rsidP="000F3AC1">
      <w:pPr>
        <w:pStyle w:val="Heading2"/>
        <w:rPr>
          <w:lang w:val="en-GB"/>
        </w:rPr>
      </w:pPr>
      <w:bookmarkStart w:id="8" w:name="_Toc141794688"/>
      <w:r w:rsidRPr="003873D1">
        <w:rPr>
          <w:lang w:val="en-GB"/>
        </w:rPr>
        <w:t>Violence against and ill-treatment of intersex children (art. 12)</w:t>
      </w:r>
      <w:bookmarkEnd w:id="8"/>
      <w:r w:rsidRPr="003873D1">
        <w:rPr>
          <w:lang w:val="en-GB"/>
        </w:rPr>
        <w:t xml:space="preserve"> </w:t>
      </w:r>
    </w:p>
    <w:p w14:paraId="335AB799" w14:textId="5DC0018C" w:rsidR="005237A7" w:rsidRPr="003873D1" w:rsidRDefault="00C56F4E" w:rsidP="005F703A">
      <w:pPr>
        <w:numPr>
          <w:ilvl w:val="0"/>
          <w:numId w:val="8"/>
        </w:numPr>
        <w:ind w:right="0"/>
        <w:rPr>
          <w:lang w:val="en-GB"/>
        </w:rPr>
      </w:pPr>
      <w:r w:rsidRPr="003873D1">
        <w:rPr>
          <w:lang w:val="en-GB"/>
        </w:rPr>
        <w:t xml:space="preserve">In </w:t>
      </w:r>
      <w:r w:rsidR="000F2F1A" w:rsidRPr="003873D1">
        <w:rPr>
          <w:lang w:val="en-GB"/>
        </w:rPr>
        <w:t>para. 49 of the Concluding observations on the sixth periodic report of the Netherlands</w:t>
      </w:r>
      <w:r w:rsidRPr="003873D1">
        <w:rPr>
          <w:lang w:val="en-GB"/>
        </w:rPr>
        <w:t>, t</w:t>
      </w:r>
      <w:r w:rsidR="005F703A" w:rsidRPr="003873D1">
        <w:rPr>
          <w:lang w:val="en-GB"/>
        </w:rPr>
        <w:t xml:space="preserve">he Committee on Economic, Social and Cultural Rights </w:t>
      </w:r>
      <w:r w:rsidR="001F6949" w:rsidRPr="003873D1">
        <w:rPr>
          <w:lang w:val="en-GB"/>
        </w:rPr>
        <w:t>recommends</w:t>
      </w:r>
      <w:r w:rsidRPr="003873D1">
        <w:rPr>
          <w:lang w:val="en-GB"/>
        </w:rPr>
        <w:t xml:space="preserve"> </w:t>
      </w:r>
      <w:r w:rsidR="005F703A" w:rsidRPr="003873D1">
        <w:rPr>
          <w:lang w:val="en-GB"/>
        </w:rPr>
        <w:t>that “the State party review the practice of early surgery and medical interventions on intersex children, to make sure that they are mature enough to be consulted on their preferred treatments based on their informed choices and consent."</w:t>
      </w:r>
      <w:r w:rsidRPr="003873D1">
        <w:rPr>
          <w:rStyle w:val="EndnoteReference"/>
          <w:lang w:val="en-GB"/>
        </w:rPr>
        <w:endnoteReference w:id="3"/>
      </w:r>
      <w:r w:rsidR="005F703A" w:rsidRPr="003873D1">
        <w:rPr>
          <w:lang w:val="en-GB"/>
        </w:rPr>
        <w:t xml:space="preserve"> </w:t>
      </w:r>
    </w:p>
    <w:p w14:paraId="3A42341C" w14:textId="77777777" w:rsidR="005F703A" w:rsidRPr="003873D1" w:rsidRDefault="00C56F4E" w:rsidP="005237A7">
      <w:pPr>
        <w:ind w:left="360" w:right="0" w:firstLine="0"/>
        <w:rPr>
          <w:lang w:val="en-GB"/>
        </w:rPr>
      </w:pPr>
      <w:r w:rsidRPr="003873D1">
        <w:rPr>
          <w:lang w:val="en-GB"/>
        </w:rPr>
        <w:t xml:space="preserve"> </w:t>
      </w:r>
    </w:p>
    <w:p w14:paraId="18D5F39C" w14:textId="780F14C9" w:rsidR="005F703A" w:rsidRPr="003873D1" w:rsidRDefault="00963141" w:rsidP="00677B07">
      <w:pPr>
        <w:numPr>
          <w:ilvl w:val="0"/>
          <w:numId w:val="8"/>
        </w:numPr>
        <w:ind w:right="0"/>
        <w:rPr>
          <w:lang w:val="en-GB"/>
        </w:rPr>
      </w:pPr>
      <w:r w:rsidRPr="003873D1">
        <w:rPr>
          <w:lang w:val="en-GB"/>
        </w:rPr>
        <w:t>T</w:t>
      </w:r>
      <w:r w:rsidR="00B919AA" w:rsidRPr="003873D1">
        <w:rPr>
          <w:lang w:val="en-GB"/>
        </w:rPr>
        <w:t>h</w:t>
      </w:r>
      <w:r w:rsidRPr="003873D1">
        <w:rPr>
          <w:lang w:val="en-GB"/>
        </w:rPr>
        <w:t xml:space="preserve">e State’s response, submitted </w:t>
      </w:r>
      <w:r w:rsidR="00B919AA" w:rsidRPr="003873D1">
        <w:rPr>
          <w:lang w:val="en-GB"/>
        </w:rPr>
        <w:t xml:space="preserve">in their report </w:t>
      </w:r>
      <w:r w:rsidRPr="003873D1">
        <w:rPr>
          <w:lang w:val="en-GB"/>
        </w:rPr>
        <w:t>in July 2022, entailed several elements</w:t>
      </w:r>
      <w:r w:rsidR="00B919AA" w:rsidRPr="003873D1">
        <w:rPr>
          <w:lang w:val="en-GB"/>
        </w:rPr>
        <w:t>.</w:t>
      </w:r>
      <w:r w:rsidRPr="003873D1">
        <w:rPr>
          <w:lang w:val="en-GB"/>
        </w:rPr>
        <w:t xml:space="preserve"> </w:t>
      </w:r>
      <w:r w:rsidR="00B919AA" w:rsidRPr="003873D1">
        <w:rPr>
          <w:lang w:val="en-GB"/>
        </w:rPr>
        <w:t>F</w:t>
      </w:r>
      <w:r w:rsidRPr="003873D1">
        <w:rPr>
          <w:lang w:val="en-GB"/>
        </w:rPr>
        <w:t>irst</w:t>
      </w:r>
      <w:r w:rsidR="00B919AA" w:rsidRPr="003873D1">
        <w:rPr>
          <w:lang w:val="en-GB"/>
        </w:rPr>
        <w:t>,</w:t>
      </w:r>
      <w:r w:rsidRPr="003873D1">
        <w:rPr>
          <w:lang w:val="en-GB"/>
        </w:rPr>
        <w:t xml:space="preserve"> it discusses</w:t>
      </w:r>
      <w:r w:rsidR="00A12F0D" w:rsidRPr="003873D1">
        <w:rPr>
          <w:lang w:val="en-GB"/>
        </w:rPr>
        <w:t xml:space="preserve"> </w:t>
      </w:r>
      <w:r w:rsidRPr="003873D1">
        <w:rPr>
          <w:lang w:val="en-GB"/>
        </w:rPr>
        <w:t>financing a multi-disciplinary quality standard and a set of healthcare guidelines, stating that these are based on practical experience and expertise. This is true, yet misleading: “practical experience and expertise” hides that this is the only possibility</w:t>
      </w:r>
      <w:r w:rsidR="00A12F0D" w:rsidRPr="003873D1">
        <w:rPr>
          <w:lang w:val="en-GB"/>
        </w:rPr>
        <w:t>,</w:t>
      </w:r>
      <w:r w:rsidRPr="003873D1">
        <w:rPr>
          <w:lang w:val="en-GB"/>
        </w:rPr>
        <w:t xml:space="preserve"> as the described treatments on intersex children are not evidence-based</w:t>
      </w:r>
      <w:r w:rsidR="005237A7" w:rsidRPr="003873D1">
        <w:rPr>
          <w:lang w:val="en-GB"/>
        </w:rPr>
        <w:t>.</w:t>
      </w:r>
      <w:r w:rsidRPr="003873D1">
        <w:rPr>
          <w:lang w:val="en-GB"/>
        </w:rPr>
        <w:t xml:space="preserve"> Second</w:t>
      </w:r>
      <w:r w:rsidR="00CF704F" w:rsidRPr="003873D1">
        <w:rPr>
          <w:lang w:val="en-GB"/>
        </w:rPr>
        <w:t xml:space="preserve"> (but not necessarily in this order),</w:t>
      </w:r>
      <w:r w:rsidR="00677B07" w:rsidRPr="003873D1">
        <w:rPr>
          <w:lang w:val="en-GB"/>
        </w:rPr>
        <w:t xml:space="preserve"> it </w:t>
      </w:r>
      <w:r w:rsidR="00B919AA" w:rsidRPr="003873D1">
        <w:rPr>
          <w:lang w:val="en-GB"/>
        </w:rPr>
        <w:t xml:space="preserve">states </w:t>
      </w:r>
      <w:r w:rsidR="00677B07" w:rsidRPr="003873D1">
        <w:rPr>
          <w:lang w:val="en-GB"/>
        </w:rPr>
        <w:t xml:space="preserve">that intersex persons can always turn to the </w:t>
      </w:r>
      <w:r w:rsidR="00A12F0D" w:rsidRPr="003873D1">
        <w:rPr>
          <w:lang w:val="en-GB"/>
        </w:rPr>
        <w:t xml:space="preserve">Netherlands’s </w:t>
      </w:r>
      <w:r w:rsidR="00677B07" w:rsidRPr="003873D1">
        <w:rPr>
          <w:lang w:val="en-GB"/>
        </w:rPr>
        <w:t xml:space="preserve">Healthcare and Youth Inspectorate (IGJ) for complaints regarding the quality of care. </w:t>
      </w:r>
      <w:r w:rsidR="00677B07" w:rsidRPr="003873D1">
        <w:rPr>
          <w:lang w:val="en-GB"/>
        </w:rPr>
        <w:lastRenderedPageBreak/>
        <w:t>However</w:t>
      </w:r>
      <w:r w:rsidR="00A12F0D" w:rsidRPr="003873D1">
        <w:rPr>
          <w:lang w:val="en-GB"/>
        </w:rPr>
        <w:t>,</w:t>
      </w:r>
      <w:r w:rsidR="00677B07" w:rsidRPr="003873D1">
        <w:rPr>
          <w:lang w:val="en-GB"/>
        </w:rPr>
        <w:t xml:space="preserve"> </w:t>
      </w:r>
      <w:r w:rsidR="00CF704F" w:rsidRPr="003873D1">
        <w:rPr>
          <w:lang w:val="en-GB"/>
        </w:rPr>
        <w:t xml:space="preserve">in </w:t>
      </w:r>
      <w:r w:rsidR="0002066F" w:rsidRPr="003873D1">
        <w:rPr>
          <w:lang w:val="en-GB"/>
        </w:rPr>
        <w:t>her</w:t>
      </w:r>
      <w:r w:rsidR="00CF704F" w:rsidRPr="003873D1">
        <w:rPr>
          <w:lang w:val="en-GB"/>
        </w:rPr>
        <w:t xml:space="preserve"> report on misconceptions concerning intersex, Miriam van der Have, director of NNID (Dutch organi</w:t>
      </w:r>
      <w:r w:rsidR="00A12F0D" w:rsidRPr="003873D1">
        <w:rPr>
          <w:lang w:val="en-GB"/>
        </w:rPr>
        <w:t>s</w:t>
      </w:r>
      <w:r w:rsidR="00CF704F" w:rsidRPr="003873D1">
        <w:rPr>
          <w:lang w:val="en-GB"/>
        </w:rPr>
        <w:t>ation for sex diversity)</w:t>
      </w:r>
      <w:r w:rsidR="00A12F0D" w:rsidRPr="003873D1">
        <w:rPr>
          <w:lang w:val="en-GB"/>
        </w:rPr>
        <w:t>,</w:t>
      </w:r>
      <w:r w:rsidR="00CF704F" w:rsidRPr="003873D1">
        <w:rPr>
          <w:lang w:val="en-GB"/>
        </w:rPr>
        <w:t xml:space="preserve"> showed that </w:t>
      </w:r>
      <w:r w:rsidRPr="003873D1">
        <w:rPr>
          <w:lang w:val="en-GB"/>
        </w:rPr>
        <w:t>by the time a person is old enough to file a complaint in any way, the statute of limitations has already expired.</w:t>
      </w:r>
      <w:r w:rsidR="00CF704F" w:rsidRPr="003873D1">
        <w:rPr>
          <w:rStyle w:val="EndnoteReference"/>
          <w:lang w:val="en-GB"/>
        </w:rPr>
        <w:endnoteReference w:id="4"/>
      </w:r>
      <w:r w:rsidRPr="003873D1">
        <w:rPr>
          <w:lang w:val="en-GB"/>
        </w:rPr>
        <w:t xml:space="preserve"> Third</w:t>
      </w:r>
      <w:r w:rsidR="00222725" w:rsidRPr="003873D1">
        <w:rPr>
          <w:lang w:val="en-GB"/>
        </w:rPr>
        <w:t>,</w:t>
      </w:r>
      <w:r w:rsidRPr="003873D1">
        <w:rPr>
          <w:lang w:val="en-GB"/>
        </w:rPr>
        <w:t xml:space="preserve"> and most importantly, the State's response </w:t>
      </w:r>
      <w:r w:rsidR="00222725" w:rsidRPr="003873D1">
        <w:rPr>
          <w:lang w:val="en-GB"/>
        </w:rPr>
        <w:t xml:space="preserve">follows </w:t>
      </w:r>
      <w:r w:rsidR="0002066F" w:rsidRPr="003873D1">
        <w:rPr>
          <w:lang w:val="en-GB"/>
        </w:rPr>
        <w:t>a</w:t>
      </w:r>
      <w:r w:rsidR="00222725" w:rsidRPr="003873D1">
        <w:rPr>
          <w:lang w:val="en-GB"/>
        </w:rPr>
        <w:t xml:space="preserve"> line already set out by the Minister of Medical Care in 2019 when </w:t>
      </w:r>
      <w:r w:rsidR="008438FD" w:rsidRPr="003873D1">
        <w:rPr>
          <w:lang w:val="en-GB"/>
        </w:rPr>
        <w:t>he</w:t>
      </w:r>
      <w:r w:rsidR="00222725" w:rsidRPr="003873D1">
        <w:rPr>
          <w:lang w:val="en-GB"/>
        </w:rPr>
        <w:t xml:space="preserve"> responded in </w:t>
      </w:r>
      <w:r w:rsidR="00A12F0D" w:rsidRPr="003873D1">
        <w:rPr>
          <w:lang w:val="en-GB"/>
        </w:rPr>
        <w:t>P</w:t>
      </w:r>
      <w:r w:rsidR="00222725" w:rsidRPr="003873D1">
        <w:rPr>
          <w:lang w:val="en-GB"/>
        </w:rPr>
        <w:t xml:space="preserve">arliament to the Committee against Torture (CAT) </w:t>
      </w:r>
      <w:r w:rsidR="003873D1" w:rsidRPr="003873D1">
        <w:rPr>
          <w:lang w:val="en-GB"/>
        </w:rPr>
        <w:t xml:space="preserve">recommendations </w:t>
      </w:r>
      <w:r w:rsidR="00222725" w:rsidRPr="003873D1">
        <w:rPr>
          <w:lang w:val="en-GB"/>
        </w:rPr>
        <w:t xml:space="preserve">directed at </w:t>
      </w:r>
      <w:r w:rsidR="00677B07" w:rsidRPr="003873D1">
        <w:rPr>
          <w:lang w:val="en-GB"/>
        </w:rPr>
        <w:t>criminalizing</w:t>
      </w:r>
      <w:r w:rsidR="00222725" w:rsidRPr="003873D1">
        <w:rPr>
          <w:lang w:val="en-GB"/>
        </w:rPr>
        <w:t xml:space="preserve"> unnecessary non-consensual medical treatments of intersex children. He </w:t>
      </w:r>
      <w:r w:rsidR="00E96737" w:rsidRPr="003873D1">
        <w:rPr>
          <w:lang w:val="en-GB"/>
        </w:rPr>
        <w:t>stated</w:t>
      </w:r>
      <w:r w:rsidR="00222725" w:rsidRPr="003873D1">
        <w:rPr>
          <w:lang w:val="en-GB"/>
        </w:rPr>
        <w:t xml:space="preserve"> </w:t>
      </w:r>
      <w:r w:rsidR="00EB02C9" w:rsidRPr="003873D1">
        <w:rPr>
          <w:lang w:val="en-GB"/>
        </w:rPr>
        <w:t>that “medical judgement on interventions in DSD children is always up to the medical professionals</w:t>
      </w:r>
      <w:r w:rsidR="003873D1" w:rsidRPr="003873D1">
        <w:rPr>
          <w:lang w:val="en-GB"/>
        </w:rPr>
        <w:t>,</w:t>
      </w:r>
      <w:r w:rsidR="00222725" w:rsidRPr="003873D1">
        <w:rPr>
          <w:lang w:val="en-GB"/>
        </w:rPr>
        <w:t>”</w:t>
      </w:r>
      <w:r w:rsidR="00EB02C9" w:rsidRPr="003873D1">
        <w:rPr>
          <w:rStyle w:val="EndnoteReference"/>
          <w:lang w:val="en-GB"/>
        </w:rPr>
        <w:t xml:space="preserve"> </w:t>
      </w:r>
      <w:r w:rsidR="00EB02C9" w:rsidRPr="003873D1">
        <w:rPr>
          <w:rStyle w:val="EndnoteReference"/>
          <w:lang w:val="en-GB"/>
        </w:rPr>
        <w:endnoteReference w:id="5"/>
      </w:r>
      <w:r w:rsidR="00222725" w:rsidRPr="003873D1">
        <w:rPr>
          <w:lang w:val="en-GB"/>
        </w:rPr>
        <w:t xml:space="preserve"> a position confirmed </w:t>
      </w:r>
      <w:r w:rsidR="001A7ABE" w:rsidRPr="003873D1">
        <w:rPr>
          <w:lang w:val="en-GB"/>
        </w:rPr>
        <w:t xml:space="preserve">in June </w:t>
      </w:r>
      <w:r w:rsidR="001A7ABE" w:rsidRPr="003873D1">
        <w:rPr>
          <w:color w:val="000000" w:themeColor="text1"/>
          <w:lang w:val="en-GB"/>
        </w:rPr>
        <w:t xml:space="preserve">2022 </w:t>
      </w:r>
      <w:r w:rsidRPr="003873D1">
        <w:rPr>
          <w:color w:val="000000" w:themeColor="text1"/>
          <w:lang w:val="en-GB"/>
        </w:rPr>
        <w:t>by the Minister of Justice and Security</w:t>
      </w:r>
      <w:r w:rsidRPr="003873D1">
        <w:rPr>
          <w:lang w:val="en-GB"/>
        </w:rPr>
        <w:t xml:space="preserve"> and the Minister of Education, Culture and Science</w:t>
      </w:r>
      <w:r w:rsidR="003873D1" w:rsidRPr="003873D1">
        <w:rPr>
          <w:lang w:val="en-GB"/>
        </w:rPr>
        <w:t>,</w:t>
      </w:r>
      <w:r w:rsidR="001A7ABE" w:rsidRPr="003873D1">
        <w:rPr>
          <w:rStyle w:val="EndnoteReference"/>
          <w:lang w:val="en-GB"/>
        </w:rPr>
        <w:endnoteReference w:id="6"/>
      </w:r>
      <w:r w:rsidR="001A7ABE" w:rsidRPr="003873D1">
        <w:rPr>
          <w:lang w:val="en-GB"/>
        </w:rPr>
        <w:t xml:space="preserve"> and now again in the State’s response</w:t>
      </w:r>
      <w:r w:rsidRPr="003873D1">
        <w:rPr>
          <w:lang w:val="en-GB"/>
        </w:rPr>
        <w:t xml:space="preserve">. </w:t>
      </w:r>
    </w:p>
    <w:p w14:paraId="0AA54D65" w14:textId="77777777" w:rsidR="005F703A" w:rsidRPr="003873D1" w:rsidRDefault="005F703A" w:rsidP="004754DB">
      <w:pPr>
        <w:spacing w:after="34"/>
        <w:ind w:left="0" w:right="0" w:firstLine="0"/>
        <w:rPr>
          <w:lang w:val="en-GB"/>
        </w:rPr>
      </w:pPr>
    </w:p>
    <w:p w14:paraId="0296D7DD" w14:textId="1FFF23EC" w:rsidR="005237A7" w:rsidRPr="003873D1" w:rsidRDefault="00C56F4E" w:rsidP="00032F4B">
      <w:pPr>
        <w:numPr>
          <w:ilvl w:val="0"/>
          <w:numId w:val="8"/>
        </w:numPr>
        <w:spacing w:after="34"/>
        <w:ind w:right="0"/>
        <w:rPr>
          <w:lang w:val="en-GB"/>
        </w:rPr>
      </w:pPr>
      <w:r w:rsidRPr="003873D1">
        <w:rPr>
          <w:lang w:val="en-GB"/>
        </w:rPr>
        <w:t xml:space="preserve">Health care for intersex children in the Netherlands is based on ‘predict and control’: </w:t>
      </w:r>
      <w:r w:rsidR="00A06A2B" w:rsidRPr="003873D1">
        <w:rPr>
          <w:lang w:val="en-GB"/>
        </w:rPr>
        <w:t>when an intersex child is born, health professionals try to predict the future gender of the child and control the outcome of this prediction through medical treatments.</w:t>
      </w:r>
      <w:r w:rsidRPr="003873D1">
        <w:rPr>
          <w:rStyle w:val="EndnoteReference"/>
          <w:lang w:val="en-GB"/>
        </w:rPr>
        <w:endnoteReference w:id="7"/>
      </w:r>
      <w:r w:rsidRPr="003873D1">
        <w:rPr>
          <w:lang w:val="en-GB"/>
        </w:rPr>
        <w:t xml:space="preserve"> </w:t>
      </w:r>
      <w:r w:rsidR="00680415" w:rsidRPr="003873D1">
        <w:rPr>
          <w:lang w:val="en-GB"/>
        </w:rPr>
        <w:t>With this, it is ignored that only a child themselves can know their own gender and decide on non-necessary treatments and that medical treatments without consent from the child themselves are in violation of the rights to physical integrity and autonomy. With this practice</w:t>
      </w:r>
      <w:r w:rsidR="00A06A2B" w:rsidRPr="003873D1">
        <w:rPr>
          <w:lang w:val="en-GB"/>
        </w:rPr>
        <w:t>, all intersex children in the Netherlands are at risk of undergoing non-necessary medical interventions and intrusive and irreversible treatments to adjust their sex characteristics to fit societal norms of what those sex characteristics should look like.</w:t>
      </w:r>
      <w:r w:rsidRPr="003873D1">
        <w:rPr>
          <w:rStyle w:val="EndnoteReference"/>
          <w:lang w:val="en-GB"/>
        </w:rPr>
        <w:endnoteReference w:id="8"/>
      </w:r>
      <w:r w:rsidRPr="003873D1">
        <w:rPr>
          <w:lang w:val="en-GB"/>
        </w:rPr>
        <w:t xml:space="preserve"> </w:t>
      </w:r>
      <w:r w:rsidR="00DC5216" w:rsidRPr="003873D1">
        <w:rPr>
          <w:lang w:val="en-GB"/>
        </w:rPr>
        <w:t>As procedures occur at a very young age, these children cannot consent to these unnecessary interventions. Therefore, the '</w:t>
      </w:r>
      <w:r w:rsidR="00DC5216" w:rsidRPr="003873D1">
        <w:rPr>
          <w:i/>
          <w:iCs/>
          <w:lang w:val="en-GB"/>
        </w:rPr>
        <w:t xml:space="preserve">predict and control’ </w:t>
      </w:r>
      <w:r w:rsidR="00DC5216" w:rsidRPr="003873D1">
        <w:rPr>
          <w:lang w:val="en-GB"/>
        </w:rPr>
        <w:t>method violates the right</w:t>
      </w:r>
      <w:r w:rsidR="003873D1" w:rsidRPr="003873D1">
        <w:rPr>
          <w:lang w:val="en-GB"/>
        </w:rPr>
        <w:t>s</w:t>
      </w:r>
      <w:r w:rsidR="00DC5216" w:rsidRPr="003873D1">
        <w:rPr>
          <w:lang w:val="en-GB"/>
        </w:rPr>
        <w:t xml:space="preserve"> </w:t>
      </w:r>
      <w:r w:rsidR="003873D1" w:rsidRPr="003873D1">
        <w:rPr>
          <w:lang w:val="en-GB"/>
        </w:rPr>
        <w:t>to</w:t>
      </w:r>
      <w:r w:rsidR="00DC5216" w:rsidRPr="003873D1">
        <w:rPr>
          <w:lang w:val="en-GB"/>
        </w:rPr>
        <w:t xml:space="preserve"> self-determination, bodily integrity, and the highest attainable standard of physical and mental health. </w:t>
      </w:r>
      <w:r w:rsidR="00A06A2B" w:rsidRPr="003873D1">
        <w:rPr>
          <w:lang w:val="en-GB"/>
        </w:rPr>
        <w:t>These treatments include surgical interventions to adjust the appearance of external sex characteristics and remove internal reproductive organs not in line with the assigned sex (castration), hormone treatments, and psychological treatments to enforce and strengthen a gender identity with the assigned sex characteristics.</w:t>
      </w:r>
      <w:r w:rsidRPr="003873D1">
        <w:rPr>
          <w:rStyle w:val="EndnoteReference"/>
          <w:lang w:val="en-GB"/>
        </w:rPr>
        <w:endnoteReference w:id="9"/>
      </w:r>
    </w:p>
    <w:p w14:paraId="6FE3E74A" w14:textId="77777777" w:rsidR="001C6F9E" w:rsidRPr="003873D1" w:rsidRDefault="001C6F9E" w:rsidP="001C6F9E">
      <w:pPr>
        <w:spacing w:after="34"/>
        <w:ind w:left="360" w:right="0" w:firstLine="0"/>
        <w:rPr>
          <w:lang w:val="en-GB"/>
        </w:rPr>
      </w:pPr>
    </w:p>
    <w:p w14:paraId="152CEFF5" w14:textId="14EDDEC3" w:rsidR="005F703A" w:rsidRPr="003873D1" w:rsidRDefault="00C56F4E" w:rsidP="00032F4B">
      <w:pPr>
        <w:numPr>
          <w:ilvl w:val="0"/>
          <w:numId w:val="8"/>
        </w:numPr>
        <w:spacing w:after="34"/>
        <w:ind w:right="0"/>
        <w:rPr>
          <w:lang w:val="en-GB"/>
        </w:rPr>
      </w:pPr>
      <w:r w:rsidRPr="003873D1">
        <w:rPr>
          <w:lang w:val="en-GB"/>
        </w:rPr>
        <w:t>Intersex people often need life-long medical care because of unnecessary medical treatments described. Potential complications of these interventions are loss of sensation, problems with urination, pain, infertility, scarring, the need for lifelong hormona</w:t>
      </w:r>
      <w:r w:rsidRPr="003873D1">
        <w:rPr>
          <w:lang w:val="en-GB"/>
        </w:rPr>
        <w:t>l replacement therapy, psychological traumas and lifelong mental suffering. A recent European intersex study showed that the number of participants with psychological problems is 4.3 times higher than the control group. The number of participants who attem</w:t>
      </w:r>
      <w:r w:rsidRPr="003873D1">
        <w:rPr>
          <w:lang w:val="en-GB"/>
        </w:rPr>
        <w:t>pted suicide is 3.5 times higher than the control group.</w:t>
      </w:r>
      <w:r w:rsidRPr="003873D1">
        <w:rPr>
          <w:rStyle w:val="EndnoteReference"/>
          <w:lang w:val="en-GB"/>
        </w:rPr>
        <w:endnoteReference w:id="10"/>
      </w:r>
      <w:r w:rsidR="00EA2FE1" w:rsidRPr="003873D1">
        <w:rPr>
          <w:lang w:val="en-GB"/>
        </w:rPr>
        <w:t xml:space="preserve"> There is no reason to expect that these psychological problems are the result of physical aspects of being intersex</w:t>
      </w:r>
      <w:r w:rsidR="003873D1" w:rsidRPr="003873D1">
        <w:rPr>
          <w:lang w:val="en-GB"/>
        </w:rPr>
        <w:t>.</w:t>
      </w:r>
      <w:r w:rsidR="00EA2FE1" w:rsidRPr="003873D1">
        <w:rPr>
          <w:lang w:val="en-GB"/>
        </w:rPr>
        <w:t xml:space="preserve"> </w:t>
      </w:r>
      <w:r w:rsidR="003873D1" w:rsidRPr="003873D1">
        <w:rPr>
          <w:lang w:val="en-GB"/>
        </w:rPr>
        <w:t>H</w:t>
      </w:r>
      <w:r w:rsidR="00EA2FE1" w:rsidRPr="003873D1">
        <w:rPr>
          <w:lang w:val="en-GB"/>
        </w:rPr>
        <w:t>owever</w:t>
      </w:r>
      <w:r w:rsidR="003873D1" w:rsidRPr="003873D1">
        <w:rPr>
          <w:lang w:val="en-GB"/>
        </w:rPr>
        <w:t>,</w:t>
      </w:r>
      <w:r w:rsidR="00EA2FE1" w:rsidRPr="003873D1">
        <w:rPr>
          <w:lang w:val="en-GB"/>
        </w:rPr>
        <w:t xml:space="preserve"> there are indications that medical treatments are at the </w:t>
      </w:r>
      <w:r w:rsidR="0002066F" w:rsidRPr="003873D1">
        <w:rPr>
          <w:lang w:val="en-GB"/>
        </w:rPr>
        <w:t>root</w:t>
      </w:r>
      <w:r w:rsidR="00EA2FE1" w:rsidRPr="003873D1">
        <w:rPr>
          <w:lang w:val="en-GB"/>
        </w:rPr>
        <w:t xml:space="preserve"> of these problems.</w:t>
      </w:r>
      <w:r w:rsidR="005237A7" w:rsidRPr="003873D1">
        <w:rPr>
          <w:lang w:val="en-GB"/>
        </w:rPr>
        <w:t xml:space="preserve"> </w:t>
      </w:r>
      <w:r w:rsidR="002B3415" w:rsidRPr="003873D1">
        <w:rPr>
          <w:color w:val="000000" w:themeColor="text1"/>
          <w:lang w:val="en-GB"/>
        </w:rPr>
        <w:t xml:space="preserve">This hypothesis is </w:t>
      </w:r>
      <w:r w:rsidR="0035765B" w:rsidRPr="003873D1">
        <w:rPr>
          <w:color w:val="000000" w:themeColor="text1"/>
          <w:lang w:val="en-GB"/>
        </w:rPr>
        <w:t>strengthened</w:t>
      </w:r>
      <w:r w:rsidR="002B3415" w:rsidRPr="003873D1">
        <w:rPr>
          <w:color w:val="000000" w:themeColor="text1"/>
          <w:lang w:val="en-GB"/>
        </w:rPr>
        <w:t xml:space="preserve"> by recent </w:t>
      </w:r>
      <w:r w:rsidR="0035765B" w:rsidRPr="003873D1">
        <w:rPr>
          <w:color w:val="000000" w:themeColor="text1"/>
          <w:lang w:val="en-GB"/>
        </w:rPr>
        <w:t xml:space="preserve">Dutch </w:t>
      </w:r>
      <w:r w:rsidR="002B3415" w:rsidRPr="003873D1">
        <w:rPr>
          <w:color w:val="000000" w:themeColor="text1"/>
          <w:lang w:val="en-GB"/>
        </w:rPr>
        <w:t xml:space="preserve">qualitative research into the sexual and relational development of intersex youth, which </w:t>
      </w:r>
      <w:r w:rsidR="0035765B" w:rsidRPr="003873D1">
        <w:rPr>
          <w:color w:val="000000" w:themeColor="text1"/>
          <w:lang w:val="en-GB"/>
        </w:rPr>
        <w:t>extensively reported</w:t>
      </w:r>
      <w:r w:rsidR="002B3415" w:rsidRPr="003873D1">
        <w:rPr>
          <w:color w:val="000000" w:themeColor="text1"/>
          <w:lang w:val="en-GB"/>
        </w:rPr>
        <w:t xml:space="preserve"> </w:t>
      </w:r>
      <w:r w:rsidR="0035765B" w:rsidRPr="003873D1">
        <w:rPr>
          <w:color w:val="000000" w:themeColor="text1"/>
          <w:lang w:val="en-GB"/>
        </w:rPr>
        <w:t>the detrimental impact of being diagnosed and medical treatments</w:t>
      </w:r>
      <w:r w:rsidR="003873D1" w:rsidRPr="003873D1">
        <w:rPr>
          <w:color w:val="000000" w:themeColor="text1"/>
          <w:lang w:val="en-GB"/>
        </w:rPr>
        <w:t>,</w:t>
      </w:r>
      <w:r w:rsidR="0035765B" w:rsidRPr="003873D1">
        <w:rPr>
          <w:color w:val="000000" w:themeColor="text1"/>
          <w:lang w:val="en-GB"/>
        </w:rPr>
        <w:t xml:space="preserve"> among other things</w:t>
      </w:r>
      <w:r w:rsidR="003873D1" w:rsidRPr="003873D1">
        <w:rPr>
          <w:color w:val="000000" w:themeColor="text1"/>
          <w:lang w:val="en-GB"/>
        </w:rPr>
        <w:t>,</w:t>
      </w:r>
      <w:r w:rsidR="0035765B" w:rsidRPr="003873D1">
        <w:rPr>
          <w:color w:val="000000" w:themeColor="text1"/>
          <w:lang w:val="en-GB"/>
        </w:rPr>
        <w:t xml:space="preserve"> on long term mental wellbeing.</w:t>
      </w:r>
      <w:r w:rsidR="0002066F" w:rsidRPr="003873D1">
        <w:rPr>
          <w:rStyle w:val="EndnoteReference"/>
          <w:color w:val="000000" w:themeColor="text1"/>
          <w:lang w:val="en-GB"/>
        </w:rPr>
        <w:endnoteReference w:id="11"/>
      </w:r>
      <w:r w:rsidR="0035765B" w:rsidRPr="003873D1">
        <w:rPr>
          <w:color w:val="000000" w:themeColor="text1"/>
          <w:lang w:val="en-GB"/>
        </w:rPr>
        <w:t xml:space="preserve"> </w:t>
      </w:r>
      <w:r w:rsidR="004754DB" w:rsidRPr="003873D1">
        <w:rPr>
          <w:color w:val="000000" w:themeColor="text1"/>
          <w:lang w:val="en-GB"/>
        </w:rPr>
        <w:t xml:space="preserve">Similar factors might explain the high numbers of intersex people </w:t>
      </w:r>
      <w:r w:rsidR="005914FF" w:rsidRPr="003873D1">
        <w:rPr>
          <w:color w:val="000000" w:themeColor="text1"/>
          <w:lang w:val="en-GB"/>
        </w:rPr>
        <w:t>in the Netherlands having difficulties with making ends meet (55%)</w:t>
      </w:r>
      <w:r w:rsidR="008438FD" w:rsidRPr="003873D1">
        <w:rPr>
          <w:color w:val="000000" w:themeColor="text1"/>
          <w:lang w:val="en-GB"/>
        </w:rPr>
        <w:t xml:space="preserve"> and</w:t>
      </w:r>
      <w:r w:rsidR="005914FF" w:rsidRPr="003873D1">
        <w:rPr>
          <w:color w:val="000000" w:themeColor="text1"/>
          <w:lang w:val="en-GB"/>
        </w:rPr>
        <w:t xml:space="preserve"> </w:t>
      </w:r>
      <w:r w:rsidR="004754DB" w:rsidRPr="003873D1">
        <w:rPr>
          <w:color w:val="000000" w:themeColor="text1"/>
          <w:lang w:val="en-GB"/>
        </w:rPr>
        <w:t xml:space="preserve">experiencing </w:t>
      </w:r>
      <w:r w:rsidR="005914FF" w:rsidRPr="003873D1">
        <w:rPr>
          <w:color w:val="000000" w:themeColor="text1"/>
          <w:lang w:val="en-GB"/>
        </w:rPr>
        <w:t xml:space="preserve">housing </w:t>
      </w:r>
      <w:r w:rsidR="004754DB" w:rsidRPr="003873D1">
        <w:rPr>
          <w:color w:val="000000" w:themeColor="text1"/>
          <w:lang w:val="en-GB"/>
        </w:rPr>
        <w:t xml:space="preserve">difficulties </w:t>
      </w:r>
      <w:r w:rsidR="005914FF" w:rsidRPr="003873D1">
        <w:rPr>
          <w:color w:val="000000" w:themeColor="text1"/>
          <w:lang w:val="en-GB"/>
        </w:rPr>
        <w:t>(32%).</w:t>
      </w:r>
      <w:r w:rsidR="005914FF" w:rsidRPr="003873D1">
        <w:rPr>
          <w:rStyle w:val="EndnoteReference"/>
          <w:color w:val="000000" w:themeColor="text1"/>
          <w:lang w:val="en-GB"/>
        </w:rPr>
        <w:endnoteReference w:id="12"/>
      </w:r>
      <w:r w:rsidR="005914FF" w:rsidRPr="003873D1">
        <w:rPr>
          <w:color w:val="000000" w:themeColor="text1"/>
          <w:lang w:val="en-GB"/>
        </w:rPr>
        <w:t xml:space="preserve"> These are the highest percentages of all lgbti+ groups.</w:t>
      </w:r>
    </w:p>
    <w:p w14:paraId="530C088B" w14:textId="77777777" w:rsidR="004754DB" w:rsidRPr="003873D1" w:rsidRDefault="004754DB" w:rsidP="004754DB">
      <w:pPr>
        <w:spacing w:after="34"/>
        <w:ind w:left="360" w:right="0" w:firstLine="0"/>
        <w:rPr>
          <w:lang w:val="en-GB"/>
        </w:rPr>
      </w:pPr>
    </w:p>
    <w:p w14:paraId="7EDC67D2" w14:textId="3F11A768" w:rsidR="004754DB" w:rsidRPr="003873D1" w:rsidRDefault="00EC6979" w:rsidP="00C30700">
      <w:pPr>
        <w:numPr>
          <w:ilvl w:val="0"/>
          <w:numId w:val="8"/>
        </w:numPr>
        <w:ind w:left="426" w:right="0" w:hanging="426"/>
        <w:rPr>
          <w:lang w:val="en-GB"/>
        </w:rPr>
      </w:pPr>
      <w:r w:rsidRPr="003873D1">
        <w:rPr>
          <w:lang w:val="en-GB"/>
        </w:rPr>
        <w:lastRenderedPageBreak/>
        <w:t>Returning to the</w:t>
      </w:r>
      <w:r w:rsidR="004754DB" w:rsidRPr="003873D1">
        <w:rPr>
          <w:lang w:val="en-GB"/>
        </w:rPr>
        <w:t xml:space="preserve"> response of the State to the Concluding observations of the Committee</w:t>
      </w:r>
      <w:r w:rsidRPr="003873D1">
        <w:rPr>
          <w:lang w:val="en-GB"/>
        </w:rPr>
        <w:t>, it</w:t>
      </w:r>
      <w:r w:rsidR="004754DB" w:rsidRPr="003873D1">
        <w:rPr>
          <w:lang w:val="en-GB"/>
        </w:rPr>
        <w:t xml:space="preserve"> did not yet </w:t>
      </w:r>
      <w:r w:rsidRPr="003873D1">
        <w:rPr>
          <w:lang w:val="en-GB"/>
        </w:rPr>
        <w:t>consider</w:t>
      </w:r>
      <w:r w:rsidR="004754DB" w:rsidRPr="003873D1">
        <w:rPr>
          <w:lang w:val="en-GB"/>
        </w:rPr>
        <w:t xml:space="preserve"> </w:t>
      </w:r>
      <w:r w:rsidRPr="003873D1">
        <w:rPr>
          <w:lang w:val="en-GB"/>
        </w:rPr>
        <w:t>recently published research</w:t>
      </w:r>
      <w:r w:rsidR="004754DB" w:rsidRPr="003873D1">
        <w:rPr>
          <w:lang w:val="en-GB"/>
        </w:rPr>
        <w:t xml:space="preserve"> into the practice of genital </w:t>
      </w:r>
      <w:r w:rsidRPr="003873D1">
        <w:rPr>
          <w:lang w:val="en-GB"/>
        </w:rPr>
        <w:t>surgery</w:t>
      </w:r>
      <w:r w:rsidR="004754DB" w:rsidRPr="003873D1">
        <w:rPr>
          <w:lang w:val="en-GB"/>
        </w:rPr>
        <w:t xml:space="preserve"> on intersex children younger than 12 years</w:t>
      </w:r>
      <w:r w:rsidRPr="003873D1">
        <w:rPr>
          <w:lang w:val="en-GB"/>
        </w:rPr>
        <w:t xml:space="preserve"> old</w:t>
      </w:r>
      <w:r w:rsidR="004754DB" w:rsidRPr="003873D1">
        <w:rPr>
          <w:lang w:val="en-GB"/>
        </w:rPr>
        <w:t xml:space="preserve"> in the Netherlands. The study showed that, even though the researchers experienced difficulties accessing the right data, non-consensual non-necessary treatments </w:t>
      </w:r>
      <w:r w:rsidR="003873D1" w:rsidRPr="003873D1">
        <w:rPr>
          <w:lang w:val="en-GB"/>
        </w:rPr>
        <w:t>still occur</w:t>
      </w:r>
      <w:r w:rsidR="004754DB" w:rsidRPr="003873D1">
        <w:rPr>
          <w:lang w:val="en-GB"/>
        </w:rPr>
        <w:t xml:space="preserve"> </w:t>
      </w:r>
      <w:r w:rsidR="004754DB" w:rsidRPr="003873D1">
        <w:rPr>
          <w:color w:val="000000" w:themeColor="text1"/>
          <w:lang w:val="en-GB"/>
        </w:rPr>
        <w:t>– up to thousands of times between 2014 and 2020.</w:t>
      </w:r>
      <w:r w:rsidR="004754DB" w:rsidRPr="003873D1">
        <w:rPr>
          <w:rStyle w:val="EndnoteReference"/>
          <w:color w:val="000000" w:themeColor="text1"/>
          <w:lang w:val="en-GB"/>
        </w:rPr>
        <w:endnoteReference w:id="13"/>
      </w:r>
      <w:r w:rsidR="004754DB" w:rsidRPr="003873D1">
        <w:rPr>
          <w:color w:val="000000" w:themeColor="text1"/>
          <w:lang w:val="en-GB"/>
        </w:rPr>
        <w:t xml:space="preserve"> </w:t>
      </w:r>
      <w:r w:rsidR="004754DB" w:rsidRPr="003873D1">
        <w:rPr>
          <w:lang w:val="en-GB"/>
        </w:rPr>
        <w:t xml:space="preserve">It was issued on </w:t>
      </w:r>
      <w:r w:rsidR="003873D1" w:rsidRPr="003873D1">
        <w:rPr>
          <w:lang w:val="en-GB"/>
        </w:rPr>
        <w:t xml:space="preserve">the </w:t>
      </w:r>
      <w:r w:rsidR="004754DB" w:rsidRPr="003873D1">
        <w:rPr>
          <w:lang w:val="en-GB"/>
        </w:rPr>
        <w:t>initiative of the Parliament, and the results were sent to Parliament on December 22, 2022.</w:t>
      </w:r>
      <w:r w:rsidR="004754DB" w:rsidRPr="003873D1">
        <w:rPr>
          <w:rStyle w:val="EndnoteReference"/>
          <w:lang w:val="en-GB"/>
        </w:rPr>
        <w:endnoteReference w:id="14"/>
      </w:r>
      <w:r w:rsidR="004754DB" w:rsidRPr="003873D1">
        <w:rPr>
          <w:lang w:val="en-GB"/>
        </w:rPr>
        <w:t xml:space="preserve"> It </w:t>
      </w:r>
      <w:r w:rsidRPr="003873D1">
        <w:rPr>
          <w:lang w:val="en-GB"/>
        </w:rPr>
        <w:t>shows</w:t>
      </w:r>
      <w:r w:rsidR="004754DB" w:rsidRPr="003873D1">
        <w:rPr>
          <w:lang w:val="en-GB"/>
        </w:rPr>
        <w:t xml:space="preserve"> that leaving the decision up to the medical professionals,</w:t>
      </w:r>
      <w:r w:rsidRPr="003873D1">
        <w:rPr>
          <w:lang w:val="en-GB"/>
        </w:rPr>
        <w:t xml:space="preserve"> as is current practice,</w:t>
      </w:r>
      <w:r w:rsidR="004754DB" w:rsidRPr="003873D1">
        <w:rPr>
          <w:lang w:val="en-GB"/>
        </w:rPr>
        <w:t xml:space="preserve"> results in breaches of physical integrity and autonomy of intersex children, as choices concerning their </w:t>
      </w:r>
      <w:r w:rsidRPr="003873D1">
        <w:rPr>
          <w:lang w:val="en-GB"/>
        </w:rPr>
        <w:t>bodies</w:t>
      </w:r>
      <w:r w:rsidR="004754DB" w:rsidRPr="003873D1">
        <w:rPr>
          <w:lang w:val="en-GB"/>
        </w:rPr>
        <w:t xml:space="preserve"> that could have been delayed were take</w:t>
      </w:r>
      <w:r w:rsidRPr="003873D1">
        <w:rPr>
          <w:lang w:val="en-GB"/>
        </w:rPr>
        <w:t>n</w:t>
      </w:r>
      <w:r w:rsidR="004754DB" w:rsidRPr="003873D1">
        <w:rPr>
          <w:lang w:val="en-GB"/>
        </w:rPr>
        <w:t xml:space="preserve"> </w:t>
      </w:r>
      <w:r w:rsidRPr="003873D1">
        <w:rPr>
          <w:lang w:val="en-GB"/>
        </w:rPr>
        <w:t>for</w:t>
      </w:r>
      <w:r w:rsidR="004754DB" w:rsidRPr="003873D1">
        <w:rPr>
          <w:lang w:val="en-GB"/>
        </w:rPr>
        <w:t xml:space="preserve"> them </w:t>
      </w:r>
      <w:r w:rsidRPr="003873D1">
        <w:rPr>
          <w:lang w:val="en-GB"/>
        </w:rPr>
        <w:t xml:space="preserve">by doctors and parents </w:t>
      </w:r>
      <w:r w:rsidR="004754DB" w:rsidRPr="003873D1">
        <w:rPr>
          <w:lang w:val="en-GB"/>
        </w:rPr>
        <w:t xml:space="preserve">at a time they were not yet able to decide for themselves. However, that these treatments still take place was already clear: the LGBTI+ Survey II showed </w:t>
      </w:r>
      <w:r w:rsidRPr="003873D1">
        <w:rPr>
          <w:lang w:val="en-GB"/>
        </w:rPr>
        <w:t xml:space="preserve">in 2020 </w:t>
      </w:r>
      <w:r w:rsidR="004754DB" w:rsidRPr="003873D1">
        <w:rPr>
          <w:lang w:val="en-GB"/>
        </w:rPr>
        <w:t xml:space="preserve">that high percentages of intersex people had </w:t>
      </w:r>
      <w:r w:rsidR="003873D1" w:rsidRPr="003873D1">
        <w:rPr>
          <w:lang w:val="en-GB"/>
        </w:rPr>
        <w:t>undergone</w:t>
      </w:r>
      <w:r w:rsidR="004754DB" w:rsidRPr="003873D1">
        <w:rPr>
          <w:lang w:val="en-GB"/>
        </w:rPr>
        <w:t xml:space="preserve"> treatments without their consent,</w:t>
      </w:r>
      <w:r w:rsidR="004754DB" w:rsidRPr="003873D1">
        <w:rPr>
          <w:rStyle w:val="EndnoteReference"/>
          <w:lang w:val="en-GB"/>
        </w:rPr>
        <w:endnoteReference w:id="15"/>
      </w:r>
      <w:r w:rsidR="004754DB" w:rsidRPr="003873D1">
        <w:rPr>
          <w:lang w:val="en-GB"/>
        </w:rPr>
        <w:t xml:space="preserve"> and the practice is well illustrated by testimonials of healthcare professionals in medical journals,</w:t>
      </w:r>
      <w:r w:rsidR="004754DB" w:rsidRPr="003873D1">
        <w:rPr>
          <w:vertAlign w:val="superscript"/>
          <w:lang w:val="en-GB"/>
        </w:rPr>
        <w:endnoteReference w:id="16"/>
      </w:r>
      <w:r w:rsidR="004754DB" w:rsidRPr="003873D1">
        <w:rPr>
          <w:lang w:val="en-GB"/>
        </w:rPr>
        <w:t xml:space="preserve"> information for general practitioners</w:t>
      </w:r>
      <w:r w:rsidR="004754DB" w:rsidRPr="003873D1">
        <w:rPr>
          <w:vertAlign w:val="superscript"/>
          <w:lang w:val="en-GB"/>
        </w:rPr>
        <w:endnoteReference w:id="17"/>
      </w:r>
      <w:r w:rsidR="004754DB" w:rsidRPr="003873D1">
        <w:rPr>
          <w:lang w:val="en-GB"/>
        </w:rPr>
        <w:t>, and in newspapers</w:t>
      </w:r>
      <w:r w:rsidR="004754DB" w:rsidRPr="003873D1">
        <w:rPr>
          <w:vertAlign w:val="superscript"/>
          <w:lang w:val="en-GB"/>
        </w:rPr>
        <w:endnoteReference w:id="18"/>
      </w:r>
      <w:r w:rsidRPr="003873D1">
        <w:rPr>
          <w:lang w:val="en-GB"/>
        </w:rPr>
        <w:t xml:space="preserve"> throughout the years</w:t>
      </w:r>
      <w:r w:rsidR="004754DB" w:rsidRPr="003873D1">
        <w:rPr>
          <w:lang w:val="en-GB"/>
        </w:rPr>
        <w:t xml:space="preserve">. </w:t>
      </w:r>
    </w:p>
    <w:p w14:paraId="6887D301" w14:textId="77777777" w:rsidR="004754DB" w:rsidRPr="003873D1" w:rsidRDefault="004754DB" w:rsidP="004754DB">
      <w:pPr>
        <w:pStyle w:val="ListParagraph"/>
        <w:rPr>
          <w:lang w:val="en-GB"/>
        </w:rPr>
      </w:pPr>
    </w:p>
    <w:p w14:paraId="3DB6C6F9" w14:textId="4C29A67F" w:rsidR="004754DB" w:rsidRPr="003873D1" w:rsidRDefault="004754DB" w:rsidP="00C30700">
      <w:pPr>
        <w:numPr>
          <w:ilvl w:val="0"/>
          <w:numId w:val="8"/>
        </w:numPr>
        <w:ind w:left="426" w:right="0" w:hanging="426"/>
        <w:rPr>
          <w:lang w:val="en-GB"/>
        </w:rPr>
      </w:pPr>
      <w:r w:rsidRPr="003873D1">
        <w:rPr>
          <w:lang w:val="en-GB"/>
        </w:rPr>
        <w:t xml:space="preserve">In response to the findings and </w:t>
      </w:r>
      <w:r w:rsidR="00EC6979" w:rsidRPr="003873D1">
        <w:rPr>
          <w:lang w:val="en-GB"/>
        </w:rPr>
        <w:t>considering</w:t>
      </w:r>
      <w:r w:rsidRPr="003873D1">
        <w:rPr>
          <w:lang w:val="en-GB"/>
        </w:rPr>
        <w:t xml:space="preserve"> the </w:t>
      </w:r>
      <w:r w:rsidR="00EC6979" w:rsidRPr="003873D1">
        <w:rPr>
          <w:lang w:val="en-GB"/>
        </w:rPr>
        <w:t>above-described</w:t>
      </w:r>
      <w:r w:rsidRPr="003873D1">
        <w:rPr>
          <w:lang w:val="en-GB"/>
        </w:rPr>
        <w:t xml:space="preserve"> impact, the Dutch National Coordination Against Discrimination and Racism, Rabin Baldewsingh, joined earlier calls to the Netherlands from UN-Committees CAT and CRC in asking for criminali</w:t>
      </w:r>
      <w:r w:rsidR="003873D1" w:rsidRPr="003873D1">
        <w:rPr>
          <w:lang w:val="en-GB"/>
        </w:rPr>
        <w:t>s</w:t>
      </w:r>
      <w:r w:rsidRPr="003873D1">
        <w:rPr>
          <w:lang w:val="en-GB"/>
        </w:rPr>
        <w:t>ation of non-consensual non-necessary treatments of intersex children.</w:t>
      </w:r>
      <w:r w:rsidRPr="003873D1">
        <w:rPr>
          <w:rStyle w:val="EndnoteReference"/>
          <w:lang w:val="en-GB"/>
        </w:rPr>
        <w:endnoteReference w:id="19"/>
      </w:r>
      <w:r w:rsidRPr="003873D1">
        <w:rPr>
          <w:lang w:val="en-GB"/>
        </w:rPr>
        <w:t xml:space="preserve"> Over 80 </w:t>
      </w:r>
      <w:r w:rsidR="00680415" w:rsidRPr="003873D1">
        <w:rPr>
          <w:lang w:val="en-GB"/>
        </w:rPr>
        <w:t xml:space="preserve">civil society </w:t>
      </w:r>
      <w:r w:rsidRPr="003873D1">
        <w:rPr>
          <w:lang w:val="en-GB"/>
        </w:rPr>
        <w:t>organi</w:t>
      </w:r>
      <w:r w:rsidR="003873D1" w:rsidRPr="003873D1">
        <w:rPr>
          <w:lang w:val="en-GB"/>
        </w:rPr>
        <w:t>s</w:t>
      </w:r>
      <w:r w:rsidRPr="003873D1">
        <w:rPr>
          <w:lang w:val="en-GB"/>
        </w:rPr>
        <w:t xml:space="preserve">ations, </w:t>
      </w:r>
      <w:r w:rsidR="003873D1" w:rsidRPr="003873D1">
        <w:rPr>
          <w:lang w:val="en-GB"/>
        </w:rPr>
        <w:t>mainly</w:t>
      </w:r>
      <w:r w:rsidRPr="003873D1">
        <w:rPr>
          <w:lang w:val="en-GB"/>
        </w:rPr>
        <w:t xml:space="preserve"> from the Netherlands, supported this call for </w:t>
      </w:r>
      <w:r w:rsidR="003873D1" w:rsidRPr="003873D1">
        <w:rPr>
          <w:lang w:val="en-GB"/>
        </w:rPr>
        <w:t xml:space="preserve">the </w:t>
      </w:r>
      <w:r w:rsidRPr="003873D1">
        <w:rPr>
          <w:lang w:val="en-GB"/>
        </w:rPr>
        <w:t xml:space="preserve">protection of intersex children in a solidarity statement. However, rather than proposing this much-needed law change, the policy response of the responsible ministers was to issue an exploration </w:t>
      </w:r>
      <w:r w:rsidR="00433458" w:rsidRPr="003873D1">
        <w:rPr>
          <w:lang w:val="en-GB"/>
        </w:rPr>
        <w:t xml:space="preserve">together with stakeholders </w:t>
      </w:r>
      <w:r w:rsidRPr="003873D1">
        <w:rPr>
          <w:lang w:val="en-GB"/>
        </w:rPr>
        <w:t>on how this practice can be prevented.</w:t>
      </w:r>
      <w:r w:rsidRPr="003873D1">
        <w:rPr>
          <w:rStyle w:val="EndnoteReference"/>
          <w:lang w:val="en-GB"/>
        </w:rPr>
        <w:endnoteReference w:id="20"/>
      </w:r>
      <w:r w:rsidRPr="003873D1">
        <w:rPr>
          <w:lang w:val="en-GB"/>
        </w:rPr>
        <w:t xml:space="preserve"> It will be the second time such an exploration </w:t>
      </w:r>
      <w:r w:rsidR="003873D1" w:rsidRPr="003873D1">
        <w:rPr>
          <w:lang w:val="en-GB"/>
        </w:rPr>
        <w:t>will take</w:t>
      </w:r>
      <w:r w:rsidRPr="003873D1">
        <w:rPr>
          <w:lang w:val="en-GB"/>
        </w:rPr>
        <w:t xml:space="preserve"> place, </w:t>
      </w:r>
      <w:r w:rsidR="00433458" w:rsidRPr="003873D1">
        <w:rPr>
          <w:lang w:val="en-GB"/>
        </w:rPr>
        <w:t>as</w:t>
      </w:r>
      <w:r w:rsidRPr="003873D1">
        <w:rPr>
          <w:lang w:val="en-GB"/>
        </w:rPr>
        <w:t xml:space="preserve"> one </w:t>
      </w:r>
      <w:r w:rsidR="00433458" w:rsidRPr="003873D1">
        <w:rPr>
          <w:lang w:val="en-GB"/>
        </w:rPr>
        <w:t xml:space="preserve">concerning the same question was already held in 2019 in response to the recommendation by CAT. </w:t>
      </w:r>
      <w:r w:rsidR="003873D1" w:rsidRPr="003873D1">
        <w:rPr>
          <w:lang w:val="en-GB"/>
        </w:rPr>
        <w:t>The proposed exploration will likely not provide any new answer</w:t>
      </w:r>
      <w:r w:rsidR="003873D1">
        <w:rPr>
          <w:lang w:val="en-GB"/>
        </w:rPr>
        <w:t>s, as these were already provided in 2019 and by all the organisations and human rights bodies mentioned above.</w:t>
      </w:r>
    </w:p>
    <w:p w14:paraId="77FE4DF6" w14:textId="77777777" w:rsidR="001C6F9E" w:rsidRPr="003873D1" w:rsidRDefault="001C6F9E" w:rsidP="001C6F9E">
      <w:pPr>
        <w:spacing w:after="34"/>
        <w:ind w:left="0" w:right="0" w:firstLine="0"/>
        <w:rPr>
          <w:lang w:val="en-GB"/>
        </w:rPr>
      </w:pPr>
    </w:p>
    <w:p w14:paraId="7201CCE7" w14:textId="5F2B51D7" w:rsidR="00032F4B" w:rsidRPr="003873D1" w:rsidRDefault="00C56F4E" w:rsidP="00032F4B">
      <w:pPr>
        <w:numPr>
          <w:ilvl w:val="0"/>
          <w:numId w:val="8"/>
        </w:numPr>
        <w:spacing w:after="34"/>
        <w:ind w:right="0"/>
        <w:rPr>
          <w:lang w:val="en-GB"/>
        </w:rPr>
      </w:pPr>
      <w:r w:rsidRPr="003873D1">
        <w:rPr>
          <w:lang w:val="en-GB"/>
        </w:rPr>
        <w:t xml:space="preserve">By </w:t>
      </w:r>
      <w:r w:rsidR="0035765B" w:rsidRPr="003873D1">
        <w:rPr>
          <w:lang w:val="en-GB"/>
        </w:rPr>
        <w:t>continuing to leave</w:t>
      </w:r>
      <w:r w:rsidRPr="003873D1">
        <w:rPr>
          <w:lang w:val="en-GB"/>
        </w:rPr>
        <w:t xml:space="preserve"> the decisions up to the medical profe</w:t>
      </w:r>
      <w:r w:rsidRPr="003873D1">
        <w:rPr>
          <w:lang w:val="en-GB"/>
        </w:rPr>
        <w:t xml:space="preserve">ssionals, the Netherlands entirely ignores CESCR's recommendation and </w:t>
      </w:r>
      <w:r w:rsidR="003873D1">
        <w:rPr>
          <w:lang w:val="en-GB"/>
        </w:rPr>
        <w:t xml:space="preserve">the </w:t>
      </w:r>
      <w:r w:rsidRPr="003873D1">
        <w:rPr>
          <w:lang w:val="en-GB"/>
        </w:rPr>
        <w:t xml:space="preserve">recommendations from CAT (2018) and CRC (2022). </w:t>
      </w:r>
      <w:r w:rsidR="004970C2" w:rsidRPr="003873D1">
        <w:rPr>
          <w:lang w:val="en-GB"/>
        </w:rPr>
        <w:t xml:space="preserve">Rather than </w:t>
      </w:r>
      <w:r w:rsidR="0098425E" w:rsidRPr="003873D1">
        <w:rPr>
          <w:lang w:val="en-GB"/>
        </w:rPr>
        <w:t>repeatedly</w:t>
      </w:r>
      <w:r w:rsidR="00360D39" w:rsidRPr="003873D1">
        <w:rPr>
          <w:lang w:val="en-GB"/>
        </w:rPr>
        <w:t xml:space="preserve"> exploring the possible ways of preventing these human rights violations taking place</w:t>
      </w:r>
      <w:r w:rsidR="0037048D" w:rsidRPr="003873D1">
        <w:rPr>
          <w:lang w:val="en-GB"/>
        </w:rPr>
        <w:t xml:space="preserve"> </w:t>
      </w:r>
      <w:r w:rsidR="004970C2" w:rsidRPr="003873D1">
        <w:rPr>
          <w:lang w:val="en-GB"/>
        </w:rPr>
        <w:t>– a</w:t>
      </w:r>
      <w:r w:rsidR="00360D39" w:rsidRPr="003873D1">
        <w:rPr>
          <w:lang w:val="en-GB"/>
        </w:rPr>
        <w:t xml:space="preserve">n exploration already </w:t>
      </w:r>
      <w:r w:rsidR="004970C2" w:rsidRPr="003873D1">
        <w:rPr>
          <w:lang w:val="en-GB"/>
        </w:rPr>
        <w:t>executed in</w:t>
      </w:r>
      <w:r w:rsidR="00433458" w:rsidRPr="003873D1">
        <w:rPr>
          <w:lang w:val="en-GB"/>
        </w:rPr>
        <w:t xml:space="preserve"> 2019</w:t>
      </w:r>
      <w:r w:rsidR="00B919AA" w:rsidRPr="003873D1">
        <w:rPr>
          <w:lang w:val="en-GB"/>
        </w:rPr>
        <w:t xml:space="preserve">, and </w:t>
      </w:r>
      <w:r w:rsidR="00433458" w:rsidRPr="003873D1">
        <w:rPr>
          <w:lang w:val="en-GB"/>
        </w:rPr>
        <w:t>to a question</w:t>
      </w:r>
      <w:r w:rsidR="0037048D" w:rsidRPr="003873D1">
        <w:rPr>
          <w:lang w:val="en-GB"/>
        </w:rPr>
        <w:t xml:space="preserve"> which is already answered by the abovementioned UN-committees</w:t>
      </w:r>
      <w:r w:rsidR="00B919AA" w:rsidRPr="003873D1">
        <w:rPr>
          <w:lang w:val="en-GB"/>
        </w:rPr>
        <w:t xml:space="preserve"> </w:t>
      </w:r>
      <w:r w:rsidR="004970C2" w:rsidRPr="003873D1">
        <w:rPr>
          <w:lang w:val="en-GB"/>
        </w:rPr>
        <w:t xml:space="preserve">–, the Netherlands should make hast with </w:t>
      </w:r>
      <w:r w:rsidR="00B919AA" w:rsidRPr="003873D1">
        <w:rPr>
          <w:lang w:val="en-GB"/>
        </w:rPr>
        <w:t>lawfully</w:t>
      </w:r>
      <w:r w:rsidR="004970C2" w:rsidRPr="003873D1">
        <w:rPr>
          <w:lang w:val="en-GB"/>
        </w:rPr>
        <w:t xml:space="preserve"> protecting intersex children against </w:t>
      </w:r>
      <w:r w:rsidRPr="003873D1">
        <w:rPr>
          <w:lang w:val="en-GB"/>
        </w:rPr>
        <w:t>human rights violations taking place.</w:t>
      </w:r>
      <w:r w:rsidR="00CA2D33" w:rsidRPr="003873D1">
        <w:rPr>
          <w:lang w:val="en-GB"/>
        </w:rPr>
        <w:t xml:space="preserve"> The '</w:t>
      </w:r>
      <w:r w:rsidR="001473ED" w:rsidRPr="003873D1">
        <w:rPr>
          <w:lang w:val="en-GB"/>
        </w:rPr>
        <w:t>normali</w:t>
      </w:r>
      <w:r w:rsidR="00CB421E">
        <w:rPr>
          <w:lang w:val="en-GB"/>
        </w:rPr>
        <w:t>s</w:t>
      </w:r>
      <w:r w:rsidR="001473ED" w:rsidRPr="003873D1">
        <w:rPr>
          <w:lang w:val="en-GB"/>
        </w:rPr>
        <w:t>ing</w:t>
      </w:r>
      <w:r w:rsidR="00CA2D33" w:rsidRPr="003873D1">
        <w:rPr>
          <w:lang w:val="en-GB"/>
        </w:rPr>
        <w:t>' treatment of intersex people in the Netherlands, in general, is a breach of art. 12 (2c) of ICESCR and General Comment 22.</w:t>
      </w:r>
    </w:p>
    <w:p w14:paraId="1428336E" w14:textId="77777777" w:rsidR="00D44B69" w:rsidRPr="003873D1" w:rsidRDefault="00C56F4E">
      <w:pPr>
        <w:spacing w:after="0" w:line="259" w:lineRule="auto"/>
        <w:ind w:left="725" w:right="0" w:firstLine="0"/>
        <w:jc w:val="left"/>
        <w:rPr>
          <w:lang w:val="en-GB"/>
        </w:rPr>
      </w:pPr>
      <w:r w:rsidRPr="003873D1">
        <w:rPr>
          <w:b/>
          <w:lang w:val="en-GB"/>
        </w:rPr>
        <w:t xml:space="preserve"> </w:t>
      </w:r>
    </w:p>
    <w:p w14:paraId="6549C5F2" w14:textId="54540895" w:rsidR="00D44B69" w:rsidRPr="003873D1" w:rsidRDefault="00C56F4E" w:rsidP="00C30700">
      <w:pPr>
        <w:spacing w:after="18" w:line="259" w:lineRule="auto"/>
        <w:ind w:left="720" w:right="0" w:hanging="294"/>
        <w:jc w:val="left"/>
        <w:rPr>
          <w:lang w:val="en-GB"/>
        </w:rPr>
      </w:pPr>
      <w:r w:rsidRPr="003873D1">
        <w:rPr>
          <w:b/>
          <w:lang w:val="en-GB"/>
        </w:rPr>
        <w:t>Recommend</w:t>
      </w:r>
      <w:r w:rsidR="00CA2D33" w:rsidRPr="003873D1">
        <w:rPr>
          <w:b/>
          <w:lang w:val="en-GB"/>
        </w:rPr>
        <w:t>ed Question</w:t>
      </w:r>
      <w:r w:rsidR="005B209C" w:rsidRPr="003873D1">
        <w:rPr>
          <w:b/>
          <w:lang w:val="en-GB"/>
        </w:rPr>
        <w:t>s</w:t>
      </w:r>
      <w:r w:rsidRPr="003873D1">
        <w:rPr>
          <w:b/>
          <w:lang w:val="en-GB"/>
        </w:rPr>
        <w:t xml:space="preserve">: </w:t>
      </w:r>
    </w:p>
    <w:p w14:paraId="5A3BBD96" w14:textId="77777777" w:rsidR="00D44B69" w:rsidRPr="003873D1" w:rsidRDefault="00C56F4E" w:rsidP="00C30700">
      <w:pPr>
        <w:numPr>
          <w:ilvl w:val="0"/>
          <w:numId w:val="18"/>
        </w:numPr>
        <w:spacing w:after="3" w:line="273" w:lineRule="auto"/>
        <w:ind w:left="993" w:right="0" w:hanging="284"/>
        <w:jc w:val="left"/>
        <w:rPr>
          <w:lang w:val="en-GB"/>
        </w:rPr>
      </w:pPr>
      <w:r w:rsidRPr="003873D1">
        <w:rPr>
          <w:lang w:val="en-GB"/>
        </w:rPr>
        <w:t>In what way</w:t>
      </w:r>
      <w:r w:rsidRPr="003873D1">
        <w:rPr>
          <w:lang w:val="en-GB"/>
        </w:rPr>
        <w:t xml:space="preserve">s will the Netherlands </w:t>
      </w:r>
      <w:r w:rsidR="00F91DA4" w:rsidRPr="003873D1">
        <w:rPr>
          <w:lang w:val="en-GB"/>
        </w:rPr>
        <w:t xml:space="preserve">ensure that no </w:t>
      </w:r>
      <w:r w:rsidRPr="003873D1">
        <w:rPr>
          <w:lang w:val="en-GB"/>
        </w:rPr>
        <w:t xml:space="preserve">intersex </w:t>
      </w:r>
      <w:r w:rsidR="00F91DA4" w:rsidRPr="003873D1">
        <w:rPr>
          <w:lang w:val="en-GB"/>
        </w:rPr>
        <w:t>child or adult is subjected to unnecessary surgery or treatment without free and fully informed consent</w:t>
      </w:r>
      <w:r w:rsidRPr="003873D1">
        <w:rPr>
          <w:lang w:val="en-GB"/>
        </w:rPr>
        <w:t>?</w:t>
      </w:r>
    </w:p>
    <w:p w14:paraId="40E51A2E" w14:textId="77777777" w:rsidR="00D44B69" w:rsidRDefault="00C56F4E" w:rsidP="00C30700">
      <w:pPr>
        <w:numPr>
          <w:ilvl w:val="0"/>
          <w:numId w:val="18"/>
        </w:numPr>
        <w:spacing w:after="5" w:line="267" w:lineRule="auto"/>
        <w:ind w:left="993" w:right="0" w:hanging="284"/>
        <w:jc w:val="left"/>
        <w:rPr>
          <w:lang w:val="en-GB"/>
        </w:rPr>
      </w:pPr>
      <w:r w:rsidRPr="003873D1">
        <w:rPr>
          <w:lang w:val="en-GB"/>
        </w:rPr>
        <w:t>How will the Netherlands provide redress for those affected by unnecessary surgery or treatments without</w:t>
      </w:r>
      <w:r w:rsidRPr="003873D1">
        <w:rPr>
          <w:lang w:val="en-GB"/>
        </w:rPr>
        <w:t xml:space="preserve"> free and fully informed consent?</w:t>
      </w:r>
    </w:p>
    <w:p w14:paraId="0FD25F71" w14:textId="77777777" w:rsidR="00C30700" w:rsidRPr="003873D1" w:rsidRDefault="00C30700" w:rsidP="00C30700">
      <w:pPr>
        <w:spacing w:after="5" w:line="267" w:lineRule="auto"/>
        <w:ind w:right="0"/>
        <w:jc w:val="left"/>
        <w:rPr>
          <w:lang w:val="en-GB"/>
        </w:rPr>
      </w:pPr>
    </w:p>
    <w:p w14:paraId="5BF77584" w14:textId="77777777" w:rsidR="00CA2D33" w:rsidRPr="003873D1" w:rsidRDefault="00C56F4E" w:rsidP="000F3AC1">
      <w:pPr>
        <w:pStyle w:val="Heading1"/>
        <w:rPr>
          <w:lang w:val="en-GB"/>
        </w:rPr>
      </w:pPr>
      <w:bookmarkStart w:id="9" w:name="_Toc141794689"/>
      <w:r w:rsidRPr="003873D1">
        <w:rPr>
          <w:lang w:val="en-GB"/>
        </w:rPr>
        <w:lastRenderedPageBreak/>
        <w:t>Right to Education</w:t>
      </w:r>
      <w:bookmarkEnd w:id="9"/>
    </w:p>
    <w:p w14:paraId="3F643453" w14:textId="77777777" w:rsidR="00CA2D33" w:rsidRPr="003873D1" w:rsidRDefault="00CA2D33" w:rsidP="00CA2D33">
      <w:pPr>
        <w:spacing w:after="232" w:line="259" w:lineRule="auto"/>
        <w:ind w:left="713" w:right="0" w:firstLine="0"/>
        <w:jc w:val="left"/>
        <w:rPr>
          <w:lang w:val="en-GB"/>
        </w:rPr>
      </w:pPr>
    </w:p>
    <w:p w14:paraId="02383929" w14:textId="188B4A33" w:rsidR="00CA2D33" w:rsidRPr="003873D1" w:rsidRDefault="00C30700" w:rsidP="000F3AC1">
      <w:pPr>
        <w:pStyle w:val="Heading2"/>
        <w:rPr>
          <w:lang w:val="en-GB"/>
        </w:rPr>
      </w:pPr>
      <w:bookmarkStart w:id="10" w:name="_Toc141794690"/>
      <w:r>
        <w:rPr>
          <w:lang w:val="en-GB"/>
        </w:rPr>
        <w:t xml:space="preserve">      </w:t>
      </w:r>
      <w:r w:rsidRPr="003873D1">
        <w:rPr>
          <w:lang w:val="en-GB"/>
        </w:rPr>
        <w:t>Discrimination in education (art. 13)</w:t>
      </w:r>
      <w:bookmarkEnd w:id="10"/>
      <w:r w:rsidRPr="003873D1">
        <w:rPr>
          <w:lang w:val="en-GB"/>
        </w:rPr>
        <w:t xml:space="preserve"> </w:t>
      </w:r>
    </w:p>
    <w:p w14:paraId="23AA5FED" w14:textId="0F15D794" w:rsidR="00845BDE" w:rsidRPr="003873D1" w:rsidRDefault="00C56F4E" w:rsidP="00C30700">
      <w:pPr>
        <w:numPr>
          <w:ilvl w:val="0"/>
          <w:numId w:val="5"/>
        </w:numPr>
        <w:ind w:left="426" w:right="0" w:hanging="426"/>
        <w:rPr>
          <w:color w:val="FF0000"/>
          <w:lang w:val="en-GB"/>
        </w:rPr>
      </w:pPr>
      <w:r w:rsidRPr="003873D1">
        <w:rPr>
          <w:lang w:val="en-GB"/>
        </w:rPr>
        <w:t xml:space="preserve">There is a pressing need to include education on intersex and sex diversity in school curricula and the curriculum of teacher academies, as a lack of </w:t>
      </w:r>
      <w:r w:rsidRPr="003873D1">
        <w:rPr>
          <w:lang w:val="en-GB"/>
        </w:rPr>
        <w:t>awareness and knowledge about intersex creates exclusion and discrimination of intersex persons. Even though education on sexual orientation and gender identity has been mandatory by law in the Netherlands since 2012, intersex and sex diversity are not inc</w:t>
      </w:r>
      <w:r w:rsidRPr="003873D1">
        <w:rPr>
          <w:lang w:val="en-GB"/>
        </w:rPr>
        <w:t>luded. The need for such education is illustrated by the accounts of intersex people, who asked about the possibilities of intersex people when sex and sex characteristics were explained during biology lessons. These intersex children were often met with t</w:t>
      </w:r>
      <w:r w:rsidRPr="003873D1">
        <w:rPr>
          <w:lang w:val="en-GB"/>
        </w:rPr>
        <w:t>he response that this was possible but that an intersex baby would always be stillborn, giving intersex children the message that they should not exist.</w:t>
      </w:r>
      <w:r w:rsidR="00845BDE" w:rsidRPr="003873D1">
        <w:rPr>
          <w:rStyle w:val="EndnoteReference"/>
          <w:lang w:val="en-GB"/>
        </w:rPr>
        <w:endnoteReference w:id="21"/>
      </w:r>
      <w:r w:rsidR="00845BDE" w:rsidRPr="003873D1">
        <w:rPr>
          <w:lang w:val="en-GB"/>
        </w:rPr>
        <w:t xml:space="preserve"> Moreover, the numbers of intersex people who experienced bullying and discrimination at school are high. Europe research from the Agency for Fundamental Rights (2020) shows that 74% of intersex people experienced being ridiculed, teased, insulted o</w:t>
      </w:r>
      <w:r w:rsidR="00CB421E">
        <w:rPr>
          <w:lang w:val="en-GB"/>
        </w:rPr>
        <w:t>r</w:t>
      </w:r>
      <w:r w:rsidR="00845BDE" w:rsidRPr="003873D1">
        <w:rPr>
          <w:lang w:val="en-GB"/>
        </w:rPr>
        <w:t xml:space="preserve"> threatened due to being lgbti</w:t>
      </w:r>
      <w:r w:rsidR="00845BDE" w:rsidRPr="003873D1">
        <w:rPr>
          <w:color w:val="000000" w:themeColor="text1"/>
          <w:lang w:val="en-GB"/>
        </w:rPr>
        <w:t>.</w:t>
      </w:r>
      <w:r w:rsidR="00845BDE" w:rsidRPr="003873D1">
        <w:rPr>
          <w:rStyle w:val="EndnoteReference"/>
          <w:color w:val="000000" w:themeColor="text1"/>
          <w:lang w:val="en-GB"/>
        </w:rPr>
        <w:endnoteReference w:id="22"/>
      </w:r>
    </w:p>
    <w:p w14:paraId="41F587AD" w14:textId="5A2EDE3D" w:rsidR="00CA2D33" w:rsidRPr="003873D1" w:rsidRDefault="00CA2D33" w:rsidP="00845BDE">
      <w:pPr>
        <w:ind w:left="710" w:right="0" w:firstLine="0"/>
        <w:rPr>
          <w:lang w:val="en-GB"/>
        </w:rPr>
      </w:pPr>
    </w:p>
    <w:p w14:paraId="00F956C8" w14:textId="521F3423" w:rsidR="00CA2D33" w:rsidRPr="003873D1" w:rsidRDefault="00845BDE" w:rsidP="00C30700">
      <w:pPr>
        <w:numPr>
          <w:ilvl w:val="0"/>
          <w:numId w:val="5"/>
        </w:numPr>
        <w:ind w:left="426" w:right="0" w:hanging="426"/>
        <w:rPr>
          <w:lang w:val="en-GB"/>
        </w:rPr>
      </w:pPr>
      <w:r w:rsidRPr="003873D1">
        <w:rPr>
          <w:lang w:val="en-GB"/>
        </w:rPr>
        <w:t>Including intersex in school curricula will contribute to knowledge and awareness in society. The necessity of this is illustrated by a recent study which shows that almost two third</w:t>
      </w:r>
      <w:r w:rsidR="004B7AE4">
        <w:rPr>
          <w:lang w:val="en-GB"/>
        </w:rPr>
        <w:t>s</w:t>
      </w:r>
      <w:r w:rsidRPr="003873D1">
        <w:rPr>
          <w:lang w:val="en-GB"/>
        </w:rPr>
        <w:t xml:space="preserve"> of the Dutch population does not know what intersex is.</w:t>
      </w:r>
      <w:r w:rsidRPr="003873D1">
        <w:rPr>
          <w:rStyle w:val="EndnoteReference"/>
          <w:lang w:val="en-GB"/>
        </w:rPr>
        <w:endnoteReference w:id="23"/>
      </w:r>
      <w:r w:rsidRPr="003873D1">
        <w:rPr>
          <w:lang w:val="en-GB"/>
        </w:rPr>
        <w:t xml:space="preserve"> However, </w:t>
      </w:r>
      <w:r w:rsidR="00F03C46" w:rsidRPr="003873D1">
        <w:rPr>
          <w:lang w:val="en-GB"/>
        </w:rPr>
        <w:t>the same study concludes that</w:t>
      </w:r>
      <w:r w:rsidRPr="003873D1">
        <w:rPr>
          <w:lang w:val="en-GB"/>
        </w:rPr>
        <w:t xml:space="preserve"> knowledge contribute</w:t>
      </w:r>
      <w:r w:rsidR="00F03C46" w:rsidRPr="003873D1">
        <w:rPr>
          <w:lang w:val="en-GB"/>
        </w:rPr>
        <w:t>s to</w:t>
      </w:r>
      <w:r w:rsidRPr="003873D1">
        <w:rPr>
          <w:lang w:val="en-GB"/>
        </w:rPr>
        <w:t xml:space="preserve"> a </w:t>
      </w:r>
      <w:r w:rsidR="00F03C46" w:rsidRPr="003873D1">
        <w:rPr>
          <w:lang w:val="en-GB"/>
        </w:rPr>
        <w:t xml:space="preserve">more </w:t>
      </w:r>
      <w:r w:rsidRPr="003873D1">
        <w:rPr>
          <w:lang w:val="en-GB"/>
        </w:rPr>
        <w:t xml:space="preserve">positive attitude towards intersex people. </w:t>
      </w:r>
    </w:p>
    <w:p w14:paraId="7882DF57" w14:textId="777A2355" w:rsidR="00CA2D33" w:rsidRPr="003873D1" w:rsidRDefault="00CA2D33" w:rsidP="00C30700">
      <w:pPr>
        <w:spacing w:after="136" w:line="259" w:lineRule="auto"/>
        <w:ind w:left="0" w:right="0" w:firstLine="0"/>
        <w:jc w:val="left"/>
        <w:rPr>
          <w:color w:val="FF0000"/>
          <w:lang w:val="en-GB"/>
        </w:rPr>
      </w:pPr>
    </w:p>
    <w:p w14:paraId="4FBEFEA6" w14:textId="77777777" w:rsidR="00CA2D33" w:rsidRPr="003873D1" w:rsidRDefault="00C56F4E" w:rsidP="00C30700">
      <w:pPr>
        <w:spacing w:after="65" w:line="259" w:lineRule="auto"/>
        <w:ind w:left="720" w:right="0" w:hanging="294"/>
        <w:jc w:val="left"/>
        <w:rPr>
          <w:lang w:val="en-GB"/>
        </w:rPr>
      </w:pPr>
      <w:r w:rsidRPr="003873D1">
        <w:rPr>
          <w:b/>
          <w:lang w:val="en-GB"/>
        </w:rPr>
        <w:t xml:space="preserve">Recommended question: </w:t>
      </w:r>
    </w:p>
    <w:p w14:paraId="258A68C4" w14:textId="0E031532" w:rsidR="00845BDE" w:rsidRPr="003873D1" w:rsidRDefault="007D20D7" w:rsidP="00C30700">
      <w:pPr>
        <w:pStyle w:val="ListParagraph"/>
        <w:numPr>
          <w:ilvl w:val="0"/>
          <w:numId w:val="20"/>
        </w:numPr>
        <w:spacing w:after="124" w:line="267" w:lineRule="auto"/>
        <w:ind w:left="993" w:right="-9" w:hanging="284"/>
        <w:rPr>
          <w:lang w:val="en-GB"/>
        </w:rPr>
      </w:pPr>
      <w:r w:rsidRPr="003873D1">
        <w:rPr>
          <w:color w:val="00000A"/>
          <w:lang w:val="en-GB"/>
        </w:rPr>
        <w:t>How will</w:t>
      </w:r>
      <w:r w:rsidR="00845BDE" w:rsidRPr="003873D1">
        <w:rPr>
          <w:color w:val="00000A"/>
          <w:lang w:val="en-GB"/>
        </w:rPr>
        <w:t xml:space="preserve"> the Netherlands prevent bullying</w:t>
      </w:r>
      <w:r w:rsidR="00CB421E">
        <w:rPr>
          <w:color w:val="00000A"/>
          <w:lang w:val="en-GB"/>
        </w:rPr>
        <w:t xml:space="preserve"> of</w:t>
      </w:r>
      <w:r w:rsidR="00845BDE" w:rsidRPr="003873D1">
        <w:rPr>
          <w:color w:val="00000A"/>
          <w:lang w:val="en-GB"/>
        </w:rPr>
        <w:t xml:space="preserve"> and discrimination </w:t>
      </w:r>
      <w:r w:rsidR="00CB421E">
        <w:rPr>
          <w:color w:val="00000A"/>
          <w:lang w:val="en-GB"/>
        </w:rPr>
        <w:t>against</w:t>
      </w:r>
      <w:r w:rsidR="00845BDE" w:rsidRPr="003873D1">
        <w:rPr>
          <w:color w:val="00000A"/>
          <w:lang w:val="en-GB"/>
        </w:rPr>
        <w:t xml:space="preserve"> intersex people at school?</w:t>
      </w:r>
    </w:p>
    <w:p w14:paraId="698012D6" w14:textId="53209F41" w:rsidR="00845BDE" w:rsidRPr="003873D1" w:rsidRDefault="00C56F4E" w:rsidP="00C30700">
      <w:pPr>
        <w:pStyle w:val="ListParagraph"/>
        <w:numPr>
          <w:ilvl w:val="0"/>
          <w:numId w:val="20"/>
        </w:numPr>
        <w:spacing w:after="124" w:line="267" w:lineRule="auto"/>
        <w:ind w:left="993" w:right="-9" w:hanging="284"/>
        <w:rPr>
          <w:lang w:val="en-GB"/>
        </w:rPr>
      </w:pPr>
      <w:r w:rsidRPr="003873D1">
        <w:rPr>
          <w:color w:val="00000A"/>
          <w:lang w:val="en-GB"/>
        </w:rPr>
        <w:t xml:space="preserve">How will the Netherlands include intersex and sex diversity in school curricula and the </w:t>
      </w:r>
      <w:r w:rsidRPr="003873D1">
        <w:rPr>
          <w:color w:val="00000A"/>
          <w:lang w:val="en-GB"/>
        </w:rPr>
        <w:t>curriculum of teachers' academies?</w:t>
      </w:r>
    </w:p>
    <w:p w14:paraId="3079ED27" w14:textId="77777777" w:rsidR="00D44B69" w:rsidRPr="003873D1" w:rsidRDefault="00C56F4E" w:rsidP="00845BDE">
      <w:pPr>
        <w:spacing w:after="53"/>
        <w:ind w:left="1073" w:right="0" w:firstLine="0"/>
        <w:rPr>
          <w:lang w:val="en-GB"/>
        </w:rPr>
      </w:pPr>
      <w:r w:rsidRPr="003873D1">
        <w:rPr>
          <w:lang w:val="en-GB"/>
        </w:rPr>
        <w:br w:type="page"/>
      </w:r>
    </w:p>
    <w:p w14:paraId="5B8A045E" w14:textId="24945EF7" w:rsidR="00F03C46" w:rsidRPr="003873D1" w:rsidRDefault="00F03C46">
      <w:pPr>
        <w:spacing w:after="0" w:line="240" w:lineRule="auto"/>
        <w:ind w:left="0" w:right="0" w:firstLine="0"/>
        <w:jc w:val="left"/>
        <w:rPr>
          <w:rFonts w:ascii="Calibri" w:eastAsia="Calibri" w:hAnsi="Calibri" w:cs="Calibri"/>
          <w:sz w:val="22"/>
          <w:lang w:val="en-GB"/>
        </w:rPr>
      </w:pPr>
    </w:p>
    <w:p w14:paraId="58D66A94" w14:textId="77777777" w:rsidR="00D44B69" w:rsidRPr="003873D1" w:rsidRDefault="00C56F4E">
      <w:pPr>
        <w:spacing w:after="0" w:line="259" w:lineRule="auto"/>
        <w:ind w:left="5" w:right="0" w:firstLine="0"/>
        <w:jc w:val="left"/>
        <w:rPr>
          <w:lang w:val="en-GB"/>
        </w:rPr>
      </w:pPr>
      <w:r w:rsidRPr="003873D1">
        <w:rPr>
          <w:color w:val="1F4E79"/>
          <w:sz w:val="32"/>
          <w:lang w:val="en-GB"/>
        </w:rPr>
        <w:t xml:space="preserve"> </w:t>
      </w:r>
    </w:p>
    <w:p w14:paraId="34C3A734" w14:textId="77777777" w:rsidR="00D44B69" w:rsidRPr="003873D1" w:rsidRDefault="00C56F4E" w:rsidP="000F3AC1">
      <w:pPr>
        <w:pStyle w:val="Heading1"/>
        <w:rPr>
          <w:lang w:val="en-GB"/>
        </w:rPr>
      </w:pPr>
      <w:bookmarkStart w:id="11" w:name="_Toc141794691"/>
      <w:r w:rsidRPr="003873D1">
        <w:rPr>
          <w:lang w:val="en-GB"/>
        </w:rPr>
        <w:t>Contact Information</w:t>
      </w:r>
      <w:bookmarkEnd w:id="11"/>
      <w:r w:rsidRPr="003873D1">
        <w:rPr>
          <w:lang w:val="en-GB"/>
        </w:rPr>
        <w:t xml:space="preserve"> </w:t>
      </w:r>
    </w:p>
    <w:p w14:paraId="50F23DE5" w14:textId="77777777" w:rsidR="00D44B69" w:rsidRPr="003873D1" w:rsidRDefault="00C56F4E">
      <w:pPr>
        <w:spacing w:after="225" w:line="259" w:lineRule="auto"/>
        <w:ind w:left="5" w:right="0" w:firstLine="0"/>
        <w:jc w:val="left"/>
        <w:rPr>
          <w:lang w:val="en-GB"/>
        </w:rPr>
      </w:pPr>
      <w:r w:rsidRPr="003873D1">
        <w:rPr>
          <w:rFonts w:ascii="Calibri" w:eastAsia="Calibri" w:hAnsi="Calibri" w:cs="Calibri"/>
          <w:sz w:val="22"/>
          <w:lang w:val="en-GB"/>
        </w:rPr>
        <w:t xml:space="preserve"> </w:t>
      </w:r>
    </w:p>
    <w:p w14:paraId="783D6962" w14:textId="77777777" w:rsidR="00D44B69" w:rsidRPr="003873D1" w:rsidRDefault="00C56F4E">
      <w:pPr>
        <w:spacing w:after="0" w:line="238" w:lineRule="auto"/>
        <w:ind w:left="0" w:right="-8" w:hanging="10"/>
        <w:jc w:val="left"/>
        <w:rPr>
          <w:lang w:val="en-GB"/>
        </w:rPr>
      </w:pPr>
      <w:r w:rsidRPr="003873D1">
        <w:rPr>
          <w:color w:val="00000A"/>
          <w:lang w:val="en-GB"/>
        </w:rPr>
        <w:t xml:space="preserve">If you require more information or clarification on the content of this report, you may contact the following organisation:  </w:t>
      </w:r>
    </w:p>
    <w:p w14:paraId="6700C3B8" w14:textId="77777777" w:rsidR="00D44B69" w:rsidRPr="003873D1" w:rsidRDefault="00C56F4E">
      <w:pPr>
        <w:spacing w:after="0" w:line="259" w:lineRule="auto"/>
        <w:ind w:left="5" w:right="0" w:firstLine="0"/>
        <w:jc w:val="left"/>
        <w:rPr>
          <w:lang w:val="en-GB"/>
        </w:rPr>
      </w:pPr>
      <w:r w:rsidRPr="003873D1">
        <w:rPr>
          <w:lang w:val="en-GB"/>
        </w:rPr>
        <w:t xml:space="preserve"> </w:t>
      </w:r>
    </w:p>
    <w:p w14:paraId="23615212" w14:textId="77777777" w:rsidR="00D44B69" w:rsidRPr="003873D1" w:rsidRDefault="00D44B69">
      <w:pPr>
        <w:spacing w:after="0" w:line="259" w:lineRule="auto"/>
        <w:ind w:left="5" w:right="0" w:firstLine="0"/>
        <w:jc w:val="left"/>
        <w:rPr>
          <w:lang w:val="en-GB"/>
        </w:rPr>
      </w:pPr>
    </w:p>
    <w:p w14:paraId="6796496A" w14:textId="77777777" w:rsidR="00D44B69" w:rsidRPr="003873D1" w:rsidRDefault="00C56F4E">
      <w:pPr>
        <w:spacing w:after="5" w:line="267" w:lineRule="auto"/>
        <w:ind w:left="0" w:right="0" w:hanging="10"/>
        <w:rPr>
          <w:lang w:val="en-GB"/>
        </w:rPr>
      </w:pPr>
      <w:r w:rsidRPr="003873D1">
        <w:rPr>
          <w:lang w:val="en-GB"/>
        </w:rPr>
        <w:t>Mir Abe MARINUS</w:t>
      </w:r>
      <w:r w:rsidR="00F91DA4" w:rsidRPr="003873D1">
        <w:rPr>
          <w:lang w:val="en-GB"/>
        </w:rPr>
        <w:t xml:space="preserve"> </w:t>
      </w:r>
    </w:p>
    <w:p w14:paraId="0B8B4F49" w14:textId="77777777" w:rsidR="00D44B69" w:rsidRPr="003873D1" w:rsidRDefault="00C56F4E">
      <w:pPr>
        <w:spacing w:after="0" w:line="259" w:lineRule="auto"/>
        <w:ind w:left="0" w:right="0" w:hanging="10"/>
        <w:jc w:val="left"/>
        <w:rPr>
          <w:lang w:val="en-GB"/>
        </w:rPr>
      </w:pPr>
      <w:r w:rsidRPr="003873D1">
        <w:rPr>
          <w:b/>
          <w:lang w:val="en-GB"/>
        </w:rPr>
        <w:t xml:space="preserve">NNID </w:t>
      </w:r>
      <w:r w:rsidR="009804F4" w:rsidRPr="003873D1">
        <w:rPr>
          <w:b/>
          <w:lang w:val="en-GB"/>
        </w:rPr>
        <w:t>- Netherlands organisation for sex diversity</w:t>
      </w:r>
    </w:p>
    <w:p w14:paraId="7A6D6CF2" w14:textId="77777777" w:rsidR="00D44B69" w:rsidRPr="003873D1" w:rsidRDefault="00C56F4E">
      <w:pPr>
        <w:spacing w:after="5" w:line="267" w:lineRule="auto"/>
        <w:ind w:left="0" w:right="0" w:hanging="10"/>
        <w:rPr>
          <w:lang w:val="en-GB"/>
        </w:rPr>
      </w:pPr>
      <w:r w:rsidRPr="003873D1">
        <w:rPr>
          <w:lang w:val="en-GB"/>
        </w:rPr>
        <w:t xml:space="preserve">Staddijk 91, 6537 TW  Nijmegen, The Netherlands </w:t>
      </w:r>
    </w:p>
    <w:p w14:paraId="52F9806A" w14:textId="77777777" w:rsidR="00D44B69" w:rsidRPr="003873D1" w:rsidRDefault="00C56F4E">
      <w:pPr>
        <w:spacing w:after="5" w:line="267" w:lineRule="auto"/>
        <w:ind w:left="0" w:right="0" w:hanging="10"/>
        <w:rPr>
          <w:lang w:val="en-GB"/>
        </w:rPr>
      </w:pPr>
      <w:r w:rsidRPr="003873D1">
        <w:rPr>
          <w:lang w:val="en-GB"/>
        </w:rPr>
        <w:t xml:space="preserve">Email: info@nnid.nl / Phone: +31 (0)24 343 00 00   </w:t>
      </w:r>
    </w:p>
    <w:p w14:paraId="5D55D6E3" w14:textId="32FB890E" w:rsidR="00D44B69" w:rsidRPr="003873D1" w:rsidRDefault="00C56F4E" w:rsidP="00D91BAE">
      <w:pPr>
        <w:spacing w:after="5" w:line="267" w:lineRule="auto"/>
        <w:ind w:left="0" w:right="0" w:hanging="10"/>
        <w:rPr>
          <w:lang w:val="en-GB"/>
        </w:rPr>
      </w:pPr>
      <w:r w:rsidRPr="003873D1">
        <w:rPr>
          <w:lang w:val="en-GB"/>
        </w:rPr>
        <w:t xml:space="preserve">Website: </w:t>
      </w:r>
      <w:hyperlink r:id="rId10">
        <w:r w:rsidRPr="003873D1">
          <w:rPr>
            <w:lang w:val="en-GB"/>
          </w:rPr>
          <w:t>www.nnid.nl</w:t>
        </w:r>
      </w:hyperlink>
      <w:hyperlink r:id="rId11">
        <w:r w:rsidRPr="003873D1">
          <w:rPr>
            <w:lang w:val="en-GB"/>
          </w:rPr>
          <w:t xml:space="preserve"> </w:t>
        </w:r>
      </w:hyperlink>
    </w:p>
    <w:p w14:paraId="4121A6DE" w14:textId="77777777" w:rsidR="00D44B69" w:rsidRPr="003873D1" w:rsidRDefault="00C56F4E" w:rsidP="000F3AC1">
      <w:pPr>
        <w:spacing w:after="0" w:line="259" w:lineRule="auto"/>
        <w:ind w:left="5" w:right="0" w:firstLine="0"/>
        <w:jc w:val="left"/>
        <w:rPr>
          <w:lang w:val="en-GB"/>
        </w:rPr>
      </w:pPr>
      <w:r w:rsidRPr="003873D1">
        <w:rPr>
          <w:b/>
          <w:color w:val="00000A"/>
          <w:lang w:val="en-GB"/>
        </w:rPr>
        <w:t xml:space="preserve"> </w:t>
      </w:r>
    </w:p>
    <w:p w14:paraId="2A982EB3" w14:textId="0067BEAF" w:rsidR="008E1833" w:rsidRPr="003873D1" w:rsidRDefault="008E1833" w:rsidP="00C30700">
      <w:pPr>
        <w:spacing w:after="0" w:line="259" w:lineRule="auto"/>
        <w:ind w:left="0" w:right="0" w:firstLine="0"/>
        <w:jc w:val="left"/>
        <w:rPr>
          <w:sz w:val="22"/>
          <w:lang w:val="en-GB"/>
        </w:rPr>
      </w:pPr>
    </w:p>
    <w:sectPr w:rsidR="008E1833" w:rsidRPr="003873D1" w:rsidSect="000F2F1A">
      <w:footerReference w:type="even" r:id="rId12"/>
      <w:footerReference w:type="default" r:id="rId13"/>
      <w:footerReference w:type="first" r:id="rId14"/>
      <w:pgSz w:w="11906" w:h="16838"/>
      <w:pgMar w:top="1196" w:right="1412" w:bottom="1421" w:left="1412" w:header="708" w:footer="709"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C037C" w14:textId="77777777" w:rsidR="00397A62" w:rsidRDefault="00397A62">
      <w:pPr>
        <w:spacing w:after="0" w:line="240" w:lineRule="auto"/>
      </w:pPr>
      <w:r>
        <w:separator/>
      </w:r>
    </w:p>
  </w:endnote>
  <w:endnote w:type="continuationSeparator" w:id="0">
    <w:p w14:paraId="6FA777E4" w14:textId="77777777" w:rsidR="00397A62" w:rsidRDefault="00397A62">
      <w:pPr>
        <w:spacing w:after="0" w:line="240" w:lineRule="auto"/>
      </w:pPr>
      <w:r>
        <w:continuationSeparator/>
      </w:r>
    </w:p>
  </w:endnote>
  <w:endnote w:id="1">
    <w:p w14:paraId="5D20B55D" w14:textId="77777777" w:rsidR="008438FD" w:rsidRPr="007D20D7" w:rsidRDefault="008438FD" w:rsidP="008438FD">
      <w:pPr>
        <w:pStyle w:val="EndnoteText"/>
        <w:rPr>
          <w:lang w:val="en-US"/>
        </w:rPr>
      </w:pPr>
      <w:r>
        <w:rPr>
          <w:rStyle w:val="EndnoteReference"/>
        </w:rPr>
        <w:endnoteRef/>
      </w:r>
      <w:r w:rsidRPr="007D20D7">
        <w:rPr>
          <w:lang w:val="en-US"/>
        </w:rPr>
        <w:t xml:space="preserve"> </w:t>
      </w:r>
      <w:r w:rsidRPr="00D83456">
        <w:rPr>
          <w:bCs/>
          <w:lang w:val="en-US"/>
        </w:rPr>
        <w:t>European Union Agency for Fundamental Rights</w:t>
      </w:r>
      <w:r w:rsidRPr="00D83456">
        <w:rPr>
          <w:b/>
          <w:bCs/>
          <w:lang w:val="en-US"/>
        </w:rPr>
        <w:t xml:space="preserve"> </w:t>
      </w:r>
      <w:r w:rsidRPr="00D83456">
        <w:rPr>
          <w:lang w:val="en-US"/>
        </w:rPr>
        <w:t xml:space="preserve">(2020) </w:t>
      </w:r>
      <w:r w:rsidRPr="00D83456">
        <w:rPr>
          <w:i/>
          <w:lang w:val="en-US"/>
        </w:rPr>
        <w:t>A long way to go for LGBTI equality. EU LGBTI Survey II</w:t>
      </w:r>
      <w:r w:rsidRPr="00D83456">
        <w:rPr>
          <w:lang w:val="en-US"/>
        </w:rPr>
        <w:t>. Luxembourg: Publications Office of the European Union.</w:t>
      </w:r>
    </w:p>
  </w:endnote>
  <w:endnote w:id="2">
    <w:p w14:paraId="06632534" w14:textId="2B3D63D0" w:rsidR="007D20D7" w:rsidRPr="007D20D7" w:rsidRDefault="007D20D7">
      <w:pPr>
        <w:pStyle w:val="EndnoteText"/>
        <w:rPr>
          <w:lang w:val="en-US"/>
        </w:rPr>
      </w:pPr>
      <w:r>
        <w:rPr>
          <w:rStyle w:val="EndnoteReference"/>
        </w:rPr>
        <w:endnoteRef/>
      </w:r>
      <w:r w:rsidRPr="007D20D7">
        <w:rPr>
          <w:lang w:val="en-US"/>
        </w:rPr>
        <w:t xml:space="preserve"> </w:t>
      </w:r>
      <w:r w:rsidRPr="00D83456">
        <w:rPr>
          <w:bCs/>
          <w:lang w:val="en-US"/>
        </w:rPr>
        <w:t>European Union Agency for Fundamental Rights</w:t>
      </w:r>
      <w:r w:rsidRPr="00D83456">
        <w:rPr>
          <w:b/>
          <w:bCs/>
          <w:lang w:val="en-US"/>
        </w:rPr>
        <w:t xml:space="preserve"> </w:t>
      </w:r>
      <w:r w:rsidRPr="00D83456">
        <w:rPr>
          <w:lang w:val="en-US"/>
        </w:rPr>
        <w:t xml:space="preserve">(2020) </w:t>
      </w:r>
      <w:r w:rsidRPr="00D83456">
        <w:rPr>
          <w:i/>
          <w:lang w:val="en-US"/>
        </w:rPr>
        <w:t>A long way to go for LGBTI equality. EU LGBTI Survey II</w:t>
      </w:r>
      <w:r w:rsidRPr="00D83456">
        <w:rPr>
          <w:lang w:val="en-US"/>
        </w:rPr>
        <w:t>. Luxembourg: Publications Office of the European Union.</w:t>
      </w:r>
    </w:p>
  </w:endnote>
  <w:endnote w:id="3">
    <w:p w14:paraId="7D6A2DC1" w14:textId="1C638235" w:rsidR="009804F4" w:rsidRPr="001F6949" w:rsidRDefault="00C56F4E" w:rsidP="001F6949">
      <w:pPr>
        <w:pStyle w:val="EndnoteText"/>
        <w:rPr>
          <w:lang w:val="en-US"/>
        </w:rPr>
      </w:pPr>
      <w:r>
        <w:rPr>
          <w:rStyle w:val="EndnoteReference"/>
        </w:rPr>
        <w:endnoteRef/>
      </w:r>
      <w:r w:rsidR="0081434C" w:rsidRPr="001F6949">
        <w:rPr>
          <w:lang w:val="en-US"/>
        </w:rPr>
        <w:t xml:space="preserve"> </w:t>
      </w:r>
      <w:r w:rsidR="001F6949" w:rsidRPr="001F6949">
        <w:rPr>
          <w:lang w:val="en-US"/>
        </w:rPr>
        <w:t>Committee on Economic, Social and Cultural Rights.</w:t>
      </w:r>
      <w:r w:rsidR="001F6949">
        <w:rPr>
          <w:lang w:val="en-US"/>
        </w:rPr>
        <w:t xml:space="preserve"> </w:t>
      </w:r>
      <w:r w:rsidR="001F6949" w:rsidRPr="001F6949">
        <w:rPr>
          <w:lang w:val="en-US"/>
        </w:rPr>
        <w:t>Concluding observations on the sixth periodic report of the</w:t>
      </w:r>
      <w:r w:rsidR="001F6949">
        <w:rPr>
          <w:lang w:val="en-US"/>
        </w:rPr>
        <w:t xml:space="preserve"> </w:t>
      </w:r>
      <w:r w:rsidR="001F6949" w:rsidRPr="001F6949">
        <w:rPr>
          <w:lang w:val="en-US"/>
        </w:rPr>
        <w:t>Netherlands</w:t>
      </w:r>
      <w:r w:rsidR="001F6949">
        <w:rPr>
          <w:lang w:val="en-US"/>
        </w:rPr>
        <w:t xml:space="preserve">. </w:t>
      </w:r>
      <w:r w:rsidR="001F6949" w:rsidRPr="001F6949">
        <w:rPr>
          <w:lang w:val="en-US"/>
        </w:rPr>
        <w:t>United Nations, International Covenant on Economic, Social and Cultural Rights</w:t>
      </w:r>
      <w:r w:rsidR="001F6949">
        <w:rPr>
          <w:lang w:val="en-US"/>
        </w:rPr>
        <w:t xml:space="preserve"> (6 Jul 2017).</w:t>
      </w:r>
    </w:p>
  </w:endnote>
  <w:endnote w:id="4">
    <w:p w14:paraId="4F060749" w14:textId="5628CE02" w:rsidR="00CF704F" w:rsidRPr="00CF704F" w:rsidRDefault="00CF704F">
      <w:pPr>
        <w:pStyle w:val="EndnoteText"/>
        <w:rPr>
          <w:i/>
          <w:iCs/>
        </w:rPr>
      </w:pPr>
      <w:r>
        <w:rPr>
          <w:rStyle w:val="EndnoteReference"/>
        </w:rPr>
        <w:endnoteRef/>
      </w:r>
      <w:r>
        <w:t xml:space="preserve"> Van der Have Miriam J. </w:t>
      </w:r>
      <w:r w:rsidRPr="00CF704F">
        <w:rPr>
          <w:i/>
          <w:iCs/>
        </w:rPr>
        <w:t>Misvattingen over intersekse: Op weg naar wettelijke regulering geslachtsbevestigende behandelingen intersekse personen</w:t>
      </w:r>
      <w:r>
        <w:t xml:space="preserve"> Nijmegen, Nederland: Stichting NNID, 2023. Rapport Nr. 2023-01, ISBN 9789493106055</w:t>
      </w:r>
    </w:p>
  </w:endnote>
  <w:endnote w:id="5">
    <w:p w14:paraId="256262AA" w14:textId="77777777" w:rsidR="00EB02C9" w:rsidRPr="0010270A" w:rsidRDefault="00EB02C9" w:rsidP="00EB02C9">
      <w:pPr>
        <w:pStyle w:val="EndnoteText"/>
      </w:pPr>
      <w:r>
        <w:rPr>
          <w:rStyle w:val="EndnoteReference"/>
        </w:rPr>
        <w:endnoteRef/>
      </w:r>
      <w:r w:rsidRPr="005237A7">
        <w:t xml:space="preserve"> </w:t>
      </w:r>
      <w:r w:rsidRPr="005237A7">
        <w:rPr>
          <w:rFonts w:eastAsiaTheme="minorEastAsia"/>
          <w:color w:val="000000" w:themeColor="text1"/>
        </w:rPr>
        <w:t>Bruin</w:t>
      </w:r>
      <w:r w:rsidRPr="005237A7">
        <w:rPr>
          <w:rFonts w:eastAsiaTheme="minorEastAsia"/>
        </w:rPr>
        <w:t>s, B</w:t>
      </w:r>
      <w:r>
        <w:rPr>
          <w:rFonts w:eastAsiaTheme="minorEastAsia"/>
        </w:rPr>
        <w:t xml:space="preserve">runo </w:t>
      </w:r>
      <w:r w:rsidRPr="005237A7">
        <w:rPr>
          <w:rFonts w:eastAsiaTheme="minorEastAsia"/>
        </w:rPr>
        <w:t xml:space="preserve">J. </w:t>
      </w:r>
      <w:r w:rsidRPr="005237A7">
        <w:rPr>
          <w:rFonts w:eastAsiaTheme="minorEastAsia"/>
          <w:i/>
          <w:iCs/>
        </w:rPr>
        <w:t>Tweede Kamer Der Staten Generaal - Aanhangsel Van De Handelingen, Vergaderjaar 2018-2019, Nr 3110</w:t>
      </w:r>
      <w:r w:rsidRPr="005237A7">
        <w:rPr>
          <w:rFonts w:eastAsiaTheme="minorEastAsia"/>
        </w:rPr>
        <w:t xml:space="preserve">. </w:t>
      </w:r>
      <w:r w:rsidRPr="0010270A">
        <w:rPr>
          <w:rFonts w:eastAsiaTheme="minorEastAsia"/>
        </w:rPr>
        <w:t>Den Haag, Nederland, 2019.</w:t>
      </w:r>
    </w:p>
  </w:endnote>
  <w:endnote w:id="6">
    <w:p w14:paraId="2CD93840" w14:textId="77777777" w:rsidR="001A7ABE" w:rsidRPr="00222725" w:rsidRDefault="001A7ABE" w:rsidP="001A7ABE">
      <w:pPr>
        <w:pStyle w:val="EndnoteText"/>
      </w:pPr>
      <w:r>
        <w:rPr>
          <w:rStyle w:val="EndnoteReference"/>
        </w:rPr>
        <w:endnoteRef/>
      </w:r>
      <w:r w:rsidRPr="005237A7">
        <w:t xml:space="preserve"> </w:t>
      </w:r>
      <w:r w:rsidRPr="005237A7">
        <w:rPr>
          <w:lang w:bidi="nl-NL"/>
        </w:rPr>
        <w:t>Yeşilgöz-Zegerius, D</w:t>
      </w:r>
      <w:r>
        <w:rPr>
          <w:lang w:bidi="nl-NL"/>
        </w:rPr>
        <w:t>ilan</w:t>
      </w:r>
      <w:r w:rsidRPr="005237A7">
        <w:rPr>
          <w:lang w:bidi="nl-NL"/>
        </w:rPr>
        <w:t xml:space="preserve">. </w:t>
      </w:r>
      <w:r w:rsidRPr="005237A7">
        <w:rPr>
          <w:i/>
          <w:iCs/>
          <w:lang w:bidi="nl-NL"/>
        </w:rPr>
        <w:t>Antwoord Op Vragen Van Het Lid Mutluer over De Bescherming Van Lhbti+’Ers</w:t>
      </w:r>
      <w:r w:rsidRPr="005237A7">
        <w:rPr>
          <w:lang w:bidi="nl-NL"/>
        </w:rPr>
        <w:t xml:space="preserve">. </w:t>
      </w:r>
      <w:r w:rsidRPr="00222725">
        <w:rPr>
          <w:lang w:bidi="nl-NL"/>
        </w:rPr>
        <w:t>Den Haag, 2022.</w:t>
      </w:r>
    </w:p>
  </w:endnote>
  <w:endnote w:id="7">
    <w:p w14:paraId="72322980" w14:textId="77777777" w:rsidR="005237A7" w:rsidRPr="00327EFA" w:rsidRDefault="00C56F4E">
      <w:pPr>
        <w:pStyle w:val="EndnoteText"/>
        <w:rPr>
          <w:lang w:val="en-US"/>
        </w:rPr>
      </w:pPr>
      <w:r>
        <w:rPr>
          <w:rStyle w:val="EndnoteReference"/>
        </w:rPr>
        <w:endnoteRef/>
      </w:r>
      <w:r w:rsidRPr="00680415">
        <w:t xml:space="preserve"> </w:t>
      </w:r>
      <w:r w:rsidR="00F03C46" w:rsidRPr="00680415">
        <w:rPr>
          <w:lang w:bidi="nl-NL"/>
        </w:rPr>
        <w:t xml:space="preserve">Liao, Lih-Mei, Dan Wood, and Sarah M Creighton. </w:t>
      </w:r>
      <w:r w:rsidR="00F03C46" w:rsidRPr="00F03C46">
        <w:rPr>
          <w:lang w:val="en-US" w:bidi="nl-NL"/>
        </w:rPr>
        <w:t xml:space="preserve">"Parental Choice on Normalising Cosmetic Genital Surgery." </w:t>
      </w:r>
      <w:r w:rsidR="00F03C46" w:rsidRPr="0010270A">
        <w:rPr>
          <w:i/>
          <w:iCs/>
          <w:lang w:val="en-US" w:bidi="nl-NL"/>
        </w:rPr>
        <w:t xml:space="preserve">BMJ </w:t>
      </w:r>
      <w:r w:rsidR="00F03C46" w:rsidRPr="0010270A">
        <w:rPr>
          <w:lang w:val="en-US" w:bidi="nl-NL"/>
        </w:rPr>
        <w:t xml:space="preserve">351 (2015-09-28 15:41:10 2015). https://doi.org/10.1136/bmj.h5124. </w:t>
      </w:r>
    </w:p>
  </w:endnote>
  <w:endnote w:id="8">
    <w:p w14:paraId="096EFEA7" w14:textId="77777777" w:rsidR="005237A7" w:rsidRPr="00327EFA" w:rsidRDefault="00C56F4E">
      <w:pPr>
        <w:pStyle w:val="EndnoteText"/>
        <w:rPr>
          <w:lang w:val="en-US"/>
        </w:rPr>
      </w:pPr>
      <w:r>
        <w:rPr>
          <w:rStyle w:val="EndnoteReference"/>
        </w:rPr>
        <w:endnoteRef/>
      </w:r>
      <w:r w:rsidRPr="00327EFA">
        <w:rPr>
          <w:lang w:val="en-US"/>
        </w:rPr>
        <w:t xml:space="preserve"> </w:t>
      </w:r>
      <w:r w:rsidR="00F03C46" w:rsidRPr="00F03C46">
        <w:rPr>
          <w:lang w:val="en-US" w:bidi="nl-NL"/>
        </w:rPr>
        <w:t xml:space="preserve">Mouriquand, P., A. Caldamone, P. Malone, J. D. Frank, and P. Hoebeke. "The Espu/Spu Standpoint on the Surgical Management of Disorders of Sex Development (Dsd)." </w:t>
      </w:r>
      <w:r w:rsidR="00F03C46" w:rsidRPr="00F03C46">
        <w:rPr>
          <w:i/>
          <w:iCs/>
          <w:lang w:val="en-US" w:bidi="nl-NL"/>
        </w:rPr>
        <w:t xml:space="preserve">Journal of pediatric urology </w:t>
      </w:r>
      <w:r w:rsidR="00F03C46" w:rsidRPr="00F03C46">
        <w:rPr>
          <w:lang w:val="en-US" w:bidi="nl-NL"/>
        </w:rPr>
        <w:t>10, no. 1 (2014): 8-10. https://doi.org/10.1016/j.jpurol.2013.10.023.</w:t>
      </w:r>
    </w:p>
  </w:endnote>
  <w:endnote w:id="9">
    <w:p w14:paraId="022BF68F" w14:textId="77777777" w:rsidR="005237A7" w:rsidRDefault="00C56F4E">
      <w:pPr>
        <w:pStyle w:val="EndnoteText"/>
      </w:pPr>
      <w:r>
        <w:rPr>
          <w:rStyle w:val="EndnoteReference"/>
        </w:rPr>
        <w:endnoteRef/>
      </w:r>
      <w:r w:rsidRPr="00327EFA">
        <w:rPr>
          <w:lang w:val="en-US"/>
        </w:rPr>
        <w:t xml:space="preserve"> </w:t>
      </w:r>
      <w:r w:rsidRPr="00B910E2">
        <w:rPr>
          <w:lang w:val="en-US"/>
        </w:rPr>
        <w:t xml:space="preserve">Mouriquand PDE, Gorduza DB, Gay C-L, Meyer-Bahlburg HFL, Baker L, Baskin LS, et al. </w:t>
      </w:r>
      <w:r w:rsidRPr="00B910E2">
        <w:rPr>
          <w:i/>
          <w:iCs/>
          <w:lang w:val="en-US"/>
        </w:rPr>
        <w:t>Surgery in disorders of sex development (DSD) with a gender issue: If (why), when, and how</w:t>
      </w:r>
      <w:r w:rsidRPr="00B910E2">
        <w:rPr>
          <w:lang w:val="en-US"/>
        </w:rPr>
        <w:t xml:space="preserve">? </w:t>
      </w:r>
      <w:r w:rsidRPr="00884F7D">
        <w:t>J Pediatr Urol. 2016. https://doi.org/10.1016/j.jpurol.2016.04.001.</w:t>
      </w:r>
    </w:p>
  </w:endnote>
  <w:endnote w:id="10">
    <w:p w14:paraId="6B9E6DAA" w14:textId="77777777" w:rsidR="005237A7" w:rsidRPr="00327EFA" w:rsidRDefault="00C56F4E" w:rsidP="00327EFA">
      <w:pPr>
        <w:pStyle w:val="EndnoteText"/>
        <w:ind w:firstLine="5"/>
        <w:rPr>
          <w:lang w:val="en-US"/>
        </w:rPr>
      </w:pPr>
      <w:r>
        <w:rPr>
          <w:rStyle w:val="EndnoteReference"/>
        </w:rPr>
        <w:endnoteRef/>
      </w:r>
      <w:r>
        <w:t xml:space="preserve"> </w:t>
      </w:r>
      <w:r w:rsidRPr="004F21E8">
        <w:rPr>
          <w:bCs/>
          <w:color w:val="000000" w:themeColor="text1"/>
        </w:rPr>
        <w:t>Fal</w:t>
      </w:r>
      <w:r w:rsidRPr="004F21E8">
        <w:rPr>
          <w:bCs/>
          <w:color w:val="000000" w:themeColor="text1"/>
        </w:rPr>
        <w:t xml:space="preserve">hammar H., Claahsen-van der Grinten H. L., Reisch N., Slowikowska-Hilczer J., Nordenstrom A., Roehle R., et al. </w:t>
      </w:r>
      <w:r w:rsidRPr="00D83456">
        <w:rPr>
          <w:bCs/>
          <w:color w:val="000000" w:themeColor="text1"/>
          <w:lang w:val="en-US"/>
        </w:rPr>
        <w:t>(2018)</w:t>
      </w:r>
      <w:r w:rsidRPr="00D83456">
        <w:rPr>
          <w:b/>
          <w:bCs/>
          <w:color w:val="000000" w:themeColor="text1"/>
          <w:lang w:val="en-US"/>
        </w:rPr>
        <w:t xml:space="preserve"> </w:t>
      </w:r>
      <w:r>
        <w:rPr>
          <w:b/>
          <w:bCs/>
          <w:color w:val="000000" w:themeColor="text1"/>
          <w:lang w:val="en-US"/>
        </w:rPr>
        <w:t>‘</w:t>
      </w:r>
      <w:r w:rsidRPr="00D83456">
        <w:rPr>
          <w:color w:val="000000" w:themeColor="text1"/>
          <w:lang w:val="en-US"/>
        </w:rPr>
        <w:t>Health status in 1040 adults with disorders of sex development (DSD): a European multicenter study</w:t>
      </w:r>
      <w:r>
        <w:rPr>
          <w:color w:val="000000" w:themeColor="text1"/>
          <w:lang w:val="en-US"/>
        </w:rPr>
        <w:t>’,</w:t>
      </w:r>
      <w:r w:rsidRPr="00D83456">
        <w:rPr>
          <w:color w:val="000000" w:themeColor="text1"/>
          <w:lang w:val="en-US"/>
        </w:rPr>
        <w:t xml:space="preserve"> </w:t>
      </w:r>
      <w:r w:rsidRPr="00107612">
        <w:rPr>
          <w:i/>
          <w:color w:val="000000" w:themeColor="text1"/>
          <w:lang w:val="en-US"/>
        </w:rPr>
        <w:t>Endocrine Connections</w:t>
      </w:r>
      <w:r>
        <w:rPr>
          <w:color w:val="000000" w:themeColor="text1"/>
          <w:lang w:val="en-US"/>
        </w:rPr>
        <w:t xml:space="preserve">, </w:t>
      </w:r>
      <w:r w:rsidRPr="00D83456">
        <w:rPr>
          <w:color w:val="000000" w:themeColor="text1"/>
          <w:lang w:val="en-US"/>
        </w:rPr>
        <w:t>https://doi.</w:t>
      </w:r>
      <w:r w:rsidRPr="00D83456">
        <w:rPr>
          <w:color w:val="000000" w:themeColor="text1"/>
          <w:lang w:val="en-US"/>
        </w:rPr>
        <w:t>org/10.1530/ec-18-0031</w:t>
      </w:r>
      <w:r w:rsidRPr="00D83456">
        <w:rPr>
          <w:lang w:val="en-US"/>
        </w:rPr>
        <w:t>.</w:t>
      </w:r>
    </w:p>
  </w:endnote>
  <w:endnote w:id="11">
    <w:p w14:paraId="5F0A7D74" w14:textId="132DC5A5" w:rsidR="0002066F" w:rsidRPr="00680415" w:rsidRDefault="0002066F">
      <w:pPr>
        <w:pStyle w:val="EndnoteText"/>
        <w:rPr>
          <w:lang w:val="en-US"/>
        </w:rPr>
      </w:pPr>
      <w:r>
        <w:rPr>
          <w:rStyle w:val="EndnoteReference"/>
        </w:rPr>
        <w:endnoteRef/>
      </w:r>
      <w:r w:rsidRPr="0002066F">
        <w:rPr>
          <w:lang w:val="en-US"/>
        </w:rPr>
        <w:t xml:space="preserve"> Cense, Marianne, and Mir Abe Marinus. </w:t>
      </w:r>
      <w:r w:rsidRPr="0002066F">
        <w:rPr>
          <w:i/>
          <w:iCs/>
        </w:rPr>
        <w:t xml:space="preserve">Als Seks(E) Niet Vanzelfsprekend Is: Een Levensloopperspectief Op De Relationele En Seksuele Ontwikkeling Van Jonge Intersekse Personen. </w:t>
      </w:r>
      <w:r w:rsidRPr="00680415">
        <w:rPr>
          <w:lang w:val="en-US"/>
        </w:rPr>
        <w:t>Rutgers / Stichting NNID (Nijmegen/Utrecht: 16 februari 2023).</w:t>
      </w:r>
    </w:p>
  </w:endnote>
  <w:endnote w:id="12">
    <w:p w14:paraId="34A6C65E" w14:textId="53A9657D" w:rsidR="005914FF" w:rsidRPr="005914FF" w:rsidRDefault="005914FF">
      <w:pPr>
        <w:pStyle w:val="EndnoteText"/>
        <w:rPr>
          <w:lang w:val="en-US"/>
        </w:rPr>
      </w:pPr>
      <w:r>
        <w:rPr>
          <w:rStyle w:val="EndnoteReference"/>
        </w:rPr>
        <w:endnoteRef/>
      </w:r>
      <w:r w:rsidRPr="005914FF">
        <w:rPr>
          <w:lang w:val="en-US"/>
        </w:rPr>
        <w:t xml:space="preserve"> </w:t>
      </w:r>
      <w:r w:rsidRPr="00D83456">
        <w:rPr>
          <w:bCs/>
          <w:lang w:val="en-US"/>
        </w:rPr>
        <w:t>European Union Agency for Fundamental Rights</w:t>
      </w:r>
      <w:r w:rsidRPr="00D83456">
        <w:rPr>
          <w:b/>
          <w:bCs/>
          <w:lang w:val="en-US"/>
        </w:rPr>
        <w:t xml:space="preserve"> </w:t>
      </w:r>
      <w:r w:rsidRPr="00D83456">
        <w:rPr>
          <w:lang w:val="en-US"/>
        </w:rPr>
        <w:t xml:space="preserve">(2020) </w:t>
      </w:r>
      <w:r w:rsidRPr="00D83456">
        <w:rPr>
          <w:i/>
          <w:lang w:val="en-US"/>
        </w:rPr>
        <w:t>A long way to go for LGBTI equality. EU LGBTI Survey II</w:t>
      </w:r>
      <w:r w:rsidRPr="00D83456">
        <w:rPr>
          <w:lang w:val="en-US"/>
        </w:rPr>
        <w:t>. Luxembourg: Publications Office of the European Union.</w:t>
      </w:r>
    </w:p>
  </w:endnote>
  <w:endnote w:id="13">
    <w:p w14:paraId="0C1A9A59" w14:textId="77777777" w:rsidR="004754DB" w:rsidRPr="004E0B3E" w:rsidRDefault="004754DB" w:rsidP="004754DB">
      <w:pPr>
        <w:pStyle w:val="EndnoteText"/>
      </w:pPr>
      <w:r>
        <w:rPr>
          <w:rStyle w:val="EndnoteReference"/>
        </w:rPr>
        <w:endnoteRef/>
      </w:r>
      <w:r w:rsidRPr="004E0B3E">
        <w:t xml:space="preserve"> Leemrijse, Chantal, and Sandra van Dulmen. </w:t>
      </w:r>
      <w:r w:rsidRPr="004E0B3E">
        <w:rPr>
          <w:i/>
          <w:iCs/>
        </w:rPr>
        <w:t xml:space="preserve">Genitale Operaties Bij Kinderen Met Dsd Jonger Dan 12 Jaar. </w:t>
      </w:r>
      <w:r w:rsidRPr="004E0B3E">
        <w:t>Nivel (Utrecht, Nederland: Oktober 2022). https://www.nivel.nl/nl/publicatie/genitale-operaties-bij-kinderen-met-dsd-jonger-dan-12-jaar.</w:t>
      </w:r>
    </w:p>
  </w:endnote>
  <w:endnote w:id="14">
    <w:p w14:paraId="739FF596" w14:textId="37D7FBF0" w:rsidR="004754DB" w:rsidRPr="004754DB" w:rsidRDefault="004754DB" w:rsidP="004754DB">
      <w:pPr>
        <w:pStyle w:val="EndnoteText"/>
        <w:rPr>
          <w:lang w:val="en-US"/>
        </w:rPr>
      </w:pPr>
      <w:r>
        <w:rPr>
          <w:rStyle w:val="EndnoteReference"/>
        </w:rPr>
        <w:endnoteRef/>
      </w:r>
      <w:r>
        <w:t xml:space="preserve"> Dijkgraaf, Robbert. </w:t>
      </w:r>
      <w:r w:rsidRPr="0098425E">
        <w:rPr>
          <w:i/>
          <w:iCs/>
        </w:rPr>
        <w:t>Aanbiedingsbrief rapport 'Genitale operaties bij kinderen met DSD jonger dan 12 jaar'</w:t>
      </w:r>
      <w:r>
        <w:t xml:space="preserve">. </w:t>
      </w:r>
      <w:r w:rsidRPr="004754DB">
        <w:rPr>
          <w:lang w:val="en-US"/>
        </w:rPr>
        <w:t xml:space="preserve">Referentie: 3 5 184891. Den Haag, 22 </w:t>
      </w:r>
      <w:r w:rsidR="0002066F" w:rsidRPr="004754DB">
        <w:rPr>
          <w:lang w:val="en-US"/>
        </w:rPr>
        <w:t>December</w:t>
      </w:r>
      <w:r w:rsidRPr="004754DB">
        <w:rPr>
          <w:lang w:val="en-US"/>
        </w:rPr>
        <w:t xml:space="preserve"> 2023. </w:t>
      </w:r>
    </w:p>
  </w:endnote>
  <w:endnote w:id="15">
    <w:p w14:paraId="5A9D709B" w14:textId="77777777" w:rsidR="004754DB" w:rsidRPr="00327EFA" w:rsidRDefault="004754DB" w:rsidP="004754DB">
      <w:pPr>
        <w:pStyle w:val="EndnoteText"/>
        <w:rPr>
          <w:lang w:val="en-US"/>
        </w:rPr>
      </w:pPr>
      <w:r>
        <w:rPr>
          <w:rStyle w:val="EndnoteReference"/>
        </w:rPr>
        <w:endnoteRef/>
      </w:r>
      <w:r w:rsidRPr="00327EFA">
        <w:rPr>
          <w:lang w:val="en-US"/>
        </w:rPr>
        <w:t xml:space="preserve"> </w:t>
      </w:r>
      <w:r w:rsidRPr="00D83456">
        <w:rPr>
          <w:bCs/>
          <w:lang w:val="en-US"/>
        </w:rPr>
        <w:t>European Union Agency for Fundamental Rights</w:t>
      </w:r>
      <w:r w:rsidRPr="00D83456">
        <w:rPr>
          <w:b/>
          <w:bCs/>
          <w:lang w:val="en-US"/>
        </w:rPr>
        <w:t xml:space="preserve"> </w:t>
      </w:r>
      <w:r w:rsidRPr="00D83456">
        <w:rPr>
          <w:lang w:val="en-US"/>
        </w:rPr>
        <w:t xml:space="preserve">(2020) </w:t>
      </w:r>
      <w:r w:rsidRPr="00D83456">
        <w:rPr>
          <w:i/>
          <w:lang w:val="en-US"/>
        </w:rPr>
        <w:t>A long way to go for LGBTI equality. EU LGBTI Survey II</w:t>
      </w:r>
      <w:r w:rsidRPr="00D83456">
        <w:rPr>
          <w:lang w:val="en-US"/>
        </w:rPr>
        <w:t>. Luxembourg: Publications Office of the European Union.</w:t>
      </w:r>
    </w:p>
  </w:endnote>
  <w:endnote w:id="16">
    <w:p w14:paraId="64F5C08D" w14:textId="77777777" w:rsidR="004754DB" w:rsidRPr="00F03C46" w:rsidRDefault="004754DB" w:rsidP="004754DB">
      <w:pPr>
        <w:pStyle w:val="footnotedescription"/>
        <w:spacing w:line="247" w:lineRule="auto"/>
        <w:ind w:right="6"/>
        <w:rPr>
          <w:lang w:val="en-US"/>
        </w:rPr>
      </w:pPr>
      <w:r>
        <w:rPr>
          <w:rStyle w:val="footnotemark"/>
        </w:rPr>
        <w:endnoteRef/>
      </w:r>
      <w:r w:rsidRPr="00F03C46">
        <w:t xml:space="preserve"> Wolffenbuttel, K.P. "Disorders of Sex Development: Méér Dan Alleen Een Andere Naam." [In NL]. journal article. </w:t>
      </w:r>
      <w:r w:rsidRPr="00F03C46">
        <w:rPr>
          <w:i/>
          <w:iCs/>
        </w:rPr>
        <w:t>Tijdschrift voor Urologie</w:t>
      </w:r>
      <w:r w:rsidRPr="00F03C46">
        <w:t xml:space="preserve"> 5, no. 1 (2015): 8-12</w:t>
      </w:r>
      <w:r>
        <w:t xml:space="preserve">; </w:t>
      </w:r>
      <w:r w:rsidRPr="00F03C46">
        <w:rPr>
          <w:lang w:bidi="nl-NL"/>
        </w:rPr>
        <w:t xml:space="preserve">Wolffenbuttel, KP, WFJ Feitz, AB Dessens, NL Lumen, and Piet Hoebeke. "Genitale Chirurgie Bij Jongens Met Disorders of Sex Development." [In NL]. </w:t>
      </w:r>
      <w:r w:rsidRPr="00F03C46">
        <w:rPr>
          <w:i/>
          <w:iCs/>
          <w:lang w:bidi="nl-NL"/>
        </w:rPr>
        <w:t xml:space="preserve">Tijdschrift voor kindergeneeskunde </w:t>
      </w:r>
      <w:r w:rsidRPr="00F03C46">
        <w:rPr>
          <w:lang w:bidi="nl-NL"/>
        </w:rPr>
        <w:t>76, no. 3 (2008): 121-29</w:t>
      </w:r>
      <w:r w:rsidRPr="00F03C46">
        <w:t xml:space="preserve">; </w:t>
      </w:r>
      <w:r w:rsidRPr="00F03C46">
        <w:rPr>
          <w:lang w:bidi="nl-NL"/>
        </w:rPr>
        <w:t xml:space="preserve">Wolffenbuttel, KP, and Naomi S Crouch. </w:t>
      </w:r>
      <w:r w:rsidRPr="00F03C46">
        <w:rPr>
          <w:lang w:val="en-US" w:bidi="nl-NL"/>
        </w:rPr>
        <w:t xml:space="preserve">"Timing of Feminising Surgery in Disorders of Sex Development." In </w:t>
      </w:r>
      <w:r w:rsidRPr="00F03C46">
        <w:rPr>
          <w:i/>
          <w:iCs/>
          <w:lang w:val="en-US" w:bidi="nl-NL"/>
        </w:rPr>
        <w:t>Understanding Differences and Disorders of Sex Development (Dsd)</w:t>
      </w:r>
      <w:r w:rsidRPr="00F03C46">
        <w:rPr>
          <w:lang w:val="en-US" w:bidi="nl-NL"/>
        </w:rPr>
        <w:t>, edited by O Hiort and FS Ahmed, 210-21: Karger Publishers, 2014.</w:t>
      </w:r>
    </w:p>
  </w:endnote>
  <w:endnote w:id="17">
    <w:p w14:paraId="42E8BDAF" w14:textId="77777777" w:rsidR="004754DB" w:rsidRDefault="004754DB" w:rsidP="004754DB">
      <w:pPr>
        <w:pStyle w:val="footnotedescription"/>
        <w:spacing w:line="244" w:lineRule="auto"/>
        <w:ind w:right="8"/>
      </w:pPr>
      <w:r>
        <w:rPr>
          <w:rStyle w:val="footnotemark"/>
        </w:rPr>
        <w:endnoteRef/>
      </w:r>
      <w:r>
        <w:t xml:space="preserve"> </w:t>
      </w:r>
      <w:r w:rsidRPr="002B26E0">
        <w:rPr>
          <w:lang w:bidi="nl-NL"/>
        </w:rPr>
        <w:t xml:space="preserve">Claahsen-van der Grinten, Hedi L., M.M.L. Stikkelbroeck, and T. Vulsma. "Informatie Voor De Huisarts over Adrenogenitaal Syndroom (Ags)." edited by C.W. van Breukelen, S.S. Goren, S. Oude Vrielink, H. Woutersen-Koch and E. van Veldhuizen, Bijniervereniging NVACP, Vereniging Samenwerkende Ouder- en Patiëntenorganisaties (VSOP), Nederlands Huisartsen Genootschap (NHG), 2011. </w:t>
      </w:r>
      <w:r w:rsidRPr="001C6F9E">
        <w:rPr>
          <w:lang w:bidi="nl-NL"/>
        </w:rPr>
        <w:t>https://www.nhg.org/sites/default/files/content/nhg_org/uploads/ags_huisartsenbrochure.pdf</w:t>
      </w:r>
      <w:r>
        <w:rPr>
          <w:lang w:bidi="nl-NL"/>
        </w:rPr>
        <w:t>.</w:t>
      </w:r>
    </w:p>
  </w:endnote>
  <w:endnote w:id="18">
    <w:p w14:paraId="75C1C1F4" w14:textId="77777777" w:rsidR="004754DB" w:rsidRPr="004E0B3E" w:rsidRDefault="004754DB" w:rsidP="004754DB">
      <w:pPr>
        <w:pStyle w:val="footnotedescription"/>
        <w:spacing w:line="255" w:lineRule="auto"/>
        <w:rPr>
          <w:lang w:bidi="nl-NL"/>
        </w:rPr>
      </w:pPr>
      <w:r>
        <w:rPr>
          <w:rStyle w:val="footnotemark"/>
        </w:rPr>
        <w:endnoteRef/>
      </w:r>
      <w:r w:rsidRPr="001C6F9E">
        <w:rPr>
          <w:lang w:val="en-US"/>
        </w:rPr>
        <w:t xml:space="preserve"> </w:t>
      </w:r>
      <w:r w:rsidRPr="001C6F9E">
        <w:rPr>
          <w:lang w:val="en-US" w:bidi="nl-NL"/>
        </w:rPr>
        <w:t xml:space="preserve">de Jong, Tom P.V.M., and Concetta Salvatore. </w:t>
      </w:r>
      <w:r w:rsidRPr="001C6F9E">
        <w:rPr>
          <w:lang w:bidi="nl-NL"/>
        </w:rPr>
        <w:t xml:space="preserve">"Achterhaalde Misstanden." Ingezonden brief, </w:t>
      </w:r>
      <w:r w:rsidRPr="001C6F9E">
        <w:rPr>
          <w:i/>
          <w:iCs/>
          <w:lang w:bidi="nl-NL"/>
        </w:rPr>
        <w:t>De Volkskr</w:t>
      </w:r>
      <w:r>
        <w:rPr>
          <w:i/>
          <w:iCs/>
          <w:lang w:bidi="nl-NL"/>
        </w:rPr>
        <w:t>a</w:t>
      </w:r>
      <w:r w:rsidRPr="001C6F9E">
        <w:rPr>
          <w:i/>
          <w:iCs/>
          <w:lang w:bidi="nl-NL"/>
        </w:rPr>
        <w:t>nt</w:t>
      </w:r>
      <w:r w:rsidRPr="001C6F9E">
        <w:rPr>
          <w:lang w:bidi="nl-NL"/>
        </w:rPr>
        <w:t xml:space="preserve"> (Amsterdam), 6 juni 2015, 6 juni 2015, Opinie en Debat, Rubriek U, 21</w:t>
      </w:r>
      <w:r>
        <w:t xml:space="preserve">; </w:t>
      </w:r>
      <w:r w:rsidRPr="001C6F9E">
        <w:rPr>
          <w:lang w:bidi="nl-NL"/>
        </w:rPr>
        <w:t xml:space="preserve">"Kinderen Met Een Onduidelijk Geslacht: Soms Is Vroeg Opereren Beter Dan Niets Doen: Interview Kinderuroloog Barbara Kortmann." </w:t>
      </w:r>
      <w:r w:rsidRPr="004E0B3E">
        <w:rPr>
          <w:i/>
          <w:iCs/>
          <w:lang w:bidi="nl-NL"/>
        </w:rPr>
        <w:t>Trouw</w:t>
      </w:r>
      <w:r w:rsidRPr="004E0B3E">
        <w:rPr>
          <w:lang w:bidi="nl-NL"/>
        </w:rPr>
        <w:t>, Updated 24 februari 2021, 2021, accessed 26 maart 2021, 2021; Sedee, M</w:t>
      </w:r>
      <w:r>
        <w:rPr>
          <w:lang w:bidi="nl-NL"/>
        </w:rPr>
        <w:t>enno</w:t>
      </w:r>
      <w:r w:rsidRPr="004E0B3E">
        <w:rPr>
          <w:lang w:bidi="nl-NL"/>
        </w:rPr>
        <w:t>., &amp; Aerts, L</w:t>
      </w:r>
      <w:r>
        <w:rPr>
          <w:lang w:bidi="nl-NL"/>
        </w:rPr>
        <w:t>ara</w:t>
      </w:r>
      <w:r w:rsidRPr="004E0B3E">
        <w:rPr>
          <w:lang w:bidi="nl-NL"/>
        </w:rPr>
        <w:t xml:space="preserve">. </w:t>
      </w:r>
      <w:r>
        <w:rPr>
          <w:lang w:bidi="nl-NL"/>
        </w:rPr>
        <w:t>“</w:t>
      </w:r>
      <w:r w:rsidRPr="004E0B3E">
        <w:rPr>
          <w:lang w:bidi="nl-NL"/>
        </w:rPr>
        <w:t>Wel of niet ingrijpen in een jong intersekse lichaam?</w:t>
      </w:r>
      <w:r>
        <w:rPr>
          <w:lang w:bidi="nl-NL"/>
        </w:rPr>
        <w:t>”</w:t>
      </w:r>
      <w:r w:rsidRPr="004E0B3E">
        <w:rPr>
          <w:i/>
          <w:iCs/>
          <w:lang w:bidi="nl-NL"/>
        </w:rPr>
        <w:t xml:space="preserve"> NRC</w:t>
      </w:r>
      <w:r w:rsidRPr="004E0B3E">
        <w:rPr>
          <w:lang w:bidi="nl-NL"/>
        </w:rPr>
        <w:t>,</w:t>
      </w:r>
      <w:r w:rsidRPr="004E0B3E">
        <w:rPr>
          <w:i/>
          <w:iCs/>
          <w:lang w:bidi="nl-NL"/>
        </w:rPr>
        <w:t xml:space="preserve"> </w:t>
      </w:r>
      <w:r w:rsidRPr="004E0B3E">
        <w:rPr>
          <w:lang w:bidi="nl-NL"/>
        </w:rPr>
        <w:t>17 juni 2023</w:t>
      </w:r>
      <w:r>
        <w:rPr>
          <w:lang w:bidi="nl-NL"/>
        </w:rPr>
        <w:t>,</w:t>
      </w:r>
      <w:r w:rsidRPr="004E0B3E">
        <w:rPr>
          <w:lang w:bidi="nl-NL"/>
        </w:rPr>
        <w:t xml:space="preserve"> 18-21. https://www.nrc.nl/nieuws/2023/06/16/komt-er-een-verbod-op-operaties-bij-intersekse-kinderen-artsen-maken-zich-zorgen-a4167395#/krant/2023/06/17/#218.</w:t>
      </w:r>
    </w:p>
  </w:endnote>
  <w:endnote w:id="19">
    <w:p w14:paraId="253AB69D" w14:textId="77777777" w:rsidR="004754DB" w:rsidRPr="007C60EE" w:rsidRDefault="004754DB" w:rsidP="004754DB">
      <w:pPr>
        <w:pStyle w:val="EndnoteText"/>
      </w:pPr>
      <w:r>
        <w:rPr>
          <w:rStyle w:val="EndnoteReference"/>
        </w:rPr>
        <w:endnoteRef/>
      </w:r>
      <w:r w:rsidRPr="007C60EE">
        <w:t xml:space="preserve"> Baldewsingh, Rabin. </w:t>
      </w:r>
      <w:r w:rsidRPr="007C60EE">
        <w:rPr>
          <w:i/>
          <w:iCs/>
        </w:rPr>
        <w:t>Wettelijk Verbod Non-Consensuele, Niet-Noodzakelijke Medische Behandelingen Van Intersekse Kinderen En Volwassenen, 14 April 2023 - 2023-0000205124</w:t>
      </w:r>
      <w:r w:rsidRPr="007C60EE">
        <w:t>. Den Haag: Bureau Nationaal Coördinator tegen Discriminatie en Racisme, 2023.</w:t>
      </w:r>
    </w:p>
  </w:endnote>
  <w:endnote w:id="20">
    <w:p w14:paraId="587C5A02" w14:textId="77777777" w:rsidR="004754DB" w:rsidRDefault="004754DB" w:rsidP="004754DB">
      <w:pPr>
        <w:pStyle w:val="EndnoteText"/>
      </w:pPr>
      <w:r>
        <w:rPr>
          <w:rStyle w:val="EndnoteReference"/>
        </w:rPr>
        <w:endnoteRef/>
      </w:r>
      <w:r>
        <w:t xml:space="preserve"> Dijkgraaf, Robbert. </w:t>
      </w:r>
      <w:r w:rsidRPr="0098425E">
        <w:rPr>
          <w:i/>
          <w:iCs/>
        </w:rPr>
        <w:t>Voorkomen van niet-medisch noodzakelijke non-consensuele behandelingen intersekse kinderen</w:t>
      </w:r>
      <w:r>
        <w:t xml:space="preserve">. Referentie: 39298102. Den Haag, 7 juli 2023. </w:t>
      </w:r>
      <w:r w:rsidRPr="00925CA2">
        <w:t>https://www.rijksoverheid.nl/documenten/kamerstukken/2023/07/06/voorkomen-van-niet-medisch-noodzakelijke-non-consensuele-behandelingen-intersekse-kinderen</w:t>
      </w:r>
    </w:p>
  </w:endnote>
  <w:endnote w:id="21">
    <w:p w14:paraId="0557F6DA" w14:textId="3AD49740" w:rsidR="00845BDE" w:rsidRPr="00A12F0D" w:rsidRDefault="00845BDE">
      <w:pPr>
        <w:pStyle w:val="EndnoteText"/>
        <w:rPr>
          <w:lang w:val="en-US"/>
        </w:rPr>
      </w:pPr>
      <w:r>
        <w:rPr>
          <w:rStyle w:val="EndnoteReference"/>
        </w:rPr>
        <w:endnoteRef/>
      </w:r>
      <w:r w:rsidRPr="00845BDE">
        <w:rPr>
          <w:lang w:val="en-US"/>
        </w:rPr>
        <w:t xml:space="preserve"> </w:t>
      </w:r>
      <w:r w:rsidRPr="0002066F">
        <w:rPr>
          <w:lang w:val="en-US"/>
        </w:rPr>
        <w:t xml:space="preserve">Cense, Marianne, and Mir Abe Marinus. </w:t>
      </w:r>
      <w:r w:rsidRPr="0002066F">
        <w:rPr>
          <w:i/>
          <w:iCs/>
        </w:rPr>
        <w:t xml:space="preserve">Als Seks(E) Niet Vanzelfsprekend Is: Een Levensloopperspectief Op De Relationele En Seksuele Ontwikkeling Van Jonge Intersekse Personen. </w:t>
      </w:r>
      <w:r w:rsidRPr="00A12F0D">
        <w:rPr>
          <w:lang w:val="en-US"/>
        </w:rPr>
        <w:t>Rutgers / Stichting NNID (Nijmegen/Utrecht: 16 februari 2023).</w:t>
      </w:r>
    </w:p>
  </w:endnote>
  <w:endnote w:id="22">
    <w:p w14:paraId="21B1CC9E" w14:textId="36DD47B2" w:rsidR="00845BDE" w:rsidRPr="00845BDE" w:rsidRDefault="00845BDE">
      <w:pPr>
        <w:pStyle w:val="EndnoteText"/>
        <w:rPr>
          <w:lang w:val="en-US"/>
        </w:rPr>
      </w:pPr>
      <w:r>
        <w:rPr>
          <w:rStyle w:val="EndnoteReference"/>
        </w:rPr>
        <w:endnoteRef/>
      </w:r>
      <w:r w:rsidRPr="00845BDE">
        <w:rPr>
          <w:lang w:val="en-US"/>
        </w:rPr>
        <w:t xml:space="preserve"> </w:t>
      </w:r>
      <w:r w:rsidRPr="00D83456">
        <w:rPr>
          <w:bCs/>
          <w:lang w:val="en-US"/>
        </w:rPr>
        <w:t>European Union Agency for Fundamental Rights</w:t>
      </w:r>
      <w:r w:rsidRPr="00D83456">
        <w:rPr>
          <w:b/>
          <w:bCs/>
          <w:lang w:val="en-US"/>
        </w:rPr>
        <w:t xml:space="preserve"> </w:t>
      </w:r>
      <w:r w:rsidRPr="00D83456">
        <w:rPr>
          <w:lang w:val="en-US"/>
        </w:rPr>
        <w:t xml:space="preserve">(2020) </w:t>
      </w:r>
      <w:r w:rsidRPr="00D83456">
        <w:rPr>
          <w:i/>
          <w:lang w:val="en-US"/>
        </w:rPr>
        <w:t>A long way to go for LGBTI equality. EU LGBTI Survey II</w:t>
      </w:r>
      <w:r w:rsidRPr="00D83456">
        <w:rPr>
          <w:lang w:val="en-US"/>
        </w:rPr>
        <w:t>. Luxembourg: Publications Office of the European Union.</w:t>
      </w:r>
    </w:p>
  </w:endnote>
  <w:endnote w:id="23">
    <w:p w14:paraId="37E208EC" w14:textId="77777777" w:rsidR="002B26E0" w:rsidRDefault="00C56F4E">
      <w:pPr>
        <w:pStyle w:val="EndnoteText"/>
      </w:pPr>
      <w:r>
        <w:rPr>
          <w:rStyle w:val="EndnoteReference"/>
        </w:rPr>
        <w:endnoteRef/>
      </w:r>
      <w:r>
        <w:t xml:space="preserve"> </w:t>
      </w:r>
      <w:r w:rsidRPr="002B26E0">
        <w:rPr>
          <w:lang w:bidi="nl-NL"/>
        </w:rPr>
        <w:t xml:space="preserve">van Ditzhuijzen, Jenneke, and Joz Motmans. </w:t>
      </w:r>
      <w:r w:rsidRPr="002B26E0">
        <w:rPr>
          <w:i/>
          <w:iCs/>
          <w:lang w:bidi="nl-NL"/>
        </w:rPr>
        <w:t xml:space="preserve">Kennis En Opvattingen over Intersekse: Een Nulmeting in Nederland En Vlaanderen. </w:t>
      </w:r>
      <w:r w:rsidRPr="002B26E0">
        <w:rPr>
          <w:lang w:bidi="nl-NL"/>
        </w:rPr>
        <w:t>Rutgers &amp; UZ Gent (n</w:t>
      </w:r>
      <w:r w:rsidRPr="002B26E0">
        <w:rPr>
          <w:lang w:bidi="nl-NL"/>
        </w:rPr>
        <w:t>ovember 2020).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panose1 w:val="00000000000000000000"/>
    <w:charset w:val="00"/>
    <w:family w:val="swiss"/>
    <w:notTrueType/>
    <w:pitch w:val="variable"/>
    <w:sig w:usb0="A00002AF" w:usb1="50002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172B5" w14:textId="77777777" w:rsidR="00D44B69" w:rsidRDefault="00C56F4E">
    <w:pPr>
      <w:spacing w:after="0" w:line="259" w:lineRule="auto"/>
      <w:ind w:left="0" w:right="3"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96A4673" w14:textId="77777777" w:rsidR="00D44B69" w:rsidRDefault="00C56F4E">
    <w:pPr>
      <w:spacing w:after="0" w:line="259" w:lineRule="auto"/>
      <w:ind w:left="5"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4D0FBF" w14:textId="77777777" w:rsidR="00D44B69" w:rsidRDefault="00C56F4E">
    <w:pPr>
      <w:spacing w:after="0" w:line="259" w:lineRule="auto"/>
      <w:ind w:left="0" w:right="3"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56620EB1" w14:textId="77777777" w:rsidR="00D44B69" w:rsidRDefault="00C56F4E">
    <w:pPr>
      <w:spacing w:after="0" w:line="259" w:lineRule="auto"/>
      <w:ind w:left="5"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633A7" w14:textId="760DF320" w:rsidR="000F2F1A" w:rsidRPr="00A06A2B" w:rsidRDefault="004B7AE4" w:rsidP="000F2F1A">
    <w:pPr>
      <w:spacing w:after="146" w:line="248" w:lineRule="auto"/>
      <w:ind w:left="0" w:right="0" w:hanging="10"/>
      <w:jc w:val="left"/>
      <w:rPr>
        <w:lang w:val="en-US"/>
      </w:rPr>
    </w:pPr>
    <w:r>
      <w:rPr>
        <w:sz w:val="28"/>
        <w:lang w:val="en-US"/>
      </w:rPr>
      <w:t>August</w:t>
    </w:r>
    <w:r w:rsidR="000F2F1A" w:rsidRPr="00A06A2B">
      <w:rPr>
        <w:sz w:val="28"/>
        <w:lang w:val="en-US"/>
      </w:rPr>
      <w:t xml:space="preserve"> 2023 </w:t>
    </w:r>
    <w:r w:rsidR="000F2F1A" w:rsidRPr="00A06A2B">
      <w:rPr>
        <w:lang w:val="en-US"/>
      </w:rPr>
      <w:t xml:space="preserve"> </w:t>
    </w:r>
  </w:p>
  <w:p w14:paraId="4DD8AFE5" w14:textId="1FA28181" w:rsidR="00D44B69" w:rsidRDefault="00D44B69">
    <w:pPr>
      <w:spacing w:after="0" w:line="259" w:lineRule="auto"/>
      <w:ind w:left="5"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8D424" w14:textId="77777777" w:rsidR="00397A62" w:rsidRDefault="00397A62">
      <w:pPr>
        <w:spacing w:after="0" w:line="282" w:lineRule="auto"/>
        <w:ind w:left="5" w:right="0" w:firstLine="0"/>
      </w:pPr>
      <w:r>
        <w:separator/>
      </w:r>
    </w:p>
  </w:footnote>
  <w:footnote w:type="continuationSeparator" w:id="0">
    <w:p w14:paraId="7A384244" w14:textId="77777777" w:rsidR="00397A62" w:rsidRDefault="00397A62">
      <w:pPr>
        <w:spacing w:after="0" w:line="282" w:lineRule="auto"/>
        <w:ind w:left="5" w:right="0" w:firstLin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B5543"/>
    <w:multiLevelType w:val="multilevel"/>
    <w:tmpl w:val="A6360A32"/>
    <w:styleLink w:val="Huidigelijst1"/>
    <w:lvl w:ilvl="0">
      <w:start w:val="26"/>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1"/>
      <w:numFmt w:val="lowerLetter"/>
      <w:lvlText w:val="%2."/>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60A67AC"/>
    <w:multiLevelType w:val="hybridMultilevel"/>
    <w:tmpl w:val="14382CD2"/>
    <w:lvl w:ilvl="0" w:tplc="6DC0E0A2">
      <w:start w:val="21"/>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126CD02">
      <w:start w:val="9"/>
      <w:numFmt w:val="lowerLetter"/>
      <w:lvlText w:val="%2)"/>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C63DA0">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DAB578">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0005130">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1CE7BA8">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E0EDA4">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D928D36">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BC0FD4A">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2E46A9"/>
    <w:multiLevelType w:val="multilevel"/>
    <w:tmpl w:val="71CC0CFE"/>
    <w:styleLink w:val="Huidigelijst4"/>
    <w:lvl w:ilvl="0">
      <w:start w:val="11"/>
      <w:numFmt w:val="lowerLetter"/>
      <w:lvlText w:val="%1."/>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C107C2D"/>
    <w:multiLevelType w:val="multilevel"/>
    <w:tmpl w:val="BAC0D7CE"/>
    <w:styleLink w:val="Huidigelijst2"/>
    <w:lvl w:ilvl="0">
      <w:start w:val="4"/>
      <w:numFmt w:val="decimal"/>
      <w:lvlText w:val="%1."/>
      <w:lvlJc w:val="left"/>
      <w:pPr>
        <w:ind w:left="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start w:val="11"/>
      <w:numFmt w:val="lowerLetter"/>
      <w:lvlText w:val="%2."/>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16F00C6"/>
    <w:multiLevelType w:val="multilevel"/>
    <w:tmpl w:val="D7AA0F56"/>
    <w:lvl w:ilvl="0">
      <w:start w:val="49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043FC3"/>
    <w:multiLevelType w:val="hybridMultilevel"/>
    <w:tmpl w:val="DFD6A97A"/>
    <w:lvl w:ilvl="0" w:tplc="7CFC759A">
      <w:start w:val="31"/>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3EEFE0E">
      <w:start w:val="14"/>
      <w:numFmt w:val="lowerLetter"/>
      <w:lvlText w:val="%2."/>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48E07F4">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78C4DC">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6F4D4CC">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3026232">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56ECF0">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6A0482">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64ADBE">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373471D"/>
    <w:multiLevelType w:val="hybridMultilevel"/>
    <w:tmpl w:val="C97659A6"/>
    <w:lvl w:ilvl="0" w:tplc="26829DD0">
      <w:start w:val="5"/>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BA81F9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14468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AD80E9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BFEC4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692865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36AAC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C2DE2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2627A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B507007"/>
    <w:multiLevelType w:val="hybridMultilevel"/>
    <w:tmpl w:val="F71A2516"/>
    <w:lvl w:ilvl="0" w:tplc="95FC6B92">
      <w:start w:val="7"/>
      <w:numFmt w:val="decimal"/>
      <w:lvlText w:val="%1."/>
      <w:lvlJc w:val="left"/>
      <w:pPr>
        <w:ind w:left="725"/>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1" w:tplc="5B9A905A">
      <w:start w:val="1"/>
      <w:numFmt w:val="lowerLetter"/>
      <w:lvlText w:val="%2"/>
      <w:lvlJc w:val="left"/>
      <w:pPr>
        <w:ind w:left="14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2" w:tplc="3BC2051C">
      <w:start w:val="1"/>
      <w:numFmt w:val="lowerRoman"/>
      <w:lvlText w:val="%3"/>
      <w:lvlJc w:val="left"/>
      <w:pPr>
        <w:ind w:left="21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3" w:tplc="4D5C4F7A">
      <w:start w:val="1"/>
      <w:numFmt w:val="decimal"/>
      <w:lvlText w:val="%4"/>
      <w:lvlJc w:val="left"/>
      <w:pPr>
        <w:ind w:left="28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4" w:tplc="579C7FB2">
      <w:start w:val="1"/>
      <w:numFmt w:val="lowerLetter"/>
      <w:lvlText w:val="%5"/>
      <w:lvlJc w:val="left"/>
      <w:pPr>
        <w:ind w:left="360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5" w:tplc="4E3E38D4">
      <w:start w:val="1"/>
      <w:numFmt w:val="lowerRoman"/>
      <w:lvlText w:val="%6"/>
      <w:lvlJc w:val="left"/>
      <w:pPr>
        <w:ind w:left="432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6" w:tplc="93F2557E">
      <w:start w:val="1"/>
      <w:numFmt w:val="decimal"/>
      <w:lvlText w:val="%7"/>
      <w:lvlJc w:val="left"/>
      <w:pPr>
        <w:ind w:left="504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7" w:tplc="407C58D8">
      <w:start w:val="1"/>
      <w:numFmt w:val="lowerLetter"/>
      <w:lvlText w:val="%8"/>
      <w:lvlJc w:val="left"/>
      <w:pPr>
        <w:ind w:left="576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lvl w:ilvl="8" w:tplc="AAA2B4F2">
      <w:start w:val="1"/>
      <w:numFmt w:val="lowerRoman"/>
      <w:lvlText w:val="%9"/>
      <w:lvlJc w:val="left"/>
      <w:pPr>
        <w:ind w:left="6480"/>
      </w:pPr>
      <w:rPr>
        <w:rFonts w:ascii="Times New Roman" w:eastAsia="Times New Roman" w:hAnsi="Times New Roman" w:cs="Times New Roman"/>
        <w:b w:val="0"/>
        <w:i w:val="0"/>
        <w:strike w:val="0"/>
        <w:dstrike w:val="0"/>
        <w:color w:val="00000A"/>
        <w:sz w:val="24"/>
        <w:szCs w:val="24"/>
        <w:u w:val="none" w:color="000000"/>
        <w:bdr w:val="none" w:sz="0" w:space="0" w:color="auto"/>
        <w:shd w:val="clear" w:color="auto" w:fill="auto"/>
        <w:vertAlign w:val="baseline"/>
      </w:rPr>
    </w:lvl>
  </w:abstractNum>
  <w:abstractNum w:abstractNumId="8" w15:restartNumberingAfterBreak="0">
    <w:nsid w:val="29A97B4F"/>
    <w:multiLevelType w:val="hybridMultilevel"/>
    <w:tmpl w:val="2BD85876"/>
    <w:lvl w:ilvl="0" w:tplc="B6462698">
      <w:start w:val="4"/>
      <w:numFmt w:val="decimal"/>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tplc="17CEA9E0">
      <w:start w:val="11"/>
      <w:numFmt w:val="lowerLetter"/>
      <w:lvlText w:val="%2."/>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9C1B5A">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2CEF22">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CAC7D8">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1F856D2">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44E20F2">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DA65DB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B68AB4">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B505B69"/>
    <w:multiLevelType w:val="hybridMultilevel"/>
    <w:tmpl w:val="1CBE09AE"/>
    <w:lvl w:ilvl="0" w:tplc="350A3FAA">
      <w:start w:val="13"/>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72EED8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9C89F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00F4A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3107D56">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B223B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20E34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BC19E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64759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28549D5"/>
    <w:multiLevelType w:val="hybridMultilevel"/>
    <w:tmpl w:val="BE9AC0D4"/>
    <w:lvl w:ilvl="0" w:tplc="CF58E428">
      <w:start w:val="3"/>
      <w:numFmt w:val="lowerLetter"/>
      <w:lvlText w:val="%1."/>
      <w:lvlJc w:val="left"/>
      <w:pPr>
        <w:ind w:left="1433"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893060B2" w:tentative="1">
      <w:start w:val="1"/>
      <w:numFmt w:val="lowerLetter"/>
      <w:lvlText w:val="%2."/>
      <w:lvlJc w:val="left"/>
      <w:pPr>
        <w:ind w:left="2150" w:hanging="360"/>
      </w:pPr>
    </w:lvl>
    <w:lvl w:ilvl="2" w:tplc="276E0B5E" w:tentative="1">
      <w:start w:val="1"/>
      <w:numFmt w:val="lowerRoman"/>
      <w:lvlText w:val="%3."/>
      <w:lvlJc w:val="right"/>
      <w:pPr>
        <w:ind w:left="2870" w:hanging="180"/>
      </w:pPr>
    </w:lvl>
    <w:lvl w:ilvl="3" w:tplc="84844678" w:tentative="1">
      <w:start w:val="1"/>
      <w:numFmt w:val="decimal"/>
      <w:lvlText w:val="%4."/>
      <w:lvlJc w:val="left"/>
      <w:pPr>
        <w:ind w:left="3590" w:hanging="360"/>
      </w:pPr>
    </w:lvl>
    <w:lvl w:ilvl="4" w:tplc="C95E8E50" w:tentative="1">
      <w:start w:val="1"/>
      <w:numFmt w:val="lowerLetter"/>
      <w:lvlText w:val="%5."/>
      <w:lvlJc w:val="left"/>
      <w:pPr>
        <w:ind w:left="4310" w:hanging="360"/>
      </w:pPr>
    </w:lvl>
    <w:lvl w:ilvl="5" w:tplc="0E9AA6BA" w:tentative="1">
      <w:start w:val="1"/>
      <w:numFmt w:val="lowerRoman"/>
      <w:lvlText w:val="%6."/>
      <w:lvlJc w:val="right"/>
      <w:pPr>
        <w:ind w:left="5030" w:hanging="180"/>
      </w:pPr>
    </w:lvl>
    <w:lvl w:ilvl="6" w:tplc="C3AC3CF6" w:tentative="1">
      <w:start w:val="1"/>
      <w:numFmt w:val="decimal"/>
      <w:lvlText w:val="%7."/>
      <w:lvlJc w:val="left"/>
      <w:pPr>
        <w:ind w:left="5750" w:hanging="360"/>
      </w:pPr>
    </w:lvl>
    <w:lvl w:ilvl="7" w:tplc="1FAC74CE" w:tentative="1">
      <w:start w:val="1"/>
      <w:numFmt w:val="lowerLetter"/>
      <w:lvlText w:val="%8."/>
      <w:lvlJc w:val="left"/>
      <w:pPr>
        <w:ind w:left="6470" w:hanging="360"/>
      </w:pPr>
    </w:lvl>
    <w:lvl w:ilvl="8" w:tplc="63FC239E" w:tentative="1">
      <w:start w:val="1"/>
      <w:numFmt w:val="lowerRoman"/>
      <w:lvlText w:val="%9."/>
      <w:lvlJc w:val="right"/>
      <w:pPr>
        <w:ind w:left="7190" w:hanging="180"/>
      </w:pPr>
    </w:lvl>
  </w:abstractNum>
  <w:abstractNum w:abstractNumId="11" w15:restartNumberingAfterBreak="0">
    <w:nsid w:val="383509ED"/>
    <w:multiLevelType w:val="hybridMultilevel"/>
    <w:tmpl w:val="E76EF190"/>
    <w:lvl w:ilvl="0" w:tplc="688A0A80">
      <w:start w:val="1"/>
      <w:numFmt w:val="lowerLetter"/>
      <w:lvlText w:val="%1)"/>
      <w:lvlJc w:val="left"/>
      <w:pPr>
        <w:ind w:left="1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E9232D2">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62EF1C">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CC8198">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25AFF98">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0EFACE">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46877FA">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DEAF7A">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48A4AC">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9E831C7"/>
    <w:multiLevelType w:val="hybridMultilevel"/>
    <w:tmpl w:val="BAD27894"/>
    <w:lvl w:ilvl="0" w:tplc="0CB83B7E">
      <w:start w:val="17"/>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0041444">
      <w:start w:val="5"/>
      <w:numFmt w:val="lowerLetter"/>
      <w:lvlText w:val="%2)"/>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24991E">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52C6BC">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E0DFDA">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DDCBE58">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0A3EF8">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86AC810">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25C6DD2">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CA11E39"/>
    <w:multiLevelType w:val="hybridMultilevel"/>
    <w:tmpl w:val="CEDC6C1A"/>
    <w:lvl w:ilvl="0" w:tplc="FA42498A">
      <w:start w:val="1"/>
      <w:numFmt w:val="lowerLetter"/>
      <w:lvlText w:val="%1."/>
      <w:lvlJc w:val="left"/>
      <w:pPr>
        <w:ind w:left="1073"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C728D942" w:tentative="1">
      <w:start w:val="1"/>
      <w:numFmt w:val="lowerLetter"/>
      <w:lvlText w:val="%2."/>
      <w:lvlJc w:val="left"/>
      <w:pPr>
        <w:ind w:left="1440" w:hanging="360"/>
      </w:pPr>
    </w:lvl>
    <w:lvl w:ilvl="2" w:tplc="368016C6" w:tentative="1">
      <w:start w:val="1"/>
      <w:numFmt w:val="lowerRoman"/>
      <w:lvlText w:val="%3."/>
      <w:lvlJc w:val="right"/>
      <w:pPr>
        <w:ind w:left="2160" w:hanging="180"/>
      </w:pPr>
    </w:lvl>
    <w:lvl w:ilvl="3" w:tplc="E87A320C" w:tentative="1">
      <w:start w:val="1"/>
      <w:numFmt w:val="decimal"/>
      <w:lvlText w:val="%4."/>
      <w:lvlJc w:val="left"/>
      <w:pPr>
        <w:ind w:left="2880" w:hanging="360"/>
      </w:pPr>
    </w:lvl>
    <w:lvl w:ilvl="4" w:tplc="54081FC0" w:tentative="1">
      <w:start w:val="1"/>
      <w:numFmt w:val="lowerLetter"/>
      <w:lvlText w:val="%5."/>
      <w:lvlJc w:val="left"/>
      <w:pPr>
        <w:ind w:left="3600" w:hanging="360"/>
      </w:pPr>
    </w:lvl>
    <w:lvl w:ilvl="5" w:tplc="8FCAADF6" w:tentative="1">
      <w:start w:val="1"/>
      <w:numFmt w:val="lowerRoman"/>
      <w:lvlText w:val="%6."/>
      <w:lvlJc w:val="right"/>
      <w:pPr>
        <w:ind w:left="4320" w:hanging="180"/>
      </w:pPr>
    </w:lvl>
    <w:lvl w:ilvl="6" w:tplc="55D40E6C" w:tentative="1">
      <w:start w:val="1"/>
      <w:numFmt w:val="decimal"/>
      <w:lvlText w:val="%7."/>
      <w:lvlJc w:val="left"/>
      <w:pPr>
        <w:ind w:left="5040" w:hanging="360"/>
      </w:pPr>
    </w:lvl>
    <w:lvl w:ilvl="7" w:tplc="C4DA6D88" w:tentative="1">
      <w:start w:val="1"/>
      <w:numFmt w:val="lowerLetter"/>
      <w:lvlText w:val="%8."/>
      <w:lvlJc w:val="left"/>
      <w:pPr>
        <w:ind w:left="5760" w:hanging="360"/>
      </w:pPr>
    </w:lvl>
    <w:lvl w:ilvl="8" w:tplc="7E24B596" w:tentative="1">
      <w:start w:val="1"/>
      <w:numFmt w:val="lowerRoman"/>
      <w:lvlText w:val="%9."/>
      <w:lvlJc w:val="right"/>
      <w:pPr>
        <w:ind w:left="6480" w:hanging="180"/>
      </w:pPr>
    </w:lvl>
  </w:abstractNum>
  <w:abstractNum w:abstractNumId="14" w15:restartNumberingAfterBreak="0">
    <w:nsid w:val="48680089"/>
    <w:multiLevelType w:val="hybridMultilevel"/>
    <w:tmpl w:val="836E88D8"/>
    <w:lvl w:ilvl="0" w:tplc="8FD0A662">
      <w:start w:val="1"/>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E92BA5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C36A7F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86A48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8A9F8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86436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658FB8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08002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6F00E7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C297BFD"/>
    <w:multiLevelType w:val="multilevel"/>
    <w:tmpl w:val="AA504318"/>
    <w:styleLink w:val="Huidigelijst3"/>
    <w:lvl w:ilvl="0">
      <w:start w:val="1"/>
      <w:numFmt w:val="decimal"/>
      <w:lvlText w:val="%1."/>
      <w:lvlJc w:val="left"/>
      <w:pPr>
        <w:ind w:left="360" w:hanging="360"/>
      </w:pPr>
      <w:rPr>
        <w:rFonts w:hint="default"/>
        <w:b w:val="0"/>
        <w:i w:val="0"/>
        <w:strike w:val="0"/>
        <w:dstrike w:val="0"/>
        <w:color w:val="000000"/>
        <w:sz w:val="24"/>
        <w:szCs w:val="24"/>
        <w:u w:val="none" w:color="000000"/>
        <w:bdr w:val="none" w:sz="0" w:space="0" w:color="auto"/>
        <w:shd w:val="clear" w:color="auto" w:fill="auto"/>
        <w:vertAlign w:val="baseline"/>
      </w:rPr>
    </w:lvl>
    <w:lvl w:ilvl="1">
      <w:start w:val="11"/>
      <w:numFmt w:val="lowerLetter"/>
      <w:lvlText w:val="%2."/>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A2E5D61"/>
    <w:multiLevelType w:val="hybridMultilevel"/>
    <w:tmpl w:val="E2DEEA82"/>
    <w:lvl w:ilvl="0" w:tplc="CF50ED06">
      <w:start w:val="1"/>
      <w:numFmt w:val="upperRoman"/>
      <w:pStyle w:val="Heading1"/>
      <w:lvlText w:val="%1."/>
      <w:lvlJc w:val="left"/>
      <w:pPr>
        <w:ind w:left="0"/>
      </w:pPr>
      <w:rPr>
        <w:rFonts w:ascii="Times New Roman" w:eastAsia="Times New Roman" w:hAnsi="Times New Roman" w:cs="Times New Roman"/>
        <w:b w:val="0"/>
        <w:i w:val="0"/>
        <w:strike w:val="0"/>
        <w:dstrike w:val="0"/>
        <w:color w:val="1F4E79"/>
        <w:sz w:val="32"/>
        <w:szCs w:val="32"/>
        <w:u w:val="none" w:color="000000"/>
        <w:bdr w:val="none" w:sz="0" w:space="0" w:color="auto"/>
        <w:shd w:val="clear" w:color="auto" w:fill="auto"/>
        <w:vertAlign w:val="baseline"/>
      </w:rPr>
    </w:lvl>
    <w:lvl w:ilvl="1" w:tplc="A4945FA8">
      <w:start w:val="1"/>
      <w:numFmt w:val="lowerLetter"/>
      <w:lvlText w:val="%2"/>
      <w:lvlJc w:val="left"/>
      <w:pPr>
        <w:ind w:left="1130"/>
      </w:pPr>
      <w:rPr>
        <w:rFonts w:ascii="Times New Roman" w:eastAsia="Times New Roman" w:hAnsi="Times New Roman" w:cs="Times New Roman"/>
        <w:b w:val="0"/>
        <w:i w:val="0"/>
        <w:strike w:val="0"/>
        <w:dstrike w:val="0"/>
        <w:color w:val="1F4E79"/>
        <w:sz w:val="32"/>
        <w:szCs w:val="32"/>
        <w:u w:val="none" w:color="000000"/>
        <w:bdr w:val="none" w:sz="0" w:space="0" w:color="auto"/>
        <w:shd w:val="clear" w:color="auto" w:fill="auto"/>
        <w:vertAlign w:val="baseline"/>
      </w:rPr>
    </w:lvl>
    <w:lvl w:ilvl="2" w:tplc="45F40680">
      <w:start w:val="1"/>
      <w:numFmt w:val="lowerRoman"/>
      <w:lvlText w:val="%3"/>
      <w:lvlJc w:val="left"/>
      <w:pPr>
        <w:ind w:left="1850"/>
      </w:pPr>
      <w:rPr>
        <w:rFonts w:ascii="Times New Roman" w:eastAsia="Times New Roman" w:hAnsi="Times New Roman" w:cs="Times New Roman"/>
        <w:b w:val="0"/>
        <w:i w:val="0"/>
        <w:strike w:val="0"/>
        <w:dstrike w:val="0"/>
        <w:color w:val="1F4E79"/>
        <w:sz w:val="32"/>
        <w:szCs w:val="32"/>
        <w:u w:val="none" w:color="000000"/>
        <w:bdr w:val="none" w:sz="0" w:space="0" w:color="auto"/>
        <w:shd w:val="clear" w:color="auto" w:fill="auto"/>
        <w:vertAlign w:val="baseline"/>
      </w:rPr>
    </w:lvl>
    <w:lvl w:ilvl="3" w:tplc="D4102AA2">
      <w:start w:val="1"/>
      <w:numFmt w:val="decimal"/>
      <w:lvlText w:val="%4"/>
      <w:lvlJc w:val="left"/>
      <w:pPr>
        <w:ind w:left="2570"/>
      </w:pPr>
      <w:rPr>
        <w:rFonts w:ascii="Times New Roman" w:eastAsia="Times New Roman" w:hAnsi="Times New Roman" w:cs="Times New Roman"/>
        <w:b w:val="0"/>
        <w:i w:val="0"/>
        <w:strike w:val="0"/>
        <w:dstrike w:val="0"/>
        <w:color w:val="1F4E79"/>
        <w:sz w:val="32"/>
        <w:szCs w:val="32"/>
        <w:u w:val="none" w:color="000000"/>
        <w:bdr w:val="none" w:sz="0" w:space="0" w:color="auto"/>
        <w:shd w:val="clear" w:color="auto" w:fill="auto"/>
        <w:vertAlign w:val="baseline"/>
      </w:rPr>
    </w:lvl>
    <w:lvl w:ilvl="4" w:tplc="F8AEB818">
      <w:start w:val="1"/>
      <w:numFmt w:val="lowerLetter"/>
      <w:lvlText w:val="%5"/>
      <w:lvlJc w:val="left"/>
      <w:pPr>
        <w:ind w:left="3290"/>
      </w:pPr>
      <w:rPr>
        <w:rFonts w:ascii="Times New Roman" w:eastAsia="Times New Roman" w:hAnsi="Times New Roman" w:cs="Times New Roman"/>
        <w:b w:val="0"/>
        <w:i w:val="0"/>
        <w:strike w:val="0"/>
        <w:dstrike w:val="0"/>
        <w:color w:val="1F4E79"/>
        <w:sz w:val="32"/>
        <w:szCs w:val="32"/>
        <w:u w:val="none" w:color="000000"/>
        <w:bdr w:val="none" w:sz="0" w:space="0" w:color="auto"/>
        <w:shd w:val="clear" w:color="auto" w:fill="auto"/>
        <w:vertAlign w:val="baseline"/>
      </w:rPr>
    </w:lvl>
    <w:lvl w:ilvl="5" w:tplc="F5EC22F2">
      <w:start w:val="1"/>
      <w:numFmt w:val="lowerRoman"/>
      <w:lvlText w:val="%6"/>
      <w:lvlJc w:val="left"/>
      <w:pPr>
        <w:ind w:left="4010"/>
      </w:pPr>
      <w:rPr>
        <w:rFonts w:ascii="Times New Roman" w:eastAsia="Times New Roman" w:hAnsi="Times New Roman" w:cs="Times New Roman"/>
        <w:b w:val="0"/>
        <w:i w:val="0"/>
        <w:strike w:val="0"/>
        <w:dstrike w:val="0"/>
        <w:color w:val="1F4E79"/>
        <w:sz w:val="32"/>
        <w:szCs w:val="32"/>
        <w:u w:val="none" w:color="000000"/>
        <w:bdr w:val="none" w:sz="0" w:space="0" w:color="auto"/>
        <w:shd w:val="clear" w:color="auto" w:fill="auto"/>
        <w:vertAlign w:val="baseline"/>
      </w:rPr>
    </w:lvl>
    <w:lvl w:ilvl="6" w:tplc="E4622DF4">
      <w:start w:val="1"/>
      <w:numFmt w:val="decimal"/>
      <w:lvlText w:val="%7"/>
      <w:lvlJc w:val="left"/>
      <w:pPr>
        <w:ind w:left="4730"/>
      </w:pPr>
      <w:rPr>
        <w:rFonts w:ascii="Times New Roman" w:eastAsia="Times New Roman" w:hAnsi="Times New Roman" w:cs="Times New Roman"/>
        <w:b w:val="0"/>
        <w:i w:val="0"/>
        <w:strike w:val="0"/>
        <w:dstrike w:val="0"/>
        <w:color w:val="1F4E79"/>
        <w:sz w:val="32"/>
        <w:szCs w:val="32"/>
        <w:u w:val="none" w:color="000000"/>
        <w:bdr w:val="none" w:sz="0" w:space="0" w:color="auto"/>
        <w:shd w:val="clear" w:color="auto" w:fill="auto"/>
        <w:vertAlign w:val="baseline"/>
      </w:rPr>
    </w:lvl>
    <w:lvl w:ilvl="7" w:tplc="6F569D40">
      <w:start w:val="1"/>
      <w:numFmt w:val="lowerLetter"/>
      <w:lvlText w:val="%8"/>
      <w:lvlJc w:val="left"/>
      <w:pPr>
        <w:ind w:left="5450"/>
      </w:pPr>
      <w:rPr>
        <w:rFonts w:ascii="Times New Roman" w:eastAsia="Times New Roman" w:hAnsi="Times New Roman" w:cs="Times New Roman"/>
        <w:b w:val="0"/>
        <w:i w:val="0"/>
        <w:strike w:val="0"/>
        <w:dstrike w:val="0"/>
        <w:color w:val="1F4E79"/>
        <w:sz w:val="32"/>
        <w:szCs w:val="32"/>
        <w:u w:val="none" w:color="000000"/>
        <w:bdr w:val="none" w:sz="0" w:space="0" w:color="auto"/>
        <w:shd w:val="clear" w:color="auto" w:fill="auto"/>
        <w:vertAlign w:val="baseline"/>
      </w:rPr>
    </w:lvl>
    <w:lvl w:ilvl="8" w:tplc="4EF81972">
      <w:start w:val="1"/>
      <w:numFmt w:val="lowerRoman"/>
      <w:lvlText w:val="%9"/>
      <w:lvlJc w:val="left"/>
      <w:pPr>
        <w:ind w:left="6170"/>
      </w:pPr>
      <w:rPr>
        <w:rFonts w:ascii="Times New Roman" w:eastAsia="Times New Roman" w:hAnsi="Times New Roman" w:cs="Times New Roman"/>
        <w:b w:val="0"/>
        <w:i w:val="0"/>
        <w:strike w:val="0"/>
        <w:dstrike w:val="0"/>
        <w:color w:val="1F4E79"/>
        <w:sz w:val="32"/>
        <w:szCs w:val="32"/>
        <w:u w:val="none" w:color="000000"/>
        <w:bdr w:val="none" w:sz="0" w:space="0" w:color="auto"/>
        <w:shd w:val="clear" w:color="auto" w:fill="auto"/>
        <w:vertAlign w:val="baseline"/>
      </w:rPr>
    </w:lvl>
  </w:abstractNum>
  <w:abstractNum w:abstractNumId="17" w15:restartNumberingAfterBreak="0">
    <w:nsid w:val="5EB0514D"/>
    <w:multiLevelType w:val="hybridMultilevel"/>
    <w:tmpl w:val="4BB831A4"/>
    <w:lvl w:ilvl="0" w:tplc="C790815C">
      <w:start w:val="5"/>
      <w:numFmt w:val="decimal"/>
      <w:lvlText w:val="%1."/>
      <w:lvlJc w:val="left"/>
      <w:pPr>
        <w:ind w:left="720" w:hanging="360"/>
      </w:pPr>
      <w:rPr>
        <w:rFonts w:hint="default"/>
      </w:rPr>
    </w:lvl>
    <w:lvl w:ilvl="1" w:tplc="3104D6D8" w:tentative="1">
      <w:start w:val="1"/>
      <w:numFmt w:val="lowerLetter"/>
      <w:lvlText w:val="%2."/>
      <w:lvlJc w:val="left"/>
      <w:pPr>
        <w:ind w:left="1440" w:hanging="360"/>
      </w:pPr>
    </w:lvl>
    <w:lvl w:ilvl="2" w:tplc="988CC9D0" w:tentative="1">
      <w:start w:val="1"/>
      <w:numFmt w:val="lowerRoman"/>
      <w:lvlText w:val="%3."/>
      <w:lvlJc w:val="right"/>
      <w:pPr>
        <w:ind w:left="2160" w:hanging="180"/>
      </w:pPr>
    </w:lvl>
    <w:lvl w:ilvl="3" w:tplc="E8A46050" w:tentative="1">
      <w:start w:val="1"/>
      <w:numFmt w:val="decimal"/>
      <w:lvlText w:val="%4."/>
      <w:lvlJc w:val="left"/>
      <w:pPr>
        <w:ind w:left="2880" w:hanging="360"/>
      </w:pPr>
    </w:lvl>
    <w:lvl w:ilvl="4" w:tplc="4008DF8A" w:tentative="1">
      <w:start w:val="1"/>
      <w:numFmt w:val="lowerLetter"/>
      <w:lvlText w:val="%5."/>
      <w:lvlJc w:val="left"/>
      <w:pPr>
        <w:ind w:left="3600" w:hanging="360"/>
      </w:pPr>
    </w:lvl>
    <w:lvl w:ilvl="5" w:tplc="6D1ADD22" w:tentative="1">
      <w:start w:val="1"/>
      <w:numFmt w:val="lowerRoman"/>
      <w:lvlText w:val="%6."/>
      <w:lvlJc w:val="right"/>
      <w:pPr>
        <w:ind w:left="4320" w:hanging="180"/>
      </w:pPr>
    </w:lvl>
    <w:lvl w:ilvl="6" w:tplc="F8E65580" w:tentative="1">
      <w:start w:val="1"/>
      <w:numFmt w:val="decimal"/>
      <w:lvlText w:val="%7."/>
      <w:lvlJc w:val="left"/>
      <w:pPr>
        <w:ind w:left="5040" w:hanging="360"/>
      </w:pPr>
    </w:lvl>
    <w:lvl w:ilvl="7" w:tplc="7876C552" w:tentative="1">
      <w:start w:val="1"/>
      <w:numFmt w:val="lowerLetter"/>
      <w:lvlText w:val="%8."/>
      <w:lvlJc w:val="left"/>
      <w:pPr>
        <w:ind w:left="5760" w:hanging="360"/>
      </w:pPr>
    </w:lvl>
    <w:lvl w:ilvl="8" w:tplc="97947994" w:tentative="1">
      <w:start w:val="1"/>
      <w:numFmt w:val="lowerRoman"/>
      <w:lvlText w:val="%9."/>
      <w:lvlJc w:val="right"/>
      <w:pPr>
        <w:ind w:left="6480" w:hanging="180"/>
      </w:pPr>
    </w:lvl>
  </w:abstractNum>
  <w:abstractNum w:abstractNumId="18" w15:restartNumberingAfterBreak="0">
    <w:nsid w:val="64F1315B"/>
    <w:multiLevelType w:val="multilevel"/>
    <w:tmpl w:val="5E7E7B6C"/>
    <w:styleLink w:val="Huidigelijst5"/>
    <w:lvl w:ilvl="0">
      <w:start w:val="1"/>
      <w:numFmt w:val="lowerLetter"/>
      <w:lvlText w:val="%1."/>
      <w:lvlJc w:val="left"/>
      <w:pPr>
        <w:ind w:left="1430" w:hanging="36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start w:val="1"/>
      <w:numFmt w:val="lowerLetter"/>
      <w:lvlText w:val="%2."/>
      <w:lvlJc w:val="left"/>
      <w:pPr>
        <w:ind w:left="2150" w:hanging="360"/>
      </w:pPr>
    </w:lvl>
    <w:lvl w:ilvl="2">
      <w:start w:val="1"/>
      <w:numFmt w:val="lowerRoman"/>
      <w:lvlText w:val="%3."/>
      <w:lvlJc w:val="right"/>
      <w:pPr>
        <w:ind w:left="2870" w:hanging="180"/>
      </w:pPr>
    </w:lvl>
    <w:lvl w:ilvl="3">
      <w:start w:val="1"/>
      <w:numFmt w:val="decimal"/>
      <w:lvlText w:val="%4."/>
      <w:lvlJc w:val="left"/>
      <w:pPr>
        <w:ind w:left="3590" w:hanging="360"/>
      </w:pPr>
    </w:lvl>
    <w:lvl w:ilvl="4">
      <w:start w:val="1"/>
      <w:numFmt w:val="lowerLetter"/>
      <w:lvlText w:val="%5."/>
      <w:lvlJc w:val="left"/>
      <w:pPr>
        <w:ind w:left="4310" w:hanging="360"/>
      </w:pPr>
    </w:lvl>
    <w:lvl w:ilvl="5">
      <w:start w:val="1"/>
      <w:numFmt w:val="lowerRoman"/>
      <w:lvlText w:val="%6."/>
      <w:lvlJc w:val="right"/>
      <w:pPr>
        <w:ind w:left="5030" w:hanging="180"/>
      </w:pPr>
    </w:lvl>
    <w:lvl w:ilvl="6">
      <w:start w:val="1"/>
      <w:numFmt w:val="decimal"/>
      <w:lvlText w:val="%7."/>
      <w:lvlJc w:val="left"/>
      <w:pPr>
        <w:ind w:left="5750" w:hanging="360"/>
      </w:pPr>
    </w:lvl>
    <w:lvl w:ilvl="7">
      <w:start w:val="1"/>
      <w:numFmt w:val="lowerLetter"/>
      <w:lvlText w:val="%8."/>
      <w:lvlJc w:val="left"/>
      <w:pPr>
        <w:ind w:left="6470" w:hanging="360"/>
      </w:pPr>
    </w:lvl>
    <w:lvl w:ilvl="8">
      <w:start w:val="1"/>
      <w:numFmt w:val="lowerRoman"/>
      <w:lvlText w:val="%9."/>
      <w:lvlJc w:val="right"/>
      <w:pPr>
        <w:ind w:left="7190" w:hanging="180"/>
      </w:pPr>
    </w:lvl>
  </w:abstractNum>
  <w:abstractNum w:abstractNumId="19" w15:restartNumberingAfterBreak="0">
    <w:nsid w:val="6F6829EA"/>
    <w:multiLevelType w:val="hybridMultilevel"/>
    <w:tmpl w:val="4BCAEFFA"/>
    <w:lvl w:ilvl="0" w:tplc="500C4B8C">
      <w:start w:val="9"/>
      <w:numFmt w:val="decimal"/>
      <w:lvlText w:val="%1."/>
      <w:lvlJc w:val="left"/>
      <w:pPr>
        <w:ind w:left="7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496BDE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5AE5A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C6515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A076E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04E048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6ECCE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158D17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370CBE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F357146"/>
    <w:multiLevelType w:val="hybridMultilevel"/>
    <w:tmpl w:val="B97C616A"/>
    <w:lvl w:ilvl="0" w:tplc="F17A5DAC">
      <w:start w:val="1"/>
      <w:numFmt w:val="decimal"/>
      <w:lvlText w:val="%1)"/>
      <w:lvlJc w:val="left"/>
      <w:pPr>
        <w:ind w:left="1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782A48">
      <w:start w:val="1"/>
      <w:numFmt w:val="lowerLetter"/>
      <w:lvlText w:val="%2"/>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BC46CC">
      <w:start w:val="1"/>
      <w:numFmt w:val="lowerRoman"/>
      <w:lvlText w:val="%3"/>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2D48CEA">
      <w:start w:val="1"/>
      <w:numFmt w:val="decimal"/>
      <w:lvlText w:val="%4"/>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0B08266">
      <w:start w:val="1"/>
      <w:numFmt w:val="lowerLetter"/>
      <w:lvlText w:val="%5"/>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8A6BEFC">
      <w:start w:val="1"/>
      <w:numFmt w:val="lowerRoman"/>
      <w:lvlText w:val="%6"/>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C4DEFE">
      <w:start w:val="1"/>
      <w:numFmt w:val="decimal"/>
      <w:lvlText w:val="%7"/>
      <w:lvlJc w:val="left"/>
      <w:pPr>
        <w:ind w:left="5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E69DDE">
      <w:start w:val="1"/>
      <w:numFmt w:val="lowerLetter"/>
      <w:lvlText w:val="%8"/>
      <w:lvlJc w:val="left"/>
      <w:pPr>
        <w:ind w:left="6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5B0B8F2">
      <w:start w:val="1"/>
      <w:numFmt w:val="lowerRoman"/>
      <w:lvlText w:val="%9"/>
      <w:lvlJc w:val="left"/>
      <w:pPr>
        <w:ind w:left="7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194074587">
    <w:abstractNumId w:val="14"/>
  </w:num>
  <w:num w:numId="2" w16cid:durableId="1349210612">
    <w:abstractNumId w:val="6"/>
  </w:num>
  <w:num w:numId="3" w16cid:durableId="269775682">
    <w:abstractNumId w:val="7"/>
  </w:num>
  <w:num w:numId="4" w16cid:durableId="1299460485">
    <w:abstractNumId w:val="19"/>
  </w:num>
  <w:num w:numId="5" w16cid:durableId="1098603145">
    <w:abstractNumId w:val="9"/>
  </w:num>
  <w:num w:numId="6" w16cid:durableId="1283653735">
    <w:abstractNumId w:val="12"/>
  </w:num>
  <w:num w:numId="7" w16cid:durableId="2074543200">
    <w:abstractNumId w:val="1"/>
  </w:num>
  <w:num w:numId="8" w16cid:durableId="1682004211">
    <w:abstractNumId w:val="8"/>
  </w:num>
  <w:num w:numId="9" w16cid:durableId="112209243">
    <w:abstractNumId w:val="5"/>
  </w:num>
  <w:num w:numId="10" w16cid:durableId="1926450099">
    <w:abstractNumId w:val="11"/>
  </w:num>
  <w:num w:numId="11" w16cid:durableId="530415605">
    <w:abstractNumId w:val="20"/>
  </w:num>
  <w:num w:numId="12" w16cid:durableId="857622986">
    <w:abstractNumId w:val="16"/>
  </w:num>
  <w:num w:numId="13" w16cid:durableId="1531918142">
    <w:abstractNumId w:val="4"/>
  </w:num>
  <w:num w:numId="14" w16cid:durableId="1581404740">
    <w:abstractNumId w:val="17"/>
  </w:num>
  <w:num w:numId="15" w16cid:durableId="603076279">
    <w:abstractNumId w:val="0"/>
  </w:num>
  <w:num w:numId="16" w16cid:durableId="693072566">
    <w:abstractNumId w:val="3"/>
  </w:num>
  <w:num w:numId="17" w16cid:durableId="1939092163">
    <w:abstractNumId w:val="15"/>
  </w:num>
  <w:num w:numId="18" w16cid:durableId="1380207378">
    <w:abstractNumId w:val="13"/>
  </w:num>
  <w:num w:numId="19" w16cid:durableId="315229696">
    <w:abstractNumId w:val="2"/>
  </w:num>
  <w:num w:numId="20" w16cid:durableId="1006400777">
    <w:abstractNumId w:val="10"/>
  </w:num>
  <w:num w:numId="21" w16cid:durableId="671224620">
    <w:abstractNumId w:val="18"/>
  </w:num>
  <w:num w:numId="22" w16cid:durableId="1624144872">
    <w:abstractNumId w:val="1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Chicago 17th Footnot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afsd2vwme5deweaarwvrs9mfv0ve502d952&quot;&gt;mvdh@emday.nl&lt;record-ids&gt;&lt;item&gt;3052&lt;/item&gt;&lt;/record-ids&gt;&lt;/item&gt;&lt;/Libraries&gt;"/>
  </w:docVars>
  <w:rsids>
    <w:rsidRoot w:val="00D44B69"/>
    <w:rsid w:val="00005003"/>
    <w:rsid w:val="0002066F"/>
    <w:rsid w:val="00032F4B"/>
    <w:rsid w:val="00082C89"/>
    <w:rsid w:val="00093F96"/>
    <w:rsid w:val="000A60CE"/>
    <w:rsid w:val="000B4F8F"/>
    <w:rsid w:val="000B5C1C"/>
    <w:rsid w:val="000B7808"/>
    <w:rsid w:val="000F2F1A"/>
    <w:rsid w:val="000F3AC1"/>
    <w:rsid w:val="0010270A"/>
    <w:rsid w:val="00107612"/>
    <w:rsid w:val="00140100"/>
    <w:rsid w:val="00145F7B"/>
    <w:rsid w:val="001473ED"/>
    <w:rsid w:val="001A7ABE"/>
    <w:rsid w:val="001C6F9E"/>
    <w:rsid w:val="001F6949"/>
    <w:rsid w:val="00206A26"/>
    <w:rsid w:val="00222725"/>
    <w:rsid w:val="002B26E0"/>
    <w:rsid w:val="002B3415"/>
    <w:rsid w:val="002F7A1E"/>
    <w:rsid w:val="00327EFA"/>
    <w:rsid w:val="0035765B"/>
    <w:rsid w:val="00360D39"/>
    <w:rsid w:val="0037048D"/>
    <w:rsid w:val="003873D1"/>
    <w:rsid w:val="00397A62"/>
    <w:rsid w:val="003B773E"/>
    <w:rsid w:val="003D3208"/>
    <w:rsid w:val="00430EE0"/>
    <w:rsid w:val="00433458"/>
    <w:rsid w:val="00436092"/>
    <w:rsid w:val="00475266"/>
    <w:rsid w:val="004754DB"/>
    <w:rsid w:val="004970C2"/>
    <w:rsid w:val="004A746E"/>
    <w:rsid w:val="004B7AE4"/>
    <w:rsid w:val="004C1A31"/>
    <w:rsid w:val="004E0B3E"/>
    <w:rsid w:val="004F21E8"/>
    <w:rsid w:val="004F6D82"/>
    <w:rsid w:val="00510B5B"/>
    <w:rsid w:val="005237A7"/>
    <w:rsid w:val="0054126D"/>
    <w:rsid w:val="005914FF"/>
    <w:rsid w:val="005B209C"/>
    <w:rsid w:val="005B4168"/>
    <w:rsid w:val="005C08A9"/>
    <w:rsid w:val="005F703A"/>
    <w:rsid w:val="006403C3"/>
    <w:rsid w:val="00677B07"/>
    <w:rsid w:val="00680415"/>
    <w:rsid w:val="006966AF"/>
    <w:rsid w:val="00725DDF"/>
    <w:rsid w:val="00746795"/>
    <w:rsid w:val="007C356B"/>
    <w:rsid w:val="007C60EE"/>
    <w:rsid w:val="007D20D7"/>
    <w:rsid w:val="007F20AF"/>
    <w:rsid w:val="0081434C"/>
    <w:rsid w:val="008438FD"/>
    <w:rsid w:val="00845BDE"/>
    <w:rsid w:val="00855686"/>
    <w:rsid w:val="00871F77"/>
    <w:rsid w:val="00880EDE"/>
    <w:rsid w:val="00884F7D"/>
    <w:rsid w:val="008C70F6"/>
    <w:rsid w:val="008C78FD"/>
    <w:rsid w:val="008E1833"/>
    <w:rsid w:val="008E28F0"/>
    <w:rsid w:val="00914775"/>
    <w:rsid w:val="00925CA2"/>
    <w:rsid w:val="0094325D"/>
    <w:rsid w:val="00945530"/>
    <w:rsid w:val="009527FD"/>
    <w:rsid w:val="00963141"/>
    <w:rsid w:val="009804F4"/>
    <w:rsid w:val="0098425E"/>
    <w:rsid w:val="00987EDA"/>
    <w:rsid w:val="00993998"/>
    <w:rsid w:val="009A0D59"/>
    <w:rsid w:val="009E3B53"/>
    <w:rsid w:val="00A06A2B"/>
    <w:rsid w:val="00A1268A"/>
    <w:rsid w:val="00A12F0D"/>
    <w:rsid w:val="00A338A2"/>
    <w:rsid w:val="00A7463B"/>
    <w:rsid w:val="00AC465C"/>
    <w:rsid w:val="00B910E2"/>
    <w:rsid w:val="00B919AA"/>
    <w:rsid w:val="00BA79BC"/>
    <w:rsid w:val="00BB0FD9"/>
    <w:rsid w:val="00BB3253"/>
    <w:rsid w:val="00BD5E74"/>
    <w:rsid w:val="00BE5970"/>
    <w:rsid w:val="00C22382"/>
    <w:rsid w:val="00C30700"/>
    <w:rsid w:val="00C563C3"/>
    <w:rsid w:val="00C56F4E"/>
    <w:rsid w:val="00C72200"/>
    <w:rsid w:val="00CA2D33"/>
    <w:rsid w:val="00CB421E"/>
    <w:rsid w:val="00CF704F"/>
    <w:rsid w:val="00D14976"/>
    <w:rsid w:val="00D31605"/>
    <w:rsid w:val="00D44B69"/>
    <w:rsid w:val="00D7799B"/>
    <w:rsid w:val="00D81569"/>
    <w:rsid w:val="00D83456"/>
    <w:rsid w:val="00D91BAE"/>
    <w:rsid w:val="00DC5216"/>
    <w:rsid w:val="00DD6CC9"/>
    <w:rsid w:val="00DF08F0"/>
    <w:rsid w:val="00DF7F51"/>
    <w:rsid w:val="00E507C5"/>
    <w:rsid w:val="00E96737"/>
    <w:rsid w:val="00EA2FE1"/>
    <w:rsid w:val="00EB02C9"/>
    <w:rsid w:val="00EC6038"/>
    <w:rsid w:val="00EC6979"/>
    <w:rsid w:val="00EE1D54"/>
    <w:rsid w:val="00F03C46"/>
    <w:rsid w:val="00F36449"/>
    <w:rsid w:val="00F91DA4"/>
    <w:rsid w:val="00FE584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2A669"/>
  <w15:docId w15:val="{E4F8F649-5BD6-934F-8080-2F7576D9B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7" w:line="271" w:lineRule="auto"/>
      <w:ind w:left="373" w:right="5" w:hanging="368"/>
      <w:jc w:val="both"/>
    </w:pPr>
    <w:rPr>
      <w:rFonts w:ascii="Times New Roman" w:eastAsia="Times New Roman" w:hAnsi="Times New Roman" w:cs="Times New Roman"/>
      <w:color w:val="000000"/>
      <w:lang w:bidi="nl-NL"/>
    </w:rPr>
  </w:style>
  <w:style w:type="paragraph" w:styleId="Heading1">
    <w:name w:val="heading 1"/>
    <w:next w:val="Normal"/>
    <w:link w:val="Heading1Char"/>
    <w:uiPriority w:val="9"/>
    <w:qFormat/>
    <w:pPr>
      <w:keepNext/>
      <w:keepLines/>
      <w:numPr>
        <w:numId w:val="12"/>
      </w:numPr>
      <w:spacing w:line="259" w:lineRule="auto"/>
      <w:outlineLvl w:val="0"/>
    </w:pPr>
    <w:rPr>
      <w:rFonts w:ascii="Times New Roman" w:eastAsia="Times New Roman" w:hAnsi="Times New Roman" w:cs="Times New Roman"/>
      <w:color w:val="1F4E79"/>
      <w:sz w:val="32"/>
    </w:rPr>
  </w:style>
  <w:style w:type="paragraph" w:styleId="Heading2">
    <w:name w:val="heading 2"/>
    <w:next w:val="Normal"/>
    <w:link w:val="Heading2Char"/>
    <w:uiPriority w:val="9"/>
    <w:unhideWhenUsed/>
    <w:qFormat/>
    <w:pPr>
      <w:keepNext/>
      <w:keepLines/>
      <w:spacing w:after="43" w:line="268" w:lineRule="auto"/>
      <w:ind w:left="375" w:hanging="10"/>
      <w:outlineLvl w:val="1"/>
    </w:pPr>
    <w:rPr>
      <w:rFonts w:ascii="Times New Roman" w:eastAsia="Times New Roman" w:hAnsi="Times New Roman" w:cs="Times New Roman"/>
      <w:color w:val="1F4E79"/>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1F4E79"/>
      <w:sz w:val="26"/>
    </w:rPr>
  </w:style>
  <w:style w:type="paragraph" w:customStyle="1" w:styleId="footnotedescription">
    <w:name w:val="footnote description"/>
    <w:next w:val="Normal"/>
    <w:link w:val="footnotedescriptionChar"/>
    <w:hidden/>
    <w:pPr>
      <w:spacing w:line="259" w:lineRule="auto"/>
      <w:ind w:left="5"/>
      <w:jc w:val="both"/>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Heading1Char">
    <w:name w:val="Heading 1 Char"/>
    <w:link w:val="Heading1"/>
    <w:rPr>
      <w:rFonts w:ascii="Times New Roman" w:eastAsia="Times New Roman" w:hAnsi="Times New Roman" w:cs="Times New Roman"/>
      <w:color w:val="1F4E79"/>
      <w:sz w:val="32"/>
    </w:rPr>
  </w:style>
  <w:style w:type="paragraph" w:styleId="TOC1">
    <w:name w:val="toc 1"/>
    <w:hidden/>
    <w:uiPriority w:val="39"/>
    <w:pPr>
      <w:spacing w:before="240" w:after="120" w:line="271" w:lineRule="auto"/>
      <w:ind w:right="5" w:hanging="368"/>
    </w:pPr>
    <w:rPr>
      <w:rFonts w:eastAsia="Times New Roman" w:cstheme="minorHAnsi"/>
      <w:b/>
      <w:bCs/>
      <w:color w:val="000000"/>
      <w:sz w:val="20"/>
      <w:szCs w:val="20"/>
      <w:lang w:bidi="nl-NL"/>
    </w:rPr>
  </w:style>
  <w:style w:type="paragraph" w:styleId="TOC2">
    <w:name w:val="toc 2"/>
    <w:hidden/>
    <w:uiPriority w:val="39"/>
    <w:pPr>
      <w:spacing w:before="120" w:line="271" w:lineRule="auto"/>
      <w:ind w:left="240" w:right="5" w:hanging="368"/>
    </w:pPr>
    <w:rPr>
      <w:rFonts w:eastAsia="Times New Roman" w:cstheme="minorHAnsi"/>
      <w:i/>
      <w:iCs/>
      <w:color w:val="000000"/>
      <w:sz w:val="20"/>
      <w:szCs w:val="20"/>
      <w:lang w:bidi="nl-NL"/>
    </w:rPr>
  </w:style>
  <w:style w:type="character" w:customStyle="1" w:styleId="footnotemark">
    <w:name w:val="footnote mark"/>
    <w:hidden/>
    <w:rPr>
      <w:rFonts w:ascii="Times New Roman" w:eastAsia="Times New Roman" w:hAnsi="Times New Roman" w:cs="Times New Roman"/>
      <w:color w:val="000000"/>
      <w:sz w:val="20"/>
      <w:vertAlign w:val="superscript"/>
    </w:rPr>
  </w:style>
  <w:style w:type="character" w:styleId="CommentReference">
    <w:name w:val="annotation reference"/>
    <w:basedOn w:val="DefaultParagraphFont"/>
    <w:uiPriority w:val="99"/>
    <w:semiHidden/>
    <w:unhideWhenUsed/>
    <w:rsid w:val="008C78FD"/>
    <w:rPr>
      <w:sz w:val="16"/>
      <w:szCs w:val="16"/>
    </w:rPr>
  </w:style>
  <w:style w:type="paragraph" w:styleId="CommentText">
    <w:name w:val="annotation text"/>
    <w:basedOn w:val="Normal"/>
    <w:link w:val="CommentTextChar"/>
    <w:uiPriority w:val="99"/>
    <w:semiHidden/>
    <w:unhideWhenUsed/>
    <w:rsid w:val="008C78FD"/>
    <w:pPr>
      <w:spacing w:line="240" w:lineRule="auto"/>
    </w:pPr>
    <w:rPr>
      <w:sz w:val="20"/>
      <w:szCs w:val="20"/>
    </w:rPr>
  </w:style>
  <w:style w:type="character" w:customStyle="1" w:styleId="CommentTextChar">
    <w:name w:val="Comment Text Char"/>
    <w:basedOn w:val="DefaultParagraphFont"/>
    <w:link w:val="CommentText"/>
    <w:uiPriority w:val="99"/>
    <w:semiHidden/>
    <w:rsid w:val="008C78FD"/>
    <w:rPr>
      <w:rFonts w:ascii="Times New Roman" w:eastAsia="Times New Roman" w:hAnsi="Times New Roman" w:cs="Times New Roman"/>
      <w:color w:val="000000"/>
      <w:sz w:val="20"/>
      <w:szCs w:val="20"/>
      <w:lang w:bidi="nl-NL"/>
    </w:rPr>
  </w:style>
  <w:style w:type="paragraph" w:styleId="CommentSubject">
    <w:name w:val="annotation subject"/>
    <w:basedOn w:val="CommentText"/>
    <w:next w:val="CommentText"/>
    <w:link w:val="CommentSubjectChar"/>
    <w:uiPriority w:val="99"/>
    <w:semiHidden/>
    <w:unhideWhenUsed/>
    <w:rsid w:val="008C78FD"/>
    <w:rPr>
      <w:b/>
      <w:bCs/>
    </w:rPr>
  </w:style>
  <w:style w:type="character" w:customStyle="1" w:styleId="CommentSubjectChar">
    <w:name w:val="Comment Subject Char"/>
    <w:basedOn w:val="CommentTextChar"/>
    <w:link w:val="CommentSubject"/>
    <w:uiPriority w:val="99"/>
    <w:semiHidden/>
    <w:rsid w:val="008C78FD"/>
    <w:rPr>
      <w:rFonts w:ascii="Times New Roman" w:eastAsia="Times New Roman" w:hAnsi="Times New Roman" w:cs="Times New Roman"/>
      <w:b/>
      <w:bCs/>
      <w:color w:val="000000"/>
      <w:sz w:val="20"/>
      <w:szCs w:val="20"/>
      <w:lang w:bidi="nl-NL"/>
    </w:rPr>
  </w:style>
  <w:style w:type="paragraph" w:styleId="ListParagraph">
    <w:name w:val="List Paragraph"/>
    <w:basedOn w:val="Normal"/>
    <w:uiPriority w:val="34"/>
    <w:qFormat/>
    <w:rsid w:val="000B4F8F"/>
    <w:pPr>
      <w:ind w:left="720"/>
      <w:contextualSpacing/>
    </w:pPr>
  </w:style>
  <w:style w:type="paragraph" w:styleId="NormalWeb">
    <w:name w:val="Normal (Web)"/>
    <w:basedOn w:val="Normal"/>
    <w:uiPriority w:val="99"/>
    <w:unhideWhenUsed/>
    <w:rsid w:val="00D7799B"/>
    <w:pPr>
      <w:spacing w:before="100" w:beforeAutospacing="1" w:after="100" w:afterAutospacing="1" w:line="240" w:lineRule="auto"/>
      <w:ind w:left="0" w:right="0" w:firstLine="0"/>
      <w:jc w:val="left"/>
    </w:pPr>
    <w:rPr>
      <w:color w:val="auto"/>
      <w:lang w:bidi="ar-SA"/>
    </w:rPr>
  </w:style>
  <w:style w:type="paragraph" w:styleId="EndnoteText">
    <w:name w:val="endnote text"/>
    <w:basedOn w:val="Normal"/>
    <w:link w:val="EndnoteTextChar"/>
    <w:uiPriority w:val="99"/>
    <w:semiHidden/>
    <w:unhideWhenUsed/>
    <w:rsid w:val="00A06A2B"/>
    <w:pPr>
      <w:spacing w:after="0" w:line="240" w:lineRule="auto"/>
      <w:ind w:left="0" w:right="0" w:firstLine="0"/>
      <w:jc w:val="left"/>
    </w:pPr>
    <w:rPr>
      <w:color w:val="auto"/>
      <w:sz w:val="20"/>
      <w:szCs w:val="20"/>
      <w:lang w:bidi="ar-SA"/>
    </w:rPr>
  </w:style>
  <w:style w:type="character" w:customStyle="1" w:styleId="EndnoteTextChar">
    <w:name w:val="Endnote Text Char"/>
    <w:basedOn w:val="DefaultParagraphFont"/>
    <w:link w:val="EndnoteText"/>
    <w:uiPriority w:val="99"/>
    <w:semiHidden/>
    <w:rsid w:val="00A06A2B"/>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A06A2B"/>
    <w:rPr>
      <w:vertAlign w:val="superscript"/>
    </w:rPr>
  </w:style>
  <w:style w:type="numbering" w:customStyle="1" w:styleId="Huidigelijst1">
    <w:name w:val="Huidige lijst1"/>
    <w:uiPriority w:val="99"/>
    <w:rsid w:val="00CA2D33"/>
    <w:pPr>
      <w:numPr>
        <w:numId w:val="15"/>
      </w:numPr>
    </w:pPr>
  </w:style>
  <w:style w:type="numbering" w:customStyle="1" w:styleId="Huidigelijst2">
    <w:name w:val="Huidige lijst2"/>
    <w:uiPriority w:val="99"/>
    <w:rsid w:val="00BB0FD9"/>
    <w:pPr>
      <w:numPr>
        <w:numId w:val="16"/>
      </w:numPr>
    </w:pPr>
  </w:style>
  <w:style w:type="numbering" w:customStyle="1" w:styleId="Huidigelijst3">
    <w:name w:val="Huidige lijst3"/>
    <w:uiPriority w:val="99"/>
    <w:rsid w:val="00BB0FD9"/>
    <w:pPr>
      <w:numPr>
        <w:numId w:val="17"/>
      </w:numPr>
    </w:pPr>
  </w:style>
  <w:style w:type="character" w:styleId="Hyperlink">
    <w:name w:val="Hyperlink"/>
    <w:basedOn w:val="DefaultParagraphFont"/>
    <w:uiPriority w:val="99"/>
    <w:unhideWhenUsed/>
    <w:rsid w:val="000F3AC1"/>
    <w:rPr>
      <w:color w:val="0563C1" w:themeColor="hyperlink"/>
      <w:u w:val="single"/>
    </w:rPr>
  </w:style>
  <w:style w:type="numbering" w:customStyle="1" w:styleId="Huidigelijst4">
    <w:name w:val="Huidige lijst4"/>
    <w:uiPriority w:val="99"/>
    <w:rsid w:val="000F3AC1"/>
    <w:pPr>
      <w:numPr>
        <w:numId w:val="19"/>
      </w:numPr>
    </w:pPr>
  </w:style>
  <w:style w:type="numbering" w:customStyle="1" w:styleId="Huidigelijst5">
    <w:name w:val="Huidige lijst5"/>
    <w:uiPriority w:val="99"/>
    <w:rsid w:val="000F3AC1"/>
    <w:pPr>
      <w:numPr>
        <w:numId w:val="21"/>
      </w:numPr>
    </w:pPr>
  </w:style>
  <w:style w:type="paragraph" w:styleId="FootnoteText">
    <w:name w:val="footnote text"/>
    <w:basedOn w:val="Normal"/>
    <w:link w:val="FootnoteTextChar"/>
    <w:uiPriority w:val="99"/>
    <w:semiHidden/>
    <w:unhideWhenUsed/>
    <w:rsid w:val="00327EF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27EFA"/>
    <w:rPr>
      <w:rFonts w:ascii="Times New Roman" w:eastAsia="Times New Roman" w:hAnsi="Times New Roman" w:cs="Times New Roman"/>
      <w:color w:val="000000"/>
      <w:sz w:val="20"/>
      <w:szCs w:val="20"/>
      <w:lang w:bidi="nl-NL"/>
    </w:rPr>
  </w:style>
  <w:style w:type="character" w:styleId="FootnoteReference">
    <w:name w:val="footnote reference"/>
    <w:basedOn w:val="DefaultParagraphFont"/>
    <w:uiPriority w:val="99"/>
    <w:semiHidden/>
    <w:unhideWhenUsed/>
    <w:rsid w:val="00327EFA"/>
    <w:rPr>
      <w:vertAlign w:val="superscript"/>
    </w:rPr>
  </w:style>
  <w:style w:type="paragraph" w:customStyle="1" w:styleId="EndNoteBibliographyTitle">
    <w:name w:val="EndNote Bibliography Title"/>
    <w:basedOn w:val="Normal"/>
    <w:link w:val="EndNoteBibliographyTitleChar"/>
    <w:rsid w:val="008E1833"/>
    <w:pPr>
      <w:spacing w:after="0"/>
      <w:jc w:val="center"/>
    </w:pPr>
  </w:style>
  <w:style w:type="character" w:customStyle="1" w:styleId="EndNoteBibliographyTitleChar">
    <w:name w:val="EndNote Bibliography Title Char"/>
    <w:basedOn w:val="DefaultParagraphFont"/>
    <w:link w:val="EndNoteBibliographyTitle"/>
    <w:rsid w:val="008E1833"/>
    <w:rPr>
      <w:rFonts w:ascii="Times New Roman" w:eastAsia="Times New Roman" w:hAnsi="Times New Roman" w:cs="Times New Roman"/>
      <w:color w:val="000000"/>
      <w:lang w:bidi="nl-NL"/>
    </w:rPr>
  </w:style>
  <w:style w:type="paragraph" w:customStyle="1" w:styleId="EndNoteBibliography">
    <w:name w:val="EndNote Bibliography"/>
    <w:basedOn w:val="Normal"/>
    <w:link w:val="EndNoteBibliographyChar"/>
    <w:rsid w:val="008E1833"/>
    <w:pPr>
      <w:spacing w:line="240" w:lineRule="auto"/>
      <w:jc w:val="left"/>
    </w:pPr>
  </w:style>
  <w:style w:type="character" w:customStyle="1" w:styleId="EndNoteBibliographyChar">
    <w:name w:val="EndNote Bibliography Char"/>
    <w:basedOn w:val="DefaultParagraphFont"/>
    <w:link w:val="EndNoteBibliography"/>
    <w:rsid w:val="008E1833"/>
    <w:rPr>
      <w:rFonts w:ascii="Times New Roman" w:eastAsia="Times New Roman" w:hAnsi="Times New Roman" w:cs="Times New Roman"/>
      <w:color w:val="000000"/>
      <w:lang w:bidi="nl-NL"/>
    </w:rPr>
  </w:style>
  <w:style w:type="character" w:styleId="UnresolvedMention">
    <w:name w:val="Unresolved Mention"/>
    <w:basedOn w:val="DefaultParagraphFont"/>
    <w:uiPriority w:val="99"/>
    <w:semiHidden/>
    <w:unhideWhenUsed/>
    <w:rsid w:val="008E1833"/>
    <w:rPr>
      <w:color w:val="605E5C"/>
      <w:shd w:val="clear" w:color="auto" w:fill="E1DFDD"/>
    </w:rPr>
  </w:style>
  <w:style w:type="character" w:styleId="FollowedHyperlink">
    <w:name w:val="FollowedHyperlink"/>
    <w:basedOn w:val="DefaultParagraphFont"/>
    <w:uiPriority w:val="99"/>
    <w:semiHidden/>
    <w:unhideWhenUsed/>
    <w:rsid w:val="002B26E0"/>
    <w:rPr>
      <w:color w:val="954F72" w:themeColor="followedHyperlink"/>
      <w:u w:val="single"/>
    </w:rPr>
  </w:style>
  <w:style w:type="paragraph" w:styleId="Revision">
    <w:name w:val="Revision"/>
    <w:hidden/>
    <w:uiPriority w:val="99"/>
    <w:semiHidden/>
    <w:rsid w:val="004C1A31"/>
    <w:rPr>
      <w:rFonts w:ascii="Times New Roman" w:eastAsia="Times New Roman" w:hAnsi="Times New Roman" w:cs="Times New Roman"/>
      <w:color w:val="000000"/>
      <w:lang w:bidi="nl-NL"/>
    </w:rPr>
  </w:style>
  <w:style w:type="paragraph" w:styleId="Header">
    <w:name w:val="header"/>
    <w:basedOn w:val="Normal"/>
    <w:link w:val="HeaderChar"/>
    <w:uiPriority w:val="99"/>
    <w:unhideWhenUsed/>
    <w:rsid w:val="000F2F1A"/>
    <w:pPr>
      <w:tabs>
        <w:tab w:val="center" w:pos="4536"/>
        <w:tab w:val="right" w:pos="9072"/>
      </w:tabs>
      <w:spacing w:after="0" w:line="240" w:lineRule="auto"/>
    </w:pPr>
  </w:style>
  <w:style w:type="character" w:customStyle="1" w:styleId="HeaderChar">
    <w:name w:val="Header Char"/>
    <w:basedOn w:val="DefaultParagraphFont"/>
    <w:link w:val="Header"/>
    <w:uiPriority w:val="99"/>
    <w:rsid w:val="000F2F1A"/>
    <w:rPr>
      <w:rFonts w:ascii="Times New Roman" w:eastAsia="Times New Roman" w:hAnsi="Times New Roman" w:cs="Times New Roman"/>
      <w:color w:val="000000"/>
      <w:lang w:bidi="nl-NL"/>
    </w:rPr>
  </w:style>
  <w:style w:type="paragraph" w:styleId="TOCHeading">
    <w:name w:val="TOC Heading"/>
    <w:basedOn w:val="Heading1"/>
    <w:next w:val="Normal"/>
    <w:uiPriority w:val="39"/>
    <w:unhideWhenUsed/>
    <w:qFormat/>
    <w:rsid w:val="00F36449"/>
    <w:pPr>
      <w:numPr>
        <w:numId w:val="0"/>
      </w:numPr>
      <w:spacing w:before="480" w:line="276" w:lineRule="auto"/>
      <w:outlineLvl w:val="9"/>
    </w:pPr>
    <w:rPr>
      <w:rFonts w:asciiTheme="majorHAnsi" w:eastAsiaTheme="majorEastAsia" w:hAnsiTheme="majorHAnsi" w:cstheme="majorBidi"/>
      <w:b/>
      <w:bCs/>
      <w:color w:val="2F5496" w:themeColor="accent1" w:themeShade="BF"/>
      <w:sz w:val="28"/>
      <w:szCs w:val="28"/>
    </w:rPr>
  </w:style>
  <w:style w:type="paragraph" w:styleId="TOC3">
    <w:name w:val="toc 3"/>
    <w:basedOn w:val="Normal"/>
    <w:next w:val="Normal"/>
    <w:autoRedefine/>
    <w:uiPriority w:val="39"/>
    <w:semiHidden/>
    <w:unhideWhenUsed/>
    <w:rsid w:val="00F36449"/>
    <w:pPr>
      <w:spacing w:after="0"/>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F36449"/>
    <w:pPr>
      <w:spacing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F36449"/>
    <w:pPr>
      <w:spacing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F36449"/>
    <w:pPr>
      <w:spacing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F36449"/>
    <w:pPr>
      <w:spacing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F36449"/>
    <w:pPr>
      <w:spacing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F36449"/>
    <w:pPr>
      <w:spacing w:after="0"/>
      <w:ind w:left="1920"/>
      <w:jc w:val="left"/>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nid.n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nnid.n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8D0116-16CF-4F4B-8E56-FD159F400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2508</Words>
  <Characters>14098</Characters>
  <Application>Microsoft Office Word</Application>
  <DocSecurity>0</DocSecurity>
  <Lines>299</Lines>
  <Paragraphs>80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Schers</dc:creator>
  <cp:lastModifiedBy>Celine Reynaud</cp:lastModifiedBy>
  <cp:revision>2</cp:revision>
  <cp:lastPrinted>2023-08-01T13:06:00Z</cp:lastPrinted>
  <dcterms:created xsi:type="dcterms:W3CDTF">2023-08-11T16:26:00Z</dcterms:created>
  <dcterms:modified xsi:type="dcterms:W3CDTF">2023-08-11T16:26:00Z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e130b4529d46f8d7db7e626f0f79b716c9b1dc09e6301c3102df30ba43716fae</vt:lpwstr>
  </property>
</Properties>
</file>