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Override3.xml" ContentType="application/vnd.openxmlformats-officedocument.themeOverride+xml"/>
  <Override PartName="/word/charts/chart3.xml" ContentType="application/vnd.openxmlformats-officedocument.drawingml.chart+xml"/>
  <Override PartName="/word/theme/themeOverride4.xml" ContentType="application/vnd.openxmlformats-officedocument.themeOverride+xml"/>
  <Override PartName="/word/theme/theme1.xml" ContentType="application/vnd.openxmlformats-officedocument.theme+xml"/>
  <Override PartName="/word/charts/chart4.xml" ContentType="application/vnd.openxmlformats-officedocument.drawingml.chart+xml"/>
  <Override PartName="/word/theme/themeOverride2.xml" ContentType="application/vnd.openxmlformats-officedocument.themeOverride+xml"/>
  <Override PartName="/word/charts/chart2.xml" ContentType="application/vnd.openxmlformats-officedocument.drawingml.chart+xml"/>
  <Override PartName="/word/charts/chart1.xml" ContentType="application/vnd.openxmlformats-officedocument.drawingml.chart+xml"/>
  <Override PartName="/word/charts/colors1.xml" ContentType="application/vnd.ms-office.chartcolorstyle+xml"/>
  <Override PartName="/word/theme/themeOverride1.xml" ContentType="application/vnd.openxmlformats-officedocument.themeOverride+xml"/>
  <Override PartName="/word/charts/style1.xml" ContentType="application/vnd.ms-office.chartstyl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5643" w:rsidRPr="00735643" w:rsidRDefault="00735643" w:rsidP="00735643">
      <w:pPr>
        <w:ind w:left="720"/>
        <w:jc w:val="center"/>
        <w:rPr>
          <w:b/>
        </w:rPr>
      </w:pPr>
      <w:r w:rsidRPr="00735643">
        <w:rPr>
          <w:rFonts w:ascii="Times New Roman" w:hAnsi="Times New Roman" w:cs="Times New Roman"/>
          <w:b/>
        </w:rPr>
        <w:t>Anexo VI</w:t>
      </w:r>
    </w:p>
    <w:p w:rsidR="005C79EE" w:rsidRPr="005C79EE" w:rsidRDefault="00735643" w:rsidP="005C79EE">
      <w:pPr>
        <w:jc w:val="center"/>
        <w:rPr>
          <w:rFonts w:ascii="Times New Roman" w:hAnsi="Times New Roman" w:cs="Times New Roman"/>
          <w:b/>
          <w:sz w:val="24"/>
          <w:szCs w:val="24"/>
        </w:rPr>
      </w:pPr>
      <w:r w:rsidRPr="005C79EE">
        <w:rPr>
          <w:rFonts w:ascii="Times New Roman" w:hAnsi="Times New Roman" w:cs="Times New Roman"/>
          <w:b/>
          <w:sz w:val="24"/>
          <w:szCs w:val="24"/>
        </w:rPr>
        <w:t>La política española para el desa</w:t>
      </w:r>
      <w:r w:rsidR="005C79EE" w:rsidRPr="005C79EE">
        <w:rPr>
          <w:rFonts w:ascii="Times New Roman" w:hAnsi="Times New Roman" w:cs="Times New Roman"/>
          <w:b/>
          <w:sz w:val="24"/>
          <w:szCs w:val="24"/>
        </w:rPr>
        <w:t>rrollo y la acción humanitaria</w:t>
      </w:r>
    </w:p>
    <w:p w:rsidR="005C79EE" w:rsidRDefault="005C79EE" w:rsidP="005C79EE">
      <w:pPr>
        <w:jc w:val="both"/>
        <w:rPr>
          <w:rFonts w:ascii="Times New Roman" w:hAnsi="Times New Roman" w:cs="Times New Roman"/>
          <w:b/>
          <w:u w:val="single"/>
        </w:rPr>
      </w:pPr>
    </w:p>
    <w:p w:rsidR="00735643" w:rsidRPr="00170814" w:rsidRDefault="00735643" w:rsidP="00170814">
      <w:pPr>
        <w:pStyle w:val="Prrafodelista"/>
        <w:numPr>
          <w:ilvl w:val="0"/>
          <w:numId w:val="7"/>
        </w:numPr>
        <w:jc w:val="both"/>
        <w:rPr>
          <w:rFonts w:ascii="Times New Roman" w:hAnsi="Times New Roman" w:cs="Times New Roman"/>
          <w:u w:val="single"/>
        </w:rPr>
      </w:pPr>
      <w:r w:rsidRPr="00170814">
        <w:rPr>
          <w:rFonts w:ascii="Times New Roman" w:hAnsi="Times New Roman" w:cs="Times New Roman"/>
          <w:b/>
          <w:u w:val="single"/>
        </w:rPr>
        <w:t xml:space="preserve">Avances en los documentos de políticas y de planificación: </w:t>
      </w:r>
    </w:p>
    <w:p w:rsidR="00735643" w:rsidRPr="00735643" w:rsidRDefault="00735643" w:rsidP="00735643">
      <w:pPr>
        <w:jc w:val="both"/>
        <w:rPr>
          <w:rFonts w:ascii="Times New Roman" w:hAnsi="Times New Roman" w:cs="Times New Roman"/>
        </w:rPr>
      </w:pPr>
      <w:r w:rsidRPr="00735643">
        <w:rPr>
          <w:rFonts w:ascii="Times New Roman" w:hAnsi="Times New Roman" w:cs="Times New Roman"/>
        </w:rPr>
        <w:t xml:space="preserve">A partir de 2015, se añade el </w:t>
      </w:r>
      <w:r w:rsidRPr="00735643">
        <w:rPr>
          <w:rFonts w:ascii="Times New Roman" w:hAnsi="Times New Roman" w:cs="Times New Roman"/>
          <w:b/>
        </w:rPr>
        <w:t>ODS 5 de la Agenda 2030</w:t>
      </w:r>
      <w:r w:rsidR="005C79EE">
        <w:rPr>
          <w:rFonts w:ascii="Times New Roman" w:hAnsi="Times New Roman" w:cs="Times New Roman"/>
        </w:rPr>
        <w:t xml:space="preserve"> </w:t>
      </w:r>
      <w:r w:rsidRPr="00735643">
        <w:rPr>
          <w:rFonts w:ascii="Times New Roman" w:hAnsi="Times New Roman" w:cs="Times New Roman"/>
        </w:rPr>
        <w:t xml:space="preserve">como un instrumento </w:t>
      </w:r>
      <w:r>
        <w:rPr>
          <w:rFonts w:ascii="Times New Roman" w:hAnsi="Times New Roman" w:cs="Times New Roman"/>
        </w:rPr>
        <w:t xml:space="preserve">de refuerzo, </w:t>
      </w:r>
      <w:r w:rsidRPr="00735643">
        <w:rPr>
          <w:rFonts w:ascii="Times New Roman" w:hAnsi="Times New Roman" w:cs="Times New Roman"/>
        </w:rPr>
        <w:t xml:space="preserve">así como la </w:t>
      </w:r>
      <w:r w:rsidRPr="00735643">
        <w:rPr>
          <w:rFonts w:ascii="Times New Roman" w:hAnsi="Times New Roman" w:cs="Times New Roman"/>
          <w:b/>
        </w:rPr>
        <w:t>Resolución 1325 del Consejo de Seguridad</w:t>
      </w:r>
      <w:r w:rsidRPr="00735643">
        <w:rPr>
          <w:rFonts w:ascii="Times New Roman" w:hAnsi="Times New Roman" w:cs="Times New Roman"/>
        </w:rPr>
        <w:t>, sobre Mujeres, paz y seguridad</w:t>
      </w:r>
      <w:r w:rsidR="005C79EE">
        <w:rPr>
          <w:rFonts w:ascii="Times New Roman" w:hAnsi="Times New Roman" w:cs="Times New Roman"/>
        </w:rPr>
        <w:t>,</w:t>
      </w:r>
      <w:r w:rsidRPr="00735643">
        <w:rPr>
          <w:rFonts w:ascii="Times New Roman" w:hAnsi="Times New Roman" w:cs="Times New Roman"/>
        </w:rPr>
        <w:t xml:space="preserve"> y sucesivas resoluciones. </w:t>
      </w:r>
    </w:p>
    <w:p w:rsidR="00735643" w:rsidRDefault="00735643" w:rsidP="00735643">
      <w:pPr>
        <w:jc w:val="both"/>
        <w:rPr>
          <w:rFonts w:ascii="Times New Roman" w:hAnsi="Times New Roman" w:cs="Times New Roman"/>
          <w:u w:val="single"/>
        </w:rPr>
      </w:pPr>
      <w:r w:rsidRPr="00735643">
        <w:rPr>
          <w:rFonts w:ascii="Times New Roman" w:hAnsi="Times New Roman" w:cs="Times New Roman"/>
          <w:u w:val="single"/>
        </w:rPr>
        <w:t xml:space="preserve">Planes directores y nueva Ley de Cooperación: </w:t>
      </w:r>
    </w:p>
    <w:p w:rsidR="00023400" w:rsidRPr="00023400" w:rsidRDefault="00023400" w:rsidP="00023400">
      <w:pPr>
        <w:ind w:left="360"/>
        <w:jc w:val="both"/>
        <w:rPr>
          <w:rFonts w:ascii="Times New Roman" w:hAnsi="Times New Roman" w:cs="Times New Roman"/>
          <w:i/>
        </w:rPr>
      </w:pPr>
      <w:r>
        <w:rPr>
          <w:rFonts w:ascii="Times New Roman" w:hAnsi="Times New Roman" w:cs="Times New Roman"/>
          <w:i/>
        </w:rPr>
        <w:t>Género como prioridad transversal y específica</w:t>
      </w:r>
    </w:p>
    <w:p w:rsidR="00735643" w:rsidRPr="00735643" w:rsidRDefault="00735643" w:rsidP="00735643">
      <w:pPr>
        <w:numPr>
          <w:ilvl w:val="0"/>
          <w:numId w:val="2"/>
        </w:numPr>
        <w:jc w:val="both"/>
        <w:rPr>
          <w:rFonts w:ascii="Times New Roman" w:hAnsi="Times New Roman" w:cs="Times New Roman"/>
        </w:rPr>
      </w:pPr>
      <w:r w:rsidRPr="00735643">
        <w:rPr>
          <w:rFonts w:ascii="Times New Roman" w:hAnsi="Times New Roman" w:cs="Times New Roman"/>
          <w:i/>
        </w:rPr>
        <w:t>IV Plan Director 2013 a 2016</w:t>
      </w:r>
      <w:r>
        <w:rPr>
          <w:rFonts w:ascii="Times New Roman" w:hAnsi="Times New Roman" w:cs="Times New Roman"/>
        </w:rPr>
        <w:t xml:space="preserve">: </w:t>
      </w:r>
      <w:r w:rsidRPr="00735643">
        <w:rPr>
          <w:rFonts w:ascii="Times New Roman" w:hAnsi="Times New Roman" w:cs="Times New Roman"/>
        </w:rPr>
        <w:t>extendido hasta 2017 inclusive</w:t>
      </w:r>
      <w:r w:rsidR="00023400">
        <w:rPr>
          <w:rFonts w:ascii="Times New Roman" w:hAnsi="Times New Roman" w:cs="Times New Roman"/>
        </w:rPr>
        <w:t xml:space="preserve">. </w:t>
      </w:r>
      <w:r w:rsidRPr="00735643">
        <w:rPr>
          <w:rFonts w:ascii="Times New Roman" w:hAnsi="Times New Roman" w:cs="Times New Roman"/>
        </w:rPr>
        <w:t xml:space="preserve"> </w:t>
      </w:r>
    </w:p>
    <w:p w:rsidR="00735643" w:rsidRPr="00735643" w:rsidRDefault="00735643" w:rsidP="00735643">
      <w:pPr>
        <w:numPr>
          <w:ilvl w:val="0"/>
          <w:numId w:val="2"/>
        </w:numPr>
        <w:jc w:val="both"/>
        <w:rPr>
          <w:rFonts w:ascii="Times New Roman" w:hAnsi="Times New Roman" w:cs="Times New Roman"/>
        </w:rPr>
      </w:pPr>
      <w:r w:rsidRPr="00735643">
        <w:rPr>
          <w:rFonts w:ascii="Times New Roman" w:hAnsi="Times New Roman" w:cs="Times New Roman"/>
          <w:i/>
        </w:rPr>
        <w:t>V Plan Director 2018-2021</w:t>
      </w:r>
      <w:r w:rsidR="00023400">
        <w:rPr>
          <w:rStyle w:val="Refdenotaalpie"/>
          <w:rFonts w:ascii="Times New Roman" w:hAnsi="Times New Roman" w:cs="Times New Roman"/>
          <w:i/>
        </w:rPr>
        <w:footnoteReference w:id="1"/>
      </w:r>
      <w:r w:rsidR="00136CEA">
        <w:rPr>
          <w:rFonts w:ascii="Times New Roman" w:hAnsi="Times New Roman" w:cs="Times New Roman"/>
        </w:rPr>
        <w:t>.</w:t>
      </w:r>
    </w:p>
    <w:p w:rsidR="00735643" w:rsidRPr="00735643" w:rsidRDefault="00735643" w:rsidP="00735643">
      <w:pPr>
        <w:numPr>
          <w:ilvl w:val="0"/>
          <w:numId w:val="2"/>
        </w:numPr>
        <w:jc w:val="both"/>
        <w:rPr>
          <w:rFonts w:ascii="Times New Roman" w:hAnsi="Times New Roman" w:cs="Times New Roman"/>
        </w:rPr>
      </w:pPr>
      <w:r w:rsidRPr="00735643">
        <w:rPr>
          <w:rFonts w:ascii="Times New Roman" w:hAnsi="Times New Roman" w:cs="Times New Roman"/>
        </w:rPr>
        <w:t xml:space="preserve">En 2021 se </w:t>
      </w:r>
      <w:r w:rsidR="005C79EE">
        <w:rPr>
          <w:rFonts w:ascii="Times New Roman" w:hAnsi="Times New Roman" w:cs="Times New Roman"/>
        </w:rPr>
        <w:t xml:space="preserve">elaboró </w:t>
      </w:r>
      <w:r w:rsidRPr="00735643">
        <w:rPr>
          <w:rFonts w:ascii="Times New Roman" w:hAnsi="Times New Roman" w:cs="Times New Roman"/>
        </w:rPr>
        <w:t xml:space="preserve">el Anteproyecto de la nueva Ley de Cooperación para el Desarrollo Sostenible y la Solidaridad Global, que ha pasado a consulta con los actores del Consejo de Cooperación para el Desarrollo, y está en 2022 para trámite parlamentario. En ella la igualdad de género es una prioridad fundamental, en continuidad con la anterior </w:t>
      </w:r>
      <w:r w:rsidRPr="005C79EE">
        <w:rPr>
          <w:rFonts w:ascii="Times New Roman" w:hAnsi="Times New Roman" w:cs="Times New Roman"/>
          <w:i/>
        </w:rPr>
        <w:t>Ley 23/1998</w:t>
      </w:r>
      <w:r w:rsidRPr="00735643">
        <w:rPr>
          <w:rFonts w:ascii="Times New Roman" w:hAnsi="Times New Roman" w:cs="Times New Roman"/>
        </w:rPr>
        <w:t xml:space="preserve">. </w:t>
      </w:r>
    </w:p>
    <w:p w:rsidR="00735643" w:rsidRPr="00735643" w:rsidRDefault="00735643" w:rsidP="00735643">
      <w:pPr>
        <w:jc w:val="both"/>
        <w:rPr>
          <w:rFonts w:ascii="Times New Roman" w:hAnsi="Times New Roman" w:cs="Times New Roman"/>
          <w:u w:val="single"/>
        </w:rPr>
      </w:pPr>
      <w:r w:rsidRPr="00735643">
        <w:rPr>
          <w:rFonts w:ascii="Times New Roman" w:hAnsi="Times New Roman" w:cs="Times New Roman"/>
          <w:u w:val="single"/>
        </w:rPr>
        <w:t xml:space="preserve">Estrategias Sectoriales temáticas y metodologías de planificación: </w:t>
      </w:r>
    </w:p>
    <w:p w:rsidR="00735643" w:rsidRPr="00735643" w:rsidRDefault="00735643" w:rsidP="00735643">
      <w:pPr>
        <w:numPr>
          <w:ilvl w:val="0"/>
          <w:numId w:val="2"/>
        </w:numPr>
        <w:jc w:val="both"/>
        <w:rPr>
          <w:rFonts w:ascii="Times New Roman" w:hAnsi="Times New Roman" w:cs="Times New Roman"/>
        </w:rPr>
      </w:pPr>
      <w:r w:rsidRPr="00735643">
        <w:rPr>
          <w:rFonts w:ascii="Times New Roman" w:hAnsi="Times New Roman" w:cs="Times New Roman"/>
        </w:rPr>
        <w:t xml:space="preserve">La </w:t>
      </w:r>
      <w:r w:rsidRPr="005C79EE">
        <w:rPr>
          <w:rFonts w:ascii="Times New Roman" w:hAnsi="Times New Roman" w:cs="Times New Roman"/>
          <w:b/>
        </w:rPr>
        <w:t>Estrategia Sectorial de Género en Desarrollo de la Cooperación Española</w:t>
      </w:r>
      <w:r w:rsidRPr="00735643">
        <w:rPr>
          <w:rFonts w:ascii="Times New Roman" w:hAnsi="Times New Roman" w:cs="Times New Roman"/>
        </w:rPr>
        <w:t xml:space="preserve">, es </w:t>
      </w:r>
      <w:r w:rsidR="005C79EE">
        <w:rPr>
          <w:rFonts w:ascii="Times New Roman" w:hAnsi="Times New Roman" w:cs="Times New Roman"/>
        </w:rPr>
        <w:t xml:space="preserve">el instrumento para cumplir la </w:t>
      </w:r>
      <w:r w:rsidR="005C79EE" w:rsidRPr="005C79EE">
        <w:rPr>
          <w:rFonts w:ascii="Times New Roman" w:hAnsi="Times New Roman" w:cs="Times New Roman"/>
          <w:i/>
        </w:rPr>
        <w:t>L</w:t>
      </w:r>
      <w:r w:rsidRPr="005C79EE">
        <w:rPr>
          <w:rFonts w:ascii="Times New Roman" w:hAnsi="Times New Roman" w:cs="Times New Roman"/>
          <w:i/>
        </w:rPr>
        <w:t>ey 3/2007</w:t>
      </w:r>
      <w:r w:rsidR="005C79EE">
        <w:rPr>
          <w:rFonts w:ascii="Times New Roman" w:hAnsi="Times New Roman" w:cs="Times New Roman"/>
          <w:i/>
        </w:rPr>
        <w:t>, de 22 de marzo,</w:t>
      </w:r>
      <w:r w:rsidRPr="005C79EE">
        <w:rPr>
          <w:rFonts w:ascii="Times New Roman" w:hAnsi="Times New Roman" w:cs="Times New Roman"/>
          <w:i/>
        </w:rPr>
        <w:t xml:space="preserve"> para la igualdad efectiva entre hombres y mujeres</w:t>
      </w:r>
      <w:r w:rsidRPr="00735643">
        <w:rPr>
          <w:rFonts w:ascii="Times New Roman" w:hAnsi="Times New Roman" w:cs="Times New Roman"/>
        </w:rPr>
        <w:t xml:space="preserve">, tal y como </w:t>
      </w:r>
      <w:r w:rsidR="005C79EE">
        <w:rPr>
          <w:rFonts w:ascii="Times New Roman" w:hAnsi="Times New Roman" w:cs="Times New Roman"/>
        </w:rPr>
        <w:t>determina el artículo 32, especí</w:t>
      </w:r>
      <w:r w:rsidRPr="00735643">
        <w:rPr>
          <w:rFonts w:ascii="Times New Roman" w:hAnsi="Times New Roman" w:cs="Times New Roman"/>
        </w:rPr>
        <w:t xml:space="preserve">fico de la Cooperación internacional para el desarrollo, permaneciendo vigente en los sucesivos planes directores. </w:t>
      </w:r>
    </w:p>
    <w:p w:rsidR="00735643" w:rsidRPr="00735643" w:rsidRDefault="00735643" w:rsidP="00735643">
      <w:pPr>
        <w:numPr>
          <w:ilvl w:val="0"/>
          <w:numId w:val="2"/>
        </w:numPr>
        <w:jc w:val="both"/>
        <w:rPr>
          <w:rFonts w:ascii="Times New Roman" w:hAnsi="Times New Roman" w:cs="Times New Roman"/>
        </w:rPr>
      </w:pPr>
      <w:r w:rsidRPr="00735643">
        <w:rPr>
          <w:rFonts w:ascii="Times New Roman" w:hAnsi="Times New Roman" w:cs="Times New Roman"/>
        </w:rPr>
        <w:t xml:space="preserve">La </w:t>
      </w:r>
      <w:r w:rsidRPr="005C79EE">
        <w:rPr>
          <w:rFonts w:ascii="Times New Roman" w:hAnsi="Times New Roman" w:cs="Times New Roman"/>
          <w:b/>
        </w:rPr>
        <w:t>Estrategia de Derechos de la Infancia</w:t>
      </w:r>
      <w:r w:rsidRPr="00735643">
        <w:rPr>
          <w:rFonts w:ascii="Times New Roman" w:hAnsi="Times New Roman" w:cs="Times New Roman"/>
        </w:rPr>
        <w:t xml:space="preserve">, publicada en 2015, integra el enfoque de género en desarrollo (GED) como doble prioridad transversal y para el empoderamiento específico de los derechos de las mujeres y las niñas, con especial referencia a las peores formas de discriminación y violencia, como la Mutilación Genital Femenina (MGF), el matrimonio forzoso y precoz, y la trata y explotación sexual. </w:t>
      </w:r>
    </w:p>
    <w:p w:rsidR="00735643" w:rsidRPr="00735643" w:rsidRDefault="00735643" w:rsidP="00735643">
      <w:pPr>
        <w:numPr>
          <w:ilvl w:val="0"/>
          <w:numId w:val="2"/>
        </w:numPr>
        <w:jc w:val="both"/>
        <w:rPr>
          <w:rFonts w:ascii="Times New Roman" w:hAnsi="Times New Roman" w:cs="Times New Roman"/>
        </w:rPr>
      </w:pPr>
      <w:r w:rsidRPr="00735643">
        <w:rPr>
          <w:rFonts w:ascii="Times New Roman" w:hAnsi="Times New Roman" w:cs="Times New Roman"/>
        </w:rPr>
        <w:t xml:space="preserve">La </w:t>
      </w:r>
      <w:r w:rsidRPr="005C79EE">
        <w:rPr>
          <w:rFonts w:ascii="Times New Roman" w:hAnsi="Times New Roman" w:cs="Times New Roman"/>
          <w:b/>
        </w:rPr>
        <w:t>II Estrategia de Acción Humanitaria de la Cooperación Española 2019-2023</w:t>
      </w:r>
      <w:r w:rsidRPr="00735643">
        <w:rPr>
          <w:rFonts w:ascii="Times New Roman" w:hAnsi="Times New Roman" w:cs="Times New Roman"/>
        </w:rPr>
        <w:t xml:space="preserve">, integra también el enfoque de género como prioridad, así como la Agenda feminista en su ejecución. </w:t>
      </w:r>
    </w:p>
    <w:p w:rsidR="00735643" w:rsidRPr="00735643" w:rsidRDefault="00735643" w:rsidP="00735643">
      <w:pPr>
        <w:numPr>
          <w:ilvl w:val="0"/>
          <w:numId w:val="2"/>
        </w:numPr>
        <w:jc w:val="both"/>
        <w:rPr>
          <w:rFonts w:ascii="Times New Roman" w:hAnsi="Times New Roman" w:cs="Times New Roman"/>
        </w:rPr>
      </w:pPr>
      <w:r w:rsidRPr="00735643">
        <w:rPr>
          <w:rFonts w:ascii="Times New Roman" w:hAnsi="Times New Roman" w:cs="Times New Roman"/>
        </w:rPr>
        <w:t xml:space="preserve">La </w:t>
      </w:r>
      <w:r w:rsidRPr="005C79EE">
        <w:rPr>
          <w:rFonts w:ascii="Times New Roman" w:hAnsi="Times New Roman" w:cs="Times New Roman"/>
          <w:b/>
        </w:rPr>
        <w:t xml:space="preserve">Estrategia de respuesta conjunta de la Cooperación española a la </w:t>
      </w:r>
      <w:r w:rsidR="00136CEA">
        <w:rPr>
          <w:rFonts w:ascii="Times New Roman" w:hAnsi="Times New Roman" w:cs="Times New Roman"/>
          <w:b/>
        </w:rPr>
        <w:t>crisis de l</w:t>
      </w:r>
      <w:r w:rsidR="005C79EE">
        <w:rPr>
          <w:rFonts w:ascii="Times New Roman" w:hAnsi="Times New Roman" w:cs="Times New Roman"/>
          <w:b/>
        </w:rPr>
        <w:t xml:space="preserve">a </w:t>
      </w:r>
      <w:r w:rsidRPr="005C79EE">
        <w:rPr>
          <w:rFonts w:ascii="Times New Roman" w:hAnsi="Times New Roman" w:cs="Times New Roman"/>
          <w:b/>
        </w:rPr>
        <w:t>Covid-19</w:t>
      </w:r>
      <w:r w:rsidRPr="00735643">
        <w:rPr>
          <w:rFonts w:ascii="Times New Roman" w:hAnsi="Times New Roman" w:cs="Times New Roman"/>
        </w:rPr>
        <w:t xml:space="preserve"> de 2020, incluye la igualdad de género como prioridad. </w:t>
      </w:r>
    </w:p>
    <w:p w:rsidR="00735643" w:rsidRPr="00735643" w:rsidRDefault="00735643" w:rsidP="00735643">
      <w:pPr>
        <w:numPr>
          <w:ilvl w:val="0"/>
          <w:numId w:val="2"/>
        </w:numPr>
        <w:jc w:val="both"/>
        <w:rPr>
          <w:rFonts w:ascii="Times New Roman" w:hAnsi="Times New Roman" w:cs="Times New Roman"/>
        </w:rPr>
      </w:pPr>
      <w:r w:rsidRPr="00735643">
        <w:rPr>
          <w:rFonts w:ascii="Times New Roman" w:hAnsi="Times New Roman" w:cs="Times New Roman"/>
        </w:rPr>
        <w:t xml:space="preserve">Las sucesivas Metodologías para los </w:t>
      </w:r>
      <w:r w:rsidRPr="005C79EE">
        <w:rPr>
          <w:rFonts w:ascii="Times New Roman" w:hAnsi="Times New Roman" w:cs="Times New Roman"/>
          <w:b/>
        </w:rPr>
        <w:t>Marcos de Asociación País (MAP)</w:t>
      </w:r>
      <w:r w:rsidRPr="00735643">
        <w:rPr>
          <w:rFonts w:ascii="Times New Roman" w:hAnsi="Times New Roman" w:cs="Times New Roman"/>
        </w:rPr>
        <w:t xml:space="preserve">, en su versión de 2013 incluye pautas para la integración de prioridades transversales y género en el establecimiento de los acuerdos bilaterales con los países socios, que luego se simplificaran en la versión de la Metodología MAP de 2018. </w:t>
      </w:r>
    </w:p>
    <w:p w:rsidR="00735643" w:rsidRPr="00735643" w:rsidRDefault="00735643" w:rsidP="00735643">
      <w:pPr>
        <w:numPr>
          <w:ilvl w:val="0"/>
          <w:numId w:val="2"/>
        </w:numPr>
        <w:jc w:val="both"/>
        <w:rPr>
          <w:rFonts w:ascii="Times New Roman" w:hAnsi="Times New Roman" w:cs="Times New Roman"/>
        </w:rPr>
      </w:pPr>
      <w:r w:rsidRPr="00735643">
        <w:rPr>
          <w:rFonts w:ascii="Times New Roman" w:hAnsi="Times New Roman" w:cs="Times New Roman"/>
        </w:rPr>
        <w:t xml:space="preserve">En 2015 AECID elabora el documento, </w:t>
      </w:r>
      <w:r w:rsidRPr="00735643">
        <w:rPr>
          <w:rFonts w:ascii="Times New Roman" w:hAnsi="Times New Roman" w:cs="Times New Roman"/>
          <w:i/>
        </w:rPr>
        <w:t xml:space="preserve">Perspectivas y recomendaciones del sector género en desarrollo, </w:t>
      </w:r>
      <w:r w:rsidRPr="00735643">
        <w:rPr>
          <w:rFonts w:ascii="Times New Roman" w:hAnsi="Times New Roman" w:cs="Times New Roman"/>
        </w:rPr>
        <w:t xml:space="preserve">así como las </w:t>
      </w:r>
      <w:r w:rsidRPr="005C79EE">
        <w:rPr>
          <w:rFonts w:ascii="Times New Roman" w:hAnsi="Times New Roman" w:cs="Times New Roman"/>
          <w:b/>
        </w:rPr>
        <w:t>Guías de transversalidad del enfoque de género</w:t>
      </w:r>
      <w:r w:rsidRPr="00735643">
        <w:rPr>
          <w:rFonts w:ascii="Times New Roman" w:hAnsi="Times New Roman" w:cs="Times New Roman"/>
        </w:rPr>
        <w:t xml:space="preserve">, el </w:t>
      </w:r>
      <w:r w:rsidRPr="005C79EE">
        <w:rPr>
          <w:rFonts w:ascii="Times New Roman" w:hAnsi="Times New Roman" w:cs="Times New Roman"/>
          <w:b/>
        </w:rPr>
        <w:t xml:space="preserve">Manual </w:t>
      </w:r>
      <w:r w:rsidR="005C79EE">
        <w:rPr>
          <w:rFonts w:ascii="Times New Roman" w:hAnsi="Times New Roman" w:cs="Times New Roman"/>
          <w:b/>
        </w:rPr>
        <w:t>para la aplicación del Enfoque Basado en Derechos H</w:t>
      </w:r>
      <w:r w:rsidRPr="005C79EE">
        <w:rPr>
          <w:rFonts w:ascii="Times New Roman" w:hAnsi="Times New Roman" w:cs="Times New Roman"/>
          <w:b/>
        </w:rPr>
        <w:t>umanos</w:t>
      </w:r>
      <w:r w:rsidRPr="00735643">
        <w:rPr>
          <w:rFonts w:ascii="Times New Roman" w:hAnsi="Times New Roman" w:cs="Times New Roman"/>
        </w:rPr>
        <w:t xml:space="preserve">, y en 2018 la </w:t>
      </w:r>
      <w:r w:rsidRPr="00170814">
        <w:rPr>
          <w:rFonts w:ascii="Times New Roman" w:hAnsi="Times New Roman" w:cs="Times New Roman"/>
          <w:b/>
        </w:rPr>
        <w:lastRenderedPageBreak/>
        <w:t>Guía para la inclusión de la discapacidad en la cooperación española</w:t>
      </w:r>
      <w:r w:rsidRPr="00735643">
        <w:rPr>
          <w:rFonts w:ascii="Times New Roman" w:hAnsi="Times New Roman" w:cs="Times New Roman"/>
        </w:rPr>
        <w:t xml:space="preserve"> con enfoque GED.  </w:t>
      </w:r>
    </w:p>
    <w:p w:rsidR="00735643" w:rsidRPr="00735643" w:rsidRDefault="00735643" w:rsidP="00735643">
      <w:pPr>
        <w:jc w:val="both"/>
        <w:rPr>
          <w:rFonts w:ascii="Times New Roman" w:hAnsi="Times New Roman" w:cs="Times New Roman"/>
          <w:u w:val="single"/>
        </w:rPr>
      </w:pPr>
      <w:r w:rsidRPr="00735643">
        <w:rPr>
          <w:rFonts w:ascii="Times New Roman" w:hAnsi="Times New Roman" w:cs="Times New Roman"/>
          <w:u w:val="single"/>
        </w:rPr>
        <w:t>Planes para coherencia de políticas entre desarrollo, política exterior e igualdad</w:t>
      </w:r>
    </w:p>
    <w:p w:rsidR="00735643" w:rsidRPr="00735643" w:rsidRDefault="00735643" w:rsidP="00735643">
      <w:pPr>
        <w:numPr>
          <w:ilvl w:val="0"/>
          <w:numId w:val="2"/>
        </w:numPr>
        <w:jc w:val="both"/>
        <w:rPr>
          <w:rFonts w:ascii="Times New Roman" w:hAnsi="Times New Roman" w:cs="Times New Roman"/>
        </w:rPr>
      </w:pPr>
      <w:r w:rsidRPr="00735643">
        <w:rPr>
          <w:rFonts w:ascii="Times New Roman" w:hAnsi="Times New Roman" w:cs="Times New Roman"/>
        </w:rPr>
        <w:t xml:space="preserve">Desde 2013 a 2022: La Cooperación Española participa activamente en la elaboración y seguimiento de los siguientes planes nacionales y documentos de planificación: </w:t>
      </w:r>
    </w:p>
    <w:p w:rsidR="00735643" w:rsidRPr="00735643" w:rsidRDefault="00735643" w:rsidP="00735643">
      <w:pPr>
        <w:numPr>
          <w:ilvl w:val="1"/>
          <w:numId w:val="2"/>
        </w:numPr>
        <w:jc w:val="both"/>
        <w:rPr>
          <w:rFonts w:ascii="Times New Roman" w:hAnsi="Times New Roman" w:cs="Times New Roman"/>
          <w:b/>
          <w:i/>
        </w:rPr>
      </w:pPr>
      <w:r w:rsidRPr="00735643">
        <w:rPr>
          <w:rFonts w:ascii="Times New Roman" w:hAnsi="Times New Roman" w:cs="Times New Roman"/>
          <w:i/>
          <w:u w:val="single"/>
        </w:rPr>
        <w:t>Políticas de Igualdad en la Acción Exterior</w:t>
      </w:r>
    </w:p>
    <w:p w:rsidR="00735643" w:rsidRPr="007B0C1C" w:rsidRDefault="00735643" w:rsidP="00735643">
      <w:pPr>
        <w:numPr>
          <w:ilvl w:val="2"/>
          <w:numId w:val="2"/>
        </w:numPr>
        <w:jc w:val="both"/>
        <w:rPr>
          <w:rFonts w:ascii="Times New Roman" w:hAnsi="Times New Roman" w:cs="Times New Roman"/>
          <w:b/>
          <w:i/>
        </w:rPr>
      </w:pPr>
      <w:r w:rsidRPr="00735643">
        <w:rPr>
          <w:rFonts w:ascii="Times New Roman" w:hAnsi="Times New Roman" w:cs="Times New Roman"/>
        </w:rPr>
        <w:t xml:space="preserve">MAEUC (2021). Guía de la </w:t>
      </w:r>
      <w:r w:rsidRPr="00735643">
        <w:rPr>
          <w:rFonts w:ascii="Times New Roman" w:hAnsi="Times New Roman" w:cs="Times New Roman"/>
          <w:b/>
          <w:i/>
        </w:rPr>
        <w:t>Política exterior feminista. Impulsando la igualdad en la acción exterior española.</w:t>
      </w:r>
    </w:p>
    <w:p w:rsidR="00735643" w:rsidRPr="00170814" w:rsidRDefault="00735643" w:rsidP="00735643">
      <w:pPr>
        <w:numPr>
          <w:ilvl w:val="1"/>
          <w:numId w:val="2"/>
        </w:numPr>
        <w:jc w:val="both"/>
        <w:rPr>
          <w:rFonts w:ascii="Times New Roman" w:hAnsi="Times New Roman" w:cs="Times New Roman"/>
        </w:rPr>
      </w:pPr>
      <w:r w:rsidRPr="00735643">
        <w:rPr>
          <w:rFonts w:ascii="Times New Roman" w:hAnsi="Times New Roman" w:cs="Times New Roman"/>
          <w:i/>
          <w:u w:val="single"/>
        </w:rPr>
        <w:t>Planes Estratégicos de Igualdad de Oportunidades y otros.</w:t>
      </w:r>
      <w:r w:rsidRPr="00735643">
        <w:rPr>
          <w:rFonts w:ascii="Times New Roman" w:hAnsi="Times New Roman" w:cs="Times New Roman"/>
        </w:rPr>
        <w:t xml:space="preserve"> </w:t>
      </w:r>
      <w:r w:rsidRPr="00735643">
        <w:rPr>
          <w:rFonts w:ascii="Times New Roman" w:hAnsi="Times New Roman" w:cs="Times New Roman"/>
          <w:i/>
        </w:rPr>
        <w:t>Emanan de la Ley 3/2007 de igualdad, d</w:t>
      </w:r>
      <w:r w:rsidR="00170814">
        <w:rPr>
          <w:rFonts w:ascii="Times New Roman" w:hAnsi="Times New Roman" w:cs="Times New Roman"/>
          <w:i/>
        </w:rPr>
        <w:t xml:space="preserve">entro de su marco de aplicación </w:t>
      </w:r>
      <w:r w:rsidR="00170814" w:rsidRPr="00170814">
        <w:rPr>
          <w:rFonts w:ascii="Times New Roman" w:hAnsi="Times New Roman" w:cs="Times New Roman"/>
        </w:rPr>
        <w:t>(ver menc</w:t>
      </w:r>
      <w:r w:rsidR="00170814">
        <w:rPr>
          <w:rFonts w:ascii="Times New Roman" w:hAnsi="Times New Roman" w:cs="Times New Roman"/>
        </w:rPr>
        <w:t>iones realizadas en el informe</w:t>
      </w:r>
      <w:r w:rsidR="00170814">
        <w:rPr>
          <w:rStyle w:val="Refdenotaalpie"/>
          <w:rFonts w:ascii="Times New Roman" w:hAnsi="Times New Roman" w:cs="Times New Roman"/>
        </w:rPr>
        <w:footnoteReference w:id="2"/>
      </w:r>
      <w:r w:rsidR="00170814">
        <w:rPr>
          <w:rFonts w:ascii="Times New Roman" w:hAnsi="Times New Roman" w:cs="Times New Roman"/>
          <w:b/>
          <w:i/>
        </w:rPr>
        <w:t xml:space="preserve">). </w:t>
      </w:r>
    </w:p>
    <w:p w:rsidR="00735643" w:rsidRPr="00D751D4" w:rsidRDefault="00735643" w:rsidP="00735643">
      <w:pPr>
        <w:numPr>
          <w:ilvl w:val="1"/>
          <w:numId w:val="2"/>
        </w:numPr>
        <w:jc w:val="both"/>
        <w:rPr>
          <w:rFonts w:ascii="Times New Roman" w:hAnsi="Times New Roman" w:cs="Times New Roman"/>
        </w:rPr>
      </w:pPr>
      <w:r w:rsidRPr="00735643">
        <w:rPr>
          <w:rFonts w:ascii="Times New Roman" w:hAnsi="Times New Roman" w:cs="Times New Roman"/>
          <w:i/>
          <w:u w:val="single"/>
        </w:rPr>
        <w:t>Planes Nacionales de lucha contra la trata y explotación sexual de personas y violencia contra las mujeres y las niñas</w:t>
      </w:r>
      <w:r w:rsidR="00D751D4">
        <w:rPr>
          <w:rFonts w:ascii="Times New Roman" w:hAnsi="Times New Roman" w:cs="Times New Roman"/>
          <w:i/>
          <w:u w:val="single"/>
        </w:rPr>
        <w:t xml:space="preserve"> </w:t>
      </w:r>
      <w:r w:rsidR="00D751D4" w:rsidRPr="00D751D4">
        <w:rPr>
          <w:rFonts w:ascii="Times New Roman" w:hAnsi="Times New Roman" w:cs="Times New Roman"/>
        </w:rPr>
        <w:t>(referencia informe)</w:t>
      </w:r>
      <w:r w:rsidR="00D751D4">
        <w:rPr>
          <w:rFonts w:ascii="Times New Roman" w:hAnsi="Times New Roman" w:cs="Times New Roman"/>
        </w:rPr>
        <w:t xml:space="preserve">. </w:t>
      </w:r>
    </w:p>
    <w:p w:rsidR="00735643" w:rsidRPr="00735643" w:rsidRDefault="00735643" w:rsidP="00735643">
      <w:pPr>
        <w:jc w:val="both"/>
        <w:rPr>
          <w:rFonts w:ascii="Times New Roman" w:hAnsi="Times New Roman" w:cs="Times New Roman"/>
        </w:rPr>
      </w:pPr>
    </w:p>
    <w:p w:rsidR="00735643" w:rsidRPr="00D751D4" w:rsidRDefault="00735643" w:rsidP="00735643">
      <w:pPr>
        <w:pStyle w:val="Prrafodelista"/>
        <w:numPr>
          <w:ilvl w:val="0"/>
          <w:numId w:val="7"/>
        </w:numPr>
        <w:jc w:val="both"/>
        <w:rPr>
          <w:rFonts w:ascii="Times New Roman" w:hAnsi="Times New Roman" w:cs="Times New Roman"/>
        </w:rPr>
      </w:pPr>
      <w:r w:rsidRPr="00D751D4">
        <w:rPr>
          <w:rFonts w:ascii="Times New Roman" w:hAnsi="Times New Roman" w:cs="Times New Roman"/>
          <w:b/>
          <w:u w:val="single"/>
        </w:rPr>
        <w:t>Avances en posiciones en foros internacionales:</w:t>
      </w:r>
      <w:r w:rsidRPr="00D751D4">
        <w:rPr>
          <w:rFonts w:ascii="Times New Roman" w:hAnsi="Times New Roman" w:cs="Times New Roman"/>
        </w:rPr>
        <w:t xml:space="preserve"> </w:t>
      </w:r>
    </w:p>
    <w:p w:rsidR="00735643" w:rsidRPr="00735643" w:rsidRDefault="00735643" w:rsidP="00735643">
      <w:pPr>
        <w:numPr>
          <w:ilvl w:val="0"/>
          <w:numId w:val="2"/>
        </w:numPr>
        <w:jc w:val="both"/>
        <w:rPr>
          <w:rFonts w:ascii="Times New Roman" w:hAnsi="Times New Roman" w:cs="Times New Roman"/>
        </w:rPr>
      </w:pPr>
      <w:r w:rsidRPr="00735643">
        <w:rPr>
          <w:rFonts w:ascii="Times New Roman" w:hAnsi="Times New Roman" w:cs="Times New Roman"/>
          <w:b/>
        </w:rPr>
        <w:t>Foros de NNUU</w:t>
      </w:r>
      <w:r w:rsidR="00356589">
        <w:rPr>
          <w:rFonts w:ascii="Times New Roman" w:hAnsi="Times New Roman" w:cs="Times New Roman"/>
        </w:rPr>
        <w:t>: La Cooperación E</w:t>
      </w:r>
      <w:r w:rsidRPr="00735643">
        <w:rPr>
          <w:rFonts w:ascii="Times New Roman" w:hAnsi="Times New Roman" w:cs="Times New Roman"/>
        </w:rPr>
        <w:t xml:space="preserve">spañola participa activamente en la definición de posiciones e informes de seguimiento de Beijing+20 (2015) y Beijing+25 (2020-2021), aportando al Foro Generación Igualdad y a las Coaliciones para la acción, especialmente en la de Justicia económica y derechos, de la que el MAEUC es colíder, y en la de lucha contra la violencia de género; en sucesivas CSW y encuentros en defensa de los derechos sexuales y reproductivos (DSR) en los sucesivos foros ICPD. </w:t>
      </w:r>
    </w:p>
    <w:p w:rsidR="00735643" w:rsidRPr="00735643" w:rsidRDefault="00735643" w:rsidP="00735643">
      <w:pPr>
        <w:numPr>
          <w:ilvl w:val="0"/>
          <w:numId w:val="2"/>
        </w:numPr>
        <w:jc w:val="both"/>
        <w:rPr>
          <w:rFonts w:ascii="Times New Roman" w:hAnsi="Times New Roman" w:cs="Times New Roman"/>
        </w:rPr>
      </w:pPr>
      <w:r w:rsidRPr="00735643">
        <w:rPr>
          <w:rFonts w:ascii="Times New Roman" w:hAnsi="Times New Roman" w:cs="Times New Roman"/>
        </w:rPr>
        <w:t>Se defiende la igualdad de género y el empoderamiento de las mujeres en las agendas y directrices de género del Comité de Seguridad Alimentaria, desde 2018 a 2022, liderado por la FAO, FIDA y PMA.</w:t>
      </w:r>
    </w:p>
    <w:p w:rsidR="00735643" w:rsidRPr="00735643" w:rsidRDefault="00735643" w:rsidP="00735643">
      <w:pPr>
        <w:numPr>
          <w:ilvl w:val="0"/>
          <w:numId w:val="2"/>
        </w:numPr>
        <w:jc w:val="both"/>
        <w:rPr>
          <w:rFonts w:ascii="Times New Roman" w:hAnsi="Times New Roman" w:cs="Times New Roman"/>
        </w:rPr>
      </w:pPr>
      <w:r w:rsidRPr="00735643">
        <w:rPr>
          <w:rFonts w:ascii="Times New Roman" w:hAnsi="Times New Roman" w:cs="Times New Roman"/>
          <w:b/>
        </w:rPr>
        <w:t>Agenda 2030</w:t>
      </w:r>
      <w:r w:rsidR="00F063CB">
        <w:rPr>
          <w:rStyle w:val="Refdenotaalpie"/>
          <w:rFonts w:ascii="Times New Roman" w:hAnsi="Times New Roman" w:cs="Times New Roman"/>
          <w:b/>
        </w:rPr>
        <w:footnoteReference w:id="3"/>
      </w:r>
      <w:r w:rsidRPr="00735643">
        <w:rPr>
          <w:rFonts w:ascii="Times New Roman" w:hAnsi="Times New Roman" w:cs="Times New Roman"/>
        </w:rPr>
        <w:t>: ODS 5, para la igualdad de género y el</w:t>
      </w:r>
      <w:r w:rsidR="00F063CB">
        <w:rPr>
          <w:rFonts w:ascii="Times New Roman" w:hAnsi="Times New Roman" w:cs="Times New Roman"/>
        </w:rPr>
        <w:t xml:space="preserve"> empoderamiento de las mujeres. </w:t>
      </w:r>
    </w:p>
    <w:p w:rsidR="00735643" w:rsidRPr="00735643" w:rsidRDefault="00735643" w:rsidP="00735643">
      <w:pPr>
        <w:numPr>
          <w:ilvl w:val="0"/>
          <w:numId w:val="2"/>
        </w:numPr>
        <w:jc w:val="both"/>
        <w:rPr>
          <w:rFonts w:ascii="Times New Roman" w:hAnsi="Times New Roman" w:cs="Times New Roman"/>
        </w:rPr>
      </w:pPr>
      <w:r w:rsidRPr="00735643">
        <w:rPr>
          <w:rFonts w:ascii="Times New Roman" w:hAnsi="Times New Roman" w:cs="Times New Roman"/>
          <w:b/>
        </w:rPr>
        <w:t>UE</w:t>
      </w:r>
      <w:r w:rsidRPr="00735643">
        <w:rPr>
          <w:rFonts w:ascii="Times New Roman" w:hAnsi="Times New Roman" w:cs="Times New Roman"/>
        </w:rPr>
        <w:t xml:space="preserve">: La Cooperación española participa activamente en el grupo de países que elaboran el </w:t>
      </w:r>
      <w:r w:rsidRPr="00735643">
        <w:rPr>
          <w:rFonts w:ascii="Times New Roman" w:hAnsi="Times New Roman" w:cs="Times New Roman"/>
          <w:b/>
          <w:i/>
        </w:rPr>
        <w:t>II GAP o Plan de acción para la igualdad de género y el empoderamiento de las mujeres: Transformando las vidas de las niñas y las mujeres a través de las relaciones exteriores de la UE 2016-2020</w:t>
      </w:r>
      <w:r w:rsidRPr="00735643">
        <w:rPr>
          <w:rFonts w:ascii="Times New Roman" w:hAnsi="Times New Roman" w:cs="Times New Roman"/>
        </w:rPr>
        <w:t>, así como en la elaboración de los informes anuales, y la evaluación del anterior GAP I</w:t>
      </w:r>
      <w:r w:rsidR="00F063CB">
        <w:rPr>
          <w:rStyle w:val="Refdenotaalpie"/>
          <w:rFonts w:ascii="Times New Roman" w:hAnsi="Times New Roman" w:cs="Times New Roman"/>
        </w:rPr>
        <w:footnoteReference w:id="4"/>
      </w:r>
      <w:r w:rsidRPr="00735643">
        <w:rPr>
          <w:rFonts w:ascii="Times New Roman" w:hAnsi="Times New Roman" w:cs="Times New Roman"/>
        </w:rPr>
        <w:t xml:space="preserve">. </w:t>
      </w:r>
    </w:p>
    <w:p w:rsidR="00735643" w:rsidRPr="00735643" w:rsidRDefault="00735643" w:rsidP="00735643">
      <w:pPr>
        <w:numPr>
          <w:ilvl w:val="0"/>
          <w:numId w:val="2"/>
        </w:numPr>
        <w:jc w:val="both"/>
        <w:rPr>
          <w:rFonts w:ascii="Times New Roman" w:hAnsi="Times New Roman" w:cs="Times New Roman"/>
        </w:rPr>
      </w:pPr>
      <w:r w:rsidRPr="00735643">
        <w:rPr>
          <w:rFonts w:ascii="Times New Roman" w:hAnsi="Times New Roman" w:cs="Times New Roman"/>
          <w:b/>
        </w:rPr>
        <w:t xml:space="preserve">Se participa activamente en la elaboración del III GAP, Comunicación del Plan de acción para la igualdad de género y el empoderamiento de las mujeres en la acción exterior </w:t>
      </w:r>
      <w:r w:rsidRPr="006C57EA">
        <w:rPr>
          <w:rFonts w:ascii="Times New Roman" w:hAnsi="Times New Roman" w:cs="Times New Roman"/>
          <w:b/>
        </w:rPr>
        <w:t>2021-2025 de la UE</w:t>
      </w:r>
      <w:r w:rsidRPr="00735643">
        <w:rPr>
          <w:rFonts w:ascii="Times New Roman" w:hAnsi="Times New Roman" w:cs="Times New Roman"/>
        </w:rPr>
        <w:t xml:space="preserve">. </w:t>
      </w:r>
    </w:p>
    <w:p w:rsidR="00735643" w:rsidRPr="00735643" w:rsidRDefault="00735643" w:rsidP="00735643">
      <w:pPr>
        <w:numPr>
          <w:ilvl w:val="0"/>
          <w:numId w:val="2"/>
        </w:numPr>
        <w:jc w:val="both"/>
        <w:rPr>
          <w:rFonts w:ascii="Times New Roman" w:hAnsi="Times New Roman" w:cs="Times New Roman"/>
        </w:rPr>
      </w:pPr>
      <w:r w:rsidRPr="00735643">
        <w:rPr>
          <w:rFonts w:ascii="Times New Roman" w:hAnsi="Times New Roman" w:cs="Times New Roman"/>
          <w:b/>
        </w:rPr>
        <w:lastRenderedPageBreak/>
        <w:t xml:space="preserve">OCDE/CAD: </w:t>
      </w:r>
      <w:r w:rsidRPr="00735643">
        <w:rPr>
          <w:rFonts w:ascii="Times New Roman" w:hAnsi="Times New Roman" w:cs="Times New Roman"/>
        </w:rPr>
        <w:t xml:space="preserve">Aportaciones desde DGPOLDES/AECID en la elaboración en 2019 de las </w:t>
      </w:r>
      <w:r w:rsidRPr="00735643">
        <w:rPr>
          <w:rFonts w:ascii="Times New Roman" w:hAnsi="Times New Roman" w:cs="Times New Roman"/>
          <w:b/>
          <w:i/>
        </w:rPr>
        <w:t xml:space="preserve">Recomendaciones SEAH, sobre Acoso y explotación sexual y en la acción humanitaria y el desarrollo </w:t>
      </w:r>
      <w:r w:rsidRPr="00735643">
        <w:rPr>
          <w:rFonts w:ascii="Times New Roman" w:hAnsi="Times New Roman" w:cs="Times New Roman"/>
        </w:rPr>
        <w:t xml:space="preserve">aprobadas y traducidas por el MAEUC para su aplicación; </w:t>
      </w:r>
    </w:p>
    <w:p w:rsidR="00735643" w:rsidRDefault="00735643" w:rsidP="00735643">
      <w:pPr>
        <w:numPr>
          <w:ilvl w:val="0"/>
          <w:numId w:val="2"/>
        </w:numPr>
        <w:jc w:val="both"/>
        <w:rPr>
          <w:rFonts w:ascii="Times New Roman" w:hAnsi="Times New Roman" w:cs="Times New Roman"/>
        </w:rPr>
      </w:pPr>
      <w:r w:rsidRPr="00735643">
        <w:rPr>
          <w:rFonts w:ascii="Times New Roman" w:hAnsi="Times New Roman" w:cs="Times New Roman"/>
        </w:rPr>
        <w:t xml:space="preserve">Durante 2021, se realizan aportaciones a las nuevas directrices de género del CAD, con el nombre </w:t>
      </w:r>
      <w:r w:rsidRPr="005E70C0">
        <w:rPr>
          <w:rFonts w:ascii="Times New Roman" w:hAnsi="Times New Roman" w:cs="Times New Roman"/>
        </w:rPr>
        <w:t>“</w:t>
      </w:r>
      <w:proofErr w:type="spellStart"/>
      <w:r w:rsidRPr="005E70C0">
        <w:rPr>
          <w:rFonts w:ascii="Times New Roman" w:hAnsi="Times New Roman" w:cs="Times New Roman"/>
          <w:b/>
        </w:rPr>
        <w:t>Gender</w:t>
      </w:r>
      <w:proofErr w:type="spellEnd"/>
      <w:r w:rsidRPr="005E70C0">
        <w:rPr>
          <w:rFonts w:ascii="Times New Roman" w:hAnsi="Times New Roman" w:cs="Times New Roman"/>
          <w:b/>
        </w:rPr>
        <w:t xml:space="preserve"> </w:t>
      </w:r>
      <w:proofErr w:type="spellStart"/>
      <w:r w:rsidRPr="005E70C0">
        <w:rPr>
          <w:rFonts w:ascii="Times New Roman" w:hAnsi="Times New Roman" w:cs="Times New Roman"/>
          <w:b/>
        </w:rPr>
        <w:t>Equality</w:t>
      </w:r>
      <w:proofErr w:type="spellEnd"/>
      <w:r w:rsidRPr="005E70C0">
        <w:rPr>
          <w:rFonts w:ascii="Times New Roman" w:hAnsi="Times New Roman" w:cs="Times New Roman"/>
          <w:b/>
        </w:rPr>
        <w:t xml:space="preserve"> and </w:t>
      </w:r>
      <w:proofErr w:type="spellStart"/>
      <w:r w:rsidRPr="005E70C0">
        <w:rPr>
          <w:rFonts w:ascii="Times New Roman" w:hAnsi="Times New Roman" w:cs="Times New Roman"/>
          <w:b/>
        </w:rPr>
        <w:t>the</w:t>
      </w:r>
      <w:proofErr w:type="spellEnd"/>
      <w:r w:rsidRPr="005E70C0">
        <w:rPr>
          <w:rFonts w:ascii="Times New Roman" w:hAnsi="Times New Roman" w:cs="Times New Roman"/>
          <w:b/>
        </w:rPr>
        <w:t xml:space="preserve"> </w:t>
      </w:r>
      <w:proofErr w:type="spellStart"/>
      <w:r w:rsidRPr="005E70C0">
        <w:rPr>
          <w:rFonts w:ascii="Times New Roman" w:hAnsi="Times New Roman" w:cs="Times New Roman"/>
          <w:b/>
        </w:rPr>
        <w:t>empowerment</w:t>
      </w:r>
      <w:proofErr w:type="spellEnd"/>
      <w:r w:rsidRPr="005E70C0">
        <w:rPr>
          <w:rFonts w:ascii="Times New Roman" w:hAnsi="Times New Roman" w:cs="Times New Roman"/>
          <w:b/>
        </w:rPr>
        <w:t xml:space="preserve"> of </w:t>
      </w:r>
      <w:proofErr w:type="spellStart"/>
      <w:r w:rsidRPr="005E70C0">
        <w:rPr>
          <w:rFonts w:ascii="Times New Roman" w:hAnsi="Times New Roman" w:cs="Times New Roman"/>
          <w:b/>
        </w:rPr>
        <w:t>Women</w:t>
      </w:r>
      <w:proofErr w:type="spellEnd"/>
      <w:r w:rsidRPr="005E70C0">
        <w:rPr>
          <w:rFonts w:ascii="Times New Roman" w:hAnsi="Times New Roman" w:cs="Times New Roman"/>
          <w:b/>
        </w:rPr>
        <w:t xml:space="preserve"> and </w:t>
      </w:r>
      <w:proofErr w:type="spellStart"/>
      <w:r w:rsidRPr="005E70C0">
        <w:rPr>
          <w:rFonts w:ascii="Times New Roman" w:hAnsi="Times New Roman" w:cs="Times New Roman"/>
          <w:b/>
        </w:rPr>
        <w:t>Girls</w:t>
      </w:r>
      <w:proofErr w:type="spellEnd"/>
      <w:r w:rsidRPr="005E70C0">
        <w:rPr>
          <w:rFonts w:ascii="Times New Roman" w:hAnsi="Times New Roman" w:cs="Times New Roman"/>
          <w:b/>
        </w:rPr>
        <w:t xml:space="preserve">: </w:t>
      </w:r>
      <w:proofErr w:type="spellStart"/>
      <w:r w:rsidRPr="005E70C0">
        <w:rPr>
          <w:rFonts w:ascii="Times New Roman" w:hAnsi="Times New Roman" w:cs="Times New Roman"/>
          <w:b/>
        </w:rPr>
        <w:t>Guidance</w:t>
      </w:r>
      <w:proofErr w:type="spellEnd"/>
      <w:r w:rsidRPr="005E70C0">
        <w:rPr>
          <w:rFonts w:ascii="Times New Roman" w:hAnsi="Times New Roman" w:cs="Times New Roman"/>
          <w:b/>
        </w:rPr>
        <w:t xml:space="preserve"> </w:t>
      </w:r>
      <w:proofErr w:type="spellStart"/>
      <w:r w:rsidRPr="005E70C0">
        <w:rPr>
          <w:rFonts w:ascii="Times New Roman" w:hAnsi="Times New Roman" w:cs="Times New Roman"/>
          <w:b/>
        </w:rPr>
        <w:t>form</w:t>
      </w:r>
      <w:proofErr w:type="spellEnd"/>
      <w:r w:rsidRPr="005E70C0">
        <w:rPr>
          <w:rFonts w:ascii="Times New Roman" w:hAnsi="Times New Roman" w:cs="Times New Roman"/>
          <w:b/>
        </w:rPr>
        <w:t xml:space="preserve"> </w:t>
      </w:r>
      <w:proofErr w:type="spellStart"/>
      <w:r w:rsidRPr="005E70C0">
        <w:rPr>
          <w:rFonts w:ascii="Times New Roman" w:hAnsi="Times New Roman" w:cs="Times New Roman"/>
          <w:b/>
        </w:rPr>
        <w:t>Development</w:t>
      </w:r>
      <w:proofErr w:type="spellEnd"/>
      <w:r w:rsidRPr="005E70C0">
        <w:rPr>
          <w:rFonts w:ascii="Times New Roman" w:hAnsi="Times New Roman" w:cs="Times New Roman"/>
          <w:b/>
        </w:rPr>
        <w:t xml:space="preserve"> </w:t>
      </w:r>
      <w:proofErr w:type="spellStart"/>
      <w:r w:rsidRPr="005E70C0">
        <w:rPr>
          <w:rFonts w:ascii="Times New Roman" w:hAnsi="Times New Roman" w:cs="Times New Roman"/>
          <w:b/>
        </w:rPr>
        <w:t>Partners</w:t>
      </w:r>
      <w:proofErr w:type="spellEnd"/>
      <w:r w:rsidRPr="003B42DC">
        <w:rPr>
          <w:rFonts w:ascii="Times New Roman" w:hAnsi="Times New Roman" w:cs="Times New Roman"/>
        </w:rPr>
        <w:t>”, recientemente aprobadas por el Secretariado del CAD.</w:t>
      </w:r>
    </w:p>
    <w:p w:rsidR="003B42DC" w:rsidRPr="003B42DC" w:rsidRDefault="003B42DC" w:rsidP="003B42DC">
      <w:pPr>
        <w:ind w:left="720"/>
        <w:jc w:val="both"/>
        <w:rPr>
          <w:rFonts w:ascii="Times New Roman" w:hAnsi="Times New Roman" w:cs="Times New Roman"/>
        </w:rPr>
      </w:pPr>
    </w:p>
    <w:p w:rsidR="00735643" w:rsidRPr="003B42DC" w:rsidRDefault="00735643" w:rsidP="003B42DC">
      <w:pPr>
        <w:pStyle w:val="Prrafodelista"/>
        <w:numPr>
          <w:ilvl w:val="0"/>
          <w:numId w:val="7"/>
        </w:numPr>
        <w:jc w:val="both"/>
        <w:rPr>
          <w:rFonts w:ascii="Times New Roman" w:hAnsi="Times New Roman" w:cs="Times New Roman"/>
          <w:b/>
          <w:u w:val="single"/>
        </w:rPr>
      </w:pPr>
      <w:r w:rsidRPr="003B42DC">
        <w:rPr>
          <w:rFonts w:ascii="Times New Roman" w:hAnsi="Times New Roman" w:cs="Times New Roman"/>
          <w:b/>
          <w:u w:val="single"/>
        </w:rPr>
        <w:t xml:space="preserve">Avances en la gestión, en cuanto a seguimiento de la AOD: </w:t>
      </w:r>
    </w:p>
    <w:p w:rsidR="00735643" w:rsidRPr="00735643" w:rsidRDefault="003F66A3" w:rsidP="00735643">
      <w:pPr>
        <w:jc w:val="both"/>
        <w:rPr>
          <w:rFonts w:ascii="Times New Roman" w:hAnsi="Times New Roman" w:cs="Times New Roman"/>
        </w:rPr>
      </w:pPr>
      <w:r>
        <w:rPr>
          <w:rFonts w:ascii="Times New Roman" w:hAnsi="Times New Roman" w:cs="Times New Roman"/>
        </w:rPr>
        <w:t>Algunos instrumentos</w:t>
      </w:r>
      <w:r w:rsidR="00356589">
        <w:rPr>
          <w:rFonts w:ascii="Times New Roman" w:hAnsi="Times New Roman" w:cs="Times New Roman"/>
        </w:rPr>
        <w:t xml:space="preserve"> destacables de la Cooperación E</w:t>
      </w:r>
      <w:r>
        <w:rPr>
          <w:rFonts w:ascii="Times New Roman" w:hAnsi="Times New Roman" w:cs="Times New Roman"/>
        </w:rPr>
        <w:t xml:space="preserve">spañola que promueven la igualdad de género son: </w:t>
      </w:r>
    </w:p>
    <w:p w:rsidR="00735643" w:rsidRPr="003F66A3" w:rsidRDefault="00735643" w:rsidP="00735643">
      <w:pPr>
        <w:numPr>
          <w:ilvl w:val="0"/>
          <w:numId w:val="2"/>
        </w:numPr>
        <w:jc w:val="both"/>
        <w:rPr>
          <w:rFonts w:ascii="Times New Roman" w:hAnsi="Times New Roman" w:cs="Times New Roman"/>
          <w:b/>
        </w:rPr>
      </w:pPr>
      <w:r w:rsidRPr="00735643">
        <w:rPr>
          <w:rFonts w:ascii="Times New Roman" w:hAnsi="Times New Roman" w:cs="Times New Roman"/>
          <w:b/>
        </w:rPr>
        <w:t xml:space="preserve">Marcos de asociación y acuerdos con OOII, firmados y renovados, donde género es prioridad o transversal, con financiación anual de AECID: </w:t>
      </w:r>
    </w:p>
    <w:p w:rsidR="00735643" w:rsidRPr="00735643" w:rsidRDefault="00735643" w:rsidP="00735643">
      <w:pPr>
        <w:numPr>
          <w:ilvl w:val="1"/>
          <w:numId w:val="2"/>
        </w:numPr>
        <w:jc w:val="both"/>
        <w:rPr>
          <w:rFonts w:ascii="Times New Roman" w:hAnsi="Times New Roman" w:cs="Times New Roman"/>
        </w:rPr>
      </w:pPr>
      <w:r w:rsidRPr="00735643">
        <w:rPr>
          <w:rFonts w:ascii="Times New Roman" w:hAnsi="Times New Roman" w:cs="Times New Roman"/>
        </w:rPr>
        <w:t>Marco de Asociación Estratégica.2015-2016. MAEC-AECID-FNUAP.</w:t>
      </w:r>
    </w:p>
    <w:p w:rsidR="00735643" w:rsidRPr="00735643" w:rsidRDefault="00735643" w:rsidP="00735643">
      <w:pPr>
        <w:numPr>
          <w:ilvl w:val="1"/>
          <w:numId w:val="2"/>
        </w:numPr>
        <w:jc w:val="both"/>
        <w:rPr>
          <w:rFonts w:ascii="Times New Roman" w:hAnsi="Times New Roman" w:cs="Times New Roman"/>
        </w:rPr>
      </w:pPr>
      <w:r w:rsidRPr="00735643">
        <w:rPr>
          <w:rFonts w:ascii="Times New Roman" w:hAnsi="Times New Roman" w:cs="Times New Roman"/>
        </w:rPr>
        <w:t>Marco de Asociación Estratégica. 2015-2016.MAEC-AECID-ONU Mujeres.</w:t>
      </w:r>
    </w:p>
    <w:p w:rsidR="00735643" w:rsidRPr="00735643" w:rsidRDefault="00735643" w:rsidP="00735643">
      <w:pPr>
        <w:numPr>
          <w:ilvl w:val="1"/>
          <w:numId w:val="2"/>
        </w:numPr>
        <w:jc w:val="both"/>
        <w:rPr>
          <w:rFonts w:ascii="Times New Roman" w:hAnsi="Times New Roman" w:cs="Times New Roman"/>
        </w:rPr>
      </w:pPr>
      <w:r w:rsidRPr="00735643">
        <w:rPr>
          <w:rFonts w:ascii="Times New Roman" w:hAnsi="Times New Roman" w:cs="Times New Roman"/>
        </w:rPr>
        <w:t>Marco de Asociación Estratégica entre el Gobierno del Reino de España y ONU Mujeres 2019-2021</w:t>
      </w:r>
    </w:p>
    <w:p w:rsidR="00735643" w:rsidRPr="00735643" w:rsidRDefault="00735643" w:rsidP="00735643">
      <w:pPr>
        <w:numPr>
          <w:ilvl w:val="1"/>
          <w:numId w:val="2"/>
        </w:numPr>
        <w:jc w:val="both"/>
        <w:rPr>
          <w:rFonts w:ascii="Times New Roman" w:hAnsi="Times New Roman" w:cs="Times New Roman"/>
        </w:rPr>
      </w:pPr>
      <w:r w:rsidRPr="00735643">
        <w:rPr>
          <w:rFonts w:ascii="Times New Roman" w:hAnsi="Times New Roman" w:cs="Times New Roman"/>
        </w:rPr>
        <w:t xml:space="preserve">Marco de Asociación Estratégica.2015-2016. MAEC-AECID-PNUD </w:t>
      </w:r>
    </w:p>
    <w:p w:rsidR="00443C7D" w:rsidRDefault="00735643" w:rsidP="00443C7D">
      <w:pPr>
        <w:numPr>
          <w:ilvl w:val="1"/>
          <w:numId w:val="2"/>
        </w:numPr>
        <w:jc w:val="both"/>
        <w:rPr>
          <w:rFonts w:ascii="Times New Roman" w:hAnsi="Times New Roman" w:cs="Times New Roman"/>
        </w:rPr>
      </w:pPr>
      <w:r w:rsidRPr="00735643">
        <w:rPr>
          <w:rFonts w:ascii="Times New Roman" w:hAnsi="Times New Roman" w:cs="Times New Roman"/>
        </w:rPr>
        <w:t xml:space="preserve">Marco de Asociación Estratégica. Gobierno del Reino de España-PNUD  2019-2021. </w:t>
      </w:r>
    </w:p>
    <w:p w:rsidR="00443C7D" w:rsidRPr="00443C7D" w:rsidRDefault="00443C7D" w:rsidP="00443C7D">
      <w:pPr>
        <w:ind w:left="1494"/>
        <w:jc w:val="both"/>
        <w:rPr>
          <w:rFonts w:ascii="Times New Roman" w:hAnsi="Times New Roman" w:cs="Times New Roman"/>
        </w:rPr>
      </w:pPr>
    </w:p>
    <w:p w:rsidR="00735643" w:rsidRPr="00443C7D" w:rsidRDefault="00735643" w:rsidP="00735643">
      <w:pPr>
        <w:numPr>
          <w:ilvl w:val="0"/>
          <w:numId w:val="2"/>
        </w:numPr>
        <w:jc w:val="both"/>
        <w:rPr>
          <w:rFonts w:ascii="Times New Roman" w:hAnsi="Times New Roman" w:cs="Times New Roman"/>
          <w:b/>
        </w:rPr>
      </w:pPr>
      <w:r w:rsidRPr="00735643">
        <w:rPr>
          <w:rFonts w:ascii="Times New Roman" w:hAnsi="Times New Roman" w:cs="Times New Roman"/>
          <w:b/>
        </w:rPr>
        <w:t>Iniciativas bilaterales innovadoras</w:t>
      </w:r>
      <w:r w:rsidR="00443C7D">
        <w:rPr>
          <w:rStyle w:val="Refdenotaalpie"/>
          <w:rFonts w:ascii="Times New Roman" w:hAnsi="Times New Roman" w:cs="Times New Roman"/>
          <w:b/>
        </w:rPr>
        <w:footnoteReference w:id="5"/>
      </w:r>
      <w:r w:rsidRPr="00735643">
        <w:rPr>
          <w:rFonts w:ascii="Times New Roman" w:hAnsi="Times New Roman" w:cs="Times New Roman"/>
          <w:b/>
        </w:rPr>
        <w:t xml:space="preserve">: </w:t>
      </w:r>
    </w:p>
    <w:p w:rsidR="00735643" w:rsidRPr="00735643" w:rsidRDefault="00735643" w:rsidP="00735643">
      <w:pPr>
        <w:numPr>
          <w:ilvl w:val="1"/>
          <w:numId w:val="2"/>
        </w:numPr>
        <w:jc w:val="both"/>
        <w:rPr>
          <w:rFonts w:ascii="Times New Roman" w:hAnsi="Times New Roman" w:cs="Times New Roman"/>
        </w:rPr>
      </w:pPr>
      <w:r w:rsidRPr="00735643">
        <w:rPr>
          <w:rFonts w:ascii="Times New Roman" w:hAnsi="Times New Roman" w:cs="Times New Roman"/>
        </w:rPr>
        <w:t>Convocatoria de subvenciones de la AECID a las ONGD. Instrucciones para cumplimentar el</w:t>
      </w:r>
      <w:r w:rsidR="00443C7D">
        <w:rPr>
          <w:rFonts w:ascii="Times New Roman" w:hAnsi="Times New Roman" w:cs="Times New Roman"/>
        </w:rPr>
        <w:t xml:space="preserve"> formulario de proyectos online 2013-2021, </w:t>
      </w:r>
      <w:r w:rsidRPr="00735643">
        <w:rPr>
          <w:rFonts w:ascii="Times New Roman" w:hAnsi="Times New Roman" w:cs="Times New Roman"/>
        </w:rPr>
        <w:t xml:space="preserve">donde la igualdad de género es prioridad. </w:t>
      </w:r>
    </w:p>
    <w:p w:rsidR="00735643" w:rsidRPr="00735643" w:rsidRDefault="00735643" w:rsidP="00735643">
      <w:pPr>
        <w:numPr>
          <w:ilvl w:val="1"/>
          <w:numId w:val="2"/>
        </w:numPr>
        <w:jc w:val="both"/>
        <w:rPr>
          <w:rFonts w:ascii="Times New Roman" w:hAnsi="Times New Roman" w:cs="Times New Roman"/>
        </w:rPr>
      </w:pPr>
      <w:r w:rsidRPr="00735643">
        <w:rPr>
          <w:rFonts w:ascii="Times New Roman" w:hAnsi="Times New Roman" w:cs="Times New Roman"/>
        </w:rPr>
        <w:t>Guía de aplicación de las normas de gestión, seguimiento y justificación de convenios y proyectos de ONGD y de acciones de cooperación para el desarrollo.</w:t>
      </w:r>
    </w:p>
    <w:p w:rsidR="00735643" w:rsidRPr="00735643" w:rsidRDefault="00735643" w:rsidP="00735643">
      <w:pPr>
        <w:numPr>
          <w:ilvl w:val="1"/>
          <w:numId w:val="2"/>
        </w:numPr>
        <w:jc w:val="both"/>
        <w:rPr>
          <w:rFonts w:ascii="Times New Roman" w:hAnsi="Times New Roman" w:cs="Times New Roman"/>
          <w:u w:val="single"/>
        </w:rPr>
      </w:pPr>
      <w:r w:rsidRPr="00735643">
        <w:rPr>
          <w:rFonts w:ascii="Times New Roman" w:hAnsi="Times New Roman" w:cs="Times New Roman"/>
          <w:b/>
        </w:rPr>
        <w:t>2 convocatorias del Fondo vertical del 25% de la ayuda para proyectos de género en la Acción Humanitaria</w:t>
      </w:r>
      <w:r w:rsidRPr="00735643">
        <w:rPr>
          <w:rFonts w:ascii="Times New Roman" w:hAnsi="Times New Roman" w:cs="Times New Roman"/>
        </w:rPr>
        <w:t>. Resolución de 15 de junio de 2021, de la Presidencia de la AECID por la que se convocan subvenciones de acciones de cooperación para el desarrollo en el ámbito de la acción humanitaria 2021y 2022. Documento orientaciones para focalización proyectos específicos de GED.</w:t>
      </w:r>
    </w:p>
    <w:p w:rsidR="00735643" w:rsidRPr="00735643" w:rsidRDefault="00443C7D" w:rsidP="00735643">
      <w:pPr>
        <w:numPr>
          <w:ilvl w:val="1"/>
          <w:numId w:val="2"/>
        </w:numPr>
        <w:jc w:val="both"/>
        <w:rPr>
          <w:rFonts w:ascii="Times New Roman" w:hAnsi="Times New Roman" w:cs="Times New Roman"/>
        </w:rPr>
      </w:pPr>
      <w:r>
        <w:rPr>
          <w:rFonts w:ascii="Times New Roman" w:hAnsi="Times New Roman" w:cs="Times New Roman"/>
          <w:b/>
        </w:rPr>
        <w:t>2 Convocatoria Programa Ellas</w:t>
      </w:r>
      <w:r w:rsidR="00735643" w:rsidRPr="00735643">
        <w:rPr>
          <w:rFonts w:ascii="Times New Roman" w:hAnsi="Times New Roman" w:cs="Times New Roman"/>
          <w:b/>
        </w:rPr>
        <w:t>+ para la participación social y política de las mujeres.</w:t>
      </w:r>
      <w:r w:rsidR="00735643" w:rsidRPr="00735643">
        <w:rPr>
          <w:rFonts w:ascii="Times New Roman" w:hAnsi="Times New Roman" w:cs="Times New Roman"/>
        </w:rPr>
        <w:t xml:space="preserve"> Marzo 2021 y 2022.</w:t>
      </w:r>
    </w:p>
    <w:p w:rsidR="00735643" w:rsidRPr="00735643" w:rsidRDefault="006E1018" w:rsidP="00735643">
      <w:pPr>
        <w:numPr>
          <w:ilvl w:val="1"/>
          <w:numId w:val="2"/>
        </w:numPr>
        <w:jc w:val="both"/>
        <w:rPr>
          <w:rFonts w:ascii="Times New Roman" w:hAnsi="Times New Roman" w:cs="Times New Roman"/>
        </w:rPr>
      </w:pPr>
      <w:r>
        <w:rPr>
          <w:rFonts w:ascii="Times New Roman" w:hAnsi="Times New Roman" w:cs="Times New Roman"/>
        </w:rPr>
        <w:t>D</w:t>
      </w:r>
      <w:r w:rsidR="00735643" w:rsidRPr="00735643">
        <w:rPr>
          <w:rFonts w:ascii="Times New Roman" w:hAnsi="Times New Roman" w:cs="Times New Roman"/>
        </w:rPr>
        <w:t xml:space="preserve">e los </w:t>
      </w:r>
      <w:r w:rsidR="00735643" w:rsidRPr="00443C7D">
        <w:rPr>
          <w:rFonts w:ascii="Times New Roman" w:hAnsi="Times New Roman" w:cs="Times New Roman"/>
          <w:u w:val="single"/>
        </w:rPr>
        <w:t>31 marcos de asociación país (MAP)</w:t>
      </w:r>
      <w:r w:rsidR="00735643" w:rsidRPr="00735643">
        <w:rPr>
          <w:rFonts w:ascii="Times New Roman" w:hAnsi="Times New Roman" w:cs="Times New Roman"/>
        </w:rPr>
        <w:t xml:space="preserve"> firmados </w:t>
      </w:r>
      <w:r w:rsidR="00443C7D">
        <w:rPr>
          <w:rFonts w:ascii="Times New Roman" w:hAnsi="Times New Roman" w:cs="Times New Roman"/>
        </w:rPr>
        <w:t xml:space="preserve">por la cooperación española, </w:t>
      </w:r>
      <w:r w:rsidR="00735643" w:rsidRPr="00735643">
        <w:rPr>
          <w:rFonts w:ascii="Times New Roman" w:hAnsi="Times New Roman" w:cs="Times New Roman"/>
        </w:rPr>
        <w:t xml:space="preserve">con diferentes países socios, tanto en el marco del IV Plan Director como del V Plan Director, en todos ellos la igualdad de género, como prioridad </w:t>
      </w:r>
      <w:r w:rsidR="00735643" w:rsidRPr="00735643">
        <w:rPr>
          <w:rFonts w:ascii="Times New Roman" w:hAnsi="Times New Roman" w:cs="Times New Roman"/>
        </w:rPr>
        <w:lastRenderedPageBreak/>
        <w:t xml:space="preserve">sectorial y/o como transversal, o lucha </w:t>
      </w:r>
      <w:r w:rsidR="00443C7D">
        <w:rPr>
          <w:rFonts w:ascii="Times New Roman" w:hAnsi="Times New Roman" w:cs="Times New Roman"/>
        </w:rPr>
        <w:t xml:space="preserve">de violencia contra las mujeres, </w:t>
      </w:r>
      <w:r w:rsidR="00735643" w:rsidRPr="00735643">
        <w:rPr>
          <w:rFonts w:ascii="Times New Roman" w:hAnsi="Times New Roman" w:cs="Times New Roman"/>
        </w:rPr>
        <w:t xml:space="preserve">ha sido una prioridad: </w:t>
      </w:r>
    </w:p>
    <w:p w:rsidR="00735643" w:rsidRPr="00735643" w:rsidRDefault="00735643" w:rsidP="00735643">
      <w:pPr>
        <w:jc w:val="both"/>
        <w:rPr>
          <w:rFonts w:ascii="Times New Roman" w:hAnsi="Times New Roman" w:cs="Times New Roman"/>
        </w:rPr>
      </w:pPr>
    </w:p>
    <w:p w:rsidR="00735643" w:rsidRPr="00735643" w:rsidRDefault="00735643" w:rsidP="00735643">
      <w:pPr>
        <w:numPr>
          <w:ilvl w:val="2"/>
          <w:numId w:val="2"/>
        </w:numPr>
        <w:jc w:val="both"/>
        <w:rPr>
          <w:rFonts w:ascii="Times New Roman" w:hAnsi="Times New Roman" w:cs="Times New Roman"/>
          <w:b/>
        </w:rPr>
      </w:pPr>
      <w:r w:rsidRPr="00735643">
        <w:rPr>
          <w:rFonts w:ascii="Times New Roman" w:hAnsi="Times New Roman" w:cs="Times New Roman"/>
          <w:b/>
        </w:rPr>
        <w:t>IV PLAN DIRECTOR (2013-2016)</w:t>
      </w:r>
    </w:p>
    <w:p w:rsidR="00735643" w:rsidRPr="00735643" w:rsidRDefault="00735643" w:rsidP="00735643">
      <w:pPr>
        <w:numPr>
          <w:ilvl w:val="3"/>
          <w:numId w:val="2"/>
        </w:numPr>
        <w:jc w:val="both"/>
        <w:rPr>
          <w:rFonts w:ascii="Times New Roman" w:hAnsi="Times New Roman" w:cs="Times New Roman"/>
        </w:rPr>
      </w:pPr>
      <w:r w:rsidRPr="00735643">
        <w:rPr>
          <w:rFonts w:ascii="Times New Roman" w:hAnsi="Times New Roman" w:cs="Times New Roman"/>
          <w:u w:val="single"/>
        </w:rPr>
        <w:t>Centroamérica y Caribe</w:t>
      </w:r>
      <w:r w:rsidRPr="00735643">
        <w:rPr>
          <w:rFonts w:ascii="Times New Roman" w:hAnsi="Times New Roman" w:cs="Times New Roman"/>
        </w:rPr>
        <w:t xml:space="preserve">: Cuba 2014-2017, El Salvador 2015-2019, Guatemala 2013-2017, Haití 2015-2017, Honduras 2014-2018, R. Dominicana 2014-2016, Nicaragua 2015-2017. </w:t>
      </w:r>
    </w:p>
    <w:p w:rsidR="00735643" w:rsidRPr="00735643" w:rsidRDefault="00735643" w:rsidP="00735643">
      <w:pPr>
        <w:numPr>
          <w:ilvl w:val="3"/>
          <w:numId w:val="2"/>
        </w:numPr>
        <w:jc w:val="both"/>
        <w:rPr>
          <w:rFonts w:ascii="Times New Roman" w:hAnsi="Times New Roman" w:cs="Times New Roman"/>
        </w:rPr>
      </w:pPr>
      <w:r w:rsidRPr="00735643">
        <w:rPr>
          <w:rFonts w:ascii="Times New Roman" w:hAnsi="Times New Roman" w:cs="Times New Roman"/>
          <w:u w:val="single"/>
        </w:rPr>
        <w:t>Países Andinos y Cono Sur</w:t>
      </w:r>
      <w:r w:rsidRPr="00735643">
        <w:rPr>
          <w:rFonts w:ascii="Times New Roman" w:hAnsi="Times New Roman" w:cs="Times New Roman"/>
        </w:rPr>
        <w:t>: Ampliación de MAP Bolivia 2015-2017, Colombia 2015-2019, Ecuador 2014-2018, Perú 2013-2016.</w:t>
      </w:r>
    </w:p>
    <w:p w:rsidR="00735643" w:rsidRPr="00735643" w:rsidRDefault="00735643" w:rsidP="00735643">
      <w:pPr>
        <w:numPr>
          <w:ilvl w:val="3"/>
          <w:numId w:val="2"/>
        </w:numPr>
        <w:jc w:val="both"/>
        <w:rPr>
          <w:rFonts w:ascii="Times New Roman" w:hAnsi="Times New Roman" w:cs="Times New Roman"/>
        </w:rPr>
      </w:pPr>
      <w:r w:rsidRPr="00735643">
        <w:rPr>
          <w:rFonts w:ascii="Times New Roman" w:hAnsi="Times New Roman" w:cs="Times New Roman"/>
          <w:u w:val="single"/>
        </w:rPr>
        <w:t>África Subsahariana</w:t>
      </w:r>
      <w:r w:rsidRPr="00735643">
        <w:rPr>
          <w:rFonts w:ascii="Times New Roman" w:hAnsi="Times New Roman" w:cs="Times New Roman"/>
        </w:rPr>
        <w:t>: Mali 2016-2018, Níger 2014-2016, Senegal 2014-2017, y Mozambique,2014-2016.</w:t>
      </w:r>
    </w:p>
    <w:p w:rsidR="00735643" w:rsidRPr="00735643" w:rsidRDefault="00735643" w:rsidP="00735643">
      <w:pPr>
        <w:numPr>
          <w:ilvl w:val="3"/>
          <w:numId w:val="2"/>
        </w:numPr>
        <w:jc w:val="both"/>
        <w:rPr>
          <w:rFonts w:ascii="Times New Roman" w:hAnsi="Times New Roman" w:cs="Times New Roman"/>
        </w:rPr>
      </w:pPr>
      <w:r w:rsidRPr="00735643">
        <w:rPr>
          <w:rFonts w:ascii="Times New Roman" w:hAnsi="Times New Roman" w:cs="Times New Roman"/>
          <w:u w:val="single"/>
        </w:rPr>
        <w:t>Mundo Árabe y Asia:</w:t>
      </w:r>
      <w:r w:rsidRPr="00735643">
        <w:rPr>
          <w:rFonts w:ascii="Times New Roman" w:hAnsi="Times New Roman" w:cs="Times New Roman"/>
        </w:rPr>
        <w:t xml:space="preserve"> Marruecos 2014-2016, Mauritania 2014-2017, Palestina 2015-2017 y Filipinas 2014-2017.</w:t>
      </w:r>
    </w:p>
    <w:p w:rsidR="00735643" w:rsidRPr="00735643" w:rsidRDefault="00735643" w:rsidP="00735643">
      <w:pPr>
        <w:numPr>
          <w:ilvl w:val="2"/>
          <w:numId w:val="2"/>
        </w:numPr>
        <w:jc w:val="both"/>
        <w:rPr>
          <w:rFonts w:ascii="Times New Roman" w:hAnsi="Times New Roman" w:cs="Times New Roman"/>
          <w:b/>
        </w:rPr>
      </w:pPr>
      <w:r w:rsidRPr="00735643">
        <w:rPr>
          <w:rFonts w:ascii="Times New Roman" w:hAnsi="Times New Roman" w:cs="Times New Roman"/>
          <w:b/>
        </w:rPr>
        <w:t>V PLAN DIRECTOR (2018-2021)</w:t>
      </w:r>
    </w:p>
    <w:p w:rsidR="00735643" w:rsidRPr="00735643" w:rsidRDefault="00735643" w:rsidP="00735643">
      <w:pPr>
        <w:numPr>
          <w:ilvl w:val="3"/>
          <w:numId w:val="2"/>
        </w:numPr>
        <w:jc w:val="both"/>
        <w:rPr>
          <w:rFonts w:ascii="Times New Roman" w:hAnsi="Times New Roman" w:cs="Times New Roman"/>
        </w:rPr>
      </w:pPr>
      <w:r w:rsidRPr="00735643">
        <w:rPr>
          <w:rFonts w:ascii="Times New Roman" w:hAnsi="Times New Roman" w:cs="Times New Roman"/>
          <w:u w:val="single"/>
        </w:rPr>
        <w:t>Centroamérica y Caribe</w:t>
      </w:r>
      <w:r w:rsidRPr="00735643">
        <w:rPr>
          <w:rFonts w:ascii="Times New Roman" w:hAnsi="Times New Roman" w:cs="Times New Roman"/>
        </w:rPr>
        <w:t>: R. Dominicana 2019-2022, Cuba 2019-2022, Honduras 2020-2023 y Guatemala 2021-2024.</w:t>
      </w:r>
    </w:p>
    <w:p w:rsidR="00735643" w:rsidRPr="00735643" w:rsidRDefault="00735643" w:rsidP="00735643">
      <w:pPr>
        <w:numPr>
          <w:ilvl w:val="3"/>
          <w:numId w:val="2"/>
        </w:numPr>
        <w:jc w:val="both"/>
        <w:rPr>
          <w:rFonts w:ascii="Times New Roman" w:hAnsi="Times New Roman" w:cs="Times New Roman"/>
        </w:rPr>
      </w:pPr>
      <w:r w:rsidRPr="00735643">
        <w:rPr>
          <w:rFonts w:ascii="Times New Roman" w:hAnsi="Times New Roman" w:cs="Times New Roman"/>
          <w:u w:val="single"/>
        </w:rPr>
        <w:t>Países Andinos y Cono Sur</w:t>
      </w:r>
      <w:r w:rsidRPr="00735643">
        <w:rPr>
          <w:rFonts w:ascii="Times New Roman" w:hAnsi="Times New Roman" w:cs="Times New Roman"/>
        </w:rPr>
        <w:t>: Bolivia 2018-2021, Ecuador 2019-2023, Perú 2019-2022, Colombia 2020-2024 y Paraguay 2020-2023.</w:t>
      </w:r>
    </w:p>
    <w:p w:rsidR="00735643" w:rsidRPr="00735643" w:rsidRDefault="00735643" w:rsidP="00735643">
      <w:pPr>
        <w:numPr>
          <w:ilvl w:val="3"/>
          <w:numId w:val="2"/>
        </w:numPr>
        <w:jc w:val="both"/>
        <w:rPr>
          <w:rFonts w:ascii="Times New Roman" w:hAnsi="Times New Roman" w:cs="Times New Roman"/>
        </w:rPr>
      </w:pPr>
      <w:r w:rsidRPr="00735643">
        <w:rPr>
          <w:rFonts w:ascii="Times New Roman" w:hAnsi="Times New Roman" w:cs="Times New Roman"/>
          <w:u w:val="single"/>
        </w:rPr>
        <w:t>África Subsahariana</w:t>
      </w:r>
      <w:r w:rsidRPr="00735643">
        <w:rPr>
          <w:rFonts w:ascii="Times New Roman" w:hAnsi="Times New Roman" w:cs="Times New Roman"/>
        </w:rPr>
        <w:t>: Mozambique 2021-2024 y Senegal 2019-2023.</w:t>
      </w:r>
    </w:p>
    <w:p w:rsidR="00760B12" w:rsidRDefault="00735643" w:rsidP="00760B12">
      <w:pPr>
        <w:numPr>
          <w:ilvl w:val="3"/>
          <w:numId w:val="2"/>
        </w:numPr>
        <w:jc w:val="both"/>
        <w:rPr>
          <w:rFonts w:ascii="Times New Roman" w:hAnsi="Times New Roman" w:cs="Times New Roman"/>
        </w:rPr>
      </w:pPr>
      <w:r w:rsidRPr="00735643">
        <w:rPr>
          <w:rFonts w:ascii="Times New Roman" w:hAnsi="Times New Roman" w:cs="Times New Roman"/>
          <w:u w:val="single"/>
        </w:rPr>
        <w:t>Mundo Árabe y Asia</w:t>
      </w:r>
      <w:r w:rsidRPr="00735643">
        <w:rPr>
          <w:rFonts w:ascii="Times New Roman" w:hAnsi="Times New Roman" w:cs="Times New Roman"/>
        </w:rPr>
        <w:t>: Jordania 2020-2024 y Palestina 2020-2024.</w:t>
      </w:r>
    </w:p>
    <w:p w:rsidR="00735643" w:rsidRPr="00760B12" w:rsidRDefault="00735643" w:rsidP="00760B12">
      <w:pPr>
        <w:jc w:val="both"/>
        <w:rPr>
          <w:rFonts w:ascii="Times New Roman" w:hAnsi="Times New Roman" w:cs="Times New Roman"/>
        </w:rPr>
      </w:pPr>
      <w:r w:rsidRPr="00735643">
        <w:rPr>
          <w:noProof/>
          <w:lang w:eastAsia="es-ES"/>
        </w:rPr>
        <w:drawing>
          <wp:anchor distT="0" distB="0" distL="114300" distR="114300" simplePos="0" relativeHeight="251659264" behindDoc="0" locked="0" layoutInCell="1" allowOverlap="1" wp14:anchorId="4658CE6F" wp14:editId="57F44C51">
            <wp:simplePos x="0" y="0"/>
            <wp:positionH relativeFrom="margin">
              <wp:align>right</wp:align>
            </wp:positionH>
            <wp:positionV relativeFrom="paragraph">
              <wp:posOffset>871855</wp:posOffset>
            </wp:positionV>
            <wp:extent cx="5400675" cy="2057400"/>
            <wp:effectExtent l="0" t="0" r="9525" b="0"/>
            <wp:wrapSquare wrapText="bothSides"/>
            <wp:docPr id="5" name="Grá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bookmarkStart w:id="0" w:name="_GoBack"/>
      <w:bookmarkEnd w:id="0"/>
      <w:r w:rsidRPr="00760B12">
        <w:rPr>
          <w:rFonts w:ascii="Times New Roman" w:hAnsi="Times New Roman" w:cs="Times New Roman"/>
        </w:rPr>
        <w:t xml:space="preserve">Como muestra la gráfica relacionada con los planes directores en la etapa que cubre el informe CEDAW, todos los MAP incluían los derechos de las mujeres en el desarrollo o bien la igualdad de género como prioridad, y entre el 30 y el 40% de ellos también incluían la defensa de los Derechos sexuales y reproductivos (DSR). </w:t>
      </w:r>
    </w:p>
    <w:p w:rsidR="006600F5" w:rsidRDefault="00735643" w:rsidP="00735643">
      <w:pPr>
        <w:jc w:val="both"/>
        <w:rPr>
          <w:rFonts w:ascii="Times New Roman" w:hAnsi="Times New Roman" w:cs="Times New Roman"/>
        </w:rPr>
      </w:pPr>
      <w:r w:rsidRPr="00735643">
        <w:rPr>
          <w:rFonts w:ascii="Times New Roman" w:hAnsi="Times New Roman" w:cs="Times New Roman"/>
        </w:rPr>
        <w:br/>
      </w:r>
    </w:p>
    <w:p w:rsidR="00735643" w:rsidRPr="00735643" w:rsidRDefault="006600F5" w:rsidP="00735643">
      <w:pPr>
        <w:jc w:val="both"/>
        <w:rPr>
          <w:rFonts w:ascii="Times New Roman" w:hAnsi="Times New Roman" w:cs="Times New Roman"/>
        </w:rPr>
      </w:pPr>
      <w:r>
        <w:rPr>
          <w:rFonts w:ascii="Times New Roman" w:hAnsi="Times New Roman" w:cs="Times New Roman"/>
        </w:rPr>
        <w:lastRenderedPageBreak/>
        <w:t xml:space="preserve">Asimismo, </w:t>
      </w:r>
      <w:r w:rsidR="00356589">
        <w:rPr>
          <w:rFonts w:ascii="Times New Roman" w:hAnsi="Times New Roman" w:cs="Times New Roman"/>
        </w:rPr>
        <w:t>la Cooperación E</w:t>
      </w:r>
      <w:r w:rsidR="00735643" w:rsidRPr="00735643">
        <w:rPr>
          <w:rFonts w:ascii="Times New Roman" w:hAnsi="Times New Roman" w:cs="Times New Roman"/>
        </w:rPr>
        <w:t xml:space="preserve">spañola en su conjunto muestra un incremento progresivo de financiación que va ascendiendo en % del total, entre un 4% a un 6% del presupuesto total de </w:t>
      </w:r>
      <w:r>
        <w:rPr>
          <w:rFonts w:ascii="Times New Roman" w:hAnsi="Times New Roman" w:cs="Times New Roman"/>
        </w:rPr>
        <w:t xml:space="preserve">la política para el desarrollo: </w:t>
      </w:r>
    </w:p>
    <w:p w:rsidR="00735643" w:rsidRPr="00735643" w:rsidRDefault="00735643" w:rsidP="00735643">
      <w:pPr>
        <w:jc w:val="both"/>
        <w:rPr>
          <w:rFonts w:ascii="Times New Roman" w:hAnsi="Times New Roman" w:cs="Times New Roman"/>
          <w:b/>
          <w:u w:val="single"/>
        </w:rPr>
      </w:pPr>
      <w:r w:rsidRPr="00735643">
        <w:rPr>
          <w:rFonts w:ascii="Times New Roman" w:hAnsi="Times New Roman" w:cs="Times New Roman"/>
          <w:noProof/>
          <w:lang w:eastAsia="es-ES"/>
        </w:rPr>
        <w:drawing>
          <wp:inline distT="0" distB="0" distL="0" distR="0" wp14:anchorId="5220B104" wp14:editId="4B33CE61">
            <wp:extent cx="5362575" cy="2160905"/>
            <wp:effectExtent l="0" t="0" r="9525" b="10795"/>
            <wp:docPr id="11" name="Gráfico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600F5" w:rsidRDefault="006600F5" w:rsidP="00735643">
      <w:pPr>
        <w:jc w:val="both"/>
        <w:rPr>
          <w:rFonts w:ascii="Times New Roman" w:hAnsi="Times New Roman" w:cs="Times New Roman"/>
        </w:rPr>
      </w:pPr>
    </w:p>
    <w:p w:rsidR="00735643" w:rsidRPr="00735643" w:rsidRDefault="00735643" w:rsidP="00735643">
      <w:pPr>
        <w:jc w:val="both"/>
        <w:rPr>
          <w:rFonts w:ascii="Times New Roman" w:hAnsi="Times New Roman" w:cs="Times New Roman"/>
        </w:rPr>
      </w:pPr>
      <w:r w:rsidRPr="00735643">
        <w:rPr>
          <w:rFonts w:ascii="Times New Roman" w:hAnsi="Times New Roman" w:cs="Times New Roman"/>
        </w:rPr>
        <w:t xml:space="preserve">También en millones se muestra un incremento leve pero </w:t>
      </w:r>
      <w:r w:rsidR="006600F5">
        <w:rPr>
          <w:rFonts w:ascii="Times New Roman" w:hAnsi="Times New Roman" w:cs="Times New Roman"/>
        </w:rPr>
        <w:t>progresivo en los últimos años</w:t>
      </w:r>
      <w:r w:rsidR="006600F5">
        <w:rPr>
          <w:rStyle w:val="Refdenotaalpie"/>
          <w:rFonts w:ascii="Times New Roman" w:hAnsi="Times New Roman" w:cs="Times New Roman"/>
        </w:rPr>
        <w:footnoteReference w:id="6"/>
      </w:r>
      <w:r w:rsidR="006600F5">
        <w:rPr>
          <w:rFonts w:ascii="Times New Roman" w:hAnsi="Times New Roman" w:cs="Times New Roman"/>
        </w:rPr>
        <w:t>.</w:t>
      </w:r>
      <w:r w:rsidRPr="00735643">
        <w:rPr>
          <w:rFonts w:ascii="Times New Roman" w:hAnsi="Times New Roman" w:cs="Times New Roman"/>
        </w:rPr>
        <w:t xml:space="preserve"> Este cómputo es de carácter bilateral, sin tener en cuenta la financiación específica multilatera</w:t>
      </w:r>
      <w:r w:rsidR="00534D96">
        <w:rPr>
          <w:rFonts w:ascii="Times New Roman" w:hAnsi="Times New Roman" w:cs="Times New Roman"/>
        </w:rPr>
        <w:t xml:space="preserve">l a organismos internacionales: </w:t>
      </w:r>
    </w:p>
    <w:p w:rsidR="00735643" w:rsidRPr="00735643" w:rsidRDefault="00735643" w:rsidP="00735643">
      <w:pPr>
        <w:jc w:val="both"/>
        <w:rPr>
          <w:rFonts w:ascii="Times New Roman" w:hAnsi="Times New Roman" w:cs="Times New Roman"/>
        </w:rPr>
      </w:pPr>
      <w:r w:rsidRPr="00735643">
        <w:rPr>
          <w:rFonts w:ascii="Times New Roman" w:hAnsi="Times New Roman" w:cs="Times New Roman"/>
          <w:noProof/>
          <w:lang w:eastAsia="es-ES"/>
        </w:rPr>
        <w:drawing>
          <wp:inline distT="0" distB="0" distL="0" distR="0" wp14:anchorId="1D81369B" wp14:editId="0118AA36">
            <wp:extent cx="5276850" cy="2682240"/>
            <wp:effectExtent l="0" t="0" r="0" b="3810"/>
            <wp:docPr id="12" name="Gráfico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6600F5" w:rsidRDefault="006600F5" w:rsidP="00735643">
      <w:pPr>
        <w:jc w:val="both"/>
        <w:rPr>
          <w:rFonts w:ascii="Times New Roman" w:hAnsi="Times New Roman" w:cs="Times New Roman"/>
        </w:rPr>
      </w:pPr>
    </w:p>
    <w:p w:rsidR="00735643" w:rsidRPr="00735643" w:rsidRDefault="00735643" w:rsidP="00735643">
      <w:pPr>
        <w:jc w:val="both"/>
        <w:rPr>
          <w:rFonts w:ascii="Times New Roman" w:hAnsi="Times New Roman" w:cs="Times New Roman"/>
        </w:rPr>
      </w:pPr>
      <w:r w:rsidRPr="00735643">
        <w:rPr>
          <w:rFonts w:ascii="Times New Roman" w:hAnsi="Times New Roman" w:cs="Times New Roman"/>
        </w:rPr>
        <w:t>Duran</w:t>
      </w:r>
      <w:r w:rsidR="0026131E">
        <w:rPr>
          <w:rFonts w:ascii="Times New Roman" w:hAnsi="Times New Roman" w:cs="Times New Roman"/>
        </w:rPr>
        <w:t>te el perí</w:t>
      </w:r>
      <w:r w:rsidRPr="00735643">
        <w:rPr>
          <w:rFonts w:ascii="Times New Roman" w:hAnsi="Times New Roman" w:cs="Times New Roman"/>
        </w:rPr>
        <w:t xml:space="preserve">odo 2014-2020, hay que destacar que las </w:t>
      </w:r>
      <w:proofErr w:type="spellStart"/>
      <w:r w:rsidRPr="00735643">
        <w:rPr>
          <w:rFonts w:ascii="Times New Roman" w:hAnsi="Times New Roman" w:cs="Times New Roman"/>
        </w:rPr>
        <w:t>ONG’s</w:t>
      </w:r>
      <w:proofErr w:type="spellEnd"/>
      <w:r w:rsidRPr="00735643">
        <w:rPr>
          <w:rFonts w:ascii="Times New Roman" w:hAnsi="Times New Roman" w:cs="Times New Roman"/>
        </w:rPr>
        <w:t xml:space="preserve"> nacionales constituyen la vía de canalización de la financiación de la AOD más importante, representando una variabilidad entre el 65% y hasta el 90% de intervenciones, siendo esta última cifra consta</w:t>
      </w:r>
      <w:r w:rsidR="00534D96">
        <w:rPr>
          <w:rFonts w:ascii="Times New Roman" w:hAnsi="Times New Roman" w:cs="Times New Roman"/>
        </w:rPr>
        <w:t>nte en el perí</w:t>
      </w:r>
      <w:r w:rsidRPr="00735643">
        <w:rPr>
          <w:rFonts w:ascii="Times New Roman" w:hAnsi="Times New Roman" w:cs="Times New Roman"/>
        </w:rPr>
        <w:t xml:space="preserve">odo del </w:t>
      </w:r>
      <w:r w:rsidRPr="0026131E">
        <w:rPr>
          <w:rFonts w:ascii="Times New Roman" w:hAnsi="Times New Roman" w:cs="Times New Roman"/>
          <w:i/>
        </w:rPr>
        <w:t>V PD</w:t>
      </w:r>
      <w:r w:rsidRPr="00735643">
        <w:rPr>
          <w:rFonts w:ascii="Times New Roman" w:hAnsi="Times New Roman" w:cs="Times New Roman"/>
        </w:rPr>
        <w:t>. Este papel líder se ha incrementado en los últimos dos años en detrimento, sobre todo, de la financiaci</w:t>
      </w:r>
      <w:r w:rsidR="0026131E">
        <w:rPr>
          <w:rFonts w:ascii="Times New Roman" w:hAnsi="Times New Roman" w:cs="Times New Roman"/>
        </w:rPr>
        <w:t xml:space="preserve">ón a Organismos Multilaterales; </w:t>
      </w:r>
      <w:r w:rsidRPr="00735643">
        <w:rPr>
          <w:rFonts w:ascii="Times New Roman" w:hAnsi="Times New Roman" w:cs="Times New Roman"/>
        </w:rPr>
        <w:t xml:space="preserve">aunque está en ascenso a partir de 2020, no llega a las cifras de financiación de otras épocas. </w:t>
      </w:r>
    </w:p>
    <w:p w:rsidR="00534D96" w:rsidRDefault="00735643" w:rsidP="00534D96">
      <w:pPr>
        <w:jc w:val="both"/>
        <w:rPr>
          <w:rFonts w:ascii="Times New Roman" w:hAnsi="Times New Roman" w:cs="Times New Roman"/>
          <w:b/>
          <w:u w:val="single"/>
        </w:rPr>
      </w:pPr>
      <w:r w:rsidRPr="00735643">
        <w:rPr>
          <w:rFonts w:ascii="Times New Roman" w:hAnsi="Times New Roman" w:cs="Times New Roman"/>
          <w:noProof/>
          <w:lang w:eastAsia="es-ES"/>
        </w:rPr>
        <w:lastRenderedPageBreak/>
        <w:drawing>
          <wp:inline distT="0" distB="0" distL="0" distR="0" wp14:anchorId="2A467B30" wp14:editId="6CF0A24C">
            <wp:extent cx="5276850" cy="3171825"/>
            <wp:effectExtent l="0" t="0" r="0" b="9525"/>
            <wp:docPr id="18" name="Gráfico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34D96" w:rsidRDefault="00534D96" w:rsidP="00534D96">
      <w:pPr>
        <w:jc w:val="both"/>
        <w:rPr>
          <w:rFonts w:ascii="Times New Roman" w:hAnsi="Times New Roman" w:cs="Times New Roman"/>
          <w:b/>
          <w:u w:val="single"/>
        </w:rPr>
      </w:pPr>
    </w:p>
    <w:p w:rsidR="0026131E" w:rsidRPr="0026131E" w:rsidRDefault="00735643" w:rsidP="0026131E">
      <w:pPr>
        <w:pStyle w:val="Prrafodelista"/>
        <w:numPr>
          <w:ilvl w:val="0"/>
          <w:numId w:val="7"/>
        </w:numPr>
        <w:ind w:left="714" w:hanging="357"/>
        <w:contextualSpacing w:val="0"/>
        <w:jc w:val="both"/>
        <w:rPr>
          <w:rFonts w:ascii="Times New Roman" w:hAnsi="Times New Roman" w:cs="Times New Roman"/>
          <w:b/>
          <w:u w:val="single"/>
        </w:rPr>
      </w:pPr>
      <w:r w:rsidRPr="00534D96">
        <w:rPr>
          <w:rFonts w:ascii="Times New Roman" w:hAnsi="Times New Roman" w:cs="Times New Roman"/>
          <w:b/>
          <w:u w:val="single"/>
        </w:rPr>
        <w:t xml:space="preserve">Avances en armonización de actores: </w:t>
      </w:r>
    </w:p>
    <w:p w:rsidR="00735643" w:rsidRPr="0026131E" w:rsidRDefault="00735643" w:rsidP="0026131E">
      <w:pPr>
        <w:pStyle w:val="Prrafodelista"/>
        <w:numPr>
          <w:ilvl w:val="0"/>
          <w:numId w:val="8"/>
        </w:numPr>
        <w:ind w:left="714" w:hanging="357"/>
        <w:contextualSpacing w:val="0"/>
        <w:jc w:val="both"/>
        <w:rPr>
          <w:rFonts w:ascii="Times New Roman" w:hAnsi="Times New Roman" w:cs="Times New Roman"/>
        </w:rPr>
      </w:pPr>
      <w:r w:rsidRPr="0026131E">
        <w:rPr>
          <w:rFonts w:ascii="Times New Roman" w:hAnsi="Times New Roman" w:cs="Times New Roman"/>
          <w:b/>
        </w:rPr>
        <w:t>Encuentros red de género de AECID</w:t>
      </w:r>
      <w:r w:rsidR="0026131E" w:rsidRPr="0026131E">
        <w:rPr>
          <w:rFonts w:ascii="Times New Roman" w:hAnsi="Times New Roman" w:cs="Times New Roman"/>
        </w:rPr>
        <w:t xml:space="preserve">: </w:t>
      </w:r>
      <w:r w:rsidR="0026131E">
        <w:rPr>
          <w:rFonts w:ascii="Times New Roman" w:hAnsi="Times New Roman" w:cs="Times New Roman"/>
        </w:rPr>
        <w:t>L</w:t>
      </w:r>
      <w:r w:rsidR="00356589">
        <w:rPr>
          <w:rFonts w:ascii="Times New Roman" w:hAnsi="Times New Roman" w:cs="Times New Roman"/>
        </w:rPr>
        <w:t>a Cooperación E</w:t>
      </w:r>
      <w:r w:rsidRPr="0026131E">
        <w:rPr>
          <w:rFonts w:ascii="Times New Roman" w:hAnsi="Times New Roman" w:cs="Times New Roman"/>
        </w:rPr>
        <w:t>spañola ha organizado 3 encuentros de la Red de personas expertas en género de AECID, uno en 2014 en Colombia, otro en 2016 con la red de África y Asia, y otro en 2021 con toda la red sobre género y gestión del conocimiento</w:t>
      </w:r>
      <w:r w:rsidR="0026131E">
        <w:rPr>
          <w:rFonts w:ascii="Times New Roman" w:hAnsi="Times New Roman" w:cs="Times New Roman"/>
        </w:rPr>
        <w:t>.</w:t>
      </w:r>
    </w:p>
    <w:p w:rsidR="00735643" w:rsidRPr="0026131E" w:rsidRDefault="00735643" w:rsidP="00356589">
      <w:pPr>
        <w:pStyle w:val="Prrafodelista"/>
        <w:numPr>
          <w:ilvl w:val="0"/>
          <w:numId w:val="8"/>
        </w:numPr>
        <w:ind w:left="714" w:hanging="357"/>
        <w:contextualSpacing w:val="0"/>
        <w:jc w:val="both"/>
        <w:rPr>
          <w:rFonts w:ascii="Times New Roman" w:hAnsi="Times New Roman" w:cs="Times New Roman"/>
        </w:rPr>
      </w:pPr>
      <w:r w:rsidRPr="0026131E">
        <w:rPr>
          <w:rFonts w:ascii="Times New Roman" w:hAnsi="Times New Roman" w:cs="Times New Roman"/>
          <w:b/>
        </w:rPr>
        <w:t xml:space="preserve">Grupo de trabajo de género del Consejo de Cooperación: </w:t>
      </w:r>
      <w:r w:rsidRPr="0026131E">
        <w:rPr>
          <w:rFonts w:ascii="Times New Roman" w:hAnsi="Times New Roman" w:cs="Times New Roman"/>
        </w:rPr>
        <w:t xml:space="preserve">el grupo de género ha trabajado activamente en las dos etapas correspondientes al desarrollo del </w:t>
      </w:r>
      <w:r w:rsidRPr="0026131E">
        <w:rPr>
          <w:rFonts w:ascii="Times New Roman" w:hAnsi="Times New Roman" w:cs="Times New Roman"/>
          <w:i/>
        </w:rPr>
        <w:t>IV Plan Director</w:t>
      </w:r>
      <w:r w:rsidRPr="0026131E">
        <w:rPr>
          <w:rFonts w:ascii="Times New Roman" w:hAnsi="Times New Roman" w:cs="Times New Roman"/>
        </w:rPr>
        <w:t xml:space="preserve"> y del </w:t>
      </w:r>
      <w:r w:rsidRPr="0026131E">
        <w:rPr>
          <w:rFonts w:ascii="Times New Roman" w:hAnsi="Times New Roman" w:cs="Times New Roman"/>
          <w:i/>
        </w:rPr>
        <w:t>V Plan Director</w:t>
      </w:r>
      <w:r w:rsidRPr="0026131E">
        <w:rPr>
          <w:rFonts w:ascii="Times New Roman" w:hAnsi="Times New Roman" w:cs="Times New Roman"/>
        </w:rPr>
        <w:t>, con importantes aportaciones a los procesos de consu</w:t>
      </w:r>
      <w:r w:rsidR="00356589">
        <w:rPr>
          <w:rFonts w:ascii="Times New Roman" w:hAnsi="Times New Roman" w:cs="Times New Roman"/>
        </w:rPr>
        <w:t xml:space="preserve">lta del Consejo de Cooperación. </w:t>
      </w:r>
      <w:r w:rsidRPr="0026131E">
        <w:rPr>
          <w:rFonts w:ascii="Times New Roman" w:hAnsi="Times New Roman" w:cs="Times New Roman"/>
        </w:rPr>
        <w:t xml:space="preserve">Durante el </w:t>
      </w:r>
      <w:r w:rsidRPr="00356589">
        <w:rPr>
          <w:rFonts w:ascii="Times New Roman" w:hAnsi="Times New Roman" w:cs="Times New Roman"/>
          <w:i/>
        </w:rPr>
        <w:t>V Plan director</w:t>
      </w:r>
      <w:r w:rsidR="00356589">
        <w:rPr>
          <w:rFonts w:ascii="Times New Roman" w:hAnsi="Times New Roman" w:cs="Times New Roman"/>
        </w:rPr>
        <w:t xml:space="preserve"> (2020-</w:t>
      </w:r>
      <w:r w:rsidRPr="0026131E">
        <w:rPr>
          <w:rFonts w:ascii="Times New Roman" w:hAnsi="Times New Roman" w:cs="Times New Roman"/>
        </w:rPr>
        <w:t>2021</w:t>
      </w:r>
      <w:r w:rsidR="00356589">
        <w:rPr>
          <w:rFonts w:ascii="Times New Roman" w:hAnsi="Times New Roman" w:cs="Times New Roman"/>
        </w:rPr>
        <w:t>)</w:t>
      </w:r>
      <w:r w:rsidRPr="0026131E">
        <w:rPr>
          <w:rFonts w:ascii="Times New Roman" w:hAnsi="Times New Roman" w:cs="Times New Roman"/>
        </w:rPr>
        <w:t xml:space="preserve">, es muy importante el documento de </w:t>
      </w:r>
      <w:r w:rsidRPr="0026131E">
        <w:rPr>
          <w:rFonts w:ascii="Times New Roman" w:hAnsi="Times New Roman" w:cs="Times New Roman"/>
          <w:i/>
        </w:rPr>
        <w:t>Orientaciones para una cooperación feminista,</w:t>
      </w:r>
      <w:r w:rsidRPr="0026131E">
        <w:rPr>
          <w:rFonts w:ascii="Times New Roman" w:hAnsi="Times New Roman" w:cs="Times New Roman"/>
        </w:rPr>
        <w:t xml:space="preserve"> como aporte a los diferentes procesos normativos y de planificación. </w:t>
      </w:r>
    </w:p>
    <w:p w:rsidR="00735643" w:rsidRDefault="00735643" w:rsidP="00356589">
      <w:pPr>
        <w:pStyle w:val="Prrafodelista"/>
        <w:numPr>
          <w:ilvl w:val="0"/>
          <w:numId w:val="8"/>
        </w:numPr>
        <w:ind w:left="714" w:hanging="357"/>
        <w:contextualSpacing w:val="0"/>
        <w:jc w:val="both"/>
        <w:rPr>
          <w:rFonts w:ascii="Times New Roman" w:hAnsi="Times New Roman" w:cs="Times New Roman"/>
        </w:rPr>
      </w:pPr>
      <w:r w:rsidRPr="00356589">
        <w:rPr>
          <w:rFonts w:ascii="Times New Roman" w:hAnsi="Times New Roman" w:cs="Times New Roman"/>
          <w:b/>
        </w:rPr>
        <w:t xml:space="preserve">Grupos de seguimiento de planes y estrategias nacionales: </w:t>
      </w:r>
      <w:r w:rsidRPr="00356589">
        <w:rPr>
          <w:rFonts w:ascii="Times New Roman" w:hAnsi="Times New Roman" w:cs="Times New Roman"/>
        </w:rPr>
        <w:t>La Cooperación Española, tanto DGPOLDES como AECID ha mantenido su participación en todos los grupos de seguimiento convocados por diferentes instancias de Igualdad, para el cumplimiento de los planes nacionales de igualdad (PEIOM, Trata, Agenda MPS, tecnologías de la información), así como para dar seguimiento a</w:t>
      </w:r>
      <w:r w:rsidR="00356589">
        <w:rPr>
          <w:rFonts w:ascii="Times New Roman" w:hAnsi="Times New Roman" w:cs="Times New Roman"/>
        </w:rPr>
        <w:t>l PEVG</w:t>
      </w:r>
      <w:r w:rsidRPr="00356589">
        <w:rPr>
          <w:rFonts w:ascii="Times New Roman" w:hAnsi="Times New Roman" w:cs="Times New Roman"/>
        </w:rPr>
        <w:t xml:space="preserve">. </w:t>
      </w:r>
    </w:p>
    <w:p w:rsidR="002A0AF4" w:rsidRPr="00356589" w:rsidRDefault="002A0AF4" w:rsidP="002A0AF4">
      <w:pPr>
        <w:pStyle w:val="Prrafodelista"/>
        <w:ind w:left="714"/>
        <w:contextualSpacing w:val="0"/>
        <w:jc w:val="both"/>
        <w:rPr>
          <w:rFonts w:ascii="Times New Roman" w:hAnsi="Times New Roman" w:cs="Times New Roman"/>
        </w:rPr>
      </w:pPr>
    </w:p>
    <w:p w:rsidR="00735643" w:rsidRPr="00534D96" w:rsidRDefault="00735643" w:rsidP="00534D96">
      <w:pPr>
        <w:pStyle w:val="Prrafodelista"/>
        <w:numPr>
          <w:ilvl w:val="0"/>
          <w:numId w:val="7"/>
        </w:numPr>
        <w:jc w:val="both"/>
        <w:rPr>
          <w:rFonts w:ascii="Times New Roman" w:hAnsi="Times New Roman" w:cs="Times New Roman"/>
          <w:b/>
          <w:u w:val="single"/>
        </w:rPr>
      </w:pPr>
      <w:r w:rsidRPr="00534D96">
        <w:rPr>
          <w:rFonts w:ascii="Times New Roman" w:hAnsi="Times New Roman" w:cs="Times New Roman"/>
          <w:b/>
          <w:u w:val="single"/>
        </w:rPr>
        <w:t xml:space="preserve">Avances en la evaluación, seguimiento y gestión del conocimiento: </w:t>
      </w:r>
    </w:p>
    <w:p w:rsidR="00735643" w:rsidRPr="00735643" w:rsidRDefault="00735643" w:rsidP="00735643">
      <w:pPr>
        <w:jc w:val="both"/>
        <w:rPr>
          <w:rFonts w:ascii="Times New Roman" w:hAnsi="Times New Roman" w:cs="Times New Roman"/>
        </w:rPr>
      </w:pPr>
      <w:r w:rsidRPr="00735643">
        <w:rPr>
          <w:rFonts w:ascii="Times New Roman" w:hAnsi="Times New Roman" w:cs="Times New Roman"/>
        </w:rPr>
        <w:t xml:space="preserve">A partir de 2013 se integra el enfoque de género en la Política de Evaluación de </w:t>
      </w:r>
      <w:r w:rsidR="005D2BFF">
        <w:rPr>
          <w:rFonts w:ascii="Times New Roman" w:hAnsi="Times New Roman" w:cs="Times New Roman"/>
        </w:rPr>
        <w:t>la Cooperación E</w:t>
      </w:r>
      <w:r w:rsidRPr="00735643">
        <w:rPr>
          <w:rFonts w:ascii="Times New Roman" w:hAnsi="Times New Roman" w:cs="Times New Roman"/>
        </w:rPr>
        <w:t>spañola</w:t>
      </w:r>
      <w:r w:rsidR="005D2BFF">
        <w:rPr>
          <w:rFonts w:ascii="Times New Roman" w:hAnsi="Times New Roman" w:cs="Times New Roman"/>
        </w:rPr>
        <w:t xml:space="preserve"> </w:t>
      </w:r>
      <w:r w:rsidRPr="00735643">
        <w:rPr>
          <w:rFonts w:ascii="Times New Roman" w:hAnsi="Times New Roman" w:cs="Times New Roman"/>
        </w:rPr>
        <w:t>como una de sus prioridades transversales, así como en los sucesivos Planes bianuales. Por otra parte, se trabajan los enfoques de derechos humanos y de género en un seminario con todos los actores de la cooperación española, para reforzar este trabajo, y se elabora un documento para su aplicación</w:t>
      </w:r>
      <w:r w:rsidR="005D2BFF">
        <w:rPr>
          <w:rFonts w:ascii="Times New Roman" w:hAnsi="Times New Roman" w:cs="Times New Roman"/>
        </w:rPr>
        <w:t xml:space="preserve">: </w:t>
      </w:r>
    </w:p>
    <w:p w:rsidR="00735643" w:rsidRPr="00735643" w:rsidRDefault="00735643" w:rsidP="00735643">
      <w:pPr>
        <w:numPr>
          <w:ilvl w:val="0"/>
          <w:numId w:val="3"/>
        </w:numPr>
        <w:jc w:val="both"/>
        <w:rPr>
          <w:rFonts w:ascii="Times New Roman" w:hAnsi="Times New Roman" w:cs="Times New Roman"/>
        </w:rPr>
      </w:pPr>
      <w:r w:rsidRPr="00735643">
        <w:rPr>
          <w:rFonts w:ascii="Times New Roman" w:hAnsi="Times New Roman" w:cs="Times New Roman"/>
        </w:rPr>
        <w:t>MAEC (2013). Política de Evaluación de la Cooperación Española.</w:t>
      </w:r>
    </w:p>
    <w:p w:rsidR="00735643" w:rsidRPr="00735643" w:rsidRDefault="00735643" w:rsidP="00735643">
      <w:pPr>
        <w:numPr>
          <w:ilvl w:val="0"/>
          <w:numId w:val="3"/>
        </w:numPr>
        <w:jc w:val="both"/>
        <w:rPr>
          <w:rFonts w:ascii="Times New Roman" w:hAnsi="Times New Roman" w:cs="Times New Roman"/>
          <w:bCs/>
        </w:rPr>
      </w:pPr>
      <w:r w:rsidRPr="00735643">
        <w:rPr>
          <w:rFonts w:ascii="Times New Roman" w:hAnsi="Times New Roman" w:cs="Times New Roman"/>
        </w:rPr>
        <w:t xml:space="preserve">MAEC (2014). </w:t>
      </w:r>
      <w:r w:rsidRPr="00735643">
        <w:rPr>
          <w:rFonts w:ascii="Times New Roman" w:hAnsi="Times New Roman" w:cs="Times New Roman"/>
          <w:b/>
          <w:i/>
        </w:rPr>
        <w:t>Integrando los enfoques de género derechos humanos en la evaluación.</w:t>
      </w:r>
      <w:r w:rsidRPr="00735643">
        <w:rPr>
          <w:rFonts w:ascii="Times New Roman" w:hAnsi="Times New Roman" w:cs="Times New Roman"/>
          <w:bCs/>
        </w:rPr>
        <w:t xml:space="preserve"> Seminario en el Instituto Cervantes de Madrid los días 26 y 27 de junio de 2014.</w:t>
      </w:r>
    </w:p>
    <w:p w:rsidR="00735643" w:rsidRPr="00735643" w:rsidRDefault="00735643" w:rsidP="00735643">
      <w:pPr>
        <w:numPr>
          <w:ilvl w:val="0"/>
          <w:numId w:val="3"/>
        </w:numPr>
        <w:jc w:val="both"/>
        <w:rPr>
          <w:rFonts w:ascii="Times New Roman" w:hAnsi="Times New Roman" w:cs="Times New Roman"/>
          <w:bCs/>
        </w:rPr>
      </w:pPr>
      <w:r w:rsidRPr="00735643">
        <w:rPr>
          <w:rFonts w:ascii="Times New Roman" w:hAnsi="Times New Roman" w:cs="Times New Roman"/>
        </w:rPr>
        <w:lastRenderedPageBreak/>
        <w:t xml:space="preserve">MAEC (2014). </w:t>
      </w:r>
      <w:r w:rsidRPr="00735643">
        <w:rPr>
          <w:rFonts w:ascii="Times New Roman" w:hAnsi="Times New Roman" w:cs="Times New Roman"/>
          <w:b/>
          <w:i/>
        </w:rPr>
        <w:t>Diferentes aproximaciones para hacer una evaluación sensible al género y al enfoque basado en derechos humanos para el desarrollo.</w:t>
      </w:r>
    </w:p>
    <w:p w:rsidR="00735643" w:rsidRPr="00735643" w:rsidRDefault="005D2BFF" w:rsidP="00735643">
      <w:pPr>
        <w:jc w:val="both"/>
        <w:rPr>
          <w:rFonts w:ascii="Times New Roman" w:hAnsi="Times New Roman" w:cs="Times New Roman"/>
          <w:bCs/>
        </w:rPr>
      </w:pPr>
      <w:r>
        <w:rPr>
          <w:rFonts w:ascii="Times New Roman" w:hAnsi="Times New Roman" w:cs="Times New Roman"/>
        </w:rPr>
        <w:t>La Cooperación E</w:t>
      </w:r>
      <w:r w:rsidR="00735643" w:rsidRPr="00735643">
        <w:rPr>
          <w:rFonts w:ascii="Times New Roman" w:hAnsi="Times New Roman" w:cs="Times New Roman"/>
        </w:rPr>
        <w:t>spañola forma parte de los países que son evaluados o apoyan las siguiente</w:t>
      </w:r>
      <w:r w:rsidR="00B5388F">
        <w:rPr>
          <w:rFonts w:ascii="Times New Roman" w:hAnsi="Times New Roman" w:cs="Times New Roman"/>
        </w:rPr>
        <w:t xml:space="preserve">s evaluaciones internacionales y </w:t>
      </w:r>
      <w:r w:rsidR="00735643" w:rsidRPr="00735643">
        <w:rPr>
          <w:rFonts w:ascii="Times New Roman" w:hAnsi="Times New Roman" w:cs="Times New Roman"/>
        </w:rPr>
        <w:t>participan en la elaboración de los conceptos para los criterios y principios de evaluación d</w:t>
      </w:r>
      <w:r w:rsidR="00B5388F">
        <w:rPr>
          <w:rFonts w:ascii="Times New Roman" w:hAnsi="Times New Roman" w:cs="Times New Roman"/>
        </w:rPr>
        <w:t xml:space="preserve">e las guías del CAD, aportando el enfoque de género: </w:t>
      </w:r>
    </w:p>
    <w:p w:rsidR="00735643" w:rsidRPr="005E70C0" w:rsidRDefault="00735643" w:rsidP="00735643">
      <w:pPr>
        <w:numPr>
          <w:ilvl w:val="0"/>
          <w:numId w:val="4"/>
        </w:numPr>
        <w:jc w:val="both"/>
        <w:rPr>
          <w:rFonts w:ascii="Times New Roman" w:hAnsi="Times New Roman" w:cs="Times New Roman"/>
          <w:lang w:val="en-GB"/>
        </w:rPr>
      </w:pPr>
      <w:r w:rsidRPr="005E70C0">
        <w:rPr>
          <w:rFonts w:ascii="Times New Roman" w:hAnsi="Times New Roman" w:cs="Times New Roman"/>
          <w:lang w:val="en-GB"/>
        </w:rPr>
        <w:t xml:space="preserve">MDG Achievement Fund (2013) </w:t>
      </w:r>
      <w:r w:rsidRPr="00735643">
        <w:rPr>
          <w:rFonts w:ascii="Times New Roman" w:hAnsi="Times New Roman" w:cs="Times New Roman"/>
          <w:b/>
          <w:i/>
          <w:lang w:val="en-US"/>
        </w:rPr>
        <w:t xml:space="preserve">Joint Evaluation of Joint </w:t>
      </w:r>
      <w:proofErr w:type="spellStart"/>
      <w:r w:rsidRPr="00735643">
        <w:rPr>
          <w:rFonts w:ascii="Times New Roman" w:hAnsi="Times New Roman" w:cs="Times New Roman"/>
          <w:b/>
          <w:i/>
          <w:lang w:val="en-US"/>
        </w:rPr>
        <w:t>Programmes</w:t>
      </w:r>
      <w:proofErr w:type="spellEnd"/>
      <w:r w:rsidRPr="00735643">
        <w:rPr>
          <w:rFonts w:ascii="Times New Roman" w:hAnsi="Times New Roman" w:cs="Times New Roman"/>
          <w:b/>
          <w:i/>
          <w:lang w:val="en-US"/>
        </w:rPr>
        <w:t xml:space="preserve"> on Gender Equality in the United Nations System.</w:t>
      </w:r>
      <w:r w:rsidRPr="00735643">
        <w:rPr>
          <w:rFonts w:ascii="Times New Roman" w:hAnsi="Times New Roman" w:cs="Times New Roman"/>
          <w:lang w:val="en-US"/>
        </w:rPr>
        <w:t xml:space="preserve"> UNDP, UNFPA, UNICEF, UN WOMEN in partnership with MAEC, </w:t>
      </w:r>
      <w:r w:rsidRPr="005E70C0">
        <w:rPr>
          <w:rFonts w:ascii="Times New Roman" w:hAnsi="Times New Roman" w:cs="Times New Roman"/>
          <w:lang w:val="en-GB"/>
        </w:rPr>
        <w:t>R</w:t>
      </w:r>
      <w:proofErr w:type="spellStart"/>
      <w:r w:rsidRPr="00735643">
        <w:rPr>
          <w:rFonts w:ascii="Times New Roman" w:hAnsi="Times New Roman" w:cs="Times New Roman"/>
          <w:lang w:val="en-US"/>
        </w:rPr>
        <w:t>oyal</w:t>
      </w:r>
      <w:proofErr w:type="spellEnd"/>
      <w:r w:rsidRPr="00735643">
        <w:rPr>
          <w:rFonts w:ascii="Times New Roman" w:hAnsi="Times New Roman" w:cs="Times New Roman"/>
          <w:lang w:val="en-US"/>
        </w:rPr>
        <w:t xml:space="preserve"> </w:t>
      </w:r>
      <w:r w:rsidRPr="005E70C0">
        <w:rPr>
          <w:rFonts w:ascii="Times New Roman" w:hAnsi="Times New Roman" w:cs="Times New Roman"/>
          <w:lang w:val="en-GB"/>
        </w:rPr>
        <w:t>N</w:t>
      </w:r>
      <w:proofErr w:type="spellStart"/>
      <w:r w:rsidRPr="00735643">
        <w:rPr>
          <w:rFonts w:ascii="Times New Roman" w:hAnsi="Times New Roman" w:cs="Times New Roman"/>
          <w:lang w:val="en-US"/>
        </w:rPr>
        <w:t>orgewian</w:t>
      </w:r>
      <w:proofErr w:type="spellEnd"/>
      <w:r w:rsidRPr="00735643">
        <w:rPr>
          <w:rFonts w:ascii="Times New Roman" w:hAnsi="Times New Roman" w:cs="Times New Roman"/>
          <w:lang w:val="en-US"/>
        </w:rPr>
        <w:t xml:space="preserve"> </w:t>
      </w:r>
      <w:r w:rsidRPr="005E70C0">
        <w:rPr>
          <w:rFonts w:ascii="Times New Roman" w:hAnsi="Times New Roman" w:cs="Times New Roman"/>
          <w:lang w:val="en-GB"/>
        </w:rPr>
        <w:t>M</w:t>
      </w:r>
      <w:proofErr w:type="spellStart"/>
      <w:r w:rsidRPr="00735643">
        <w:rPr>
          <w:rFonts w:ascii="Times New Roman" w:hAnsi="Times New Roman" w:cs="Times New Roman"/>
          <w:lang w:val="en-US"/>
        </w:rPr>
        <w:t>inistry</w:t>
      </w:r>
      <w:proofErr w:type="spellEnd"/>
      <w:r w:rsidRPr="00735643">
        <w:rPr>
          <w:rFonts w:ascii="Times New Roman" w:hAnsi="Times New Roman" w:cs="Times New Roman"/>
          <w:lang w:val="en-US"/>
        </w:rPr>
        <w:t xml:space="preserve"> of </w:t>
      </w:r>
      <w:r w:rsidRPr="005E70C0">
        <w:rPr>
          <w:rFonts w:ascii="Times New Roman" w:hAnsi="Times New Roman" w:cs="Times New Roman"/>
          <w:lang w:val="en-GB"/>
        </w:rPr>
        <w:t>F</w:t>
      </w:r>
      <w:proofErr w:type="spellStart"/>
      <w:r w:rsidRPr="00735643">
        <w:rPr>
          <w:rFonts w:ascii="Times New Roman" w:hAnsi="Times New Roman" w:cs="Times New Roman"/>
          <w:lang w:val="en-US"/>
        </w:rPr>
        <w:t>oreign</w:t>
      </w:r>
      <w:proofErr w:type="spellEnd"/>
      <w:r w:rsidRPr="00735643">
        <w:rPr>
          <w:rFonts w:ascii="Times New Roman" w:hAnsi="Times New Roman" w:cs="Times New Roman"/>
          <w:lang w:val="en-US"/>
        </w:rPr>
        <w:t xml:space="preserve"> </w:t>
      </w:r>
      <w:r w:rsidRPr="005E70C0">
        <w:rPr>
          <w:rFonts w:ascii="Times New Roman" w:hAnsi="Times New Roman" w:cs="Times New Roman"/>
          <w:lang w:val="en-GB"/>
        </w:rPr>
        <w:t>A</w:t>
      </w:r>
      <w:proofErr w:type="spellStart"/>
      <w:r w:rsidRPr="00735643">
        <w:rPr>
          <w:rFonts w:ascii="Times New Roman" w:hAnsi="Times New Roman" w:cs="Times New Roman"/>
          <w:lang w:val="en-US"/>
        </w:rPr>
        <w:t>ffairs</w:t>
      </w:r>
      <w:proofErr w:type="spellEnd"/>
      <w:r w:rsidRPr="005E70C0">
        <w:rPr>
          <w:rFonts w:ascii="Times New Roman" w:hAnsi="Times New Roman" w:cs="Times New Roman"/>
          <w:lang w:val="en-GB"/>
        </w:rPr>
        <w:t>.</w:t>
      </w:r>
    </w:p>
    <w:p w:rsidR="00735643" w:rsidRPr="005E70C0" w:rsidRDefault="00735643" w:rsidP="00735643">
      <w:pPr>
        <w:numPr>
          <w:ilvl w:val="0"/>
          <w:numId w:val="4"/>
        </w:numPr>
        <w:jc w:val="both"/>
        <w:rPr>
          <w:rFonts w:ascii="Times New Roman" w:hAnsi="Times New Roman" w:cs="Times New Roman"/>
          <w:b/>
          <w:bCs/>
          <w:i/>
        </w:rPr>
      </w:pPr>
      <w:r w:rsidRPr="005E70C0">
        <w:rPr>
          <w:rFonts w:ascii="Times New Roman" w:hAnsi="Times New Roman" w:cs="Times New Roman"/>
          <w:lang w:val="en-GB"/>
        </w:rPr>
        <w:t>UE</w:t>
      </w:r>
      <w:r w:rsidRPr="005E70C0">
        <w:rPr>
          <w:rFonts w:ascii="Times New Roman" w:hAnsi="Times New Roman" w:cs="Times New Roman"/>
          <w:bCs/>
          <w:lang w:val="en-GB"/>
        </w:rPr>
        <w:t xml:space="preserve"> (2015). </w:t>
      </w:r>
      <w:r w:rsidRPr="00735643">
        <w:rPr>
          <w:rFonts w:ascii="Times New Roman" w:hAnsi="Times New Roman" w:cs="Times New Roman"/>
          <w:b/>
          <w:bCs/>
          <w:i/>
          <w:lang w:val="en-GB"/>
        </w:rPr>
        <w:t xml:space="preserve">Evaluation of EU Support to Gender Equality and Women’s Empowerment in Partner Countries.  </w:t>
      </w:r>
      <w:r w:rsidRPr="00B5388F">
        <w:rPr>
          <w:rFonts w:ascii="Times New Roman" w:hAnsi="Times New Roman" w:cs="Times New Roman"/>
          <w:bCs/>
        </w:rPr>
        <w:t>Junto con</w:t>
      </w:r>
      <w:r w:rsidR="00B5388F">
        <w:rPr>
          <w:rFonts w:ascii="Times New Roman" w:hAnsi="Times New Roman" w:cs="Times New Roman"/>
          <w:bCs/>
        </w:rPr>
        <w:t xml:space="preserve"> </w:t>
      </w:r>
      <w:r w:rsidR="00B5388F" w:rsidRPr="00B5388F">
        <w:rPr>
          <w:rFonts w:ascii="Times New Roman" w:hAnsi="Times New Roman" w:cs="Times New Roman"/>
          <w:bCs/>
        </w:rPr>
        <w:t>Países Bajos</w:t>
      </w:r>
      <w:r w:rsidRPr="00B5388F">
        <w:rPr>
          <w:rFonts w:ascii="Times New Roman" w:hAnsi="Times New Roman" w:cs="Times New Roman"/>
          <w:bCs/>
        </w:rPr>
        <w:t>, España destaca por su trabajo en género.</w:t>
      </w:r>
      <w:r w:rsidRPr="005E70C0">
        <w:rPr>
          <w:rFonts w:ascii="Times New Roman" w:hAnsi="Times New Roman" w:cs="Times New Roman"/>
          <w:b/>
          <w:bCs/>
          <w:i/>
        </w:rPr>
        <w:t xml:space="preserve"> </w:t>
      </w:r>
    </w:p>
    <w:p w:rsidR="00735643" w:rsidRPr="00735643" w:rsidRDefault="00735643" w:rsidP="00735643">
      <w:pPr>
        <w:numPr>
          <w:ilvl w:val="0"/>
          <w:numId w:val="4"/>
        </w:numPr>
        <w:jc w:val="both"/>
        <w:rPr>
          <w:rFonts w:ascii="Times New Roman" w:hAnsi="Times New Roman" w:cs="Times New Roman"/>
        </w:rPr>
      </w:pPr>
      <w:r w:rsidRPr="00735643">
        <w:rPr>
          <w:rFonts w:ascii="Times New Roman" w:hAnsi="Times New Roman" w:cs="Times New Roman"/>
        </w:rPr>
        <w:t xml:space="preserve">MOPAN (2015) </w:t>
      </w:r>
      <w:r w:rsidRPr="005E70C0">
        <w:rPr>
          <w:rFonts w:ascii="Times New Roman" w:hAnsi="Times New Roman" w:cs="Times New Roman"/>
          <w:b/>
          <w:i/>
        </w:rPr>
        <w:t>MOPAN 201</w:t>
      </w:r>
      <w:r w:rsidRPr="00735643">
        <w:rPr>
          <w:rFonts w:ascii="Times New Roman" w:hAnsi="Times New Roman" w:cs="Times New Roman"/>
          <w:b/>
          <w:i/>
        </w:rPr>
        <w:t xml:space="preserve">4. Informe de síntesis Evaluación ONU MUJERES. Resumen ejecutivo. </w:t>
      </w:r>
    </w:p>
    <w:p w:rsidR="00735643" w:rsidRPr="005E70C0" w:rsidRDefault="00735643" w:rsidP="00735643">
      <w:pPr>
        <w:numPr>
          <w:ilvl w:val="0"/>
          <w:numId w:val="4"/>
        </w:numPr>
        <w:jc w:val="both"/>
        <w:rPr>
          <w:rFonts w:ascii="Times New Roman" w:hAnsi="Times New Roman" w:cs="Times New Roman"/>
          <w:lang w:val="en-GB"/>
        </w:rPr>
      </w:pPr>
      <w:r w:rsidRPr="005E70C0">
        <w:rPr>
          <w:rFonts w:ascii="Times New Roman" w:hAnsi="Times New Roman" w:cs="Times New Roman"/>
          <w:lang w:val="en-GB"/>
        </w:rPr>
        <w:t xml:space="preserve">MOPAN (2015) </w:t>
      </w:r>
      <w:r w:rsidRPr="00735643">
        <w:rPr>
          <w:rFonts w:ascii="Times New Roman" w:hAnsi="Times New Roman" w:cs="Times New Roman"/>
          <w:b/>
          <w:i/>
          <w:lang w:val="en-US"/>
        </w:rPr>
        <w:t>MOPAN 201</w:t>
      </w:r>
      <w:r w:rsidRPr="005E70C0">
        <w:rPr>
          <w:rFonts w:ascii="Times New Roman" w:hAnsi="Times New Roman" w:cs="Times New Roman"/>
          <w:b/>
          <w:i/>
          <w:lang w:val="en-GB"/>
        </w:rPr>
        <w:t>4. Technical Reports UN WOMEN. Vol I y Vol II.</w:t>
      </w:r>
    </w:p>
    <w:p w:rsidR="00735643" w:rsidRPr="00735643" w:rsidRDefault="00735643" w:rsidP="00735643">
      <w:pPr>
        <w:jc w:val="both"/>
        <w:rPr>
          <w:rFonts w:ascii="Times New Roman" w:hAnsi="Times New Roman" w:cs="Times New Roman"/>
        </w:rPr>
      </w:pPr>
      <w:r w:rsidRPr="00735643">
        <w:rPr>
          <w:rFonts w:ascii="Times New Roman" w:hAnsi="Times New Roman" w:cs="Times New Roman"/>
        </w:rPr>
        <w:t>Por otra parte, en los Exáme</w:t>
      </w:r>
      <w:r w:rsidR="00B5388F">
        <w:rPr>
          <w:rFonts w:ascii="Times New Roman" w:hAnsi="Times New Roman" w:cs="Times New Roman"/>
        </w:rPr>
        <w:t>nes de pares del CAD/OCDE a la Cooperación E</w:t>
      </w:r>
      <w:r w:rsidRPr="00735643">
        <w:rPr>
          <w:rFonts w:ascii="Times New Roman" w:hAnsi="Times New Roman" w:cs="Times New Roman"/>
        </w:rPr>
        <w:t xml:space="preserve">spañola en los años 2016 y 2021, se destaca especialmente </w:t>
      </w:r>
      <w:r w:rsidR="00B5388F">
        <w:rPr>
          <w:rFonts w:ascii="Times New Roman" w:hAnsi="Times New Roman" w:cs="Times New Roman"/>
        </w:rPr>
        <w:t>el trabajo de género realizado entre 2013-2016</w:t>
      </w:r>
      <w:r w:rsidRPr="00735643">
        <w:rPr>
          <w:rFonts w:ascii="Times New Roman" w:hAnsi="Times New Roman" w:cs="Times New Roman"/>
        </w:rPr>
        <w:t>, así como en evaluaciones de los dos pla</w:t>
      </w:r>
      <w:r w:rsidR="00B5388F">
        <w:rPr>
          <w:rFonts w:ascii="Times New Roman" w:hAnsi="Times New Roman" w:cs="Times New Roman"/>
        </w:rPr>
        <w:t>nes directores que cubre el perí</w:t>
      </w:r>
      <w:r w:rsidRPr="00735643">
        <w:rPr>
          <w:rFonts w:ascii="Times New Roman" w:hAnsi="Times New Roman" w:cs="Times New Roman"/>
        </w:rPr>
        <w:t xml:space="preserve">odo:  </w:t>
      </w:r>
    </w:p>
    <w:p w:rsidR="00735643" w:rsidRPr="00735643" w:rsidRDefault="00735643" w:rsidP="00735643">
      <w:pPr>
        <w:numPr>
          <w:ilvl w:val="0"/>
          <w:numId w:val="4"/>
        </w:numPr>
        <w:jc w:val="both"/>
        <w:rPr>
          <w:rFonts w:ascii="Times New Roman" w:hAnsi="Times New Roman" w:cs="Times New Roman"/>
        </w:rPr>
      </w:pPr>
      <w:r w:rsidRPr="00735643">
        <w:rPr>
          <w:rFonts w:ascii="Times New Roman" w:hAnsi="Times New Roman" w:cs="Times New Roman"/>
        </w:rPr>
        <w:t xml:space="preserve">MAEC (2016). </w:t>
      </w:r>
      <w:r w:rsidRPr="00735643">
        <w:rPr>
          <w:rFonts w:ascii="Times New Roman" w:hAnsi="Times New Roman" w:cs="Times New Roman"/>
          <w:b/>
          <w:i/>
        </w:rPr>
        <w:t>OCDE Cooperación al Desarrollo. Exámenes de Pares. España 2016.</w:t>
      </w:r>
    </w:p>
    <w:p w:rsidR="00735643" w:rsidRPr="00735643" w:rsidRDefault="00735643" w:rsidP="00735643">
      <w:pPr>
        <w:numPr>
          <w:ilvl w:val="0"/>
          <w:numId w:val="4"/>
        </w:numPr>
        <w:jc w:val="both"/>
        <w:rPr>
          <w:rFonts w:ascii="Times New Roman" w:hAnsi="Times New Roman" w:cs="Times New Roman"/>
        </w:rPr>
      </w:pPr>
      <w:r w:rsidRPr="00735643">
        <w:rPr>
          <w:rFonts w:ascii="Times New Roman" w:hAnsi="Times New Roman" w:cs="Times New Roman"/>
        </w:rPr>
        <w:t xml:space="preserve">MAEUC (2021). </w:t>
      </w:r>
      <w:r w:rsidRPr="00735643">
        <w:rPr>
          <w:rFonts w:ascii="Times New Roman" w:hAnsi="Times New Roman" w:cs="Times New Roman"/>
          <w:b/>
          <w:i/>
        </w:rPr>
        <w:t>OCDE Cooperación al Desarrollo. Exámenes de Pares. España 2021.</w:t>
      </w:r>
    </w:p>
    <w:p w:rsidR="00735643" w:rsidRPr="00735643" w:rsidRDefault="00735643" w:rsidP="00735643">
      <w:pPr>
        <w:numPr>
          <w:ilvl w:val="0"/>
          <w:numId w:val="4"/>
        </w:numPr>
        <w:jc w:val="both"/>
        <w:rPr>
          <w:rFonts w:ascii="Times New Roman" w:hAnsi="Times New Roman" w:cs="Times New Roman"/>
        </w:rPr>
      </w:pPr>
      <w:r w:rsidRPr="00735643">
        <w:rPr>
          <w:rFonts w:ascii="Times New Roman" w:hAnsi="Times New Roman" w:cs="Times New Roman"/>
        </w:rPr>
        <w:t>MAEC (2015). Examen intermedio IV Plan Director de la Cooperación Española 2013-2016.</w:t>
      </w:r>
    </w:p>
    <w:p w:rsidR="00735643" w:rsidRPr="00735643" w:rsidRDefault="00735643" w:rsidP="00735643">
      <w:pPr>
        <w:numPr>
          <w:ilvl w:val="0"/>
          <w:numId w:val="4"/>
        </w:numPr>
        <w:jc w:val="both"/>
        <w:rPr>
          <w:rFonts w:ascii="Times New Roman" w:hAnsi="Times New Roman" w:cs="Times New Roman"/>
        </w:rPr>
      </w:pPr>
      <w:r w:rsidRPr="00735643">
        <w:rPr>
          <w:rFonts w:ascii="Times New Roman" w:hAnsi="Times New Roman" w:cs="Times New Roman"/>
        </w:rPr>
        <w:t>MAEC (2015). Reflexiones sobre la Política Española de Cooperación Internacional para el Desarrollo ante los Retos del Nuevo Escenario Global.</w:t>
      </w:r>
    </w:p>
    <w:p w:rsidR="00735643" w:rsidRPr="00735643" w:rsidRDefault="00735643" w:rsidP="00735643">
      <w:pPr>
        <w:numPr>
          <w:ilvl w:val="0"/>
          <w:numId w:val="4"/>
        </w:numPr>
        <w:jc w:val="both"/>
        <w:rPr>
          <w:rFonts w:ascii="Times New Roman" w:hAnsi="Times New Roman" w:cs="Times New Roman"/>
        </w:rPr>
      </w:pPr>
      <w:r w:rsidRPr="00735643">
        <w:rPr>
          <w:rFonts w:ascii="Times New Roman" w:hAnsi="Times New Roman" w:cs="Times New Roman"/>
        </w:rPr>
        <w:t>MAEC (2017). Evaluación del diseño del IV Plan Director de la Cooperación Española.</w:t>
      </w:r>
    </w:p>
    <w:p w:rsidR="00735643" w:rsidRPr="00735643" w:rsidRDefault="00735643" w:rsidP="00735643">
      <w:pPr>
        <w:numPr>
          <w:ilvl w:val="0"/>
          <w:numId w:val="4"/>
        </w:numPr>
        <w:jc w:val="both"/>
        <w:rPr>
          <w:rFonts w:ascii="Times New Roman" w:hAnsi="Times New Roman" w:cs="Times New Roman"/>
        </w:rPr>
      </w:pPr>
      <w:r w:rsidRPr="00735643">
        <w:rPr>
          <w:rFonts w:ascii="Times New Roman" w:hAnsi="Times New Roman" w:cs="Times New Roman"/>
        </w:rPr>
        <w:t>MAEUC (2022) Borrador evaluación V PD. MAEUC 2022.</w:t>
      </w:r>
    </w:p>
    <w:p w:rsidR="00735643" w:rsidRPr="00735643" w:rsidRDefault="00735643" w:rsidP="00735643">
      <w:pPr>
        <w:jc w:val="both"/>
        <w:rPr>
          <w:rFonts w:ascii="Times New Roman" w:hAnsi="Times New Roman" w:cs="Times New Roman"/>
        </w:rPr>
      </w:pPr>
      <w:r w:rsidRPr="00735643">
        <w:rPr>
          <w:rFonts w:ascii="Times New Roman" w:hAnsi="Times New Roman" w:cs="Times New Roman"/>
        </w:rPr>
        <w:t>Durante 2020 a 2022 se ha elaborado un informe de sistematización de los 25 años del enfoque de género en la Cooperación Española</w:t>
      </w:r>
      <w:r w:rsidR="001A1DC8">
        <w:rPr>
          <w:rFonts w:ascii="Times New Roman" w:hAnsi="Times New Roman" w:cs="Times New Roman"/>
        </w:rPr>
        <w:t xml:space="preserve">. </w:t>
      </w:r>
      <w:r w:rsidRPr="00735643">
        <w:rPr>
          <w:rFonts w:ascii="Times New Roman" w:hAnsi="Times New Roman" w:cs="Times New Roman"/>
        </w:rPr>
        <w:t xml:space="preserve"> </w:t>
      </w:r>
    </w:p>
    <w:p w:rsidR="00D14C55" w:rsidRPr="00735643" w:rsidRDefault="009F3841">
      <w:pPr>
        <w:rPr>
          <w:rFonts w:ascii="Times New Roman" w:hAnsi="Times New Roman" w:cs="Times New Roman"/>
        </w:rPr>
      </w:pPr>
    </w:p>
    <w:sectPr w:rsidR="00D14C55" w:rsidRPr="0073564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3841" w:rsidRDefault="009F3841" w:rsidP="00170814">
      <w:pPr>
        <w:spacing w:after="0" w:line="240" w:lineRule="auto"/>
      </w:pPr>
      <w:r>
        <w:separator/>
      </w:r>
    </w:p>
  </w:endnote>
  <w:endnote w:type="continuationSeparator" w:id="0">
    <w:p w:rsidR="009F3841" w:rsidRDefault="009F3841" w:rsidP="001708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3841" w:rsidRDefault="009F3841" w:rsidP="00170814">
      <w:pPr>
        <w:spacing w:after="0" w:line="240" w:lineRule="auto"/>
      </w:pPr>
      <w:r>
        <w:separator/>
      </w:r>
    </w:p>
  </w:footnote>
  <w:footnote w:type="continuationSeparator" w:id="0">
    <w:p w:rsidR="009F3841" w:rsidRDefault="009F3841" w:rsidP="00170814">
      <w:pPr>
        <w:spacing w:after="0" w:line="240" w:lineRule="auto"/>
      </w:pPr>
      <w:r>
        <w:continuationSeparator/>
      </w:r>
    </w:p>
  </w:footnote>
  <w:footnote w:id="1">
    <w:p w:rsidR="00023400" w:rsidRDefault="00023400">
      <w:pPr>
        <w:pStyle w:val="Textonotapie"/>
      </w:pPr>
      <w:r>
        <w:rPr>
          <w:rStyle w:val="Refdenotaalpie"/>
        </w:rPr>
        <w:footnoteRef/>
      </w:r>
      <w:r>
        <w:t xml:space="preserve"> </w:t>
      </w:r>
      <w:r w:rsidRPr="00023400">
        <w:rPr>
          <w:rFonts w:ascii="Times New Roman" w:hAnsi="Times New Roman" w:cs="Times New Roman"/>
          <w:sz w:val="18"/>
          <w:szCs w:val="18"/>
        </w:rPr>
        <w:t>ODS 5 como prioridad, incorporando las metas 5.2 y 5.5 como las prioritarias.</w:t>
      </w:r>
    </w:p>
  </w:footnote>
  <w:footnote w:id="2">
    <w:p w:rsidR="00170814" w:rsidRPr="00F063CB" w:rsidRDefault="00170814" w:rsidP="00F063CB">
      <w:pPr>
        <w:pStyle w:val="Textonotapie"/>
        <w:jc w:val="both"/>
        <w:rPr>
          <w:rFonts w:ascii="Times New Roman" w:hAnsi="Times New Roman" w:cs="Times New Roman"/>
        </w:rPr>
      </w:pPr>
      <w:r>
        <w:rPr>
          <w:rStyle w:val="Refdenotaalpie"/>
        </w:rPr>
        <w:footnoteRef/>
      </w:r>
      <w:r>
        <w:t xml:space="preserve"> </w:t>
      </w:r>
      <w:r w:rsidRPr="00F063CB">
        <w:rPr>
          <w:rFonts w:ascii="Times New Roman" w:hAnsi="Times New Roman" w:cs="Times New Roman"/>
        </w:rPr>
        <w:t xml:space="preserve">Además: Ministerio de Sanidad, Servicios Sociales e Igualdad (2014). II Plan de Acción para la Igualdad de Oportunidades de Mujeres y Hombres en la Sociedad de la Información 2014‐2017. </w:t>
      </w:r>
    </w:p>
  </w:footnote>
  <w:footnote w:id="3">
    <w:p w:rsidR="00F063CB" w:rsidRPr="00F063CB" w:rsidRDefault="00F063CB" w:rsidP="00F063CB">
      <w:pPr>
        <w:pStyle w:val="Textonotapie"/>
        <w:jc w:val="both"/>
        <w:rPr>
          <w:rFonts w:ascii="Times New Roman" w:hAnsi="Times New Roman" w:cs="Times New Roman"/>
        </w:rPr>
      </w:pPr>
      <w:r w:rsidRPr="00F063CB">
        <w:rPr>
          <w:rStyle w:val="Refdenotaalpie"/>
          <w:rFonts w:ascii="Times New Roman" w:hAnsi="Times New Roman" w:cs="Times New Roman"/>
        </w:rPr>
        <w:footnoteRef/>
      </w:r>
      <w:r>
        <w:t xml:space="preserve"> </w:t>
      </w:r>
      <w:r>
        <w:rPr>
          <w:rFonts w:ascii="Times New Roman" w:hAnsi="Times New Roman" w:cs="Times New Roman"/>
        </w:rPr>
        <w:t xml:space="preserve">Desde 2013 a 2015 la SGCID, </w:t>
      </w:r>
      <w:r w:rsidRPr="00F063CB">
        <w:rPr>
          <w:rFonts w:ascii="Times New Roman" w:hAnsi="Times New Roman" w:cs="Times New Roman"/>
        </w:rPr>
        <w:t>realiza una consulta abierta para la posición española en la Agenda post 2015, contando con un fuerte compromiso en la creación del ODS 5, para la igualdad de género y el empoderamiento de las mujeres, así como la transversalidad en los 17 ODS</w:t>
      </w:r>
      <w:r>
        <w:rPr>
          <w:rFonts w:ascii="Times New Roman" w:hAnsi="Times New Roman" w:cs="Times New Roman"/>
        </w:rPr>
        <w:t xml:space="preserve">. </w:t>
      </w:r>
    </w:p>
  </w:footnote>
  <w:footnote w:id="4">
    <w:p w:rsidR="00F063CB" w:rsidRDefault="00F063CB" w:rsidP="00F063CB">
      <w:pPr>
        <w:pStyle w:val="Textonotapie"/>
        <w:jc w:val="both"/>
      </w:pPr>
      <w:r>
        <w:rPr>
          <w:rStyle w:val="Refdenotaalpie"/>
        </w:rPr>
        <w:footnoteRef/>
      </w:r>
      <w:r>
        <w:t xml:space="preserve"> </w:t>
      </w:r>
      <w:r w:rsidRPr="00F063CB">
        <w:rPr>
          <w:rFonts w:ascii="Times New Roman" w:hAnsi="Times New Roman" w:cs="Times New Roman"/>
        </w:rPr>
        <w:t xml:space="preserve">Junto con Países Bajos, España se ha ofrecido a ser evaluada </w:t>
      </w:r>
      <w:r>
        <w:rPr>
          <w:rFonts w:ascii="Times New Roman" w:hAnsi="Times New Roman" w:cs="Times New Roman"/>
        </w:rPr>
        <w:t xml:space="preserve">en la ejecución del GAP I durante 2014 y 2015, </w:t>
      </w:r>
      <w:r w:rsidRPr="00F063CB">
        <w:rPr>
          <w:rFonts w:ascii="Times New Roman" w:hAnsi="Times New Roman" w:cs="Times New Roman"/>
        </w:rPr>
        <w:t xml:space="preserve">en </w:t>
      </w:r>
      <w:r>
        <w:rPr>
          <w:rFonts w:ascii="Times New Roman" w:hAnsi="Times New Roman" w:cs="Times New Roman"/>
        </w:rPr>
        <w:t xml:space="preserve">lo que a </w:t>
      </w:r>
      <w:r w:rsidRPr="00F063CB">
        <w:rPr>
          <w:rFonts w:ascii="Times New Roman" w:hAnsi="Times New Roman" w:cs="Times New Roman"/>
        </w:rPr>
        <w:t xml:space="preserve">las estructuras de la cooperación para el desarrollo </w:t>
      </w:r>
      <w:r>
        <w:rPr>
          <w:rFonts w:ascii="Times New Roman" w:hAnsi="Times New Roman" w:cs="Times New Roman"/>
        </w:rPr>
        <w:t xml:space="preserve">se refiere. </w:t>
      </w:r>
    </w:p>
  </w:footnote>
  <w:footnote w:id="5">
    <w:p w:rsidR="00443C7D" w:rsidRDefault="00443C7D">
      <w:pPr>
        <w:pStyle w:val="Textonotapie"/>
      </w:pPr>
      <w:r>
        <w:rPr>
          <w:rStyle w:val="Refdenotaalpie"/>
        </w:rPr>
        <w:footnoteRef/>
      </w:r>
      <w:r>
        <w:t xml:space="preserve"> R</w:t>
      </w:r>
      <w:r w:rsidRPr="00443C7D">
        <w:t xml:space="preserve">eflejan </w:t>
      </w:r>
      <w:r>
        <w:t xml:space="preserve">un incremento del </w:t>
      </w:r>
      <w:r w:rsidRPr="00443C7D">
        <w:t>apoyo en los últimos años</w:t>
      </w:r>
      <w:r>
        <w:t xml:space="preserve">, a </w:t>
      </w:r>
      <w:r w:rsidRPr="00443C7D">
        <w:t>ONGD con enfoque de género</w:t>
      </w:r>
      <w:r>
        <w:t xml:space="preserve"> y de lucha contra la violencia. </w:t>
      </w:r>
    </w:p>
  </w:footnote>
  <w:footnote w:id="6">
    <w:p w:rsidR="006600F5" w:rsidRDefault="006600F5" w:rsidP="006600F5">
      <w:pPr>
        <w:pStyle w:val="Textonotapie"/>
        <w:jc w:val="both"/>
      </w:pPr>
      <w:r>
        <w:rPr>
          <w:rStyle w:val="Refdenotaalpie"/>
        </w:rPr>
        <w:footnoteRef/>
      </w:r>
      <w:r>
        <w:t xml:space="preserve"> Se </w:t>
      </w:r>
      <w:r>
        <w:rPr>
          <w:rFonts w:ascii="Times New Roman" w:hAnsi="Times New Roman" w:cs="Times New Roman"/>
        </w:rPr>
        <w:t>incluye</w:t>
      </w:r>
      <w:r w:rsidRPr="00735643">
        <w:rPr>
          <w:rFonts w:ascii="Times New Roman" w:hAnsi="Times New Roman" w:cs="Times New Roman"/>
        </w:rPr>
        <w:t xml:space="preserve"> aquí</w:t>
      </w:r>
      <w:r>
        <w:rPr>
          <w:rFonts w:ascii="Times New Roman" w:hAnsi="Times New Roman" w:cs="Times New Roman"/>
        </w:rPr>
        <w:t>, la financiación asignada a igualdad de género</w:t>
      </w:r>
      <w:r w:rsidRPr="00735643">
        <w:rPr>
          <w:rFonts w:ascii="Times New Roman" w:hAnsi="Times New Roman" w:cs="Times New Roman"/>
        </w:rPr>
        <w:t xml:space="preserve"> y a las iniciativas de prevención y eliminación de la violencia </w:t>
      </w:r>
      <w:r>
        <w:rPr>
          <w:rFonts w:ascii="Times New Roman" w:hAnsi="Times New Roman" w:cs="Times New Roman"/>
        </w:rPr>
        <w:t xml:space="preserve">contra las mujeres y las niñas; se incluyen también, </w:t>
      </w:r>
      <w:r w:rsidRPr="00735643">
        <w:rPr>
          <w:rFonts w:ascii="Times New Roman" w:hAnsi="Times New Roman" w:cs="Times New Roman"/>
        </w:rPr>
        <w:t>programas vinculados a la salud sexual y reproductiva.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52706F"/>
    <w:multiLevelType w:val="hybridMultilevel"/>
    <w:tmpl w:val="983CACA2"/>
    <w:lvl w:ilvl="0" w:tplc="FA96F25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A56368A"/>
    <w:multiLevelType w:val="hybridMultilevel"/>
    <w:tmpl w:val="AC107FB6"/>
    <w:lvl w:ilvl="0" w:tplc="E920351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2EB6DE6"/>
    <w:multiLevelType w:val="multilevel"/>
    <w:tmpl w:val="42EB6DE6"/>
    <w:lvl w:ilvl="0">
      <w:start w:val="1"/>
      <w:numFmt w:val="bullet"/>
      <w:lvlText w:val=""/>
      <w:lvlJc w:val="left"/>
      <w:pPr>
        <w:ind w:left="720" w:hanging="360"/>
      </w:pPr>
      <w:rPr>
        <w:rFonts w:ascii="Wingdings" w:hAnsi="Wingdings"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45DA758E"/>
    <w:multiLevelType w:val="hybridMultilevel"/>
    <w:tmpl w:val="2668E4AE"/>
    <w:lvl w:ilvl="0" w:tplc="743A7662">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9602E0F"/>
    <w:multiLevelType w:val="hybridMultilevel"/>
    <w:tmpl w:val="72C46BFA"/>
    <w:lvl w:ilvl="0" w:tplc="50C88E88">
      <w:start w:val="1"/>
      <w:numFmt w:val="bullet"/>
      <w:lvlText w:val="-"/>
      <w:lvlJc w:val="left"/>
      <w:pPr>
        <w:ind w:left="720" w:hanging="360"/>
      </w:pPr>
      <w:rPr>
        <w:rFonts w:ascii="Arial" w:eastAsia="Arial" w:hAnsi="Arial" w:cs="Arial" w:hint="default"/>
      </w:rPr>
    </w:lvl>
    <w:lvl w:ilvl="1" w:tplc="0C0A0003">
      <w:start w:val="1"/>
      <w:numFmt w:val="bullet"/>
      <w:lvlText w:val="o"/>
      <w:lvlJc w:val="left"/>
      <w:pPr>
        <w:ind w:left="1494"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9F57C69"/>
    <w:multiLevelType w:val="hybridMultilevel"/>
    <w:tmpl w:val="2BB2BE6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CE9125B"/>
    <w:multiLevelType w:val="multilevel"/>
    <w:tmpl w:val="5CE9125B"/>
    <w:lvl w:ilvl="0">
      <w:start w:val="1"/>
      <w:numFmt w:val="bullet"/>
      <w:lvlText w:val=""/>
      <w:lvlJc w:val="left"/>
      <w:pPr>
        <w:ind w:left="720" w:hanging="360"/>
      </w:pPr>
      <w:rPr>
        <w:rFonts w:ascii="Wingdings" w:hAnsi="Wingdings"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6D5A5604"/>
    <w:multiLevelType w:val="hybridMultilevel"/>
    <w:tmpl w:val="469E86E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89A7169"/>
    <w:multiLevelType w:val="hybridMultilevel"/>
    <w:tmpl w:val="DEA286D4"/>
    <w:lvl w:ilvl="0" w:tplc="50C88E88">
      <w:start w:val="1"/>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2"/>
  </w:num>
  <w:num w:numId="4">
    <w:abstractNumId w:val="6"/>
  </w:num>
  <w:num w:numId="5">
    <w:abstractNumId w:val="0"/>
  </w:num>
  <w:num w:numId="6">
    <w:abstractNumId w:val="7"/>
  </w:num>
  <w:num w:numId="7">
    <w:abstractNumId w:val="1"/>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643"/>
    <w:rsid w:val="00023400"/>
    <w:rsid w:val="00136CEA"/>
    <w:rsid w:val="00170814"/>
    <w:rsid w:val="001A1DC8"/>
    <w:rsid w:val="0026131E"/>
    <w:rsid w:val="002A0AF4"/>
    <w:rsid w:val="002F2694"/>
    <w:rsid w:val="00356589"/>
    <w:rsid w:val="003B42DC"/>
    <w:rsid w:val="003F66A3"/>
    <w:rsid w:val="00443C7D"/>
    <w:rsid w:val="00534D96"/>
    <w:rsid w:val="005C79EE"/>
    <w:rsid w:val="005D2BFF"/>
    <w:rsid w:val="005E70C0"/>
    <w:rsid w:val="006600F5"/>
    <w:rsid w:val="00682D85"/>
    <w:rsid w:val="006C57EA"/>
    <w:rsid w:val="006E1018"/>
    <w:rsid w:val="00735643"/>
    <w:rsid w:val="00760B12"/>
    <w:rsid w:val="007B0C1C"/>
    <w:rsid w:val="007E3D92"/>
    <w:rsid w:val="00904D94"/>
    <w:rsid w:val="009F3841"/>
    <w:rsid w:val="00B5388F"/>
    <w:rsid w:val="00C70865"/>
    <w:rsid w:val="00D751D4"/>
    <w:rsid w:val="00DE1F36"/>
    <w:rsid w:val="00E555C4"/>
    <w:rsid w:val="00ED4D9C"/>
    <w:rsid w:val="00F063CB"/>
    <w:rsid w:val="00F43F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439547"/>
  <w15:chartTrackingRefBased/>
  <w15:docId w15:val="{CB5A9659-1B81-4B6B-AE54-413A6DC64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70814"/>
    <w:pPr>
      <w:ind w:left="720"/>
      <w:contextualSpacing/>
    </w:pPr>
  </w:style>
  <w:style w:type="paragraph" w:styleId="Textonotapie">
    <w:name w:val="footnote text"/>
    <w:basedOn w:val="Normal"/>
    <w:link w:val="TextonotapieCar"/>
    <w:uiPriority w:val="99"/>
    <w:semiHidden/>
    <w:unhideWhenUsed/>
    <w:rsid w:val="001708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170814"/>
    <w:rPr>
      <w:sz w:val="20"/>
      <w:szCs w:val="20"/>
    </w:rPr>
  </w:style>
  <w:style w:type="character" w:styleId="Refdenotaalpie">
    <w:name w:val="footnote reference"/>
    <w:basedOn w:val="Fuentedeprrafopredeter"/>
    <w:uiPriority w:val="99"/>
    <w:semiHidden/>
    <w:unhideWhenUsed/>
    <w:rsid w:val="0017081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ustomXml" Target="../customXml/item2.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Almu\SGCID\Informe%20genero\An&#225;lisis%20MAP\Tabla%20con%20MAP%20actualizada.xlsx" TargetMode="External"/></Relationships>
</file>

<file path=word/charts/_rels/chart2.xml.rels><?xml version="1.0" encoding="UTF-8" standalone="yes"?>
<Relationships xmlns="http://schemas.openxmlformats.org/package/2006/relationships"><Relationship Id="rId2" Type="http://schemas.openxmlformats.org/officeDocument/2006/relationships/package" Target="../embeddings/Hoja_de_c_lculo_de_Microsoft_Excel.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Hoja_de_c_lculo_de_Microsoft_Excel1.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nava.sanmiguel\AppData\Local\Microsoft\Windows\INetCache\Content.Outlook\H4M9E3JC\Tablas%20Libro%20Seguimiento%202020%20-%20Marcador%20G&#233;nero.xlsx" TargetMode="External"/><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9944901864435896"/>
          <c:y val="7.0161854768153981E-2"/>
          <c:w val="0.73388667593021495"/>
          <c:h val="0.64284795386492199"/>
        </c:manualLayout>
      </c:layout>
      <c:barChart>
        <c:barDir val="col"/>
        <c:grouping val="clustered"/>
        <c:varyColors val="0"/>
        <c:ser>
          <c:idx val="0"/>
          <c:order val="0"/>
          <c:tx>
            <c:strRef>
              <c:f>Hoja3!$B$44</c:f>
              <c:strCache>
                <c:ptCount val="1"/>
                <c:pt idx="0">
                  <c:v>MED</c:v>
                </c:pt>
              </c:strCache>
            </c:strRef>
          </c:tx>
          <c:spPr>
            <a:solidFill>
              <a:schemeClr val="accent2"/>
            </a:solidFill>
            <a:ln>
              <a:noFill/>
            </a:ln>
            <a:effectLst/>
          </c:spPr>
          <c:invertIfNegative val="0"/>
          <c:cat>
            <c:strRef>
              <c:f>Hoja3!$A$45:$A$47</c:f>
              <c:strCache>
                <c:ptCount val="3"/>
                <c:pt idx="0">
                  <c:v>III PD</c:v>
                </c:pt>
                <c:pt idx="1">
                  <c:v>IV PD</c:v>
                </c:pt>
                <c:pt idx="2">
                  <c:v>VPD</c:v>
                </c:pt>
              </c:strCache>
            </c:strRef>
          </c:cat>
          <c:val>
            <c:numRef>
              <c:f>Hoja3!$B$45:$B$47</c:f>
              <c:numCache>
                <c:formatCode>0.00</c:formatCode>
                <c:ptCount val="3"/>
                <c:pt idx="0">
                  <c:v>36.363636363636402</c:v>
                </c:pt>
                <c:pt idx="1">
                  <c:v>36.842105263157897</c:v>
                </c:pt>
                <c:pt idx="2">
                  <c:v>0</c:v>
                </c:pt>
              </c:numCache>
            </c:numRef>
          </c:val>
          <c:extLst>
            <c:ext xmlns:c16="http://schemas.microsoft.com/office/drawing/2014/chart" uri="{C3380CC4-5D6E-409C-BE32-E72D297353CC}">
              <c16:uniqueId val="{00000000-88CC-418D-BFF1-6A9E496575AF}"/>
            </c:ext>
          </c:extLst>
        </c:ser>
        <c:ser>
          <c:idx val="1"/>
          <c:order val="1"/>
          <c:tx>
            <c:strRef>
              <c:f>Hoja3!$C$44</c:f>
              <c:strCache>
                <c:ptCount val="1"/>
                <c:pt idx="0">
                  <c:v>GED</c:v>
                </c:pt>
              </c:strCache>
            </c:strRef>
          </c:tx>
          <c:spPr>
            <a:solidFill>
              <a:schemeClr val="accent4"/>
            </a:solidFill>
            <a:ln>
              <a:noFill/>
            </a:ln>
            <a:effectLst/>
          </c:spPr>
          <c:invertIfNegative val="0"/>
          <c:cat>
            <c:strRef>
              <c:f>Hoja3!$A$45:$A$47</c:f>
              <c:strCache>
                <c:ptCount val="3"/>
                <c:pt idx="0">
                  <c:v>III PD</c:v>
                </c:pt>
                <c:pt idx="1">
                  <c:v>IV PD</c:v>
                </c:pt>
                <c:pt idx="2">
                  <c:v>VPD</c:v>
                </c:pt>
              </c:strCache>
            </c:strRef>
          </c:cat>
          <c:val>
            <c:numRef>
              <c:f>Hoja3!$C$45:$C$47</c:f>
              <c:numCache>
                <c:formatCode>0.00</c:formatCode>
                <c:ptCount val="3"/>
                <c:pt idx="0">
                  <c:v>63.636363636363598</c:v>
                </c:pt>
                <c:pt idx="1">
                  <c:v>63.157894736842103</c:v>
                </c:pt>
                <c:pt idx="2">
                  <c:v>100</c:v>
                </c:pt>
              </c:numCache>
            </c:numRef>
          </c:val>
          <c:extLst>
            <c:ext xmlns:c16="http://schemas.microsoft.com/office/drawing/2014/chart" uri="{C3380CC4-5D6E-409C-BE32-E72D297353CC}">
              <c16:uniqueId val="{00000001-88CC-418D-BFF1-6A9E496575AF}"/>
            </c:ext>
          </c:extLst>
        </c:ser>
        <c:ser>
          <c:idx val="2"/>
          <c:order val="2"/>
          <c:tx>
            <c:strRef>
              <c:f>Hoja3!$D$44</c:f>
              <c:strCache>
                <c:ptCount val="1"/>
                <c:pt idx="0">
                  <c:v>DSR</c:v>
                </c:pt>
              </c:strCache>
            </c:strRef>
          </c:tx>
          <c:spPr>
            <a:solidFill>
              <a:schemeClr val="accent6"/>
            </a:solidFill>
            <a:ln>
              <a:noFill/>
            </a:ln>
            <a:effectLst/>
          </c:spPr>
          <c:invertIfNegative val="0"/>
          <c:cat>
            <c:strRef>
              <c:f>Hoja3!$A$45:$A$47</c:f>
              <c:strCache>
                <c:ptCount val="3"/>
                <c:pt idx="0">
                  <c:v>III PD</c:v>
                </c:pt>
                <c:pt idx="1">
                  <c:v>IV PD</c:v>
                </c:pt>
                <c:pt idx="2">
                  <c:v>VPD</c:v>
                </c:pt>
              </c:strCache>
            </c:strRef>
          </c:cat>
          <c:val>
            <c:numRef>
              <c:f>Hoja3!$D$45:$D$47</c:f>
              <c:numCache>
                <c:formatCode>0.00</c:formatCode>
                <c:ptCount val="3"/>
                <c:pt idx="0">
                  <c:v>36.363636363636402</c:v>
                </c:pt>
                <c:pt idx="1">
                  <c:v>31.578947368421101</c:v>
                </c:pt>
                <c:pt idx="2">
                  <c:v>46.153846153846203</c:v>
                </c:pt>
              </c:numCache>
            </c:numRef>
          </c:val>
          <c:extLst>
            <c:ext xmlns:c16="http://schemas.microsoft.com/office/drawing/2014/chart" uri="{C3380CC4-5D6E-409C-BE32-E72D297353CC}">
              <c16:uniqueId val="{00000002-88CC-418D-BFF1-6A9E496575AF}"/>
            </c:ext>
          </c:extLst>
        </c:ser>
        <c:dLbls>
          <c:showLegendKey val="0"/>
          <c:showVal val="0"/>
          <c:showCatName val="0"/>
          <c:showSerName val="0"/>
          <c:showPercent val="0"/>
          <c:showBubbleSize val="0"/>
        </c:dLbls>
        <c:gapWidth val="219"/>
        <c:overlap val="-27"/>
        <c:axId val="2081547599"/>
        <c:axId val="2081549263"/>
      </c:barChart>
      <c:catAx>
        <c:axId val="20815475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s-ES" sz="900" b="0" i="0" u="none" strike="noStrike" kern="1200" baseline="0">
                <a:solidFill>
                  <a:schemeClr val="tx1">
                    <a:lumMod val="65000"/>
                    <a:lumOff val="35000"/>
                  </a:schemeClr>
                </a:solidFill>
                <a:latin typeface="+mn-lt"/>
                <a:ea typeface="+mn-ea"/>
                <a:cs typeface="+mn-cs"/>
              </a:defRPr>
            </a:pPr>
            <a:endParaRPr lang="es-ES"/>
          </a:p>
        </c:txPr>
        <c:crossAx val="2081549263"/>
        <c:crosses val="autoZero"/>
        <c:auto val="1"/>
        <c:lblAlgn val="ctr"/>
        <c:lblOffset val="100"/>
        <c:noMultiLvlLbl val="0"/>
      </c:catAx>
      <c:valAx>
        <c:axId val="2081549263"/>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es-ES" sz="900" b="0" i="0" u="none" strike="noStrike" kern="1200" baseline="0">
                <a:solidFill>
                  <a:schemeClr val="tx1">
                    <a:lumMod val="65000"/>
                    <a:lumOff val="35000"/>
                  </a:schemeClr>
                </a:solidFill>
                <a:latin typeface="+mn-lt"/>
                <a:ea typeface="+mn-ea"/>
                <a:cs typeface="+mn-cs"/>
              </a:defRPr>
            </a:pPr>
            <a:endParaRPr lang="es-ES"/>
          </a:p>
        </c:txPr>
        <c:crossAx val="20815475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s-ES"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s-ES"/>
      </a:pPr>
      <a:endParaRPr lang="es-E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s-ES" sz="1000"/>
              <a:t>Igualdad de género y eliminación de la violencia contra mujeres y niñas con respecto al total</a:t>
            </a:r>
            <a:r>
              <a:rPr lang="es-ES" sz="1000" baseline="0"/>
              <a:t> de AOD Bilateral Bruta sin deuda</a:t>
            </a:r>
            <a:endParaRPr lang="es-ES" sz="1000"/>
          </a:p>
        </c:rich>
      </c:tx>
      <c:overlay val="0"/>
    </c:title>
    <c:autoTitleDeleted val="0"/>
    <c:plotArea>
      <c:layout/>
      <c:barChart>
        <c:barDir val="col"/>
        <c:grouping val="stacked"/>
        <c:varyColors val="0"/>
        <c:ser>
          <c:idx val="1"/>
          <c:order val="0"/>
          <c:tx>
            <c:v>Organizaciones e instituciones de la igualdad de las mujeres</c:v>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('Género - Gráfico 17'!$B$6,'Género - Gráfico 17'!$B$8,'Género - Gráfico 17'!$B$10,'Género - Gráfico 17'!$B$12,'Género - Gráfico 17'!$B$14,'Género - Gráfico 17'!$B$16,'Género - Gráfico 17'!$B$18)</c:f>
              <c:numCache>
                <c:formatCode>General</c:formatCode>
                <c:ptCount val="7"/>
                <c:pt idx="0">
                  <c:v>2014</c:v>
                </c:pt>
                <c:pt idx="1">
                  <c:v>2015</c:v>
                </c:pt>
                <c:pt idx="2">
                  <c:v>2016</c:v>
                </c:pt>
                <c:pt idx="3">
                  <c:v>2017</c:v>
                </c:pt>
                <c:pt idx="4">
                  <c:v>2018</c:v>
                </c:pt>
                <c:pt idx="5">
                  <c:v>2019</c:v>
                </c:pt>
                <c:pt idx="6">
                  <c:v>2020</c:v>
                </c:pt>
              </c:numCache>
            </c:numRef>
          </c:cat>
          <c:val>
            <c:numRef>
              <c:f>('Género - Gráfico 17'!$G$6,'Género - Gráfico 17'!$G$8,'Género - Gráfico 17'!$G$10,'Género - Gráfico 17'!$G$12,'Género - Gráfico 17'!$G$14,'Género - Gráfico 17'!$G$16,'Género - Gráfico 17'!$G$18)</c:f>
              <c:numCache>
                <c:formatCode>0.00%</c:formatCode>
                <c:ptCount val="7"/>
                <c:pt idx="0">
                  <c:v>4.2753414804713528E-2</c:v>
                </c:pt>
                <c:pt idx="1">
                  <c:v>5.0722405272973704E-2</c:v>
                </c:pt>
                <c:pt idx="2">
                  <c:v>4.0541392315694869E-2</c:v>
                </c:pt>
                <c:pt idx="3">
                  <c:v>3.2267513044960998E-2</c:v>
                </c:pt>
                <c:pt idx="4">
                  <c:v>3.1901661636289935E-2</c:v>
                </c:pt>
                <c:pt idx="5">
                  <c:v>3.191283341353085E-2</c:v>
                </c:pt>
                <c:pt idx="6">
                  <c:v>3.4869473130962808E-2</c:v>
                </c:pt>
              </c:numCache>
            </c:numRef>
          </c:val>
          <c:extLst>
            <c:ext xmlns:c16="http://schemas.microsoft.com/office/drawing/2014/chart" uri="{C3380CC4-5D6E-409C-BE32-E72D297353CC}">
              <c16:uniqueId val="{00000000-D14F-4A2D-884F-03559B3BF5C0}"/>
            </c:ext>
          </c:extLst>
        </c:ser>
        <c:ser>
          <c:idx val="2"/>
          <c:order val="1"/>
          <c:tx>
            <c:v>Prevención y eliminación de violencia contra mujeres y niñas</c:v>
          </c:tx>
          <c:invertIfNegative val="0"/>
          <c:dLbls>
            <c:dLbl>
              <c:idx val="0"/>
              <c:delete val="1"/>
              <c:extLst>
                <c:ext xmlns:c15="http://schemas.microsoft.com/office/drawing/2012/chart" uri="{CE6537A1-D6FC-4f65-9D91-7224C49458BB}"/>
                <c:ext xmlns:c16="http://schemas.microsoft.com/office/drawing/2014/chart" uri="{C3380CC4-5D6E-409C-BE32-E72D297353CC}">
                  <c16:uniqueId val="{00000001-D14F-4A2D-884F-03559B3BF5C0}"/>
                </c:ext>
              </c:extLst>
            </c:dLbl>
            <c:dLbl>
              <c:idx val="1"/>
              <c:delete val="1"/>
              <c:extLst>
                <c:ext xmlns:c15="http://schemas.microsoft.com/office/drawing/2012/chart" uri="{CE6537A1-D6FC-4f65-9D91-7224C49458BB}"/>
                <c:ext xmlns:c16="http://schemas.microsoft.com/office/drawing/2014/chart" uri="{C3380CC4-5D6E-409C-BE32-E72D297353CC}">
                  <c16:uniqueId val="{00000002-D14F-4A2D-884F-03559B3BF5C0}"/>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('Género - Gráfico 17'!$B$6,'Género - Gráfico 17'!$B$8,'Género - Gráfico 17'!$B$10,'Género - Gráfico 17'!$B$12,'Género - Gráfico 17'!$B$14,'Género - Gráfico 17'!$B$16,'Género - Gráfico 17'!$B$18)</c:f>
              <c:numCache>
                <c:formatCode>General</c:formatCode>
                <c:ptCount val="7"/>
                <c:pt idx="0">
                  <c:v>2014</c:v>
                </c:pt>
                <c:pt idx="1">
                  <c:v>2015</c:v>
                </c:pt>
                <c:pt idx="2">
                  <c:v>2016</c:v>
                </c:pt>
                <c:pt idx="3">
                  <c:v>2017</c:v>
                </c:pt>
                <c:pt idx="4">
                  <c:v>2018</c:v>
                </c:pt>
                <c:pt idx="5">
                  <c:v>2019</c:v>
                </c:pt>
                <c:pt idx="6">
                  <c:v>2020</c:v>
                </c:pt>
              </c:numCache>
            </c:numRef>
          </c:cat>
          <c:val>
            <c:numRef>
              <c:f>('Género - Gráfico 17'!$I$6,'Género - Gráfico 17'!$I$8,'Género - Gráfico 17'!$I$10,'Género - Gráfico 17'!$I$12,'Género - Gráfico 17'!$I$14,'Género - Gráfico 17'!$I$16,'Género - Gráfico 17'!$I$18)</c:f>
              <c:numCache>
                <c:formatCode>0.00%</c:formatCode>
                <c:ptCount val="7"/>
                <c:pt idx="0">
                  <c:v>0</c:v>
                </c:pt>
                <c:pt idx="1">
                  <c:v>0</c:v>
                </c:pt>
                <c:pt idx="2">
                  <c:v>1.1924991986457405E-2</c:v>
                </c:pt>
                <c:pt idx="3">
                  <c:v>1.2329959318500974E-2</c:v>
                </c:pt>
                <c:pt idx="4">
                  <c:v>2.5249036700123757E-2</c:v>
                </c:pt>
                <c:pt idx="5">
                  <c:v>2.912547199041083E-2</c:v>
                </c:pt>
                <c:pt idx="6">
                  <c:v>2.6729618030611337E-2</c:v>
                </c:pt>
              </c:numCache>
            </c:numRef>
          </c:val>
          <c:extLst>
            <c:ext xmlns:c16="http://schemas.microsoft.com/office/drawing/2014/chart" uri="{C3380CC4-5D6E-409C-BE32-E72D297353CC}">
              <c16:uniqueId val="{00000003-D14F-4A2D-884F-03559B3BF5C0}"/>
            </c:ext>
          </c:extLst>
        </c:ser>
        <c:dLbls>
          <c:showLegendKey val="0"/>
          <c:showVal val="0"/>
          <c:showCatName val="0"/>
          <c:showSerName val="0"/>
          <c:showPercent val="0"/>
          <c:showBubbleSize val="0"/>
        </c:dLbls>
        <c:gapWidth val="55"/>
        <c:overlap val="100"/>
        <c:axId val="243836032"/>
        <c:axId val="243837568"/>
      </c:barChart>
      <c:catAx>
        <c:axId val="243836032"/>
        <c:scaling>
          <c:orientation val="minMax"/>
        </c:scaling>
        <c:delete val="0"/>
        <c:axPos val="b"/>
        <c:numFmt formatCode="General" sourceLinked="1"/>
        <c:majorTickMark val="none"/>
        <c:minorTickMark val="none"/>
        <c:tickLblPos val="nextTo"/>
        <c:crossAx val="243837568"/>
        <c:crosses val="autoZero"/>
        <c:auto val="1"/>
        <c:lblAlgn val="ctr"/>
        <c:lblOffset val="100"/>
        <c:noMultiLvlLbl val="0"/>
      </c:catAx>
      <c:valAx>
        <c:axId val="243837568"/>
        <c:scaling>
          <c:orientation val="minMax"/>
        </c:scaling>
        <c:delete val="0"/>
        <c:axPos val="l"/>
        <c:majorGridlines/>
        <c:numFmt formatCode="0.00%" sourceLinked="1"/>
        <c:majorTickMark val="none"/>
        <c:minorTickMark val="none"/>
        <c:tickLblPos val="nextTo"/>
        <c:crossAx val="243836032"/>
        <c:crosses val="autoZero"/>
        <c:crossBetween val="between"/>
      </c:valAx>
    </c:plotArea>
    <c:legend>
      <c:legendPos val="r"/>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s-ES" sz="1000"/>
              <a:t>Volumen de AOD</a:t>
            </a:r>
            <a:r>
              <a:rPr lang="es-ES" sz="1000" baseline="0"/>
              <a:t> a </a:t>
            </a:r>
            <a:r>
              <a:rPr lang="es-ES" sz="1000" b="1" i="0" baseline="0">
                <a:effectLst/>
              </a:rPr>
              <a:t>Igualdad de género y salud sexual y reproductiva de la AOD Bilateral Bruta sin deuda</a:t>
            </a:r>
            <a:endParaRPr lang="es-ES" sz="1000">
              <a:effectLst/>
            </a:endParaRPr>
          </a:p>
        </c:rich>
      </c:tx>
      <c:overlay val="0"/>
    </c:title>
    <c:autoTitleDeleted val="0"/>
    <c:plotArea>
      <c:layout/>
      <c:barChart>
        <c:barDir val="col"/>
        <c:grouping val="stacked"/>
        <c:varyColors val="0"/>
        <c:ser>
          <c:idx val="0"/>
          <c:order val="0"/>
          <c:tx>
            <c:v>Programas/Políticas sobre población y salud reproductiva</c:v>
          </c:tx>
          <c:invertIfNegative val="0"/>
          <c:dLbls>
            <c:numFmt formatCode="#,##0.00"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('Género - Gráfico 18'!$B$6,'Género - Gráfico 18'!$B$8,'Género - Gráfico 18'!$B$10,'Género - Gráfico 18'!$B$12,'Género - Gráfico 18'!$B$14,'Género - Gráfico 18'!$B$16,'Género - Gráfico 18'!$B$18)</c:f>
              <c:numCache>
                <c:formatCode>General</c:formatCode>
                <c:ptCount val="7"/>
                <c:pt idx="0">
                  <c:v>2014</c:v>
                </c:pt>
                <c:pt idx="1">
                  <c:v>2015</c:v>
                </c:pt>
                <c:pt idx="2">
                  <c:v>2016</c:v>
                </c:pt>
                <c:pt idx="3">
                  <c:v>2017</c:v>
                </c:pt>
                <c:pt idx="4">
                  <c:v>2018</c:v>
                </c:pt>
                <c:pt idx="5">
                  <c:v>2019</c:v>
                </c:pt>
                <c:pt idx="6">
                  <c:v>2020</c:v>
                </c:pt>
              </c:numCache>
            </c:numRef>
          </c:cat>
          <c:val>
            <c:numRef>
              <c:f>('Género - Gráfico 18'!$D$6,'Género - Gráfico 18'!$D$8,'Género - Gráfico 18'!$D$10,'Género - Gráfico 18'!$D$12,'Género - Gráfico 18'!$D$14,'Género - Gráfico 18'!$D$16,'Género - Gráfico 18'!$D$18)</c:f>
              <c:numCache>
                <c:formatCode>#,##0_ ;[Red]\-#,##0\ </c:formatCode>
                <c:ptCount val="7"/>
                <c:pt idx="0">
                  <c:v>10674511.015773499</c:v>
                </c:pt>
                <c:pt idx="1">
                  <c:v>7621820.3825000003</c:v>
                </c:pt>
                <c:pt idx="2">
                  <c:v>9292020.1415000036</c:v>
                </c:pt>
                <c:pt idx="3">
                  <c:v>8171550.2070999974</c:v>
                </c:pt>
                <c:pt idx="4">
                  <c:v>11891227.822799999</c:v>
                </c:pt>
                <c:pt idx="5">
                  <c:v>11197862.778699996</c:v>
                </c:pt>
                <c:pt idx="6">
                  <c:v>11644932.321599999</c:v>
                </c:pt>
              </c:numCache>
            </c:numRef>
          </c:val>
          <c:extLst>
            <c:ext xmlns:c16="http://schemas.microsoft.com/office/drawing/2014/chart" uri="{C3380CC4-5D6E-409C-BE32-E72D297353CC}">
              <c16:uniqueId val="{00000000-2EDB-4EAB-BD81-EF912E0F1E68}"/>
            </c:ext>
          </c:extLst>
        </c:ser>
        <c:ser>
          <c:idx val="1"/>
          <c:order val="1"/>
          <c:tx>
            <c:v>Organizaciones e instituciones de la igualdad de las mujeres</c:v>
          </c:tx>
          <c:invertIfNegative val="0"/>
          <c:dLbls>
            <c:numFmt formatCode="#,##0.00"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('Género - Gráfico 18'!$B$6,'Género - Gráfico 18'!$B$8,'Género - Gráfico 18'!$B$10,'Género - Gráfico 18'!$B$12,'Género - Gráfico 18'!$B$14,'Género - Gráfico 18'!$B$16,'Género - Gráfico 18'!$B$18)</c:f>
              <c:numCache>
                <c:formatCode>General</c:formatCode>
                <c:ptCount val="7"/>
                <c:pt idx="0">
                  <c:v>2014</c:v>
                </c:pt>
                <c:pt idx="1">
                  <c:v>2015</c:v>
                </c:pt>
                <c:pt idx="2">
                  <c:v>2016</c:v>
                </c:pt>
                <c:pt idx="3">
                  <c:v>2017</c:v>
                </c:pt>
                <c:pt idx="4">
                  <c:v>2018</c:v>
                </c:pt>
                <c:pt idx="5">
                  <c:v>2019</c:v>
                </c:pt>
                <c:pt idx="6">
                  <c:v>2020</c:v>
                </c:pt>
              </c:numCache>
            </c:numRef>
          </c:cat>
          <c:val>
            <c:numRef>
              <c:f>('Género - Gráfico 18'!$F$6,'Género - Gráfico 18'!$F$8,'Género - Gráfico 18'!$F$10,'Género - Gráfico 18'!$F$12,'Género - Gráfico 18'!$F$14,'Género - Gráfico 18'!$F$16,'Género - Gráfico 18'!$F$18)</c:f>
              <c:numCache>
                <c:formatCode>#,##0_ ;[Red]\-#,##0\ </c:formatCode>
                <c:ptCount val="7"/>
                <c:pt idx="0">
                  <c:v>18620697.640234008</c:v>
                </c:pt>
                <c:pt idx="1">
                  <c:v>24033774.246999979</c:v>
                </c:pt>
                <c:pt idx="2">
                  <c:v>23263916.442759991</c:v>
                </c:pt>
                <c:pt idx="3">
                  <c:v>24606244.145689007</c:v>
                </c:pt>
                <c:pt idx="4">
                  <c:v>26368495.458671987</c:v>
                </c:pt>
                <c:pt idx="5">
                  <c:v>27596430.813500009</c:v>
                </c:pt>
                <c:pt idx="6">
                  <c:v>28241952.726500019</c:v>
                </c:pt>
              </c:numCache>
            </c:numRef>
          </c:val>
          <c:extLst>
            <c:ext xmlns:c16="http://schemas.microsoft.com/office/drawing/2014/chart" uri="{C3380CC4-5D6E-409C-BE32-E72D297353CC}">
              <c16:uniqueId val="{00000001-2EDB-4EAB-BD81-EF912E0F1E68}"/>
            </c:ext>
          </c:extLst>
        </c:ser>
        <c:ser>
          <c:idx val="2"/>
          <c:order val="2"/>
          <c:tx>
            <c:v>Prevención y eliminación de violencia contra mujeres y niñas</c:v>
          </c:tx>
          <c:invertIfNegative val="0"/>
          <c:dLbls>
            <c:dLbl>
              <c:idx val="0"/>
              <c:delete val="1"/>
              <c:extLst>
                <c:ext xmlns:c15="http://schemas.microsoft.com/office/drawing/2012/chart" uri="{CE6537A1-D6FC-4f65-9D91-7224C49458BB}"/>
                <c:ext xmlns:c16="http://schemas.microsoft.com/office/drawing/2014/chart" uri="{C3380CC4-5D6E-409C-BE32-E72D297353CC}">
                  <c16:uniqueId val="{00000002-2EDB-4EAB-BD81-EF912E0F1E68}"/>
                </c:ext>
              </c:extLst>
            </c:dLbl>
            <c:dLbl>
              <c:idx val="1"/>
              <c:delete val="1"/>
              <c:extLst>
                <c:ext xmlns:c15="http://schemas.microsoft.com/office/drawing/2012/chart" uri="{CE6537A1-D6FC-4f65-9D91-7224C49458BB}"/>
                <c:ext xmlns:c16="http://schemas.microsoft.com/office/drawing/2014/chart" uri="{C3380CC4-5D6E-409C-BE32-E72D297353CC}">
                  <c16:uniqueId val="{00000003-2EDB-4EAB-BD81-EF912E0F1E68}"/>
                </c:ext>
              </c:extLst>
            </c:dLbl>
            <c:numFmt formatCode="#,##0.00"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('Género - Gráfico 18'!$B$6,'Género - Gráfico 18'!$B$8,'Género - Gráfico 18'!$B$10,'Género - Gráfico 18'!$B$12,'Género - Gráfico 18'!$B$14,'Género - Gráfico 18'!$B$16,'Género - Gráfico 18'!$B$18)</c:f>
              <c:numCache>
                <c:formatCode>General</c:formatCode>
                <c:ptCount val="7"/>
                <c:pt idx="0">
                  <c:v>2014</c:v>
                </c:pt>
                <c:pt idx="1">
                  <c:v>2015</c:v>
                </c:pt>
                <c:pt idx="2">
                  <c:v>2016</c:v>
                </c:pt>
                <c:pt idx="3">
                  <c:v>2017</c:v>
                </c:pt>
                <c:pt idx="4">
                  <c:v>2018</c:v>
                </c:pt>
                <c:pt idx="5">
                  <c:v>2019</c:v>
                </c:pt>
                <c:pt idx="6">
                  <c:v>2020</c:v>
                </c:pt>
              </c:numCache>
            </c:numRef>
          </c:cat>
          <c:val>
            <c:numRef>
              <c:f>('Género - Gráfico 18'!$H$6,'Género - Gráfico 18'!$H$8,'Género - Gráfico 18'!$H$10,'Género - Gráfico 18'!$H$12,'Género - Gráfico 18'!$H$14,'Género - Gráfico 18'!$H$16,'Género - Gráfico 18'!$H$18)</c:f>
              <c:numCache>
                <c:formatCode>#,##0_ ;[Red]\-#,##0\ </c:formatCode>
                <c:ptCount val="7"/>
                <c:pt idx="0">
                  <c:v>0</c:v>
                </c:pt>
                <c:pt idx="1">
                  <c:v>0</c:v>
                </c:pt>
                <c:pt idx="2">
                  <c:v>6842932.6500000004</c:v>
                </c:pt>
                <c:pt idx="3">
                  <c:v>9402459.6464779973</c:v>
                </c:pt>
                <c:pt idx="4">
                  <c:v>20869731.400000002</c:v>
                </c:pt>
                <c:pt idx="5">
                  <c:v>25186076.782298993</c:v>
                </c:pt>
                <c:pt idx="6">
                  <c:v>21649211.789999992</c:v>
                </c:pt>
              </c:numCache>
            </c:numRef>
          </c:val>
          <c:extLst>
            <c:ext xmlns:c16="http://schemas.microsoft.com/office/drawing/2014/chart" uri="{C3380CC4-5D6E-409C-BE32-E72D297353CC}">
              <c16:uniqueId val="{00000004-2EDB-4EAB-BD81-EF912E0F1E68}"/>
            </c:ext>
          </c:extLst>
        </c:ser>
        <c:dLbls>
          <c:showLegendKey val="0"/>
          <c:showVal val="0"/>
          <c:showCatName val="0"/>
          <c:showSerName val="0"/>
          <c:showPercent val="0"/>
          <c:showBubbleSize val="0"/>
        </c:dLbls>
        <c:gapWidth val="55"/>
        <c:overlap val="100"/>
        <c:axId val="243836032"/>
        <c:axId val="243837568"/>
      </c:barChart>
      <c:catAx>
        <c:axId val="243836032"/>
        <c:scaling>
          <c:orientation val="minMax"/>
        </c:scaling>
        <c:delete val="0"/>
        <c:axPos val="b"/>
        <c:numFmt formatCode="General" sourceLinked="1"/>
        <c:majorTickMark val="none"/>
        <c:minorTickMark val="none"/>
        <c:tickLblPos val="nextTo"/>
        <c:crossAx val="243837568"/>
        <c:crosses val="autoZero"/>
        <c:auto val="1"/>
        <c:lblAlgn val="ctr"/>
        <c:lblOffset val="100"/>
        <c:noMultiLvlLbl val="0"/>
      </c:catAx>
      <c:valAx>
        <c:axId val="243837568"/>
        <c:scaling>
          <c:orientation val="minMax"/>
        </c:scaling>
        <c:delete val="0"/>
        <c:axPos val="l"/>
        <c:majorGridlines/>
        <c:numFmt formatCode="#,##0.00\ &quot;€&quot;" sourceLinked="0"/>
        <c:majorTickMark val="none"/>
        <c:minorTickMark val="none"/>
        <c:tickLblPos val="nextTo"/>
        <c:crossAx val="243836032"/>
        <c:crosses val="autoZero"/>
        <c:crossBetween val="between"/>
        <c:dispUnits>
          <c:builtInUnit val="millions"/>
          <c:dispUnitsLbl/>
        </c:dispUnits>
      </c:valAx>
    </c:plotArea>
    <c:legend>
      <c:legendPos val="r"/>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s-ES" sz="1000"/>
              <a:t>Distribución comparativa de las contribuciones con marcador de género Principal o</a:t>
            </a:r>
            <a:r>
              <a:rPr lang="es-ES" sz="1000" baseline="0"/>
              <a:t> significativo </a:t>
            </a:r>
            <a:r>
              <a:rPr lang="es-ES" sz="1000" b="1" i="0" u="none" strike="noStrike" baseline="0">
                <a:effectLst/>
              </a:rPr>
              <a:t> </a:t>
            </a:r>
            <a:r>
              <a:rPr lang="es-ES" sz="1000"/>
              <a:t>segun entidad canalizadora</a:t>
            </a:r>
          </a:p>
        </c:rich>
      </c:tx>
      <c:overlay val="0"/>
    </c:title>
    <c:autoTitleDeleted val="0"/>
    <c:plotArea>
      <c:layout/>
      <c:barChart>
        <c:barDir val="col"/>
        <c:grouping val="stacked"/>
        <c:varyColors val="0"/>
        <c:ser>
          <c:idx val="0"/>
          <c:order val="0"/>
          <c:tx>
            <c:strRef>
              <c:f>'Género - Gráfico 23'!$C$4</c:f>
              <c:strCache>
                <c:ptCount val="1"/>
                <c:pt idx="0">
                  <c:v>ONGs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'Género - Gráfico 23'!$B$6:$B$12</c:f>
              <c:numCache>
                <c:formatCode>General</c:formatCode>
                <c:ptCount val="7"/>
                <c:pt idx="0">
                  <c:v>2014</c:v>
                </c:pt>
                <c:pt idx="1">
                  <c:v>2015</c:v>
                </c:pt>
                <c:pt idx="2">
                  <c:v>2016</c:v>
                </c:pt>
                <c:pt idx="3">
                  <c:v>2017</c:v>
                </c:pt>
                <c:pt idx="4">
                  <c:v>2018</c:v>
                </c:pt>
                <c:pt idx="5">
                  <c:v>2019</c:v>
                </c:pt>
                <c:pt idx="6">
                  <c:v>2020</c:v>
                </c:pt>
              </c:numCache>
            </c:numRef>
          </c:cat>
          <c:val>
            <c:numRef>
              <c:f>'Género - Gráfico 23'!$C$6:$C$12</c:f>
              <c:numCache>
                <c:formatCode>0.00%</c:formatCode>
                <c:ptCount val="7"/>
                <c:pt idx="0">
                  <c:v>0.65634649951004675</c:v>
                </c:pt>
                <c:pt idx="1">
                  <c:v>0.75266347949968315</c:v>
                </c:pt>
                <c:pt idx="2">
                  <c:v>0.74442329063467627</c:v>
                </c:pt>
                <c:pt idx="3">
                  <c:v>0.71349358141933428</c:v>
                </c:pt>
                <c:pt idx="4">
                  <c:v>0.90982131753878537</c:v>
                </c:pt>
                <c:pt idx="5">
                  <c:v>0.90387820687862974</c:v>
                </c:pt>
                <c:pt idx="6">
                  <c:v>0.89315977134192148</c:v>
                </c:pt>
              </c:numCache>
            </c:numRef>
          </c:val>
          <c:extLst>
            <c:ext xmlns:c16="http://schemas.microsoft.com/office/drawing/2014/chart" uri="{C3380CC4-5D6E-409C-BE32-E72D297353CC}">
              <c16:uniqueId val="{00000000-94DB-45F7-8E48-906EB386FDD4}"/>
            </c:ext>
          </c:extLst>
        </c:ser>
        <c:ser>
          <c:idx val="1"/>
          <c:order val="1"/>
          <c:tx>
            <c:strRef>
              <c:f>'Género - Gráfico 23'!$D$4</c:f>
              <c:strCache>
                <c:ptCount val="1"/>
                <c:pt idx="0">
                  <c:v>Organismos Multilat.</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'Género - Gráfico 23'!$B$6:$B$12</c:f>
              <c:numCache>
                <c:formatCode>General</c:formatCode>
                <c:ptCount val="7"/>
                <c:pt idx="0">
                  <c:v>2014</c:v>
                </c:pt>
                <c:pt idx="1">
                  <c:v>2015</c:v>
                </c:pt>
                <c:pt idx="2">
                  <c:v>2016</c:v>
                </c:pt>
                <c:pt idx="3">
                  <c:v>2017</c:v>
                </c:pt>
                <c:pt idx="4">
                  <c:v>2018</c:v>
                </c:pt>
                <c:pt idx="5">
                  <c:v>2019</c:v>
                </c:pt>
                <c:pt idx="6">
                  <c:v>2020</c:v>
                </c:pt>
              </c:numCache>
            </c:numRef>
          </c:cat>
          <c:val>
            <c:numRef>
              <c:f>'Género - Gráfico 23'!$D$6:$D$12</c:f>
              <c:numCache>
                <c:formatCode>0.00%</c:formatCode>
                <c:ptCount val="7"/>
                <c:pt idx="0">
                  <c:v>8.2986405883326717E-2</c:v>
                </c:pt>
                <c:pt idx="1">
                  <c:v>5.161250384619253E-2</c:v>
                </c:pt>
                <c:pt idx="2">
                  <c:v>6.4649433350237442E-2</c:v>
                </c:pt>
                <c:pt idx="3">
                  <c:v>7.4585249211298943E-2</c:v>
                </c:pt>
                <c:pt idx="4">
                  <c:v>6.1126087632189928E-2</c:v>
                </c:pt>
                <c:pt idx="5">
                  <c:v>3.135614324947026E-2</c:v>
                </c:pt>
                <c:pt idx="6">
                  <c:v>5.4808482086926465E-2</c:v>
                </c:pt>
              </c:numCache>
            </c:numRef>
          </c:val>
          <c:extLst>
            <c:ext xmlns:c16="http://schemas.microsoft.com/office/drawing/2014/chart" uri="{C3380CC4-5D6E-409C-BE32-E72D297353CC}">
              <c16:uniqueId val="{00000001-94DB-45F7-8E48-906EB386FDD4}"/>
            </c:ext>
          </c:extLst>
        </c:ser>
        <c:ser>
          <c:idx val="2"/>
          <c:order val="2"/>
          <c:tx>
            <c:strRef>
              <c:f>'Género - Gráfico 23'!$E$4</c:f>
              <c:strCache>
                <c:ptCount val="1"/>
                <c:pt idx="0">
                  <c:v>Sector Público</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'Género - Gráfico 23'!$B$6:$B$12</c:f>
              <c:numCache>
                <c:formatCode>General</c:formatCode>
                <c:ptCount val="7"/>
                <c:pt idx="0">
                  <c:v>2014</c:v>
                </c:pt>
                <c:pt idx="1">
                  <c:v>2015</c:v>
                </c:pt>
                <c:pt idx="2">
                  <c:v>2016</c:v>
                </c:pt>
                <c:pt idx="3">
                  <c:v>2017</c:v>
                </c:pt>
                <c:pt idx="4">
                  <c:v>2018</c:v>
                </c:pt>
                <c:pt idx="5">
                  <c:v>2019</c:v>
                </c:pt>
                <c:pt idx="6">
                  <c:v>2020</c:v>
                </c:pt>
              </c:numCache>
            </c:numRef>
          </c:cat>
          <c:val>
            <c:numRef>
              <c:f>'Género - Gráfico 23'!$E$6:$E$12</c:f>
              <c:numCache>
                <c:formatCode>0.00%</c:formatCode>
                <c:ptCount val="7"/>
                <c:pt idx="0">
                  <c:v>0.22948887344088778</c:v>
                </c:pt>
                <c:pt idx="1">
                  <c:v>0.1535306473720458</c:v>
                </c:pt>
                <c:pt idx="2">
                  <c:v>0.15916664343396866</c:v>
                </c:pt>
                <c:pt idx="3">
                  <c:v>0.17757597846411158</c:v>
                </c:pt>
                <c:pt idx="4">
                  <c:v>1.7394114384988599E-2</c:v>
                </c:pt>
                <c:pt idx="5">
                  <c:v>4.0846939526630557E-2</c:v>
                </c:pt>
                <c:pt idx="6">
                  <c:v>4.0542119903409016E-2</c:v>
                </c:pt>
              </c:numCache>
            </c:numRef>
          </c:val>
          <c:extLst>
            <c:ext xmlns:c16="http://schemas.microsoft.com/office/drawing/2014/chart" uri="{C3380CC4-5D6E-409C-BE32-E72D297353CC}">
              <c16:uniqueId val="{00000002-94DB-45F7-8E48-906EB386FDD4}"/>
            </c:ext>
          </c:extLst>
        </c:ser>
        <c:ser>
          <c:idx val="3"/>
          <c:order val="3"/>
          <c:tx>
            <c:strRef>
              <c:f>'Género - Gráfico 23'!$F$4</c:f>
              <c:strCache>
                <c:ptCount val="1"/>
                <c:pt idx="0">
                  <c:v>Universidades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'Género - Gráfico 23'!$B$6:$B$12</c:f>
              <c:numCache>
                <c:formatCode>General</c:formatCode>
                <c:ptCount val="7"/>
                <c:pt idx="0">
                  <c:v>2014</c:v>
                </c:pt>
                <c:pt idx="1">
                  <c:v>2015</c:v>
                </c:pt>
                <c:pt idx="2">
                  <c:v>2016</c:v>
                </c:pt>
                <c:pt idx="3">
                  <c:v>2017</c:v>
                </c:pt>
                <c:pt idx="4">
                  <c:v>2018</c:v>
                </c:pt>
                <c:pt idx="5">
                  <c:v>2019</c:v>
                </c:pt>
                <c:pt idx="6">
                  <c:v>2020</c:v>
                </c:pt>
              </c:numCache>
            </c:numRef>
          </c:cat>
          <c:val>
            <c:numRef>
              <c:f>'Género - Gráfico 23'!$F$6:$F$12</c:f>
              <c:numCache>
                <c:formatCode>0.00%</c:formatCode>
                <c:ptCount val="7"/>
                <c:pt idx="0">
                  <c:v>2.2882966923104976E-2</c:v>
                </c:pt>
                <c:pt idx="1">
                  <c:v>2.6857999699183333E-2</c:v>
                </c:pt>
                <c:pt idx="2">
                  <c:v>2.1985333963618788E-2</c:v>
                </c:pt>
                <c:pt idx="3">
                  <c:v>2.1758988986828588E-2</c:v>
                </c:pt>
                <c:pt idx="4">
                  <c:v>8.5523232584879087E-3</c:v>
                </c:pt>
                <c:pt idx="5">
                  <c:v>2.2832476066686355E-2</c:v>
                </c:pt>
                <c:pt idx="6">
                  <c:v>7.2987690328982727E-3</c:v>
                </c:pt>
              </c:numCache>
            </c:numRef>
          </c:val>
          <c:extLst>
            <c:ext xmlns:c16="http://schemas.microsoft.com/office/drawing/2014/chart" uri="{C3380CC4-5D6E-409C-BE32-E72D297353CC}">
              <c16:uniqueId val="{00000003-94DB-45F7-8E48-906EB386FDD4}"/>
            </c:ext>
          </c:extLst>
        </c:ser>
        <c:ser>
          <c:idx val="4"/>
          <c:order val="4"/>
          <c:tx>
            <c:strRef>
              <c:f>'Género - Gráfico 23'!$G$4</c:f>
              <c:strCache>
                <c:ptCount val="1"/>
                <c:pt idx="0">
                  <c:v>PPP e Instit. Priv.</c:v>
                </c:pt>
              </c:strCache>
            </c:strRef>
          </c:tx>
          <c:invertIfNegative val="0"/>
          <c:dLbls>
            <c:dLbl>
              <c:idx val="0"/>
              <c:layout>
                <c:manualLayout>
                  <c:x val="0"/>
                  <c:y val="-1.845068373766541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94DB-45F7-8E48-906EB386FDD4}"/>
                </c:ext>
              </c:extLst>
            </c:dLbl>
            <c:dLbl>
              <c:idx val="1"/>
              <c:layout>
                <c:manualLayout>
                  <c:x val="0"/>
                  <c:y val="-1.845068373766543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4DB-45F7-8E48-906EB386FDD4}"/>
                </c:ext>
              </c:extLst>
            </c:dLbl>
            <c:dLbl>
              <c:idx val="2"/>
              <c:layout>
                <c:manualLayout>
                  <c:x val="-5.0884803412039149E-17"/>
                  <c:y val="-2.075701920487359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94DB-45F7-8E48-906EB386FDD4}"/>
                </c:ext>
              </c:extLst>
            </c:dLbl>
            <c:dLbl>
              <c:idx val="3"/>
              <c:layout>
                <c:manualLayout>
                  <c:x val="-5.0884803412039149E-17"/>
                  <c:y val="-2.075701920487359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94DB-45F7-8E48-906EB386FDD4}"/>
                </c:ext>
              </c:extLst>
            </c:dLbl>
            <c:dLbl>
              <c:idx val="4"/>
              <c:layout>
                <c:manualLayout>
                  <c:x val="0"/>
                  <c:y val="-1.614434827045726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94DB-45F7-8E48-906EB386FDD4}"/>
                </c:ext>
              </c:extLst>
            </c:dLbl>
            <c:dLbl>
              <c:idx val="5"/>
              <c:layout>
                <c:manualLayout>
                  <c:x val="-1.017696068240783E-16"/>
                  <c:y val="-1.845068373766541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94DB-45F7-8E48-906EB386FDD4}"/>
                </c:ext>
              </c:extLst>
            </c:dLbl>
            <c:dLbl>
              <c:idx val="6"/>
              <c:layout>
                <c:manualLayout>
                  <c:x val="-1.017696068240783E-16"/>
                  <c:y val="-2.075701920487359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94DB-45F7-8E48-906EB386FDD4}"/>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'Género - Gráfico 23'!$B$6:$B$12</c:f>
              <c:numCache>
                <c:formatCode>General</c:formatCode>
                <c:ptCount val="7"/>
                <c:pt idx="0">
                  <c:v>2014</c:v>
                </c:pt>
                <c:pt idx="1">
                  <c:v>2015</c:v>
                </c:pt>
                <c:pt idx="2">
                  <c:v>2016</c:v>
                </c:pt>
                <c:pt idx="3">
                  <c:v>2017</c:v>
                </c:pt>
                <c:pt idx="4">
                  <c:v>2018</c:v>
                </c:pt>
                <c:pt idx="5">
                  <c:v>2019</c:v>
                </c:pt>
                <c:pt idx="6">
                  <c:v>2020</c:v>
                </c:pt>
              </c:numCache>
            </c:numRef>
          </c:cat>
          <c:val>
            <c:numRef>
              <c:f>'Género - Gráfico 23'!$G$6:$G$12</c:f>
              <c:numCache>
                <c:formatCode>0.00%</c:formatCode>
                <c:ptCount val="7"/>
                <c:pt idx="0">
                  <c:v>8.2952542426337362E-3</c:v>
                </c:pt>
                <c:pt idx="1">
                  <c:v>1.5335369582895209E-2</c:v>
                </c:pt>
                <c:pt idx="2">
                  <c:v>9.7752986174988645E-3</c:v>
                </c:pt>
                <c:pt idx="3">
                  <c:v>1.2586201918426599E-2</c:v>
                </c:pt>
                <c:pt idx="4">
                  <c:v>3.1061571855481203E-3</c:v>
                </c:pt>
                <c:pt idx="5">
                  <c:v>1.0862342785831773E-3</c:v>
                </c:pt>
                <c:pt idx="6">
                  <c:v>4.1908576348447402E-3</c:v>
                </c:pt>
              </c:numCache>
            </c:numRef>
          </c:val>
          <c:extLst>
            <c:ext xmlns:c16="http://schemas.microsoft.com/office/drawing/2014/chart" uri="{C3380CC4-5D6E-409C-BE32-E72D297353CC}">
              <c16:uniqueId val="{0000000B-94DB-45F7-8E48-906EB386FDD4}"/>
            </c:ext>
          </c:extLst>
        </c:ser>
        <c:dLbls>
          <c:showLegendKey val="0"/>
          <c:showVal val="0"/>
          <c:showCatName val="0"/>
          <c:showSerName val="0"/>
          <c:showPercent val="0"/>
          <c:showBubbleSize val="0"/>
        </c:dLbls>
        <c:gapWidth val="55"/>
        <c:overlap val="100"/>
        <c:axId val="74819840"/>
        <c:axId val="74825728"/>
      </c:barChart>
      <c:catAx>
        <c:axId val="74819840"/>
        <c:scaling>
          <c:orientation val="minMax"/>
        </c:scaling>
        <c:delete val="0"/>
        <c:axPos val="b"/>
        <c:numFmt formatCode="General" sourceLinked="1"/>
        <c:majorTickMark val="none"/>
        <c:minorTickMark val="none"/>
        <c:tickLblPos val="nextTo"/>
        <c:crossAx val="74825728"/>
        <c:crosses val="autoZero"/>
        <c:auto val="1"/>
        <c:lblAlgn val="ctr"/>
        <c:lblOffset val="100"/>
        <c:noMultiLvlLbl val="0"/>
      </c:catAx>
      <c:valAx>
        <c:axId val="74825728"/>
        <c:scaling>
          <c:orientation val="minMax"/>
          <c:max val="1"/>
        </c:scaling>
        <c:delete val="0"/>
        <c:axPos val="l"/>
        <c:majorGridlines/>
        <c:numFmt formatCode="0.00%" sourceLinked="1"/>
        <c:majorTickMark val="none"/>
        <c:minorTickMark val="none"/>
        <c:tickLblPos val="nextTo"/>
        <c:crossAx val="74819840"/>
        <c:crosses val="autoZero"/>
        <c:crossBetween val="between"/>
      </c:valAx>
    </c:plotArea>
    <c:legend>
      <c:legendPos val="r"/>
      <c:overlay val="0"/>
    </c:legend>
    <c:plotVisOnly val="1"/>
    <c:dispBlanksAs val="gap"/>
    <c:showDLblsOverMax val="0"/>
  </c:chart>
  <c:externalData r:id="rId2">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66A87F-5633-4AE1-801F-2BC4776AB361}">
  <ds:schemaRefs>
    <ds:schemaRef ds:uri="http://schemas.openxmlformats.org/officeDocument/2006/bibliography"/>
  </ds:schemaRefs>
</ds:datastoreItem>
</file>

<file path=customXml/itemProps2.xml><?xml version="1.0" encoding="utf-8"?>
<ds:datastoreItem xmlns:ds="http://schemas.openxmlformats.org/officeDocument/2006/customXml" ds:itemID="{90CF483E-0795-4A19-BFB2-CB40DC732FCF}"/>
</file>

<file path=customXml/itemProps3.xml><?xml version="1.0" encoding="utf-8"?>
<ds:datastoreItem xmlns:ds="http://schemas.openxmlformats.org/officeDocument/2006/customXml" ds:itemID="{E4379C05-91D1-4788-8D0C-A3BF001A1301}"/>
</file>

<file path=customXml/itemProps4.xml><?xml version="1.0" encoding="utf-8"?>
<ds:datastoreItem xmlns:ds="http://schemas.openxmlformats.org/officeDocument/2006/customXml" ds:itemID="{84EBFA0B-B375-431D-94F6-E23171B4E16B}"/>
</file>

<file path=docProps/app.xml><?xml version="1.0" encoding="utf-8"?>
<Properties xmlns="http://schemas.openxmlformats.org/officeDocument/2006/extended-properties" xmlns:vt="http://schemas.openxmlformats.org/officeDocument/2006/docPropsVTypes">
  <Template>Normal</Template>
  <TotalTime>48</TotalTime>
  <Pages>7</Pages>
  <Words>2059</Words>
  <Characters>10935</Characters>
  <Application>Microsoft Office Word</Application>
  <DocSecurity>0</DocSecurity>
  <Lines>210</Lines>
  <Paragraphs>94</Paragraphs>
  <ScaleCrop>false</ScaleCrop>
  <HeadingPairs>
    <vt:vector size="2" baseType="variant">
      <vt:variant>
        <vt:lpstr>Título</vt:lpstr>
      </vt:variant>
      <vt:variant>
        <vt:i4>1</vt:i4>
      </vt:variant>
    </vt:vector>
  </HeadingPairs>
  <TitlesOfParts>
    <vt:vector size="1" baseType="lpstr">
      <vt:lpstr/>
    </vt:vector>
  </TitlesOfParts>
  <Company>MAEC</Company>
  <LinksUpToDate>false</LinksUpToDate>
  <CharactersWithSpaces>12900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Vico Gonzalez, Henar</dc:creator>
  <cp:keywords/>
  <dc:description/>
  <cp:lastModifiedBy>Vico Gonzalez, Henar</cp:lastModifiedBy>
  <cp:revision>4</cp:revision>
  <dcterms:created xsi:type="dcterms:W3CDTF">2022-05-26T14:55:00Z</dcterms:created>
  <dcterms:modified xsi:type="dcterms:W3CDTF">2022-05-26T15:42:00Z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