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BB5EB" w14:textId="77777777" w:rsidR="00C23560" w:rsidRPr="0081387E" w:rsidRDefault="00C23560" w:rsidP="38BCBAA2">
      <w:pPr>
        <w:pStyle w:val="NormalWeb"/>
        <w:jc w:val="both"/>
        <w:rPr>
          <w:rFonts w:ascii="Open Sans" w:eastAsia="Open Sans" w:hAnsi="Open Sans" w:cs="Open Sans"/>
          <w:b/>
          <w:bCs/>
          <w:color w:val="3F3F3F"/>
          <w:sz w:val="28"/>
          <w:szCs w:val="28"/>
          <w:lang w:val="es-ES"/>
        </w:rPr>
      </w:pPr>
    </w:p>
    <w:p w14:paraId="382C4B23" w14:textId="22A10FFB" w:rsidR="000B59EB" w:rsidRPr="0081387E" w:rsidRDefault="38BCBAA2" w:rsidP="38BCBAA2">
      <w:pPr>
        <w:pStyle w:val="NormalWeb"/>
        <w:jc w:val="both"/>
        <w:rPr>
          <w:rFonts w:ascii="Open Sans" w:eastAsia="Open Sans" w:hAnsi="Open Sans" w:cs="Open Sans"/>
          <w:b/>
          <w:bCs/>
          <w:color w:val="3F3F3F"/>
          <w:sz w:val="28"/>
          <w:szCs w:val="28"/>
          <w:highlight w:val="yellow"/>
          <w:lang w:val="es-ES"/>
        </w:rPr>
      </w:pPr>
      <w:r w:rsidRPr="0081387E">
        <w:rPr>
          <w:rFonts w:ascii="Open Sans" w:eastAsia="Open Sans" w:hAnsi="Open Sans" w:cs="Open Sans"/>
          <w:b/>
          <w:bCs/>
          <w:color w:val="3F3F3F"/>
          <w:sz w:val="28"/>
          <w:szCs w:val="28"/>
          <w:lang w:val="es-ES"/>
        </w:rPr>
        <w:t xml:space="preserve">Informe adicional presentado por la Iniciativa Global para los Derechos </w:t>
      </w:r>
      <w:r w:rsidR="0071289A" w:rsidRPr="0081387E">
        <w:rPr>
          <w:rFonts w:ascii="Open Sans" w:eastAsia="Open Sans" w:hAnsi="Open Sans" w:cs="Open Sans"/>
          <w:b/>
          <w:bCs/>
          <w:color w:val="3F3F3F"/>
          <w:sz w:val="28"/>
          <w:szCs w:val="28"/>
          <w:lang w:val="es-ES"/>
        </w:rPr>
        <w:t>Económicos</w:t>
      </w:r>
      <w:r w:rsidRPr="0081387E">
        <w:rPr>
          <w:rFonts w:ascii="Open Sans" w:eastAsia="Open Sans" w:hAnsi="Open Sans" w:cs="Open Sans"/>
          <w:b/>
          <w:bCs/>
          <w:color w:val="3F3F3F"/>
          <w:sz w:val="28"/>
          <w:szCs w:val="28"/>
          <w:lang w:val="es-ES"/>
        </w:rPr>
        <w:t>, Sociales y Culturales (GI-ESCR)</w:t>
      </w:r>
      <w:r w:rsidR="00152162" w:rsidRPr="0081387E">
        <w:rPr>
          <w:rFonts w:ascii="Open Sans" w:eastAsia="Open Sans" w:hAnsi="Open Sans" w:cs="Open Sans"/>
          <w:b/>
          <w:bCs/>
          <w:color w:val="3F3F3F"/>
          <w:sz w:val="28"/>
          <w:szCs w:val="28"/>
          <w:lang w:val="es-ES"/>
        </w:rPr>
        <w:t>,</w:t>
      </w:r>
      <w:r w:rsidRPr="0081387E">
        <w:rPr>
          <w:rFonts w:ascii="Open Sans" w:eastAsia="Open Sans" w:hAnsi="Open Sans" w:cs="Open Sans"/>
          <w:b/>
          <w:bCs/>
          <w:color w:val="3F3F3F"/>
          <w:sz w:val="28"/>
          <w:szCs w:val="28"/>
          <w:lang w:val="es-ES"/>
        </w:rPr>
        <w:t xml:space="preserve"> </w:t>
      </w:r>
      <w:r w:rsidR="00152162" w:rsidRPr="0081387E">
        <w:rPr>
          <w:rFonts w:ascii="Open Sans" w:eastAsia="Open Sans" w:hAnsi="Open Sans" w:cs="Open Sans"/>
          <w:b/>
          <w:bCs/>
          <w:color w:val="3F3F3F"/>
          <w:sz w:val="28"/>
          <w:szCs w:val="28"/>
          <w:lang w:val="es-ES"/>
        </w:rPr>
        <w:t>la</w:t>
      </w:r>
      <w:r w:rsidR="00FB5308" w:rsidRPr="0081387E">
        <w:rPr>
          <w:rFonts w:ascii="Open Sans" w:eastAsia="Open Sans" w:hAnsi="Open Sans" w:cs="Open Sans"/>
          <w:b/>
          <w:bCs/>
          <w:color w:val="3F3F3F"/>
          <w:sz w:val="28"/>
          <w:szCs w:val="28"/>
          <w:lang w:val="es-ES"/>
        </w:rPr>
        <w:t xml:space="preserve"> Campaña Latinoamericana por el Derecho a la Educación, la</w:t>
      </w:r>
      <w:r w:rsidR="00152162" w:rsidRPr="0081387E">
        <w:rPr>
          <w:rFonts w:ascii="Open Sans" w:eastAsia="Open Sans" w:hAnsi="Open Sans" w:cs="Open Sans"/>
          <w:b/>
          <w:bCs/>
          <w:color w:val="3F3F3F"/>
          <w:sz w:val="28"/>
          <w:szCs w:val="28"/>
          <w:lang w:val="es-ES"/>
        </w:rPr>
        <w:t xml:space="preserve"> </w:t>
      </w:r>
      <w:r w:rsidR="0071289A" w:rsidRPr="0081387E">
        <w:rPr>
          <w:rFonts w:ascii="Open Sans" w:eastAsia="Open Sans" w:hAnsi="Open Sans" w:cs="Open Sans"/>
          <w:b/>
          <w:bCs/>
          <w:color w:val="3F3F3F"/>
          <w:sz w:val="28"/>
          <w:szCs w:val="28"/>
          <w:lang w:val="es-ES"/>
        </w:rPr>
        <w:t>Coalición</w:t>
      </w:r>
      <w:r w:rsidRPr="0081387E">
        <w:rPr>
          <w:rFonts w:ascii="Open Sans" w:eastAsia="Open Sans" w:hAnsi="Open Sans" w:cs="Open Sans"/>
          <w:b/>
          <w:bCs/>
          <w:color w:val="3F3F3F"/>
          <w:sz w:val="28"/>
          <w:szCs w:val="28"/>
          <w:lang w:val="es-ES"/>
        </w:rPr>
        <w:t xml:space="preserve"> Colombiana por el Derecho a la </w:t>
      </w:r>
      <w:r w:rsidR="0071289A" w:rsidRPr="0081387E">
        <w:rPr>
          <w:rFonts w:ascii="Open Sans" w:eastAsia="Open Sans" w:hAnsi="Open Sans" w:cs="Open Sans"/>
          <w:b/>
          <w:bCs/>
          <w:color w:val="3F3F3F"/>
          <w:sz w:val="28"/>
          <w:szCs w:val="28"/>
          <w:lang w:val="es-ES"/>
        </w:rPr>
        <w:t>Educación</w:t>
      </w:r>
      <w:r w:rsidR="00E8251B" w:rsidRPr="0081387E">
        <w:rPr>
          <w:rFonts w:ascii="Open Sans" w:eastAsia="Open Sans" w:hAnsi="Open Sans" w:cs="Open Sans"/>
          <w:b/>
          <w:bCs/>
          <w:color w:val="3F3F3F"/>
          <w:sz w:val="28"/>
          <w:szCs w:val="28"/>
          <w:lang w:val="es-ES"/>
        </w:rPr>
        <w:t xml:space="preserve"> </w:t>
      </w:r>
      <w:r w:rsidR="00152162" w:rsidRPr="0081387E">
        <w:rPr>
          <w:rFonts w:ascii="Open Sans" w:eastAsia="Open Sans" w:hAnsi="Open Sans" w:cs="Open Sans"/>
          <w:b/>
          <w:bCs/>
          <w:color w:val="3F3F3F"/>
          <w:sz w:val="28"/>
          <w:szCs w:val="28"/>
          <w:lang w:val="es-ES"/>
        </w:rPr>
        <w:t>–</w:t>
      </w:r>
      <w:r w:rsidR="00E8251B" w:rsidRPr="0081387E">
        <w:rPr>
          <w:rFonts w:ascii="Open Sans" w:eastAsia="Open Sans" w:hAnsi="Open Sans" w:cs="Open Sans"/>
          <w:b/>
          <w:bCs/>
          <w:color w:val="3F3F3F"/>
          <w:sz w:val="28"/>
          <w:szCs w:val="28"/>
          <w:lang w:val="es-ES"/>
        </w:rPr>
        <w:t xml:space="preserve"> </w:t>
      </w:r>
      <w:r w:rsidRPr="0081387E">
        <w:rPr>
          <w:rFonts w:ascii="Open Sans" w:eastAsia="Open Sans" w:hAnsi="Open Sans" w:cs="Open Sans"/>
          <w:b/>
          <w:bCs/>
          <w:color w:val="3F3F3F"/>
          <w:sz w:val="28"/>
          <w:szCs w:val="28"/>
          <w:lang w:val="es-ES"/>
        </w:rPr>
        <w:t>CCDE</w:t>
      </w:r>
      <w:r w:rsidR="00152162" w:rsidRPr="0081387E">
        <w:rPr>
          <w:rFonts w:ascii="Open Sans" w:eastAsia="Open Sans" w:hAnsi="Open Sans" w:cs="Open Sans"/>
          <w:b/>
          <w:bCs/>
          <w:color w:val="3F3F3F"/>
          <w:sz w:val="28"/>
          <w:szCs w:val="28"/>
          <w:lang w:val="es-ES"/>
        </w:rPr>
        <w:t xml:space="preserve">, </w:t>
      </w:r>
      <w:r w:rsidRPr="0081387E">
        <w:rPr>
          <w:rFonts w:ascii="Open Sans" w:eastAsia="Open Sans" w:hAnsi="Open Sans" w:cs="Open Sans"/>
          <w:b/>
          <w:bCs/>
          <w:color w:val="3F3F3F"/>
          <w:sz w:val="28"/>
          <w:szCs w:val="28"/>
          <w:lang w:val="es-ES"/>
        </w:rPr>
        <w:t xml:space="preserve">la </w:t>
      </w:r>
      <w:r w:rsidR="0071289A" w:rsidRPr="0081387E">
        <w:rPr>
          <w:rFonts w:ascii="Open Sans" w:eastAsia="Open Sans" w:hAnsi="Open Sans" w:cs="Open Sans"/>
          <w:b/>
          <w:bCs/>
          <w:color w:val="3F3F3F"/>
          <w:sz w:val="28"/>
          <w:szCs w:val="28"/>
          <w:lang w:val="es-ES"/>
        </w:rPr>
        <w:t>Fundación</w:t>
      </w:r>
      <w:r w:rsidRPr="0081387E">
        <w:rPr>
          <w:rFonts w:ascii="Open Sans" w:eastAsia="Open Sans" w:hAnsi="Open Sans" w:cs="Open Sans"/>
          <w:b/>
          <w:bCs/>
          <w:color w:val="3F3F3F"/>
          <w:sz w:val="28"/>
          <w:szCs w:val="28"/>
          <w:lang w:val="es-ES"/>
        </w:rPr>
        <w:t xml:space="preserve"> Mundo Mejor</w:t>
      </w:r>
      <w:r w:rsidR="00152162" w:rsidRPr="0081387E">
        <w:rPr>
          <w:rFonts w:ascii="Open Sans" w:eastAsia="Open Sans" w:hAnsi="Open Sans" w:cs="Open Sans"/>
          <w:b/>
          <w:bCs/>
          <w:color w:val="3F3F3F"/>
          <w:sz w:val="28"/>
          <w:szCs w:val="28"/>
          <w:lang w:val="es-ES"/>
        </w:rPr>
        <w:t>,</w:t>
      </w:r>
      <w:r w:rsidRPr="0081387E">
        <w:rPr>
          <w:rFonts w:ascii="Open Sans" w:eastAsia="Open Sans" w:hAnsi="Open Sans" w:cs="Open Sans"/>
          <w:b/>
          <w:bCs/>
          <w:color w:val="3F3F3F"/>
          <w:sz w:val="28"/>
          <w:szCs w:val="28"/>
          <w:lang w:val="es-ES"/>
        </w:rPr>
        <w:t xml:space="preserve"> la Asociación Colombiana de Educación Preescolar-ACDEP, </w:t>
      </w:r>
      <w:r w:rsidR="00B36361" w:rsidRPr="0081387E">
        <w:rPr>
          <w:rFonts w:ascii="Open Sans" w:eastAsia="Open Sans" w:hAnsi="Open Sans" w:cs="Open Sans"/>
          <w:b/>
          <w:bCs/>
          <w:color w:val="3F3F3F"/>
          <w:sz w:val="28"/>
          <w:szCs w:val="28"/>
          <w:lang w:val="es-ES"/>
        </w:rPr>
        <w:t xml:space="preserve">y la </w:t>
      </w:r>
      <w:r w:rsidRPr="0081387E">
        <w:rPr>
          <w:rFonts w:ascii="Open Sans" w:eastAsia="Open Sans" w:hAnsi="Open Sans" w:cs="Open Sans"/>
          <w:b/>
          <w:bCs/>
          <w:color w:val="3F3F3F"/>
          <w:sz w:val="28"/>
          <w:szCs w:val="28"/>
          <w:lang w:val="es-ES"/>
        </w:rPr>
        <w:t>Organización Mundial para la Educación Preescolar-OMEP Colombia.</w:t>
      </w:r>
    </w:p>
    <w:p w14:paraId="3DA738A9" w14:textId="66DE56BE" w:rsidR="38BCBAA2" w:rsidRPr="0081387E" w:rsidRDefault="001155D4" w:rsidP="001155D4">
      <w:pPr>
        <w:pStyle w:val="paragraph"/>
        <w:shd w:val="clear" w:color="auto" w:fill="FFFFFF"/>
        <w:spacing w:before="0" w:beforeAutospacing="0" w:after="0" w:afterAutospacing="0"/>
        <w:jc w:val="both"/>
        <w:textAlignment w:val="baseline"/>
        <w:rPr>
          <w:rStyle w:val="normaltextrun"/>
          <w:rFonts w:ascii="Open Sans" w:eastAsiaTheme="majorEastAsia" w:hAnsi="Open Sans" w:cs="Open Sans"/>
          <w:i/>
          <w:iCs/>
          <w:color w:val="007EC1"/>
          <w:lang w:val="es-ES"/>
        </w:rPr>
      </w:pPr>
      <w:r w:rsidRPr="0081387E">
        <w:rPr>
          <w:rStyle w:val="normaltextrun"/>
          <w:rFonts w:ascii="Open Sans" w:eastAsiaTheme="majorEastAsia" w:hAnsi="Open Sans" w:cs="Open Sans"/>
          <w:i/>
          <w:iCs/>
          <w:color w:val="007EC1"/>
          <w:lang w:val="es-ES"/>
        </w:rPr>
        <w:t>12 de diciembre de 2025</w:t>
      </w:r>
    </w:p>
    <w:p w14:paraId="1B8052E7" w14:textId="77777777" w:rsidR="00B8309F" w:rsidRPr="0081387E" w:rsidRDefault="00B8309F" w:rsidP="001155D4">
      <w:pPr>
        <w:pStyle w:val="paragraph"/>
        <w:shd w:val="clear" w:color="auto" w:fill="FFFFFF"/>
        <w:spacing w:before="0" w:beforeAutospacing="0" w:after="0" w:afterAutospacing="0"/>
        <w:jc w:val="both"/>
        <w:textAlignment w:val="baseline"/>
        <w:rPr>
          <w:rFonts w:ascii="Open Sans" w:eastAsiaTheme="majorEastAsia" w:hAnsi="Open Sans" w:cs="Open Sans"/>
          <w:i/>
          <w:iCs/>
          <w:color w:val="007EC1"/>
          <w:lang w:val="es-ES"/>
        </w:rPr>
      </w:pPr>
    </w:p>
    <w:p w14:paraId="61A1A8D2" w14:textId="1E5D1999" w:rsidR="000B59EB" w:rsidRPr="0081387E" w:rsidRDefault="38BCBAA2" w:rsidP="38BCBAA2">
      <w:pPr>
        <w:pStyle w:val="NormalWeb"/>
        <w:jc w:val="both"/>
        <w:rPr>
          <w:rFonts w:ascii="Open Sans" w:eastAsia="Open Sans" w:hAnsi="Open Sans" w:cs="Open Sans"/>
          <w:color w:val="3F3F3F"/>
          <w:lang w:val="es-ES"/>
        </w:rPr>
      </w:pPr>
      <w:r w:rsidRPr="0081387E">
        <w:rPr>
          <w:rFonts w:ascii="Open Sans" w:eastAsia="Open Sans" w:hAnsi="Open Sans" w:cs="Open Sans"/>
          <w:color w:val="3F3F3F"/>
          <w:lang w:val="es-ES"/>
        </w:rPr>
        <w:t xml:space="preserve">Presentado al </w:t>
      </w:r>
      <w:proofErr w:type="spellStart"/>
      <w:r w:rsidRPr="0081387E">
        <w:rPr>
          <w:rFonts w:ascii="Open Sans" w:eastAsia="Open Sans" w:hAnsi="Open Sans" w:cs="Open Sans"/>
          <w:color w:val="3F3F3F"/>
          <w:lang w:val="es-ES"/>
        </w:rPr>
        <w:t>Comite</w:t>
      </w:r>
      <w:proofErr w:type="spellEnd"/>
      <w:r w:rsidRPr="0081387E">
        <w:rPr>
          <w:rFonts w:ascii="Open Sans" w:eastAsia="Open Sans" w:hAnsi="Open Sans" w:cs="Open Sans"/>
          <w:color w:val="3F3F3F"/>
          <w:lang w:val="es-ES"/>
        </w:rPr>
        <w:t xml:space="preserve">́ de Derechos del Niño de las Naciones Unidas en su 100° </w:t>
      </w:r>
      <w:r w:rsidR="00AD7177" w:rsidRPr="0081387E">
        <w:rPr>
          <w:rFonts w:ascii="Open Sans" w:eastAsia="Open Sans" w:hAnsi="Open Sans" w:cs="Open Sans"/>
          <w:color w:val="3F3F3F"/>
          <w:lang w:val="es-ES"/>
        </w:rPr>
        <w:t>período</w:t>
      </w:r>
      <w:r w:rsidRPr="0081387E">
        <w:rPr>
          <w:rFonts w:ascii="Open Sans" w:eastAsia="Open Sans" w:hAnsi="Open Sans" w:cs="Open Sans"/>
          <w:color w:val="3F3F3F"/>
          <w:lang w:val="es-ES"/>
        </w:rPr>
        <w:t xml:space="preserve"> de sesiones para las observaciones finales sobre el informe del Estado de Colombia</w:t>
      </w:r>
      <w:r w:rsidR="00B9217A" w:rsidRPr="0081387E">
        <w:rPr>
          <w:rFonts w:ascii="Open Sans" w:eastAsia="Open Sans" w:hAnsi="Open Sans" w:cs="Open Sans"/>
          <w:color w:val="3F3F3F"/>
          <w:lang w:val="es-ES"/>
        </w:rPr>
        <w:t xml:space="preserve">. </w:t>
      </w:r>
    </w:p>
    <w:p w14:paraId="3F7345AC" w14:textId="1D31949C" w:rsidR="00F87269" w:rsidRPr="0081387E" w:rsidRDefault="001155D4" w:rsidP="001155D4">
      <w:pPr>
        <w:pStyle w:val="paragraph"/>
        <w:shd w:val="clear" w:color="auto" w:fill="FFFFFF"/>
        <w:spacing w:before="0" w:beforeAutospacing="0" w:after="0" w:afterAutospacing="0"/>
        <w:jc w:val="both"/>
        <w:textAlignment w:val="baseline"/>
        <w:rPr>
          <w:rFonts w:ascii="Segoe UI" w:hAnsi="Segoe UI" w:cs="Segoe UI"/>
          <w:sz w:val="18"/>
          <w:szCs w:val="18"/>
          <w:lang w:val="es-ES"/>
        </w:rPr>
      </w:pPr>
      <w:r w:rsidRPr="0081387E">
        <w:rPr>
          <w:rStyle w:val="eop"/>
          <w:rFonts w:ascii="Open Sans" w:eastAsiaTheme="majorEastAsia" w:hAnsi="Open Sans" w:cs="Open Sans"/>
          <w:lang w:val="es-ES"/>
        </w:rPr>
        <w:t> </w:t>
      </w:r>
    </w:p>
    <w:p w14:paraId="545D13F6" w14:textId="27D4A42D" w:rsidR="00246B68" w:rsidRPr="0081387E" w:rsidRDefault="00246B68" w:rsidP="38BCBAA2">
      <w:pPr>
        <w:spacing w:before="240" w:after="0" w:line="276" w:lineRule="auto"/>
        <w:jc w:val="both"/>
        <w:rPr>
          <w:rFonts w:ascii="Open Sans" w:eastAsia="Open Sans" w:hAnsi="Open Sans" w:cs="Open Sans"/>
          <w:b/>
          <w:bCs/>
          <w:sz w:val="20"/>
          <w:szCs w:val="20"/>
          <w:lang w:val="es-ES"/>
        </w:rPr>
      </w:pPr>
      <w:r w:rsidRPr="0081387E">
        <w:rPr>
          <w:rFonts w:ascii="Open Sans" w:eastAsia="Open Sans" w:hAnsi="Open Sans" w:cs="Open Sans"/>
          <w:b/>
          <w:bCs/>
          <w:kern w:val="0"/>
          <w:sz w:val="20"/>
          <w:szCs w:val="20"/>
          <w:lang w:val="es-ES"/>
          <w14:ligatures w14:val="none"/>
        </w:rPr>
        <w:t>INTROUDUCCIÓN: CONTEXTO Y MARCO GENERAL</w:t>
      </w:r>
    </w:p>
    <w:p w14:paraId="116CD375" w14:textId="0855949D" w:rsidR="00246B68" w:rsidRPr="0081387E" w:rsidRDefault="00246B68" w:rsidP="38BCBAA2">
      <w:p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kern w:val="0"/>
          <w:sz w:val="20"/>
          <w:szCs w:val="20"/>
          <w:lang w:val="es-ES"/>
          <w14:ligatures w14:val="none"/>
        </w:rPr>
        <w:t xml:space="preserve">En Colombia, la niñez continúa creciendo en medio de profundas desigualdades sociales, económicas, familiares y culturales. Factores como la pobreza multidimensional, la persistencia de violencias –incluida la violencia armada-, la inseguridad alimentaria, la falta de empleo digno para las familias, la discriminación estructural y la precariedad en la oferta pública territorial impactan directamente el bienestar y desarrollo integral de niñas y niños, especialmente en la primera infancia. </w:t>
      </w:r>
    </w:p>
    <w:p w14:paraId="76934841" w14:textId="3F9AFE3D" w:rsidR="00246B68" w:rsidRPr="0081387E" w:rsidRDefault="38BCBAA2" w:rsidP="38BCBAA2">
      <w:p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 xml:space="preserve">A pesar de los avances normativos, las brechas entre lo establecido en las leyes y la realidad cotidiana de millones de niñas y niños siguen siendo amplias. Esto afecta la garantía de sus derechos, incluidos: </w:t>
      </w:r>
    </w:p>
    <w:p w14:paraId="0DE49A42" w14:textId="576E02DC" w:rsidR="00246B68" w:rsidRPr="0081387E" w:rsidRDefault="38BCBAA2" w:rsidP="38BCBAA2">
      <w:pPr>
        <w:pStyle w:val="ListParagraph"/>
        <w:numPr>
          <w:ilvl w:val="0"/>
          <w:numId w:val="2"/>
        </w:num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el derecho a la educación inicial,</w:t>
      </w:r>
    </w:p>
    <w:p w14:paraId="314D28E2" w14:textId="795F53CA" w:rsidR="00246B68" w:rsidRPr="0081387E" w:rsidRDefault="38BCBAA2" w:rsidP="38BCBAA2">
      <w:pPr>
        <w:pStyle w:val="ListParagraph"/>
        <w:numPr>
          <w:ilvl w:val="0"/>
          <w:numId w:val="2"/>
        </w:num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el derecho al cuidado,</w:t>
      </w:r>
    </w:p>
    <w:p w14:paraId="76C16F44" w14:textId="3B4A311D" w:rsidR="00246B68" w:rsidRPr="0081387E" w:rsidRDefault="38BCBAA2" w:rsidP="38BCBAA2">
      <w:pPr>
        <w:pStyle w:val="ListParagraph"/>
        <w:numPr>
          <w:ilvl w:val="0"/>
          <w:numId w:val="2"/>
        </w:num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el derecho a la participación,</w:t>
      </w:r>
    </w:p>
    <w:p w14:paraId="684B07B2" w14:textId="308C490B" w:rsidR="00246B68" w:rsidRPr="0081387E" w:rsidRDefault="38BCBAA2" w:rsidP="38BCBAA2">
      <w:pPr>
        <w:pStyle w:val="ListParagraph"/>
        <w:numPr>
          <w:ilvl w:val="0"/>
          <w:numId w:val="2"/>
        </w:num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 xml:space="preserve">el derecho a un desarrollo integral en ambientes protectores, afectivos y no </w:t>
      </w:r>
      <w:proofErr w:type="spellStart"/>
      <w:r w:rsidRPr="0081387E">
        <w:rPr>
          <w:rFonts w:ascii="Open Sans" w:eastAsia="Open Sans" w:hAnsi="Open Sans" w:cs="Open Sans"/>
          <w:sz w:val="20"/>
          <w:szCs w:val="20"/>
          <w:lang w:val="es-ES"/>
        </w:rPr>
        <w:t>escolarizantes</w:t>
      </w:r>
      <w:proofErr w:type="spellEnd"/>
      <w:r w:rsidRPr="0081387E">
        <w:rPr>
          <w:rFonts w:ascii="Open Sans" w:eastAsia="Open Sans" w:hAnsi="Open Sans" w:cs="Open Sans"/>
          <w:sz w:val="20"/>
          <w:szCs w:val="20"/>
          <w:lang w:val="es-ES"/>
        </w:rPr>
        <w:t>.</w:t>
      </w:r>
    </w:p>
    <w:p w14:paraId="312A7066" w14:textId="5D426049" w:rsidR="00246B68" w:rsidRPr="0081387E" w:rsidRDefault="38BCBAA2" w:rsidP="38BCBAA2">
      <w:p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 xml:space="preserve">En este contexto, la educación inicial debe ser un eje estratégico, transversal y prioritario de la política pública, no un servicio complementario ni condicionado a la disponibilidad presupuestal. Así lo ordena la Ley 1804 de 2016, política de Estado para el Desarrollo Integral de la Primera Infancia, que </w:t>
      </w:r>
      <w:r w:rsidRPr="0081387E">
        <w:rPr>
          <w:rFonts w:ascii="Open Sans" w:eastAsia="Open Sans" w:hAnsi="Open Sans" w:cs="Open Sans"/>
          <w:sz w:val="20"/>
          <w:szCs w:val="20"/>
          <w:lang w:val="es-ES"/>
        </w:rPr>
        <w:lastRenderedPageBreak/>
        <w:t xml:space="preserve">reconoce a niñas y niños como sujetos de derechos desde la gestación y establece la atención integral como obligación del Estado. </w:t>
      </w:r>
    </w:p>
    <w:p w14:paraId="262933C4" w14:textId="114574FB" w:rsidR="38BCBAA2" w:rsidRPr="0081387E" w:rsidRDefault="38BCBAA2" w:rsidP="38BCBAA2">
      <w:p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Sin embargo, como se detalla a continuación, la implementación es fragmentada, desigual y en muchos casos insuficiente, lo que afecta el cumplimiento del principio de universalidad, progresividad y no regresividad de los derechos.</w:t>
      </w:r>
    </w:p>
    <w:p w14:paraId="57E098E6" w14:textId="77777777" w:rsidR="00595A46" w:rsidRPr="0081387E" w:rsidRDefault="00595A46" w:rsidP="38BCBAA2">
      <w:pPr>
        <w:spacing w:before="240" w:after="0" w:line="276" w:lineRule="auto"/>
        <w:jc w:val="both"/>
        <w:rPr>
          <w:rFonts w:ascii="Open Sans" w:eastAsia="Open Sans" w:hAnsi="Open Sans" w:cs="Open Sans"/>
          <w:sz w:val="20"/>
          <w:szCs w:val="20"/>
          <w:lang w:val="es-ES"/>
        </w:rPr>
      </w:pPr>
    </w:p>
    <w:p w14:paraId="370CC322" w14:textId="018602E0" w:rsidR="00246B68" w:rsidRPr="0081387E" w:rsidRDefault="00B15604" w:rsidP="38BCBAA2">
      <w:pPr>
        <w:pStyle w:val="ListParagraph"/>
        <w:numPr>
          <w:ilvl w:val="0"/>
          <w:numId w:val="11"/>
        </w:numPr>
        <w:spacing w:before="240" w:after="0" w:line="276" w:lineRule="auto"/>
        <w:ind w:left="567" w:hanging="283"/>
        <w:rPr>
          <w:rFonts w:ascii="Open Sans" w:eastAsia="Open Sans" w:hAnsi="Open Sans" w:cs="Open Sans"/>
          <w:b/>
          <w:bCs/>
          <w:kern w:val="0"/>
          <w:sz w:val="20"/>
          <w:szCs w:val="20"/>
          <w:u w:val="single"/>
          <w:lang w:val="es-ES"/>
          <w14:ligatures w14:val="none"/>
        </w:rPr>
      </w:pPr>
      <w:r w:rsidRPr="0081387E">
        <w:rPr>
          <w:rFonts w:ascii="Open Sans" w:eastAsia="Open Sans" w:hAnsi="Open Sans" w:cs="Open Sans"/>
          <w:b/>
          <w:bCs/>
          <w:kern w:val="0"/>
          <w:sz w:val="20"/>
          <w:szCs w:val="20"/>
          <w:u w:val="single"/>
          <w:lang w:val="es-ES"/>
          <w14:ligatures w14:val="none"/>
        </w:rPr>
        <w:t>IMPORTANCIA DE LA EDUCACIÓN PÚBLICA Y DEL FINANCIAMIENTO PÚBLICO SUFICIENTE</w:t>
      </w:r>
    </w:p>
    <w:p w14:paraId="485F392B" w14:textId="7D97C9FF" w:rsidR="00D805F5" w:rsidRPr="0081387E" w:rsidRDefault="00AE3D04"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L</w:t>
      </w:r>
      <w:r w:rsidR="00EB0410" w:rsidRPr="0081387E">
        <w:rPr>
          <w:rFonts w:ascii="Open Sans" w:eastAsia="Open Sans" w:hAnsi="Open Sans" w:cs="Open Sans"/>
          <w:kern w:val="0"/>
          <w:sz w:val="20"/>
          <w:szCs w:val="20"/>
          <w:lang w:val="es-ES"/>
          <w14:ligatures w14:val="none"/>
        </w:rPr>
        <w:t xml:space="preserve">a </w:t>
      </w:r>
      <w:r w:rsidR="00AC6079" w:rsidRPr="0081387E">
        <w:rPr>
          <w:rFonts w:ascii="Open Sans" w:eastAsia="Open Sans" w:hAnsi="Open Sans" w:cs="Open Sans"/>
          <w:kern w:val="0"/>
          <w:sz w:val="20"/>
          <w:szCs w:val="20"/>
          <w:lang w:val="es-ES"/>
          <w14:ligatures w14:val="none"/>
        </w:rPr>
        <w:t>educación</w:t>
      </w:r>
      <w:r w:rsidR="00EB0410" w:rsidRPr="0081387E">
        <w:rPr>
          <w:rFonts w:ascii="Open Sans" w:eastAsia="Open Sans" w:hAnsi="Open Sans" w:cs="Open Sans"/>
          <w:kern w:val="0"/>
          <w:sz w:val="20"/>
          <w:szCs w:val="20"/>
          <w:lang w:val="es-ES"/>
          <w14:ligatures w14:val="none"/>
        </w:rPr>
        <w:t xml:space="preserve"> inicial, entendida como un derecho humano fundamental desde el nacimiento, exige que el Estado garantice: universalidad, gratuidad, financiación pública progresiva y estable, condiciones de calidad, dignidad, pertinencia cultural y territorial.  </w:t>
      </w:r>
    </w:p>
    <w:p w14:paraId="58A42D08" w14:textId="1CB0FE1D" w:rsidR="00EB0410" w:rsidRPr="0081387E" w:rsidRDefault="00D805F5"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D</w:t>
      </w:r>
      <w:r w:rsidR="00AE3D04" w:rsidRPr="0081387E">
        <w:rPr>
          <w:rFonts w:ascii="Open Sans" w:eastAsia="Open Sans" w:hAnsi="Open Sans" w:cs="Open Sans"/>
          <w:kern w:val="0"/>
          <w:sz w:val="20"/>
          <w:szCs w:val="20"/>
          <w:lang w:val="es-ES"/>
          <w14:ligatures w14:val="none"/>
        </w:rPr>
        <w:t xml:space="preserve">esde esta óptica se plantea la </w:t>
      </w:r>
      <w:r w:rsidR="00F87269" w:rsidRPr="0081387E">
        <w:rPr>
          <w:rFonts w:ascii="Open Sans" w:eastAsia="Open Sans" w:hAnsi="Open Sans" w:cs="Open Sans"/>
          <w:kern w:val="0"/>
          <w:sz w:val="20"/>
          <w:szCs w:val="20"/>
          <w:lang w:val="es-ES"/>
          <w14:ligatures w14:val="none"/>
        </w:rPr>
        <w:t>prevalencia de</w:t>
      </w:r>
      <w:r w:rsidR="00AE3D04" w:rsidRPr="0081387E">
        <w:rPr>
          <w:rFonts w:ascii="Open Sans" w:eastAsia="Open Sans" w:hAnsi="Open Sans" w:cs="Open Sans"/>
          <w:kern w:val="0"/>
          <w:sz w:val="20"/>
          <w:szCs w:val="20"/>
          <w:lang w:val="es-ES"/>
          <w14:ligatures w14:val="none"/>
        </w:rPr>
        <w:t xml:space="preserve"> una </w:t>
      </w:r>
      <w:r w:rsidR="00F87269" w:rsidRPr="0081387E">
        <w:rPr>
          <w:rFonts w:ascii="Open Sans" w:eastAsia="Open Sans" w:hAnsi="Open Sans" w:cs="Open Sans"/>
          <w:kern w:val="0"/>
          <w:sz w:val="20"/>
          <w:szCs w:val="20"/>
          <w:lang w:val="es-ES"/>
          <w14:ligatures w14:val="none"/>
        </w:rPr>
        <w:t xml:space="preserve">oferta pública de </w:t>
      </w:r>
      <w:r w:rsidR="00AE3D04" w:rsidRPr="0081387E">
        <w:rPr>
          <w:rFonts w:ascii="Open Sans" w:eastAsia="Open Sans" w:hAnsi="Open Sans" w:cs="Open Sans"/>
          <w:kern w:val="0"/>
          <w:sz w:val="20"/>
          <w:szCs w:val="20"/>
          <w:lang w:val="es-ES"/>
          <w14:ligatures w14:val="none"/>
        </w:rPr>
        <w:t xml:space="preserve">educación inicial de calidad e inclusiva. </w:t>
      </w:r>
      <w:r w:rsidR="000B59EB" w:rsidRPr="0081387E">
        <w:rPr>
          <w:rFonts w:ascii="Open Sans" w:eastAsia="Open Sans" w:hAnsi="Open Sans" w:cs="Open Sans"/>
          <w:kern w:val="0"/>
          <w:sz w:val="20"/>
          <w:szCs w:val="20"/>
          <w:lang w:val="es-ES"/>
          <w14:ligatures w14:val="none"/>
        </w:rPr>
        <w:t>Este planteamiento tiene</w:t>
      </w:r>
      <w:r w:rsidR="00AE3D04" w:rsidRPr="0081387E">
        <w:rPr>
          <w:rFonts w:ascii="Open Sans" w:eastAsia="Open Sans" w:hAnsi="Open Sans" w:cs="Open Sans"/>
          <w:kern w:val="0"/>
          <w:sz w:val="20"/>
          <w:szCs w:val="20"/>
          <w:lang w:val="es-ES"/>
          <w14:ligatures w14:val="none"/>
        </w:rPr>
        <w:t xml:space="preserve"> en cuenta que la </w:t>
      </w:r>
      <w:r w:rsidR="00AC6079" w:rsidRPr="0081387E">
        <w:rPr>
          <w:rFonts w:ascii="Open Sans" w:eastAsia="Open Sans" w:hAnsi="Open Sans" w:cs="Open Sans"/>
          <w:kern w:val="0"/>
          <w:sz w:val="20"/>
          <w:szCs w:val="20"/>
          <w:lang w:val="es-ES"/>
          <w14:ligatures w14:val="none"/>
        </w:rPr>
        <w:t>educación</w:t>
      </w:r>
      <w:r w:rsidR="00AE3D04" w:rsidRPr="0081387E">
        <w:rPr>
          <w:rFonts w:ascii="Open Sans" w:eastAsia="Open Sans" w:hAnsi="Open Sans" w:cs="Open Sans"/>
          <w:kern w:val="0"/>
          <w:sz w:val="20"/>
          <w:szCs w:val="20"/>
          <w:lang w:val="es-ES"/>
          <w14:ligatures w14:val="none"/>
        </w:rPr>
        <w:t xml:space="preserve"> inicial no es </w:t>
      </w:r>
      <w:r w:rsidR="00AC6079" w:rsidRPr="0081387E">
        <w:rPr>
          <w:rFonts w:ascii="Open Sans" w:eastAsia="Open Sans" w:hAnsi="Open Sans" w:cs="Open Sans"/>
          <w:kern w:val="0"/>
          <w:sz w:val="20"/>
          <w:szCs w:val="20"/>
          <w:lang w:val="es-ES"/>
          <w14:ligatures w14:val="none"/>
        </w:rPr>
        <w:t>sinónimo</w:t>
      </w:r>
      <w:r w:rsidR="00AE3D04" w:rsidRPr="0081387E">
        <w:rPr>
          <w:rFonts w:ascii="Open Sans" w:eastAsia="Open Sans" w:hAnsi="Open Sans" w:cs="Open Sans"/>
          <w:kern w:val="0"/>
          <w:sz w:val="20"/>
          <w:szCs w:val="20"/>
          <w:lang w:val="es-ES"/>
          <w14:ligatures w14:val="none"/>
        </w:rPr>
        <w:t xml:space="preserve"> de </w:t>
      </w:r>
      <w:r w:rsidR="00AC6079" w:rsidRPr="0081387E">
        <w:rPr>
          <w:rFonts w:ascii="Open Sans" w:eastAsia="Open Sans" w:hAnsi="Open Sans" w:cs="Open Sans"/>
          <w:kern w:val="0"/>
          <w:sz w:val="20"/>
          <w:szCs w:val="20"/>
          <w:lang w:val="es-ES"/>
          <w14:ligatures w14:val="none"/>
        </w:rPr>
        <w:t>escolarización</w:t>
      </w:r>
      <w:r w:rsidR="00AE3D04" w:rsidRPr="0081387E">
        <w:rPr>
          <w:rFonts w:ascii="Open Sans" w:eastAsia="Open Sans" w:hAnsi="Open Sans" w:cs="Open Sans"/>
          <w:kern w:val="0"/>
          <w:sz w:val="20"/>
          <w:szCs w:val="20"/>
          <w:lang w:val="es-ES"/>
          <w14:ligatures w14:val="none"/>
        </w:rPr>
        <w:t xml:space="preserve">, y que las </w:t>
      </w:r>
      <w:r w:rsidR="00AC6079" w:rsidRPr="0081387E">
        <w:rPr>
          <w:rFonts w:ascii="Open Sans" w:eastAsia="Open Sans" w:hAnsi="Open Sans" w:cs="Open Sans"/>
          <w:kern w:val="0"/>
          <w:sz w:val="20"/>
          <w:szCs w:val="20"/>
          <w:lang w:val="es-ES"/>
          <w14:ligatures w14:val="none"/>
        </w:rPr>
        <w:t>políticas</w:t>
      </w:r>
      <w:r w:rsidR="00AE3D04" w:rsidRPr="0081387E">
        <w:rPr>
          <w:rFonts w:ascii="Open Sans" w:eastAsia="Open Sans" w:hAnsi="Open Sans" w:cs="Open Sans"/>
          <w:kern w:val="0"/>
          <w:sz w:val="20"/>
          <w:szCs w:val="20"/>
          <w:lang w:val="es-ES"/>
          <w14:ligatures w14:val="none"/>
        </w:rPr>
        <w:t xml:space="preserve"> </w:t>
      </w:r>
      <w:r w:rsidR="000B59EB" w:rsidRPr="0081387E">
        <w:rPr>
          <w:rFonts w:ascii="Open Sans" w:eastAsia="Open Sans" w:hAnsi="Open Sans" w:cs="Open Sans"/>
          <w:kern w:val="0"/>
          <w:sz w:val="20"/>
          <w:szCs w:val="20"/>
          <w:lang w:val="es-ES"/>
          <w14:ligatures w14:val="none"/>
        </w:rPr>
        <w:t xml:space="preserve">públicas </w:t>
      </w:r>
      <w:r w:rsidR="00AE3D04" w:rsidRPr="0081387E">
        <w:rPr>
          <w:rFonts w:ascii="Open Sans" w:eastAsia="Open Sans" w:hAnsi="Open Sans" w:cs="Open Sans"/>
          <w:kern w:val="0"/>
          <w:sz w:val="20"/>
          <w:szCs w:val="20"/>
          <w:lang w:val="es-ES"/>
          <w14:ligatures w14:val="none"/>
        </w:rPr>
        <w:t xml:space="preserve">deben proteger ambientes </w:t>
      </w:r>
      <w:r w:rsidR="00AC6079" w:rsidRPr="0081387E">
        <w:rPr>
          <w:rFonts w:ascii="Open Sans" w:eastAsia="Open Sans" w:hAnsi="Open Sans" w:cs="Open Sans"/>
          <w:kern w:val="0"/>
          <w:sz w:val="20"/>
          <w:szCs w:val="20"/>
          <w:lang w:val="es-ES"/>
          <w14:ligatures w14:val="none"/>
        </w:rPr>
        <w:t>pedagógicos</w:t>
      </w:r>
      <w:r w:rsidR="00AE3D04" w:rsidRPr="0081387E">
        <w:rPr>
          <w:rFonts w:ascii="Open Sans" w:eastAsia="Open Sans" w:hAnsi="Open Sans" w:cs="Open Sans"/>
          <w:kern w:val="0"/>
          <w:sz w:val="20"/>
          <w:szCs w:val="20"/>
          <w:lang w:val="es-ES"/>
          <w14:ligatures w14:val="none"/>
        </w:rPr>
        <w:t xml:space="preserve"> flexibles, afectivos, </w:t>
      </w:r>
      <w:r w:rsidR="00AC6079" w:rsidRPr="0081387E">
        <w:rPr>
          <w:rFonts w:ascii="Open Sans" w:eastAsia="Open Sans" w:hAnsi="Open Sans" w:cs="Open Sans"/>
          <w:kern w:val="0"/>
          <w:sz w:val="20"/>
          <w:szCs w:val="20"/>
          <w:lang w:val="es-ES"/>
          <w14:ligatures w14:val="none"/>
        </w:rPr>
        <w:t>lúdicos</w:t>
      </w:r>
      <w:r w:rsidR="00AE3D04" w:rsidRPr="0081387E">
        <w:rPr>
          <w:rFonts w:ascii="Open Sans" w:eastAsia="Open Sans" w:hAnsi="Open Sans" w:cs="Open Sans"/>
          <w:kern w:val="0"/>
          <w:sz w:val="20"/>
          <w:szCs w:val="20"/>
          <w:lang w:val="es-ES"/>
          <w14:ligatures w14:val="none"/>
        </w:rPr>
        <w:t xml:space="preserve">, diversos y contextualizados. </w:t>
      </w:r>
    </w:p>
    <w:p w14:paraId="1DFFA4FA" w14:textId="56D8619A" w:rsidR="003E0663" w:rsidRPr="0081387E" w:rsidRDefault="350EA00C"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En un país altamente desigual, apoyarse en provisión privada para la primera infancia suele traducirse en segmentación por nivel de ingreso, diferencias territoriales en la disponibilidad de servicios y mayor riesgo de tercerización precaria y discontinuidad de los programas.</w:t>
      </w:r>
      <w:r w:rsidR="00F3233F" w:rsidRPr="0081387E">
        <w:rPr>
          <w:rStyle w:val="FootnoteReference"/>
          <w:rFonts w:ascii="Open Sans" w:eastAsia="Open Sans" w:hAnsi="Open Sans" w:cs="Open Sans"/>
          <w:kern w:val="0"/>
          <w:sz w:val="20"/>
          <w:szCs w:val="20"/>
          <w:lang w:val="es-ES"/>
          <w14:ligatures w14:val="none"/>
        </w:rPr>
        <w:footnoteReference w:id="1"/>
      </w:r>
      <w:r w:rsidRPr="0081387E">
        <w:rPr>
          <w:rFonts w:ascii="Open Sans" w:eastAsia="Open Sans" w:hAnsi="Open Sans" w:cs="Open Sans"/>
          <w:kern w:val="0"/>
          <w:sz w:val="20"/>
          <w:szCs w:val="20"/>
          <w:lang w:val="es-ES"/>
          <w14:ligatures w14:val="none"/>
        </w:rPr>
        <w:t xml:space="preserve"> Por ello, insistimos en que el Estado debe priorizar la expansión y el fortalecimiento de la provisión pública de educación inicial, con financiación suficiente, personal formado y estable, y reglas claras para que cualquier participación privada esté plenamente regulada, subordinada al interés superior de los niños y las niñas, y sometida a transparencia y rendición de cuentas.</w:t>
      </w:r>
    </w:p>
    <w:p w14:paraId="6DA81DA6" w14:textId="1595B33C" w:rsidR="00AE3D04" w:rsidRPr="0081387E" w:rsidRDefault="78AFCA2A" w:rsidP="6990DCFC">
      <w:pPr>
        <w:spacing w:before="240" w:after="0" w:line="276" w:lineRule="auto"/>
        <w:jc w:val="both"/>
        <w:rPr>
          <w:rFonts w:ascii="Open Sans" w:eastAsia="Open Sans" w:hAnsi="Open Sans" w:cs="Open Sans"/>
          <w:sz w:val="20"/>
          <w:szCs w:val="20"/>
          <w:lang w:val="es-ES"/>
        </w:rPr>
      </w:pPr>
      <w:r w:rsidRPr="0081387E">
        <w:rPr>
          <w:rFonts w:ascii="Open Sans" w:eastAsia="Open Sans" w:hAnsi="Open Sans" w:cs="Open Sans"/>
          <w:kern w:val="0"/>
          <w:sz w:val="20"/>
          <w:szCs w:val="20"/>
          <w:lang w:val="es-ES"/>
          <w14:ligatures w14:val="none"/>
        </w:rPr>
        <w:t xml:space="preserve">Aunque el Estado reporta un aumento general del presupuesto para niñez y adolescencia </w:t>
      </w:r>
      <w:r w:rsidR="6B0F3535" w:rsidRPr="0081387E">
        <w:rPr>
          <w:rFonts w:eastAsiaTheme="minorEastAsia"/>
          <w:sz w:val="20"/>
          <w:szCs w:val="20"/>
          <w:lang w:val="es-ES"/>
        </w:rPr>
        <w:t>de 1.217 billones</w:t>
      </w:r>
      <w:r w:rsidR="00EC9C9E" w:rsidRPr="0081387E">
        <w:rPr>
          <w:rFonts w:eastAsiaTheme="minorEastAsia"/>
          <w:sz w:val="20"/>
          <w:szCs w:val="20"/>
          <w:lang w:val="es-ES"/>
        </w:rPr>
        <w:t xml:space="preserve"> de pesos colombianos</w:t>
      </w:r>
      <w:r w:rsidR="6B0F3535" w:rsidRPr="0081387E">
        <w:rPr>
          <w:rFonts w:eastAsiaTheme="minorEastAsia"/>
          <w:sz w:val="20"/>
          <w:szCs w:val="20"/>
          <w:lang w:val="es-ES"/>
        </w:rPr>
        <w:t xml:space="preserve"> en 2021 a </w:t>
      </w:r>
      <w:r w:rsidR="359BD76F" w:rsidRPr="0081387E">
        <w:rPr>
          <w:rFonts w:eastAsiaTheme="minorEastAsia"/>
          <w:sz w:val="20"/>
          <w:szCs w:val="20"/>
          <w:lang w:val="es-ES"/>
        </w:rPr>
        <w:t>$</w:t>
      </w:r>
      <w:r w:rsidR="6B0F3535" w:rsidRPr="0081387E">
        <w:rPr>
          <w:rFonts w:eastAsiaTheme="minorEastAsia"/>
          <w:sz w:val="20"/>
          <w:szCs w:val="20"/>
          <w:lang w:val="es-ES"/>
        </w:rPr>
        <w:t>1.831 billones</w:t>
      </w:r>
      <w:r w:rsidR="5B6BC515" w:rsidRPr="0081387E">
        <w:rPr>
          <w:rFonts w:eastAsiaTheme="minorEastAsia"/>
          <w:sz w:val="20"/>
          <w:szCs w:val="20"/>
          <w:lang w:val="es-ES"/>
        </w:rPr>
        <w:t xml:space="preserve"> de pesos colombianos</w:t>
      </w:r>
      <w:r w:rsidR="6B0F3535" w:rsidRPr="0081387E">
        <w:rPr>
          <w:rFonts w:eastAsiaTheme="minorEastAsia"/>
          <w:sz w:val="20"/>
          <w:szCs w:val="20"/>
          <w:lang w:val="es-ES"/>
        </w:rPr>
        <w:t xml:space="preserve"> en 2023</w:t>
      </w:r>
      <w:r w:rsidR="00AE3D04" w:rsidRPr="0081387E">
        <w:rPr>
          <w:rStyle w:val="FootnoteReference"/>
          <w:rFonts w:eastAsiaTheme="minorEastAsia"/>
          <w:sz w:val="20"/>
          <w:szCs w:val="20"/>
          <w:lang w:val="es-ES"/>
        </w:rPr>
        <w:footnoteReference w:id="2"/>
      </w:r>
      <w:r w:rsidRPr="0081387E">
        <w:rPr>
          <w:rFonts w:eastAsiaTheme="minorEastAsia"/>
          <w:sz w:val="20"/>
          <w:szCs w:val="20"/>
          <w:lang w:val="es-ES"/>
        </w:rPr>
        <w:t xml:space="preserve">, </w:t>
      </w:r>
      <w:r w:rsidR="5E2DB831" w:rsidRPr="0081387E">
        <w:rPr>
          <w:rFonts w:eastAsiaTheme="minorEastAsia"/>
          <w:sz w:val="20"/>
          <w:szCs w:val="20"/>
          <w:lang w:val="es-ES"/>
        </w:rPr>
        <w:t xml:space="preserve">la </w:t>
      </w:r>
      <w:r w:rsidRPr="0081387E">
        <w:rPr>
          <w:rFonts w:eastAsiaTheme="minorEastAsia"/>
          <w:sz w:val="20"/>
          <w:szCs w:val="20"/>
          <w:lang w:val="es-ES"/>
        </w:rPr>
        <w:t xml:space="preserve">falta de información detallada impide identificar cuánto de estos recursos llega realmente a la oferta pública de primera infancia o cómo se distribuye entre modalidades públicas, privadas o en convenio. </w:t>
      </w:r>
    </w:p>
    <w:p w14:paraId="67D9B81F" w14:textId="1D974251" w:rsidR="00981072" w:rsidRPr="0081387E" w:rsidRDefault="000B59EB" w:rsidP="00B4762C">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 xml:space="preserve">Se requiere por tanto que el Comité recomiende al Estado colombiano consolidar la educación inicial pública como pilar del sistema educativo, con metas explícitas de aumento progresivo del gasto </w:t>
      </w:r>
      <w:r w:rsidRPr="0081387E">
        <w:rPr>
          <w:rFonts w:ascii="Open Sans" w:eastAsia="Open Sans" w:hAnsi="Open Sans" w:cs="Open Sans"/>
          <w:kern w:val="0"/>
          <w:sz w:val="20"/>
          <w:szCs w:val="20"/>
          <w:lang w:val="es-ES"/>
          <w14:ligatures w14:val="none"/>
        </w:rPr>
        <w:lastRenderedPageBreak/>
        <w:t>público por niña y niño de primera infancia, y mecanismos claros de seguimiento y rendición de cuentas</w:t>
      </w:r>
      <w:r w:rsidR="003E0663" w:rsidRPr="0081387E">
        <w:rPr>
          <w:rFonts w:ascii="Open Sans" w:eastAsia="Open Sans" w:hAnsi="Open Sans" w:cs="Open Sans"/>
          <w:kern w:val="0"/>
          <w:sz w:val="20"/>
          <w:szCs w:val="20"/>
          <w:lang w:val="es-ES"/>
          <w14:ligatures w14:val="none"/>
        </w:rPr>
        <w:t xml:space="preserve"> desagregadas entre provisión pública, privada, y público-privada</w:t>
      </w:r>
      <w:r w:rsidRPr="0081387E">
        <w:rPr>
          <w:rFonts w:ascii="Open Sans" w:eastAsia="Open Sans" w:hAnsi="Open Sans" w:cs="Open Sans"/>
          <w:kern w:val="0"/>
          <w:sz w:val="20"/>
          <w:szCs w:val="20"/>
          <w:lang w:val="es-ES"/>
          <w14:ligatures w14:val="none"/>
        </w:rPr>
        <w:t>.</w:t>
      </w:r>
    </w:p>
    <w:p w14:paraId="603AF726" w14:textId="05CCB977" w:rsidR="000B59EB" w:rsidRPr="0081387E" w:rsidRDefault="00B15604" w:rsidP="38BCBAA2">
      <w:pPr>
        <w:pStyle w:val="ListParagraph"/>
        <w:numPr>
          <w:ilvl w:val="0"/>
          <w:numId w:val="11"/>
        </w:numPr>
        <w:spacing w:before="240" w:after="0" w:line="276" w:lineRule="auto"/>
        <w:ind w:left="567" w:hanging="283"/>
        <w:rPr>
          <w:rFonts w:ascii="Open Sans" w:eastAsia="Open Sans" w:hAnsi="Open Sans" w:cs="Open Sans"/>
          <w:b/>
          <w:bCs/>
          <w:kern w:val="0"/>
          <w:sz w:val="20"/>
          <w:szCs w:val="20"/>
          <w:u w:val="single"/>
          <w:lang w:val="es-ES"/>
          <w14:ligatures w14:val="none"/>
        </w:rPr>
      </w:pPr>
      <w:r w:rsidRPr="0081387E">
        <w:rPr>
          <w:rFonts w:ascii="Open Sans" w:eastAsia="Open Sans" w:hAnsi="Open Sans" w:cs="Open Sans"/>
          <w:b/>
          <w:bCs/>
          <w:kern w:val="0"/>
          <w:sz w:val="20"/>
          <w:szCs w:val="20"/>
          <w:u w:val="single"/>
          <w:lang w:val="es-ES"/>
          <w14:ligatures w14:val="none"/>
        </w:rPr>
        <w:t>FALTA DE INFORMACIÓN SOBRE ACCESO, COBERTURA Y DISTRIBUCIÓN DE OFERTA</w:t>
      </w:r>
    </w:p>
    <w:p w14:paraId="15EDC2C8" w14:textId="2016A6C4" w:rsidR="000B59EB" w:rsidRPr="0081387E" w:rsidRDefault="6B0F3535" w:rsidP="00874414">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sz w:val="20"/>
          <w:szCs w:val="20"/>
          <w:lang w:val="es-ES"/>
        </w:rPr>
        <w:t xml:space="preserve">Aunque la Política de Cero a Siempre establece la obligación de reportar información a los sistemas de seguimiento, </w:t>
      </w:r>
      <w:r w:rsidR="1FC34345" w:rsidRPr="0081387E">
        <w:rPr>
          <w:rFonts w:ascii="Open Sans" w:eastAsia="Open Sans" w:hAnsi="Open Sans" w:cs="Open Sans"/>
          <w:sz w:val="20"/>
          <w:szCs w:val="20"/>
          <w:lang w:val="es-ES"/>
        </w:rPr>
        <w:t>é</w:t>
      </w:r>
      <w:r w:rsidRPr="0081387E">
        <w:rPr>
          <w:rFonts w:ascii="Open Sans" w:eastAsia="Open Sans" w:hAnsi="Open Sans" w:cs="Open Sans"/>
          <w:sz w:val="20"/>
          <w:szCs w:val="20"/>
          <w:lang w:val="es-ES"/>
        </w:rPr>
        <w:t xml:space="preserve">sta continúa fragmentada entre bases de datos del sector educativo, salud, protección, bienestar familiar y entidades territoriales. </w:t>
      </w:r>
      <w:r w:rsidR="5AFD96B3" w:rsidRPr="0081387E">
        <w:rPr>
          <w:rFonts w:ascii="Open Sans" w:eastAsia="Open Sans" w:hAnsi="Open Sans" w:cs="Open Sans"/>
          <w:kern w:val="0"/>
          <w:sz w:val="20"/>
          <w:szCs w:val="20"/>
          <w:lang w:val="es-ES"/>
          <w14:ligatures w14:val="none"/>
        </w:rPr>
        <w:t xml:space="preserve">Esto </w:t>
      </w:r>
      <w:r w:rsidR="006EB70C" w:rsidRPr="0081387E">
        <w:rPr>
          <w:rFonts w:ascii="Open Sans" w:eastAsia="Open Sans" w:hAnsi="Open Sans" w:cs="Open Sans"/>
          <w:kern w:val="0"/>
          <w:sz w:val="20"/>
          <w:szCs w:val="20"/>
          <w:lang w:val="es-ES"/>
          <w14:ligatures w14:val="none"/>
        </w:rPr>
        <w:t>dificulta</w:t>
      </w:r>
      <w:r w:rsidR="0C7F5C6C" w:rsidRPr="0081387E">
        <w:rPr>
          <w:rFonts w:ascii="Open Sans" w:eastAsia="Open Sans" w:hAnsi="Open Sans" w:cs="Open Sans"/>
          <w:kern w:val="0"/>
          <w:sz w:val="20"/>
          <w:szCs w:val="20"/>
          <w:lang w:val="es-ES"/>
          <w14:ligatures w14:val="none"/>
        </w:rPr>
        <w:t xml:space="preserve"> contar con</w:t>
      </w:r>
      <w:r w:rsidR="006EB70C" w:rsidRPr="0081387E">
        <w:rPr>
          <w:rFonts w:ascii="Open Sans" w:eastAsia="Open Sans" w:hAnsi="Open Sans" w:cs="Open Sans"/>
          <w:kern w:val="0"/>
          <w:sz w:val="20"/>
          <w:szCs w:val="20"/>
          <w:lang w:val="es-ES"/>
          <w14:ligatures w14:val="none"/>
        </w:rPr>
        <w:t xml:space="preserve"> un panorama completo de quién accede a qué tipo de servicio, bajo qué modalidad y con qué recursos.</w:t>
      </w:r>
      <w:r w:rsidR="2ED86647" w:rsidRPr="0081387E">
        <w:rPr>
          <w:rFonts w:ascii="Open Sans" w:eastAsia="Open Sans" w:hAnsi="Open Sans" w:cs="Open Sans"/>
          <w:kern w:val="0"/>
          <w:sz w:val="20"/>
          <w:szCs w:val="20"/>
          <w:lang w:val="es-ES"/>
          <w14:ligatures w14:val="none"/>
        </w:rPr>
        <w:t xml:space="preserve"> Más preocupante aún, investigaciones han permitido observar discrepancias significativas a nivel territorial</w:t>
      </w:r>
      <w:r w:rsidR="00F3233F" w:rsidRPr="0081387E">
        <w:rPr>
          <w:rStyle w:val="FootnoteReference"/>
          <w:rFonts w:ascii="Open Sans" w:eastAsia="Open Sans" w:hAnsi="Open Sans" w:cs="Open Sans"/>
          <w:kern w:val="0"/>
          <w:sz w:val="20"/>
          <w:szCs w:val="20"/>
          <w:lang w:val="es-ES"/>
          <w14:ligatures w14:val="none"/>
        </w:rPr>
        <w:footnoteReference w:id="3"/>
      </w:r>
      <w:r w:rsidR="2ED86647" w:rsidRPr="0081387E">
        <w:rPr>
          <w:rFonts w:ascii="Open Sans" w:eastAsia="Open Sans" w:hAnsi="Open Sans" w:cs="Open Sans"/>
          <w:kern w:val="0"/>
          <w:sz w:val="20"/>
          <w:szCs w:val="20"/>
          <w:lang w:val="es-ES"/>
          <w14:ligatures w14:val="none"/>
        </w:rPr>
        <w:t xml:space="preserve"> respecto al acceso y la cobertura de la primera infancia, en comparación con los datos proporcionados a nivel nacional. </w:t>
      </w:r>
    </w:p>
    <w:p w14:paraId="5D563710" w14:textId="39717286" w:rsidR="000B59EB" w:rsidRPr="0081387E" w:rsidRDefault="00F3233F"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 xml:space="preserve">Acceder a la información </w:t>
      </w:r>
      <w:r w:rsidR="00656D87" w:rsidRPr="0081387E">
        <w:rPr>
          <w:rFonts w:ascii="Open Sans" w:eastAsia="Open Sans" w:hAnsi="Open Sans" w:cs="Open Sans"/>
          <w:kern w:val="0"/>
          <w:sz w:val="20"/>
          <w:szCs w:val="20"/>
          <w:lang w:val="es-ES"/>
          <w14:ligatures w14:val="none"/>
        </w:rPr>
        <w:t xml:space="preserve">resulta </w:t>
      </w:r>
      <w:r w:rsidRPr="0081387E">
        <w:rPr>
          <w:rFonts w:ascii="Open Sans" w:eastAsia="Open Sans" w:hAnsi="Open Sans" w:cs="Open Sans"/>
          <w:kern w:val="0"/>
          <w:sz w:val="20"/>
          <w:szCs w:val="20"/>
          <w:lang w:val="es-ES"/>
          <w14:ligatures w14:val="none"/>
        </w:rPr>
        <w:t>complej</w:t>
      </w:r>
      <w:r w:rsidR="00656D87" w:rsidRPr="0081387E">
        <w:rPr>
          <w:rFonts w:ascii="Open Sans" w:eastAsia="Open Sans" w:hAnsi="Open Sans" w:cs="Open Sans"/>
          <w:kern w:val="0"/>
          <w:sz w:val="20"/>
          <w:szCs w:val="20"/>
          <w:lang w:val="es-ES"/>
          <w14:ligatures w14:val="none"/>
        </w:rPr>
        <w:t>o</w:t>
      </w:r>
      <w:r w:rsidRPr="0081387E">
        <w:rPr>
          <w:rFonts w:ascii="Open Sans" w:eastAsia="Open Sans" w:hAnsi="Open Sans" w:cs="Open Sans"/>
          <w:kern w:val="0"/>
          <w:sz w:val="20"/>
          <w:szCs w:val="20"/>
          <w:lang w:val="es-ES"/>
          <w14:ligatures w14:val="none"/>
        </w:rPr>
        <w:t xml:space="preserve"> y n</w:t>
      </w:r>
      <w:r w:rsidR="000B59EB" w:rsidRPr="0081387E">
        <w:rPr>
          <w:rFonts w:ascii="Open Sans" w:eastAsia="Open Sans" w:hAnsi="Open Sans" w:cs="Open Sans"/>
          <w:kern w:val="0"/>
          <w:sz w:val="20"/>
          <w:szCs w:val="20"/>
          <w:lang w:val="es-ES"/>
          <w14:ligatures w14:val="none"/>
        </w:rPr>
        <w:t>o existen datos públicos suficientes y comparables que permitan desagregar de forma sistemática la matrícula y la atención integral en primera infancia por tipo de proveedor público, comunitario, privado, en convenio, ni por fuente de financiamiento. Este tipo de información es esencial para saber realmente el cumplimiento por parte del Estado de este derecho humano fundamental.</w:t>
      </w:r>
    </w:p>
    <w:p w14:paraId="4F8B5ACC" w14:textId="0FC82F4E" w:rsidR="000B59EB" w:rsidRPr="0081387E" w:rsidRDefault="00B15604" w:rsidP="38BCBAA2">
      <w:pPr>
        <w:pStyle w:val="ListParagraph"/>
        <w:numPr>
          <w:ilvl w:val="0"/>
          <w:numId w:val="11"/>
        </w:numPr>
        <w:spacing w:before="240" w:after="0" w:line="276" w:lineRule="auto"/>
        <w:ind w:left="567" w:hanging="283"/>
        <w:rPr>
          <w:rFonts w:ascii="Open Sans" w:eastAsia="Open Sans" w:hAnsi="Open Sans" w:cs="Open Sans"/>
          <w:b/>
          <w:bCs/>
          <w:kern w:val="0"/>
          <w:sz w:val="20"/>
          <w:szCs w:val="20"/>
          <w:u w:val="single"/>
          <w:lang w:val="es-ES"/>
          <w14:ligatures w14:val="none"/>
        </w:rPr>
      </w:pPr>
      <w:r w:rsidRPr="0081387E">
        <w:rPr>
          <w:rFonts w:ascii="Open Sans" w:eastAsia="Open Sans" w:hAnsi="Open Sans" w:cs="Open Sans"/>
          <w:b/>
          <w:bCs/>
          <w:kern w:val="0"/>
          <w:sz w:val="20"/>
          <w:szCs w:val="20"/>
          <w:u w:val="single"/>
          <w:lang w:val="es-ES"/>
          <w14:ligatures w14:val="none"/>
        </w:rPr>
        <w:t>BRECHAS EN EL ACCESO Y COBERTURA DE LA EDUCACIÓN INICIAL</w:t>
      </w:r>
    </w:p>
    <w:p w14:paraId="62CA4C64" w14:textId="4D64FECD" w:rsidR="00F3233F" w:rsidRPr="0081387E" w:rsidRDefault="00F3233F"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 xml:space="preserve">En cuanto al acceso y cobertura, si bien se reconoce lo presentado por el gobierno colombiano en los Informes periódicos sexto y séptimo combinados y la </w:t>
      </w:r>
      <w:r w:rsidR="00150900" w:rsidRPr="0081387E">
        <w:rPr>
          <w:rFonts w:ascii="Open Sans" w:eastAsia="Open Sans" w:hAnsi="Open Sans" w:cs="Open Sans"/>
          <w:kern w:val="0"/>
          <w:sz w:val="20"/>
          <w:szCs w:val="20"/>
          <w:lang w:val="es-ES"/>
          <w14:ligatures w14:val="none"/>
        </w:rPr>
        <w:t>r</w:t>
      </w:r>
      <w:r w:rsidRPr="0081387E">
        <w:rPr>
          <w:rFonts w:ascii="Open Sans" w:eastAsia="Open Sans" w:hAnsi="Open Sans" w:cs="Open Sans"/>
          <w:kern w:val="0"/>
          <w:sz w:val="20"/>
          <w:szCs w:val="20"/>
          <w:lang w:val="es-ES"/>
          <w14:ligatures w14:val="none"/>
        </w:rPr>
        <w:t>espuesta a la lista de cuestiones</w:t>
      </w:r>
      <w:r w:rsidR="00150900" w:rsidRPr="0081387E">
        <w:rPr>
          <w:rFonts w:ascii="Open Sans" w:eastAsia="Open Sans" w:hAnsi="Open Sans" w:cs="Open Sans"/>
          <w:kern w:val="0"/>
          <w:sz w:val="20"/>
          <w:szCs w:val="20"/>
          <w:lang w:val="es-ES"/>
          <w14:ligatures w14:val="none"/>
        </w:rPr>
        <w:t>,</w:t>
      </w:r>
      <w:r w:rsidRPr="0081387E">
        <w:rPr>
          <w:rFonts w:ascii="Open Sans" w:eastAsia="Open Sans" w:hAnsi="Open Sans" w:cs="Open Sans"/>
          <w:kern w:val="0"/>
          <w:sz w:val="20"/>
          <w:szCs w:val="20"/>
          <w:lang w:val="es-ES"/>
          <w14:ligatures w14:val="none"/>
        </w:rPr>
        <w:t xml:space="preserve"> </w:t>
      </w:r>
      <w:r w:rsidR="00150900" w:rsidRPr="0081387E">
        <w:rPr>
          <w:rFonts w:ascii="Open Sans" w:eastAsia="Open Sans" w:hAnsi="Open Sans" w:cs="Open Sans"/>
          <w:kern w:val="0"/>
          <w:sz w:val="20"/>
          <w:szCs w:val="20"/>
          <w:lang w:val="es-ES"/>
          <w14:ligatures w14:val="none"/>
        </w:rPr>
        <w:t>en la práctica</w:t>
      </w:r>
      <w:r w:rsidRPr="0081387E">
        <w:rPr>
          <w:rFonts w:ascii="Open Sans" w:eastAsia="Open Sans" w:hAnsi="Open Sans" w:cs="Open Sans"/>
          <w:kern w:val="0"/>
          <w:sz w:val="20"/>
          <w:szCs w:val="20"/>
          <w:lang w:val="es-ES"/>
          <w14:ligatures w14:val="none"/>
        </w:rPr>
        <w:t xml:space="preserve"> se observa una </w:t>
      </w:r>
      <w:r w:rsidR="00150900" w:rsidRPr="0081387E">
        <w:rPr>
          <w:rFonts w:ascii="Open Sans" w:eastAsia="Open Sans" w:hAnsi="Open Sans" w:cs="Open Sans"/>
          <w:kern w:val="0"/>
          <w:sz w:val="20"/>
          <w:szCs w:val="20"/>
          <w:lang w:val="es-ES"/>
          <w14:ligatures w14:val="none"/>
        </w:rPr>
        <w:t xml:space="preserve">dificultad </w:t>
      </w:r>
      <w:r w:rsidRPr="0081387E">
        <w:rPr>
          <w:rFonts w:ascii="Open Sans" w:eastAsia="Open Sans" w:hAnsi="Open Sans" w:cs="Open Sans"/>
          <w:kern w:val="0"/>
          <w:sz w:val="20"/>
          <w:szCs w:val="20"/>
          <w:lang w:val="es-ES"/>
          <w14:ligatures w14:val="none"/>
        </w:rPr>
        <w:t>significativa</w:t>
      </w:r>
      <w:r w:rsidR="00150900" w:rsidRPr="0081387E">
        <w:rPr>
          <w:rFonts w:ascii="Open Sans" w:eastAsia="Open Sans" w:hAnsi="Open Sans" w:cs="Open Sans"/>
          <w:kern w:val="0"/>
          <w:sz w:val="20"/>
          <w:szCs w:val="20"/>
          <w:lang w:val="es-ES"/>
          <w14:ligatures w14:val="none"/>
        </w:rPr>
        <w:t xml:space="preserve"> para</w:t>
      </w:r>
      <w:r w:rsidRPr="0081387E">
        <w:rPr>
          <w:rFonts w:ascii="Open Sans" w:eastAsia="Open Sans" w:hAnsi="Open Sans" w:cs="Open Sans"/>
          <w:kern w:val="0"/>
          <w:sz w:val="20"/>
          <w:szCs w:val="20"/>
          <w:lang w:val="es-ES"/>
          <w14:ligatures w14:val="none"/>
        </w:rPr>
        <w:t xml:space="preserve"> acceder a cifras oficiales</w:t>
      </w:r>
      <w:r w:rsidR="00150900" w:rsidRPr="0081387E">
        <w:rPr>
          <w:rFonts w:ascii="Open Sans" w:eastAsia="Open Sans" w:hAnsi="Open Sans" w:cs="Open Sans"/>
          <w:kern w:val="0"/>
          <w:sz w:val="20"/>
          <w:szCs w:val="20"/>
          <w:lang w:val="es-ES"/>
          <w14:ligatures w14:val="none"/>
        </w:rPr>
        <w:t xml:space="preserve"> claras y completas</w:t>
      </w:r>
      <w:r w:rsidRPr="0081387E">
        <w:rPr>
          <w:rFonts w:ascii="Open Sans" w:eastAsia="Open Sans" w:hAnsi="Open Sans" w:cs="Open Sans"/>
          <w:kern w:val="0"/>
          <w:sz w:val="20"/>
          <w:szCs w:val="20"/>
          <w:lang w:val="es-ES"/>
          <w14:ligatures w14:val="none"/>
        </w:rPr>
        <w:t xml:space="preserve"> respecto a la educación inicial. </w:t>
      </w:r>
    </w:p>
    <w:p w14:paraId="05E1874D" w14:textId="7751F850" w:rsidR="00F3233F" w:rsidRPr="0081387E" w:rsidRDefault="2ED86647"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El Informe periódico sexto y séptimo indica que la cobertura en educación in</w:t>
      </w:r>
      <w:r w:rsidR="101386F1" w:rsidRPr="0081387E">
        <w:rPr>
          <w:rFonts w:ascii="Open Sans" w:eastAsia="Open Sans" w:hAnsi="Open Sans" w:cs="Open Sans"/>
          <w:kern w:val="0"/>
          <w:sz w:val="20"/>
          <w:szCs w:val="20"/>
          <w:lang w:val="es-ES"/>
          <w14:ligatures w14:val="none"/>
        </w:rPr>
        <w:t>i</w:t>
      </w:r>
      <w:r w:rsidRPr="0081387E">
        <w:rPr>
          <w:rFonts w:ascii="Open Sans" w:eastAsia="Open Sans" w:hAnsi="Open Sans" w:cs="Open Sans"/>
          <w:kern w:val="0"/>
          <w:sz w:val="20"/>
          <w:szCs w:val="20"/>
          <w:lang w:val="es-ES"/>
          <w14:ligatures w14:val="none"/>
        </w:rPr>
        <w:t xml:space="preserve">cial aumentó de 1.1 millones de niños y niñas atendidos en 2015 a 1.5 millones en 2020. Sin embargo, esto no indica el </w:t>
      </w:r>
      <w:r w:rsidR="2315FA28" w:rsidRPr="0081387E">
        <w:rPr>
          <w:rFonts w:ascii="Open Sans" w:eastAsia="Open Sans" w:hAnsi="Open Sans" w:cs="Open Sans"/>
          <w:kern w:val="0"/>
          <w:sz w:val="20"/>
          <w:szCs w:val="20"/>
          <w:lang w:val="es-ES"/>
          <w14:ligatures w14:val="none"/>
        </w:rPr>
        <w:t>porcentaje</w:t>
      </w:r>
      <w:r w:rsidRPr="0081387E">
        <w:rPr>
          <w:rFonts w:ascii="Open Sans" w:eastAsia="Open Sans" w:hAnsi="Open Sans" w:cs="Open Sans"/>
          <w:kern w:val="0"/>
          <w:sz w:val="20"/>
          <w:szCs w:val="20"/>
          <w:lang w:val="es-ES"/>
          <w14:ligatures w14:val="none"/>
        </w:rPr>
        <w:t xml:space="preserve"> con respecto a la totalidad de dicha población</w:t>
      </w:r>
      <w:r w:rsidR="6D53BDD4" w:rsidRPr="0081387E">
        <w:rPr>
          <w:rFonts w:ascii="Open Sans" w:eastAsia="Open Sans" w:hAnsi="Open Sans" w:cs="Open Sans"/>
          <w:kern w:val="0"/>
          <w:sz w:val="20"/>
          <w:szCs w:val="20"/>
          <w:lang w:val="es-ES"/>
          <w14:ligatures w14:val="none"/>
        </w:rPr>
        <w:t>. N</w:t>
      </w:r>
      <w:r w:rsidRPr="0081387E">
        <w:rPr>
          <w:rFonts w:ascii="Open Sans" w:eastAsia="Open Sans" w:hAnsi="Open Sans" w:cs="Open Sans"/>
          <w:kern w:val="0"/>
          <w:sz w:val="20"/>
          <w:szCs w:val="20"/>
          <w:lang w:val="es-ES"/>
          <w14:ligatures w14:val="none"/>
        </w:rPr>
        <w:t xml:space="preserve">o se sabe entonces </w:t>
      </w:r>
      <w:r w:rsidR="6D53BDD4" w:rsidRPr="0081387E">
        <w:rPr>
          <w:rFonts w:ascii="Open Sans" w:eastAsia="Open Sans" w:hAnsi="Open Sans" w:cs="Open Sans"/>
          <w:kern w:val="0"/>
          <w:sz w:val="20"/>
          <w:szCs w:val="20"/>
          <w:lang w:val="es-ES"/>
          <w14:ligatures w14:val="none"/>
        </w:rPr>
        <w:t>qué proporción</w:t>
      </w:r>
      <w:r w:rsidRPr="0081387E">
        <w:rPr>
          <w:rFonts w:ascii="Open Sans" w:eastAsia="Open Sans" w:hAnsi="Open Sans" w:cs="Open Sans"/>
          <w:kern w:val="0"/>
          <w:sz w:val="20"/>
          <w:szCs w:val="20"/>
          <w:lang w:val="es-ES"/>
          <w14:ligatures w14:val="none"/>
        </w:rPr>
        <w:t xml:space="preserve"> de la </w:t>
      </w:r>
      <w:r w:rsidR="2315FA28" w:rsidRPr="0081387E">
        <w:rPr>
          <w:rFonts w:ascii="Open Sans" w:eastAsia="Open Sans" w:hAnsi="Open Sans" w:cs="Open Sans"/>
          <w:kern w:val="0"/>
          <w:sz w:val="20"/>
          <w:szCs w:val="20"/>
          <w:lang w:val="es-ES"/>
          <w14:ligatures w14:val="none"/>
        </w:rPr>
        <w:t>población</w:t>
      </w:r>
      <w:r w:rsidRPr="0081387E">
        <w:rPr>
          <w:rFonts w:ascii="Open Sans" w:eastAsia="Open Sans" w:hAnsi="Open Sans" w:cs="Open Sans"/>
          <w:kern w:val="0"/>
          <w:sz w:val="20"/>
          <w:szCs w:val="20"/>
          <w:lang w:val="es-ES"/>
          <w14:ligatures w14:val="none"/>
        </w:rPr>
        <w:t xml:space="preserve"> infantil de primera infancia</w:t>
      </w:r>
      <w:r w:rsidR="6D53BDD4" w:rsidRPr="0081387E">
        <w:rPr>
          <w:rFonts w:ascii="Open Sans" w:eastAsia="Open Sans" w:hAnsi="Open Sans" w:cs="Open Sans"/>
          <w:kern w:val="0"/>
          <w:sz w:val="20"/>
          <w:szCs w:val="20"/>
          <w:lang w:val="es-ES"/>
          <w14:ligatures w14:val="none"/>
        </w:rPr>
        <w:t xml:space="preserve"> se encuentra</w:t>
      </w:r>
      <w:r w:rsidRPr="0081387E">
        <w:rPr>
          <w:rFonts w:ascii="Open Sans" w:eastAsia="Open Sans" w:hAnsi="Open Sans" w:cs="Open Sans"/>
          <w:kern w:val="0"/>
          <w:sz w:val="20"/>
          <w:szCs w:val="20"/>
          <w:lang w:val="es-ES"/>
          <w14:ligatures w14:val="none"/>
        </w:rPr>
        <w:t xml:space="preserve"> por fuera de esta educación inicial. Una investigación de 2024 </w:t>
      </w:r>
      <w:r w:rsidR="6D53BDD4" w:rsidRPr="0081387E">
        <w:rPr>
          <w:rFonts w:ascii="Open Sans" w:eastAsia="Open Sans" w:hAnsi="Open Sans" w:cs="Open Sans"/>
          <w:kern w:val="0"/>
          <w:sz w:val="20"/>
          <w:szCs w:val="20"/>
          <w:lang w:val="es-ES"/>
          <w14:ligatures w14:val="none"/>
        </w:rPr>
        <w:t>señala</w:t>
      </w:r>
      <w:r w:rsidRPr="0081387E">
        <w:rPr>
          <w:rFonts w:ascii="Open Sans" w:eastAsia="Open Sans" w:hAnsi="Open Sans" w:cs="Open Sans"/>
          <w:kern w:val="0"/>
          <w:sz w:val="20"/>
          <w:szCs w:val="20"/>
          <w:lang w:val="es-ES"/>
          <w14:ligatures w14:val="none"/>
        </w:rPr>
        <w:t xml:space="preserve"> que únicamente 4 de cada 10 niños y niñas de 3 a 5 años se encuentran en un establecimiento educativo a nivel de preescolar (pre-jardín, jardín y transición).</w:t>
      </w:r>
      <w:r w:rsidR="00F3233F" w:rsidRPr="0081387E">
        <w:rPr>
          <w:rStyle w:val="FootnoteReference"/>
          <w:rFonts w:ascii="Open Sans" w:eastAsia="Open Sans" w:hAnsi="Open Sans" w:cs="Open Sans"/>
          <w:kern w:val="0"/>
          <w:sz w:val="20"/>
          <w:szCs w:val="20"/>
          <w:lang w:val="es-ES"/>
          <w14:ligatures w14:val="none"/>
        </w:rPr>
        <w:footnoteReference w:id="4"/>
      </w:r>
      <w:r w:rsidRPr="0081387E">
        <w:rPr>
          <w:rFonts w:ascii="Open Sans" w:eastAsia="Open Sans" w:hAnsi="Open Sans" w:cs="Open Sans"/>
          <w:kern w:val="0"/>
          <w:sz w:val="20"/>
          <w:szCs w:val="20"/>
          <w:lang w:val="es-ES"/>
          <w14:ligatures w14:val="none"/>
        </w:rPr>
        <w:t xml:space="preserve"> Otra investigación</w:t>
      </w:r>
      <w:r w:rsidR="6D53BDD4" w:rsidRPr="0081387E">
        <w:rPr>
          <w:rFonts w:ascii="Open Sans" w:eastAsia="Open Sans" w:hAnsi="Open Sans" w:cs="Open Sans"/>
          <w:kern w:val="0"/>
          <w:sz w:val="20"/>
          <w:szCs w:val="20"/>
          <w:lang w:val="es-ES"/>
          <w14:ligatures w14:val="none"/>
        </w:rPr>
        <w:t>,</w:t>
      </w:r>
      <w:r w:rsidRPr="0081387E">
        <w:rPr>
          <w:rFonts w:ascii="Open Sans" w:eastAsia="Open Sans" w:hAnsi="Open Sans" w:cs="Open Sans"/>
          <w:kern w:val="0"/>
          <w:sz w:val="20"/>
          <w:szCs w:val="20"/>
          <w:lang w:val="es-ES"/>
          <w14:ligatures w14:val="none"/>
        </w:rPr>
        <w:t xml:space="preserve"> realizada con cifras del DANE</w:t>
      </w:r>
      <w:r w:rsidR="6D53BDD4" w:rsidRPr="0081387E">
        <w:rPr>
          <w:rFonts w:ascii="Open Sans" w:eastAsia="Open Sans" w:hAnsi="Open Sans" w:cs="Open Sans"/>
          <w:kern w:val="0"/>
          <w:sz w:val="20"/>
          <w:szCs w:val="20"/>
          <w:lang w:val="es-ES"/>
          <w14:ligatures w14:val="none"/>
        </w:rPr>
        <w:t>,</w:t>
      </w:r>
      <w:r w:rsidRPr="0081387E">
        <w:rPr>
          <w:rFonts w:ascii="Open Sans" w:eastAsia="Open Sans" w:hAnsi="Open Sans" w:cs="Open Sans"/>
          <w:kern w:val="0"/>
          <w:sz w:val="20"/>
          <w:szCs w:val="20"/>
          <w:lang w:val="es-ES"/>
          <w14:ligatures w14:val="none"/>
        </w:rPr>
        <w:t xml:space="preserve"> indica que sólo el 49</w:t>
      </w:r>
      <w:r w:rsidR="6D53BDD4" w:rsidRPr="0081387E">
        <w:rPr>
          <w:rFonts w:ascii="Open Sans" w:eastAsia="Open Sans" w:hAnsi="Open Sans" w:cs="Open Sans"/>
          <w:kern w:val="0"/>
          <w:sz w:val="20"/>
          <w:szCs w:val="20"/>
          <w:lang w:val="es-ES"/>
          <w14:ligatures w14:val="none"/>
        </w:rPr>
        <w:t xml:space="preserve"> por ciento</w:t>
      </w:r>
      <w:r w:rsidRPr="0081387E">
        <w:rPr>
          <w:rFonts w:ascii="Open Sans" w:eastAsia="Open Sans" w:hAnsi="Open Sans" w:cs="Open Sans"/>
          <w:kern w:val="0"/>
          <w:sz w:val="20"/>
          <w:szCs w:val="20"/>
          <w:lang w:val="es-ES"/>
          <w14:ligatures w14:val="none"/>
        </w:rPr>
        <w:t xml:space="preserve"> de niñas y niños acceden a atención en educación a la primera infancia,</w:t>
      </w:r>
      <w:r w:rsidR="6D53BDD4" w:rsidRPr="0081387E">
        <w:rPr>
          <w:rFonts w:ascii="Open Sans" w:eastAsia="Open Sans" w:hAnsi="Open Sans" w:cs="Open Sans"/>
          <w:kern w:val="0"/>
          <w:sz w:val="20"/>
          <w:szCs w:val="20"/>
          <w:lang w:val="es-ES"/>
          <w14:ligatures w14:val="none"/>
        </w:rPr>
        <w:t xml:space="preserve"> es decir,</w:t>
      </w:r>
      <w:r w:rsidRPr="0081387E">
        <w:rPr>
          <w:rFonts w:ascii="Open Sans" w:eastAsia="Open Sans" w:hAnsi="Open Sans" w:cs="Open Sans"/>
          <w:kern w:val="0"/>
          <w:sz w:val="20"/>
          <w:szCs w:val="20"/>
          <w:lang w:val="es-ES"/>
          <w14:ligatures w14:val="none"/>
        </w:rPr>
        <w:t xml:space="preserve"> 2.201.892 de 4.486.750 niñas y niños que </w:t>
      </w:r>
      <w:r w:rsidR="6D53BDD4" w:rsidRPr="0081387E">
        <w:rPr>
          <w:rFonts w:ascii="Open Sans" w:eastAsia="Open Sans" w:hAnsi="Open Sans" w:cs="Open Sans"/>
          <w:kern w:val="0"/>
          <w:sz w:val="20"/>
          <w:szCs w:val="20"/>
          <w:lang w:val="es-ES"/>
          <w14:ligatures w14:val="none"/>
        </w:rPr>
        <w:lastRenderedPageBreak/>
        <w:t>constituyen</w:t>
      </w:r>
      <w:r w:rsidRPr="0081387E">
        <w:rPr>
          <w:rFonts w:ascii="Open Sans" w:eastAsia="Open Sans" w:hAnsi="Open Sans" w:cs="Open Sans"/>
          <w:kern w:val="0"/>
          <w:sz w:val="20"/>
          <w:szCs w:val="20"/>
          <w:lang w:val="es-ES"/>
          <w14:ligatures w14:val="none"/>
        </w:rPr>
        <w:t xml:space="preserve"> la población total de Colombia</w:t>
      </w:r>
      <w:r w:rsidR="6D53BDD4" w:rsidRPr="0081387E">
        <w:rPr>
          <w:rFonts w:ascii="Open Sans" w:eastAsia="Open Sans" w:hAnsi="Open Sans" w:cs="Open Sans"/>
          <w:kern w:val="0"/>
          <w:sz w:val="20"/>
          <w:szCs w:val="20"/>
          <w:lang w:val="es-ES"/>
          <w14:ligatures w14:val="none"/>
        </w:rPr>
        <w:t xml:space="preserve"> en este rango de edad</w:t>
      </w:r>
      <w:r w:rsidRPr="0081387E">
        <w:rPr>
          <w:rFonts w:ascii="Open Sans" w:eastAsia="Open Sans" w:hAnsi="Open Sans" w:cs="Open Sans"/>
          <w:kern w:val="0"/>
          <w:sz w:val="20"/>
          <w:szCs w:val="20"/>
          <w:lang w:val="es-ES"/>
          <w14:ligatures w14:val="none"/>
        </w:rPr>
        <w:t>.</w:t>
      </w:r>
      <w:r w:rsidR="00F3233F" w:rsidRPr="0081387E">
        <w:rPr>
          <w:rStyle w:val="FootnoteReference"/>
          <w:rFonts w:ascii="Open Sans" w:eastAsia="Open Sans" w:hAnsi="Open Sans" w:cs="Open Sans"/>
          <w:kern w:val="0"/>
          <w:sz w:val="20"/>
          <w:szCs w:val="20"/>
          <w:lang w:val="es-ES"/>
          <w14:ligatures w14:val="none"/>
        </w:rPr>
        <w:footnoteReference w:id="5"/>
      </w:r>
      <w:r w:rsidRPr="0081387E">
        <w:rPr>
          <w:rFonts w:ascii="Open Sans" w:eastAsia="Open Sans" w:hAnsi="Open Sans" w:cs="Open Sans"/>
          <w:kern w:val="0"/>
          <w:sz w:val="20"/>
          <w:szCs w:val="20"/>
          <w:lang w:val="es-ES"/>
          <w14:ligatures w14:val="none"/>
        </w:rPr>
        <w:t xml:space="preserve"> </w:t>
      </w:r>
      <w:r w:rsidR="2C56D9FD" w:rsidRPr="0081387E">
        <w:rPr>
          <w:rFonts w:ascii="Open Sans" w:eastAsia="Open Sans" w:hAnsi="Open Sans" w:cs="Open Sans"/>
          <w:kern w:val="0"/>
          <w:sz w:val="20"/>
          <w:szCs w:val="20"/>
          <w:lang w:val="es-ES"/>
          <w14:ligatures w14:val="none"/>
        </w:rPr>
        <w:t xml:space="preserve">Otra, </w:t>
      </w:r>
      <w:r w:rsidR="1EBE7841" w:rsidRPr="0081387E">
        <w:rPr>
          <w:rFonts w:ascii="Open Sans" w:eastAsia="Open Sans" w:hAnsi="Open Sans" w:cs="Open Sans"/>
          <w:kern w:val="0"/>
          <w:sz w:val="20"/>
          <w:szCs w:val="20"/>
          <w:lang w:val="es-ES"/>
          <w14:ligatures w14:val="none"/>
        </w:rPr>
        <w:t xml:space="preserve">mucho más granular, </w:t>
      </w:r>
      <w:r w:rsidR="23BBC4F0" w:rsidRPr="0081387E">
        <w:rPr>
          <w:rFonts w:ascii="Open Sans" w:eastAsia="Open Sans" w:hAnsi="Open Sans" w:cs="Open Sans"/>
          <w:kern w:val="0"/>
          <w:sz w:val="20"/>
          <w:szCs w:val="20"/>
          <w:lang w:val="es-ES"/>
          <w14:ligatures w14:val="none"/>
        </w:rPr>
        <w:t xml:space="preserve">señaló </w:t>
      </w:r>
      <w:r w:rsidR="1EBE7841" w:rsidRPr="0081387E">
        <w:rPr>
          <w:rFonts w:ascii="Open Sans" w:eastAsia="Open Sans" w:hAnsi="Open Sans" w:cs="Open Sans"/>
          <w:kern w:val="0"/>
          <w:sz w:val="20"/>
          <w:szCs w:val="20"/>
          <w:lang w:val="es-ES"/>
          <w14:ligatures w14:val="none"/>
        </w:rPr>
        <w:t xml:space="preserve"> que el 78% de niños y niñas de 3 y 4 años se </w:t>
      </w:r>
      <w:r w:rsidR="23BBC4F0" w:rsidRPr="0081387E">
        <w:rPr>
          <w:rFonts w:ascii="Open Sans" w:eastAsia="Open Sans" w:hAnsi="Open Sans" w:cs="Open Sans"/>
          <w:kern w:val="0"/>
          <w:sz w:val="20"/>
          <w:szCs w:val="20"/>
          <w:lang w:val="es-ES"/>
          <w14:ligatures w14:val="none"/>
        </w:rPr>
        <w:t>encontraban</w:t>
      </w:r>
      <w:r w:rsidR="1EBE7841" w:rsidRPr="0081387E">
        <w:rPr>
          <w:rFonts w:ascii="Open Sans" w:eastAsia="Open Sans" w:hAnsi="Open Sans" w:cs="Open Sans"/>
          <w:kern w:val="0"/>
          <w:sz w:val="20"/>
          <w:szCs w:val="20"/>
          <w:lang w:val="es-ES"/>
          <w14:ligatures w14:val="none"/>
        </w:rPr>
        <w:t xml:space="preserve"> por fuera del sistema</w:t>
      </w:r>
      <w:r w:rsidR="23BBC4F0" w:rsidRPr="0081387E">
        <w:rPr>
          <w:rFonts w:ascii="Open Sans" w:eastAsia="Open Sans" w:hAnsi="Open Sans" w:cs="Open Sans"/>
          <w:kern w:val="0"/>
          <w:sz w:val="20"/>
          <w:szCs w:val="20"/>
          <w:lang w:val="es-ES"/>
          <w14:ligatures w14:val="none"/>
        </w:rPr>
        <w:t xml:space="preserve"> en 2023</w:t>
      </w:r>
      <w:r w:rsidR="1EBE7841" w:rsidRPr="0081387E">
        <w:rPr>
          <w:rFonts w:ascii="Open Sans" w:eastAsia="Open Sans" w:hAnsi="Open Sans" w:cs="Open Sans"/>
          <w:kern w:val="0"/>
          <w:sz w:val="20"/>
          <w:szCs w:val="20"/>
          <w:lang w:val="es-ES"/>
          <w14:ligatures w14:val="none"/>
        </w:rPr>
        <w:t>.</w:t>
      </w:r>
      <w:r w:rsidR="003965ED" w:rsidRPr="0081387E">
        <w:rPr>
          <w:rStyle w:val="FootnoteReference"/>
          <w:rFonts w:ascii="Open Sans" w:eastAsia="Open Sans" w:hAnsi="Open Sans" w:cs="Open Sans"/>
          <w:kern w:val="0"/>
          <w:sz w:val="20"/>
          <w:szCs w:val="20"/>
          <w:lang w:val="es-ES"/>
          <w14:ligatures w14:val="none"/>
        </w:rPr>
        <w:footnoteReference w:id="6"/>
      </w:r>
      <w:r w:rsidR="0F944706" w:rsidRPr="0081387E">
        <w:rPr>
          <w:rFonts w:ascii="Open Sans" w:eastAsia="Open Sans" w:hAnsi="Open Sans" w:cs="Open Sans"/>
          <w:kern w:val="0"/>
          <w:sz w:val="20"/>
          <w:szCs w:val="20"/>
          <w:lang w:val="es-ES"/>
          <w14:ligatures w14:val="none"/>
        </w:rPr>
        <w:t xml:space="preserve"> </w:t>
      </w:r>
    </w:p>
    <w:p w14:paraId="2E2D460C" w14:textId="77777777" w:rsidR="00150900" w:rsidRPr="0081387E" w:rsidRDefault="6D53BDD4"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L</w:t>
      </w:r>
      <w:r w:rsidR="006EB70C" w:rsidRPr="0081387E">
        <w:rPr>
          <w:rFonts w:ascii="Open Sans" w:eastAsia="Open Sans" w:hAnsi="Open Sans" w:cs="Open Sans"/>
          <w:kern w:val="0"/>
          <w:sz w:val="20"/>
          <w:szCs w:val="20"/>
          <w:lang w:val="es-ES"/>
          <w14:ligatures w14:val="none"/>
        </w:rPr>
        <w:t>os análisis disponibles muestran</w:t>
      </w:r>
      <w:r w:rsidRPr="0081387E">
        <w:rPr>
          <w:rFonts w:ascii="Open Sans" w:eastAsia="Open Sans" w:hAnsi="Open Sans" w:cs="Open Sans"/>
          <w:kern w:val="0"/>
          <w:sz w:val="20"/>
          <w:szCs w:val="20"/>
          <w:lang w:val="es-ES"/>
          <w14:ligatures w14:val="none"/>
        </w:rPr>
        <w:t xml:space="preserve"> además</w:t>
      </w:r>
      <w:r w:rsidR="006EB70C" w:rsidRPr="0081387E">
        <w:rPr>
          <w:rFonts w:ascii="Open Sans" w:eastAsia="Open Sans" w:hAnsi="Open Sans" w:cs="Open Sans"/>
          <w:kern w:val="0"/>
          <w:sz w:val="20"/>
          <w:szCs w:val="20"/>
          <w:lang w:val="es-ES"/>
          <w14:ligatures w14:val="none"/>
        </w:rPr>
        <w:t xml:space="preserve"> que la educación inicial sigue reproduciendo desigualdades. Aunque la cobertura ha aumentado, persisten brechas importantes entre zonas urbanas y rurales, entre regiones, y entre niñas y niños de hogares con diferentes niveles de ingreso, así como para población indígena, afrodescendiente, rural dispersa y con discapacidad.</w:t>
      </w:r>
      <w:r w:rsidR="000B59EB" w:rsidRPr="0081387E">
        <w:rPr>
          <w:rStyle w:val="FootnoteReference"/>
          <w:rFonts w:ascii="Open Sans" w:eastAsia="Open Sans" w:hAnsi="Open Sans" w:cs="Open Sans"/>
          <w:kern w:val="0"/>
          <w:sz w:val="20"/>
          <w:szCs w:val="20"/>
          <w:lang w:val="es-ES"/>
          <w14:ligatures w14:val="none"/>
        </w:rPr>
        <w:footnoteReference w:id="7"/>
      </w:r>
      <w:r w:rsidR="006EB70C" w:rsidRPr="0081387E">
        <w:rPr>
          <w:rFonts w:ascii="Open Sans" w:eastAsia="Open Sans" w:hAnsi="Open Sans" w:cs="Open Sans"/>
          <w:kern w:val="0"/>
          <w:sz w:val="20"/>
          <w:szCs w:val="20"/>
          <w:lang w:val="es-ES"/>
          <w14:ligatures w14:val="none"/>
        </w:rPr>
        <w:t xml:space="preserve"> </w:t>
      </w:r>
    </w:p>
    <w:p w14:paraId="64335732" w14:textId="1B00CC22" w:rsidR="000B59EB" w:rsidRPr="0081387E" w:rsidRDefault="00F3233F" w:rsidP="38BCBAA2">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 xml:space="preserve">Es de suma importancia seguir </w:t>
      </w:r>
      <w:r w:rsidR="00150900" w:rsidRPr="0081387E">
        <w:rPr>
          <w:rFonts w:ascii="Open Sans" w:eastAsia="Open Sans" w:hAnsi="Open Sans" w:cs="Open Sans"/>
          <w:kern w:val="0"/>
          <w:sz w:val="20"/>
          <w:szCs w:val="20"/>
          <w:lang w:val="es-ES"/>
          <w14:ligatures w14:val="none"/>
        </w:rPr>
        <w:t>asumiendo el reto de la implementación de la política de Cero a Siempre</w:t>
      </w:r>
      <w:r w:rsidRPr="0081387E">
        <w:rPr>
          <w:rFonts w:ascii="Open Sans" w:eastAsia="Open Sans" w:hAnsi="Open Sans" w:cs="Open Sans"/>
          <w:kern w:val="0"/>
          <w:sz w:val="20"/>
          <w:szCs w:val="20"/>
          <w:lang w:val="es-ES"/>
          <w14:ligatures w14:val="none"/>
        </w:rPr>
        <w:t xml:space="preserve"> y </w:t>
      </w:r>
      <w:r w:rsidR="00150900" w:rsidRPr="0081387E">
        <w:rPr>
          <w:rFonts w:ascii="Open Sans" w:eastAsia="Open Sans" w:hAnsi="Open Sans" w:cs="Open Sans"/>
          <w:kern w:val="0"/>
          <w:sz w:val="20"/>
          <w:szCs w:val="20"/>
          <w:lang w:val="es-ES"/>
          <w14:ligatures w14:val="none"/>
        </w:rPr>
        <w:t xml:space="preserve">garantizar </w:t>
      </w:r>
      <w:r w:rsidRPr="0081387E">
        <w:rPr>
          <w:rFonts w:ascii="Open Sans" w:eastAsia="Open Sans" w:hAnsi="Open Sans" w:cs="Open Sans"/>
          <w:kern w:val="0"/>
          <w:sz w:val="20"/>
          <w:szCs w:val="20"/>
          <w:lang w:val="es-ES"/>
          <w14:ligatures w14:val="none"/>
        </w:rPr>
        <w:t xml:space="preserve">financiación suficiente que priorice los territorios con </w:t>
      </w:r>
      <w:r w:rsidR="00275275" w:rsidRPr="0081387E">
        <w:rPr>
          <w:rFonts w:ascii="Open Sans" w:eastAsia="Open Sans" w:hAnsi="Open Sans" w:cs="Open Sans"/>
          <w:kern w:val="0"/>
          <w:sz w:val="20"/>
          <w:szCs w:val="20"/>
          <w:lang w:val="es-ES"/>
          <w14:ligatures w14:val="none"/>
        </w:rPr>
        <w:t xml:space="preserve">población infantil del nacimiento a 6 años, que presente </w:t>
      </w:r>
      <w:r w:rsidRPr="0081387E">
        <w:rPr>
          <w:rFonts w:ascii="Open Sans" w:eastAsia="Open Sans" w:hAnsi="Open Sans" w:cs="Open Sans"/>
          <w:kern w:val="0"/>
          <w:sz w:val="20"/>
          <w:szCs w:val="20"/>
          <w:lang w:val="es-ES"/>
          <w14:ligatures w14:val="none"/>
        </w:rPr>
        <w:t>m</w:t>
      </w:r>
      <w:r w:rsidR="00150900" w:rsidRPr="0081387E">
        <w:rPr>
          <w:rFonts w:ascii="Open Sans" w:eastAsia="Open Sans" w:hAnsi="Open Sans" w:cs="Open Sans"/>
          <w:kern w:val="0"/>
          <w:sz w:val="20"/>
          <w:szCs w:val="20"/>
          <w:lang w:val="es-ES"/>
          <w14:ligatures w14:val="none"/>
        </w:rPr>
        <w:t>ayores</w:t>
      </w:r>
      <w:r w:rsidRPr="0081387E">
        <w:rPr>
          <w:rFonts w:ascii="Open Sans" w:eastAsia="Open Sans" w:hAnsi="Open Sans" w:cs="Open Sans"/>
          <w:kern w:val="0"/>
          <w:sz w:val="20"/>
          <w:szCs w:val="20"/>
          <w:lang w:val="es-ES"/>
          <w14:ligatures w14:val="none"/>
        </w:rPr>
        <w:t xml:space="preserve"> vulnerabilidades</w:t>
      </w:r>
      <w:r w:rsidR="00275275" w:rsidRPr="0081387E">
        <w:rPr>
          <w:rFonts w:ascii="Open Sans" w:eastAsia="Open Sans" w:hAnsi="Open Sans" w:cs="Open Sans"/>
          <w:kern w:val="0"/>
          <w:sz w:val="20"/>
          <w:szCs w:val="20"/>
          <w:lang w:val="es-ES"/>
          <w14:ligatures w14:val="none"/>
        </w:rPr>
        <w:t xml:space="preserve">, para así poder cerrar brechas generales y diferenciales. </w:t>
      </w:r>
    </w:p>
    <w:p w14:paraId="5D354CE6" w14:textId="27F7AFFB" w:rsidR="00896F59" w:rsidRPr="0081387E" w:rsidRDefault="00896F59" w:rsidP="38BCBAA2">
      <w:pPr>
        <w:pStyle w:val="ListParagraph"/>
        <w:numPr>
          <w:ilvl w:val="0"/>
          <w:numId w:val="11"/>
        </w:numPr>
        <w:spacing w:before="240" w:after="0" w:line="276" w:lineRule="auto"/>
        <w:ind w:left="567" w:hanging="283"/>
        <w:rPr>
          <w:rFonts w:ascii="Open Sans" w:eastAsia="Open Sans" w:hAnsi="Open Sans" w:cs="Open Sans"/>
          <w:b/>
          <w:bCs/>
          <w:kern w:val="0"/>
          <w:sz w:val="20"/>
          <w:szCs w:val="20"/>
          <w:u w:val="single"/>
          <w:lang w:val="es-ES"/>
          <w14:ligatures w14:val="none"/>
        </w:rPr>
      </w:pPr>
      <w:r w:rsidRPr="0081387E">
        <w:rPr>
          <w:rFonts w:ascii="Open Sans" w:eastAsia="Open Sans" w:hAnsi="Open Sans" w:cs="Open Sans"/>
          <w:b/>
          <w:bCs/>
          <w:kern w:val="0"/>
          <w:sz w:val="20"/>
          <w:szCs w:val="20"/>
          <w:u w:val="single"/>
          <w:lang w:val="es-ES"/>
          <w14:ligatures w14:val="none"/>
        </w:rPr>
        <w:t>FALTA DE TRANSPARENCIA Y MECANISMOS EFECTIVOS DE PARTICIPACIÓN EN EL SEGUIMIENTO DE LA POLÍTICA INTEGRAL DE LA PRIMERA INFANCIA</w:t>
      </w:r>
    </w:p>
    <w:p w14:paraId="1DF42A3A" w14:textId="163EB498" w:rsidR="006E02B3" w:rsidRPr="0081387E" w:rsidRDefault="00EA420C" w:rsidP="001B334B">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 xml:space="preserve">El Sistema Nacional de Bienestar Familiar (SNBF) en Colombia fue concebido como la arquitectura institucional encargada de garantizar los derechos de la niñez mediante la articulación intersectorial y territorial. </w:t>
      </w:r>
      <w:r w:rsidR="006E02B3" w:rsidRPr="0081387E">
        <w:rPr>
          <w:rFonts w:ascii="Open Sans" w:eastAsia="Open Sans" w:hAnsi="Open Sans" w:cs="Open Sans"/>
          <w:kern w:val="0"/>
          <w:sz w:val="20"/>
          <w:szCs w:val="20"/>
          <w:lang w:val="es-ES"/>
          <w14:ligatures w14:val="none"/>
        </w:rPr>
        <w:t>Sin embargo, persisten debilidades estructurales</w:t>
      </w:r>
      <w:r w:rsidR="00A747B0" w:rsidRPr="0081387E">
        <w:rPr>
          <w:rFonts w:ascii="Open Sans" w:eastAsia="Open Sans" w:hAnsi="Open Sans" w:cs="Open Sans"/>
          <w:kern w:val="0"/>
          <w:sz w:val="20"/>
          <w:szCs w:val="20"/>
          <w:lang w:val="es-ES"/>
          <w14:ligatures w14:val="none"/>
        </w:rPr>
        <w:t xml:space="preserve"> como se presentará a continuación.</w:t>
      </w:r>
    </w:p>
    <w:p w14:paraId="405CFD97" w14:textId="1ECB04F4" w:rsidR="006E02B3" w:rsidRPr="0081387E" w:rsidRDefault="00A747B0" w:rsidP="001B334B">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Primero, hay una i</w:t>
      </w:r>
      <w:r w:rsidR="006E02B3" w:rsidRPr="0081387E">
        <w:rPr>
          <w:rFonts w:ascii="Open Sans" w:eastAsia="Open Sans" w:hAnsi="Open Sans" w:cs="Open Sans"/>
          <w:kern w:val="0"/>
          <w:sz w:val="20"/>
          <w:szCs w:val="20"/>
          <w:lang w:val="es-ES"/>
          <w14:ligatures w14:val="none"/>
        </w:rPr>
        <w:t>nsuficiencia en los mecanismos de seguimiento y evaluación</w:t>
      </w:r>
      <w:r w:rsidRPr="0081387E">
        <w:rPr>
          <w:rFonts w:ascii="Open Sans" w:eastAsia="Open Sans" w:hAnsi="Open Sans" w:cs="Open Sans"/>
          <w:kern w:val="0"/>
          <w:sz w:val="20"/>
          <w:szCs w:val="20"/>
          <w:lang w:val="es-ES"/>
          <w14:ligatures w14:val="none"/>
        </w:rPr>
        <w:t xml:space="preserve">. </w:t>
      </w:r>
      <w:r w:rsidR="006E02B3" w:rsidRPr="0081387E">
        <w:rPr>
          <w:rFonts w:ascii="Open Sans" w:eastAsia="Open Sans" w:hAnsi="Open Sans" w:cs="Open Sans"/>
          <w:kern w:val="0"/>
          <w:sz w:val="20"/>
          <w:szCs w:val="20"/>
          <w:lang w:val="es-ES"/>
          <w14:ligatures w14:val="none"/>
        </w:rPr>
        <w:t>Aunque Colombia cuenta con múltiples políticas (primera infancia, infancia y adolescencia, erradicación del trabajo infantil, salud pública, ODS, entre otras), no existe un sistema consolidado que evalúe de manera rigurosa, pública y periódica su cumplimiento. La falta de indicadores unificados y la debilidad de los sistemas de información afectan la capacidad del Estado para tomar decisiones basadas en evidencia.</w:t>
      </w:r>
    </w:p>
    <w:p w14:paraId="2EDB4ADD" w14:textId="42E86B85" w:rsidR="006E02B3" w:rsidRPr="0081387E" w:rsidRDefault="007917D9" w:rsidP="001B334B">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Segundo, persiste una d</w:t>
      </w:r>
      <w:r w:rsidR="006E02B3" w:rsidRPr="0081387E">
        <w:rPr>
          <w:rFonts w:ascii="Open Sans" w:eastAsia="Open Sans" w:hAnsi="Open Sans" w:cs="Open Sans"/>
          <w:kern w:val="0"/>
          <w:sz w:val="20"/>
          <w:szCs w:val="20"/>
          <w:lang w:val="es-ES"/>
          <w14:ligatures w14:val="none"/>
        </w:rPr>
        <w:t>ebilidad de la participación de la sociedad civil y de las familias</w:t>
      </w:r>
      <w:r w:rsidRPr="0081387E">
        <w:rPr>
          <w:rFonts w:ascii="Open Sans" w:eastAsia="Open Sans" w:hAnsi="Open Sans" w:cs="Open Sans"/>
          <w:kern w:val="0"/>
          <w:sz w:val="20"/>
          <w:szCs w:val="20"/>
          <w:lang w:val="es-ES"/>
          <w14:ligatures w14:val="none"/>
        </w:rPr>
        <w:t xml:space="preserve">. </w:t>
      </w:r>
      <w:r w:rsidR="006E02B3" w:rsidRPr="0081387E">
        <w:rPr>
          <w:rFonts w:ascii="Open Sans" w:eastAsia="Open Sans" w:hAnsi="Open Sans" w:cs="Open Sans"/>
          <w:kern w:val="0"/>
          <w:sz w:val="20"/>
          <w:szCs w:val="20"/>
          <w:lang w:val="es-ES"/>
          <w14:ligatures w14:val="none"/>
        </w:rPr>
        <w:t>La participación incidente</w:t>
      </w:r>
      <w:r w:rsidRPr="0081387E">
        <w:rPr>
          <w:rFonts w:ascii="Open Sans" w:eastAsia="Open Sans" w:hAnsi="Open Sans" w:cs="Open Sans"/>
          <w:kern w:val="0"/>
          <w:sz w:val="20"/>
          <w:szCs w:val="20"/>
          <w:lang w:val="es-ES"/>
          <w14:ligatures w14:val="none"/>
        </w:rPr>
        <w:t xml:space="preserve">, </w:t>
      </w:r>
      <w:r w:rsidR="006E02B3" w:rsidRPr="0081387E">
        <w:rPr>
          <w:rFonts w:ascii="Open Sans" w:eastAsia="Open Sans" w:hAnsi="Open Sans" w:cs="Open Sans"/>
          <w:kern w:val="0"/>
          <w:sz w:val="20"/>
          <w:szCs w:val="20"/>
          <w:lang w:val="es-ES"/>
          <w14:ligatures w14:val="none"/>
        </w:rPr>
        <w:t>especialmente en lo relacionado con control social, veeduría y auditoría ciudadana</w:t>
      </w:r>
      <w:r w:rsidRPr="0081387E">
        <w:rPr>
          <w:rFonts w:ascii="Open Sans" w:eastAsia="Open Sans" w:hAnsi="Open Sans" w:cs="Open Sans"/>
          <w:kern w:val="0"/>
          <w:sz w:val="20"/>
          <w:szCs w:val="20"/>
          <w:lang w:val="es-ES"/>
          <w14:ligatures w14:val="none"/>
        </w:rPr>
        <w:t xml:space="preserve">, </w:t>
      </w:r>
      <w:r w:rsidR="006E02B3" w:rsidRPr="0081387E">
        <w:rPr>
          <w:rFonts w:ascii="Open Sans" w:eastAsia="Open Sans" w:hAnsi="Open Sans" w:cs="Open Sans"/>
          <w:kern w:val="0"/>
          <w:sz w:val="20"/>
          <w:szCs w:val="20"/>
          <w:lang w:val="es-ES"/>
          <w14:ligatures w14:val="none"/>
        </w:rPr>
        <w:t>continúa siendo limitada, fragmentada y en ocasiones simbólica.</w:t>
      </w:r>
      <w:r w:rsidR="006E02B3" w:rsidRPr="0081387E">
        <w:rPr>
          <w:rFonts w:ascii="Open Sans" w:eastAsia="Open Sans" w:hAnsi="Open Sans" w:cs="Open Sans"/>
          <w:kern w:val="0"/>
          <w:sz w:val="20"/>
          <w:szCs w:val="20"/>
          <w:lang w:val="es-ES"/>
          <w14:ligatures w14:val="none"/>
        </w:rPr>
        <w:br/>
        <w:t xml:space="preserve"> En muchos territorios:</w:t>
      </w:r>
    </w:p>
    <w:p w14:paraId="2DD3BEC7" w14:textId="77777777" w:rsidR="006E02B3" w:rsidRPr="0081387E" w:rsidRDefault="006E02B3" w:rsidP="009720F4">
      <w:pPr>
        <w:pStyle w:val="ListParagraph"/>
        <w:numPr>
          <w:ilvl w:val="0"/>
          <w:numId w:val="13"/>
        </w:num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las instancias de participación no funcionan de manera continua,</w:t>
      </w:r>
    </w:p>
    <w:p w14:paraId="2F4A9E81" w14:textId="77777777" w:rsidR="006E02B3" w:rsidRPr="0081387E" w:rsidRDefault="006E02B3" w:rsidP="009720F4">
      <w:pPr>
        <w:pStyle w:val="ListParagraph"/>
        <w:numPr>
          <w:ilvl w:val="0"/>
          <w:numId w:val="13"/>
        </w:num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no hay garantías para la representación de comunidades étnicas, familias, organizaciones de mujeres y educadoras,</w:t>
      </w:r>
    </w:p>
    <w:p w14:paraId="5CAF75E8" w14:textId="77777777" w:rsidR="006E02B3" w:rsidRPr="0081387E" w:rsidRDefault="006E02B3" w:rsidP="009720F4">
      <w:pPr>
        <w:pStyle w:val="ListParagraph"/>
        <w:numPr>
          <w:ilvl w:val="0"/>
          <w:numId w:val="13"/>
        </w:num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lastRenderedPageBreak/>
        <w:t>se dificulta el acceso a información clara para ejercer control.</w:t>
      </w:r>
    </w:p>
    <w:p w14:paraId="27B93124" w14:textId="5A76911F" w:rsidR="006E02B3" w:rsidRPr="0081387E" w:rsidRDefault="007917D9" w:rsidP="001B334B">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 xml:space="preserve">Tercero, </w:t>
      </w:r>
      <w:r w:rsidR="002D6EDD" w:rsidRPr="0081387E">
        <w:rPr>
          <w:rFonts w:ascii="Open Sans" w:eastAsia="Open Sans" w:hAnsi="Open Sans" w:cs="Open Sans"/>
          <w:kern w:val="0"/>
          <w:sz w:val="20"/>
          <w:szCs w:val="20"/>
          <w:lang w:val="es-ES"/>
          <w14:ligatures w14:val="none"/>
        </w:rPr>
        <w:t>existe una f</w:t>
      </w:r>
      <w:r w:rsidR="006E02B3" w:rsidRPr="0081387E">
        <w:rPr>
          <w:rFonts w:ascii="Open Sans" w:eastAsia="Open Sans" w:hAnsi="Open Sans" w:cs="Open Sans"/>
          <w:kern w:val="0"/>
          <w:sz w:val="20"/>
          <w:szCs w:val="20"/>
          <w:lang w:val="es-ES"/>
          <w14:ligatures w14:val="none"/>
        </w:rPr>
        <w:t>alta de condiciones institucionales en los territorios</w:t>
      </w:r>
      <w:r w:rsidR="002D6EDD" w:rsidRPr="0081387E">
        <w:rPr>
          <w:rFonts w:ascii="Open Sans" w:eastAsia="Open Sans" w:hAnsi="Open Sans" w:cs="Open Sans"/>
          <w:kern w:val="0"/>
          <w:sz w:val="20"/>
          <w:szCs w:val="20"/>
          <w:lang w:val="es-ES"/>
          <w14:ligatures w14:val="none"/>
        </w:rPr>
        <w:t xml:space="preserve">. </w:t>
      </w:r>
      <w:r w:rsidR="006E02B3" w:rsidRPr="0081387E">
        <w:rPr>
          <w:rFonts w:ascii="Open Sans" w:eastAsia="Open Sans" w:hAnsi="Open Sans" w:cs="Open Sans"/>
          <w:kern w:val="0"/>
          <w:sz w:val="20"/>
          <w:szCs w:val="20"/>
          <w:lang w:val="es-ES"/>
          <w14:ligatures w14:val="none"/>
        </w:rPr>
        <w:t>La arquitectura del SNBF no opera con el mismo nivel de capacidad, recursos y articulación en todo el país. En territorios rurales dispersos, PDET o afectados por conflicto armado, la ausencia de equipos técnicos, estabilidad laboral y presupuesto dificulta materializar las políticas en acciones concretas.</w:t>
      </w:r>
    </w:p>
    <w:p w14:paraId="1CC75CFF" w14:textId="6F58554E" w:rsidR="006E02B3" w:rsidRPr="0081387E" w:rsidRDefault="009720F4" w:rsidP="001B334B">
      <w:pPr>
        <w:spacing w:before="240" w:after="0" w:line="276" w:lineRule="auto"/>
        <w:jc w:val="both"/>
        <w:rPr>
          <w:rFonts w:ascii="Open Sans" w:eastAsia="Open Sans" w:hAnsi="Open Sans" w:cs="Open Sans"/>
          <w:kern w:val="0"/>
          <w:sz w:val="20"/>
          <w:szCs w:val="20"/>
          <w:lang w:val="es-ES"/>
          <w14:ligatures w14:val="none"/>
        </w:rPr>
      </w:pPr>
      <w:r w:rsidRPr="0081387E">
        <w:rPr>
          <w:rFonts w:ascii="Open Sans" w:eastAsia="Open Sans" w:hAnsi="Open Sans" w:cs="Open Sans"/>
          <w:kern w:val="0"/>
          <w:sz w:val="20"/>
          <w:szCs w:val="20"/>
          <w:lang w:val="es-ES"/>
          <w14:ligatures w14:val="none"/>
        </w:rPr>
        <w:t>Cuarto, hay un r</w:t>
      </w:r>
      <w:r w:rsidR="006E02B3" w:rsidRPr="0081387E">
        <w:rPr>
          <w:rFonts w:ascii="Open Sans" w:eastAsia="Open Sans" w:hAnsi="Open Sans" w:cs="Open Sans"/>
          <w:kern w:val="0"/>
          <w:sz w:val="20"/>
          <w:szCs w:val="20"/>
          <w:lang w:val="es-ES"/>
          <w14:ligatures w14:val="none"/>
        </w:rPr>
        <w:t>iesgo de captura institucional o prácticas inefectivas</w:t>
      </w:r>
      <w:r w:rsidRPr="0081387E">
        <w:rPr>
          <w:rFonts w:ascii="Open Sans" w:eastAsia="Open Sans" w:hAnsi="Open Sans" w:cs="Open Sans"/>
          <w:kern w:val="0"/>
          <w:sz w:val="20"/>
          <w:szCs w:val="20"/>
          <w:lang w:val="es-ES"/>
          <w14:ligatures w14:val="none"/>
        </w:rPr>
        <w:t xml:space="preserve">. </w:t>
      </w:r>
      <w:r w:rsidR="006E02B3" w:rsidRPr="0081387E">
        <w:rPr>
          <w:rFonts w:ascii="Open Sans" w:eastAsia="Open Sans" w:hAnsi="Open Sans" w:cs="Open Sans"/>
          <w:kern w:val="0"/>
          <w:sz w:val="20"/>
          <w:szCs w:val="20"/>
          <w:lang w:val="es-ES"/>
          <w14:ligatures w14:val="none"/>
        </w:rPr>
        <w:t xml:space="preserve">La falta de seguimiento riguroso, sumado a la escasa transparencia en la contratación y en la asignación de recursos, abre espacio para prácticas que pueden comprometer la calidad de la atención y la protección de los derechos de </w:t>
      </w:r>
      <w:r w:rsidR="00C11BC4" w:rsidRPr="0081387E">
        <w:rPr>
          <w:rFonts w:ascii="Open Sans" w:eastAsia="Open Sans" w:hAnsi="Open Sans" w:cs="Open Sans"/>
          <w:kern w:val="0"/>
          <w:sz w:val="20"/>
          <w:szCs w:val="20"/>
          <w:lang w:val="es-ES"/>
          <w14:ligatures w14:val="none"/>
        </w:rPr>
        <w:t xml:space="preserve">los </w:t>
      </w:r>
      <w:r w:rsidR="006E02B3" w:rsidRPr="0081387E">
        <w:rPr>
          <w:rFonts w:ascii="Open Sans" w:eastAsia="Open Sans" w:hAnsi="Open Sans" w:cs="Open Sans"/>
          <w:kern w:val="0"/>
          <w:sz w:val="20"/>
          <w:szCs w:val="20"/>
          <w:lang w:val="es-ES"/>
          <w14:ligatures w14:val="none"/>
        </w:rPr>
        <w:t xml:space="preserve">niños y </w:t>
      </w:r>
      <w:r w:rsidR="00C11BC4" w:rsidRPr="0081387E">
        <w:rPr>
          <w:rFonts w:ascii="Open Sans" w:eastAsia="Open Sans" w:hAnsi="Open Sans" w:cs="Open Sans"/>
          <w:kern w:val="0"/>
          <w:sz w:val="20"/>
          <w:szCs w:val="20"/>
          <w:lang w:val="es-ES"/>
          <w14:ligatures w14:val="none"/>
        </w:rPr>
        <w:t xml:space="preserve">las </w:t>
      </w:r>
      <w:r w:rsidR="006E02B3" w:rsidRPr="0081387E">
        <w:rPr>
          <w:rFonts w:ascii="Open Sans" w:eastAsia="Open Sans" w:hAnsi="Open Sans" w:cs="Open Sans"/>
          <w:kern w:val="0"/>
          <w:sz w:val="20"/>
          <w:szCs w:val="20"/>
          <w:lang w:val="es-ES"/>
          <w14:ligatures w14:val="none"/>
        </w:rPr>
        <w:t>niñas.</w:t>
      </w:r>
    </w:p>
    <w:p w14:paraId="3CCEDE16" w14:textId="73CED41B" w:rsidR="38BCBAA2" w:rsidRPr="0081387E" w:rsidRDefault="006E02B3" w:rsidP="38BCBAA2">
      <w:pPr>
        <w:spacing w:before="240" w:after="0" w:line="276" w:lineRule="auto"/>
        <w:rPr>
          <w:rFonts w:ascii="Open Sans" w:eastAsia="Open Sans" w:hAnsi="Open Sans" w:cs="Open Sans"/>
          <w:b/>
          <w:bCs/>
          <w:sz w:val="20"/>
          <w:szCs w:val="20"/>
          <w:u w:val="single"/>
          <w:lang w:val="es-ES"/>
        </w:rPr>
      </w:pPr>
      <w:r w:rsidRPr="0081387E">
        <w:rPr>
          <w:rFonts w:ascii="Open Sans" w:eastAsia="Open Sans" w:hAnsi="Open Sans" w:cs="Open Sans"/>
          <w:kern w:val="0"/>
          <w:sz w:val="20"/>
          <w:szCs w:val="20"/>
          <w:lang w:val="es-ES"/>
          <w14:ligatures w14:val="none"/>
        </w:rPr>
        <w:t>En síntesis, sin información confiable y sin participación vinculante, la política pública no puede transformarse en una garantía efectiva de derechos.</w:t>
      </w:r>
    </w:p>
    <w:p w14:paraId="40C2D9A8" w14:textId="77777777" w:rsidR="00B8129B" w:rsidRPr="0081387E" w:rsidRDefault="00B8129B" w:rsidP="38BCBAA2">
      <w:pPr>
        <w:spacing w:before="240" w:after="0" w:line="276" w:lineRule="auto"/>
        <w:rPr>
          <w:rFonts w:ascii="Open Sans" w:eastAsia="Open Sans" w:hAnsi="Open Sans" w:cs="Open Sans"/>
          <w:b/>
          <w:bCs/>
          <w:kern w:val="0"/>
          <w:sz w:val="20"/>
          <w:szCs w:val="20"/>
          <w:u w:val="single"/>
          <w:lang w:val="es-ES"/>
          <w14:ligatures w14:val="none"/>
        </w:rPr>
      </w:pPr>
    </w:p>
    <w:p w14:paraId="74E44D1D" w14:textId="3F587D11" w:rsidR="000B59EB" w:rsidRPr="0081387E" w:rsidRDefault="00896F59" w:rsidP="38BCBAA2">
      <w:pPr>
        <w:spacing w:before="240" w:after="0" w:line="276" w:lineRule="auto"/>
        <w:rPr>
          <w:rFonts w:ascii="Open Sans" w:eastAsia="Open Sans" w:hAnsi="Open Sans" w:cs="Open Sans"/>
          <w:b/>
          <w:bCs/>
          <w:kern w:val="0"/>
          <w:sz w:val="20"/>
          <w:szCs w:val="20"/>
          <w:u w:val="single"/>
          <w:lang w:val="es-ES"/>
          <w14:ligatures w14:val="none"/>
        </w:rPr>
      </w:pPr>
      <w:r w:rsidRPr="0081387E">
        <w:rPr>
          <w:rFonts w:ascii="Open Sans" w:eastAsia="Open Sans" w:hAnsi="Open Sans" w:cs="Open Sans"/>
          <w:b/>
          <w:bCs/>
          <w:kern w:val="0"/>
          <w:sz w:val="20"/>
          <w:szCs w:val="20"/>
          <w:u w:val="single"/>
          <w:lang w:val="es-ES"/>
          <w14:ligatures w14:val="none"/>
        </w:rPr>
        <w:t xml:space="preserve">RECOMENDACIONES </w:t>
      </w:r>
    </w:p>
    <w:p w14:paraId="01F7BD38" w14:textId="524BD00E" w:rsidR="00150900" w:rsidRPr="0081387E" w:rsidRDefault="38BCBAA2" w:rsidP="38BCBAA2">
      <w:pPr>
        <w:pStyle w:val="NormalWeb"/>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Con base en lo anterior, se propone que el Comité recomiende al Estado colombiano lo siguiente:</w:t>
      </w:r>
    </w:p>
    <w:p w14:paraId="1822B44F" w14:textId="26E4162F" w:rsidR="00150900" w:rsidRPr="0081387E" w:rsidRDefault="38BCBAA2" w:rsidP="38BCBAA2">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Reconocer explícitamente la educación inicial como componente prioritario del sistema educativo y social, no escolarizado, garantizando su carácter de derecho humano desde el nacimiento y su inclusión consistente en la planificación y el presupuesto nacionales y territoriales.</w:t>
      </w:r>
    </w:p>
    <w:p w14:paraId="383437F6" w14:textId="77777777" w:rsidR="00150900" w:rsidRPr="0081387E" w:rsidRDefault="38BCBAA2" w:rsidP="38BCBAA2">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Priorizar la expansión y el fortalecimiento de la provisión pública de educación inicial, asegurando infraestructura adecuada, condiciones laborales dignas y estables para el personal, y dispositivos de acompañamiento pedagógico que garanticen calidad e inclusión.</w:t>
      </w:r>
    </w:p>
    <w:p w14:paraId="066BFF91" w14:textId="5B83EB93" w:rsidR="00150900" w:rsidRPr="0081387E" w:rsidRDefault="38BCBAA2" w:rsidP="38BCBAA2">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Aumentar de manera progresiva y sostenida el gasto público destinado a la primera infancia, con metas específicas por niña y niño, garantizando que los recursos lleguen de forma estable a la oferta pública.</w:t>
      </w:r>
    </w:p>
    <w:p w14:paraId="173F3624" w14:textId="7639E040" w:rsidR="00150900" w:rsidRPr="0081387E" w:rsidRDefault="38BCBAA2" w:rsidP="38BCBAA2">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Establecer un marco robusto de regulación, supervisión y rendición de cuentas para los prestadores privados y las modalidades público-privados en primera infancia, que incluya requisitos claros de calidad, transparencia en el uso de recursos públicos, protección de los derechos laborales y mecanismos efectivos de sanción cuando se vulneren derechos de niñas y niños.</w:t>
      </w:r>
    </w:p>
    <w:p w14:paraId="6F0CB5F4" w14:textId="1BEA4092" w:rsidR="00150900" w:rsidRPr="0081387E" w:rsidRDefault="38BCBAA2" w:rsidP="38BCBAA2">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 xml:space="preserve">Crear o consolidar un sistema único, público y accesible de información sobre educación inicial y atención integral en primera infancia, que integre las diferentes fuentes </w:t>
      </w:r>
      <w:r w:rsidRPr="0081387E">
        <w:rPr>
          <w:rFonts w:ascii="Open Sans" w:eastAsia="Open Sans" w:hAnsi="Open Sans" w:cs="Open Sans"/>
          <w:sz w:val="20"/>
          <w:szCs w:val="20"/>
          <w:lang w:val="es-ES"/>
        </w:rPr>
        <w:lastRenderedPageBreak/>
        <w:t>administrativas y estadísticas, y que permita desagregar datos por edad, sexo, pertenencia étnica, condición de discapacidad, territorio, tipo de proveedor y fuente de financiamiento.</w:t>
      </w:r>
    </w:p>
    <w:p w14:paraId="55AD384B" w14:textId="397B9921" w:rsidR="00150900" w:rsidRPr="0081387E" w:rsidRDefault="6B0F3535" w:rsidP="6990DCFC">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Revisar y armonizar las cifras oficiales de cobertura en educación inicial con las investigaciones y los datos territoriales, para identificar con precisión a las niñas y los niños que se encuentran por fuera de la atención integral y diseñar estrategias focalizadas para su inclusión.</w:t>
      </w:r>
    </w:p>
    <w:p w14:paraId="71556963" w14:textId="77777777" w:rsidR="00150900" w:rsidRPr="0081387E" w:rsidRDefault="38BCBAA2" w:rsidP="38BCBAA2">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Diseñar y aplicar políticas e instrumentos específicos para cerrar brechas territoriales y de discriminación, dando prioridad a zonas rurales, rurales dispersas, territorios étnicos y contextos con mayores niveles de pobreza, violencia e inseguridad alimentaria, en línea con el principio de no discriminación y el interés superior del niño.</w:t>
      </w:r>
    </w:p>
    <w:p w14:paraId="5F3DE755" w14:textId="3F524C84" w:rsidR="38BCBAA2" w:rsidRPr="0081387E" w:rsidRDefault="38BCBAA2" w:rsidP="00360178">
      <w:pPr>
        <w:pStyle w:val="NormalWeb"/>
        <w:numPr>
          <w:ilvl w:val="0"/>
          <w:numId w:val="12"/>
        </w:numPr>
        <w:spacing w:before="240" w:beforeAutospacing="0" w:after="0" w:afterAutospacing="0" w:line="276" w:lineRule="auto"/>
        <w:jc w:val="both"/>
        <w:rPr>
          <w:rFonts w:ascii="Open Sans" w:eastAsia="Open Sans" w:hAnsi="Open Sans" w:cs="Open Sans"/>
          <w:sz w:val="20"/>
          <w:szCs w:val="20"/>
          <w:lang w:val="es-ES"/>
        </w:rPr>
      </w:pPr>
      <w:r w:rsidRPr="0081387E">
        <w:rPr>
          <w:rFonts w:ascii="Open Sans" w:eastAsia="Open Sans" w:hAnsi="Open Sans" w:cs="Open Sans"/>
          <w:sz w:val="20"/>
          <w:szCs w:val="20"/>
          <w:lang w:val="es-ES"/>
        </w:rPr>
        <w:t>Garantizar mecanismos efectivos de participación de niñas y niños, familias, comunidades, organizaciones sociales y autoridades territoriales en el diseño, la implementación, el seguimiento y la evaluación de la política integral de primera infancia, asegurando información accesible y procesos transparentes que permitan incidir de manera real en las decisiones.</w:t>
      </w:r>
    </w:p>
    <w:p w14:paraId="35BE4995" w14:textId="77777777" w:rsidR="00372C7D" w:rsidRPr="0081387E" w:rsidRDefault="00372C7D">
      <w:pPr>
        <w:rPr>
          <w:rFonts w:ascii="Open Sans" w:eastAsia="Open Sans" w:hAnsi="Open Sans" w:cs="Open Sans"/>
          <w:b/>
          <w:bCs/>
          <w:kern w:val="0"/>
          <w:sz w:val="20"/>
          <w:szCs w:val="20"/>
          <w:u w:val="single"/>
          <w:lang w:val="es-ES"/>
          <w14:ligatures w14:val="none"/>
        </w:rPr>
      </w:pPr>
      <w:r w:rsidRPr="0081387E">
        <w:rPr>
          <w:rFonts w:ascii="Open Sans" w:eastAsia="Open Sans" w:hAnsi="Open Sans" w:cs="Open Sans"/>
          <w:b/>
          <w:bCs/>
          <w:sz w:val="20"/>
          <w:szCs w:val="20"/>
          <w:u w:val="single"/>
          <w:lang w:val="es-ES"/>
        </w:rPr>
        <w:br w:type="page"/>
      </w:r>
    </w:p>
    <w:p w14:paraId="52C03F1D" w14:textId="77777777" w:rsidR="00372C7D" w:rsidRPr="0081387E" w:rsidRDefault="00372C7D" w:rsidP="00700E5C">
      <w:pPr>
        <w:pStyle w:val="NormalWeb"/>
        <w:spacing w:before="240" w:beforeAutospacing="0" w:after="0" w:afterAutospacing="0"/>
        <w:jc w:val="both"/>
        <w:rPr>
          <w:rFonts w:ascii="Open Sans" w:eastAsia="Open Sans" w:hAnsi="Open Sans" w:cs="Open Sans"/>
          <w:b/>
          <w:bCs/>
          <w:sz w:val="20"/>
          <w:szCs w:val="20"/>
          <w:u w:val="single"/>
          <w:lang w:val="es-ES"/>
        </w:rPr>
      </w:pPr>
    </w:p>
    <w:p w14:paraId="09611EDC" w14:textId="2D329CA7" w:rsidR="00700E5C" w:rsidRPr="0081387E" w:rsidRDefault="00A64374" w:rsidP="00700E5C">
      <w:pPr>
        <w:pStyle w:val="NormalWeb"/>
        <w:spacing w:before="240" w:beforeAutospacing="0" w:after="0" w:afterAutospacing="0"/>
        <w:jc w:val="both"/>
        <w:rPr>
          <w:rFonts w:ascii="Open Sans" w:eastAsia="Open Sans" w:hAnsi="Open Sans" w:cs="Open Sans"/>
          <w:b/>
          <w:bCs/>
          <w:sz w:val="20"/>
          <w:szCs w:val="20"/>
          <w:u w:val="single"/>
          <w:lang w:val="es-ES"/>
        </w:rPr>
      </w:pPr>
      <w:r w:rsidRPr="0081387E">
        <w:rPr>
          <w:rFonts w:ascii="Open Sans" w:eastAsia="Open Sans" w:hAnsi="Open Sans" w:cs="Open Sans"/>
          <w:b/>
          <w:bCs/>
          <w:sz w:val="20"/>
          <w:szCs w:val="20"/>
          <w:u w:val="single"/>
          <w:lang w:val="es-ES"/>
        </w:rPr>
        <w:t>BIBLIOGRAFÍA</w:t>
      </w:r>
      <w:r w:rsidR="000D208B" w:rsidRPr="0081387E">
        <w:rPr>
          <w:rFonts w:ascii="Open Sans" w:eastAsia="Open Sans" w:hAnsi="Open Sans" w:cs="Open Sans"/>
          <w:b/>
          <w:bCs/>
          <w:sz w:val="20"/>
          <w:szCs w:val="20"/>
          <w:u w:val="single"/>
          <w:lang w:val="es-ES"/>
        </w:rPr>
        <w:br/>
      </w:r>
    </w:p>
    <w:p w14:paraId="5DC5BA1D" w14:textId="77777777" w:rsidR="00700E5C" w:rsidRPr="0081387E" w:rsidRDefault="00700E5C" w:rsidP="00700E5C">
      <w:pPr>
        <w:pStyle w:val="FootnoteText"/>
        <w:ind w:left="567" w:hanging="567"/>
        <w:rPr>
          <w:rFonts w:ascii="Open Sans" w:hAnsi="Open Sans" w:cs="Open Sans"/>
          <w:sz w:val="18"/>
          <w:szCs w:val="18"/>
          <w:lang w:val="es-ES"/>
        </w:rPr>
      </w:pPr>
      <w:r w:rsidRPr="0081387E">
        <w:rPr>
          <w:rFonts w:ascii="Open Sans" w:hAnsi="Open Sans" w:cs="Open Sans"/>
          <w:sz w:val="18"/>
          <w:szCs w:val="18"/>
          <w:lang w:val="es-ES"/>
        </w:rPr>
        <w:t xml:space="preserve">Agenda 8 Prioridad Uno, Red Papaz (2025) </w:t>
      </w:r>
      <w:r w:rsidRPr="0081387E">
        <w:rPr>
          <w:rFonts w:ascii="Open Sans" w:hAnsi="Open Sans" w:cs="Open Sans"/>
          <w:i/>
          <w:iCs/>
          <w:sz w:val="18"/>
          <w:szCs w:val="18"/>
          <w:lang w:val="es-ES"/>
        </w:rPr>
        <w:t>La Primera Infancia en Cifras</w:t>
      </w:r>
      <w:r w:rsidRPr="0081387E">
        <w:rPr>
          <w:rFonts w:ascii="Open Sans" w:hAnsi="Open Sans" w:cs="Open Sans"/>
          <w:sz w:val="18"/>
          <w:szCs w:val="18"/>
          <w:lang w:val="es-ES"/>
        </w:rPr>
        <w:t>. Disponible en: https://agenda8.org/la-primera-infancia-en-cifras/</w:t>
      </w:r>
    </w:p>
    <w:p w14:paraId="5C29E70B" w14:textId="77777777" w:rsidR="00700E5C" w:rsidRPr="0081387E" w:rsidRDefault="00700E5C" w:rsidP="00700E5C">
      <w:pPr>
        <w:pStyle w:val="FootnoteText"/>
        <w:ind w:left="567" w:hanging="567"/>
        <w:jc w:val="both"/>
        <w:rPr>
          <w:rFonts w:ascii="Open Sans" w:eastAsia="Open Sans" w:hAnsi="Open Sans" w:cs="Open Sans"/>
          <w:sz w:val="18"/>
          <w:szCs w:val="18"/>
          <w:lang w:val="es-ES"/>
        </w:rPr>
      </w:pPr>
    </w:p>
    <w:p w14:paraId="0581E3FF" w14:textId="7C2CC260" w:rsidR="00700E5C" w:rsidRPr="0081387E" w:rsidRDefault="00700E5C" w:rsidP="00700E5C">
      <w:pPr>
        <w:pStyle w:val="FootnoteText"/>
        <w:ind w:left="567" w:hanging="567"/>
        <w:jc w:val="both"/>
        <w:rPr>
          <w:rFonts w:ascii="Open Sans" w:eastAsia="Open Sans" w:hAnsi="Open Sans" w:cs="Open Sans"/>
          <w:sz w:val="18"/>
          <w:szCs w:val="18"/>
          <w:lang w:val="es-ES"/>
        </w:rPr>
      </w:pPr>
      <w:r w:rsidRPr="0081387E">
        <w:rPr>
          <w:rFonts w:ascii="Open Sans" w:eastAsia="Open Sans" w:hAnsi="Open Sans" w:cs="Open Sans"/>
          <w:sz w:val="18"/>
          <w:szCs w:val="18"/>
          <w:lang w:val="es-ES"/>
        </w:rPr>
        <w:t xml:space="preserve">Coalición Colombiana por el Derecho a la Educación – CCDE (2022) Monitoreo y Seguimiento al ODS 4 en Colombia. Disponible en: </w:t>
      </w:r>
      <w:hyperlink r:id="rId11" w:history="1">
        <w:r w:rsidRPr="0081387E">
          <w:rPr>
            <w:rStyle w:val="Hyperlink"/>
            <w:rFonts w:ascii="Open Sans" w:eastAsia="Open Sans" w:hAnsi="Open Sans" w:cs="Open Sans"/>
            <w:sz w:val="18"/>
            <w:szCs w:val="18"/>
            <w:lang w:val="es-ES"/>
          </w:rPr>
          <w:t>https://coalicioneducacioncolombia.wordpress.com/wp-content/uploads/2025/03/publicacion-ods-4_ccde.pdf</w:t>
        </w:r>
      </w:hyperlink>
    </w:p>
    <w:p w14:paraId="3B6BE909" w14:textId="77777777" w:rsidR="00700E5C" w:rsidRPr="0081387E" w:rsidRDefault="00700E5C" w:rsidP="00700E5C">
      <w:pPr>
        <w:pStyle w:val="FootnoteText"/>
        <w:ind w:left="567" w:hanging="567"/>
        <w:jc w:val="both"/>
        <w:rPr>
          <w:rFonts w:ascii="Open Sans" w:hAnsi="Open Sans" w:cs="Open Sans"/>
          <w:color w:val="000000" w:themeColor="text1"/>
          <w:sz w:val="18"/>
          <w:szCs w:val="18"/>
          <w:lang w:val="es-ES"/>
        </w:rPr>
      </w:pPr>
    </w:p>
    <w:p w14:paraId="628FDEFB" w14:textId="77777777" w:rsidR="00083071" w:rsidRPr="0081387E" w:rsidRDefault="00083071" w:rsidP="00700E5C">
      <w:pPr>
        <w:pStyle w:val="FootnoteText"/>
        <w:ind w:left="567" w:hanging="567"/>
        <w:jc w:val="both"/>
        <w:rPr>
          <w:rFonts w:ascii="Open Sans" w:eastAsia="Times New Roman" w:hAnsi="Open Sans" w:cs="Open Sans"/>
          <w:sz w:val="16"/>
          <w:szCs w:val="16"/>
          <w:lang w:val="es-ES"/>
        </w:rPr>
      </w:pPr>
      <w:r w:rsidRPr="0081387E">
        <w:rPr>
          <w:rFonts w:ascii="Open Sans" w:eastAsia="Times New Roman" w:hAnsi="Open Sans" w:cs="Open Sans"/>
          <w:sz w:val="16"/>
          <w:szCs w:val="16"/>
          <w:lang w:val="es-ES"/>
        </w:rPr>
        <w:t>Comité de los Derechos del Niño (2025)</w:t>
      </w:r>
      <w:r w:rsidRPr="0081387E">
        <w:rPr>
          <w:rFonts w:ascii="Open Sans" w:eastAsia="Times New Roman" w:hAnsi="Open Sans" w:cs="Open Sans"/>
          <w:b/>
          <w:bCs/>
          <w:sz w:val="16"/>
          <w:szCs w:val="16"/>
          <w:lang w:val="es-ES"/>
        </w:rPr>
        <w:t xml:space="preserve"> </w:t>
      </w:r>
      <w:r w:rsidRPr="0081387E">
        <w:rPr>
          <w:rFonts w:ascii="Open Sans" w:eastAsia="Times New Roman" w:hAnsi="Open Sans" w:cs="Open Sans"/>
          <w:i/>
          <w:iCs/>
          <w:sz w:val="16"/>
          <w:szCs w:val="16"/>
          <w:lang w:val="es-ES"/>
        </w:rPr>
        <w:t>Respuestas de Colombia a la lista de cuestiones relativa a sus informes periódicos sexto y séptimo combinados</w:t>
      </w:r>
      <w:r w:rsidRPr="0081387E">
        <w:rPr>
          <w:rFonts w:ascii="Open Sans" w:eastAsia="Times New Roman" w:hAnsi="Open Sans" w:cs="Open Sans"/>
          <w:sz w:val="16"/>
          <w:szCs w:val="16"/>
          <w:lang w:val="es-ES"/>
        </w:rPr>
        <w:t xml:space="preserve">. CRC/C/COL/RQ/6-7. Disponible en: </w:t>
      </w:r>
      <w:hyperlink r:id="rId12" w:history="1">
        <w:r w:rsidRPr="0081387E">
          <w:rPr>
            <w:rStyle w:val="Hyperlink"/>
            <w:rFonts w:ascii="Open Sans" w:eastAsia="Times New Roman" w:hAnsi="Open Sans" w:cs="Open Sans"/>
            <w:sz w:val="16"/>
            <w:szCs w:val="16"/>
            <w:lang w:val="es-ES"/>
          </w:rPr>
          <w:t>https://tbinternet.ohchr.org/_layouts/15/treatybodyexternal/Download.aspx?symbolno=CRC%2FC%2FCOL%2FRQ%2F6-7&amp;Lang=es</w:t>
        </w:r>
      </w:hyperlink>
      <w:r w:rsidRPr="0081387E">
        <w:rPr>
          <w:rFonts w:ascii="Open Sans" w:eastAsia="Times New Roman" w:hAnsi="Open Sans" w:cs="Open Sans"/>
          <w:sz w:val="16"/>
          <w:szCs w:val="16"/>
          <w:lang w:val="es-ES"/>
        </w:rPr>
        <w:t xml:space="preserve"> </w:t>
      </w:r>
    </w:p>
    <w:p w14:paraId="182775AF" w14:textId="77777777" w:rsidR="00083071" w:rsidRPr="0081387E" w:rsidRDefault="00083071" w:rsidP="00700E5C">
      <w:pPr>
        <w:pStyle w:val="FootnoteText"/>
        <w:ind w:left="567" w:hanging="567"/>
        <w:jc w:val="both"/>
        <w:rPr>
          <w:rFonts w:ascii="Open Sans" w:hAnsi="Open Sans" w:cs="Open Sans"/>
          <w:color w:val="000000" w:themeColor="text1"/>
          <w:sz w:val="18"/>
          <w:szCs w:val="18"/>
          <w:lang w:val="es-ES"/>
        </w:rPr>
      </w:pPr>
    </w:p>
    <w:p w14:paraId="50163D45" w14:textId="65BD9B20" w:rsidR="00700E5C" w:rsidRPr="0081387E" w:rsidRDefault="00700E5C" w:rsidP="00700E5C">
      <w:pPr>
        <w:pStyle w:val="FootnoteText"/>
        <w:ind w:left="567" w:hanging="567"/>
        <w:jc w:val="both"/>
        <w:rPr>
          <w:rFonts w:ascii="Open Sans" w:hAnsi="Open Sans" w:cs="Open Sans"/>
          <w:color w:val="000000" w:themeColor="text1"/>
          <w:sz w:val="18"/>
          <w:szCs w:val="18"/>
          <w:lang w:val="es-ES"/>
        </w:rPr>
      </w:pPr>
      <w:r w:rsidRPr="0081387E">
        <w:rPr>
          <w:rFonts w:ascii="Open Sans" w:hAnsi="Open Sans" w:cs="Open Sans"/>
          <w:color w:val="000000" w:themeColor="text1"/>
          <w:sz w:val="18"/>
          <w:szCs w:val="18"/>
          <w:lang w:val="es-ES"/>
        </w:rPr>
        <w:t xml:space="preserve">Estrada Gómez (2021) </w:t>
      </w:r>
      <w:r w:rsidRPr="0081387E">
        <w:rPr>
          <w:rFonts w:ascii="Open Sans" w:hAnsi="Open Sans" w:cs="Open Sans"/>
          <w:i/>
          <w:iCs/>
          <w:color w:val="000000" w:themeColor="text1"/>
          <w:sz w:val="18"/>
          <w:szCs w:val="18"/>
          <w:lang w:val="es-ES"/>
        </w:rPr>
        <w:t xml:space="preserve">Derecho a la educación y al cuidado de la Primera Infancia. Educación inicial: realidad, hallazgos y recomendaciones. </w:t>
      </w:r>
      <w:r w:rsidRPr="0081387E">
        <w:rPr>
          <w:rFonts w:ascii="Open Sans" w:hAnsi="Open Sans" w:cs="Open Sans"/>
          <w:color w:val="000000" w:themeColor="text1"/>
          <w:sz w:val="18"/>
          <w:szCs w:val="18"/>
          <w:lang w:val="es-ES"/>
        </w:rPr>
        <w:t xml:space="preserve">Disponible en: </w:t>
      </w:r>
      <w:hyperlink r:id="rId13" w:history="1">
        <w:r w:rsidRPr="0081387E">
          <w:rPr>
            <w:rStyle w:val="Hyperlink"/>
            <w:rFonts w:ascii="Open Sans" w:hAnsi="Open Sans" w:cs="Open Sans"/>
            <w:sz w:val="18"/>
            <w:szCs w:val="18"/>
            <w:lang w:val="es-ES"/>
          </w:rPr>
          <w:t>https://www.calameo.com/read/0068003511625ef102bf3</w:t>
        </w:r>
      </w:hyperlink>
      <w:r w:rsidRPr="0081387E">
        <w:rPr>
          <w:rFonts w:ascii="Open Sans" w:hAnsi="Open Sans" w:cs="Open Sans"/>
          <w:color w:val="000000" w:themeColor="text1"/>
          <w:sz w:val="18"/>
          <w:szCs w:val="18"/>
          <w:lang w:val="es-ES"/>
        </w:rPr>
        <w:br/>
      </w:r>
    </w:p>
    <w:p w14:paraId="7999E832" w14:textId="7F7644B6" w:rsidR="00700E5C" w:rsidRPr="0081387E" w:rsidRDefault="00700E5C" w:rsidP="00700E5C">
      <w:pPr>
        <w:pStyle w:val="NormalWeb"/>
        <w:spacing w:before="0" w:beforeAutospacing="0" w:after="0" w:afterAutospacing="0"/>
        <w:ind w:left="567" w:hanging="567"/>
        <w:jc w:val="both"/>
        <w:rPr>
          <w:rFonts w:ascii="Open Sans" w:hAnsi="Open Sans" w:cs="Open Sans"/>
          <w:color w:val="000000" w:themeColor="text1"/>
          <w:sz w:val="18"/>
          <w:szCs w:val="18"/>
          <w:lang w:val="es-ES"/>
        </w:rPr>
      </w:pPr>
      <w:r w:rsidRPr="0081387E">
        <w:rPr>
          <w:rFonts w:ascii="Open Sans" w:hAnsi="Open Sans" w:cs="Open Sans"/>
          <w:color w:val="000000" w:themeColor="text1"/>
          <w:sz w:val="18"/>
          <w:szCs w:val="18"/>
          <w:lang w:val="es-ES"/>
        </w:rPr>
        <w:t xml:space="preserve">Laboratorio de </w:t>
      </w:r>
      <w:r w:rsidR="0085230C" w:rsidRPr="0081387E">
        <w:rPr>
          <w:rFonts w:ascii="Open Sans" w:hAnsi="Open Sans" w:cs="Open Sans"/>
          <w:color w:val="000000" w:themeColor="text1"/>
          <w:sz w:val="18"/>
          <w:szCs w:val="18"/>
          <w:lang w:val="es-ES"/>
        </w:rPr>
        <w:t>Economía</w:t>
      </w:r>
      <w:r w:rsidRPr="0081387E">
        <w:rPr>
          <w:rFonts w:ascii="Open Sans" w:hAnsi="Open Sans" w:cs="Open Sans"/>
          <w:color w:val="000000" w:themeColor="text1"/>
          <w:sz w:val="18"/>
          <w:szCs w:val="18"/>
          <w:lang w:val="es-ES"/>
        </w:rPr>
        <w:t xml:space="preserve"> de la </w:t>
      </w:r>
      <w:r w:rsidR="0085230C" w:rsidRPr="0081387E">
        <w:rPr>
          <w:rFonts w:ascii="Open Sans" w:hAnsi="Open Sans" w:cs="Open Sans"/>
          <w:color w:val="000000" w:themeColor="text1"/>
          <w:sz w:val="18"/>
          <w:szCs w:val="18"/>
          <w:lang w:val="es-ES"/>
        </w:rPr>
        <w:t>Educación</w:t>
      </w:r>
      <w:r w:rsidRPr="0081387E">
        <w:rPr>
          <w:rFonts w:ascii="Open Sans" w:hAnsi="Open Sans" w:cs="Open Sans"/>
          <w:color w:val="000000" w:themeColor="text1"/>
          <w:sz w:val="18"/>
          <w:szCs w:val="18"/>
          <w:lang w:val="es-ES"/>
        </w:rPr>
        <w:t xml:space="preserve"> (LEE) de la Pontificia Universidad Javeriana (2024</w:t>
      </w:r>
      <w:r w:rsidRPr="0081387E">
        <w:rPr>
          <w:rFonts w:ascii="Open Sans" w:hAnsi="Open Sans" w:cs="Open Sans"/>
          <w:i/>
          <w:iCs/>
          <w:color w:val="000000" w:themeColor="text1"/>
          <w:sz w:val="18"/>
          <w:szCs w:val="18"/>
          <w:lang w:val="es-ES"/>
        </w:rPr>
        <w:t>) Informe No. 107. Primera infancia en Colombia: cifras y contexto</w:t>
      </w:r>
      <w:r w:rsidRPr="0081387E">
        <w:rPr>
          <w:rFonts w:ascii="Open Sans" w:hAnsi="Open Sans" w:cs="Open Sans"/>
          <w:color w:val="000000" w:themeColor="text1"/>
          <w:sz w:val="18"/>
          <w:szCs w:val="18"/>
          <w:lang w:val="es-ES"/>
        </w:rPr>
        <w:t xml:space="preserve">. Disponible en: https://lee.javeriana.edu.co/publicaciones-y-documentos </w:t>
      </w:r>
    </w:p>
    <w:p w14:paraId="2D5DF150" w14:textId="77777777" w:rsidR="00700E5C" w:rsidRPr="0081387E" w:rsidRDefault="00700E5C" w:rsidP="00700E5C">
      <w:pPr>
        <w:pStyle w:val="NormalWeb"/>
        <w:spacing w:before="0" w:beforeAutospacing="0" w:after="0" w:afterAutospacing="0"/>
        <w:ind w:left="567" w:hanging="567"/>
        <w:jc w:val="both"/>
        <w:rPr>
          <w:rFonts w:ascii="Open Sans" w:hAnsi="Open Sans" w:cs="Open Sans"/>
          <w:sz w:val="18"/>
          <w:szCs w:val="18"/>
          <w:lang w:val="es-ES"/>
        </w:rPr>
      </w:pPr>
    </w:p>
    <w:p w14:paraId="1E0D470C" w14:textId="5F6F113C" w:rsidR="00700E5C" w:rsidRPr="0081387E" w:rsidRDefault="00700E5C" w:rsidP="00AB3C3C">
      <w:pPr>
        <w:pStyle w:val="NormalWeb"/>
        <w:spacing w:before="0" w:beforeAutospacing="0" w:after="0" w:afterAutospacing="0"/>
        <w:ind w:left="567" w:hanging="567"/>
        <w:jc w:val="both"/>
        <w:rPr>
          <w:rFonts w:ascii="Open Sans" w:hAnsi="Open Sans" w:cs="Open Sans"/>
          <w:sz w:val="18"/>
          <w:szCs w:val="18"/>
          <w:lang w:val="es-ES"/>
        </w:rPr>
      </w:pPr>
      <w:r w:rsidRPr="0081387E">
        <w:rPr>
          <w:rFonts w:ascii="Open Sans" w:hAnsi="Open Sans" w:cs="Open Sans"/>
          <w:sz w:val="18"/>
          <w:szCs w:val="18"/>
          <w:lang w:val="es-ES"/>
        </w:rPr>
        <w:t>R</w:t>
      </w:r>
      <w:r w:rsidR="0085230C" w:rsidRPr="0081387E">
        <w:rPr>
          <w:rFonts w:ascii="Open Sans" w:hAnsi="Open Sans" w:cs="Open Sans"/>
          <w:sz w:val="18"/>
          <w:szCs w:val="18"/>
          <w:lang w:val="es-ES"/>
        </w:rPr>
        <w:t>o</w:t>
      </w:r>
      <w:r w:rsidRPr="0081387E">
        <w:rPr>
          <w:rFonts w:ascii="Open Sans" w:hAnsi="Open Sans" w:cs="Open Sans"/>
          <w:sz w:val="18"/>
          <w:szCs w:val="18"/>
          <w:lang w:val="es-ES"/>
        </w:rPr>
        <w:t>dr</w:t>
      </w:r>
      <w:r w:rsidR="0085230C" w:rsidRPr="0081387E">
        <w:rPr>
          <w:rFonts w:ascii="Open Sans" w:hAnsi="Open Sans" w:cs="Open Sans"/>
          <w:sz w:val="18"/>
          <w:szCs w:val="18"/>
          <w:lang w:val="es-ES"/>
        </w:rPr>
        <w:t>í</w:t>
      </w:r>
      <w:r w:rsidRPr="0081387E">
        <w:rPr>
          <w:rFonts w:ascii="Open Sans" w:hAnsi="Open Sans" w:cs="Open Sans"/>
          <w:sz w:val="18"/>
          <w:szCs w:val="18"/>
          <w:lang w:val="es-ES"/>
        </w:rPr>
        <w:t xml:space="preserve">guez, M.A. y </w:t>
      </w:r>
      <w:r w:rsidR="0085230C" w:rsidRPr="0081387E">
        <w:rPr>
          <w:rFonts w:ascii="Open Sans" w:hAnsi="Open Sans" w:cs="Open Sans"/>
          <w:sz w:val="18"/>
          <w:szCs w:val="18"/>
          <w:lang w:val="es-ES"/>
        </w:rPr>
        <w:t>Ortiz</w:t>
      </w:r>
      <w:r w:rsidRPr="0081387E">
        <w:rPr>
          <w:rFonts w:ascii="Open Sans" w:hAnsi="Open Sans" w:cs="Open Sans"/>
          <w:sz w:val="18"/>
          <w:szCs w:val="18"/>
          <w:lang w:val="es-ES"/>
        </w:rPr>
        <w:t>, I.L. (2023</w:t>
      </w:r>
      <w:r w:rsidR="000D208B" w:rsidRPr="0081387E">
        <w:rPr>
          <w:rFonts w:ascii="Open Sans" w:hAnsi="Open Sans" w:cs="Open Sans"/>
          <w:sz w:val="18"/>
          <w:szCs w:val="18"/>
          <w:lang w:val="es-ES"/>
        </w:rPr>
        <w:t>)</w:t>
      </w:r>
      <w:r w:rsidRPr="0081387E">
        <w:rPr>
          <w:rFonts w:ascii="Open Sans" w:hAnsi="Open Sans" w:cs="Open Sans"/>
          <w:i/>
          <w:iCs/>
          <w:sz w:val="18"/>
          <w:szCs w:val="18"/>
          <w:lang w:val="es-ES"/>
        </w:rPr>
        <w:t xml:space="preserve"> Educación y Justicia en Colombia. Documento de Actualización y Sistematización</w:t>
      </w:r>
      <w:r w:rsidRPr="0081387E">
        <w:rPr>
          <w:rFonts w:ascii="Open Sans" w:hAnsi="Open Sans" w:cs="Open Sans"/>
          <w:sz w:val="18"/>
          <w:szCs w:val="18"/>
          <w:lang w:val="es-ES"/>
        </w:rPr>
        <w:t xml:space="preserve">. Disponible en: </w:t>
      </w:r>
      <w:hyperlink r:id="rId14" w:history="1">
        <w:r w:rsidRPr="0081387E">
          <w:rPr>
            <w:rStyle w:val="Hyperlink"/>
            <w:rFonts w:ascii="Open Sans" w:hAnsi="Open Sans" w:cs="Open Sans"/>
            <w:sz w:val="18"/>
            <w:szCs w:val="18"/>
            <w:lang w:val="es-ES"/>
          </w:rPr>
          <w:t>https://coalicioneducacioncolombia.wordpress.com/wp-content/uploads/2024/09/justicia-fiscal-colombia_061223.pdf</w:t>
        </w:r>
      </w:hyperlink>
      <w:r w:rsidRPr="0081387E">
        <w:rPr>
          <w:rFonts w:ascii="Open Sans" w:hAnsi="Open Sans" w:cs="Open Sans"/>
          <w:sz w:val="18"/>
          <w:szCs w:val="18"/>
          <w:lang w:val="es-ES"/>
        </w:rPr>
        <w:br/>
      </w:r>
    </w:p>
    <w:p w14:paraId="7E6B46C9" w14:textId="77777777" w:rsidR="00700E5C" w:rsidRPr="0081387E" w:rsidRDefault="00700E5C" w:rsidP="00700E5C">
      <w:pPr>
        <w:pStyle w:val="NormalWeb"/>
        <w:spacing w:before="0" w:beforeAutospacing="0" w:after="0" w:afterAutospacing="0"/>
        <w:ind w:left="567" w:hanging="567"/>
        <w:jc w:val="both"/>
        <w:rPr>
          <w:rFonts w:ascii="Open Sans" w:hAnsi="Open Sans" w:cs="Open Sans"/>
          <w:sz w:val="18"/>
          <w:szCs w:val="18"/>
          <w:lang w:val="es-ES"/>
        </w:rPr>
      </w:pPr>
      <w:r w:rsidRPr="0081387E">
        <w:rPr>
          <w:rFonts w:ascii="Open Sans" w:hAnsi="Open Sans" w:cs="Open Sans"/>
          <w:sz w:val="18"/>
          <w:szCs w:val="18"/>
          <w:lang w:val="es-ES"/>
        </w:rPr>
        <w:t xml:space="preserve">UNESCO (2021) </w:t>
      </w:r>
      <w:r w:rsidRPr="0081387E">
        <w:rPr>
          <w:rFonts w:ascii="Open Sans" w:hAnsi="Open Sans" w:cs="Open Sans"/>
          <w:i/>
          <w:iCs/>
          <w:sz w:val="18"/>
          <w:szCs w:val="18"/>
          <w:lang w:val="es-ES"/>
        </w:rPr>
        <w:t>D</w:t>
      </w:r>
      <w:r w:rsidRPr="0081387E">
        <w:rPr>
          <w:rFonts w:ascii="Open Sans" w:hAnsi="Open Sans" w:cs="Open Sans"/>
          <w:i/>
          <w:iCs/>
          <w:color w:val="333333"/>
          <w:sz w:val="18"/>
          <w:szCs w:val="18"/>
          <w:shd w:val="clear" w:color="auto" w:fill="FFFFFF"/>
          <w:lang w:val="es-ES"/>
        </w:rPr>
        <w:t xml:space="preserve">esde un comienzo: forjar sociedades inclusivas mediante la educación inclusiva en la primera infancia. </w:t>
      </w:r>
      <w:r w:rsidRPr="0081387E">
        <w:rPr>
          <w:rFonts w:ascii="Open Sans" w:hAnsi="Open Sans" w:cs="Open Sans"/>
          <w:color w:val="333333"/>
          <w:sz w:val="18"/>
          <w:szCs w:val="18"/>
          <w:shd w:val="clear" w:color="auto" w:fill="FFFFFF"/>
          <w:lang w:val="es-ES"/>
        </w:rPr>
        <w:t xml:space="preserve">Disponible en: </w:t>
      </w:r>
      <w:hyperlink r:id="rId15" w:history="1">
        <w:r w:rsidRPr="0081387E">
          <w:rPr>
            <w:rStyle w:val="Hyperlink"/>
            <w:rFonts w:ascii="Open Sans" w:hAnsi="Open Sans" w:cs="Open Sans"/>
            <w:sz w:val="18"/>
            <w:szCs w:val="18"/>
            <w:shd w:val="clear" w:color="auto" w:fill="FFFFFF"/>
            <w:lang w:val="es-ES"/>
          </w:rPr>
          <w:t>https://unesdoc.unesco.org/ark:/48223/pf0000378078_spa</w:t>
        </w:r>
      </w:hyperlink>
    </w:p>
    <w:p w14:paraId="3078E308" w14:textId="77777777" w:rsidR="00700E5C" w:rsidRPr="0081387E" w:rsidRDefault="00700E5C" w:rsidP="00700E5C">
      <w:pPr>
        <w:pStyle w:val="NormalWeb"/>
        <w:spacing w:before="0" w:beforeAutospacing="0" w:after="0" w:afterAutospacing="0"/>
        <w:ind w:left="567" w:hanging="567"/>
        <w:jc w:val="both"/>
        <w:rPr>
          <w:rFonts w:ascii="Open Sans" w:eastAsia="Open Sans" w:hAnsi="Open Sans" w:cs="Open Sans"/>
          <w:sz w:val="20"/>
          <w:szCs w:val="20"/>
          <w:lang w:val="es-ES"/>
        </w:rPr>
      </w:pPr>
    </w:p>
    <w:p w14:paraId="30DAA491" w14:textId="77777777" w:rsidR="00700E5C" w:rsidRPr="0081387E" w:rsidRDefault="00700E5C" w:rsidP="00700E5C">
      <w:pPr>
        <w:pStyle w:val="NormalWeb"/>
        <w:spacing w:before="0" w:beforeAutospacing="0" w:after="0" w:afterAutospacing="0"/>
        <w:ind w:left="567" w:hanging="567"/>
        <w:jc w:val="both"/>
        <w:rPr>
          <w:rFonts w:ascii="Open Sans" w:eastAsia="Open Sans" w:hAnsi="Open Sans" w:cs="Open Sans"/>
          <w:sz w:val="20"/>
          <w:szCs w:val="20"/>
          <w:lang w:val="es-ES"/>
        </w:rPr>
      </w:pPr>
    </w:p>
    <w:p w14:paraId="60E26D98" w14:textId="1C117A97" w:rsidR="00700E5C" w:rsidRPr="0081387E" w:rsidRDefault="00A64374" w:rsidP="00700E5C">
      <w:pPr>
        <w:pStyle w:val="NormalWeb"/>
        <w:spacing w:before="240" w:beforeAutospacing="0" w:after="0" w:afterAutospacing="0"/>
        <w:rPr>
          <w:rFonts w:ascii="Open Sans" w:eastAsia="Open Sans" w:hAnsi="Open Sans" w:cs="Open Sans"/>
          <w:sz w:val="20"/>
          <w:szCs w:val="20"/>
          <w:lang w:val="es-ES"/>
        </w:rPr>
      </w:pPr>
      <w:r w:rsidRPr="0081387E">
        <w:rPr>
          <w:rFonts w:ascii="Open Sans" w:eastAsia="Open Sans" w:hAnsi="Open Sans" w:cs="Open Sans"/>
          <w:b/>
          <w:bCs/>
          <w:sz w:val="20"/>
          <w:szCs w:val="20"/>
          <w:u w:val="single"/>
          <w:lang w:val="es-ES"/>
        </w:rPr>
        <w:t>CONTACTOS</w:t>
      </w:r>
    </w:p>
    <w:p w14:paraId="69933F4D" w14:textId="1C5990CB" w:rsidR="00700E5C" w:rsidRPr="0081387E" w:rsidRDefault="6794C9D8" w:rsidP="6990DCFC">
      <w:pPr>
        <w:pStyle w:val="NormalWeb"/>
        <w:spacing w:before="240" w:beforeAutospacing="0" w:after="0" w:afterAutospacing="0"/>
        <w:jc w:val="both"/>
        <w:rPr>
          <w:rFonts w:ascii="Open Sans" w:eastAsia="Open Sans" w:hAnsi="Open Sans" w:cs="Open Sans"/>
          <w:sz w:val="18"/>
          <w:szCs w:val="18"/>
          <w:lang w:val="es-ES"/>
        </w:rPr>
      </w:pPr>
      <w:r w:rsidRPr="0081387E">
        <w:rPr>
          <w:rFonts w:ascii="Open Sans" w:eastAsia="Open Sans" w:hAnsi="Open Sans" w:cs="Open Sans"/>
          <w:sz w:val="18"/>
          <w:szCs w:val="18"/>
          <w:lang w:val="es-ES"/>
        </w:rPr>
        <w:t xml:space="preserve">María Elena Urbano Dorado, </w:t>
      </w:r>
      <w:r w:rsidR="26AFE15A" w:rsidRPr="0081387E">
        <w:rPr>
          <w:rFonts w:ascii="Open Sans" w:eastAsia="Open Sans" w:hAnsi="Open Sans" w:cs="Open Sans"/>
          <w:sz w:val="18"/>
          <w:szCs w:val="18"/>
          <w:lang w:val="es-ES"/>
        </w:rPr>
        <w:t>coordinadora</w:t>
      </w:r>
      <w:r w:rsidRPr="0081387E">
        <w:rPr>
          <w:rFonts w:ascii="Open Sans" w:eastAsia="Open Sans" w:hAnsi="Open Sans" w:cs="Open Sans"/>
          <w:sz w:val="18"/>
          <w:szCs w:val="18"/>
          <w:lang w:val="es-ES"/>
        </w:rPr>
        <w:t xml:space="preserve"> de la Coalición Colombiana por el Derecho a la Educación – CCDE, </w:t>
      </w:r>
      <w:hyperlink r:id="rId16">
        <w:r w:rsidRPr="0081387E">
          <w:rPr>
            <w:rStyle w:val="Hyperlink"/>
            <w:rFonts w:ascii="Open Sans" w:eastAsia="Open Sans" w:hAnsi="Open Sans" w:cs="Open Sans"/>
            <w:sz w:val="18"/>
            <w:szCs w:val="18"/>
            <w:lang w:val="es-ES"/>
          </w:rPr>
          <w:t>mariaelenaurbano@gmail.com</w:t>
        </w:r>
      </w:hyperlink>
    </w:p>
    <w:p w14:paraId="50F05A11" w14:textId="6B77D9E2" w:rsidR="00700E5C" w:rsidRPr="0081387E" w:rsidRDefault="00700E5C" w:rsidP="00700E5C">
      <w:pPr>
        <w:pStyle w:val="NormalWeb"/>
        <w:spacing w:before="240" w:beforeAutospacing="0" w:after="0" w:afterAutospacing="0"/>
        <w:jc w:val="both"/>
        <w:rPr>
          <w:rFonts w:ascii="Open Sans" w:hAnsi="Open Sans" w:cs="Open Sans"/>
          <w:color w:val="000000"/>
          <w:sz w:val="18"/>
          <w:szCs w:val="18"/>
          <w:lang w:val="es-ES"/>
        </w:rPr>
      </w:pPr>
      <w:r w:rsidRPr="0081387E">
        <w:rPr>
          <w:rFonts w:ascii="Open Sans" w:hAnsi="Open Sans" w:cs="Open Sans"/>
          <w:color w:val="000000"/>
          <w:sz w:val="18"/>
          <w:szCs w:val="18"/>
          <w:lang w:val="es-ES"/>
        </w:rPr>
        <w:t xml:space="preserve">Miriam Inés Gómez González, </w:t>
      </w:r>
      <w:r w:rsidR="001B4E03" w:rsidRPr="0081387E">
        <w:rPr>
          <w:rFonts w:ascii="Open Sans" w:hAnsi="Open Sans" w:cs="Open Sans"/>
          <w:color w:val="000000"/>
          <w:sz w:val="18"/>
          <w:szCs w:val="18"/>
          <w:lang w:val="es-ES"/>
        </w:rPr>
        <w:t>directora</w:t>
      </w:r>
      <w:r w:rsidRPr="0081387E">
        <w:rPr>
          <w:rFonts w:ascii="Open Sans" w:hAnsi="Open Sans" w:cs="Open Sans"/>
          <w:color w:val="000000"/>
          <w:sz w:val="18"/>
          <w:szCs w:val="18"/>
          <w:lang w:val="es-ES"/>
        </w:rPr>
        <w:t xml:space="preserve"> de la Fundación Mundo Mejor y Coordinadora del Nodo Valle del Cauca de la CCDE, </w:t>
      </w:r>
      <w:hyperlink r:id="rId17" w:history="1">
        <w:r w:rsidRPr="0081387E">
          <w:rPr>
            <w:rStyle w:val="Hyperlink"/>
            <w:rFonts w:ascii="Open Sans" w:hAnsi="Open Sans" w:cs="Open Sans"/>
            <w:sz w:val="18"/>
            <w:szCs w:val="18"/>
            <w:lang w:val="es-ES"/>
          </w:rPr>
          <w:t>fundamundomejor@gmail.com</w:t>
        </w:r>
      </w:hyperlink>
    </w:p>
    <w:p w14:paraId="2FBC2A00" w14:textId="6386A80B" w:rsidR="00700E5C" w:rsidRPr="0081387E" w:rsidRDefault="6794C9D8" w:rsidP="6990DCFC">
      <w:pPr>
        <w:pStyle w:val="NormalWeb"/>
        <w:spacing w:before="240" w:beforeAutospacing="0" w:after="0" w:afterAutospacing="0"/>
        <w:jc w:val="both"/>
        <w:rPr>
          <w:rFonts w:ascii="Open Sans" w:eastAsia="Open Sans" w:hAnsi="Open Sans" w:cs="Open Sans"/>
          <w:sz w:val="18"/>
          <w:szCs w:val="18"/>
          <w:lang w:val="es-ES"/>
        </w:rPr>
      </w:pPr>
      <w:r w:rsidRPr="0081387E">
        <w:rPr>
          <w:rFonts w:ascii="Open Sans" w:hAnsi="Open Sans" w:cs="Open Sans"/>
          <w:color w:val="000000" w:themeColor="text1"/>
          <w:sz w:val="18"/>
          <w:szCs w:val="18"/>
          <w:lang w:val="es-ES"/>
        </w:rPr>
        <w:t xml:space="preserve">Nadia Milena Henao García, </w:t>
      </w:r>
      <w:r w:rsidR="5A4FF58E" w:rsidRPr="0081387E">
        <w:rPr>
          <w:rFonts w:ascii="Open Sans" w:hAnsi="Open Sans" w:cs="Open Sans"/>
          <w:color w:val="000000" w:themeColor="text1"/>
          <w:sz w:val="18"/>
          <w:szCs w:val="18"/>
          <w:lang w:val="es-ES"/>
        </w:rPr>
        <w:t>president</w:t>
      </w:r>
      <w:r w:rsidR="3AA7ED87" w:rsidRPr="0081387E">
        <w:rPr>
          <w:rFonts w:ascii="Open Sans" w:hAnsi="Open Sans" w:cs="Open Sans"/>
          <w:color w:val="000000" w:themeColor="text1"/>
          <w:sz w:val="18"/>
          <w:szCs w:val="18"/>
          <w:lang w:val="es-ES"/>
        </w:rPr>
        <w:t>a</w:t>
      </w:r>
      <w:r w:rsidRPr="0081387E">
        <w:rPr>
          <w:rFonts w:ascii="Open Sans" w:hAnsi="Open Sans" w:cs="Open Sans"/>
          <w:color w:val="000000" w:themeColor="text1"/>
          <w:sz w:val="18"/>
          <w:szCs w:val="18"/>
          <w:lang w:val="es-ES"/>
        </w:rPr>
        <w:t xml:space="preserve"> de</w:t>
      </w:r>
      <w:r w:rsidRPr="0081387E">
        <w:rPr>
          <w:rFonts w:ascii="Open Sans" w:eastAsia="Open Sans" w:hAnsi="Open Sans" w:cs="Open Sans"/>
          <w:sz w:val="18"/>
          <w:szCs w:val="18"/>
          <w:lang w:val="es-ES"/>
        </w:rPr>
        <w:t xml:space="preserve"> la Organización Mundial para la Educación Preescolar-OMEP Colombia, </w:t>
      </w:r>
      <w:hyperlink r:id="rId18">
        <w:r w:rsidRPr="0081387E">
          <w:rPr>
            <w:rStyle w:val="Hyperlink"/>
            <w:rFonts w:ascii="Open Sans" w:eastAsia="Open Sans" w:hAnsi="Open Sans" w:cs="Open Sans"/>
            <w:sz w:val="18"/>
            <w:szCs w:val="18"/>
            <w:lang w:val="es-ES"/>
          </w:rPr>
          <w:t>presidencia@acdepomep.org</w:t>
        </w:r>
      </w:hyperlink>
      <w:r w:rsidRPr="0081387E">
        <w:rPr>
          <w:rFonts w:ascii="Open Sans" w:eastAsia="Open Sans" w:hAnsi="Open Sans" w:cs="Open Sans"/>
          <w:sz w:val="18"/>
          <w:szCs w:val="18"/>
          <w:lang w:val="es-ES"/>
        </w:rPr>
        <w:t xml:space="preserve"> </w:t>
      </w:r>
    </w:p>
    <w:p w14:paraId="3BE87BCE" w14:textId="29A01D1C" w:rsidR="00700E5C" w:rsidRPr="0081387E" w:rsidRDefault="00700E5C" w:rsidP="00372C7D">
      <w:pPr>
        <w:pStyle w:val="NormalWeb"/>
        <w:spacing w:before="240" w:beforeAutospacing="0" w:after="0" w:afterAutospacing="0"/>
        <w:jc w:val="both"/>
        <w:rPr>
          <w:rFonts w:ascii="Open Sans" w:eastAsia="Open Sans" w:hAnsi="Open Sans" w:cs="Open Sans"/>
          <w:sz w:val="18"/>
          <w:szCs w:val="18"/>
          <w:lang w:val="es-ES"/>
        </w:rPr>
      </w:pPr>
      <w:r w:rsidRPr="0081387E">
        <w:rPr>
          <w:rFonts w:ascii="Open Sans" w:eastAsia="Open Sans" w:hAnsi="Open Sans" w:cs="Open Sans"/>
          <w:sz w:val="18"/>
          <w:szCs w:val="18"/>
          <w:lang w:val="es-ES"/>
        </w:rPr>
        <w:t xml:space="preserve">Juana Barragán Díaz, </w:t>
      </w:r>
      <w:r w:rsidR="002E5A93" w:rsidRPr="0081387E">
        <w:rPr>
          <w:rFonts w:ascii="Open Sans" w:eastAsia="Open Sans" w:hAnsi="Open Sans" w:cs="Open Sans"/>
          <w:sz w:val="18"/>
          <w:szCs w:val="18"/>
          <w:lang w:val="es-ES"/>
        </w:rPr>
        <w:t>o</w:t>
      </w:r>
      <w:r w:rsidRPr="0081387E">
        <w:rPr>
          <w:rFonts w:ascii="Open Sans" w:eastAsia="Open Sans" w:hAnsi="Open Sans" w:cs="Open Sans"/>
          <w:sz w:val="18"/>
          <w:szCs w:val="18"/>
          <w:lang w:val="es-ES"/>
        </w:rPr>
        <w:t xml:space="preserve">ficial de </w:t>
      </w:r>
      <w:r w:rsidR="002E5A93" w:rsidRPr="0081387E">
        <w:rPr>
          <w:rFonts w:ascii="Open Sans" w:eastAsia="Open Sans" w:hAnsi="Open Sans" w:cs="Open Sans"/>
          <w:sz w:val="18"/>
          <w:szCs w:val="18"/>
          <w:lang w:val="es-ES"/>
        </w:rPr>
        <w:t>p</w:t>
      </w:r>
      <w:r w:rsidRPr="0081387E">
        <w:rPr>
          <w:rFonts w:ascii="Open Sans" w:eastAsia="Open Sans" w:hAnsi="Open Sans" w:cs="Open Sans"/>
          <w:sz w:val="18"/>
          <w:szCs w:val="18"/>
          <w:lang w:val="es-ES"/>
        </w:rPr>
        <w:t xml:space="preserve">rograma Derecho a la Educación, Iniciativa Global para los Derechos Económicos, Sociales y Culturales (GI-ESCR), </w:t>
      </w:r>
      <w:hyperlink r:id="rId19" w:history="1">
        <w:r w:rsidRPr="0081387E">
          <w:rPr>
            <w:rStyle w:val="Hyperlink"/>
            <w:rFonts w:ascii="Open Sans" w:eastAsia="Open Sans" w:hAnsi="Open Sans" w:cs="Open Sans"/>
            <w:sz w:val="18"/>
            <w:szCs w:val="18"/>
            <w:lang w:val="es-ES"/>
          </w:rPr>
          <w:t>juana@gi-escr.org</w:t>
        </w:r>
      </w:hyperlink>
    </w:p>
    <w:sectPr w:rsidR="00700E5C" w:rsidRPr="0081387E">
      <w:headerReference w:type="default"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ED513" w14:textId="77777777" w:rsidR="00B81A25" w:rsidRDefault="00B81A25" w:rsidP="00B05542">
      <w:pPr>
        <w:spacing w:after="0" w:line="240" w:lineRule="auto"/>
      </w:pPr>
      <w:r>
        <w:separator/>
      </w:r>
    </w:p>
  </w:endnote>
  <w:endnote w:type="continuationSeparator" w:id="0">
    <w:p w14:paraId="2E7E8FF5" w14:textId="77777777" w:rsidR="00B81A25" w:rsidRDefault="00B81A25" w:rsidP="00B05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3F0C7A0" w14:paraId="2DB0699F" w14:textId="77777777" w:rsidTr="33F0C7A0">
      <w:trPr>
        <w:trHeight w:val="300"/>
      </w:trPr>
      <w:tc>
        <w:tcPr>
          <w:tcW w:w="3120" w:type="dxa"/>
        </w:tcPr>
        <w:p w14:paraId="6C85ACA0" w14:textId="52105395" w:rsidR="33F0C7A0" w:rsidRDefault="33F0C7A0" w:rsidP="33F0C7A0">
          <w:pPr>
            <w:pStyle w:val="Header"/>
            <w:ind w:left="-115"/>
          </w:pPr>
        </w:p>
      </w:tc>
      <w:tc>
        <w:tcPr>
          <w:tcW w:w="3120" w:type="dxa"/>
        </w:tcPr>
        <w:p w14:paraId="190AE793" w14:textId="2D119BC7" w:rsidR="33F0C7A0" w:rsidRDefault="33F0C7A0" w:rsidP="33F0C7A0">
          <w:pPr>
            <w:pStyle w:val="Header"/>
            <w:jc w:val="center"/>
          </w:pPr>
        </w:p>
      </w:tc>
      <w:tc>
        <w:tcPr>
          <w:tcW w:w="3120" w:type="dxa"/>
        </w:tcPr>
        <w:p w14:paraId="2FADB94D" w14:textId="39B341F7" w:rsidR="33F0C7A0" w:rsidRDefault="33F0C7A0" w:rsidP="33F0C7A0">
          <w:pPr>
            <w:pStyle w:val="Header"/>
            <w:ind w:right="-115"/>
            <w:jc w:val="right"/>
          </w:pPr>
        </w:p>
      </w:tc>
    </w:tr>
  </w:tbl>
  <w:p w14:paraId="2122D3ED" w14:textId="457C3A53" w:rsidR="008E376C" w:rsidRDefault="008E3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F471B" w14:textId="77777777" w:rsidR="00B81A25" w:rsidRDefault="00B81A25" w:rsidP="00B05542">
      <w:pPr>
        <w:spacing w:after="0" w:line="240" w:lineRule="auto"/>
      </w:pPr>
      <w:r>
        <w:separator/>
      </w:r>
    </w:p>
  </w:footnote>
  <w:footnote w:type="continuationSeparator" w:id="0">
    <w:p w14:paraId="23807C9F" w14:textId="77777777" w:rsidR="00B81A25" w:rsidRDefault="00B81A25" w:rsidP="00B05542">
      <w:pPr>
        <w:spacing w:after="0" w:line="240" w:lineRule="auto"/>
      </w:pPr>
      <w:r>
        <w:continuationSeparator/>
      </w:r>
    </w:p>
  </w:footnote>
  <w:footnote w:id="1">
    <w:p w14:paraId="2F5E2147" w14:textId="44C050FC" w:rsidR="00F3233F" w:rsidRPr="00EE3079" w:rsidRDefault="00F3233F">
      <w:pPr>
        <w:pStyle w:val="FootnoteText"/>
        <w:rPr>
          <w:rFonts w:ascii="Open Sans" w:hAnsi="Open Sans" w:cs="Open Sans"/>
          <w:sz w:val="16"/>
          <w:szCs w:val="16"/>
          <w:lang w:val="es-ES"/>
        </w:rPr>
      </w:pPr>
      <w:r w:rsidRPr="00EE3079">
        <w:rPr>
          <w:rStyle w:val="FootnoteReference"/>
          <w:rFonts w:ascii="Open Sans" w:hAnsi="Open Sans" w:cs="Open Sans"/>
          <w:sz w:val="16"/>
          <w:szCs w:val="16"/>
        </w:rPr>
        <w:footnoteRef/>
      </w:r>
      <w:r w:rsidR="6990DCFC" w:rsidRPr="00EE3079">
        <w:rPr>
          <w:rFonts w:ascii="Open Sans" w:hAnsi="Open Sans" w:cs="Open Sans"/>
          <w:sz w:val="16"/>
          <w:szCs w:val="16"/>
          <w:lang w:val="es-ES"/>
        </w:rPr>
        <w:t xml:space="preserve"> UNESCO (2021) </w:t>
      </w:r>
      <w:r w:rsidR="6990DCFC" w:rsidRPr="00EE3079">
        <w:rPr>
          <w:rFonts w:ascii="Open Sans" w:hAnsi="Open Sans" w:cs="Open Sans"/>
          <w:i/>
          <w:iCs/>
          <w:sz w:val="16"/>
          <w:szCs w:val="16"/>
          <w:lang w:val="es-ES"/>
        </w:rPr>
        <w:t>D</w:t>
      </w:r>
      <w:r w:rsidR="6990DCFC" w:rsidRPr="00EE3079">
        <w:rPr>
          <w:rFonts w:ascii="Open Sans" w:hAnsi="Open Sans" w:cs="Open Sans"/>
          <w:i/>
          <w:iCs/>
          <w:color w:val="333333"/>
          <w:sz w:val="16"/>
          <w:szCs w:val="16"/>
          <w:shd w:val="clear" w:color="auto" w:fill="FFFFFF"/>
          <w:lang w:val="es-ES"/>
        </w:rPr>
        <w:t xml:space="preserve">esde un comienzo: forjar sociedades inclusivas mediante la educación inclusiva en la primera infancia. </w:t>
      </w:r>
      <w:r w:rsidR="6990DCFC" w:rsidRPr="00EE3079">
        <w:rPr>
          <w:rFonts w:ascii="Open Sans" w:hAnsi="Open Sans" w:cs="Open Sans"/>
          <w:color w:val="333333"/>
          <w:sz w:val="16"/>
          <w:szCs w:val="16"/>
          <w:shd w:val="clear" w:color="auto" w:fill="FFFFFF"/>
          <w:lang w:val="es-ES"/>
        </w:rPr>
        <w:t xml:space="preserve">Disponible en: </w:t>
      </w:r>
      <w:hyperlink r:id="rId1" w:history="1">
        <w:r w:rsidR="6990DCFC" w:rsidRPr="00EE3079">
          <w:rPr>
            <w:rStyle w:val="Hyperlink"/>
            <w:rFonts w:ascii="Open Sans" w:hAnsi="Open Sans" w:cs="Open Sans"/>
            <w:sz w:val="16"/>
            <w:szCs w:val="16"/>
            <w:shd w:val="clear" w:color="auto" w:fill="FFFFFF"/>
            <w:lang w:val="es-ES"/>
          </w:rPr>
          <w:t>https://unesdoc.unesco.org/ark:/48223/pf0000378078_spa</w:t>
        </w:r>
      </w:hyperlink>
      <w:r w:rsidR="6990DCFC" w:rsidRPr="00EE3079">
        <w:rPr>
          <w:rFonts w:ascii="Open Sans" w:hAnsi="Open Sans" w:cs="Open Sans"/>
          <w:color w:val="333333"/>
          <w:sz w:val="16"/>
          <w:szCs w:val="16"/>
          <w:shd w:val="clear" w:color="auto" w:fill="FFFFFF"/>
          <w:lang w:val="es-ES"/>
        </w:rPr>
        <w:t xml:space="preserve"> </w:t>
      </w:r>
    </w:p>
  </w:footnote>
  <w:footnote w:id="2">
    <w:p w14:paraId="1D7C60DB" w14:textId="4BDBA172" w:rsidR="6990DCFC" w:rsidRPr="00EE3079" w:rsidRDefault="6990DCFC" w:rsidP="6990DCFC">
      <w:pPr>
        <w:pStyle w:val="FootnoteText"/>
        <w:rPr>
          <w:rFonts w:ascii="Open Sans" w:eastAsia="Times New Roman" w:hAnsi="Open Sans" w:cs="Open Sans"/>
          <w:sz w:val="16"/>
          <w:szCs w:val="16"/>
          <w:vertAlign w:val="superscript"/>
          <w:lang w:val="es"/>
        </w:rPr>
      </w:pPr>
      <w:r w:rsidRPr="00EE3079">
        <w:rPr>
          <w:rStyle w:val="FootnoteReference"/>
          <w:rFonts w:ascii="Open Sans" w:hAnsi="Open Sans" w:cs="Open Sans"/>
          <w:sz w:val="16"/>
          <w:szCs w:val="16"/>
        </w:rPr>
        <w:footnoteRef/>
      </w:r>
      <w:r w:rsidRPr="00EE3079">
        <w:rPr>
          <w:rFonts w:ascii="Open Sans" w:hAnsi="Open Sans" w:cs="Open Sans"/>
          <w:sz w:val="16"/>
          <w:szCs w:val="16"/>
          <w:lang w:val="es-ES"/>
        </w:rPr>
        <w:t xml:space="preserve"> </w:t>
      </w:r>
      <w:r w:rsidRPr="00083071">
        <w:rPr>
          <w:rFonts w:ascii="Open Sans" w:eastAsia="Times New Roman" w:hAnsi="Open Sans" w:cs="Open Sans"/>
          <w:sz w:val="16"/>
          <w:szCs w:val="16"/>
          <w:lang w:val="es"/>
        </w:rPr>
        <w:t>Comité de los Derechos del Niño (2025)</w:t>
      </w:r>
      <w:r w:rsidRPr="00EE3079">
        <w:rPr>
          <w:rFonts w:ascii="Open Sans" w:eastAsia="Times New Roman" w:hAnsi="Open Sans" w:cs="Open Sans"/>
          <w:b/>
          <w:bCs/>
          <w:sz w:val="16"/>
          <w:szCs w:val="16"/>
          <w:lang w:val="es"/>
        </w:rPr>
        <w:t xml:space="preserve"> </w:t>
      </w:r>
      <w:r w:rsidRPr="00083071">
        <w:rPr>
          <w:rFonts w:ascii="Open Sans" w:eastAsia="Times New Roman" w:hAnsi="Open Sans" w:cs="Open Sans"/>
          <w:i/>
          <w:iCs/>
          <w:sz w:val="16"/>
          <w:szCs w:val="16"/>
          <w:lang w:val="es"/>
        </w:rPr>
        <w:t>Respuestas de Colombia a la lista de cuestiones relativa a sus informes periódicos sexto y séptimo combinados</w:t>
      </w:r>
      <w:r w:rsidRPr="00EE3079">
        <w:rPr>
          <w:rFonts w:ascii="Open Sans" w:eastAsia="Times New Roman" w:hAnsi="Open Sans" w:cs="Open Sans"/>
          <w:sz w:val="16"/>
          <w:szCs w:val="16"/>
          <w:lang w:val="es"/>
        </w:rPr>
        <w:t xml:space="preserve">. CRC/C/COL/RQ/6-7. Disponible en: </w:t>
      </w:r>
      <w:hyperlink r:id="rId2" w:history="1">
        <w:r w:rsidR="00083071" w:rsidRPr="00735D1A">
          <w:rPr>
            <w:rStyle w:val="Hyperlink"/>
            <w:rFonts w:ascii="Open Sans" w:eastAsia="Times New Roman" w:hAnsi="Open Sans" w:cs="Open Sans"/>
            <w:sz w:val="16"/>
            <w:szCs w:val="16"/>
            <w:lang w:val="es"/>
          </w:rPr>
          <w:t>https://tbinternet.ohchr.org/_layouts/15/treatybodyexternal/Download.aspx?symbolno=CRC%2FC%2FCOL%2FRQ%2F6-7&amp;Lang=es</w:t>
        </w:r>
      </w:hyperlink>
      <w:r w:rsidR="00083071">
        <w:rPr>
          <w:rFonts w:ascii="Open Sans" w:eastAsia="Times New Roman" w:hAnsi="Open Sans" w:cs="Open Sans"/>
          <w:sz w:val="16"/>
          <w:szCs w:val="16"/>
          <w:lang w:val="es"/>
        </w:rPr>
        <w:t xml:space="preserve"> </w:t>
      </w:r>
    </w:p>
    <w:p w14:paraId="59A948A0" w14:textId="5B4165D4" w:rsidR="6990DCFC" w:rsidRPr="00EE3079" w:rsidRDefault="6990DCFC" w:rsidP="6990DCFC">
      <w:pPr>
        <w:pStyle w:val="FootnoteText"/>
        <w:spacing w:before="120"/>
        <w:rPr>
          <w:rFonts w:ascii="Open Sans" w:eastAsia="Times New Roman" w:hAnsi="Open Sans" w:cs="Open Sans"/>
          <w:b/>
          <w:bCs/>
          <w:sz w:val="16"/>
          <w:szCs w:val="16"/>
          <w:lang w:val="es"/>
        </w:rPr>
      </w:pPr>
    </w:p>
  </w:footnote>
  <w:footnote w:id="3">
    <w:p w14:paraId="5BE599B6" w14:textId="64AA984D" w:rsidR="00F3233F" w:rsidRPr="00EE3079" w:rsidRDefault="00F3233F" w:rsidP="00F3233F">
      <w:pPr>
        <w:pStyle w:val="FootnoteText"/>
        <w:jc w:val="both"/>
        <w:rPr>
          <w:rFonts w:ascii="Open Sans" w:hAnsi="Open Sans" w:cs="Open Sans"/>
          <w:color w:val="000000" w:themeColor="text1"/>
          <w:sz w:val="16"/>
          <w:szCs w:val="16"/>
          <w:lang w:val="es-ES_tradnl"/>
        </w:rPr>
      </w:pPr>
      <w:r w:rsidRPr="00EE3079">
        <w:rPr>
          <w:rStyle w:val="FootnoteReference"/>
          <w:rFonts w:ascii="Open Sans" w:hAnsi="Open Sans" w:cs="Open Sans"/>
          <w:color w:val="000000" w:themeColor="text1"/>
          <w:sz w:val="16"/>
          <w:szCs w:val="16"/>
        </w:rPr>
        <w:footnoteRef/>
      </w:r>
      <w:r w:rsidRPr="00EE3079">
        <w:rPr>
          <w:rFonts w:ascii="Open Sans" w:hAnsi="Open Sans" w:cs="Open Sans"/>
          <w:color w:val="000000" w:themeColor="text1"/>
          <w:sz w:val="16"/>
          <w:szCs w:val="16"/>
          <w:lang w:val="es-ES"/>
        </w:rPr>
        <w:t xml:space="preserve"> </w:t>
      </w:r>
      <w:r w:rsidR="008A5DC4" w:rsidRPr="00EE3079">
        <w:rPr>
          <w:rFonts w:ascii="Open Sans" w:hAnsi="Open Sans" w:cs="Open Sans"/>
          <w:color w:val="000000" w:themeColor="text1"/>
          <w:sz w:val="16"/>
          <w:szCs w:val="16"/>
          <w:lang w:val="es-ES"/>
        </w:rPr>
        <w:t xml:space="preserve">Estrada Gómez (2021) </w:t>
      </w:r>
      <w:r w:rsidR="00095626" w:rsidRPr="00EE3079">
        <w:rPr>
          <w:rFonts w:ascii="Open Sans" w:hAnsi="Open Sans" w:cs="Open Sans"/>
          <w:i/>
          <w:iCs/>
          <w:color w:val="000000" w:themeColor="text1"/>
          <w:sz w:val="16"/>
          <w:szCs w:val="16"/>
          <w:lang w:val="es-ES_tradnl"/>
        </w:rPr>
        <w:t>Derecho a la educación y al cuidado de la Primera Infancia. Educación inicial: realidad, hallazgos y recomendaciones</w:t>
      </w:r>
      <w:r w:rsidR="008A5DC4" w:rsidRPr="00EE3079">
        <w:rPr>
          <w:rFonts w:ascii="Open Sans" w:hAnsi="Open Sans" w:cs="Open Sans"/>
          <w:i/>
          <w:iCs/>
          <w:color w:val="000000" w:themeColor="text1"/>
          <w:sz w:val="16"/>
          <w:szCs w:val="16"/>
          <w:lang w:val="es-ES_tradnl"/>
        </w:rPr>
        <w:t xml:space="preserve">. </w:t>
      </w:r>
      <w:r w:rsidR="00414A58" w:rsidRPr="00EE3079">
        <w:rPr>
          <w:rFonts w:ascii="Open Sans" w:hAnsi="Open Sans" w:cs="Open Sans"/>
          <w:color w:val="000000" w:themeColor="text1"/>
          <w:sz w:val="16"/>
          <w:szCs w:val="16"/>
          <w:lang w:val="es-ES_tradnl"/>
        </w:rPr>
        <w:t>Disponible en: https://www.calameo.com/read/0068003511625ef102bf3</w:t>
      </w:r>
    </w:p>
  </w:footnote>
  <w:footnote w:id="4">
    <w:p w14:paraId="63C694CD" w14:textId="48975749" w:rsidR="00F3233F" w:rsidRPr="00EE3079" w:rsidRDefault="00F3233F" w:rsidP="001B334B">
      <w:pPr>
        <w:pStyle w:val="NormalWeb"/>
        <w:spacing w:before="0" w:beforeAutospacing="0" w:after="0" w:afterAutospacing="0"/>
        <w:jc w:val="both"/>
        <w:rPr>
          <w:rFonts w:ascii="Open Sans" w:hAnsi="Open Sans" w:cs="Open Sans"/>
          <w:color w:val="000000" w:themeColor="text1"/>
          <w:sz w:val="16"/>
          <w:szCs w:val="16"/>
          <w:lang w:val="es-ES"/>
        </w:rPr>
      </w:pPr>
      <w:r w:rsidRPr="00EE3079">
        <w:rPr>
          <w:rStyle w:val="FootnoteReference"/>
          <w:rFonts w:ascii="Open Sans" w:hAnsi="Open Sans" w:cs="Open Sans"/>
          <w:color w:val="000000" w:themeColor="text1"/>
          <w:sz w:val="16"/>
          <w:szCs w:val="16"/>
        </w:rPr>
        <w:footnoteRef/>
      </w:r>
      <w:r w:rsidRPr="00EE3079">
        <w:rPr>
          <w:rFonts w:ascii="Open Sans" w:hAnsi="Open Sans" w:cs="Open Sans"/>
          <w:color w:val="000000" w:themeColor="text1"/>
          <w:sz w:val="16"/>
          <w:szCs w:val="16"/>
          <w:lang w:val="es-ES"/>
        </w:rPr>
        <w:t xml:space="preserve"> Laboratorio de </w:t>
      </w:r>
      <w:r w:rsidR="0081387E" w:rsidRPr="00EE3079">
        <w:rPr>
          <w:rFonts w:ascii="Open Sans" w:hAnsi="Open Sans" w:cs="Open Sans"/>
          <w:color w:val="000000" w:themeColor="text1"/>
          <w:sz w:val="16"/>
          <w:szCs w:val="16"/>
          <w:lang w:val="es-ES"/>
        </w:rPr>
        <w:t>Economía</w:t>
      </w:r>
      <w:r w:rsidRPr="00EE3079">
        <w:rPr>
          <w:rFonts w:ascii="Open Sans" w:hAnsi="Open Sans" w:cs="Open Sans"/>
          <w:color w:val="000000" w:themeColor="text1"/>
          <w:sz w:val="16"/>
          <w:szCs w:val="16"/>
          <w:lang w:val="es-ES"/>
        </w:rPr>
        <w:t xml:space="preserve"> de la </w:t>
      </w:r>
      <w:r w:rsidR="0081387E" w:rsidRPr="00EE3079">
        <w:rPr>
          <w:rFonts w:ascii="Open Sans" w:hAnsi="Open Sans" w:cs="Open Sans"/>
          <w:color w:val="000000" w:themeColor="text1"/>
          <w:sz w:val="16"/>
          <w:szCs w:val="16"/>
          <w:lang w:val="es-ES"/>
        </w:rPr>
        <w:t>Educación</w:t>
      </w:r>
      <w:r w:rsidRPr="00EE3079">
        <w:rPr>
          <w:rFonts w:ascii="Open Sans" w:hAnsi="Open Sans" w:cs="Open Sans"/>
          <w:color w:val="000000" w:themeColor="text1"/>
          <w:sz w:val="16"/>
          <w:szCs w:val="16"/>
          <w:lang w:val="es-ES"/>
        </w:rPr>
        <w:t xml:space="preserve"> (LEE) de la Pontificia Universidad Javeriana (2024</w:t>
      </w:r>
      <w:r w:rsidR="00AD5FB6" w:rsidRPr="00EE3079">
        <w:rPr>
          <w:rFonts w:ascii="Open Sans" w:hAnsi="Open Sans" w:cs="Open Sans"/>
          <w:color w:val="000000" w:themeColor="text1"/>
          <w:sz w:val="16"/>
          <w:szCs w:val="16"/>
          <w:lang w:val="es-ES"/>
        </w:rPr>
        <w:t>)</w:t>
      </w:r>
      <w:r w:rsidRPr="00EE3079">
        <w:rPr>
          <w:rFonts w:ascii="Open Sans" w:hAnsi="Open Sans" w:cs="Open Sans"/>
          <w:i/>
          <w:iCs/>
          <w:color w:val="000000" w:themeColor="text1"/>
          <w:sz w:val="16"/>
          <w:szCs w:val="16"/>
          <w:lang w:val="es-ES"/>
        </w:rPr>
        <w:t xml:space="preserve"> Informe No. 107. Primera infancia en Colombia: cifras y contexto</w:t>
      </w:r>
      <w:r w:rsidRPr="00EE3079">
        <w:rPr>
          <w:rFonts w:ascii="Open Sans" w:hAnsi="Open Sans" w:cs="Open Sans"/>
          <w:color w:val="000000" w:themeColor="text1"/>
          <w:sz w:val="16"/>
          <w:szCs w:val="16"/>
          <w:lang w:val="es-ES"/>
        </w:rPr>
        <w:t xml:space="preserve">. Disponible en: https://lee.javeriana.edu.co/publicaciones-y-documentos </w:t>
      </w:r>
    </w:p>
  </w:footnote>
  <w:footnote w:id="5">
    <w:p w14:paraId="5447679F" w14:textId="43B83C59" w:rsidR="00F3233F" w:rsidRPr="00EE3079" w:rsidRDefault="00F3233F" w:rsidP="00F3233F">
      <w:pPr>
        <w:pStyle w:val="FootnoteText"/>
        <w:rPr>
          <w:rFonts w:ascii="Open Sans" w:hAnsi="Open Sans" w:cs="Open Sans"/>
          <w:sz w:val="16"/>
          <w:szCs w:val="16"/>
          <w:lang w:val="es-ES"/>
        </w:rPr>
      </w:pPr>
      <w:r w:rsidRPr="00EE3079">
        <w:rPr>
          <w:rStyle w:val="FootnoteReference"/>
          <w:rFonts w:ascii="Open Sans" w:hAnsi="Open Sans" w:cs="Open Sans"/>
          <w:sz w:val="16"/>
          <w:szCs w:val="16"/>
        </w:rPr>
        <w:footnoteRef/>
      </w:r>
      <w:r w:rsidRPr="00EE3079">
        <w:rPr>
          <w:rFonts w:ascii="Open Sans" w:hAnsi="Open Sans" w:cs="Open Sans"/>
          <w:sz w:val="16"/>
          <w:szCs w:val="16"/>
          <w:lang w:val="es-ES"/>
        </w:rPr>
        <w:t xml:space="preserve"> Agenda 8 Prioridad Uno, Red Papaz (2025) </w:t>
      </w:r>
      <w:r w:rsidRPr="00EE3079">
        <w:rPr>
          <w:rFonts w:ascii="Open Sans" w:hAnsi="Open Sans" w:cs="Open Sans"/>
          <w:i/>
          <w:iCs/>
          <w:sz w:val="16"/>
          <w:szCs w:val="16"/>
          <w:lang w:val="es-ES"/>
        </w:rPr>
        <w:t>La Primera Infancia en Cifras</w:t>
      </w:r>
      <w:r w:rsidRPr="00EE3079">
        <w:rPr>
          <w:rFonts w:ascii="Open Sans" w:hAnsi="Open Sans" w:cs="Open Sans"/>
          <w:sz w:val="16"/>
          <w:szCs w:val="16"/>
          <w:lang w:val="es-ES"/>
        </w:rPr>
        <w:t>. Disponible en: https://agenda8.org/la-primera-infancia-en-cifras/</w:t>
      </w:r>
    </w:p>
  </w:footnote>
  <w:footnote w:id="6">
    <w:p w14:paraId="601F2326" w14:textId="6CD5EFBE" w:rsidR="003965ED" w:rsidRPr="00EE3079" w:rsidRDefault="003965ED" w:rsidP="001B334B">
      <w:pPr>
        <w:pStyle w:val="FootnoteText"/>
        <w:jc w:val="both"/>
        <w:rPr>
          <w:rFonts w:ascii="Open Sans" w:hAnsi="Open Sans" w:cs="Open Sans"/>
          <w:sz w:val="16"/>
          <w:szCs w:val="16"/>
          <w:lang w:val="es-ES"/>
        </w:rPr>
      </w:pPr>
      <w:r w:rsidRPr="00EE3079">
        <w:rPr>
          <w:rStyle w:val="FootnoteReference"/>
          <w:rFonts w:ascii="Open Sans" w:hAnsi="Open Sans" w:cs="Open Sans"/>
          <w:sz w:val="16"/>
          <w:szCs w:val="16"/>
        </w:rPr>
        <w:footnoteRef/>
      </w:r>
      <w:r w:rsidRPr="00EE3079">
        <w:rPr>
          <w:rFonts w:ascii="Open Sans" w:hAnsi="Open Sans" w:cs="Open Sans"/>
          <w:sz w:val="16"/>
          <w:szCs w:val="16"/>
          <w:lang w:val="es-ES"/>
        </w:rPr>
        <w:t xml:space="preserve"> </w:t>
      </w:r>
      <w:r w:rsidR="005B13D2" w:rsidRPr="00EE3079">
        <w:rPr>
          <w:rFonts w:ascii="Open Sans" w:hAnsi="Open Sans" w:cs="Open Sans"/>
          <w:sz w:val="16"/>
          <w:szCs w:val="16"/>
          <w:lang w:val="es-ES"/>
        </w:rPr>
        <w:t>Rodr</w:t>
      </w:r>
      <w:r w:rsidR="0085230C" w:rsidRPr="00EE3079">
        <w:rPr>
          <w:rFonts w:ascii="Open Sans" w:hAnsi="Open Sans" w:cs="Open Sans"/>
          <w:sz w:val="16"/>
          <w:szCs w:val="16"/>
          <w:lang w:val="es-ES"/>
        </w:rPr>
        <w:t>í</w:t>
      </w:r>
      <w:r w:rsidR="005B13D2" w:rsidRPr="00EE3079">
        <w:rPr>
          <w:rFonts w:ascii="Open Sans" w:hAnsi="Open Sans" w:cs="Open Sans"/>
          <w:sz w:val="16"/>
          <w:szCs w:val="16"/>
          <w:lang w:val="es-ES"/>
        </w:rPr>
        <w:t>gu</w:t>
      </w:r>
      <w:r w:rsidR="00825447" w:rsidRPr="00EE3079">
        <w:rPr>
          <w:rFonts w:ascii="Open Sans" w:hAnsi="Open Sans" w:cs="Open Sans"/>
          <w:sz w:val="16"/>
          <w:szCs w:val="16"/>
          <w:lang w:val="es-ES"/>
        </w:rPr>
        <w:t>ez, M.A. y Ort</w:t>
      </w:r>
      <w:r w:rsidR="00AB3C3C" w:rsidRPr="00EE3079">
        <w:rPr>
          <w:rFonts w:ascii="Open Sans" w:hAnsi="Open Sans" w:cs="Open Sans"/>
          <w:sz w:val="16"/>
          <w:szCs w:val="16"/>
          <w:lang w:val="es-ES"/>
        </w:rPr>
        <w:t>i</w:t>
      </w:r>
      <w:r w:rsidR="00825447" w:rsidRPr="00EE3079">
        <w:rPr>
          <w:rFonts w:ascii="Open Sans" w:hAnsi="Open Sans" w:cs="Open Sans"/>
          <w:sz w:val="16"/>
          <w:szCs w:val="16"/>
          <w:lang w:val="es-ES"/>
        </w:rPr>
        <w:t>z, I.L. (2023</w:t>
      </w:r>
      <w:r w:rsidR="000D208B" w:rsidRPr="00EE3079">
        <w:rPr>
          <w:rFonts w:ascii="Open Sans" w:hAnsi="Open Sans" w:cs="Open Sans"/>
          <w:sz w:val="16"/>
          <w:szCs w:val="16"/>
          <w:lang w:val="es-ES"/>
        </w:rPr>
        <w:t>)</w:t>
      </w:r>
      <w:r w:rsidR="00825447" w:rsidRPr="00EE3079">
        <w:rPr>
          <w:rFonts w:ascii="Open Sans" w:hAnsi="Open Sans" w:cs="Open Sans"/>
          <w:i/>
          <w:iCs/>
          <w:sz w:val="16"/>
          <w:szCs w:val="16"/>
          <w:lang w:val="es-ES"/>
        </w:rPr>
        <w:t xml:space="preserve"> </w:t>
      </w:r>
      <w:r w:rsidR="003A7D81" w:rsidRPr="00EE3079">
        <w:rPr>
          <w:rFonts w:ascii="Open Sans" w:hAnsi="Open Sans" w:cs="Open Sans"/>
          <w:i/>
          <w:iCs/>
          <w:sz w:val="16"/>
          <w:szCs w:val="16"/>
          <w:lang w:val="es-ES"/>
        </w:rPr>
        <w:t>Educación y Justicia en Colombia. Documento de Actualización y Sistematización</w:t>
      </w:r>
      <w:r w:rsidR="003A7D81" w:rsidRPr="00EE3079">
        <w:rPr>
          <w:rFonts w:ascii="Open Sans" w:hAnsi="Open Sans" w:cs="Open Sans"/>
          <w:sz w:val="16"/>
          <w:szCs w:val="16"/>
          <w:lang w:val="es-ES"/>
        </w:rPr>
        <w:t xml:space="preserve">. Disponible en: </w:t>
      </w:r>
      <w:r w:rsidR="00E1551A" w:rsidRPr="00EE3079">
        <w:rPr>
          <w:rFonts w:ascii="Open Sans" w:hAnsi="Open Sans" w:cs="Open Sans"/>
          <w:sz w:val="16"/>
          <w:szCs w:val="16"/>
          <w:lang w:val="es-ES"/>
        </w:rPr>
        <w:t>https://coalicioneducacioncolombia.wordpress.com/wp-content/uploads/2024/09/justicia-fiscal-colombia_061223.pdf</w:t>
      </w:r>
    </w:p>
  </w:footnote>
  <w:footnote w:id="7">
    <w:p w14:paraId="751F071B" w14:textId="466582D2" w:rsidR="000B59EB" w:rsidRPr="00083071" w:rsidRDefault="000B59EB" w:rsidP="001B334B">
      <w:pPr>
        <w:pStyle w:val="NormalWeb"/>
        <w:spacing w:before="0" w:beforeAutospacing="0"/>
        <w:jc w:val="both"/>
        <w:rPr>
          <w:rFonts w:ascii="Open Sans" w:hAnsi="Open Sans" w:cs="Open Sans"/>
          <w:color w:val="000000" w:themeColor="text1"/>
          <w:sz w:val="16"/>
          <w:szCs w:val="16"/>
          <w:lang w:val="es-ES"/>
        </w:rPr>
      </w:pPr>
      <w:r w:rsidRPr="00EE3079">
        <w:rPr>
          <w:rStyle w:val="FootnoteReference"/>
          <w:rFonts w:ascii="Open Sans" w:hAnsi="Open Sans" w:cs="Open Sans"/>
          <w:color w:val="000000" w:themeColor="text1"/>
          <w:sz w:val="16"/>
          <w:szCs w:val="16"/>
        </w:rPr>
        <w:footnoteRef/>
      </w:r>
      <w:r w:rsidRPr="00EE3079">
        <w:rPr>
          <w:rFonts w:ascii="Open Sans" w:hAnsi="Open Sans" w:cs="Open Sans"/>
          <w:color w:val="000000" w:themeColor="text1"/>
          <w:sz w:val="16"/>
          <w:szCs w:val="16"/>
          <w:lang w:val="es-ES"/>
        </w:rPr>
        <w:t xml:space="preserve"> Laboratorio de </w:t>
      </w:r>
      <w:proofErr w:type="spellStart"/>
      <w:r w:rsidRPr="00EE3079">
        <w:rPr>
          <w:rFonts w:ascii="Open Sans" w:hAnsi="Open Sans" w:cs="Open Sans"/>
          <w:color w:val="000000" w:themeColor="text1"/>
          <w:sz w:val="16"/>
          <w:szCs w:val="16"/>
          <w:lang w:val="es-ES"/>
        </w:rPr>
        <w:t>Economía</w:t>
      </w:r>
      <w:proofErr w:type="spellEnd"/>
      <w:r w:rsidRPr="00EE3079">
        <w:rPr>
          <w:rFonts w:ascii="Open Sans" w:hAnsi="Open Sans" w:cs="Open Sans"/>
          <w:color w:val="000000" w:themeColor="text1"/>
          <w:sz w:val="16"/>
          <w:szCs w:val="16"/>
          <w:lang w:val="es-ES"/>
        </w:rPr>
        <w:t xml:space="preserve"> de la Educación (LEE) de la Pontificia Universidad Javeriana (2024)</w:t>
      </w:r>
      <w:r w:rsidRPr="00EE3079">
        <w:rPr>
          <w:rFonts w:ascii="Open Sans" w:hAnsi="Open Sans" w:cs="Open Sans"/>
          <w:i/>
          <w:iCs/>
          <w:color w:val="000000" w:themeColor="text1"/>
          <w:sz w:val="16"/>
          <w:szCs w:val="16"/>
          <w:lang w:val="es-ES"/>
        </w:rPr>
        <w:t xml:space="preserve"> Informe No. 107. </w:t>
      </w:r>
      <w:r w:rsidRPr="00083071">
        <w:rPr>
          <w:rFonts w:ascii="Open Sans" w:hAnsi="Open Sans" w:cs="Open Sans"/>
          <w:i/>
          <w:iCs/>
          <w:color w:val="000000" w:themeColor="text1"/>
          <w:sz w:val="16"/>
          <w:szCs w:val="16"/>
          <w:lang w:val="es-ES"/>
        </w:rPr>
        <w:t>Primera infancia en Colombia: cifras y contexto</w:t>
      </w:r>
      <w:r w:rsidRPr="00083071">
        <w:rPr>
          <w:rFonts w:ascii="Open Sans" w:hAnsi="Open Sans" w:cs="Open Sans"/>
          <w:color w:val="000000" w:themeColor="text1"/>
          <w:sz w:val="16"/>
          <w:szCs w:val="16"/>
          <w:lang w:val="es-ES"/>
        </w:rPr>
        <w:t xml:space="preserve">. Disponible en: https://lee.javeriana.edu.co/publicaciones-y-documentos </w:t>
      </w:r>
    </w:p>
    <w:p w14:paraId="42609B6F" w14:textId="77777777" w:rsidR="000B59EB" w:rsidRPr="00083071" w:rsidRDefault="000B59EB" w:rsidP="000B59EB">
      <w:pPr>
        <w:pStyle w:val="FootnoteText"/>
        <w:jc w:val="both"/>
        <w:rPr>
          <w:rFonts w:ascii="Open Sans" w:hAnsi="Open Sans" w:cs="Open Sans"/>
          <w:color w:val="000000" w:themeColor="text1"/>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40593" w14:textId="6403E6A5" w:rsidR="00EB12CE" w:rsidRDefault="007A3C07" w:rsidP="00DA12B5">
    <w:pPr>
      <w:pStyle w:val="Header"/>
      <w:tabs>
        <w:tab w:val="clear" w:pos="9360"/>
        <w:tab w:val="right" w:pos="9356"/>
      </w:tabs>
      <w:jc w:val="center"/>
    </w:pPr>
    <w:r>
      <w:rPr>
        <w:noProof/>
      </w:rPr>
      <w:drawing>
        <wp:anchor distT="0" distB="0" distL="114300" distR="114300" simplePos="0" relativeHeight="251658244" behindDoc="0" locked="0" layoutInCell="1" allowOverlap="1" wp14:anchorId="61957AB4" wp14:editId="373C1DDB">
          <wp:simplePos x="0" y="0"/>
          <wp:positionH relativeFrom="column">
            <wp:posOffset>2435225</wp:posOffset>
          </wp:positionH>
          <wp:positionV relativeFrom="paragraph">
            <wp:posOffset>15875</wp:posOffset>
          </wp:positionV>
          <wp:extent cx="1307465" cy="555625"/>
          <wp:effectExtent l="0" t="0" r="0" b="0"/>
          <wp:wrapThrough wrapText="bothSides">
            <wp:wrapPolygon edited="0">
              <wp:start x="5665" y="2469"/>
              <wp:lineTo x="3357" y="5431"/>
              <wp:lineTo x="1049" y="9381"/>
              <wp:lineTo x="1049" y="16293"/>
              <wp:lineTo x="4616" y="17774"/>
              <wp:lineTo x="14687" y="18761"/>
              <wp:lineTo x="15526" y="18761"/>
              <wp:lineTo x="16575" y="17774"/>
              <wp:lineTo x="19932" y="12837"/>
              <wp:lineTo x="20561" y="6912"/>
              <wp:lineTo x="17624" y="5431"/>
              <wp:lineTo x="6714" y="2469"/>
              <wp:lineTo x="5665" y="2469"/>
            </wp:wrapPolygon>
          </wp:wrapThrough>
          <wp:docPr id="656902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60667" name="Picture 945160667"/>
                  <pic:cNvPicPr/>
                </pic:nvPicPr>
                <pic:blipFill>
                  <a:blip r:embed="rId1">
                    <a:extLst>
                      <a:ext uri="{28A0092B-C50C-407E-A947-70E740481C1C}">
                        <a14:useLocalDpi xmlns:a14="http://schemas.microsoft.com/office/drawing/2010/main" val="0"/>
                      </a:ext>
                    </a:extLst>
                  </a:blip>
                  <a:stretch>
                    <a:fillRect/>
                  </a:stretch>
                </pic:blipFill>
                <pic:spPr>
                  <a:xfrm>
                    <a:off x="0" y="0"/>
                    <a:ext cx="1307465" cy="555625"/>
                  </a:xfrm>
                  <a:prstGeom prst="rect">
                    <a:avLst/>
                  </a:prstGeom>
                </pic:spPr>
              </pic:pic>
            </a:graphicData>
          </a:graphic>
          <wp14:sizeRelH relativeFrom="page">
            <wp14:pctWidth>0</wp14:pctWidth>
          </wp14:sizeRelH>
          <wp14:sizeRelV relativeFrom="page">
            <wp14:pctHeight>0</wp14:pctHeight>
          </wp14:sizeRelV>
        </wp:anchor>
      </w:drawing>
    </w:r>
    <w:r w:rsidR="00DA12B5">
      <w:rPr>
        <w:noProof/>
      </w:rPr>
      <w:drawing>
        <wp:anchor distT="0" distB="0" distL="114300" distR="114300" simplePos="0" relativeHeight="251658240" behindDoc="0" locked="0" layoutInCell="1" allowOverlap="1" wp14:anchorId="356A7B15" wp14:editId="6CC3669D">
          <wp:simplePos x="0" y="0"/>
          <wp:positionH relativeFrom="column">
            <wp:posOffset>4819015</wp:posOffset>
          </wp:positionH>
          <wp:positionV relativeFrom="paragraph">
            <wp:posOffset>44450</wp:posOffset>
          </wp:positionV>
          <wp:extent cx="1221105" cy="526415"/>
          <wp:effectExtent l="0" t="0" r="0" b="0"/>
          <wp:wrapThrough wrapText="bothSides">
            <wp:wrapPolygon edited="0">
              <wp:start x="15051" y="2084"/>
              <wp:lineTo x="1797" y="5211"/>
              <wp:lineTo x="1348" y="9380"/>
              <wp:lineTo x="2246" y="11464"/>
              <wp:lineTo x="1573" y="16154"/>
              <wp:lineTo x="2246" y="19281"/>
              <wp:lineTo x="10334" y="19281"/>
              <wp:lineTo x="13030" y="18239"/>
              <wp:lineTo x="19544" y="13549"/>
              <wp:lineTo x="19994" y="8859"/>
              <wp:lineTo x="18871" y="5211"/>
              <wp:lineTo x="17073" y="2084"/>
              <wp:lineTo x="15051" y="2084"/>
            </wp:wrapPolygon>
          </wp:wrapThrough>
          <wp:docPr id="627777513" name="Picture 1" descr="A blue text and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77513" name="Picture 1" descr="A blue text and blue text on a black background&#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221105" cy="526415"/>
                  </a:xfrm>
                  <a:prstGeom prst="rect">
                    <a:avLst/>
                  </a:prstGeom>
                </pic:spPr>
              </pic:pic>
            </a:graphicData>
          </a:graphic>
          <wp14:sizeRelH relativeFrom="page">
            <wp14:pctWidth>0</wp14:pctWidth>
          </wp14:sizeRelH>
          <wp14:sizeRelV relativeFrom="page">
            <wp14:pctHeight>0</wp14:pctHeight>
          </wp14:sizeRelV>
        </wp:anchor>
      </w:drawing>
    </w:r>
    <w:r w:rsidR="00DA12B5">
      <w:rPr>
        <w:noProof/>
      </w:rPr>
      <w:drawing>
        <wp:anchor distT="0" distB="0" distL="114300" distR="114300" simplePos="0" relativeHeight="251658241" behindDoc="0" locked="0" layoutInCell="1" allowOverlap="1" wp14:anchorId="1E35D61B" wp14:editId="66356404">
          <wp:simplePos x="0" y="0"/>
          <wp:positionH relativeFrom="column">
            <wp:posOffset>3649345</wp:posOffset>
          </wp:positionH>
          <wp:positionV relativeFrom="paragraph">
            <wp:posOffset>-154940</wp:posOffset>
          </wp:positionV>
          <wp:extent cx="1243965" cy="860425"/>
          <wp:effectExtent l="0" t="0" r="635" b="3175"/>
          <wp:wrapThrough wrapText="bothSides">
            <wp:wrapPolygon edited="0">
              <wp:start x="0" y="0"/>
              <wp:lineTo x="0" y="21361"/>
              <wp:lineTo x="21391" y="21361"/>
              <wp:lineTo x="21391" y="0"/>
              <wp:lineTo x="0" y="0"/>
            </wp:wrapPolygon>
          </wp:wrapThrough>
          <wp:docPr id="151806217" name="Picture 5" descr="A logo with colorful ki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6217" name="Picture 5" descr="A logo with colorful kites&#10;&#10;AI-generated content may be incorrect."/>
                  <pic:cNvPicPr/>
                </pic:nvPicPr>
                <pic:blipFill rotWithShape="1">
                  <a:blip r:embed="rId3">
                    <a:extLst>
                      <a:ext uri="{28A0092B-C50C-407E-A947-70E740481C1C}">
                        <a14:useLocalDpi xmlns:a14="http://schemas.microsoft.com/office/drawing/2010/main" val="0"/>
                      </a:ext>
                    </a:extLst>
                  </a:blip>
                  <a:srcRect t="19668" b="11122"/>
                  <a:stretch>
                    <a:fillRect/>
                  </a:stretch>
                </pic:blipFill>
                <pic:spPr bwMode="auto">
                  <a:xfrm>
                    <a:off x="0" y="0"/>
                    <a:ext cx="1243965" cy="860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12B5">
      <w:rPr>
        <w:noProof/>
      </w:rPr>
      <w:drawing>
        <wp:anchor distT="0" distB="0" distL="114300" distR="114300" simplePos="0" relativeHeight="251658243" behindDoc="0" locked="0" layoutInCell="1" allowOverlap="1" wp14:anchorId="6442A229" wp14:editId="36C37603">
          <wp:simplePos x="0" y="0"/>
          <wp:positionH relativeFrom="column">
            <wp:posOffset>1058979</wp:posOffset>
          </wp:positionH>
          <wp:positionV relativeFrom="paragraph">
            <wp:posOffset>12700</wp:posOffset>
          </wp:positionV>
          <wp:extent cx="1261110" cy="512445"/>
          <wp:effectExtent l="0" t="0" r="0" b="0"/>
          <wp:wrapThrough wrapText="bothSides">
            <wp:wrapPolygon edited="0">
              <wp:start x="2610" y="0"/>
              <wp:lineTo x="0" y="3212"/>
              <wp:lineTo x="0" y="15524"/>
              <wp:lineTo x="435" y="17665"/>
              <wp:lineTo x="1958" y="20877"/>
              <wp:lineTo x="2393" y="20877"/>
              <wp:lineTo x="20882" y="20877"/>
              <wp:lineTo x="21317" y="16595"/>
              <wp:lineTo x="21317" y="8565"/>
              <wp:lineTo x="18707" y="8565"/>
              <wp:lineTo x="18924" y="5353"/>
              <wp:lineTo x="15227" y="2677"/>
              <wp:lineTo x="6091" y="0"/>
              <wp:lineTo x="2610" y="0"/>
            </wp:wrapPolygon>
          </wp:wrapThrough>
          <wp:docPr id="1418980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80320" name="Picture 1418980320"/>
                  <pic:cNvPicPr/>
                </pic:nvPicPr>
                <pic:blipFill>
                  <a:blip r:embed="rId4">
                    <a:extLst>
                      <a:ext uri="{28A0092B-C50C-407E-A947-70E740481C1C}">
                        <a14:useLocalDpi xmlns:a14="http://schemas.microsoft.com/office/drawing/2010/main" val="0"/>
                      </a:ext>
                    </a:extLst>
                  </a:blip>
                  <a:stretch>
                    <a:fillRect/>
                  </a:stretch>
                </pic:blipFill>
                <pic:spPr>
                  <a:xfrm>
                    <a:off x="0" y="0"/>
                    <a:ext cx="1261110" cy="512445"/>
                  </a:xfrm>
                  <a:prstGeom prst="rect">
                    <a:avLst/>
                  </a:prstGeom>
                </pic:spPr>
              </pic:pic>
            </a:graphicData>
          </a:graphic>
          <wp14:sizeRelH relativeFrom="page">
            <wp14:pctWidth>0</wp14:pctWidth>
          </wp14:sizeRelH>
          <wp14:sizeRelV relativeFrom="page">
            <wp14:pctHeight>0</wp14:pctHeight>
          </wp14:sizeRelV>
        </wp:anchor>
      </w:drawing>
    </w:r>
    <w:r w:rsidR="00DA12B5">
      <w:rPr>
        <w:noProof/>
      </w:rPr>
      <w:drawing>
        <wp:anchor distT="0" distB="0" distL="114300" distR="114300" simplePos="0" relativeHeight="251658242" behindDoc="0" locked="0" layoutInCell="1" allowOverlap="1" wp14:anchorId="64977272" wp14:editId="3555D348">
          <wp:simplePos x="0" y="0"/>
          <wp:positionH relativeFrom="column">
            <wp:posOffset>57319</wp:posOffset>
          </wp:positionH>
          <wp:positionV relativeFrom="paragraph">
            <wp:posOffset>-183346</wp:posOffset>
          </wp:positionV>
          <wp:extent cx="844550" cy="844550"/>
          <wp:effectExtent l="0" t="0" r="6350" b="6350"/>
          <wp:wrapThrough wrapText="bothSides">
            <wp:wrapPolygon edited="0">
              <wp:start x="0" y="0"/>
              <wp:lineTo x="0" y="21438"/>
              <wp:lineTo x="21438" y="21438"/>
              <wp:lineTo x="21438" y="0"/>
              <wp:lineTo x="0" y="0"/>
            </wp:wrapPolygon>
          </wp:wrapThrough>
          <wp:docPr id="486560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60040" name="Picture 486560040"/>
                  <pic:cNvPicPr/>
                </pic:nvPicPr>
                <pic:blipFill>
                  <a:blip r:embed="rId5">
                    <a:extLst>
                      <a:ext uri="{28A0092B-C50C-407E-A947-70E740481C1C}">
                        <a14:useLocalDpi xmlns:a14="http://schemas.microsoft.com/office/drawing/2010/main" val="0"/>
                      </a:ext>
                    </a:extLst>
                  </a:blip>
                  <a:stretch>
                    <a:fillRect/>
                  </a:stretch>
                </pic:blipFill>
                <pic:spPr>
                  <a:xfrm>
                    <a:off x="0" y="0"/>
                    <a:ext cx="844550" cy="8445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E04"/>
    <w:multiLevelType w:val="multilevel"/>
    <w:tmpl w:val="ADEE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6779D"/>
    <w:multiLevelType w:val="multilevel"/>
    <w:tmpl w:val="1F8E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00DE3"/>
    <w:multiLevelType w:val="multilevel"/>
    <w:tmpl w:val="FBFC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DEA4DC"/>
    <w:multiLevelType w:val="hybridMultilevel"/>
    <w:tmpl w:val="93F83A64"/>
    <w:lvl w:ilvl="0" w:tplc="9E548BF4">
      <w:start w:val="1"/>
      <w:numFmt w:val="bullet"/>
      <w:lvlText w:val=""/>
      <w:lvlJc w:val="left"/>
      <w:pPr>
        <w:ind w:left="720" w:hanging="360"/>
      </w:pPr>
      <w:rPr>
        <w:rFonts w:ascii="Symbol" w:hAnsi="Symbol" w:hint="default"/>
      </w:rPr>
    </w:lvl>
    <w:lvl w:ilvl="1" w:tplc="9836DC1C">
      <w:start w:val="1"/>
      <w:numFmt w:val="bullet"/>
      <w:lvlText w:val="o"/>
      <w:lvlJc w:val="left"/>
      <w:pPr>
        <w:ind w:left="1440" w:hanging="360"/>
      </w:pPr>
      <w:rPr>
        <w:rFonts w:ascii="Courier New" w:hAnsi="Courier New" w:hint="default"/>
      </w:rPr>
    </w:lvl>
    <w:lvl w:ilvl="2" w:tplc="B8FC2B1A">
      <w:start w:val="1"/>
      <w:numFmt w:val="bullet"/>
      <w:lvlText w:val=""/>
      <w:lvlJc w:val="left"/>
      <w:pPr>
        <w:ind w:left="2160" w:hanging="360"/>
      </w:pPr>
      <w:rPr>
        <w:rFonts w:ascii="Wingdings" w:hAnsi="Wingdings" w:hint="default"/>
      </w:rPr>
    </w:lvl>
    <w:lvl w:ilvl="3" w:tplc="F78C3FE8">
      <w:start w:val="1"/>
      <w:numFmt w:val="bullet"/>
      <w:lvlText w:val=""/>
      <w:lvlJc w:val="left"/>
      <w:pPr>
        <w:ind w:left="2880" w:hanging="360"/>
      </w:pPr>
      <w:rPr>
        <w:rFonts w:ascii="Symbol" w:hAnsi="Symbol" w:hint="default"/>
      </w:rPr>
    </w:lvl>
    <w:lvl w:ilvl="4" w:tplc="F2B49174">
      <w:start w:val="1"/>
      <w:numFmt w:val="bullet"/>
      <w:lvlText w:val="o"/>
      <w:lvlJc w:val="left"/>
      <w:pPr>
        <w:ind w:left="3600" w:hanging="360"/>
      </w:pPr>
      <w:rPr>
        <w:rFonts w:ascii="Courier New" w:hAnsi="Courier New" w:hint="default"/>
      </w:rPr>
    </w:lvl>
    <w:lvl w:ilvl="5" w:tplc="B268B8EE">
      <w:start w:val="1"/>
      <w:numFmt w:val="bullet"/>
      <w:lvlText w:val=""/>
      <w:lvlJc w:val="left"/>
      <w:pPr>
        <w:ind w:left="4320" w:hanging="360"/>
      </w:pPr>
      <w:rPr>
        <w:rFonts w:ascii="Wingdings" w:hAnsi="Wingdings" w:hint="default"/>
      </w:rPr>
    </w:lvl>
    <w:lvl w:ilvl="6" w:tplc="1A245DCE">
      <w:start w:val="1"/>
      <w:numFmt w:val="bullet"/>
      <w:lvlText w:val=""/>
      <w:lvlJc w:val="left"/>
      <w:pPr>
        <w:ind w:left="5040" w:hanging="360"/>
      </w:pPr>
      <w:rPr>
        <w:rFonts w:ascii="Symbol" w:hAnsi="Symbol" w:hint="default"/>
      </w:rPr>
    </w:lvl>
    <w:lvl w:ilvl="7" w:tplc="FA2299CE">
      <w:start w:val="1"/>
      <w:numFmt w:val="bullet"/>
      <w:lvlText w:val="o"/>
      <w:lvlJc w:val="left"/>
      <w:pPr>
        <w:ind w:left="5760" w:hanging="360"/>
      </w:pPr>
      <w:rPr>
        <w:rFonts w:ascii="Courier New" w:hAnsi="Courier New" w:hint="default"/>
      </w:rPr>
    </w:lvl>
    <w:lvl w:ilvl="8" w:tplc="E4B0B92C">
      <w:start w:val="1"/>
      <w:numFmt w:val="bullet"/>
      <w:lvlText w:val=""/>
      <w:lvlJc w:val="left"/>
      <w:pPr>
        <w:ind w:left="6480" w:hanging="360"/>
      </w:pPr>
      <w:rPr>
        <w:rFonts w:ascii="Wingdings" w:hAnsi="Wingdings" w:hint="default"/>
      </w:rPr>
    </w:lvl>
  </w:abstractNum>
  <w:abstractNum w:abstractNumId="4" w15:restartNumberingAfterBreak="0">
    <w:nsid w:val="37D81EBA"/>
    <w:multiLevelType w:val="hybridMultilevel"/>
    <w:tmpl w:val="E2B61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C36614"/>
    <w:multiLevelType w:val="multilevel"/>
    <w:tmpl w:val="ADEE0B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550869"/>
    <w:multiLevelType w:val="hybridMultilevel"/>
    <w:tmpl w:val="D8C6E3E4"/>
    <w:lvl w:ilvl="0" w:tplc="ACFE19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5F1B5A"/>
    <w:multiLevelType w:val="multilevel"/>
    <w:tmpl w:val="ADEE0B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A071C8"/>
    <w:multiLevelType w:val="multilevel"/>
    <w:tmpl w:val="D058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7969D6B"/>
    <w:multiLevelType w:val="hybridMultilevel"/>
    <w:tmpl w:val="2F30AD2A"/>
    <w:lvl w:ilvl="0" w:tplc="A64ADAA8">
      <w:start w:val="1"/>
      <w:numFmt w:val="bullet"/>
      <w:lvlText w:val=""/>
      <w:lvlJc w:val="left"/>
      <w:pPr>
        <w:ind w:left="720" w:hanging="360"/>
      </w:pPr>
      <w:rPr>
        <w:rFonts w:ascii="Symbol" w:hAnsi="Symbol" w:hint="default"/>
      </w:rPr>
    </w:lvl>
    <w:lvl w:ilvl="1" w:tplc="1A00EC26">
      <w:start w:val="1"/>
      <w:numFmt w:val="bullet"/>
      <w:lvlText w:val="o"/>
      <w:lvlJc w:val="left"/>
      <w:pPr>
        <w:ind w:left="1440" w:hanging="360"/>
      </w:pPr>
      <w:rPr>
        <w:rFonts w:ascii="Courier New" w:hAnsi="Courier New" w:hint="default"/>
      </w:rPr>
    </w:lvl>
    <w:lvl w:ilvl="2" w:tplc="09F0A406">
      <w:start w:val="1"/>
      <w:numFmt w:val="bullet"/>
      <w:lvlText w:val=""/>
      <w:lvlJc w:val="left"/>
      <w:pPr>
        <w:ind w:left="2160" w:hanging="360"/>
      </w:pPr>
      <w:rPr>
        <w:rFonts w:ascii="Wingdings" w:hAnsi="Wingdings" w:hint="default"/>
      </w:rPr>
    </w:lvl>
    <w:lvl w:ilvl="3" w:tplc="196498E8">
      <w:start w:val="1"/>
      <w:numFmt w:val="bullet"/>
      <w:lvlText w:val=""/>
      <w:lvlJc w:val="left"/>
      <w:pPr>
        <w:ind w:left="2880" w:hanging="360"/>
      </w:pPr>
      <w:rPr>
        <w:rFonts w:ascii="Symbol" w:hAnsi="Symbol" w:hint="default"/>
      </w:rPr>
    </w:lvl>
    <w:lvl w:ilvl="4" w:tplc="9B04733C">
      <w:start w:val="1"/>
      <w:numFmt w:val="bullet"/>
      <w:lvlText w:val="o"/>
      <w:lvlJc w:val="left"/>
      <w:pPr>
        <w:ind w:left="3600" w:hanging="360"/>
      </w:pPr>
      <w:rPr>
        <w:rFonts w:ascii="Courier New" w:hAnsi="Courier New" w:hint="default"/>
      </w:rPr>
    </w:lvl>
    <w:lvl w:ilvl="5" w:tplc="60BEEFAC">
      <w:start w:val="1"/>
      <w:numFmt w:val="bullet"/>
      <w:lvlText w:val=""/>
      <w:lvlJc w:val="left"/>
      <w:pPr>
        <w:ind w:left="4320" w:hanging="360"/>
      </w:pPr>
      <w:rPr>
        <w:rFonts w:ascii="Wingdings" w:hAnsi="Wingdings" w:hint="default"/>
      </w:rPr>
    </w:lvl>
    <w:lvl w:ilvl="6" w:tplc="1B9CA356">
      <w:start w:val="1"/>
      <w:numFmt w:val="bullet"/>
      <w:lvlText w:val=""/>
      <w:lvlJc w:val="left"/>
      <w:pPr>
        <w:ind w:left="5040" w:hanging="360"/>
      </w:pPr>
      <w:rPr>
        <w:rFonts w:ascii="Symbol" w:hAnsi="Symbol" w:hint="default"/>
      </w:rPr>
    </w:lvl>
    <w:lvl w:ilvl="7" w:tplc="98A67FC0">
      <w:start w:val="1"/>
      <w:numFmt w:val="bullet"/>
      <w:lvlText w:val="o"/>
      <w:lvlJc w:val="left"/>
      <w:pPr>
        <w:ind w:left="5760" w:hanging="360"/>
      </w:pPr>
      <w:rPr>
        <w:rFonts w:ascii="Courier New" w:hAnsi="Courier New" w:hint="default"/>
      </w:rPr>
    </w:lvl>
    <w:lvl w:ilvl="8" w:tplc="485E9DDC">
      <w:start w:val="1"/>
      <w:numFmt w:val="bullet"/>
      <w:lvlText w:val=""/>
      <w:lvlJc w:val="left"/>
      <w:pPr>
        <w:ind w:left="6480" w:hanging="360"/>
      </w:pPr>
      <w:rPr>
        <w:rFonts w:ascii="Wingdings" w:hAnsi="Wingdings" w:hint="default"/>
      </w:rPr>
    </w:lvl>
  </w:abstractNum>
  <w:abstractNum w:abstractNumId="10" w15:restartNumberingAfterBreak="0">
    <w:nsid w:val="6EB618BF"/>
    <w:multiLevelType w:val="multilevel"/>
    <w:tmpl w:val="ADEE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87364A"/>
    <w:multiLevelType w:val="multilevel"/>
    <w:tmpl w:val="FD86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1D1DD9"/>
    <w:multiLevelType w:val="multilevel"/>
    <w:tmpl w:val="ADEE0B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684974">
    <w:abstractNumId w:val="3"/>
  </w:num>
  <w:num w:numId="2" w16cid:durableId="756753102">
    <w:abstractNumId w:val="9"/>
  </w:num>
  <w:num w:numId="3" w16cid:durableId="280916504">
    <w:abstractNumId w:val="10"/>
  </w:num>
  <w:num w:numId="4" w16cid:durableId="273173912">
    <w:abstractNumId w:val="7"/>
  </w:num>
  <w:num w:numId="5" w16cid:durableId="864945073">
    <w:abstractNumId w:val="12"/>
  </w:num>
  <w:num w:numId="6" w16cid:durableId="1800679821">
    <w:abstractNumId w:val="5"/>
  </w:num>
  <w:num w:numId="7" w16cid:durableId="2066295302">
    <w:abstractNumId w:val="1"/>
  </w:num>
  <w:num w:numId="8" w16cid:durableId="1852639987">
    <w:abstractNumId w:val="2"/>
  </w:num>
  <w:num w:numId="9" w16cid:durableId="1319502550">
    <w:abstractNumId w:val="8"/>
  </w:num>
  <w:num w:numId="10" w16cid:durableId="777873468">
    <w:abstractNumId w:val="11"/>
  </w:num>
  <w:num w:numId="11" w16cid:durableId="1903059419">
    <w:abstractNumId w:val="6"/>
  </w:num>
  <w:num w:numId="12" w16cid:durableId="1212889678">
    <w:abstractNumId w:val="0"/>
  </w:num>
  <w:num w:numId="13" w16cid:durableId="699165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B68"/>
    <w:rsid w:val="00002EDA"/>
    <w:rsid w:val="0001643A"/>
    <w:rsid w:val="00017F3B"/>
    <w:rsid w:val="000670BB"/>
    <w:rsid w:val="00072743"/>
    <w:rsid w:val="00073880"/>
    <w:rsid w:val="000776A9"/>
    <w:rsid w:val="00082BB7"/>
    <w:rsid w:val="00083071"/>
    <w:rsid w:val="00083F64"/>
    <w:rsid w:val="0009384F"/>
    <w:rsid w:val="00095332"/>
    <w:rsid w:val="00095626"/>
    <w:rsid w:val="000A05BE"/>
    <w:rsid w:val="000A34DE"/>
    <w:rsid w:val="000A45BD"/>
    <w:rsid w:val="000A5E49"/>
    <w:rsid w:val="000B59EB"/>
    <w:rsid w:val="000B7B27"/>
    <w:rsid w:val="000C02D4"/>
    <w:rsid w:val="000C1828"/>
    <w:rsid w:val="000C2CB0"/>
    <w:rsid w:val="000C5E07"/>
    <w:rsid w:val="000D208B"/>
    <w:rsid w:val="000F4A32"/>
    <w:rsid w:val="00101AF8"/>
    <w:rsid w:val="001117BE"/>
    <w:rsid w:val="001155D4"/>
    <w:rsid w:val="0013428C"/>
    <w:rsid w:val="00150900"/>
    <w:rsid w:val="00150C24"/>
    <w:rsid w:val="00152162"/>
    <w:rsid w:val="00154204"/>
    <w:rsid w:val="001649A5"/>
    <w:rsid w:val="00165880"/>
    <w:rsid w:val="00167CD4"/>
    <w:rsid w:val="00171A99"/>
    <w:rsid w:val="001A5412"/>
    <w:rsid w:val="001B334B"/>
    <w:rsid w:val="001B4E03"/>
    <w:rsid w:val="001B5D27"/>
    <w:rsid w:val="001C1047"/>
    <w:rsid w:val="002168A2"/>
    <w:rsid w:val="00225A4C"/>
    <w:rsid w:val="0023292E"/>
    <w:rsid w:val="00233BCC"/>
    <w:rsid w:val="00233D3C"/>
    <w:rsid w:val="00240FC3"/>
    <w:rsid w:val="0024256E"/>
    <w:rsid w:val="00246B68"/>
    <w:rsid w:val="00275275"/>
    <w:rsid w:val="00290E53"/>
    <w:rsid w:val="002C703F"/>
    <w:rsid w:val="002D6EDD"/>
    <w:rsid w:val="002E5A93"/>
    <w:rsid w:val="002F4D87"/>
    <w:rsid w:val="00307280"/>
    <w:rsid w:val="00310777"/>
    <w:rsid w:val="003309BE"/>
    <w:rsid w:val="003447F8"/>
    <w:rsid w:val="00345550"/>
    <w:rsid w:val="00346F1F"/>
    <w:rsid w:val="003555E2"/>
    <w:rsid w:val="00360178"/>
    <w:rsid w:val="00372C7D"/>
    <w:rsid w:val="00375FB5"/>
    <w:rsid w:val="00382F67"/>
    <w:rsid w:val="003965ED"/>
    <w:rsid w:val="003A7D81"/>
    <w:rsid w:val="003C2A21"/>
    <w:rsid w:val="003C50DF"/>
    <w:rsid w:val="003D0B60"/>
    <w:rsid w:val="003D0C08"/>
    <w:rsid w:val="003E0663"/>
    <w:rsid w:val="004002A0"/>
    <w:rsid w:val="0041032F"/>
    <w:rsid w:val="00414A58"/>
    <w:rsid w:val="00414BBB"/>
    <w:rsid w:val="00420C74"/>
    <w:rsid w:val="004302E2"/>
    <w:rsid w:val="0045323B"/>
    <w:rsid w:val="00464232"/>
    <w:rsid w:val="00470CA7"/>
    <w:rsid w:val="0048414B"/>
    <w:rsid w:val="004A1F4C"/>
    <w:rsid w:val="004C7E91"/>
    <w:rsid w:val="004E2297"/>
    <w:rsid w:val="005164A0"/>
    <w:rsid w:val="00523C7C"/>
    <w:rsid w:val="00526E28"/>
    <w:rsid w:val="00545A17"/>
    <w:rsid w:val="00552C12"/>
    <w:rsid w:val="005606BF"/>
    <w:rsid w:val="00564D45"/>
    <w:rsid w:val="00574382"/>
    <w:rsid w:val="005929BD"/>
    <w:rsid w:val="00595A46"/>
    <w:rsid w:val="00596166"/>
    <w:rsid w:val="005A471D"/>
    <w:rsid w:val="005B13D2"/>
    <w:rsid w:val="005B27CD"/>
    <w:rsid w:val="005C01A0"/>
    <w:rsid w:val="005C4444"/>
    <w:rsid w:val="00617322"/>
    <w:rsid w:val="00625C14"/>
    <w:rsid w:val="00656D87"/>
    <w:rsid w:val="00666477"/>
    <w:rsid w:val="006739DD"/>
    <w:rsid w:val="00690ABF"/>
    <w:rsid w:val="00691079"/>
    <w:rsid w:val="0069319F"/>
    <w:rsid w:val="006A2255"/>
    <w:rsid w:val="006A32C5"/>
    <w:rsid w:val="006B6EAF"/>
    <w:rsid w:val="006E02B3"/>
    <w:rsid w:val="006EB70C"/>
    <w:rsid w:val="006F3C9E"/>
    <w:rsid w:val="00700AF3"/>
    <w:rsid w:val="00700C70"/>
    <w:rsid w:val="00700E5C"/>
    <w:rsid w:val="0071289A"/>
    <w:rsid w:val="00731348"/>
    <w:rsid w:val="00753B30"/>
    <w:rsid w:val="00772CA6"/>
    <w:rsid w:val="007778DC"/>
    <w:rsid w:val="00784CAC"/>
    <w:rsid w:val="007917D9"/>
    <w:rsid w:val="0079324A"/>
    <w:rsid w:val="007A222C"/>
    <w:rsid w:val="007A3C07"/>
    <w:rsid w:val="007B4CAC"/>
    <w:rsid w:val="0081387E"/>
    <w:rsid w:val="00825447"/>
    <w:rsid w:val="008454E6"/>
    <w:rsid w:val="0085230C"/>
    <w:rsid w:val="00857CB7"/>
    <w:rsid w:val="00864EA8"/>
    <w:rsid w:val="008726BA"/>
    <w:rsid w:val="00874414"/>
    <w:rsid w:val="00890C87"/>
    <w:rsid w:val="00896F59"/>
    <w:rsid w:val="008A5DC4"/>
    <w:rsid w:val="008B6551"/>
    <w:rsid w:val="008B77E9"/>
    <w:rsid w:val="008E34CA"/>
    <w:rsid w:val="008E376C"/>
    <w:rsid w:val="00900F8D"/>
    <w:rsid w:val="0091353A"/>
    <w:rsid w:val="00946777"/>
    <w:rsid w:val="009536C6"/>
    <w:rsid w:val="00971445"/>
    <w:rsid w:val="009720F4"/>
    <w:rsid w:val="00981072"/>
    <w:rsid w:val="00982431"/>
    <w:rsid w:val="0099536D"/>
    <w:rsid w:val="009A32E0"/>
    <w:rsid w:val="009A73AF"/>
    <w:rsid w:val="009C4835"/>
    <w:rsid w:val="009D1AE8"/>
    <w:rsid w:val="009F3884"/>
    <w:rsid w:val="00A610A1"/>
    <w:rsid w:val="00A6196F"/>
    <w:rsid w:val="00A620D0"/>
    <w:rsid w:val="00A64374"/>
    <w:rsid w:val="00A70194"/>
    <w:rsid w:val="00A7060F"/>
    <w:rsid w:val="00A747B0"/>
    <w:rsid w:val="00A9112B"/>
    <w:rsid w:val="00AB3C3C"/>
    <w:rsid w:val="00AC6079"/>
    <w:rsid w:val="00AD5FB6"/>
    <w:rsid w:val="00AD7177"/>
    <w:rsid w:val="00AE3D04"/>
    <w:rsid w:val="00AE4696"/>
    <w:rsid w:val="00AE64CF"/>
    <w:rsid w:val="00AE7AC7"/>
    <w:rsid w:val="00AF05ED"/>
    <w:rsid w:val="00B05542"/>
    <w:rsid w:val="00B15604"/>
    <w:rsid w:val="00B2232F"/>
    <w:rsid w:val="00B22EC7"/>
    <w:rsid w:val="00B23384"/>
    <w:rsid w:val="00B25D9A"/>
    <w:rsid w:val="00B36361"/>
    <w:rsid w:val="00B43459"/>
    <w:rsid w:val="00B4762C"/>
    <w:rsid w:val="00B534A2"/>
    <w:rsid w:val="00B8129B"/>
    <w:rsid w:val="00B81A25"/>
    <w:rsid w:val="00B8309F"/>
    <w:rsid w:val="00B9217A"/>
    <w:rsid w:val="00BA357E"/>
    <w:rsid w:val="00BB3644"/>
    <w:rsid w:val="00BD17EE"/>
    <w:rsid w:val="00BD5FDC"/>
    <w:rsid w:val="00C11BC4"/>
    <w:rsid w:val="00C23560"/>
    <w:rsid w:val="00C249EC"/>
    <w:rsid w:val="00C373DA"/>
    <w:rsid w:val="00C37C0A"/>
    <w:rsid w:val="00C526EB"/>
    <w:rsid w:val="00C52B15"/>
    <w:rsid w:val="00C619B5"/>
    <w:rsid w:val="00C70CF3"/>
    <w:rsid w:val="00C762ED"/>
    <w:rsid w:val="00C77968"/>
    <w:rsid w:val="00C82C09"/>
    <w:rsid w:val="00C870CF"/>
    <w:rsid w:val="00C87DBC"/>
    <w:rsid w:val="00CC2C15"/>
    <w:rsid w:val="00CD088D"/>
    <w:rsid w:val="00CD2C55"/>
    <w:rsid w:val="00CD3CD9"/>
    <w:rsid w:val="00D44F4B"/>
    <w:rsid w:val="00D617AC"/>
    <w:rsid w:val="00D65207"/>
    <w:rsid w:val="00D805F5"/>
    <w:rsid w:val="00D82985"/>
    <w:rsid w:val="00D92628"/>
    <w:rsid w:val="00D95ED5"/>
    <w:rsid w:val="00DA12B5"/>
    <w:rsid w:val="00DA443E"/>
    <w:rsid w:val="00DD0888"/>
    <w:rsid w:val="00DE0ED2"/>
    <w:rsid w:val="00DF38A6"/>
    <w:rsid w:val="00E04CB4"/>
    <w:rsid w:val="00E1551A"/>
    <w:rsid w:val="00E25AA0"/>
    <w:rsid w:val="00E30982"/>
    <w:rsid w:val="00E367D5"/>
    <w:rsid w:val="00E54F13"/>
    <w:rsid w:val="00E8251B"/>
    <w:rsid w:val="00EA420C"/>
    <w:rsid w:val="00EB0410"/>
    <w:rsid w:val="00EB12CE"/>
    <w:rsid w:val="00EB1FF7"/>
    <w:rsid w:val="00EB2160"/>
    <w:rsid w:val="00EC9C9E"/>
    <w:rsid w:val="00EE3079"/>
    <w:rsid w:val="00EE673B"/>
    <w:rsid w:val="00F01D90"/>
    <w:rsid w:val="00F03877"/>
    <w:rsid w:val="00F07777"/>
    <w:rsid w:val="00F3233F"/>
    <w:rsid w:val="00F336BA"/>
    <w:rsid w:val="00F34A0A"/>
    <w:rsid w:val="00F44D7F"/>
    <w:rsid w:val="00F73971"/>
    <w:rsid w:val="00F77112"/>
    <w:rsid w:val="00F87269"/>
    <w:rsid w:val="00F9230F"/>
    <w:rsid w:val="00F96DA0"/>
    <w:rsid w:val="00FA0FC7"/>
    <w:rsid w:val="00FA5311"/>
    <w:rsid w:val="00FB4F7A"/>
    <w:rsid w:val="00FB5308"/>
    <w:rsid w:val="00FC29A5"/>
    <w:rsid w:val="016305E7"/>
    <w:rsid w:val="058718B3"/>
    <w:rsid w:val="05FCBD9F"/>
    <w:rsid w:val="06E1C6C3"/>
    <w:rsid w:val="0C7F5C6C"/>
    <w:rsid w:val="0F944706"/>
    <w:rsid w:val="101386F1"/>
    <w:rsid w:val="11E27B7C"/>
    <w:rsid w:val="13E8F7C5"/>
    <w:rsid w:val="145C2623"/>
    <w:rsid w:val="1EBE7841"/>
    <w:rsid w:val="1FC34345"/>
    <w:rsid w:val="2166C8F7"/>
    <w:rsid w:val="2315FA28"/>
    <w:rsid w:val="23BBC4F0"/>
    <w:rsid w:val="2442042A"/>
    <w:rsid w:val="26AFE15A"/>
    <w:rsid w:val="2AD1D9CD"/>
    <w:rsid w:val="2C56D9FD"/>
    <w:rsid w:val="2ED86647"/>
    <w:rsid w:val="2EEF770C"/>
    <w:rsid w:val="3373E537"/>
    <w:rsid w:val="33F0C7A0"/>
    <w:rsid w:val="350EA00C"/>
    <w:rsid w:val="35687FA8"/>
    <w:rsid w:val="359BD76F"/>
    <w:rsid w:val="38BCBAA2"/>
    <w:rsid w:val="38E45BD3"/>
    <w:rsid w:val="3AA7ED87"/>
    <w:rsid w:val="42557BAA"/>
    <w:rsid w:val="47C82548"/>
    <w:rsid w:val="49CE6A89"/>
    <w:rsid w:val="4CE1E8EA"/>
    <w:rsid w:val="4EC92C98"/>
    <w:rsid w:val="5A4FF58E"/>
    <w:rsid w:val="5AFD96B3"/>
    <w:rsid w:val="5B6BC515"/>
    <w:rsid w:val="5D1E8B3C"/>
    <w:rsid w:val="5D30F6F7"/>
    <w:rsid w:val="5E2DB831"/>
    <w:rsid w:val="64F7B82A"/>
    <w:rsid w:val="6794C9D8"/>
    <w:rsid w:val="6990DCFC"/>
    <w:rsid w:val="6B0F3535"/>
    <w:rsid w:val="6B299BC3"/>
    <w:rsid w:val="6D11EB68"/>
    <w:rsid w:val="6D53BDD4"/>
    <w:rsid w:val="6EBD71EE"/>
    <w:rsid w:val="74832ECB"/>
    <w:rsid w:val="768402C4"/>
    <w:rsid w:val="78AFCA2A"/>
    <w:rsid w:val="7967B3EC"/>
    <w:rsid w:val="7986FC37"/>
    <w:rsid w:val="7C84C0CD"/>
    <w:rsid w:val="7DD799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F52AC"/>
  <w15:chartTrackingRefBased/>
  <w15:docId w15:val="{87FB0D6B-17F3-4495-8ABE-565CDCB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6B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B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B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6B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B68"/>
    <w:rPr>
      <w:rFonts w:eastAsiaTheme="majorEastAsia" w:cstheme="majorBidi"/>
      <w:color w:val="272727" w:themeColor="text1" w:themeTint="D8"/>
    </w:rPr>
  </w:style>
  <w:style w:type="paragraph" w:styleId="Title">
    <w:name w:val="Title"/>
    <w:basedOn w:val="Normal"/>
    <w:next w:val="Normal"/>
    <w:link w:val="TitleChar"/>
    <w:uiPriority w:val="10"/>
    <w:qFormat/>
    <w:rsid w:val="00246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B68"/>
    <w:pPr>
      <w:spacing w:before="160"/>
      <w:jc w:val="center"/>
    </w:pPr>
    <w:rPr>
      <w:i/>
      <w:iCs/>
      <w:color w:val="404040" w:themeColor="text1" w:themeTint="BF"/>
    </w:rPr>
  </w:style>
  <w:style w:type="character" w:customStyle="1" w:styleId="QuoteChar">
    <w:name w:val="Quote Char"/>
    <w:basedOn w:val="DefaultParagraphFont"/>
    <w:link w:val="Quote"/>
    <w:uiPriority w:val="29"/>
    <w:rsid w:val="00246B68"/>
    <w:rPr>
      <w:i/>
      <w:iCs/>
      <w:color w:val="404040" w:themeColor="text1" w:themeTint="BF"/>
    </w:rPr>
  </w:style>
  <w:style w:type="paragraph" w:styleId="ListParagraph">
    <w:name w:val="List Paragraph"/>
    <w:basedOn w:val="Normal"/>
    <w:uiPriority w:val="34"/>
    <w:qFormat/>
    <w:rsid w:val="00246B68"/>
    <w:pPr>
      <w:ind w:left="720"/>
      <w:contextualSpacing/>
    </w:pPr>
  </w:style>
  <w:style w:type="character" w:styleId="IntenseEmphasis">
    <w:name w:val="Intense Emphasis"/>
    <w:basedOn w:val="DefaultParagraphFont"/>
    <w:uiPriority w:val="21"/>
    <w:qFormat/>
    <w:rsid w:val="00246B68"/>
    <w:rPr>
      <w:i/>
      <w:iCs/>
      <w:color w:val="0F4761" w:themeColor="accent1" w:themeShade="BF"/>
    </w:rPr>
  </w:style>
  <w:style w:type="paragraph" w:styleId="IntenseQuote">
    <w:name w:val="Intense Quote"/>
    <w:basedOn w:val="Normal"/>
    <w:next w:val="Normal"/>
    <w:link w:val="IntenseQuoteChar"/>
    <w:uiPriority w:val="30"/>
    <w:qFormat/>
    <w:rsid w:val="00246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B68"/>
    <w:rPr>
      <w:i/>
      <w:iCs/>
      <w:color w:val="0F4761" w:themeColor="accent1" w:themeShade="BF"/>
    </w:rPr>
  </w:style>
  <w:style w:type="character" w:styleId="IntenseReference">
    <w:name w:val="Intense Reference"/>
    <w:basedOn w:val="DefaultParagraphFont"/>
    <w:uiPriority w:val="32"/>
    <w:qFormat/>
    <w:rsid w:val="00246B68"/>
    <w:rPr>
      <w:b/>
      <w:bCs/>
      <w:smallCaps/>
      <w:color w:val="0F4761" w:themeColor="accent1" w:themeShade="BF"/>
      <w:spacing w:val="5"/>
    </w:rPr>
  </w:style>
  <w:style w:type="paragraph" w:styleId="NormalWeb">
    <w:name w:val="Normal (Web)"/>
    <w:basedOn w:val="Normal"/>
    <w:uiPriority w:val="99"/>
    <w:unhideWhenUsed/>
    <w:rsid w:val="00246B6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lative">
    <w:name w:val="relative"/>
    <w:basedOn w:val="DefaultParagraphFont"/>
    <w:rsid w:val="00246B68"/>
  </w:style>
  <w:style w:type="paragraph" w:customStyle="1" w:styleId="not-prose">
    <w:name w:val="not-prose"/>
    <w:basedOn w:val="Normal"/>
    <w:rsid w:val="00246B6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unhideWhenUsed/>
    <w:rsid w:val="00B05542"/>
    <w:pPr>
      <w:spacing w:after="0" w:line="240" w:lineRule="auto"/>
    </w:pPr>
    <w:rPr>
      <w:sz w:val="20"/>
      <w:szCs w:val="20"/>
    </w:rPr>
  </w:style>
  <w:style w:type="character" w:customStyle="1" w:styleId="FootnoteTextChar">
    <w:name w:val="Footnote Text Char"/>
    <w:basedOn w:val="DefaultParagraphFont"/>
    <w:link w:val="FootnoteText"/>
    <w:uiPriority w:val="99"/>
    <w:rsid w:val="00B05542"/>
    <w:rPr>
      <w:sz w:val="20"/>
      <w:szCs w:val="20"/>
    </w:rPr>
  </w:style>
  <w:style w:type="character" w:styleId="FootnoteReference">
    <w:name w:val="footnote reference"/>
    <w:basedOn w:val="DefaultParagraphFont"/>
    <w:uiPriority w:val="99"/>
    <w:semiHidden/>
    <w:unhideWhenUsed/>
    <w:rsid w:val="00B05542"/>
    <w:rPr>
      <w:vertAlign w:val="superscript"/>
    </w:rPr>
  </w:style>
  <w:style w:type="character" w:styleId="Hyperlink">
    <w:name w:val="Hyperlink"/>
    <w:basedOn w:val="DefaultParagraphFont"/>
    <w:uiPriority w:val="99"/>
    <w:unhideWhenUsed/>
    <w:rsid w:val="00B05542"/>
    <w:rPr>
      <w:color w:val="0000FF"/>
      <w:u w:val="single"/>
    </w:rPr>
  </w:style>
  <w:style w:type="paragraph" w:styleId="Header">
    <w:name w:val="header"/>
    <w:basedOn w:val="Normal"/>
    <w:link w:val="HeaderChar"/>
    <w:uiPriority w:val="99"/>
    <w:unhideWhenUsed/>
    <w:rsid w:val="00F32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33F"/>
  </w:style>
  <w:style w:type="paragraph" w:styleId="Footer">
    <w:name w:val="footer"/>
    <w:basedOn w:val="Normal"/>
    <w:link w:val="FooterChar"/>
    <w:uiPriority w:val="99"/>
    <w:unhideWhenUsed/>
    <w:rsid w:val="00F32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3F"/>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A610A1"/>
    <w:rPr>
      <w:color w:val="96607D" w:themeColor="followedHyperlink"/>
      <w:u w:val="single"/>
    </w:rPr>
  </w:style>
  <w:style w:type="character" w:styleId="UnresolvedMention">
    <w:name w:val="Unresolved Mention"/>
    <w:basedOn w:val="DefaultParagraphFont"/>
    <w:uiPriority w:val="99"/>
    <w:semiHidden/>
    <w:unhideWhenUsed/>
    <w:rsid w:val="00CD088D"/>
    <w:rPr>
      <w:color w:val="605E5C"/>
      <w:shd w:val="clear" w:color="auto" w:fill="E1DFDD"/>
    </w:rPr>
  </w:style>
  <w:style w:type="paragraph" w:styleId="Revision">
    <w:name w:val="Revision"/>
    <w:hidden/>
    <w:uiPriority w:val="99"/>
    <w:semiHidden/>
    <w:rsid w:val="00CC2C15"/>
    <w:pPr>
      <w:spacing w:after="0" w:line="240" w:lineRule="auto"/>
    </w:pPr>
  </w:style>
  <w:style w:type="character" w:customStyle="1" w:styleId="searchhighlight">
    <w:name w:val="searchhighlight"/>
    <w:basedOn w:val="DefaultParagraphFont"/>
    <w:rsid w:val="003D0B60"/>
  </w:style>
  <w:style w:type="character" w:customStyle="1" w:styleId="apple-converted-space">
    <w:name w:val="apple-converted-space"/>
    <w:basedOn w:val="DefaultParagraphFont"/>
    <w:rsid w:val="003D0B60"/>
  </w:style>
  <w:style w:type="paragraph" w:styleId="CommentSubject">
    <w:name w:val="annotation subject"/>
    <w:basedOn w:val="CommentText"/>
    <w:next w:val="CommentText"/>
    <w:link w:val="CommentSubjectChar"/>
    <w:uiPriority w:val="99"/>
    <w:semiHidden/>
    <w:unhideWhenUsed/>
    <w:rsid w:val="0009384F"/>
    <w:rPr>
      <w:b/>
      <w:bCs/>
    </w:rPr>
  </w:style>
  <w:style w:type="character" w:customStyle="1" w:styleId="CommentSubjectChar">
    <w:name w:val="Comment Subject Char"/>
    <w:basedOn w:val="CommentTextChar"/>
    <w:link w:val="CommentSubject"/>
    <w:uiPriority w:val="99"/>
    <w:semiHidden/>
    <w:rsid w:val="0009384F"/>
    <w:rPr>
      <w:b/>
      <w:bCs/>
      <w:sz w:val="20"/>
      <w:szCs w:val="20"/>
    </w:rPr>
  </w:style>
  <w:style w:type="table" w:styleId="TableGrid">
    <w:name w:val="Table Grid"/>
    <w:basedOn w:val="TableNormal"/>
    <w:uiPriority w:val="59"/>
    <w:rsid w:val="008E37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1155D4"/>
    <w:pPr>
      <w:spacing w:before="100" w:beforeAutospacing="1" w:after="100" w:afterAutospacing="1" w:line="240" w:lineRule="auto"/>
    </w:pPr>
    <w:rPr>
      <w:rFonts w:ascii="Times New Roman" w:eastAsia="Times New Roman" w:hAnsi="Times New Roman" w:cs="Times New Roman"/>
      <w:kern w:val="0"/>
      <w:lang/>
      <w14:ligatures w14:val="none"/>
    </w:rPr>
  </w:style>
  <w:style w:type="character" w:customStyle="1" w:styleId="eop">
    <w:name w:val="eop"/>
    <w:basedOn w:val="DefaultParagraphFont"/>
    <w:rsid w:val="001155D4"/>
  </w:style>
  <w:style w:type="character" w:customStyle="1" w:styleId="normaltextrun">
    <w:name w:val="normaltextrun"/>
    <w:basedOn w:val="DefaultParagraphFont"/>
    <w:rsid w:val="00115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lameo.com/read/0068003511625ef102bf3" TargetMode="External"/><Relationship Id="rId18" Type="http://schemas.openxmlformats.org/officeDocument/2006/relationships/hyperlink" Target="mailto:presidencia@acdepomep.or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RC%2FC%2FCOL%2FRQ%2F6-7&amp;Lang=es" TargetMode="External"/><Relationship Id="rId17" Type="http://schemas.openxmlformats.org/officeDocument/2006/relationships/hyperlink" Target="mailto:fundamundomejor@gmail.com" TargetMode="External"/><Relationship Id="rId2" Type="http://schemas.openxmlformats.org/officeDocument/2006/relationships/customXml" Target="../customXml/item2.xml"/><Relationship Id="rId16" Type="http://schemas.openxmlformats.org/officeDocument/2006/relationships/hyperlink" Target="mailto:mariaelenaurbano@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alicioneducacioncolombia.wordpress.com/wp-content/uploads/2025/03/publicacion-ods-4_ccde.pdf" TargetMode="External"/><Relationship Id="rId5" Type="http://schemas.openxmlformats.org/officeDocument/2006/relationships/numbering" Target="numbering.xml"/><Relationship Id="rId15" Type="http://schemas.openxmlformats.org/officeDocument/2006/relationships/hyperlink" Target="https://unesdoc.unesco.org/ark:/48223/pf0000378078_spa"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uana@gi-escr.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alicioneducacioncolombia.wordpress.com/wp-content/uploads/2024/09/justicia-fiscal-colombia_061223.pdf"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RC%2FC%2FCOL%2FRQ%2F6-7&amp;Lang=es" TargetMode="External"/><Relationship Id="rId1" Type="http://schemas.openxmlformats.org/officeDocument/2006/relationships/hyperlink" Target="https://unesdoc.unesco.org/ark:/48223/pf0000378078_sp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5EBF2B95EFF4D971B3D52AFC8CD47" ma:contentTypeVersion="25" ma:contentTypeDescription="Create a new document." ma:contentTypeScope="" ma:versionID="fcf288414ba7b17d74c0b9ff75ef6943">
  <xsd:schema xmlns:xsd="http://www.w3.org/2001/XMLSchema" xmlns:xs="http://www.w3.org/2001/XMLSchema" xmlns:p="http://schemas.microsoft.com/office/2006/metadata/properties" xmlns:ns2="47e8b951-b14c-4db7-9ec5-7a3bbfd7b1b0" xmlns:ns3="f982bab0-ee64-4081-9356-7468477ba864" targetNamespace="http://schemas.microsoft.com/office/2006/metadata/properties" ma:root="true" ma:fieldsID="91e8787037154c6110d596db85aa14fe" ns2:_="" ns3:_="">
    <xsd:import namespace="47e8b951-b14c-4db7-9ec5-7a3bbfd7b1b0"/>
    <xsd:import namespace="f982bab0-ee64-4081-9356-7468477ba8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Thumbn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8b951-b14c-4db7-9ec5-7a3bbfd7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2c3653-ab83-4050-93d3-5a45da19ca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82bab0-ee64-4081-9356-7468477ba86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dfab03-38bf-43da-ab03-456d43183a7f}" ma:internalName="TaxCatchAll" ma:showField="CatchAllData" ma:web="f982bab0-ee64-4081-9356-7468477ba8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982bab0-ee64-4081-9356-7468477ba864" xsi:nil="true"/>
    <lcf76f155ced4ddcb4097134ff3c332f xmlns="47e8b951-b14c-4db7-9ec5-7a3bbfd7b1b0">
      <Terms xmlns="http://schemas.microsoft.com/office/infopath/2007/PartnerControls"/>
    </lcf76f155ced4ddcb4097134ff3c332f>
    <Thumbnail xmlns="47e8b951-b14c-4db7-9ec5-7a3bbfd7b1b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E4415-AC1B-49BE-A2D2-BC3A712CB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8b951-b14c-4db7-9ec5-7a3bbfd7b1b0"/>
    <ds:schemaRef ds:uri="f982bab0-ee64-4081-9356-7468477ba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B0DE62-6517-43F6-BE1E-E290D4CCB24A}">
  <ds:schemaRefs>
    <ds:schemaRef ds:uri="http://schemas.microsoft.com/office/2006/metadata/properties"/>
    <ds:schemaRef ds:uri="http://schemas.microsoft.com/office/infopath/2007/PartnerControls"/>
    <ds:schemaRef ds:uri="f982bab0-ee64-4081-9356-7468477ba864"/>
    <ds:schemaRef ds:uri="47e8b951-b14c-4db7-9ec5-7a3bbfd7b1b0"/>
  </ds:schemaRefs>
</ds:datastoreItem>
</file>

<file path=customXml/itemProps3.xml><?xml version="1.0" encoding="utf-8"?>
<ds:datastoreItem xmlns:ds="http://schemas.openxmlformats.org/officeDocument/2006/customXml" ds:itemID="{FB673D89-692D-49CE-820B-7EBED1650374}">
  <ds:schemaRefs>
    <ds:schemaRef ds:uri="http://schemas.microsoft.com/sharepoint/v3/contenttype/forms"/>
  </ds:schemaRefs>
</ds:datastoreItem>
</file>

<file path=customXml/itemProps4.xml><?xml version="1.0" encoding="utf-8"?>
<ds:datastoreItem xmlns:ds="http://schemas.openxmlformats.org/officeDocument/2006/customXml" ds:itemID="{ED7DBD70-CA6A-0D45-BA28-6FE21DB2FA4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2008</Words>
  <Characters>13156</Characters>
  <Application>Microsoft Office Word</Application>
  <DocSecurity>0</DocSecurity>
  <Lines>253</Lines>
  <Paragraphs>108</Paragraphs>
  <ScaleCrop>false</ScaleCrop>
  <Company/>
  <LinksUpToDate>false</LinksUpToDate>
  <CharactersWithSpaces>15056</CharactersWithSpaces>
  <SharedDoc>false</SharedDoc>
  <HLinks>
    <vt:vector size="66" baseType="variant">
      <vt:variant>
        <vt:i4>4915234</vt:i4>
      </vt:variant>
      <vt:variant>
        <vt:i4>24</vt:i4>
      </vt:variant>
      <vt:variant>
        <vt:i4>0</vt:i4>
      </vt:variant>
      <vt:variant>
        <vt:i4>5</vt:i4>
      </vt:variant>
      <vt:variant>
        <vt:lpwstr>mailto:juana@gi-escr.org</vt:lpwstr>
      </vt:variant>
      <vt:variant>
        <vt:lpwstr/>
      </vt:variant>
      <vt:variant>
        <vt:i4>1638456</vt:i4>
      </vt:variant>
      <vt:variant>
        <vt:i4>21</vt:i4>
      </vt:variant>
      <vt:variant>
        <vt:i4>0</vt:i4>
      </vt:variant>
      <vt:variant>
        <vt:i4>5</vt:i4>
      </vt:variant>
      <vt:variant>
        <vt:lpwstr>mailto:presidencia@acdepomep.org</vt:lpwstr>
      </vt:variant>
      <vt:variant>
        <vt:lpwstr/>
      </vt:variant>
      <vt:variant>
        <vt:i4>720952</vt:i4>
      </vt:variant>
      <vt:variant>
        <vt:i4>18</vt:i4>
      </vt:variant>
      <vt:variant>
        <vt:i4>0</vt:i4>
      </vt:variant>
      <vt:variant>
        <vt:i4>5</vt:i4>
      </vt:variant>
      <vt:variant>
        <vt:lpwstr>mailto:fundamundomejor@gmail.com</vt:lpwstr>
      </vt:variant>
      <vt:variant>
        <vt:lpwstr/>
      </vt:variant>
      <vt:variant>
        <vt:i4>6422614</vt:i4>
      </vt:variant>
      <vt:variant>
        <vt:i4>15</vt:i4>
      </vt:variant>
      <vt:variant>
        <vt:i4>0</vt:i4>
      </vt:variant>
      <vt:variant>
        <vt:i4>5</vt:i4>
      </vt:variant>
      <vt:variant>
        <vt:lpwstr>mailto:mariaelenaurbano@gmail.com</vt:lpwstr>
      </vt:variant>
      <vt:variant>
        <vt:lpwstr/>
      </vt:variant>
      <vt:variant>
        <vt:i4>8126537</vt:i4>
      </vt:variant>
      <vt:variant>
        <vt:i4>12</vt:i4>
      </vt:variant>
      <vt:variant>
        <vt:i4>0</vt:i4>
      </vt:variant>
      <vt:variant>
        <vt:i4>5</vt:i4>
      </vt:variant>
      <vt:variant>
        <vt:lpwstr>https://unesdoc.unesco.org/ark:/48223/pf0000378078_spa</vt:lpwstr>
      </vt:variant>
      <vt:variant>
        <vt:lpwstr/>
      </vt:variant>
      <vt:variant>
        <vt:i4>6881366</vt:i4>
      </vt:variant>
      <vt:variant>
        <vt:i4>9</vt:i4>
      </vt:variant>
      <vt:variant>
        <vt:i4>0</vt:i4>
      </vt:variant>
      <vt:variant>
        <vt:i4>5</vt:i4>
      </vt:variant>
      <vt:variant>
        <vt:lpwstr>https://coalicioneducacioncolombia.wordpress.com/wp-content/uploads/2024/09/justicia-fiscal-colombia_061223.pdf</vt:lpwstr>
      </vt:variant>
      <vt:variant>
        <vt:lpwstr/>
      </vt:variant>
      <vt:variant>
        <vt:i4>7471217</vt:i4>
      </vt:variant>
      <vt:variant>
        <vt:i4>6</vt:i4>
      </vt:variant>
      <vt:variant>
        <vt:i4>0</vt:i4>
      </vt:variant>
      <vt:variant>
        <vt:i4>5</vt:i4>
      </vt:variant>
      <vt:variant>
        <vt:lpwstr>https://www.calameo.com/read/0068003511625ef102bf3</vt:lpwstr>
      </vt:variant>
      <vt:variant>
        <vt:lpwstr/>
      </vt:variant>
      <vt:variant>
        <vt:i4>6160439</vt:i4>
      </vt:variant>
      <vt:variant>
        <vt:i4>3</vt:i4>
      </vt:variant>
      <vt:variant>
        <vt:i4>0</vt:i4>
      </vt:variant>
      <vt:variant>
        <vt:i4>5</vt:i4>
      </vt:variant>
      <vt:variant>
        <vt:lpwstr>https://tbinternet.ohchr.org/_layouts/15/treatybodyexternal/Download.aspx?symbolno=CRC%2FC%2FCOL%2FRQ%2F6-7&amp;Lang=es</vt:lpwstr>
      </vt:variant>
      <vt:variant>
        <vt:lpwstr/>
      </vt:variant>
      <vt:variant>
        <vt:i4>1376357</vt:i4>
      </vt:variant>
      <vt:variant>
        <vt:i4>0</vt:i4>
      </vt:variant>
      <vt:variant>
        <vt:i4>0</vt:i4>
      </vt:variant>
      <vt:variant>
        <vt:i4>5</vt:i4>
      </vt:variant>
      <vt:variant>
        <vt:lpwstr>https://coalicioneducacioncolombia.wordpress.com/wp-content/uploads/2025/03/publicacion-ods-4_ccde.pdf</vt:lpwstr>
      </vt:variant>
      <vt:variant>
        <vt:lpwstr/>
      </vt:variant>
      <vt:variant>
        <vt:i4>6160439</vt:i4>
      </vt:variant>
      <vt:variant>
        <vt:i4>3</vt:i4>
      </vt:variant>
      <vt:variant>
        <vt:i4>0</vt:i4>
      </vt:variant>
      <vt:variant>
        <vt:i4>5</vt:i4>
      </vt:variant>
      <vt:variant>
        <vt:lpwstr>https://tbinternet.ohchr.org/_layouts/15/treatybodyexternal/Download.aspx?symbolno=CRC%2FC%2FCOL%2FRQ%2F6-7&amp;Lang=es</vt:lpwstr>
      </vt:variant>
      <vt:variant>
        <vt:lpwstr/>
      </vt:variant>
      <vt:variant>
        <vt:i4>8126537</vt:i4>
      </vt:variant>
      <vt:variant>
        <vt:i4>0</vt:i4>
      </vt:variant>
      <vt:variant>
        <vt:i4>0</vt:i4>
      </vt:variant>
      <vt:variant>
        <vt:i4>5</vt:i4>
      </vt:variant>
      <vt:variant>
        <vt:lpwstr>https://unesdoc.unesco.org/ark:/48223/pf0000378078_spa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 Barragan</dc:creator>
  <cp:keywords/>
  <dc:description/>
  <cp:lastModifiedBy>Isabelle Fleche</cp:lastModifiedBy>
  <cp:revision>2</cp:revision>
  <dcterms:created xsi:type="dcterms:W3CDTF">2026-01-07T11:22:00Z</dcterms:created>
  <dcterms:modified xsi:type="dcterms:W3CDTF">2026-01-07T11:22:00Z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0x0101001635EBF2B95EFF4D971B3D52AFC8CD47</vt:lpwstr>
  </property>
  <property fmtid="{D5CDD505-2E9C-101B-9397-08002B2CF9AE}" pid="3" name="MediaServiceImageTags">
    <vt:lpwstr/>
  </property>
</Properties>
</file>