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E23" w:rsidRPr="002F2E23" w:rsidRDefault="00760171" w:rsidP="005F4F6D">
      <w:pPr>
        <w:jc w:val="center"/>
        <w:rPr>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5.25pt;height:2in">
            <v:imagedata r:id="rId8" o:title=""/>
          </v:shape>
        </w:pict>
      </w:r>
    </w:p>
    <w:p w:rsidR="002F2E23" w:rsidRDefault="002F2E23" w:rsidP="005F4F6D">
      <w:pPr>
        <w:jc w:val="center"/>
        <w:rPr>
          <w:b/>
          <w:sz w:val="28"/>
          <w:szCs w:val="28"/>
          <w:u w:val="single"/>
        </w:rPr>
      </w:pPr>
    </w:p>
    <w:p w:rsidR="00DF26B7" w:rsidRPr="00926887"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 xml:space="preserve">ON </w:t>
      </w:r>
      <w:r w:rsidR="00F86EEC">
        <w:rPr>
          <w:b/>
          <w:sz w:val="30"/>
          <w:szCs w:val="30"/>
          <w:u w:val="single"/>
        </w:rPr>
        <w:t>MALAWI</w:t>
      </w:r>
      <w:r w:rsidR="00390791" w:rsidRPr="00926887">
        <w:rPr>
          <w:b/>
          <w:sz w:val="30"/>
          <w:szCs w:val="30"/>
        </w:rPr>
        <w:t xml:space="preserve"> </w:t>
      </w:r>
      <w:r w:rsidRPr="00926887">
        <w:rPr>
          <w:b/>
          <w:sz w:val="30"/>
          <w:szCs w:val="30"/>
        </w:rPr>
        <w:t>FOR THE HUMAN RIGHTS COMMITTEE</w:t>
      </w:r>
      <w:r w:rsidR="00F96A9C" w:rsidRPr="00926887">
        <w:rPr>
          <w:b/>
          <w:sz w:val="30"/>
          <w:szCs w:val="30"/>
        </w:rPr>
        <w:t xml:space="preserve">, </w:t>
      </w:r>
      <w:r w:rsidR="00390791" w:rsidRPr="00926887">
        <w:rPr>
          <w:b/>
          <w:sz w:val="30"/>
          <w:szCs w:val="30"/>
        </w:rPr>
        <w:t>COUNTRY REPORT TASK FORCE</w:t>
      </w:r>
      <w:r w:rsidRPr="00926887">
        <w:rPr>
          <w:b/>
          <w:sz w:val="30"/>
          <w:szCs w:val="30"/>
        </w:rPr>
        <w:t xml:space="preserve"> – </w:t>
      </w:r>
      <w:r w:rsidR="00B16B9D">
        <w:rPr>
          <w:b/>
          <w:sz w:val="30"/>
          <w:szCs w:val="30"/>
          <w:u w:val="single"/>
        </w:rPr>
        <w:t>July</w:t>
      </w:r>
      <w:r w:rsidR="004D5821">
        <w:rPr>
          <w:b/>
          <w:sz w:val="30"/>
          <w:szCs w:val="30"/>
          <w:u w:val="single"/>
        </w:rPr>
        <w:t xml:space="preserve"> 2013</w:t>
      </w:r>
    </w:p>
    <w:p w:rsidR="00DF26B7" w:rsidRPr="00D43906" w:rsidRDefault="00DF26B7" w:rsidP="00D9589C">
      <w:pPr>
        <w:spacing w:after="120"/>
        <w:jc w:val="center"/>
        <w:rPr>
          <w:sz w:val="28"/>
          <w:szCs w:val="28"/>
        </w:rPr>
      </w:pPr>
      <w:r w:rsidRPr="00D43906">
        <w:rPr>
          <w:i/>
        </w:rPr>
        <w:t>From Peter Newell, Coordinator, Global Initiative</w:t>
      </w:r>
      <w:r w:rsidR="00D9589C">
        <w:rPr>
          <w:i/>
        </w:rPr>
        <w:br/>
      </w:r>
      <w:hyperlink r:id="rId9" w:history="1">
        <w:r w:rsidRPr="00D43906">
          <w:rPr>
            <w:rStyle w:val="Hyperlink"/>
            <w:i/>
          </w:rPr>
          <w:t>info@endcorporalpunishment.org</w:t>
        </w:r>
      </w:hyperlink>
      <w:r w:rsidRPr="00D43906">
        <w:rPr>
          <w:i/>
          <w:sz w:val="28"/>
          <w:szCs w:val="28"/>
        </w:rPr>
        <w:t xml:space="preserve"> </w:t>
      </w:r>
    </w:p>
    <w:p w:rsidR="003C6F4D" w:rsidRDefault="003C6F4D">
      <w:pPr>
        <w:spacing w:after="120"/>
        <w:rPr>
          <w:b/>
          <w:u w:val="single"/>
        </w:rPr>
      </w:pPr>
    </w:p>
    <w:p w:rsidR="00F00694" w:rsidRPr="00D43906" w:rsidRDefault="00926887" w:rsidP="00D43906">
      <w:pPr>
        <w:spacing w:after="120"/>
        <w:rPr>
          <w:b/>
          <w:sz w:val="28"/>
          <w:szCs w:val="28"/>
        </w:rPr>
      </w:pPr>
      <w:r>
        <w:rPr>
          <w:b/>
          <w:sz w:val="28"/>
          <w:szCs w:val="28"/>
        </w:rPr>
        <w:t xml:space="preserve">1 </w:t>
      </w:r>
      <w:r w:rsidR="00136FF9" w:rsidRPr="00D43906">
        <w:rPr>
          <w:b/>
          <w:sz w:val="28"/>
          <w:szCs w:val="28"/>
        </w:rPr>
        <w:t>The human rights obligation to prohibit corporal punishment</w:t>
      </w:r>
    </w:p>
    <w:p w:rsidR="002F2E23" w:rsidRDefault="00760171" w:rsidP="00DB55F1">
      <w:pPr>
        <w:spacing w:after="120"/>
        <w:ind w:left="482" w:hanging="482"/>
        <w:rPr>
          <w:sz w:val="26"/>
          <w:szCs w:val="26"/>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24.95pt;margin-top:358.7pt;width:445.95pt;height:349.95pt;z-index:1;visibility:visible;mso-height-percent:200;mso-wrap-distance-left:9pt;mso-wrap-distance-top:0;mso-wrap-distance-right:9pt;mso-wrap-distance-bottom:0;mso-position-horizontal-relative:margin;mso-position-vertical-relative:margin;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next-textbox:#Text Box 2;mso-fit-shape-to-text:t">
              <w:txbxContent>
                <w:p w:rsidR="00DA3E1D" w:rsidRPr="00DB1A94" w:rsidRDefault="00DA3E1D" w:rsidP="00DA3E1D">
                  <w:pPr>
                    <w:spacing w:after="120"/>
                    <w:rPr>
                      <w:b/>
                      <w:sz w:val="28"/>
                      <w:szCs w:val="28"/>
                    </w:rPr>
                  </w:pPr>
                  <w:r w:rsidRPr="00DB1A94">
                    <w:rPr>
                      <w:b/>
                      <w:sz w:val="28"/>
                      <w:szCs w:val="28"/>
                    </w:rPr>
                    <w:t xml:space="preserve">This briefing describes the legality of corporal punishment of children in </w:t>
                  </w:r>
                  <w:r w:rsidR="00F86EEC">
                    <w:rPr>
                      <w:b/>
                      <w:sz w:val="28"/>
                      <w:szCs w:val="28"/>
                    </w:rPr>
                    <w:t>Malawi</w:t>
                  </w:r>
                  <w:r w:rsidRPr="00DB1A94">
                    <w:rPr>
                      <w:b/>
                      <w:sz w:val="28"/>
                      <w:szCs w:val="28"/>
                    </w:rPr>
                    <w:t xml:space="preserve">. In light of the obligation under international human rights law to prohibit all corporal punishment of children, the recommendations of the UN Secretary General’s Study on Violence against Children, the recommendations to </w:t>
                  </w:r>
                  <w:r w:rsidR="00F86EEC">
                    <w:rPr>
                      <w:b/>
                      <w:sz w:val="28"/>
                      <w:szCs w:val="28"/>
                    </w:rPr>
                    <w:t xml:space="preserve">Malawi </w:t>
                  </w:r>
                  <w:r w:rsidRPr="00DB1A94">
                    <w:rPr>
                      <w:b/>
                      <w:sz w:val="28"/>
                      <w:szCs w:val="28"/>
                    </w:rPr>
                    <w:t xml:space="preserve">by the </w:t>
                  </w:r>
                  <w:r w:rsidR="00F86EEC">
                    <w:rPr>
                      <w:b/>
                      <w:sz w:val="28"/>
                      <w:szCs w:val="28"/>
                    </w:rPr>
                    <w:t xml:space="preserve">Committee on the Rights of the Child and </w:t>
                  </w:r>
                  <w:r w:rsidR="00DB1A94" w:rsidRPr="00DB1A94">
                    <w:rPr>
                      <w:b/>
                      <w:sz w:val="28"/>
                      <w:szCs w:val="28"/>
                    </w:rPr>
                    <w:t xml:space="preserve">during </w:t>
                  </w:r>
                  <w:r w:rsidR="00F86EEC">
                    <w:rPr>
                      <w:b/>
                      <w:sz w:val="28"/>
                      <w:szCs w:val="28"/>
                    </w:rPr>
                    <w:t xml:space="preserve">the </w:t>
                  </w:r>
                  <w:r w:rsidR="00DB1A94" w:rsidRPr="00DB1A94">
                    <w:rPr>
                      <w:b/>
                      <w:sz w:val="28"/>
                      <w:szCs w:val="28"/>
                    </w:rPr>
                    <w:t xml:space="preserve">Universal Periodic Review in </w:t>
                  </w:r>
                  <w:r w:rsidR="002548F8">
                    <w:rPr>
                      <w:b/>
                      <w:sz w:val="28"/>
                      <w:szCs w:val="28"/>
                    </w:rPr>
                    <w:t>2010</w:t>
                  </w:r>
                  <w:r w:rsidR="00DB1A94" w:rsidRPr="00DB1A94">
                    <w:rPr>
                      <w:b/>
                      <w:sz w:val="28"/>
                      <w:szCs w:val="28"/>
                    </w:rPr>
                    <w:t xml:space="preserve">, </w:t>
                  </w:r>
                  <w:r w:rsidRPr="00DB1A94">
                    <w:rPr>
                      <w:b/>
                      <w:sz w:val="28"/>
                      <w:szCs w:val="28"/>
                    </w:rPr>
                    <w:t>we hope the Human Rights Committee will:</w:t>
                  </w:r>
                </w:p>
                <w:p w:rsidR="002F2E23" w:rsidRPr="00DB1A94" w:rsidRDefault="00C81CF0" w:rsidP="002F2E23">
                  <w:pPr>
                    <w:numPr>
                      <w:ilvl w:val="0"/>
                      <w:numId w:val="4"/>
                    </w:numPr>
                    <w:spacing w:after="120"/>
                    <w:ind w:left="714" w:hanging="357"/>
                    <w:rPr>
                      <w:b/>
                      <w:sz w:val="28"/>
                      <w:szCs w:val="28"/>
                    </w:rPr>
                  </w:pPr>
                  <w:r w:rsidRPr="00DB1A94">
                    <w:rPr>
                      <w:b/>
                      <w:sz w:val="28"/>
                      <w:szCs w:val="28"/>
                    </w:rPr>
                    <w:t>raise</w:t>
                  </w:r>
                  <w:r w:rsidR="002F2E23" w:rsidRPr="00DB1A94">
                    <w:rPr>
                      <w:b/>
                      <w:sz w:val="28"/>
                      <w:szCs w:val="28"/>
                    </w:rPr>
                    <w:t xml:space="preserve"> the issue of corporal punishment of children in its List of Issues for </w:t>
                  </w:r>
                  <w:r w:rsidR="00F86EEC">
                    <w:rPr>
                      <w:b/>
                      <w:sz w:val="28"/>
                      <w:szCs w:val="28"/>
                    </w:rPr>
                    <w:t>Malawi</w:t>
                  </w:r>
                  <w:r w:rsidR="002F2E23" w:rsidRPr="00DB1A94">
                    <w:rPr>
                      <w:b/>
                      <w:sz w:val="28"/>
                      <w:szCs w:val="28"/>
                    </w:rPr>
                    <w:t xml:space="preserve">, in particular asking what </w:t>
                  </w:r>
                  <w:r w:rsidR="00DB55F1">
                    <w:rPr>
                      <w:b/>
                      <w:sz w:val="28"/>
                      <w:szCs w:val="28"/>
                    </w:rPr>
                    <w:t xml:space="preserve">measures </w:t>
                  </w:r>
                  <w:r w:rsidR="00752CEA">
                    <w:rPr>
                      <w:b/>
                      <w:sz w:val="28"/>
                      <w:szCs w:val="28"/>
                    </w:rPr>
                    <w:t xml:space="preserve">are being </w:t>
                  </w:r>
                  <w:r w:rsidR="00DB55F1">
                    <w:rPr>
                      <w:b/>
                      <w:sz w:val="28"/>
                      <w:szCs w:val="28"/>
                    </w:rPr>
                    <w:t xml:space="preserve">taken to ensure </w:t>
                  </w:r>
                  <w:r w:rsidR="00F86EEC">
                    <w:rPr>
                      <w:b/>
                      <w:sz w:val="28"/>
                      <w:szCs w:val="28"/>
                    </w:rPr>
                    <w:t>that corporal punishment is prohibited in the home and in all settings which do not fall under the prohibition in the Constitution</w:t>
                  </w:r>
                  <w:r w:rsidR="00031C51">
                    <w:rPr>
                      <w:b/>
                      <w:sz w:val="28"/>
                      <w:szCs w:val="28"/>
                    </w:rPr>
                    <w:t xml:space="preserve">, </w:t>
                  </w:r>
                  <w:r w:rsidR="002F2E23" w:rsidRPr="00DB1A94">
                    <w:rPr>
                      <w:b/>
                      <w:sz w:val="28"/>
                      <w:szCs w:val="28"/>
                    </w:rPr>
                    <w:t>and</w:t>
                  </w:r>
                </w:p>
                <w:p w:rsidR="00DB1A94" w:rsidRPr="00647042" w:rsidRDefault="002F2E23" w:rsidP="00A325AD">
                  <w:pPr>
                    <w:numPr>
                      <w:ilvl w:val="0"/>
                      <w:numId w:val="4"/>
                    </w:numPr>
                    <w:spacing w:after="120"/>
                    <w:ind w:left="714" w:hanging="357"/>
                    <w:rPr>
                      <w:b/>
                      <w:sz w:val="28"/>
                      <w:szCs w:val="28"/>
                    </w:rPr>
                  </w:pPr>
                  <w:r w:rsidRPr="00647042">
                    <w:rPr>
                      <w:b/>
                      <w:sz w:val="28"/>
                      <w:szCs w:val="28"/>
                    </w:rPr>
                    <w:t xml:space="preserve">recommend to </w:t>
                  </w:r>
                  <w:r w:rsidR="00F86EEC">
                    <w:rPr>
                      <w:b/>
                      <w:sz w:val="28"/>
                      <w:szCs w:val="28"/>
                    </w:rPr>
                    <w:t>Malawi</w:t>
                  </w:r>
                  <w:r w:rsidR="00C81CF0" w:rsidRPr="00647042">
                    <w:rPr>
                      <w:b/>
                      <w:sz w:val="28"/>
                      <w:szCs w:val="28"/>
                    </w:rPr>
                    <w:t xml:space="preserve">, </w:t>
                  </w:r>
                  <w:r w:rsidR="00DB1A94" w:rsidRPr="00647042">
                    <w:rPr>
                      <w:b/>
                      <w:sz w:val="28"/>
                      <w:szCs w:val="28"/>
                    </w:rPr>
                    <w:t>following its examination of the state party</w:t>
                  </w:r>
                  <w:r w:rsidR="004D5821" w:rsidRPr="00647042">
                    <w:rPr>
                      <w:b/>
                      <w:sz w:val="28"/>
                      <w:szCs w:val="28"/>
                    </w:rPr>
                    <w:t xml:space="preserve">’s </w:t>
                  </w:r>
                  <w:r w:rsidR="00F86EEC">
                    <w:rPr>
                      <w:b/>
                      <w:sz w:val="28"/>
                      <w:szCs w:val="28"/>
                    </w:rPr>
                    <w:t>initial</w:t>
                  </w:r>
                  <w:r w:rsidR="00DB1A94" w:rsidRPr="00647042">
                    <w:rPr>
                      <w:b/>
                      <w:sz w:val="28"/>
                      <w:szCs w:val="28"/>
                    </w:rPr>
                    <w:t xml:space="preserve"> report, </w:t>
                  </w:r>
                  <w:r w:rsidRPr="00647042">
                    <w:rPr>
                      <w:b/>
                      <w:sz w:val="28"/>
                      <w:szCs w:val="28"/>
                    </w:rPr>
                    <w:t xml:space="preserve">that </w:t>
                  </w:r>
                  <w:r w:rsidR="00DB1A94" w:rsidRPr="00647042">
                    <w:rPr>
                      <w:b/>
                      <w:sz w:val="28"/>
                      <w:szCs w:val="28"/>
                    </w:rPr>
                    <w:t>legislation is</w:t>
                  </w:r>
                  <w:r w:rsidR="00D1676C">
                    <w:rPr>
                      <w:b/>
                      <w:sz w:val="28"/>
                      <w:szCs w:val="28"/>
                    </w:rPr>
                    <w:t xml:space="preserve"> </w:t>
                  </w:r>
                  <w:r w:rsidR="00F86EEC">
                    <w:rPr>
                      <w:b/>
                      <w:sz w:val="28"/>
                      <w:szCs w:val="28"/>
                    </w:rPr>
                    <w:t>enacted to prohibit corporal punishment in the home and all alternative care settings as a matter of priority</w:t>
                  </w:r>
                  <w:r w:rsidR="00DB1A94" w:rsidRPr="00647042">
                    <w:rPr>
                      <w:b/>
                      <w:sz w:val="28"/>
                      <w:szCs w:val="28"/>
                    </w:rPr>
                    <w:t>, together with appropriate public education and professional training on positive, participatory and non-violent forms of education and childrearing.</w:t>
                  </w:r>
                </w:p>
              </w:txbxContent>
            </v:textbox>
            <w10:wrap type="square" anchorx="margin" anchory="margin"/>
          </v:shape>
        </w:pict>
      </w:r>
      <w:r w:rsidR="00926887">
        <w:rPr>
          <w:sz w:val="26"/>
          <w:szCs w:val="26"/>
        </w:rPr>
        <w:t xml:space="preserve">1.1 </w:t>
      </w:r>
      <w:r w:rsidR="00124306" w:rsidRPr="00926887">
        <w:rPr>
          <w:sz w:val="26"/>
          <w:szCs w:val="26"/>
        </w:rPr>
        <w:t>The legality and practice of corporal punishment of children breaches their fundamental rights to respect for their human dignity and physical integrity</w:t>
      </w:r>
      <w:r w:rsidR="005F4F6D" w:rsidRPr="00926887">
        <w:rPr>
          <w:sz w:val="26"/>
          <w:szCs w:val="26"/>
        </w:rPr>
        <w:t xml:space="preserve"> </w:t>
      </w:r>
      <w:bookmarkStart w:id="0" w:name="_GoBack"/>
      <w:bookmarkEnd w:id="0"/>
      <w:r w:rsidR="005F4F6D" w:rsidRPr="00926887">
        <w:rPr>
          <w:sz w:val="26"/>
          <w:szCs w:val="26"/>
        </w:rPr>
        <w:t>and</w:t>
      </w:r>
      <w:r w:rsidR="00124306" w:rsidRPr="00926887">
        <w:rPr>
          <w:sz w:val="26"/>
          <w:szCs w:val="26"/>
        </w:rPr>
        <w:t xml:space="preserve"> to equal protection under the law, and </w:t>
      </w:r>
      <w:r w:rsidR="005F4F6D" w:rsidRPr="00926887">
        <w:rPr>
          <w:sz w:val="26"/>
          <w:szCs w:val="26"/>
        </w:rPr>
        <w:t xml:space="preserve">the right </w:t>
      </w:r>
      <w:r w:rsidR="00124306" w:rsidRPr="00926887">
        <w:rPr>
          <w:sz w:val="26"/>
          <w:szCs w:val="26"/>
        </w:rPr>
        <w:t>not to be subjected to torture or to cruel, inhuman or degrading treatment or punishment – rights guaranteed in the International Covenant on Civil and Political Rights and other internat</w:t>
      </w:r>
      <w:r w:rsidR="002F2E23" w:rsidRPr="00926887">
        <w:rPr>
          <w:sz w:val="26"/>
          <w:szCs w:val="26"/>
        </w:rPr>
        <w:t>ional human rights instruments.</w:t>
      </w:r>
    </w:p>
    <w:p w:rsidR="00647042" w:rsidRPr="00926887" w:rsidRDefault="00647042" w:rsidP="00DB55F1">
      <w:pPr>
        <w:spacing w:after="120"/>
        <w:ind w:left="482" w:hanging="482"/>
        <w:rPr>
          <w:sz w:val="26"/>
          <w:szCs w:val="26"/>
        </w:rPr>
      </w:pPr>
    </w:p>
    <w:p w:rsidR="002F2E23" w:rsidRDefault="002F2E23" w:rsidP="00D43906">
      <w:pPr>
        <w:spacing w:after="120"/>
      </w:pPr>
    </w:p>
    <w:p w:rsidR="00CD23D9" w:rsidRPr="00BF13C8" w:rsidRDefault="00647042" w:rsidP="00BF13C8">
      <w:pPr>
        <w:spacing w:after="120"/>
        <w:ind w:left="482" w:hanging="482"/>
        <w:rPr>
          <w:b/>
          <w:sz w:val="28"/>
          <w:szCs w:val="28"/>
        </w:rPr>
      </w:pPr>
      <w:r>
        <w:rPr>
          <w:b/>
          <w:sz w:val="28"/>
          <w:szCs w:val="28"/>
        </w:rPr>
        <w:br w:type="page"/>
      </w:r>
      <w:r w:rsidR="00926887" w:rsidRPr="00BF13C8">
        <w:rPr>
          <w:b/>
          <w:sz w:val="28"/>
          <w:szCs w:val="28"/>
        </w:rPr>
        <w:lastRenderedPageBreak/>
        <w:t xml:space="preserve">2 </w:t>
      </w:r>
      <w:r w:rsidR="00175E8F" w:rsidRPr="00BF13C8">
        <w:rPr>
          <w:b/>
          <w:sz w:val="28"/>
          <w:szCs w:val="28"/>
        </w:rPr>
        <w:t xml:space="preserve">Legality of corporal punishment </w:t>
      </w:r>
      <w:r w:rsidR="004973A2" w:rsidRPr="00BF13C8">
        <w:rPr>
          <w:b/>
          <w:sz w:val="28"/>
          <w:szCs w:val="28"/>
        </w:rPr>
        <w:t>of children</w:t>
      </w:r>
      <w:r w:rsidR="005F4F6D" w:rsidRPr="00BF13C8">
        <w:rPr>
          <w:b/>
          <w:sz w:val="28"/>
          <w:szCs w:val="28"/>
        </w:rPr>
        <w:t xml:space="preserve"> in </w:t>
      </w:r>
      <w:r w:rsidR="00F86EEC" w:rsidRPr="00BF13C8">
        <w:rPr>
          <w:b/>
          <w:sz w:val="28"/>
          <w:szCs w:val="28"/>
        </w:rPr>
        <w:t>Malawi</w:t>
      </w:r>
    </w:p>
    <w:p w:rsidR="00F86EEC" w:rsidRPr="00BF13C8" w:rsidRDefault="00175E8F" w:rsidP="00BF13C8">
      <w:pPr>
        <w:autoSpaceDE w:val="0"/>
        <w:autoSpaceDN w:val="0"/>
        <w:adjustRightInd w:val="0"/>
        <w:spacing w:after="120"/>
        <w:ind w:left="482" w:hanging="482"/>
        <w:rPr>
          <w:sz w:val="26"/>
          <w:szCs w:val="26"/>
        </w:rPr>
      </w:pPr>
      <w:r w:rsidRPr="00BF13C8">
        <w:rPr>
          <w:sz w:val="26"/>
          <w:szCs w:val="26"/>
        </w:rPr>
        <w:t xml:space="preserve">2.1 Corporal punishment of children in </w:t>
      </w:r>
      <w:r w:rsidR="00F86EEC" w:rsidRPr="00BF13C8">
        <w:rPr>
          <w:sz w:val="26"/>
          <w:szCs w:val="26"/>
        </w:rPr>
        <w:t>Malawi</w:t>
      </w:r>
      <w:r w:rsidR="00D1676C" w:rsidRPr="00BF13C8">
        <w:rPr>
          <w:sz w:val="26"/>
          <w:szCs w:val="26"/>
        </w:rPr>
        <w:t xml:space="preserve"> is unlawful in the penal system </w:t>
      </w:r>
      <w:r w:rsidR="00F86EEC" w:rsidRPr="00BF13C8">
        <w:rPr>
          <w:sz w:val="26"/>
          <w:szCs w:val="26"/>
        </w:rPr>
        <w:t>and in state schools and care settings; it is lawful in the home, some care settings and possibly in private schools.</w:t>
      </w:r>
    </w:p>
    <w:p w:rsidR="00F86EEC" w:rsidRPr="00BF13C8" w:rsidRDefault="00BF13C8" w:rsidP="00BF13C8">
      <w:pPr>
        <w:spacing w:after="120"/>
        <w:ind w:left="482" w:hanging="482"/>
        <w:rPr>
          <w:sz w:val="26"/>
          <w:szCs w:val="26"/>
        </w:rPr>
      </w:pPr>
      <w:r w:rsidRPr="00BF13C8">
        <w:rPr>
          <w:sz w:val="26"/>
          <w:szCs w:val="26"/>
        </w:rPr>
        <w:t xml:space="preserve">2.2 </w:t>
      </w:r>
      <w:r w:rsidRPr="00BF13C8">
        <w:rPr>
          <w:i/>
          <w:sz w:val="26"/>
          <w:szCs w:val="26"/>
        </w:rPr>
        <w:t>Home (</w:t>
      </w:r>
      <w:r w:rsidRPr="00BF13C8">
        <w:rPr>
          <w:i/>
          <w:sz w:val="26"/>
          <w:szCs w:val="26"/>
          <w:u w:val="single"/>
        </w:rPr>
        <w:t>lawful</w:t>
      </w:r>
      <w:r w:rsidRPr="00BF13C8">
        <w:rPr>
          <w:i/>
          <w:sz w:val="26"/>
          <w:szCs w:val="26"/>
        </w:rPr>
        <w:t xml:space="preserve">). </w:t>
      </w:r>
      <w:r w:rsidR="00F86EEC" w:rsidRPr="00BF13C8">
        <w:rPr>
          <w:sz w:val="26"/>
          <w:szCs w:val="26"/>
        </w:rPr>
        <w:t>Provisions against violence and abuse in the Constitution 1994 and the Penal Code are not interpreted as prohibiting corporal punishment in childrearing. The Child Care, Protection and Justice Act 2010 states that parents have the responsibility to “protect the child from neglect, discrimination, violence, abuse, exploitation, oppression and exposure to physical, mental, social and moral hazards” and “provide proper guidance, care, assistance and maintenance for the child to ensure his or her survival and development” (article 3), but it does not prohibit corporal punishment. Article 80 of the Act states that “no person shall subject a child to a social or customary practice that is harmful to the health or general development of the child” but this is not interpreted as prohibiting all corporal punishment in childrearing.</w:t>
      </w:r>
    </w:p>
    <w:p w:rsidR="00BF13C8" w:rsidRPr="00BF13C8" w:rsidRDefault="00BF13C8" w:rsidP="00BF13C8">
      <w:pPr>
        <w:spacing w:after="120"/>
        <w:ind w:left="482" w:hanging="482"/>
        <w:rPr>
          <w:sz w:val="26"/>
          <w:szCs w:val="26"/>
        </w:rPr>
      </w:pPr>
      <w:r w:rsidRPr="00BF13C8">
        <w:rPr>
          <w:sz w:val="26"/>
          <w:szCs w:val="26"/>
        </w:rPr>
        <w:t xml:space="preserve">2.3 </w:t>
      </w:r>
      <w:r w:rsidRPr="00BF13C8">
        <w:rPr>
          <w:i/>
          <w:sz w:val="26"/>
          <w:szCs w:val="26"/>
        </w:rPr>
        <w:t>Schools (</w:t>
      </w:r>
      <w:r w:rsidRPr="00BF13C8">
        <w:rPr>
          <w:i/>
          <w:sz w:val="26"/>
          <w:szCs w:val="26"/>
          <w:u w:val="single"/>
        </w:rPr>
        <w:t>?unlawful</w:t>
      </w:r>
      <w:r w:rsidRPr="00BF13C8">
        <w:rPr>
          <w:i/>
          <w:sz w:val="26"/>
          <w:szCs w:val="26"/>
        </w:rPr>
        <w:t xml:space="preserve">). </w:t>
      </w:r>
      <w:r w:rsidR="00F86EEC" w:rsidRPr="00BF13C8">
        <w:rPr>
          <w:sz w:val="26"/>
          <w:szCs w:val="26"/>
        </w:rPr>
        <w:t xml:space="preserve">Corporal punishment is unlawful in </w:t>
      </w:r>
      <w:r w:rsidRPr="00BF13C8">
        <w:rPr>
          <w:sz w:val="26"/>
          <w:szCs w:val="26"/>
        </w:rPr>
        <w:t xml:space="preserve">state </w:t>
      </w:r>
      <w:r w:rsidR="00F86EEC" w:rsidRPr="00BF13C8">
        <w:rPr>
          <w:sz w:val="26"/>
          <w:szCs w:val="26"/>
        </w:rPr>
        <w:t xml:space="preserve">schools under article 19 of the Constitution, which prohibits corporal punishment “in connection with any judicial proceedings or any other proceedings before any organ of the state”. It is unclear whether the prohibition applies to private schools. </w:t>
      </w:r>
      <w:r w:rsidRPr="00BF13C8">
        <w:rPr>
          <w:sz w:val="26"/>
          <w:szCs w:val="26"/>
        </w:rPr>
        <w:t>Research has repeatedly confirmed the continued use of corporal punishment in schools.</w:t>
      </w:r>
      <w:r w:rsidRPr="00BF13C8">
        <w:rPr>
          <w:rStyle w:val="FootnoteReference"/>
          <w:sz w:val="26"/>
          <w:szCs w:val="26"/>
        </w:rPr>
        <w:footnoteReference w:id="1"/>
      </w:r>
    </w:p>
    <w:p w:rsidR="00F86EEC" w:rsidRPr="00BF13C8" w:rsidRDefault="00BF13C8" w:rsidP="00BF13C8">
      <w:pPr>
        <w:spacing w:after="120"/>
        <w:ind w:left="482" w:hanging="482"/>
        <w:rPr>
          <w:sz w:val="26"/>
          <w:szCs w:val="26"/>
        </w:rPr>
      </w:pPr>
      <w:r>
        <w:rPr>
          <w:sz w:val="26"/>
          <w:szCs w:val="26"/>
        </w:rPr>
        <w:t xml:space="preserve">2.4 </w:t>
      </w:r>
      <w:r w:rsidR="00F86EEC" w:rsidRPr="00BF13C8">
        <w:rPr>
          <w:sz w:val="26"/>
          <w:szCs w:val="26"/>
        </w:rPr>
        <w:t>A Compulsory Education Bill is under discussion and in February 2013 was referred by the National Assembly to the Parliamentary Committees on Education and Legal Affairs. Following a review of the Education Act 1962 in 2009, the Government had recommended that the revised Act include explicit prohibition of corporal punishment: we have yet to verify that the current version of the Bill includes prohibition.</w:t>
      </w:r>
    </w:p>
    <w:p w:rsidR="00F86EEC" w:rsidRPr="00BF13C8" w:rsidRDefault="00BF13C8" w:rsidP="00BF13C8">
      <w:pPr>
        <w:spacing w:after="120"/>
        <w:ind w:left="482" w:hanging="482"/>
        <w:rPr>
          <w:sz w:val="26"/>
          <w:szCs w:val="26"/>
        </w:rPr>
      </w:pPr>
      <w:r w:rsidRPr="00BF13C8">
        <w:rPr>
          <w:sz w:val="26"/>
          <w:szCs w:val="26"/>
        </w:rPr>
        <w:t>2.</w:t>
      </w:r>
      <w:r>
        <w:rPr>
          <w:sz w:val="26"/>
          <w:szCs w:val="26"/>
        </w:rPr>
        <w:t>5</w:t>
      </w:r>
      <w:r w:rsidRPr="00BF13C8">
        <w:rPr>
          <w:sz w:val="26"/>
          <w:szCs w:val="26"/>
        </w:rPr>
        <w:t xml:space="preserve"> </w:t>
      </w:r>
      <w:r w:rsidRPr="00BF13C8">
        <w:rPr>
          <w:i/>
          <w:sz w:val="26"/>
          <w:szCs w:val="26"/>
        </w:rPr>
        <w:t>Penal system – sentence for crime (</w:t>
      </w:r>
      <w:r w:rsidRPr="00BF13C8">
        <w:rPr>
          <w:i/>
          <w:sz w:val="26"/>
          <w:szCs w:val="26"/>
          <w:u w:val="single"/>
        </w:rPr>
        <w:t>unlawful</w:t>
      </w:r>
      <w:r w:rsidRPr="00BF13C8">
        <w:rPr>
          <w:i/>
          <w:sz w:val="26"/>
          <w:szCs w:val="26"/>
        </w:rPr>
        <w:t xml:space="preserve">). </w:t>
      </w:r>
      <w:r w:rsidR="00F86EEC" w:rsidRPr="00BF13C8">
        <w:rPr>
          <w:sz w:val="26"/>
          <w:szCs w:val="26"/>
        </w:rPr>
        <w:t xml:space="preserve">Corporal punishment is unlawful under article 19 of the Constitution (see </w:t>
      </w:r>
      <w:r w:rsidRPr="00BF13C8">
        <w:rPr>
          <w:sz w:val="26"/>
          <w:szCs w:val="26"/>
        </w:rPr>
        <w:t>above</w:t>
      </w:r>
      <w:r w:rsidR="00F86EEC" w:rsidRPr="00BF13C8">
        <w:rPr>
          <w:sz w:val="26"/>
          <w:szCs w:val="26"/>
        </w:rPr>
        <w:t>). There is no provision for it in the Child Care, Protection and Justice Act 2010, though it is not explicitly prohibited.</w:t>
      </w:r>
    </w:p>
    <w:p w:rsidR="00F86EEC" w:rsidRPr="00BF13C8" w:rsidRDefault="00BF13C8" w:rsidP="00BF13C8">
      <w:pPr>
        <w:spacing w:after="120"/>
        <w:ind w:left="482" w:hanging="482"/>
        <w:rPr>
          <w:sz w:val="26"/>
          <w:szCs w:val="26"/>
        </w:rPr>
      </w:pPr>
      <w:r w:rsidRPr="00BF13C8">
        <w:rPr>
          <w:sz w:val="26"/>
          <w:szCs w:val="26"/>
        </w:rPr>
        <w:t>2.</w:t>
      </w:r>
      <w:r>
        <w:rPr>
          <w:sz w:val="26"/>
          <w:szCs w:val="26"/>
        </w:rPr>
        <w:t>6</w:t>
      </w:r>
      <w:r w:rsidRPr="00BF13C8">
        <w:rPr>
          <w:sz w:val="26"/>
          <w:szCs w:val="26"/>
        </w:rPr>
        <w:t xml:space="preserve"> </w:t>
      </w:r>
      <w:r w:rsidRPr="00BF13C8">
        <w:rPr>
          <w:i/>
          <w:sz w:val="26"/>
          <w:szCs w:val="26"/>
        </w:rPr>
        <w:t>Penal system – disciplinary measure in penal institutions (</w:t>
      </w:r>
      <w:r w:rsidRPr="00BF13C8">
        <w:rPr>
          <w:i/>
          <w:sz w:val="26"/>
          <w:szCs w:val="26"/>
          <w:u w:val="single"/>
        </w:rPr>
        <w:t>unlawful</w:t>
      </w:r>
      <w:r w:rsidRPr="00BF13C8">
        <w:rPr>
          <w:i/>
          <w:sz w:val="26"/>
          <w:szCs w:val="26"/>
        </w:rPr>
        <w:t xml:space="preserve">). </w:t>
      </w:r>
      <w:r w:rsidR="00F86EEC" w:rsidRPr="00BF13C8">
        <w:rPr>
          <w:sz w:val="26"/>
          <w:szCs w:val="26"/>
        </w:rPr>
        <w:t xml:space="preserve">Corporal punishment is unlawful under article 19 of the Constitution (see </w:t>
      </w:r>
      <w:r w:rsidRPr="00BF13C8">
        <w:rPr>
          <w:sz w:val="26"/>
          <w:szCs w:val="26"/>
        </w:rPr>
        <w:t>above</w:t>
      </w:r>
      <w:r w:rsidR="00F86EEC" w:rsidRPr="00BF13C8">
        <w:rPr>
          <w:sz w:val="26"/>
          <w:szCs w:val="26"/>
        </w:rPr>
        <w:t>). There is no provision for it in the Child Care, Protection and Justice Act 2010, though it is not explicitly prohibited. The Act, applicable to children under 16, provides for the manager of a reformatory centre or safety home to “make rules not repugnant to, or inconsistent with, this Act for the maintenance of discipline at the centre or home” (article 176).</w:t>
      </w:r>
    </w:p>
    <w:p w:rsidR="00F86EEC" w:rsidRPr="00BF13C8" w:rsidRDefault="00BF13C8" w:rsidP="00BF13C8">
      <w:pPr>
        <w:spacing w:after="120"/>
        <w:ind w:left="482" w:hanging="482"/>
        <w:rPr>
          <w:sz w:val="26"/>
          <w:szCs w:val="26"/>
        </w:rPr>
      </w:pPr>
      <w:r w:rsidRPr="00BF13C8">
        <w:rPr>
          <w:sz w:val="26"/>
          <w:szCs w:val="26"/>
        </w:rPr>
        <w:t>2.</w:t>
      </w:r>
      <w:r>
        <w:rPr>
          <w:sz w:val="26"/>
          <w:szCs w:val="26"/>
        </w:rPr>
        <w:t>7</w:t>
      </w:r>
      <w:r w:rsidRPr="00BF13C8">
        <w:rPr>
          <w:sz w:val="26"/>
          <w:szCs w:val="26"/>
        </w:rPr>
        <w:t xml:space="preserve"> </w:t>
      </w:r>
      <w:r w:rsidRPr="00BF13C8">
        <w:rPr>
          <w:i/>
          <w:sz w:val="26"/>
          <w:szCs w:val="26"/>
        </w:rPr>
        <w:t>Alternative care settings (</w:t>
      </w:r>
      <w:r w:rsidRPr="00BF13C8">
        <w:rPr>
          <w:i/>
          <w:sz w:val="26"/>
          <w:szCs w:val="26"/>
          <w:u w:val="single"/>
        </w:rPr>
        <w:t>partial prohibition</w:t>
      </w:r>
      <w:r w:rsidRPr="00BF13C8">
        <w:rPr>
          <w:i/>
          <w:sz w:val="26"/>
          <w:szCs w:val="26"/>
        </w:rPr>
        <w:t xml:space="preserve">). </w:t>
      </w:r>
      <w:r w:rsidR="00F86EEC" w:rsidRPr="00BF13C8">
        <w:rPr>
          <w:sz w:val="26"/>
          <w:szCs w:val="26"/>
        </w:rPr>
        <w:t xml:space="preserve">Corporal punishment is unlawful in state institutions under article 19 of the Constitution (see </w:t>
      </w:r>
      <w:r w:rsidRPr="00BF13C8">
        <w:rPr>
          <w:sz w:val="26"/>
          <w:szCs w:val="26"/>
        </w:rPr>
        <w:t>above</w:t>
      </w:r>
      <w:r w:rsidR="00F86EEC" w:rsidRPr="00BF13C8">
        <w:rPr>
          <w:sz w:val="26"/>
          <w:szCs w:val="26"/>
        </w:rPr>
        <w:t xml:space="preserve">), but </w:t>
      </w:r>
      <w:r w:rsidRPr="00BF13C8">
        <w:rPr>
          <w:sz w:val="26"/>
          <w:szCs w:val="26"/>
        </w:rPr>
        <w:t xml:space="preserve">it would </w:t>
      </w:r>
      <w:r w:rsidR="00F86EEC" w:rsidRPr="00BF13C8">
        <w:rPr>
          <w:sz w:val="26"/>
          <w:szCs w:val="26"/>
        </w:rPr>
        <w:t>appear to be lawful in private institutions and in non-institutional forms of care. There is no explicit prohibition of corporal punishment in the Child Care, Protection and Justice Act 2010: article 179(1) states: “A person to whose care a child is committed under this Act shall, whilst the order is in force, have the like control over the child as if he were the parent of the child responsible for the maintenance of the child….”</w:t>
      </w:r>
    </w:p>
    <w:p w:rsidR="000400DD" w:rsidRPr="00BF13C8" w:rsidRDefault="000400DD" w:rsidP="00BF13C8">
      <w:pPr>
        <w:autoSpaceDE w:val="0"/>
        <w:autoSpaceDN w:val="0"/>
        <w:adjustRightInd w:val="0"/>
        <w:spacing w:after="120"/>
        <w:ind w:left="482" w:hanging="482"/>
        <w:rPr>
          <w:b/>
          <w:sz w:val="26"/>
          <w:szCs w:val="26"/>
        </w:rPr>
      </w:pPr>
    </w:p>
    <w:p w:rsidR="00487765" w:rsidRPr="006C310D" w:rsidRDefault="00647042" w:rsidP="00BF13C8">
      <w:pPr>
        <w:spacing w:after="120"/>
        <w:rPr>
          <w:sz w:val="28"/>
          <w:szCs w:val="28"/>
        </w:rPr>
      </w:pPr>
      <w:r w:rsidRPr="006C310D">
        <w:rPr>
          <w:b/>
          <w:sz w:val="28"/>
          <w:szCs w:val="28"/>
        </w:rPr>
        <w:t>3</w:t>
      </w:r>
      <w:r w:rsidR="00926887" w:rsidRPr="006C310D">
        <w:rPr>
          <w:b/>
          <w:sz w:val="28"/>
          <w:szCs w:val="28"/>
        </w:rPr>
        <w:t xml:space="preserve"> </w:t>
      </w:r>
      <w:r w:rsidR="00487765" w:rsidRPr="006C310D">
        <w:rPr>
          <w:b/>
          <w:sz w:val="28"/>
          <w:szCs w:val="28"/>
        </w:rPr>
        <w:t>Recommendations by human rights treaty monitoring bodies</w:t>
      </w:r>
      <w:r w:rsidR="000A0A8E" w:rsidRPr="006C310D">
        <w:rPr>
          <w:b/>
          <w:sz w:val="28"/>
          <w:szCs w:val="28"/>
        </w:rPr>
        <w:t xml:space="preserve"> and during the Universal Periodic Review</w:t>
      </w:r>
    </w:p>
    <w:p w:rsidR="00BF13C8" w:rsidRPr="00BF13C8" w:rsidRDefault="00C60443" w:rsidP="00BF13C8">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 w:val="26"/>
          <w:szCs w:val="26"/>
        </w:rPr>
      </w:pPr>
      <w:r w:rsidRPr="00BF13C8">
        <w:rPr>
          <w:bCs/>
          <w:sz w:val="26"/>
          <w:szCs w:val="26"/>
        </w:rPr>
        <w:t xml:space="preserve">3.1 </w:t>
      </w:r>
      <w:r w:rsidR="00BF13C8" w:rsidRPr="00BF13C8">
        <w:rPr>
          <w:bCs/>
          <w:sz w:val="26"/>
          <w:szCs w:val="26"/>
        </w:rPr>
        <w:t xml:space="preserve">The </w:t>
      </w:r>
      <w:r w:rsidR="00BF13C8" w:rsidRPr="00BF13C8">
        <w:rPr>
          <w:b/>
          <w:bCs/>
          <w:sz w:val="26"/>
          <w:szCs w:val="26"/>
        </w:rPr>
        <w:t>Committee on the Rights of the Child</w:t>
      </w:r>
      <w:r w:rsidR="00BF13C8" w:rsidRPr="00BF13C8">
        <w:rPr>
          <w:bCs/>
          <w:sz w:val="26"/>
          <w:szCs w:val="26"/>
        </w:rPr>
        <w:t xml:space="preserve"> has twice recommended that legislation be enacted to explicitly prohibit corporal punishment in all settings, including the family – in its concluding observations on the state party’s initial report in 2002</w:t>
      </w:r>
      <w:r w:rsidR="00BF13C8" w:rsidRPr="00BF13C8">
        <w:rPr>
          <w:rStyle w:val="FootnoteReference"/>
          <w:bCs/>
          <w:sz w:val="26"/>
          <w:szCs w:val="26"/>
        </w:rPr>
        <w:footnoteReference w:id="2"/>
      </w:r>
      <w:r w:rsidR="00BF13C8" w:rsidRPr="00BF13C8">
        <w:rPr>
          <w:bCs/>
          <w:sz w:val="26"/>
          <w:szCs w:val="26"/>
        </w:rPr>
        <w:t xml:space="preserve"> and on the second report in 2009.</w:t>
      </w:r>
      <w:r w:rsidR="00BF13C8" w:rsidRPr="00BF13C8">
        <w:rPr>
          <w:rStyle w:val="FootnoteReference"/>
          <w:bCs/>
          <w:sz w:val="26"/>
          <w:szCs w:val="26"/>
        </w:rPr>
        <w:footnoteReference w:id="3"/>
      </w:r>
    </w:p>
    <w:p w:rsidR="00BF13C8" w:rsidRPr="00BF13C8" w:rsidRDefault="00BF13C8" w:rsidP="00BF13C8">
      <w:pPr>
        <w:spacing w:after="120"/>
        <w:ind w:left="482" w:hanging="482"/>
        <w:rPr>
          <w:sz w:val="26"/>
          <w:szCs w:val="26"/>
        </w:rPr>
      </w:pPr>
      <w:r w:rsidRPr="00BF13C8">
        <w:rPr>
          <w:sz w:val="26"/>
          <w:szCs w:val="26"/>
        </w:rPr>
        <w:t xml:space="preserve">3.2 Malawi was examined in the first cycle of the </w:t>
      </w:r>
      <w:r w:rsidRPr="00BF13C8">
        <w:rPr>
          <w:b/>
          <w:sz w:val="26"/>
          <w:szCs w:val="26"/>
        </w:rPr>
        <w:t>Universal Periodic Review</w:t>
      </w:r>
      <w:r w:rsidRPr="00BF13C8">
        <w:rPr>
          <w:sz w:val="26"/>
          <w:szCs w:val="26"/>
        </w:rPr>
        <w:t xml:space="preserve"> in 2010 (session 9). The Government did not respond to the recommendation to “enact and implement legislation to ensure the complete prohibition of corporal punishment”.</w:t>
      </w:r>
      <w:r w:rsidRPr="00BF13C8">
        <w:rPr>
          <w:rStyle w:val="FootnoteReference"/>
          <w:sz w:val="26"/>
          <w:szCs w:val="26"/>
        </w:rPr>
        <w:footnoteReference w:id="4"/>
      </w:r>
    </w:p>
    <w:p w:rsidR="00DA3E1D" w:rsidRPr="00BF13C8" w:rsidRDefault="00DA3E1D" w:rsidP="00BF13C8">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 w:val="26"/>
          <w:szCs w:val="26"/>
        </w:rPr>
      </w:pPr>
    </w:p>
    <w:p w:rsidR="000C275E" w:rsidRPr="00172252" w:rsidRDefault="000C275E" w:rsidP="000C275E">
      <w:pPr>
        <w:autoSpaceDE w:val="0"/>
        <w:autoSpaceDN w:val="0"/>
        <w:adjustRightInd w:val="0"/>
        <w:rPr>
          <w:rFonts w:eastAsia="Calibri"/>
          <w:bCs/>
          <w:i/>
        </w:rPr>
      </w:pPr>
      <w:r w:rsidRPr="00172252">
        <w:rPr>
          <w:rFonts w:eastAsia="Calibri"/>
          <w:i/>
        </w:rPr>
        <w:t>Briefing</w:t>
      </w:r>
      <w:r w:rsidRPr="00172252">
        <w:rPr>
          <w:rFonts w:eastAsia="Calibri"/>
        </w:rPr>
        <w:t xml:space="preserve"> </w:t>
      </w:r>
      <w:r w:rsidRPr="00172252">
        <w:rPr>
          <w:rFonts w:eastAsia="Calibri"/>
          <w:bCs/>
          <w:i/>
        </w:rPr>
        <w:t>prepared by the Global Initiative to End All Corporal Punishment of Children</w:t>
      </w:r>
    </w:p>
    <w:p w:rsidR="003339DF" w:rsidRDefault="00760171" w:rsidP="00172252">
      <w:pPr>
        <w:autoSpaceDE w:val="0"/>
        <w:autoSpaceDN w:val="0"/>
        <w:adjustRightInd w:val="0"/>
        <w:rPr>
          <w:rFonts w:eastAsia="Calibri"/>
          <w:bCs/>
          <w:i/>
        </w:rPr>
      </w:pPr>
      <w:hyperlink r:id="rId10" w:history="1">
        <w:r w:rsidR="000C275E" w:rsidRPr="00172252">
          <w:rPr>
            <w:rStyle w:val="Hyperlink"/>
            <w:rFonts w:eastAsia="Calibri"/>
            <w:bCs/>
            <w:i/>
          </w:rPr>
          <w:t>www.endcorporalpunishment.org</w:t>
        </w:r>
      </w:hyperlink>
      <w:r w:rsidR="000C275E" w:rsidRPr="00172252">
        <w:rPr>
          <w:rFonts w:eastAsia="Calibri"/>
          <w:bCs/>
          <w:i/>
        </w:rPr>
        <w:t xml:space="preserve">; </w:t>
      </w:r>
      <w:hyperlink r:id="rId11"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B16B9D" w:rsidP="00172252">
      <w:pPr>
        <w:autoSpaceDE w:val="0"/>
        <w:autoSpaceDN w:val="0"/>
        <w:adjustRightInd w:val="0"/>
        <w:rPr>
          <w:rFonts w:eastAsia="Calibri"/>
          <w:bCs/>
          <w:i/>
        </w:rPr>
      </w:pPr>
      <w:r>
        <w:rPr>
          <w:rFonts w:eastAsia="Calibri"/>
          <w:bCs/>
          <w:i/>
        </w:rPr>
        <w:t>April 2013</w:t>
      </w:r>
    </w:p>
    <w:sectPr w:rsidR="003574DA" w:rsidRPr="00172252" w:rsidSect="00215B67">
      <w:footerReference w:type="even" r:id="rId12"/>
      <w:footerReference w:type="default" r:id="rId13"/>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0171" w:rsidRDefault="00760171">
      <w:r>
        <w:separator/>
      </w:r>
    </w:p>
  </w:endnote>
  <w:endnote w:type="continuationSeparator" w:id="0">
    <w:p w:rsidR="00760171" w:rsidRDefault="007601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141EB" w:rsidRDefault="002141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41EB" w:rsidRDefault="002141E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E3625">
      <w:rPr>
        <w:rStyle w:val="PageNumber"/>
        <w:noProof/>
      </w:rPr>
      <w:t>1</w:t>
    </w:r>
    <w:r>
      <w:rPr>
        <w:rStyle w:val="PageNumber"/>
      </w:rPr>
      <w:fldChar w:fldCharType="end"/>
    </w:r>
  </w:p>
  <w:p w:rsidR="002141EB" w:rsidRDefault="002141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0171" w:rsidRDefault="00760171">
      <w:r>
        <w:separator/>
      </w:r>
    </w:p>
  </w:footnote>
  <w:footnote w:type="continuationSeparator" w:id="0">
    <w:p w:rsidR="00760171" w:rsidRDefault="00760171">
      <w:r>
        <w:continuationSeparator/>
      </w:r>
    </w:p>
  </w:footnote>
  <w:footnote w:id="1">
    <w:p w:rsidR="00BF13C8" w:rsidRPr="00BF13C8" w:rsidRDefault="00BF13C8">
      <w:pPr>
        <w:pStyle w:val="FootnoteText"/>
        <w:rPr>
          <w:lang w:val="en-GB"/>
        </w:rPr>
      </w:pPr>
      <w:r>
        <w:rPr>
          <w:rStyle w:val="FootnoteReference"/>
        </w:rPr>
        <w:footnoteRef/>
      </w:r>
      <w:r w:rsidRPr="00BF13C8">
        <w:rPr>
          <w:lang w:val="en-GB"/>
        </w:rPr>
        <w:t xml:space="preserve"> </w:t>
      </w:r>
      <w:r w:rsidRPr="00BF13C8">
        <w:rPr>
          <w:color w:val="000000"/>
          <w:lang w:val="en-GB"/>
        </w:rPr>
        <w:t xml:space="preserve">DevTech Systems, Inc. and Centre for Educational Research and Training (2007), </w:t>
      </w:r>
      <w:r w:rsidRPr="00BF13C8">
        <w:rPr>
          <w:i/>
          <w:iCs/>
          <w:color w:val="000000"/>
          <w:lang w:val="en-GB"/>
        </w:rPr>
        <w:t>The Safe Schools program: Students and teacher baseline report on school-related gender-based violence in Machinga district, Malawi</w:t>
      </w:r>
      <w:r w:rsidRPr="00BF13C8">
        <w:rPr>
          <w:color w:val="000000"/>
          <w:lang w:val="en-GB"/>
        </w:rPr>
        <w:t>, USAID</w:t>
      </w:r>
      <w:r>
        <w:rPr>
          <w:color w:val="000000"/>
          <w:lang w:val="en-GB"/>
        </w:rPr>
        <w:t xml:space="preserve">; </w:t>
      </w:r>
      <w:r w:rsidRPr="00BF13C8">
        <w:rPr>
          <w:lang w:val="en-GB"/>
        </w:rPr>
        <w:t xml:space="preserve">Malawi Human Rights Commission (2007), </w:t>
      </w:r>
      <w:r w:rsidRPr="00BF13C8">
        <w:rPr>
          <w:i/>
          <w:lang w:val="en-GB"/>
        </w:rPr>
        <w:t>The Existence and Implementation of Laws, Policies, and Regulations in Education and How They Affect the Girl-Child in Malawi</w:t>
      </w:r>
      <w:r>
        <w:rPr>
          <w:i/>
          <w:lang w:val="en-GB"/>
        </w:rPr>
        <w:t xml:space="preserve">; </w:t>
      </w:r>
      <w:r w:rsidRPr="00BF13C8">
        <w:rPr>
          <w:lang w:val="en-GB"/>
        </w:rPr>
        <w:t xml:space="preserve">Burton, P. (Crime &amp; justice Statistics Division, National Statistics Office) (2005), </w:t>
      </w:r>
      <w:r w:rsidRPr="00BF13C8">
        <w:rPr>
          <w:i/>
          <w:lang w:val="en-GB"/>
        </w:rPr>
        <w:t>Suffering at School: Results of the Malawi Gender-Based Violence in Schools Survey</w:t>
      </w:r>
      <w:r w:rsidRPr="00BF13C8">
        <w:rPr>
          <w:lang w:val="en-GB"/>
        </w:rPr>
        <w:t>, Pretoria: Institute for Security Studies</w:t>
      </w:r>
    </w:p>
  </w:footnote>
  <w:footnote w:id="2">
    <w:p w:rsidR="00BF13C8" w:rsidRPr="00BF13C8" w:rsidRDefault="00BF13C8">
      <w:pPr>
        <w:pStyle w:val="FootnoteText"/>
        <w:rPr>
          <w:lang w:val="en-GB"/>
        </w:rPr>
      </w:pPr>
      <w:r>
        <w:rPr>
          <w:rStyle w:val="FootnoteReference"/>
        </w:rPr>
        <w:footnoteRef/>
      </w:r>
      <w:r w:rsidRPr="00BF13C8">
        <w:rPr>
          <w:lang w:val="en-GB"/>
        </w:rPr>
        <w:t xml:space="preserve"> 1 February 2002, CRC/C/15/Add.174, Concluding observations on initial report, paras. </w:t>
      </w:r>
      <w:r w:rsidRPr="003E3625">
        <w:rPr>
          <w:lang w:val="en-GB"/>
        </w:rPr>
        <w:t>33 and 34</w:t>
      </w:r>
    </w:p>
  </w:footnote>
  <w:footnote w:id="3">
    <w:p w:rsidR="00BF13C8" w:rsidRPr="00BF13C8" w:rsidRDefault="00BF13C8">
      <w:pPr>
        <w:pStyle w:val="FootnoteText"/>
        <w:rPr>
          <w:lang w:val="en-GB"/>
        </w:rPr>
      </w:pPr>
      <w:r>
        <w:rPr>
          <w:rStyle w:val="FootnoteReference"/>
        </w:rPr>
        <w:footnoteRef/>
      </w:r>
      <w:r w:rsidRPr="00BF13C8">
        <w:rPr>
          <w:lang w:val="en-GB"/>
        </w:rPr>
        <w:t xml:space="preserve"> 27 March 2009, CRC/C/MWI/CO/2, Concluding observations on second report, paras. 38 and 39</w:t>
      </w:r>
    </w:p>
  </w:footnote>
  <w:footnote w:id="4">
    <w:p w:rsidR="00BF13C8" w:rsidRPr="00BF13C8" w:rsidRDefault="00BF13C8">
      <w:pPr>
        <w:pStyle w:val="FootnoteText"/>
        <w:rPr>
          <w:lang w:val="en-GB"/>
        </w:rPr>
      </w:pPr>
      <w:r>
        <w:rPr>
          <w:rStyle w:val="FootnoteReference"/>
        </w:rPr>
        <w:footnoteRef/>
      </w:r>
      <w:r w:rsidRPr="00BF13C8">
        <w:rPr>
          <w:lang w:val="en-GB"/>
        </w:rPr>
        <w:t xml:space="preserve"> </w:t>
      </w:r>
      <w:r w:rsidRPr="00BF13C8">
        <w:rPr>
          <w:lang w:val="en-GB" w:eastAsia="en-GB"/>
        </w:rPr>
        <w:t xml:space="preserve">4 January 2011, A/HRC/16/4, Report of the working group, para. </w:t>
      </w:r>
      <w:r w:rsidRPr="007B1369">
        <w:rPr>
          <w:lang w:eastAsia="en-GB"/>
        </w:rPr>
        <w:t>104(22)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2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1F4F"/>
    <w:rsid w:val="00003352"/>
    <w:rsid w:val="00010345"/>
    <w:rsid w:val="00010B2A"/>
    <w:rsid w:val="00031C51"/>
    <w:rsid w:val="00032044"/>
    <w:rsid w:val="00033180"/>
    <w:rsid w:val="000400DD"/>
    <w:rsid w:val="00045E8A"/>
    <w:rsid w:val="000608D1"/>
    <w:rsid w:val="000617AB"/>
    <w:rsid w:val="00076082"/>
    <w:rsid w:val="00085CC0"/>
    <w:rsid w:val="000868C8"/>
    <w:rsid w:val="0009062A"/>
    <w:rsid w:val="00091F82"/>
    <w:rsid w:val="00096E9D"/>
    <w:rsid w:val="00097B98"/>
    <w:rsid w:val="00097CD7"/>
    <w:rsid w:val="000A0A8E"/>
    <w:rsid w:val="000A2E30"/>
    <w:rsid w:val="000C275E"/>
    <w:rsid w:val="000D7E83"/>
    <w:rsid w:val="000F7B99"/>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141EB"/>
    <w:rsid w:val="00215B67"/>
    <w:rsid w:val="0022201E"/>
    <w:rsid w:val="00231B05"/>
    <w:rsid w:val="00233FA0"/>
    <w:rsid w:val="00242F99"/>
    <w:rsid w:val="00243837"/>
    <w:rsid w:val="002448CD"/>
    <w:rsid w:val="002548F8"/>
    <w:rsid w:val="00256BB4"/>
    <w:rsid w:val="00257044"/>
    <w:rsid w:val="00257208"/>
    <w:rsid w:val="00280205"/>
    <w:rsid w:val="00293182"/>
    <w:rsid w:val="002978BB"/>
    <w:rsid w:val="002A4EFB"/>
    <w:rsid w:val="002B3E18"/>
    <w:rsid w:val="002C3481"/>
    <w:rsid w:val="002C42E4"/>
    <w:rsid w:val="002D62CB"/>
    <w:rsid w:val="002E0A08"/>
    <w:rsid w:val="002E49C7"/>
    <w:rsid w:val="002E5233"/>
    <w:rsid w:val="002F1365"/>
    <w:rsid w:val="002F2E23"/>
    <w:rsid w:val="0032377D"/>
    <w:rsid w:val="003276B3"/>
    <w:rsid w:val="00327EDD"/>
    <w:rsid w:val="003339DF"/>
    <w:rsid w:val="003375DA"/>
    <w:rsid w:val="0034725D"/>
    <w:rsid w:val="00350466"/>
    <w:rsid w:val="00351BF5"/>
    <w:rsid w:val="00353F85"/>
    <w:rsid w:val="003574DA"/>
    <w:rsid w:val="00373D30"/>
    <w:rsid w:val="0037552E"/>
    <w:rsid w:val="003767E7"/>
    <w:rsid w:val="00390791"/>
    <w:rsid w:val="00395D49"/>
    <w:rsid w:val="003A6487"/>
    <w:rsid w:val="003A70B9"/>
    <w:rsid w:val="003C37FC"/>
    <w:rsid w:val="003C6F4D"/>
    <w:rsid w:val="003E3625"/>
    <w:rsid w:val="003E6BE2"/>
    <w:rsid w:val="003F4DD8"/>
    <w:rsid w:val="0041591E"/>
    <w:rsid w:val="0042045D"/>
    <w:rsid w:val="00422CC8"/>
    <w:rsid w:val="004246C5"/>
    <w:rsid w:val="00434FD1"/>
    <w:rsid w:val="004521BB"/>
    <w:rsid w:val="00454AB9"/>
    <w:rsid w:val="00483852"/>
    <w:rsid w:val="00484137"/>
    <w:rsid w:val="00487765"/>
    <w:rsid w:val="004973A2"/>
    <w:rsid w:val="004B0496"/>
    <w:rsid w:val="004B6C67"/>
    <w:rsid w:val="004D5821"/>
    <w:rsid w:val="00506AB4"/>
    <w:rsid w:val="00512740"/>
    <w:rsid w:val="00536791"/>
    <w:rsid w:val="005637DB"/>
    <w:rsid w:val="005674EC"/>
    <w:rsid w:val="00576EE5"/>
    <w:rsid w:val="00577A8A"/>
    <w:rsid w:val="005A0E91"/>
    <w:rsid w:val="005A49A2"/>
    <w:rsid w:val="005B6842"/>
    <w:rsid w:val="005B79C0"/>
    <w:rsid w:val="005E72AA"/>
    <w:rsid w:val="005F4F6D"/>
    <w:rsid w:val="005F75B4"/>
    <w:rsid w:val="00603F6E"/>
    <w:rsid w:val="00630638"/>
    <w:rsid w:val="00633B8E"/>
    <w:rsid w:val="00647042"/>
    <w:rsid w:val="00667A2C"/>
    <w:rsid w:val="00671092"/>
    <w:rsid w:val="00671D64"/>
    <w:rsid w:val="00672369"/>
    <w:rsid w:val="00677FBF"/>
    <w:rsid w:val="00685B09"/>
    <w:rsid w:val="006C2C96"/>
    <w:rsid w:val="006C310D"/>
    <w:rsid w:val="006C36EE"/>
    <w:rsid w:val="006C37A6"/>
    <w:rsid w:val="006C6278"/>
    <w:rsid w:val="006D08C5"/>
    <w:rsid w:val="006E043A"/>
    <w:rsid w:val="006F2B68"/>
    <w:rsid w:val="006F3B2B"/>
    <w:rsid w:val="00702960"/>
    <w:rsid w:val="007056C2"/>
    <w:rsid w:val="00717022"/>
    <w:rsid w:val="007177C4"/>
    <w:rsid w:val="007259F2"/>
    <w:rsid w:val="00726CAE"/>
    <w:rsid w:val="007353D7"/>
    <w:rsid w:val="00752CEA"/>
    <w:rsid w:val="00760171"/>
    <w:rsid w:val="00774D8E"/>
    <w:rsid w:val="00774E72"/>
    <w:rsid w:val="00775305"/>
    <w:rsid w:val="00790E17"/>
    <w:rsid w:val="007A1A04"/>
    <w:rsid w:val="007A1E76"/>
    <w:rsid w:val="007A5F18"/>
    <w:rsid w:val="007A6584"/>
    <w:rsid w:val="007C0D53"/>
    <w:rsid w:val="007E4FF0"/>
    <w:rsid w:val="007F78B3"/>
    <w:rsid w:val="008039CE"/>
    <w:rsid w:val="0081007B"/>
    <w:rsid w:val="008147FB"/>
    <w:rsid w:val="008371FB"/>
    <w:rsid w:val="00842C7D"/>
    <w:rsid w:val="00846E20"/>
    <w:rsid w:val="008556B3"/>
    <w:rsid w:val="0086146C"/>
    <w:rsid w:val="00862AE2"/>
    <w:rsid w:val="0087245D"/>
    <w:rsid w:val="00875A0F"/>
    <w:rsid w:val="0088175D"/>
    <w:rsid w:val="008838DA"/>
    <w:rsid w:val="008863CB"/>
    <w:rsid w:val="008A1867"/>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64BC"/>
    <w:rsid w:val="00951DD0"/>
    <w:rsid w:val="00952A1D"/>
    <w:rsid w:val="00963B55"/>
    <w:rsid w:val="00970241"/>
    <w:rsid w:val="0097418E"/>
    <w:rsid w:val="00983C64"/>
    <w:rsid w:val="0098448F"/>
    <w:rsid w:val="009911D4"/>
    <w:rsid w:val="009A1C42"/>
    <w:rsid w:val="009B565A"/>
    <w:rsid w:val="009C46E9"/>
    <w:rsid w:val="009F7D50"/>
    <w:rsid w:val="00A16BC1"/>
    <w:rsid w:val="00A34AC1"/>
    <w:rsid w:val="00A37A05"/>
    <w:rsid w:val="00A406B6"/>
    <w:rsid w:val="00A44671"/>
    <w:rsid w:val="00A70D4B"/>
    <w:rsid w:val="00A920B0"/>
    <w:rsid w:val="00A93BB6"/>
    <w:rsid w:val="00AB4CA3"/>
    <w:rsid w:val="00AB4FA2"/>
    <w:rsid w:val="00AB5EF2"/>
    <w:rsid w:val="00AD08EC"/>
    <w:rsid w:val="00AF3B28"/>
    <w:rsid w:val="00B04BE6"/>
    <w:rsid w:val="00B0584A"/>
    <w:rsid w:val="00B13D6B"/>
    <w:rsid w:val="00B1456F"/>
    <w:rsid w:val="00B16561"/>
    <w:rsid w:val="00B16B9D"/>
    <w:rsid w:val="00B23E82"/>
    <w:rsid w:val="00B27369"/>
    <w:rsid w:val="00B32E1C"/>
    <w:rsid w:val="00B40580"/>
    <w:rsid w:val="00B4284B"/>
    <w:rsid w:val="00B61CE3"/>
    <w:rsid w:val="00B63C75"/>
    <w:rsid w:val="00B80D81"/>
    <w:rsid w:val="00B90949"/>
    <w:rsid w:val="00B92669"/>
    <w:rsid w:val="00BB1C46"/>
    <w:rsid w:val="00BD63D3"/>
    <w:rsid w:val="00BD6A7E"/>
    <w:rsid w:val="00BE5E05"/>
    <w:rsid w:val="00BF13C8"/>
    <w:rsid w:val="00C00DBE"/>
    <w:rsid w:val="00C034F2"/>
    <w:rsid w:val="00C06D87"/>
    <w:rsid w:val="00C40578"/>
    <w:rsid w:val="00C436F6"/>
    <w:rsid w:val="00C54C15"/>
    <w:rsid w:val="00C60443"/>
    <w:rsid w:val="00C6214A"/>
    <w:rsid w:val="00C623E2"/>
    <w:rsid w:val="00C715A8"/>
    <w:rsid w:val="00C758BC"/>
    <w:rsid w:val="00C75D61"/>
    <w:rsid w:val="00C81CF0"/>
    <w:rsid w:val="00C836BC"/>
    <w:rsid w:val="00C95218"/>
    <w:rsid w:val="00C953CB"/>
    <w:rsid w:val="00CA19A1"/>
    <w:rsid w:val="00CC00BA"/>
    <w:rsid w:val="00CD23D9"/>
    <w:rsid w:val="00CD3FC5"/>
    <w:rsid w:val="00CE7D8F"/>
    <w:rsid w:val="00CF533C"/>
    <w:rsid w:val="00D11F4F"/>
    <w:rsid w:val="00D1676C"/>
    <w:rsid w:val="00D17014"/>
    <w:rsid w:val="00D272BF"/>
    <w:rsid w:val="00D30920"/>
    <w:rsid w:val="00D4245C"/>
    <w:rsid w:val="00D42C35"/>
    <w:rsid w:val="00D43906"/>
    <w:rsid w:val="00D44107"/>
    <w:rsid w:val="00D63DBA"/>
    <w:rsid w:val="00D75A0B"/>
    <w:rsid w:val="00D9589C"/>
    <w:rsid w:val="00DA3E1D"/>
    <w:rsid w:val="00DB1A94"/>
    <w:rsid w:val="00DB55F1"/>
    <w:rsid w:val="00DC0E49"/>
    <w:rsid w:val="00DD1845"/>
    <w:rsid w:val="00DE1C45"/>
    <w:rsid w:val="00DF26B7"/>
    <w:rsid w:val="00DF5518"/>
    <w:rsid w:val="00E1250A"/>
    <w:rsid w:val="00E14661"/>
    <w:rsid w:val="00E22152"/>
    <w:rsid w:val="00E24852"/>
    <w:rsid w:val="00E3291E"/>
    <w:rsid w:val="00E54E7F"/>
    <w:rsid w:val="00E6155F"/>
    <w:rsid w:val="00E82FFB"/>
    <w:rsid w:val="00EE0C34"/>
    <w:rsid w:val="00EE1583"/>
    <w:rsid w:val="00F00694"/>
    <w:rsid w:val="00F21FEE"/>
    <w:rsid w:val="00F25BAE"/>
    <w:rsid w:val="00F268F9"/>
    <w:rsid w:val="00F30C05"/>
    <w:rsid w:val="00F43B4F"/>
    <w:rsid w:val="00F45C16"/>
    <w:rsid w:val="00F5224A"/>
    <w:rsid w:val="00F55CE0"/>
    <w:rsid w:val="00F8124B"/>
    <w:rsid w:val="00F86EEC"/>
    <w:rsid w:val="00F924D4"/>
    <w:rsid w:val="00F92F82"/>
    <w:rsid w:val="00F96A9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8728815D-35BA-4396-A12D-3EA56EDE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ndcorporalpunishment.org" TargetMode="Externa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CDDD43-7F69-4BB4-95C5-FF2DC2ABD21C}"/>
</file>

<file path=customXml/itemProps2.xml><?xml version="1.0" encoding="utf-8"?>
<ds:datastoreItem xmlns:ds="http://schemas.openxmlformats.org/officeDocument/2006/customXml" ds:itemID="{5A5B4957-E017-4903-938C-AE9A8BCE99B2}"/>
</file>

<file path=customXml/itemProps3.xml><?xml version="1.0" encoding="utf-8"?>
<ds:datastoreItem xmlns:ds="http://schemas.openxmlformats.org/officeDocument/2006/customXml" ds:itemID="{9D28E8E1-1AFF-4FC8-AC85-F3982D1090E1}"/>
</file>

<file path=customXml/itemProps4.xml><?xml version="1.0" encoding="utf-8"?>
<ds:datastoreItem xmlns:ds="http://schemas.openxmlformats.org/officeDocument/2006/customXml" ds:itemID="{A620C5F5-2134-4C96-BF99-DED004C209C9}"/>
</file>

<file path=docProps/app.xml><?xml version="1.0" encoding="utf-8"?>
<Properties xmlns="http://schemas.openxmlformats.org/officeDocument/2006/extended-properties" xmlns:vt="http://schemas.openxmlformats.org/officeDocument/2006/docPropsVTypes">
  <Template>Normal</Template>
  <TotalTime>22</TotalTime>
  <Pages>3</Pages>
  <Words>735</Words>
  <Characters>4196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4922</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4</cp:revision>
  <cp:lastPrinted>2004-08-23T14:41:00Z</cp:lastPrinted>
  <dcterms:created xsi:type="dcterms:W3CDTF">2013-04-25T06:18:00Z</dcterms:created>
  <dcterms:modified xsi:type="dcterms:W3CDTF">2013-04-25T09:44:00Z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