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C8D" w:rsidRDefault="0041534D">
      <w:pPr>
        <w:keepNext/>
        <w:keepLines/>
        <w:tabs>
          <w:tab w:val="right" w:pos="851"/>
        </w:tabs>
        <w:spacing w:before="360" w:after="240" w:line="300" w:lineRule="exact"/>
        <w:ind w:left="1134" w:right="1134" w:hanging="1134"/>
      </w:pPr>
      <w:r>
        <w:rPr>
          <w:rFonts w:cs="Times New Roman"/>
          <w:b/>
          <w:sz w:val="28"/>
          <w:szCs w:val="28"/>
          <w:lang w:val="en-GB"/>
        </w:rPr>
        <w:t>APPENDIX NO. 1</w:t>
      </w:r>
    </w:p>
    <w:p w:rsidR="009E3C8D" w:rsidRDefault="009E3C8D">
      <w:pPr>
        <w:keepNext/>
        <w:keepLines/>
        <w:tabs>
          <w:tab w:val="right" w:pos="851"/>
        </w:tabs>
        <w:spacing w:before="360" w:after="240" w:line="300" w:lineRule="exact"/>
        <w:ind w:left="1134" w:right="1134" w:hanging="1134"/>
        <w:rPr>
          <w:rFonts w:cs="Times New Roman"/>
          <w:b/>
          <w:sz w:val="28"/>
          <w:szCs w:val="28"/>
          <w:lang w:val="en-GB"/>
        </w:rPr>
      </w:pPr>
    </w:p>
    <w:p w:rsidR="009E3C8D" w:rsidRDefault="009E3C8D">
      <w:pPr>
        <w:keepNext/>
        <w:keepLines/>
        <w:tabs>
          <w:tab w:val="right" w:pos="851"/>
        </w:tabs>
        <w:spacing w:before="360" w:after="240" w:line="300" w:lineRule="exact"/>
        <w:ind w:left="1134" w:right="1134" w:hanging="1134"/>
        <w:rPr>
          <w:rFonts w:cs="Times New Roman"/>
          <w:b/>
          <w:sz w:val="28"/>
          <w:szCs w:val="28"/>
          <w:lang w:val="en-GB"/>
        </w:rPr>
      </w:pPr>
    </w:p>
    <w:p w:rsidR="009E3C8D" w:rsidRDefault="009E3C8D">
      <w:pPr>
        <w:keepNext/>
        <w:keepLines/>
        <w:tabs>
          <w:tab w:val="right" w:pos="851"/>
        </w:tabs>
        <w:spacing w:before="360" w:after="240" w:line="300" w:lineRule="exact"/>
        <w:ind w:left="1134" w:right="1134" w:hanging="1134"/>
        <w:rPr>
          <w:rFonts w:cs="Times New Roman"/>
          <w:b/>
          <w:sz w:val="28"/>
          <w:szCs w:val="28"/>
          <w:lang w:val="en-GB"/>
        </w:rPr>
      </w:pPr>
    </w:p>
    <w:p w:rsidR="009E3C8D" w:rsidRDefault="009E3C8D">
      <w:pPr>
        <w:keepNext/>
        <w:keepLines/>
        <w:tabs>
          <w:tab w:val="right" w:pos="851"/>
        </w:tabs>
        <w:spacing w:before="360" w:after="240" w:line="300" w:lineRule="exact"/>
        <w:ind w:left="1134" w:right="1134" w:hanging="1134"/>
        <w:rPr>
          <w:rFonts w:cs="Times New Roman"/>
          <w:b/>
          <w:sz w:val="28"/>
          <w:szCs w:val="28"/>
          <w:lang w:val="en-GB"/>
        </w:rPr>
      </w:pPr>
    </w:p>
    <w:p w:rsidR="009E3C8D" w:rsidRDefault="009E3C8D">
      <w:pPr>
        <w:keepNext/>
        <w:keepLines/>
        <w:tabs>
          <w:tab w:val="right" w:pos="851"/>
        </w:tabs>
        <w:spacing w:before="360" w:after="240" w:line="300" w:lineRule="exact"/>
        <w:ind w:left="1134" w:right="1134" w:hanging="1134"/>
        <w:rPr>
          <w:rFonts w:cs="Times New Roman"/>
          <w:b/>
          <w:sz w:val="28"/>
          <w:szCs w:val="28"/>
          <w:lang w:val="en-GB"/>
        </w:rPr>
      </w:pPr>
    </w:p>
    <w:p w:rsidR="009E3C8D" w:rsidRDefault="009E3C8D">
      <w:pPr>
        <w:keepNext/>
        <w:keepLines/>
        <w:tabs>
          <w:tab w:val="right" w:pos="851"/>
        </w:tabs>
        <w:spacing w:before="360" w:after="240" w:line="300" w:lineRule="exact"/>
        <w:ind w:left="1134" w:right="1134" w:hanging="1134"/>
        <w:rPr>
          <w:rFonts w:cs="Times New Roman"/>
          <w:b/>
          <w:sz w:val="28"/>
          <w:szCs w:val="28"/>
          <w:lang w:val="en-GB"/>
        </w:rPr>
      </w:pPr>
    </w:p>
    <w:p w:rsidR="009E3C8D" w:rsidRDefault="0041534D">
      <w:pPr>
        <w:keepNext/>
        <w:keepLines/>
        <w:tabs>
          <w:tab w:val="right" w:pos="851"/>
        </w:tabs>
        <w:spacing w:before="360" w:after="240" w:line="300" w:lineRule="exact"/>
        <w:ind w:left="1134" w:right="1134" w:hanging="1134"/>
        <w:jc w:val="center"/>
      </w:pPr>
      <w:r>
        <w:rPr>
          <w:rFonts w:cs="Times New Roman"/>
          <w:b/>
          <w:szCs w:val="24"/>
          <w:lang w:val="en-GB"/>
        </w:rPr>
        <w:t xml:space="preserve">STATISTICAL INFORMATION AND DATA ON CHILDREN IN BOSNIA AND HERZEGOVINA  SUBMITTED UNDER ARTICLE 44 PARAGRAPH 1(B) OF THE CONVENTION </w:t>
      </w:r>
    </w:p>
    <w:p w:rsidR="009E3C8D" w:rsidRDefault="009E3C8D">
      <w:pPr>
        <w:keepNext/>
        <w:keepLines/>
        <w:tabs>
          <w:tab w:val="right" w:pos="851"/>
        </w:tabs>
        <w:spacing w:before="360" w:after="240" w:line="300" w:lineRule="exact"/>
        <w:ind w:left="1134" w:right="1134" w:hanging="1134"/>
        <w:jc w:val="center"/>
        <w:rPr>
          <w:rFonts w:cs="Times New Roman"/>
          <w:b/>
          <w:szCs w:val="24"/>
          <w:lang w:val="en-GB"/>
        </w:rPr>
      </w:pPr>
    </w:p>
    <w:p w:rsidR="009E3C8D" w:rsidRDefault="009E3C8D">
      <w:pPr>
        <w:jc w:val="center"/>
        <w:rPr>
          <w:rFonts w:cs="Times New Roman"/>
          <w:szCs w:val="24"/>
        </w:rPr>
      </w:pPr>
    </w:p>
    <w:p w:rsidR="009E3C8D" w:rsidRDefault="0041534D">
      <w:pPr>
        <w:jc w:val="both"/>
      </w:pPr>
      <w:r>
        <w:rPr>
          <w:rFonts w:cs="Times New Roman"/>
          <w:szCs w:val="24"/>
          <w:lang w:val="en-GB"/>
        </w:rPr>
        <w:t>Statistical information and data have been prepared in compliance with the Guidelines issued by the Committee for the Rights of Children at the 65</w:t>
      </w:r>
      <w:r>
        <w:rPr>
          <w:rFonts w:cs="Times New Roman"/>
          <w:szCs w:val="24"/>
          <w:vertAlign w:val="superscript"/>
          <w:lang w:val="en-GB"/>
        </w:rPr>
        <w:t>th</w:t>
      </w:r>
      <w:r>
        <w:rPr>
          <w:rFonts w:cs="Times New Roman"/>
          <w:szCs w:val="24"/>
          <w:lang w:val="en-GB"/>
        </w:rPr>
        <w:t xml:space="preserve"> session (13 - 31 January 2014).</w:t>
      </w: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41534D">
      <w:pPr>
        <w:keepNext/>
        <w:keepLines/>
        <w:numPr>
          <w:ilvl w:val="0"/>
          <w:numId w:val="17"/>
        </w:numPr>
        <w:tabs>
          <w:tab w:val="right" w:pos="851"/>
        </w:tabs>
        <w:spacing w:before="360" w:after="240" w:line="270" w:lineRule="exact"/>
        <w:ind w:right="1134"/>
        <w:rPr>
          <w:rFonts w:cs="Times New Roman"/>
          <w:b/>
          <w:sz w:val="28"/>
          <w:szCs w:val="28"/>
          <w:lang w:val="en-GB"/>
        </w:rPr>
      </w:pPr>
      <w:r>
        <w:rPr>
          <w:rFonts w:cs="Times New Roman"/>
          <w:b/>
          <w:sz w:val="28"/>
          <w:szCs w:val="28"/>
          <w:lang w:val="en-GB"/>
        </w:rPr>
        <w:lastRenderedPageBreak/>
        <w:t xml:space="preserve"> General implementation measures (Articles 4,42 and 44 paragraph 6) </w:t>
      </w:r>
    </w:p>
    <w:p w:rsidR="009E3C8D" w:rsidRDefault="009E3C8D">
      <w:pPr>
        <w:pStyle w:val="Heading6"/>
        <w:numPr>
          <w:ilvl w:val="5"/>
          <w:numId w:val="2"/>
        </w:numPr>
        <w:ind w:left="567"/>
        <w:rPr>
          <w:rFonts w:cs="Times New Roman"/>
          <w:szCs w:val="24"/>
          <w:u w:val="single"/>
          <w:lang w:val="en-GB"/>
        </w:rPr>
      </w:pPr>
    </w:p>
    <w:p w:rsidR="009E3C8D" w:rsidRDefault="0041534D">
      <w:pPr>
        <w:numPr>
          <w:ilvl w:val="0"/>
          <w:numId w:val="12"/>
        </w:numPr>
        <w:spacing w:after="120"/>
        <w:ind w:right="1134"/>
        <w:jc w:val="both"/>
      </w:pPr>
      <w:r>
        <w:rPr>
          <w:rFonts w:eastAsia="Malgun Gothic" w:cs="Times New Roman"/>
          <w:b/>
          <w:szCs w:val="24"/>
          <w:lang w:val="en-GB" w:eastAsia="ko-KR"/>
        </w:rPr>
        <w:t xml:space="preserve"> family and/or child benefit, conditional cash transfers programmes    </w:t>
      </w:r>
    </w:p>
    <w:p w:rsidR="009E3C8D" w:rsidRDefault="009E3C8D">
      <w:pPr>
        <w:spacing w:after="120"/>
        <w:ind w:left="2166" w:right="1134"/>
        <w:jc w:val="both"/>
        <w:rPr>
          <w:rFonts w:eastAsia="Malgun Gothic" w:cs="Times New Roman"/>
          <w:b/>
          <w:szCs w:val="24"/>
          <w:lang w:val="en-GB" w:eastAsia="ko-KR"/>
        </w:rPr>
      </w:pPr>
    </w:p>
    <w:p w:rsidR="009E3C8D" w:rsidRDefault="0041534D">
      <w:pPr>
        <w:spacing w:after="120"/>
        <w:ind w:left="2166" w:right="1134"/>
        <w:jc w:val="both"/>
      </w:pPr>
      <w:r>
        <w:rPr>
          <w:rFonts w:eastAsia="Malgun Gothic" w:cs="Times New Roman"/>
          <w:b/>
          <w:szCs w:val="24"/>
          <w:lang w:val="en-GB" w:eastAsia="ko-KR"/>
        </w:rPr>
        <w:t xml:space="preserve">     </w:t>
      </w:r>
      <w:r>
        <w:rPr>
          <w:rFonts w:eastAsia="Malgun Gothic" w:cs="Times New Roman"/>
          <w:szCs w:val="24"/>
          <w:lang w:val="en-GB" w:eastAsia="ko-KR"/>
        </w:rPr>
        <w:t>Table: family and/or child benefit in the Republika Srpska</w:t>
      </w:r>
    </w:p>
    <w:p w:rsidR="009E3C8D" w:rsidRDefault="0041534D">
      <w:pPr>
        <w:spacing w:after="120"/>
        <w:ind w:left="284" w:right="1134"/>
        <w:jc w:val="both"/>
      </w:pPr>
      <w:r>
        <w:rPr>
          <w:noProof/>
          <w:lang w:val="en-US" w:eastAsia="en-US"/>
        </w:rPr>
        <w:drawing>
          <wp:anchor distT="0" distB="0" distL="0" distR="0" simplePos="0" relativeHeight="16" behindDoc="0" locked="0" layoutInCell="1" allowOverlap="1">
            <wp:simplePos x="0" y="0"/>
            <wp:positionH relativeFrom="column">
              <wp:align>center</wp:align>
            </wp:positionH>
            <wp:positionV relativeFrom="paragraph">
              <wp:posOffset>635</wp:posOffset>
            </wp:positionV>
            <wp:extent cx="9478010" cy="2947035"/>
            <wp:effectExtent l="0" t="0" r="0" b="0"/>
            <wp:wrapSquare wrapText="largest"/>
            <wp:docPr id="1" name="Imag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5"/>
                    <pic:cNvPicPr>
                      <a:picLocks noChangeAspect="1" noChangeArrowheads="1"/>
                    </pic:cNvPicPr>
                  </pic:nvPicPr>
                  <pic:blipFill>
                    <a:blip r:embed="rId7"/>
                    <a:stretch>
                      <a:fillRect/>
                    </a:stretch>
                  </pic:blipFill>
                  <pic:spPr bwMode="auto">
                    <a:xfrm>
                      <a:off x="0" y="0"/>
                      <a:ext cx="9478010" cy="2947035"/>
                    </a:xfrm>
                    <a:prstGeom prst="rect">
                      <a:avLst/>
                    </a:prstGeom>
                  </pic:spPr>
                </pic:pic>
              </a:graphicData>
            </a:graphic>
          </wp:anchor>
        </w:drawing>
      </w: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keepNext/>
        <w:keepLines/>
        <w:tabs>
          <w:tab w:val="right" w:pos="851"/>
        </w:tabs>
        <w:spacing w:before="360" w:after="240" w:line="270" w:lineRule="exact"/>
        <w:ind w:right="1134"/>
        <w:rPr>
          <w:rFonts w:cs="Times New Roman"/>
          <w:b/>
          <w:i/>
          <w:szCs w:val="24"/>
          <w:lang w:val="en-GB"/>
        </w:rPr>
      </w:pPr>
    </w:p>
    <w:p w:rsidR="009E3C8D" w:rsidRDefault="0041534D">
      <w:pPr>
        <w:tabs>
          <w:tab w:val="right" w:pos="851"/>
        </w:tabs>
        <w:spacing w:before="360" w:after="240" w:line="270" w:lineRule="exact"/>
        <w:ind w:right="1134"/>
        <w:rPr>
          <w:rFonts w:cs="Times New Roman"/>
          <w:b/>
          <w:i/>
          <w:szCs w:val="24"/>
          <w:lang w:val="en-GB"/>
        </w:rPr>
      </w:pPr>
      <w:r>
        <w:rPr>
          <w:noProof/>
          <w:lang w:val="en-US" w:eastAsia="en-US"/>
        </w:rPr>
        <w:drawing>
          <wp:anchor distT="0" distB="0" distL="0" distR="0" simplePos="0" relativeHeight="17" behindDoc="0" locked="0" layoutInCell="1" allowOverlap="1">
            <wp:simplePos x="0" y="0"/>
            <wp:positionH relativeFrom="column">
              <wp:align>center</wp:align>
            </wp:positionH>
            <wp:positionV relativeFrom="paragraph">
              <wp:posOffset>635</wp:posOffset>
            </wp:positionV>
            <wp:extent cx="9335135" cy="3801745"/>
            <wp:effectExtent l="0" t="0" r="0" b="0"/>
            <wp:wrapSquare wrapText="largest"/>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8"/>
                    <a:stretch>
                      <a:fillRect/>
                    </a:stretch>
                  </pic:blipFill>
                  <pic:spPr bwMode="auto">
                    <a:xfrm>
                      <a:off x="0" y="0"/>
                      <a:ext cx="9335135" cy="3801745"/>
                    </a:xfrm>
                    <a:prstGeom prst="rect">
                      <a:avLst/>
                    </a:prstGeom>
                  </pic:spPr>
                </pic:pic>
              </a:graphicData>
            </a:graphic>
          </wp:anchor>
        </w:drawing>
      </w:r>
    </w:p>
    <w:p w:rsidR="009E3C8D" w:rsidRDefault="0041534D">
      <w:pPr>
        <w:tabs>
          <w:tab w:val="right" w:pos="851"/>
        </w:tabs>
        <w:spacing w:before="360" w:after="240" w:line="270" w:lineRule="exact"/>
        <w:ind w:right="1134"/>
      </w:pPr>
      <w:r>
        <w:rPr>
          <w:rFonts w:cs="Times New Roman"/>
          <w:b/>
          <w:i/>
          <w:szCs w:val="24"/>
          <w:lang w:val="en-GB"/>
        </w:rPr>
        <w:t xml:space="preserve">Source: Public Child Protection Fund of the Republika Srpska </w:t>
      </w:r>
    </w:p>
    <w:p w:rsidR="009E3C8D" w:rsidRDefault="009E3C8D">
      <w:pPr>
        <w:spacing w:after="120"/>
        <w:ind w:left="1134" w:right="1134" w:firstLine="567"/>
        <w:jc w:val="both"/>
        <w:rPr>
          <w:rFonts w:eastAsia="Malgun Gothic" w:cs="Times New Roman"/>
          <w:szCs w:val="24"/>
          <w:lang w:val="en-GB" w:eastAsia="ko-KR"/>
        </w:rPr>
      </w:pPr>
    </w:p>
    <w:p w:rsidR="009E3C8D" w:rsidRDefault="009E3C8D">
      <w:pPr>
        <w:spacing w:after="120"/>
        <w:ind w:left="1134" w:right="1134" w:firstLine="567"/>
        <w:jc w:val="both"/>
        <w:rPr>
          <w:rFonts w:eastAsia="Malgun Gothic" w:cs="Times New Roman"/>
          <w:szCs w:val="24"/>
          <w:lang w:val="en-GB" w:eastAsia="ko-KR"/>
        </w:rPr>
      </w:pPr>
    </w:p>
    <w:p w:rsidR="009E3C8D" w:rsidRDefault="009E3C8D">
      <w:pPr>
        <w:spacing w:after="120"/>
        <w:ind w:left="1134" w:right="1134" w:firstLine="567"/>
        <w:jc w:val="both"/>
        <w:rPr>
          <w:rFonts w:eastAsia="Malgun Gothic" w:cs="Times New Roman"/>
          <w:szCs w:val="24"/>
          <w:lang w:val="en-GB" w:eastAsia="ko-KR"/>
        </w:rPr>
      </w:pPr>
    </w:p>
    <w:p w:rsidR="009E3C8D" w:rsidRDefault="0041534D">
      <w:pPr>
        <w:spacing w:after="120"/>
        <w:ind w:left="1134" w:right="1134" w:firstLine="567"/>
        <w:jc w:val="both"/>
        <w:rPr>
          <w:lang w:val="en-GB"/>
        </w:rPr>
      </w:pPr>
      <w:r>
        <w:rPr>
          <w:rFonts w:eastAsia="Malgun Gothic" w:cs="Times New Roman"/>
          <w:szCs w:val="24"/>
          <w:lang w:val="en-GB" w:eastAsia="ko-KR"/>
        </w:rPr>
        <w:t>(</w:t>
      </w:r>
      <w:r>
        <w:rPr>
          <w:rFonts w:eastAsia="Malgun Gothic" w:cs="Times New Roman"/>
          <w:b/>
          <w:szCs w:val="24"/>
          <w:lang w:val="en-GB" w:eastAsia="ko-KR"/>
        </w:rPr>
        <w:t>b)</w:t>
      </w:r>
      <w:r>
        <w:rPr>
          <w:rFonts w:eastAsia="Malgun Gothic" w:cs="Times New Roman"/>
          <w:b/>
          <w:szCs w:val="24"/>
          <w:lang w:val="en-GB" w:eastAsia="ko-KR"/>
        </w:rPr>
        <w:tab/>
        <w:t>health services, particularly primary health services;</w:t>
      </w:r>
    </w:p>
    <w:p w:rsidR="009E3C8D" w:rsidRDefault="0041534D">
      <w:pPr>
        <w:suppressAutoHyphens/>
        <w:spacing w:line="240" w:lineRule="atLeast"/>
      </w:pPr>
      <w:r>
        <w:rPr>
          <w:rFonts w:cs="Times New Roman"/>
          <w:szCs w:val="24"/>
          <w:lang w:val="en-GB" w:eastAsia="en-GB"/>
        </w:rPr>
        <w:t>Budget allocation including expenditure per capita regarding health</w:t>
      </w:r>
    </w:p>
    <w:p w:rsidR="009E3C8D" w:rsidRDefault="0041534D">
      <w:pPr>
        <w:keepNext/>
        <w:spacing w:before="60" w:after="120" w:line="220" w:lineRule="atLeast"/>
      </w:pPr>
      <w:r>
        <w:rPr>
          <w:rFonts w:cs="Times New Roman"/>
          <w:szCs w:val="24"/>
          <w:lang w:val="en-GB" w:eastAsia="en-GB"/>
        </w:rPr>
        <w:lastRenderedPageBreak/>
        <w:t>Table: An overview of key indicators in health sector of the Federation of Bosnia and Herzegovina for the 2013 – 2014 period (from the Table)</w:t>
      </w:r>
      <w:r>
        <w:rPr>
          <w:rStyle w:val="FootnoteAnchor"/>
          <w:rFonts w:cs="Times New Roman"/>
          <w:szCs w:val="24"/>
          <w:lang w:val="en-GB" w:eastAsia="en-GB"/>
        </w:rPr>
        <w:footnoteReference w:id="1"/>
      </w:r>
    </w:p>
    <w:tbl>
      <w:tblPr>
        <w:tblW w:w="15202" w:type="dxa"/>
        <w:tblInd w:w="-30" w:type="dxa"/>
        <w:tblBorders>
          <w:top w:val="single" w:sz="4" w:space="0" w:color="000001"/>
          <w:left w:val="single" w:sz="4" w:space="0" w:color="000001"/>
          <w:bottom w:val="single" w:sz="4" w:space="0" w:color="000001"/>
          <w:insideH w:val="single" w:sz="4" w:space="0" w:color="000001"/>
        </w:tblBorders>
        <w:tblCellMar>
          <w:left w:w="-2" w:type="dxa"/>
          <w:right w:w="28" w:type="dxa"/>
        </w:tblCellMar>
        <w:tblLook w:val="04A0" w:firstRow="1" w:lastRow="0" w:firstColumn="1" w:lastColumn="0" w:noHBand="0" w:noVBand="1"/>
      </w:tblPr>
      <w:tblGrid>
        <w:gridCol w:w="525"/>
        <w:gridCol w:w="4534"/>
        <w:gridCol w:w="1692"/>
        <w:gridCol w:w="1692"/>
        <w:gridCol w:w="1692"/>
        <w:gridCol w:w="1692"/>
        <w:gridCol w:w="1692"/>
        <w:gridCol w:w="842"/>
        <w:gridCol w:w="841"/>
      </w:tblGrid>
      <w:tr w:rsidR="009E3C8D">
        <w:trPr>
          <w:trHeight w:val="60"/>
        </w:trPr>
        <w:tc>
          <w:tcPr>
            <w:tcW w:w="524"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r.b.</w:t>
            </w:r>
          </w:p>
        </w:tc>
        <w:tc>
          <w:tcPr>
            <w:tcW w:w="4533"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INDICATORS</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2010</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2011</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2012</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2013</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2014</w:t>
            </w:r>
          </w:p>
        </w:tc>
        <w:tc>
          <w:tcPr>
            <w:tcW w:w="84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2015</w:t>
            </w:r>
          </w:p>
        </w:tc>
        <w:tc>
          <w:tcPr>
            <w:tcW w:w="841" w:type="dxa"/>
            <w:tcBorders>
              <w:top w:val="single" w:sz="4" w:space="0" w:color="000001"/>
              <w:left w:val="single" w:sz="4" w:space="0" w:color="000001"/>
              <w:bottom w:val="single" w:sz="4" w:space="0" w:color="000001"/>
              <w:right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Index 15/14</w:t>
            </w:r>
          </w:p>
        </w:tc>
      </w:tr>
      <w:tr w:rsidR="009E3C8D">
        <w:trPr>
          <w:trHeight w:val="60"/>
        </w:trPr>
        <w:tc>
          <w:tcPr>
            <w:tcW w:w="524"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10</w:t>
            </w:r>
          </w:p>
        </w:tc>
        <w:tc>
          <w:tcPr>
            <w:tcW w:w="4533"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Total health expenditure as % GDP</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9.86%</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9.86%</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10.09%</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10.19%</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9.59%</w:t>
            </w:r>
          </w:p>
        </w:tc>
        <w:tc>
          <w:tcPr>
            <w:tcW w:w="84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9E3C8D">
            <w:pPr>
              <w:snapToGrid w:val="0"/>
              <w:rPr>
                <w:rFonts w:cs="Times New Roman"/>
                <w:sz w:val="22"/>
                <w:szCs w:val="22"/>
                <w:lang w:val="en-GB" w:eastAsia="en-GB"/>
              </w:rPr>
            </w:pPr>
          </w:p>
        </w:tc>
        <w:tc>
          <w:tcPr>
            <w:tcW w:w="841" w:type="dxa"/>
            <w:tcBorders>
              <w:top w:val="single" w:sz="4" w:space="0" w:color="000001"/>
              <w:left w:val="single" w:sz="4" w:space="0" w:color="000001"/>
              <w:bottom w:val="single" w:sz="4" w:space="0" w:color="000001"/>
              <w:right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 </w:t>
            </w:r>
          </w:p>
        </w:tc>
      </w:tr>
      <w:tr w:rsidR="009E3C8D">
        <w:trPr>
          <w:trHeight w:val="60"/>
        </w:trPr>
        <w:tc>
          <w:tcPr>
            <w:tcW w:w="524"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11</w:t>
            </w:r>
          </w:p>
        </w:tc>
        <w:tc>
          <w:tcPr>
            <w:tcW w:w="4533"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Total health expenditure per capita.</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671</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692</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714</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710</w:t>
            </w:r>
          </w:p>
        </w:tc>
        <w:tc>
          <w:tcPr>
            <w:tcW w:w="169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731</w:t>
            </w:r>
          </w:p>
        </w:tc>
        <w:tc>
          <w:tcPr>
            <w:tcW w:w="842" w:type="dxa"/>
            <w:tcBorders>
              <w:top w:val="single" w:sz="4" w:space="0" w:color="000001"/>
              <w:left w:val="single" w:sz="4" w:space="0" w:color="000001"/>
              <w:bottom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780</w:t>
            </w:r>
          </w:p>
        </w:tc>
        <w:tc>
          <w:tcPr>
            <w:tcW w:w="841" w:type="dxa"/>
            <w:tcBorders>
              <w:top w:val="single" w:sz="4" w:space="0" w:color="000001"/>
              <w:left w:val="single" w:sz="4" w:space="0" w:color="000001"/>
              <w:bottom w:val="single" w:sz="4" w:space="0" w:color="000001"/>
              <w:right w:val="single" w:sz="4" w:space="0" w:color="000001"/>
            </w:tcBorders>
            <w:shd w:val="clear" w:color="auto" w:fill="auto"/>
            <w:tcMar>
              <w:left w:w="-2" w:type="dxa"/>
            </w:tcMar>
            <w:vAlign w:val="bottom"/>
          </w:tcPr>
          <w:p w:rsidR="009E3C8D" w:rsidRDefault="0041534D">
            <w:pPr>
              <w:rPr>
                <w:rFonts w:cs="Times New Roman"/>
                <w:sz w:val="22"/>
                <w:szCs w:val="22"/>
                <w:lang w:val="en-GB" w:eastAsia="en-GB"/>
              </w:rPr>
            </w:pPr>
            <w:r>
              <w:rPr>
                <w:rFonts w:cs="Times New Roman"/>
                <w:sz w:val="22"/>
                <w:szCs w:val="22"/>
                <w:lang w:val="en-GB" w:eastAsia="en-GB"/>
              </w:rPr>
              <w:t>106,7</w:t>
            </w:r>
          </w:p>
        </w:tc>
      </w:tr>
    </w:tbl>
    <w:p w:rsidR="009E3C8D" w:rsidRDefault="0041534D">
      <w:pPr>
        <w:spacing w:after="120"/>
        <w:ind w:left="1134" w:right="1134" w:firstLine="567"/>
        <w:jc w:val="both"/>
      </w:pPr>
      <w:r>
        <w:rPr>
          <w:rFonts w:cs="Times New Roman"/>
          <w:b/>
          <w:i/>
          <w:lang w:val="en-GB"/>
        </w:rPr>
        <w:t xml:space="preserve">Source: </w:t>
      </w:r>
      <w:r>
        <w:rPr>
          <w:rFonts w:cs="Times New Roman"/>
          <w:b/>
          <w:i/>
        </w:rPr>
        <w:t xml:space="preserve"> </w:t>
      </w:r>
      <w:r>
        <w:rPr>
          <w:rStyle w:val="Emphasis"/>
          <w:rFonts w:cs="Times New Roman"/>
          <w:b/>
        </w:rPr>
        <w:t>Health Insurance and Reinsurance Institute</w:t>
      </w:r>
      <w:r>
        <w:rPr>
          <w:rFonts w:cs="Times New Roman"/>
          <w:b/>
          <w:i/>
        </w:rPr>
        <w:t xml:space="preserve"> of </w:t>
      </w:r>
      <w:r>
        <w:rPr>
          <w:rStyle w:val="Emphasis"/>
          <w:rFonts w:cs="Times New Roman"/>
          <w:b/>
        </w:rPr>
        <w:t>Federation of Bosnia and Herzegovina</w:t>
      </w:r>
    </w:p>
    <w:p w:rsidR="009E3C8D" w:rsidRDefault="009E3C8D">
      <w:pPr>
        <w:spacing w:after="120"/>
        <w:ind w:right="1134"/>
        <w:jc w:val="both"/>
        <w:rPr>
          <w:rFonts w:eastAsia="Malgun Gothic" w:cs="Times New Roman"/>
          <w:b/>
          <w:i/>
          <w:szCs w:val="24"/>
          <w:lang w:val="en-GB" w:eastAsia="ko-KR"/>
        </w:rPr>
      </w:pPr>
    </w:p>
    <w:p w:rsidR="009E3C8D" w:rsidRDefault="0041534D">
      <w:pPr>
        <w:spacing w:after="120"/>
        <w:ind w:right="1134"/>
        <w:jc w:val="both"/>
      </w:pPr>
      <w:r>
        <w:rPr>
          <w:rFonts w:eastAsia="Malgun Gothic" w:cs="Times New Roman"/>
          <w:szCs w:val="24"/>
          <w:lang w:val="en-GB" w:eastAsia="ko-KR"/>
        </w:rPr>
        <w:t>Information in allocation of funds for social services is not available with regards to total expenditure during the reporting period, and referring to early growth and development (upbringing and education), education (primary and secondary), vocational education and training, specialized education and child protection measures, including violence prevention, child labour and sexual exploitation, as well as rehabilitation programmes.</w:t>
      </w:r>
    </w:p>
    <w:p w:rsidR="009E3C8D" w:rsidRDefault="0041534D">
      <w:pPr>
        <w:spacing w:after="120"/>
        <w:ind w:right="1134"/>
        <w:jc w:val="both"/>
      </w:pPr>
      <w:r>
        <w:rPr>
          <w:rFonts w:eastAsia="Malgun Gothic" w:cs="Times New Roman"/>
          <w:szCs w:val="24"/>
          <w:lang w:val="en-GB" w:eastAsia="ko-KR"/>
        </w:rPr>
        <w:t>The data submitted relates to the inclusion of children in preschool education.</w:t>
      </w:r>
    </w:p>
    <w:p w:rsidR="009E3C8D" w:rsidRDefault="009E3C8D">
      <w:pPr>
        <w:spacing w:after="120"/>
        <w:ind w:right="1134"/>
        <w:jc w:val="both"/>
        <w:rPr>
          <w:rFonts w:eastAsia="Malgun Gothic" w:cs="Times New Roman"/>
          <w:szCs w:val="24"/>
          <w:lang w:val="en-GB" w:eastAsia="ko-KR"/>
        </w:rPr>
      </w:pPr>
    </w:p>
    <w:p w:rsidR="009E3C8D" w:rsidRDefault="0041534D">
      <w:pPr>
        <w:spacing w:after="120"/>
        <w:ind w:left="1134" w:right="1134" w:firstLine="567"/>
        <w:jc w:val="both"/>
      </w:pPr>
      <w:r>
        <w:rPr>
          <w:rFonts w:eastAsia="Malgun Gothic" w:cs="Times New Roman"/>
          <w:b/>
          <w:szCs w:val="24"/>
          <w:lang w:val="en-GB" w:eastAsia="ko-KR"/>
        </w:rPr>
        <w:t>(c)</w:t>
      </w:r>
      <w:r>
        <w:rPr>
          <w:rFonts w:eastAsia="Malgun Gothic" w:cs="Times New Roman"/>
          <w:b/>
          <w:szCs w:val="24"/>
          <w:lang w:val="en-GB" w:eastAsia="ko-KR"/>
        </w:rPr>
        <w:tab/>
        <w:t>early growth and development (upbringing and education);</w:t>
      </w:r>
    </w:p>
    <w:p w:rsidR="009E3C8D" w:rsidRDefault="0041534D">
      <w:pPr>
        <w:rPr>
          <w:rFonts w:cs="Times New Roman"/>
          <w:szCs w:val="24"/>
          <w:highlight w:val="yellow"/>
          <w:lang w:val="en-GB"/>
        </w:rPr>
      </w:pPr>
      <w:r>
        <w:rPr>
          <w:rFonts w:cs="Times New Roman"/>
          <w:szCs w:val="24"/>
          <w:lang w:val="en-GB"/>
        </w:rPr>
        <w:t>In 2013, percentage of children included in preschool education  was 14.7%. This refers to children aged 4 and 5 years.</w:t>
      </w:r>
    </w:p>
    <w:p w:rsidR="009E3C8D" w:rsidRDefault="009E3C8D">
      <w:pPr>
        <w:rPr>
          <w:rFonts w:cs="Times New Roman"/>
          <w:szCs w:val="24"/>
          <w:highlight w:val="yellow"/>
          <w:lang w:val="en-GB"/>
        </w:rPr>
      </w:pPr>
    </w:p>
    <w:p w:rsidR="009E3C8D" w:rsidRDefault="0041534D">
      <w:r>
        <w:rPr>
          <w:rFonts w:cs="Times New Roman"/>
          <w:bCs/>
          <w:szCs w:val="24"/>
          <w:lang w:val="en-GB"/>
        </w:rPr>
        <w:t>In 2015/2016 school year, in BiH, there were 317 preschool institutions with 22,901 children. Comparing this to the previous school year the number of preschool institutions had increased by 9.7%, the number of children in these institutions had increased by 6.6% and the number of employees by 7.5%</w:t>
      </w:r>
    </w:p>
    <w:p w:rsidR="009E3C8D" w:rsidRDefault="0041534D">
      <w:r>
        <w:rPr>
          <w:rFonts w:cs="Times New Roman"/>
          <w:b/>
          <w:i/>
          <w:szCs w:val="24"/>
          <w:lang w:val="en-GB"/>
        </w:rPr>
        <w:t>Source: Agency for Statistics of BiH</w:t>
      </w:r>
    </w:p>
    <w:p w:rsidR="009E3C8D" w:rsidRDefault="009E3C8D">
      <w:pPr>
        <w:spacing w:after="120"/>
        <w:ind w:left="1134" w:right="1134" w:firstLine="567"/>
        <w:jc w:val="both"/>
        <w:rPr>
          <w:rFonts w:eastAsia="Malgun Gothic" w:cs="Times New Roman"/>
          <w:b/>
          <w:i/>
          <w:szCs w:val="24"/>
          <w:lang w:val="en-GB" w:eastAsia="ko-KR"/>
        </w:rPr>
      </w:pPr>
    </w:p>
    <w:p w:rsidR="009E3C8D" w:rsidRDefault="009E3C8D">
      <w:pPr>
        <w:rPr>
          <w:rFonts w:eastAsia="Malgun Gothic" w:cs="Times New Roman"/>
          <w:b/>
          <w:bCs/>
          <w:i/>
          <w:szCs w:val="24"/>
          <w:lang w:val="en-GB" w:eastAsia="ko-KR"/>
        </w:rPr>
      </w:pPr>
    </w:p>
    <w:p w:rsidR="009E3C8D" w:rsidRDefault="009E3C8D">
      <w:pPr>
        <w:rPr>
          <w:rFonts w:cs="Times New Roman"/>
          <w:bCs/>
          <w:i/>
          <w:szCs w:val="24"/>
          <w:lang w:val="en-GB"/>
        </w:rPr>
      </w:pPr>
    </w:p>
    <w:p w:rsidR="009E3C8D" w:rsidRDefault="0041534D">
      <w:pPr>
        <w:suppressAutoHyphens/>
        <w:spacing w:after="120" w:line="240" w:lineRule="atLeast"/>
        <w:ind w:right="1134"/>
        <w:jc w:val="both"/>
      </w:pPr>
      <w:r>
        <w:rPr>
          <w:rFonts w:cs="Times New Roman"/>
          <w:b/>
          <w:szCs w:val="24"/>
          <w:lang w:val="en-GB"/>
        </w:rPr>
        <w:t xml:space="preserve">Statistical data on training on the Convention attended by professionals working with and for children </w:t>
      </w:r>
    </w:p>
    <w:p w:rsidR="009E3C8D" w:rsidRDefault="0041534D">
      <w:pPr>
        <w:numPr>
          <w:ilvl w:val="0"/>
          <w:numId w:val="13"/>
        </w:numPr>
        <w:spacing w:after="120"/>
        <w:ind w:right="1134"/>
        <w:jc w:val="both"/>
      </w:pPr>
      <w:r>
        <w:rPr>
          <w:rFonts w:cs="Times New Roman"/>
          <w:b/>
          <w:szCs w:val="24"/>
          <w:lang w:val="en-GB"/>
        </w:rPr>
        <w:t>judicial personel, judges and magistrates;</w:t>
      </w:r>
    </w:p>
    <w:p w:rsidR="009E3C8D" w:rsidRDefault="0041534D">
      <w:pPr>
        <w:suppressAutoHyphens/>
        <w:jc w:val="both"/>
      </w:pPr>
      <w:bookmarkStart w:id="0" w:name="__DdeLink__10202_1552395906"/>
      <w:bookmarkEnd w:id="0"/>
      <w:r>
        <w:rPr>
          <w:rFonts w:cs="Times New Roman"/>
          <w:szCs w:val="24"/>
          <w:lang w:val="en-GB"/>
        </w:rPr>
        <w:t xml:space="preserve">Centres for Judicial and Prosecutorial Training of the Federation BiH and the Republika Srpska organize continuous training </w:t>
      </w:r>
    </w:p>
    <w:p w:rsidR="009E3C8D" w:rsidRDefault="0041534D">
      <w:pPr>
        <w:suppressAutoHyphens/>
        <w:jc w:val="both"/>
      </w:pPr>
      <w:r>
        <w:rPr>
          <w:rFonts w:cs="Times New Roman"/>
          <w:szCs w:val="24"/>
          <w:lang w:val="en-GB"/>
        </w:rPr>
        <w:t xml:space="preserve">During the reporting period </w:t>
      </w:r>
      <w:r>
        <w:rPr>
          <w:rFonts w:cs="Times New Roman"/>
          <w:i/>
          <w:iCs/>
          <w:szCs w:val="24"/>
          <w:u w:val="single"/>
          <w:lang w:val="en-GB"/>
        </w:rPr>
        <w:t xml:space="preserve">the Centre for Judicial and Prosecutorial Training of the Federation BiH </w:t>
      </w:r>
      <w:r>
        <w:rPr>
          <w:rFonts w:cs="Times New Roman"/>
          <w:szCs w:val="24"/>
          <w:lang w:val="en-GB"/>
        </w:rPr>
        <w:t xml:space="preserve"> completed the following trainings:</w:t>
      </w:r>
    </w:p>
    <w:p w:rsidR="009E3C8D" w:rsidRDefault="009E3C8D">
      <w:pPr>
        <w:suppressAutoHyphens/>
        <w:jc w:val="both"/>
        <w:rPr>
          <w:rFonts w:cs="Times New Roman"/>
          <w:szCs w:val="24"/>
          <w:lang w:val="en-GB"/>
        </w:rPr>
      </w:pPr>
    </w:p>
    <w:p w:rsidR="009E3C8D" w:rsidRDefault="009E3C8D">
      <w:pPr>
        <w:suppressAutoHyphens/>
        <w:jc w:val="both"/>
        <w:rPr>
          <w:rFonts w:cs="Times New Roman"/>
          <w:szCs w:val="24"/>
          <w:lang w:val="en-GB"/>
        </w:rPr>
      </w:pPr>
    </w:p>
    <w:p w:rsidR="009E3C8D" w:rsidRDefault="0041534D">
      <w:pPr>
        <w:suppressAutoHyphens/>
        <w:jc w:val="both"/>
      </w:pPr>
      <w:r>
        <w:rPr>
          <w:rFonts w:cs="Times New Roman"/>
          <w:szCs w:val="24"/>
          <w:lang w:val="en-GB"/>
        </w:rPr>
        <w:lastRenderedPageBreak/>
        <w:t>Regarding the civil aspect of the Convention on the Rights of the Child and the European Convention on the Exercise of Children's Rights, the Centre for Judicial and Prosecutorial Training of the Federation BiH has dealt in detail with the standard ‘best interest of the child’ within the seminar ‘Best Interest of the Child’ (within the seminar on family law), held on 27 and 28 March 2013 in Sarajevo. Topics of this seminar were as follows:</w:t>
      </w:r>
    </w:p>
    <w:p w:rsidR="009E3C8D" w:rsidRDefault="0041534D">
      <w:pPr>
        <w:numPr>
          <w:ilvl w:val="0"/>
          <w:numId w:val="7"/>
        </w:numPr>
        <w:suppressAutoHyphens/>
        <w:contextualSpacing/>
        <w:rPr>
          <w:rFonts w:eastAsia="Calibri" w:cs="Times New Roman"/>
          <w:szCs w:val="24"/>
          <w:lang w:val="en-GB"/>
        </w:rPr>
      </w:pPr>
      <w:r>
        <w:rPr>
          <w:rFonts w:eastAsia="Calibri" w:cs="Times New Roman"/>
          <w:szCs w:val="24"/>
          <w:lang w:val="en-GB"/>
        </w:rPr>
        <w:t>UN Convention on the Rights of the Child 1989;</w:t>
      </w:r>
    </w:p>
    <w:p w:rsidR="009E3C8D" w:rsidRDefault="0041534D">
      <w:pPr>
        <w:numPr>
          <w:ilvl w:val="0"/>
          <w:numId w:val="7"/>
        </w:numPr>
        <w:suppressAutoHyphens/>
        <w:contextualSpacing/>
        <w:rPr>
          <w:rFonts w:eastAsia="Calibri" w:cs="Times New Roman"/>
          <w:szCs w:val="24"/>
          <w:lang w:val="en-GB"/>
        </w:rPr>
      </w:pPr>
      <w:r>
        <w:rPr>
          <w:rFonts w:eastAsia="Calibri" w:cs="Times New Roman"/>
          <w:szCs w:val="24"/>
          <w:lang w:val="en-GB"/>
        </w:rPr>
        <w:t>European Convention on the Exercise of Children's Rights COE 1996;</w:t>
      </w:r>
    </w:p>
    <w:p w:rsidR="009E3C8D" w:rsidRDefault="0041534D">
      <w:pPr>
        <w:numPr>
          <w:ilvl w:val="0"/>
          <w:numId w:val="7"/>
        </w:numPr>
        <w:suppressAutoHyphens/>
        <w:contextualSpacing/>
        <w:rPr>
          <w:rFonts w:eastAsia="Calibri" w:cs="Times New Roman"/>
          <w:szCs w:val="24"/>
          <w:lang w:val="en-GB"/>
        </w:rPr>
      </w:pPr>
      <w:r>
        <w:rPr>
          <w:rFonts w:eastAsia="Calibri" w:cs="Times New Roman"/>
          <w:szCs w:val="24"/>
          <w:lang w:val="en-GB"/>
        </w:rPr>
        <w:t>Standard "the best interest of the child";</w:t>
      </w:r>
    </w:p>
    <w:p w:rsidR="009E3C8D" w:rsidRDefault="0041534D">
      <w:pPr>
        <w:numPr>
          <w:ilvl w:val="0"/>
          <w:numId w:val="7"/>
        </w:numPr>
        <w:suppressAutoHyphens/>
        <w:contextualSpacing/>
      </w:pPr>
      <w:r>
        <w:rPr>
          <w:rFonts w:eastAsia="Calibri" w:cs="Times New Roman"/>
          <w:szCs w:val="24"/>
          <w:lang w:val="en-GB"/>
        </w:rPr>
        <w:t>Exercising parental rights in case when parents live together and in the case of separate life of parents;</w:t>
      </w:r>
    </w:p>
    <w:p w:rsidR="009E3C8D" w:rsidRDefault="0041534D">
      <w:pPr>
        <w:numPr>
          <w:ilvl w:val="0"/>
          <w:numId w:val="7"/>
        </w:numPr>
        <w:suppressAutoHyphens/>
        <w:contextualSpacing/>
      </w:pPr>
      <w:r>
        <w:rPr>
          <w:rFonts w:eastAsia="Calibri" w:cs="Times New Roman"/>
          <w:szCs w:val="24"/>
          <w:lang w:val="en-GB"/>
        </w:rPr>
        <w:t>The role of guardianship institutions in the protection of best interest of the child;</w:t>
      </w:r>
    </w:p>
    <w:p w:rsidR="009E3C8D" w:rsidRDefault="0041534D">
      <w:pPr>
        <w:suppressAutoHyphens/>
        <w:jc w:val="both"/>
      </w:pPr>
      <w:r>
        <w:rPr>
          <w:rFonts w:cs="Times New Roman"/>
          <w:szCs w:val="24"/>
          <w:lang w:val="en-GB"/>
        </w:rPr>
        <w:t>At the seminar on "International Legal Assistance on Civil, Commercial Family Matters" (held in Sarajevo 18 -19 February 2013) the following topics on protection of rights of the child were covered:</w:t>
      </w:r>
    </w:p>
    <w:p w:rsidR="009E3C8D" w:rsidRDefault="0041534D">
      <w:pPr>
        <w:numPr>
          <w:ilvl w:val="0"/>
          <w:numId w:val="25"/>
        </w:numPr>
        <w:suppressAutoHyphens/>
        <w:contextualSpacing/>
        <w:jc w:val="both"/>
      </w:pPr>
      <w:r>
        <w:rPr>
          <w:rFonts w:eastAsia="Calibri" w:cs="Times New Roman"/>
          <w:szCs w:val="24"/>
          <w:lang w:val="en-GB"/>
        </w:rPr>
        <w:t>Council Regulation (EC) No: 4/2009 from 18 December 2009 - jurisdiction, applicable law, recognition and enforcement of decisions and cooperation in matters relating to maintenance obligations;</w:t>
      </w:r>
    </w:p>
    <w:p w:rsidR="009E3C8D" w:rsidRDefault="0041534D">
      <w:pPr>
        <w:numPr>
          <w:ilvl w:val="0"/>
          <w:numId w:val="25"/>
        </w:numPr>
        <w:suppressAutoHyphens/>
        <w:contextualSpacing/>
        <w:jc w:val="both"/>
      </w:pPr>
      <w:r>
        <w:rPr>
          <w:rFonts w:eastAsia="Calibri" w:cs="Times New Roman"/>
          <w:szCs w:val="24"/>
          <w:lang w:val="en-GB"/>
        </w:rPr>
        <w:t>Hague Convention on the International Recovery of Child Support and Other Forms of Family Maintenance;</w:t>
      </w:r>
    </w:p>
    <w:p w:rsidR="009E3C8D" w:rsidRDefault="0041534D">
      <w:pPr>
        <w:numPr>
          <w:ilvl w:val="0"/>
          <w:numId w:val="25"/>
        </w:numPr>
        <w:suppressAutoHyphens/>
        <w:contextualSpacing/>
        <w:jc w:val="both"/>
      </w:pPr>
      <w:r>
        <w:rPr>
          <w:rFonts w:eastAsia="Calibri" w:cs="Times New Roman"/>
          <w:szCs w:val="24"/>
          <w:lang w:val="en-GB"/>
        </w:rPr>
        <w:t>1956 New York Convention on the Recovery Abroad of Maintenance;</w:t>
      </w:r>
    </w:p>
    <w:p w:rsidR="009E3C8D" w:rsidRDefault="0041534D">
      <w:pPr>
        <w:numPr>
          <w:ilvl w:val="0"/>
          <w:numId w:val="25"/>
        </w:numPr>
        <w:suppressAutoHyphens/>
        <w:contextualSpacing/>
        <w:jc w:val="both"/>
      </w:pPr>
      <w:r>
        <w:rPr>
          <w:rFonts w:eastAsia="Calibri" w:cs="Times New Roman"/>
          <w:szCs w:val="24"/>
          <w:lang w:val="en-GB"/>
        </w:rPr>
        <w:t>Council Regulation (EC) No: 2201/2003 from 27 November 2003 ("Bruxelles II") on matters of parental responsibility -  1996 Hague Convention on on Jurisdiction, Applicable Law, Recognition, Enforcement and Co-operation in Respect of Parental Responsibility and Measures for the Protection of Children;</w:t>
      </w:r>
    </w:p>
    <w:p w:rsidR="009E3C8D" w:rsidRDefault="0041534D">
      <w:pPr>
        <w:numPr>
          <w:ilvl w:val="0"/>
          <w:numId w:val="25"/>
        </w:numPr>
        <w:suppressAutoHyphens/>
        <w:contextualSpacing/>
        <w:jc w:val="both"/>
      </w:pPr>
      <w:r>
        <w:rPr>
          <w:rFonts w:eastAsia="Calibri" w:cs="Times New Roman"/>
          <w:szCs w:val="24"/>
          <w:lang w:val="en-GB"/>
        </w:rPr>
        <w:t>Council Regulation (EC) No: 2201/2003 from 27 November 2003 ("Bruxelles II") on matters of parental responsibility – and 1980 Hague Convention on the Civil Aspects of International Child Abduction .</w:t>
      </w:r>
    </w:p>
    <w:p w:rsidR="009E3C8D" w:rsidRDefault="0041534D">
      <w:pPr>
        <w:suppressAutoHyphens/>
        <w:jc w:val="both"/>
      </w:pPr>
      <w:r>
        <w:rPr>
          <w:rFonts w:cs="Times New Roman"/>
          <w:szCs w:val="24"/>
          <w:lang w:val="en-GB"/>
        </w:rPr>
        <w:t>Implemented activities regarding the Convention on the Rights of the Child were the topic at specialist training of judges and prosecutors in compliance with the Law on Protection and Treatment of Children and Juveniles in Criminal Proceedings in 2014 and 2015</w:t>
      </w:r>
    </w:p>
    <w:p w:rsidR="009E3C8D" w:rsidRDefault="0041534D">
      <w:pPr>
        <w:suppressAutoHyphens/>
        <w:jc w:val="both"/>
      </w:pPr>
      <w:r>
        <w:rPr>
          <w:rFonts w:cs="Times New Roman"/>
          <w:szCs w:val="24"/>
          <w:lang w:val="en-GB"/>
        </w:rPr>
        <w:t>Within the seminar on "International Standards on Protection and Treatment of Children and Juveniles in Conflict with the Law" the following topics were discussed:</w:t>
      </w:r>
    </w:p>
    <w:p w:rsidR="009E3C8D" w:rsidRDefault="0041534D">
      <w:pPr>
        <w:numPr>
          <w:ilvl w:val="0"/>
          <w:numId w:val="6"/>
        </w:numPr>
        <w:suppressAutoHyphens/>
        <w:contextualSpacing/>
      </w:pPr>
      <w:r>
        <w:rPr>
          <w:rFonts w:eastAsia="Calibri" w:cs="Times New Roman"/>
          <w:szCs w:val="24"/>
          <w:lang w:val="en-GB"/>
        </w:rPr>
        <w:t>International documents on rights of child and harmonization of the Law on Protection and Treatment of Children and Juveniles in Criminal Proceedings with the international standards;</w:t>
      </w:r>
    </w:p>
    <w:p w:rsidR="009E3C8D" w:rsidRDefault="0041534D">
      <w:pPr>
        <w:numPr>
          <w:ilvl w:val="0"/>
          <w:numId w:val="6"/>
        </w:numPr>
        <w:suppressAutoHyphens/>
        <w:contextualSpacing/>
        <w:rPr>
          <w:rFonts w:eastAsia="Calibri" w:cs="Times New Roman"/>
          <w:szCs w:val="24"/>
          <w:lang w:val="en-GB"/>
        </w:rPr>
      </w:pPr>
      <w:r>
        <w:rPr>
          <w:rFonts w:eastAsia="Calibri" w:cs="Times New Roman"/>
          <w:szCs w:val="24"/>
          <w:lang w:val="en-GB"/>
        </w:rPr>
        <w:t>International standards;</w:t>
      </w:r>
    </w:p>
    <w:p w:rsidR="009E3C8D" w:rsidRDefault="0041534D">
      <w:pPr>
        <w:numPr>
          <w:ilvl w:val="0"/>
          <w:numId w:val="6"/>
        </w:numPr>
        <w:suppressAutoHyphens/>
        <w:contextualSpacing/>
        <w:jc w:val="both"/>
      </w:pPr>
      <w:r>
        <w:rPr>
          <w:rFonts w:eastAsia="Calibri" w:cs="Times New Roman"/>
          <w:szCs w:val="24"/>
          <w:lang w:val="en-GB"/>
        </w:rPr>
        <w:t>Convention on the Rights of the Child and accompanying documents/protocols;</w:t>
      </w:r>
    </w:p>
    <w:p w:rsidR="009E3C8D" w:rsidRDefault="0041534D">
      <w:pPr>
        <w:numPr>
          <w:ilvl w:val="0"/>
          <w:numId w:val="6"/>
        </w:numPr>
        <w:suppressAutoHyphens/>
        <w:contextualSpacing/>
        <w:jc w:val="both"/>
      </w:pPr>
      <w:r>
        <w:rPr>
          <w:rFonts w:eastAsia="Calibri" w:cs="Times New Roman"/>
          <w:szCs w:val="24"/>
          <w:lang w:val="en-GB"/>
        </w:rPr>
        <w:t>Convention on Human Rights and practice of the European Court on Human Rights.</w:t>
      </w:r>
    </w:p>
    <w:p w:rsidR="009E3C8D" w:rsidRDefault="009E3C8D">
      <w:pPr>
        <w:suppressAutoHyphens/>
        <w:jc w:val="both"/>
        <w:rPr>
          <w:rFonts w:eastAsia="Calibri" w:cs="Times New Roman"/>
          <w:szCs w:val="24"/>
          <w:highlight w:val="yellow"/>
          <w:lang w:val="en-GB"/>
        </w:rPr>
      </w:pPr>
    </w:p>
    <w:p w:rsidR="009E3C8D" w:rsidRDefault="0041534D">
      <w:pPr>
        <w:suppressAutoHyphens/>
        <w:jc w:val="both"/>
      </w:pPr>
      <w:r>
        <w:rPr>
          <w:rFonts w:cs="Times New Roman"/>
          <w:szCs w:val="24"/>
          <w:lang w:val="en-GB"/>
        </w:rPr>
        <w:t>In 2014, the Centre for Judicial and Prosecutorial Training of the Federation BiH commenced implementation of e-learning on ‘Justice Adapted to Children’, in cooperation with the Council of Europe, through the HELP project, with all the online course materials related to the protection and exercise of children's rights created. This activity was implemented in 2015.</w:t>
      </w:r>
    </w:p>
    <w:p w:rsidR="009E3C8D" w:rsidRDefault="009E3C8D">
      <w:pPr>
        <w:suppressAutoHyphens/>
        <w:jc w:val="both"/>
        <w:rPr>
          <w:rFonts w:cs="Times New Roman"/>
          <w:szCs w:val="24"/>
          <w:highlight w:val="yellow"/>
          <w:lang w:val="en-GB"/>
        </w:rPr>
      </w:pPr>
    </w:p>
    <w:p w:rsidR="009E3C8D" w:rsidRDefault="0041534D">
      <w:pPr>
        <w:suppressAutoHyphens/>
        <w:jc w:val="both"/>
      </w:pPr>
      <w:r>
        <w:rPr>
          <w:rFonts w:cs="Times New Roman"/>
          <w:i/>
          <w:szCs w:val="24"/>
          <w:u w:val="single"/>
          <w:lang w:val="en-GB"/>
        </w:rPr>
        <w:t>The Centre for Judicial and Prosecutorial Training of the Republika Srpska</w:t>
      </w:r>
    </w:p>
    <w:p w:rsidR="009E3C8D" w:rsidRDefault="0041534D">
      <w:pPr>
        <w:suppressAutoHyphens/>
        <w:spacing w:line="240" w:lineRule="atLeast"/>
        <w:jc w:val="both"/>
      </w:pPr>
      <w:r>
        <w:rPr>
          <w:rFonts w:cs="Times New Roman"/>
          <w:szCs w:val="24"/>
          <w:lang w:val="en-GB"/>
        </w:rPr>
        <w:t>In the period 2010 – 2016, the Centre for Judicial and Prosecutorial Training of the Republika Srpska organized a series of seminars regarding the Convention on the Rights of the Child and optional protocols with the Convention:</w:t>
      </w:r>
    </w:p>
    <w:p w:rsidR="009E3C8D" w:rsidRDefault="0041534D">
      <w:pPr>
        <w:numPr>
          <w:ilvl w:val="0"/>
          <w:numId w:val="28"/>
        </w:numPr>
        <w:suppressAutoHyphens/>
        <w:jc w:val="both"/>
      </w:pPr>
      <w:r>
        <w:rPr>
          <w:rFonts w:eastAsia="Calibri" w:cs="Times New Roman"/>
          <w:szCs w:val="24"/>
          <w:lang w:val="en-GB"/>
        </w:rPr>
        <w:t>21 December 2010, the Law on Protection and Treatment of Children and Juveniles – (‘Official Gazette of RS’, No.  13/10 and 61/13).</w:t>
      </w:r>
    </w:p>
    <w:p w:rsidR="009E3C8D" w:rsidRDefault="0041534D">
      <w:pPr>
        <w:numPr>
          <w:ilvl w:val="0"/>
          <w:numId w:val="28"/>
        </w:numPr>
        <w:suppressAutoHyphens/>
      </w:pPr>
      <w:r>
        <w:rPr>
          <w:rFonts w:eastAsia="Calibri" w:cs="Times New Roman"/>
          <w:szCs w:val="24"/>
          <w:lang w:val="en-GB"/>
        </w:rPr>
        <w:lastRenderedPageBreak/>
        <w:t xml:space="preserve">22 June 2010, The Best Interest of the Child and Juvenile Delinquency </w:t>
      </w:r>
    </w:p>
    <w:p w:rsidR="009E3C8D" w:rsidRDefault="0041534D">
      <w:pPr>
        <w:numPr>
          <w:ilvl w:val="0"/>
          <w:numId w:val="28"/>
        </w:numPr>
        <w:suppressAutoHyphens/>
      </w:pPr>
      <w:r>
        <w:rPr>
          <w:rFonts w:eastAsia="Calibri" w:cs="Times New Roman"/>
          <w:szCs w:val="24"/>
          <w:lang w:val="en-GB"/>
        </w:rPr>
        <w:t xml:space="preserve">21 January - 22 January 2010 Juvenile Delinquency and Crime </w:t>
      </w:r>
    </w:p>
    <w:p w:rsidR="009E3C8D" w:rsidRDefault="0041534D">
      <w:pPr>
        <w:numPr>
          <w:ilvl w:val="0"/>
          <w:numId w:val="28"/>
        </w:numPr>
        <w:suppressAutoHyphens/>
      </w:pPr>
      <w:r>
        <w:rPr>
          <w:rFonts w:eastAsia="Calibri" w:cs="Times New Roman"/>
          <w:szCs w:val="24"/>
          <w:lang w:val="en-GB"/>
        </w:rPr>
        <w:t xml:space="preserve">20 September 2011, Children Victims of Sexual Abuse, hearing the victim, witnesses, </w:t>
      </w:r>
    </w:p>
    <w:p w:rsidR="009E3C8D" w:rsidRDefault="0041534D">
      <w:pPr>
        <w:numPr>
          <w:ilvl w:val="0"/>
          <w:numId w:val="28"/>
        </w:numPr>
        <w:suppressAutoHyphens/>
      </w:pPr>
      <w:r>
        <w:rPr>
          <w:rFonts w:eastAsia="Calibri" w:cs="Times New Roman"/>
          <w:szCs w:val="24"/>
          <w:lang w:val="en-GB"/>
        </w:rPr>
        <w:t xml:space="preserve">State Strategy on Combating Violence Against Children in Bosnia and Herzegovina  </w:t>
      </w:r>
    </w:p>
    <w:p w:rsidR="009E3C8D" w:rsidRDefault="0041534D">
      <w:pPr>
        <w:numPr>
          <w:ilvl w:val="0"/>
          <w:numId w:val="28"/>
        </w:numPr>
        <w:suppressAutoHyphens/>
      </w:pPr>
      <w:r>
        <w:rPr>
          <w:rFonts w:eastAsia="Calibri" w:cs="Times New Roman"/>
          <w:szCs w:val="24"/>
          <w:lang w:val="en-GB"/>
        </w:rPr>
        <w:t>24 February 2011, By-laws in accordance with the Law on Protection and Treatment of Children and Juveniles in Criminal Proceedings</w:t>
      </w:r>
    </w:p>
    <w:p w:rsidR="009E3C8D" w:rsidRDefault="0041534D">
      <w:pPr>
        <w:numPr>
          <w:ilvl w:val="0"/>
          <w:numId w:val="28"/>
        </w:numPr>
        <w:suppressAutoHyphens/>
      </w:pPr>
      <w:r>
        <w:rPr>
          <w:rFonts w:eastAsia="Calibri" w:cs="Times New Roman"/>
          <w:szCs w:val="24"/>
          <w:lang w:val="en-GB"/>
        </w:rPr>
        <w:t xml:space="preserve">08 November 2012, practice of the European Court on Human Rights in verdicts against minors </w:t>
      </w:r>
    </w:p>
    <w:p w:rsidR="009E3C8D" w:rsidRDefault="0041534D">
      <w:pPr>
        <w:numPr>
          <w:ilvl w:val="0"/>
          <w:numId w:val="28"/>
        </w:numPr>
        <w:suppressAutoHyphens/>
      </w:pPr>
      <w:r>
        <w:rPr>
          <w:rFonts w:eastAsia="Calibri" w:cs="Times New Roman"/>
          <w:szCs w:val="24"/>
          <w:lang w:val="en-GB"/>
        </w:rPr>
        <w:t>27 June 2012, Sexual offence against the child</w:t>
      </w:r>
    </w:p>
    <w:p w:rsidR="009E3C8D" w:rsidRDefault="0041534D">
      <w:pPr>
        <w:numPr>
          <w:ilvl w:val="0"/>
          <w:numId w:val="28"/>
        </w:numPr>
        <w:suppressAutoHyphens/>
      </w:pPr>
      <w:r>
        <w:rPr>
          <w:rFonts w:eastAsia="Calibri" w:cs="Times New Roman"/>
          <w:szCs w:val="24"/>
          <w:lang w:val="en-GB"/>
        </w:rPr>
        <w:t>13 March 2012, International Standards on Protection and Treatment of Children and: the Convention on the Rights of the Child, the Havana Rules, the Beijing Rules, The Riyadh Guidelines, the Vienna Guidelines, the Tokyo Rules</w:t>
      </w:r>
    </w:p>
    <w:p w:rsidR="009E3C8D" w:rsidRDefault="0041534D">
      <w:pPr>
        <w:numPr>
          <w:ilvl w:val="0"/>
          <w:numId w:val="28"/>
        </w:numPr>
        <w:suppressAutoHyphens/>
      </w:pPr>
      <w:r>
        <w:rPr>
          <w:rFonts w:eastAsia="Calibri" w:cs="Times New Roman"/>
          <w:szCs w:val="24"/>
          <w:lang w:val="en-GB"/>
        </w:rPr>
        <w:t>28 May 2013, Justice Adapted to Children</w:t>
      </w:r>
    </w:p>
    <w:p w:rsidR="009E3C8D" w:rsidRDefault="0041534D">
      <w:pPr>
        <w:numPr>
          <w:ilvl w:val="0"/>
          <w:numId w:val="28"/>
        </w:numPr>
        <w:suppressAutoHyphens/>
      </w:pPr>
      <w:r>
        <w:rPr>
          <w:rFonts w:eastAsia="Calibri" w:cs="Times New Roman"/>
          <w:szCs w:val="24"/>
          <w:lang w:val="en-GB"/>
        </w:rPr>
        <w:t>23 May 2013, Capacity building in the juvenile justice system</w:t>
      </w:r>
    </w:p>
    <w:p w:rsidR="009E3C8D" w:rsidRDefault="0041534D">
      <w:pPr>
        <w:numPr>
          <w:ilvl w:val="0"/>
          <w:numId w:val="28"/>
        </w:numPr>
        <w:suppressAutoHyphens/>
      </w:pPr>
      <w:r>
        <w:rPr>
          <w:rFonts w:eastAsia="Calibri" w:cs="Times New Roman"/>
          <w:szCs w:val="24"/>
          <w:lang w:val="en-GB"/>
        </w:rPr>
        <w:t>27 March 2013, The Best interest of the Child</w:t>
      </w:r>
    </w:p>
    <w:p w:rsidR="009E3C8D" w:rsidRDefault="0041534D">
      <w:pPr>
        <w:numPr>
          <w:ilvl w:val="0"/>
          <w:numId w:val="28"/>
        </w:numPr>
        <w:suppressAutoHyphens/>
      </w:pPr>
      <w:r>
        <w:rPr>
          <w:rFonts w:eastAsia="Calibri" w:cs="Times New Roman"/>
          <w:szCs w:val="24"/>
          <w:lang w:val="en-GB"/>
        </w:rPr>
        <w:t xml:space="preserve">05 May 2014, </w:t>
      </w:r>
      <w:bookmarkStart w:id="1" w:name="__DdeLink__10730_1552395906"/>
      <w:bookmarkEnd w:id="1"/>
      <w:r>
        <w:rPr>
          <w:rFonts w:eastAsia="Calibri" w:cs="Times New Roman"/>
          <w:szCs w:val="24"/>
          <w:lang w:val="en-GB"/>
        </w:rPr>
        <w:t>Combating Forced and Damaging Child Labour on the Streets in Bosnia and Herzegovina</w:t>
      </w:r>
    </w:p>
    <w:p w:rsidR="009E3C8D" w:rsidRDefault="0041534D">
      <w:pPr>
        <w:numPr>
          <w:ilvl w:val="0"/>
          <w:numId w:val="28"/>
        </w:numPr>
        <w:suppressAutoHyphens/>
        <w:rPr>
          <w:rFonts w:eastAsia="Calibri" w:cs="Times New Roman"/>
          <w:szCs w:val="24"/>
          <w:lang w:val="en-GB"/>
        </w:rPr>
      </w:pPr>
      <w:r>
        <w:rPr>
          <w:rFonts w:eastAsia="Calibri" w:cs="Times New Roman"/>
          <w:szCs w:val="24"/>
          <w:lang w:val="en-GB"/>
        </w:rPr>
        <w:t xml:space="preserve">30 March 2015 and 2016, Children Victims of Criminal Offences </w:t>
      </w:r>
    </w:p>
    <w:p w:rsidR="009E3C8D" w:rsidRDefault="0041534D">
      <w:pPr>
        <w:suppressAutoHyphens/>
        <w:spacing w:line="240" w:lineRule="atLeast"/>
        <w:jc w:val="both"/>
      </w:pPr>
      <w:r>
        <w:rPr>
          <w:rFonts w:cs="Times New Roman"/>
          <w:szCs w:val="24"/>
          <w:lang w:val="en-GB"/>
        </w:rPr>
        <w:t>At each of these seminars, international documents in the field of juvenile delinquency were discussed, with particular reference to the UN Convention on the Rights of the Child and its accompanying protocols, as well as other UN documents that might be related to this topic.</w:t>
      </w:r>
    </w:p>
    <w:p w:rsidR="009E3C8D" w:rsidRDefault="009E3C8D">
      <w:pPr>
        <w:spacing w:after="120"/>
        <w:ind w:left="2160" w:right="1134"/>
        <w:jc w:val="both"/>
        <w:rPr>
          <w:rFonts w:cs="Times New Roman"/>
          <w:b/>
          <w:szCs w:val="24"/>
          <w:lang w:val="en-GB"/>
        </w:rPr>
      </w:pPr>
    </w:p>
    <w:p w:rsidR="009E3C8D" w:rsidRDefault="0041534D">
      <w:pPr>
        <w:numPr>
          <w:ilvl w:val="0"/>
          <w:numId w:val="13"/>
        </w:numPr>
        <w:spacing w:after="120"/>
        <w:ind w:right="1134"/>
        <w:jc w:val="both"/>
      </w:pPr>
      <w:r>
        <w:rPr>
          <w:rFonts w:cs="Times New Roman"/>
          <w:b/>
          <w:szCs w:val="24"/>
          <w:lang w:val="en-GB"/>
        </w:rPr>
        <w:t>law enforcement personnel, educational staff, health care workers, social workers</w:t>
      </w:r>
    </w:p>
    <w:p w:rsidR="009E3C8D" w:rsidRDefault="0041534D">
      <w:pPr>
        <w:spacing w:after="120"/>
        <w:ind w:right="1134"/>
        <w:jc w:val="both"/>
      </w:pPr>
      <w:r>
        <w:rPr>
          <w:rFonts w:cs="Times New Roman"/>
          <w:szCs w:val="24"/>
          <w:lang w:val="en-GB"/>
        </w:rPr>
        <w:t>There was a series of trainings on The Convention on the Right of the Child during the reporting period for law enforcement staff, educators, health workers, social workers in the public and the NGO sector or international organizations, however, statistical data is not collected. Due to that, only partial data is submitted.</w:t>
      </w:r>
    </w:p>
    <w:p w:rsidR="009E3C8D" w:rsidRDefault="0041534D">
      <w:pPr>
        <w:jc w:val="both"/>
      </w:pPr>
      <w:r>
        <w:rPr>
          <w:rFonts w:cs="Times New Roman"/>
          <w:szCs w:val="24"/>
          <w:lang w:val="en-GB"/>
        </w:rPr>
        <w:t>Within the implementation of the Action Plan for the Protection of Children and Prevention of Violence against Children through Information and Communication Technologies in Bosnia and Herzegovina, a very important and effective campaign "STOP Child Pornography and Paedophilia ", was carried out during the reporting period (until 2015) by the NGO "Novi put". This included street campaigns in the period April – June 2012  in the broader areas of the city of Mostar and the municipality of Čapljina. These activities included around 1,000 direct or 3,500 indirect beneficiaries and they contributed to raising awareness of participants from elementary schools, their teachers and family members, friends as well as the general public in the area of Herzegovina-Neretva Canton. The project was financed by the Federal Ministry of Science and Education, and it was implemented in the period January – June 2012. In March 2013, "Novi put" founded counselling centre with the purpose of protecting the rights and providing assistance to children victims of abuse, paedophilia and beggary in Herzegovina-Neretva and West Herzegovina Cantons.</w:t>
      </w:r>
    </w:p>
    <w:p w:rsidR="009E3C8D" w:rsidRDefault="009E3C8D">
      <w:pPr>
        <w:jc w:val="both"/>
        <w:rPr>
          <w:rFonts w:cs="Times New Roman"/>
          <w:szCs w:val="24"/>
          <w:lang w:val="en-GB"/>
        </w:rPr>
      </w:pPr>
    </w:p>
    <w:p w:rsidR="009E3C8D" w:rsidRDefault="0041534D">
      <w:pPr>
        <w:jc w:val="both"/>
        <w:rPr>
          <w:rFonts w:cs="Times New Roman"/>
          <w:szCs w:val="24"/>
          <w:lang w:val="en-GB"/>
        </w:rPr>
      </w:pPr>
      <w:r>
        <w:rPr>
          <w:rFonts w:cs="Times New Roman"/>
          <w:szCs w:val="24"/>
          <w:lang w:val="en-GB"/>
        </w:rPr>
        <w:t>In 2016 and the first half of 2017, the Ministry of Human Rights and the Council for Children, supported by the GIZ, organized several systematic trainings on the Convention on the Rights of the Child (children's rights) attended by more than 100 police officers, educational staff, health and social workers. In April 2017, the Ministry of Human Rights, with the support of the UNICEF organized education on the Convention on the Rights of the Child for 30 representatives of the relevant state, entity and cantonal ministries.</w:t>
      </w:r>
    </w:p>
    <w:p w:rsidR="009E3C8D" w:rsidRDefault="0041534D">
      <w:pPr>
        <w:keepNext/>
        <w:keepLines/>
        <w:tabs>
          <w:tab w:val="right" w:pos="851"/>
        </w:tabs>
        <w:spacing w:before="360" w:after="240" w:line="270" w:lineRule="exact"/>
        <w:ind w:left="1134" w:right="1134" w:hanging="1134"/>
      </w:pPr>
      <w:r>
        <w:rPr>
          <w:rFonts w:cs="Times New Roman"/>
          <w:b/>
          <w:sz w:val="28"/>
          <w:szCs w:val="28"/>
          <w:lang w:val="en-GB"/>
        </w:rPr>
        <w:lastRenderedPageBreak/>
        <w:tab/>
        <w:t>B.</w:t>
      </w:r>
      <w:r>
        <w:rPr>
          <w:rFonts w:cs="Times New Roman"/>
          <w:b/>
          <w:sz w:val="28"/>
          <w:szCs w:val="28"/>
          <w:lang w:val="en-GB"/>
        </w:rPr>
        <w:tab/>
        <w:t>Definition of a child (Article 1)</w:t>
      </w:r>
    </w:p>
    <w:p w:rsidR="009E3C8D" w:rsidRDefault="0041534D">
      <w:pPr>
        <w:shd w:val="clear" w:color="auto" w:fill="FFFFFF"/>
        <w:suppressAutoHyphens/>
        <w:spacing w:after="120" w:line="240" w:lineRule="atLeast"/>
        <w:ind w:left="1134" w:right="1134"/>
        <w:jc w:val="both"/>
      </w:pPr>
      <w:r>
        <w:rPr>
          <w:rFonts w:cs="Times New Roman"/>
          <w:szCs w:val="24"/>
          <w:lang w:val="en-GB"/>
        </w:rPr>
        <w:t xml:space="preserve">Table: Number of children by age and sex </w:t>
      </w:r>
    </w:p>
    <w:tbl>
      <w:tblPr>
        <w:tblW w:w="4290" w:type="dxa"/>
        <w:jc w:val="center"/>
        <w:tblBorders>
          <w:top w:val="single" w:sz="8"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960"/>
        <w:gridCol w:w="1034"/>
        <w:gridCol w:w="1156"/>
        <w:gridCol w:w="1140"/>
      </w:tblGrid>
      <w:tr w:rsidR="009E3C8D">
        <w:trPr>
          <w:cantSplit/>
          <w:trHeight w:val="285"/>
          <w:jc w:val="center"/>
        </w:trPr>
        <w:tc>
          <w:tcPr>
            <w:tcW w:w="959" w:type="dxa"/>
            <w:vMerge w:val="restart"/>
            <w:tcBorders>
              <w:top w:val="single" w:sz="8" w:space="0" w:color="000001"/>
              <w:left w:val="single" w:sz="4" w:space="0" w:color="000001"/>
              <w:bottom w:val="single" w:sz="4" w:space="0" w:color="000001"/>
            </w:tcBorders>
            <w:shd w:val="clear" w:color="auto" w:fill="FFFFFF"/>
            <w:tcMar>
              <w:left w:w="78" w:type="dxa"/>
            </w:tcMar>
            <w:vAlign w:val="center"/>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Age</w:t>
            </w:r>
          </w:p>
        </w:tc>
        <w:tc>
          <w:tcPr>
            <w:tcW w:w="3330" w:type="dxa"/>
            <w:gridSpan w:val="3"/>
            <w:tcBorders>
              <w:top w:val="single" w:sz="8" w:space="0" w:color="000001"/>
              <w:left w:val="single" w:sz="4" w:space="0" w:color="000001"/>
              <w:bottom w:val="single" w:sz="4" w:space="0" w:color="000001"/>
              <w:right w:val="single" w:sz="4" w:space="0" w:color="000001"/>
            </w:tcBorders>
            <w:shd w:val="clear" w:color="auto" w:fill="FFFFFF"/>
            <w:tcMar>
              <w:left w:w="78" w:type="dxa"/>
            </w:tcMar>
            <w:vAlign w:val="center"/>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Bosnia and Herzegovina</w:t>
            </w:r>
          </w:p>
        </w:tc>
      </w:tr>
      <w:tr w:rsidR="009E3C8D">
        <w:trPr>
          <w:cantSplit/>
          <w:trHeight w:val="375"/>
          <w:jc w:val="center"/>
        </w:trPr>
        <w:tc>
          <w:tcPr>
            <w:tcW w:w="959" w:type="dxa"/>
            <w:vMerge/>
            <w:tcBorders>
              <w:top w:val="single" w:sz="8" w:space="0" w:color="000001"/>
              <w:left w:val="single" w:sz="4" w:space="0" w:color="000001"/>
              <w:bottom w:val="single" w:sz="4" w:space="0" w:color="000001"/>
            </w:tcBorders>
            <w:shd w:val="clear" w:color="auto" w:fill="auto"/>
            <w:tcMar>
              <w:left w:w="78" w:type="dxa"/>
            </w:tcMar>
            <w:vAlign w:val="center"/>
          </w:tcPr>
          <w:p w:rsidR="009E3C8D" w:rsidRDefault="009E3C8D">
            <w:pPr>
              <w:shd w:val="clear" w:color="auto" w:fill="FFFFFF"/>
              <w:snapToGrid w:val="0"/>
              <w:rPr>
                <w:rFonts w:cs="Times New Roman"/>
                <w:color w:val="000000"/>
                <w:sz w:val="22"/>
                <w:szCs w:val="22"/>
                <w:lang w:val="en-GB" w:eastAsia="sr-Latn-BA"/>
              </w:rPr>
            </w:pPr>
          </w:p>
        </w:tc>
        <w:tc>
          <w:tcPr>
            <w:tcW w:w="1034"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Total</w:t>
            </w:r>
          </w:p>
        </w:tc>
        <w:tc>
          <w:tcPr>
            <w:tcW w:w="1156"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Male</w:t>
            </w:r>
          </w:p>
        </w:tc>
        <w:tc>
          <w:tcPr>
            <w:tcW w:w="1140"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Female</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0</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32,986</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16,903</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16,083</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1</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34,294</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17,554</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16,740</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2</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34,389</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17,702</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16,687</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3</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35,874</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18,414</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17,460</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4</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36,521</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18,869</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17,652</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5</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36,166</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18,628</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17,538</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6</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34,919</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17,919</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17,000</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7</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34,943</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17,840</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17,103</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8</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35,451</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18,233</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17,218</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9</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35,501</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18,261</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17,240</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10</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36,453</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18,852</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17,601</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11</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36,775</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18,927</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17,848</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12</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38,596</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19,792</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18,804</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13</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39,456</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20,142</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19,314</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14</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41,395</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20,940</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20,455</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15</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45,564</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23,451</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22,113</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16</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52,015</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26,860</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25,155</w:t>
            </w:r>
          </w:p>
        </w:tc>
      </w:tr>
      <w:tr w:rsidR="009E3C8D">
        <w:trPr>
          <w:trHeight w:val="300"/>
          <w:jc w:val="center"/>
        </w:trPr>
        <w:tc>
          <w:tcPr>
            <w:tcW w:w="95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rFonts w:cs="Times New Roman"/>
                <w:b/>
                <w:bCs/>
                <w:color w:val="000000"/>
                <w:sz w:val="22"/>
                <w:szCs w:val="22"/>
                <w:lang w:val="en-GB" w:eastAsia="sr-Latn-BA"/>
              </w:rPr>
            </w:pPr>
            <w:r>
              <w:rPr>
                <w:rFonts w:cs="Times New Roman"/>
                <w:b/>
                <w:bCs/>
                <w:color w:val="000000"/>
                <w:sz w:val="22"/>
                <w:szCs w:val="22"/>
                <w:lang w:val="en-GB" w:eastAsia="sr-Latn-BA"/>
              </w:rPr>
              <w:t>17</w:t>
            </w:r>
          </w:p>
        </w:tc>
        <w:tc>
          <w:tcPr>
            <w:tcW w:w="103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51,403</w:t>
            </w:r>
          </w:p>
        </w:tc>
        <w:tc>
          <w:tcPr>
            <w:tcW w:w="115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26,386</w:t>
            </w:r>
          </w:p>
        </w:tc>
        <w:tc>
          <w:tcPr>
            <w:tcW w:w="114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cs="Times New Roman"/>
                <w:color w:val="000000"/>
                <w:sz w:val="22"/>
                <w:szCs w:val="22"/>
                <w:lang w:val="en-GB" w:eastAsia="sr-Latn-BA"/>
              </w:rPr>
              <w:t>25,017</w:t>
            </w:r>
          </w:p>
        </w:tc>
      </w:tr>
    </w:tbl>
    <w:p w:rsidR="009E3C8D" w:rsidRDefault="0041534D">
      <w:pPr>
        <w:shd w:val="clear" w:color="auto" w:fill="FFFFFF"/>
        <w:suppressAutoHyphens/>
        <w:spacing w:after="120" w:line="240" w:lineRule="atLeast"/>
        <w:ind w:right="1134"/>
        <w:jc w:val="both"/>
      </w:pPr>
      <w:r>
        <w:rPr>
          <w:rFonts w:cs="Times New Roman"/>
          <w:b/>
          <w:szCs w:val="24"/>
          <w:lang w:val="en-GB"/>
        </w:rPr>
        <w:t>Total number of children in BiH, according to data from census in 2013, is 692,701 (girls 51%).</w:t>
      </w:r>
    </w:p>
    <w:p w:rsidR="009E3C8D" w:rsidRDefault="0041534D">
      <w:pPr>
        <w:shd w:val="clear" w:color="auto" w:fill="FFFFFF"/>
        <w:suppressAutoHyphens/>
        <w:spacing w:after="120" w:line="240" w:lineRule="atLeast"/>
        <w:ind w:right="1134"/>
        <w:jc w:val="both"/>
        <w:rPr>
          <w:rFonts w:cs="Times New Roman"/>
          <w:b/>
          <w:i/>
          <w:szCs w:val="24"/>
          <w:lang w:val="en-GB"/>
        </w:rPr>
      </w:pPr>
      <w:r>
        <w:rPr>
          <w:rFonts w:cs="Times New Roman"/>
          <w:b/>
          <w:i/>
          <w:szCs w:val="24"/>
          <w:lang w:val="en-GB"/>
        </w:rPr>
        <w:t xml:space="preserve"> Source: Agency for Statistics of BiH, Census 2013.</w:t>
      </w:r>
    </w:p>
    <w:p w:rsidR="009E3C8D" w:rsidRDefault="0041534D">
      <w:pPr>
        <w:shd w:val="clear" w:color="auto" w:fill="FFFFFF"/>
        <w:suppressAutoHyphens/>
        <w:spacing w:after="120" w:line="240" w:lineRule="atLeast"/>
        <w:ind w:right="1134"/>
        <w:jc w:val="both"/>
        <w:rPr>
          <w:rFonts w:cs="Times New Roman"/>
          <w:b/>
          <w:szCs w:val="24"/>
          <w:lang w:val="en-GB"/>
        </w:rPr>
      </w:pPr>
      <w:r>
        <w:rPr>
          <w:rFonts w:cs="Times New Roman"/>
          <w:b/>
          <w:szCs w:val="24"/>
          <w:lang w:val="en-GB"/>
        </w:rPr>
        <w:t xml:space="preserve"> </w:t>
      </w:r>
    </w:p>
    <w:p w:rsidR="009E3C8D" w:rsidRDefault="009E3C8D">
      <w:pPr>
        <w:shd w:val="clear" w:color="auto" w:fill="FFFFFF"/>
        <w:suppressAutoHyphens/>
        <w:spacing w:after="120" w:line="240" w:lineRule="atLeast"/>
        <w:ind w:right="1134"/>
        <w:jc w:val="both"/>
        <w:rPr>
          <w:rFonts w:cs="Times New Roman"/>
          <w:b/>
          <w:szCs w:val="24"/>
          <w:lang w:val="en-GB"/>
        </w:rPr>
      </w:pPr>
    </w:p>
    <w:p w:rsidR="009E3C8D" w:rsidRDefault="009E3C8D">
      <w:pPr>
        <w:shd w:val="clear" w:color="auto" w:fill="FFFFFF"/>
        <w:suppressAutoHyphens/>
        <w:spacing w:after="120" w:line="240" w:lineRule="atLeast"/>
        <w:ind w:right="1134"/>
        <w:jc w:val="both"/>
        <w:rPr>
          <w:rFonts w:cs="Times New Roman"/>
          <w:b/>
          <w:szCs w:val="24"/>
          <w:lang w:val="en-GB"/>
        </w:rPr>
      </w:pPr>
    </w:p>
    <w:p w:rsidR="009E3C8D" w:rsidRDefault="009E3C8D">
      <w:pPr>
        <w:shd w:val="clear" w:color="auto" w:fill="FFFFFF"/>
        <w:suppressAutoHyphens/>
        <w:spacing w:after="120" w:line="240" w:lineRule="atLeast"/>
        <w:ind w:right="1134"/>
        <w:jc w:val="both"/>
        <w:rPr>
          <w:rFonts w:cs="Times New Roman"/>
          <w:b/>
          <w:szCs w:val="24"/>
          <w:lang w:val="en-GB"/>
        </w:rPr>
      </w:pPr>
    </w:p>
    <w:p w:rsidR="009E3C8D" w:rsidRDefault="009E3C8D">
      <w:pPr>
        <w:shd w:val="clear" w:color="auto" w:fill="FFFFFF"/>
        <w:suppressAutoHyphens/>
        <w:spacing w:after="120" w:line="240" w:lineRule="atLeast"/>
        <w:ind w:right="1134"/>
        <w:jc w:val="both"/>
        <w:rPr>
          <w:rFonts w:cs="Times New Roman"/>
          <w:b/>
          <w:szCs w:val="24"/>
          <w:lang w:val="en-GB"/>
        </w:rPr>
      </w:pPr>
    </w:p>
    <w:p w:rsidR="009E3C8D" w:rsidRDefault="009E3C8D">
      <w:pPr>
        <w:shd w:val="clear" w:color="auto" w:fill="FFFFFF"/>
        <w:suppressAutoHyphens/>
        <w:spacing w:after="120" w:line="240" w:lineRule="atLeast"/>
        <w:ind w:right="1134"/>
        <w:jc w:val="both"/>
        <w:rPr>
          <w:rFonts w:cs="Times New Roman"/>
          <w:b/>
          <w:szCs w:val="24"/>
          <w:lang w:val="en-GB"/>
        </w:rPr>
      </w:pPr>
    </w:p>
    <w:p w:rsidR="009E3C8D" w:rsidRDefault="0041534D">
      <w:pPr>
        <w:shd w:val="clear" w:color="auto" w:fill="FFFFFF"/>
        <w:suppressAutoHyphens/>
        <w:spacing w:after="120" w:line="240" w:lineRule="atLeast"/>
        <w:ind w:right="1134"/>
        <w:jc w:val="both"/>
        <w:rPr>
          <w:lang w:val="en-GB"/>
        </w:rPr>
      </w:pPr>
      <w:r>
        <w:rPr>
          <w:rFonts w:cs="Times New Roman"/>
          <w:szCs w:val="24"/>
          <w:lang w:val="en-GB"/>
        </w:rPr>
        <w:lastRenderedPageBreak/>
        <w:t xml:space="preserve">Table: First marriage by gender, age and birth year in 2015 </w:t>
      </w:r>
    </w:p>
    <w:tbl>
      <w:tblPr>
        <w:tblW w:w="4010" w:type="dxa"/>
        <w:tblInd w:w="63"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922"/>
        <w:gridCol w:w="1327"/>
        <w:gridCol w:w="901"/>
        <w:gridCol w:w="860"/>
      </w:tblGrid>
      <w:tr w:rsidR="009E3C8D">
        <w:trPr>
          <w:cantSplit/>
          <w:trHeight w:val="300"/>
        </w:trPr>
        <w:tc>
          <w:tcPr>
            <w:tcW w:w="921" w:type="dxa"/>
            <w:vMerge w:val="restart"/>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rPr>
                <w:lang w:val="en-GB"/>
              </w:rPr>
            </w:pPr>
            <w:r>
              <w:rPr>
                <w:rFonts w:cs="Times New Roman"/>
                <w:color w:val="000000"/>
                <w:sz w:val="22"/>
                <w:szCs w:val="22"/>
                <w:lang w:val="en-GB" w:eastAsia="sr-Latn-BA"/>
              </w:rPr>
              <w:t xml:space="preserve">Age                               </w:t>
            </w:r>
            <w:r>
              <w:rPr>
                <w:rFonts w:cs="Times New Roman"/>
                <w:b/>
                <w:bCs/>
                <w:i/>
                <w:iCs/>
                <w:sz w:val="22"/>
                <w:szCs w:val="22"/>
                <w:lang w:val="en-GB" w:eastAsia="sr-Latn-BA"/>
              </w:rPr>
              <w:t xml:space="preserve">  </w:t>
            </w:r>
          </w:p>
        </w:tc>
        <w:tc>
          <w:tcPr>
            <w:tcW w:w="1327" w:type="dxa"/>
            <w:vMerge w:val="restart"/>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rPr>
                <w:rFonts w:cs="Times New Roman"/>
                <w:color w:val="000000"/>
                <w:sz w:val="22"/>
                <w:szCs w:val="22"/>
                <w:lang w:val="en-GB" w:eastAsia="sr-Latn-BA"/>
              </w:rPr>
            </w:pPr>
            <w:r>
              <w:rPr>
                <w:rFonts w:cs="Times New Roman"/>
                <w:color w:val="000000"/>
                <w:sz w:val="22"/>
                <w:szCs w:val="22"/>
                <w:lang w:val="en-GB" w:eastAsia="sr-Latn-BA"/>
              </w:rPr>
              <w:t xml:space="preserve">Birth year      </w:t>
            </w:r>
          </w:p>
        </w:tc>
        <w:tc>
          <w:tcPr>
            <w:tcW w:w="1761" w:type="dxa"/>
            <w:gridSpan w:val="2"/>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center"/>
            </w:pPr>
            <w:r>
              <w:rPr>
                <w:rFonts w:cs="Times New Roman"/>
                <w:color w:val="000000"/>
                <w:sz w:val="22"/>
                <w:szCs w:val="22"/>
                <w:lang w:val="en-GB" w:eastAsia="sr-Latn-BA"/>
              </w:rPr>
              <w:t>Sex</w:t>
            </w:r>
          </w:p>
        </w:tc>
      </w:tr>
      <w:tr w:rsidR="009E3C8D">
        <w:trPr>
          <w:cantSplit/>
          <w:trHeight w:val="300"/>
        </w:trPr>
        <w:tc>
          <w:tcPr>
            <w:tcW w:w="921"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hd w:val="clear" w:color="auto" w:fill="FFFFFF"/>
              <w:snapToGrid w:val="0"/>
              <w:rPr>
                <w:rFonts w:cs="Times New Roman"/>
                <w:color w:val="000000"/>
                <w:sz w:val="22"/>
                <w:szCs w:val="22"/>
                <w:lang w:val="en-GB" w:eastAsia="sr-Latn-BA"/>
              </w:rPr>
            </w:pPr>
          </w:p>
        </w:tc>
        <w:tc>
          <w:tcPr>
            <w:tcW w:w="1327"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hd w:val="clear" w:color="auto" w:fill="FFFFFF"/>
              <w:snapToGrid w:val="0"/>
              <w:rPr>
                <w:rFonts w:cs="Times New Roman"/>
                <w:color w:val="000000"/>
                <w:sz w:val="22"/>
                <w:szCs w:val="22"/>
                <w:lang w:val="en-GB" w:eastAsia="sr-Latn-BA"/>
              </w:rPr>
            </w:pPr>
          </w:p>
        </w:tc>
        <w:tc>
          <w:tcPr>
            <w:tcW w:w="9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rPr>
                <w:lang w:val="en-GB"/>
              </w:rPr>
            </w:pPr>
            <w:r>
              <w:rPr>
                <w:rFonts w:cs="Times New Roman"/>
                <w:color w:val="000000"/>
                <w:sz w:val="22"/>
                <w:szCs w:val="22"/>
                <w:lang w:val="en-GB" w:eastAsia="sr-Latn-BA"/>
              </w:rPr>
              <w:t xml:space="preserve">Female                                               </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rPr>
                <w:rFonts w:cs="Times New Roman"/>
                <w:color w:val="000000"/>
                <w:sz w:val="22"/>
                <w:szCs w:val="22"/>
                <w:lang w:val="en-GB" w:eastAsia="sr-Latn-BA"/>
              </w:rPr>
            </w:pPr>
            <w:r>
              <w:rPr>
                <w:rFonts w:cs="Times New Roman"/>
                <w:color w:val="000000"/>
                <w:sz w:val="22"/>
                <w:szCs w:val="22"/>
                <w:lang w:val="en-GB" w:eastAsia="sr-Latn-BA"/>
              </w:rPr>
              <w:t>Male</w:t>
            </w:r>
          </w:p>
        </w:tc>
      </w:tr>
      <w:tr w:rsidR="009E3C8D">
        <w:trPr>
          <w:cantSplit/>
          <w:trHeight w:val="300"/>
        </w:trPr>
        <w:tc>
          <w:tcPr>
            <w:tcW w:w="921" w:type="dxa"/>
            <w:vMerge w:val="restart"/>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14</w:t>
            </w:r>
          </w:p>
        </w:tc>
        <w:tc>
          <w:tcPr>
            <w:tcW w:w="132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2001</w:t>
            </w:r>
          </w:p>
        </w:tc>
        <w:tc>
          <w:tcPr>
            <w:tcW w:w="9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0</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0</w:t>
            </w:r>
          </w:p>
        </w:tc>
      </w:tr>
      <w:tr w:rsidR="009E3C8D">
        <w:trPr>
          <w:cantSplit/>
          <w:trHeight w:val="300"/>
        </w:trPr>
        <w:tc>
          <w:tcPr>
            <w:tcW w:w="921"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hd w:val="clear" w:color="auto" w:fill="FFFFFF"/>
              <w:snapToGrid w:val="0"/>
              <w:rPr>
                <w:rFonts w:cs="Times New Roman"/>
                <w:color w:val="000000"/>
                <w:sz w:val="22"/>
                <w:szCs w:val="22"/>
                <w:lang w:val="en-GB" w:eastAsia="sr-Latn-BA"/>
              </w:rPr>
            </w:pPr>
          </w:p>
        </w:tc>
        <w:tc>
          <w:tcPr>
            <w:tcW w:w="132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2000</w:t>
            </w:r>
          </w:p>
        </w:tc>
        <w:tc>
          <w:tcPr>
            <w:tcW w:w="9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0</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0</w:t>
            </w:r>
          </w:p>
        </w:tc>
      </w:tr>
      <w:tr w:rsidR="009E3C8D">
        <w:trPr>
          <w:cantSplit/>
          <w:trHeight w:val="300"/>
        </w:trPr>
        <w:tc>
          <w:tcPr>
            <w:tcW w:w="921" w:type="dxa"/>
            <w:vMerge w:val="restart"/>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15</w:t>
            </w:r>
          </w:p>
        </w:tc>
        <w:tc>
          <w:tcPr>
            <w:tcW w:w="132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2000</w:t>
            </w:r>
          </w:p>
        </w:tc>
        <w:tc>
          <w:tcPr>
            <w:tcW w:w="9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0</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0</w:t>
            </w:r>
          </w:p>
        </w:tc>
      </w:tr>
      <w:tr w:rsidR="009E3C8D">
        <w:trPr>
          <w:cantSplit/>
          <w:trHeight w:val="300"/>
        </w:trPr>
        <w:tc>
          <w:tcPr>
            <w:tcW w:w="921"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hd w:val="clear" w:color="auto" w:fill="FFFFFF"/>
              <w:snapToGrid w:val="0"/>
              <w:rPr>
                <w:rFonts w:cs="Times New Roman"/>
                <w:color w:val="000000"/>
                <w:sz w:val="22"/>
                <w:szCs w:val="22"/>
                <w:lang w:val="en-GB" w:eastAsia="sr-Latn-BA"/>
              </w:rPr>
            </w:pPr>
          </w:p>
        </w:tc>
        <w:tc>
          <w:tcPr>
            <w:tcW w:w="132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1999</w:t>
            </w:r>
          </w:p>
        </w:tc>
        <w:tc>
          <w:tcPr>
            <w:tcW w:w="9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1</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1</w:t>
            </w:r>
          </w:p>
        </w:tc>
      </w:tr>
      <w:tr w:rsidR="009E3C8D">
        <w:trPr>
          <w:cantSplit/>
          <w:trHeight w:val="300"/>
        </w:trPr>
        <w:tc>
          <w:tcPr>
            <w:tcW w:w="921" w:type="dxa"/>
            <w:vMerge w:val="restart"/>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16</w:t>
            </w:r>
          </w:p>
        </w:tc>
        <w:tc>
          <w:tcPr>
            <w:tcW w:w="132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1999</w:t>
            </w:r>
          </w:p>
        </w:tc>
        <w:tc>
          <w:tcPr>
            <w:tcW w:w="9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18</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0</w:t>
            </w:r>
          </w:p>
        </w:tc>
      </w:tr>
      <w:tr w:rsidR="009E3C8D">
        <w:trPr>
          <w:cantSplit/>
          <w:trHeight w:val="300"/>
        </w:trPr>
        <w:tc>
          <w:tcPr>
            <w:tcW w:w="921"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hd w:val="clear" w:color="auto" w:fill="FFFFFF"/>
              <w:snapToGrid w:val="0"/>
              <w:rPr>
                <w:rFonts w:cs="Times New Roman"/>
                <w:color w:val="000000"/>
                <w:sz w:val="22"/>
                <w:szCs w:val="22"/>
                <w:lang w:val="en-GB" w:eastAsia="sr-Latn-BA"/>
              </w:rPr>
            </w:pPr>
          </w:p>
        </w:tc>
        <w:tc>
          <w:tcPr>
            <w:tcW w:w="132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1998</w:t>
            </w:r>
          </w:p>
        </w:tc>
        <w:tc>
          <w:tcPr>
            <w:tcW w:w="9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15</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0</w:t>
            </w:r>
          </w:p>
        </w:tc>
      </w:tr>
      <w:tr w:rsidR="009E3C8D">
        <w:trPr>
          <w:cantSplit/>
          <w:trHeight w:val="300"/>
        </w:trPr>
        <w:tc>
          <w:tcPr>
            <w:tcW w:w="921" w:type="dxa"/>
            <w:vMerge w:val="restart"/>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17</w:t>
            </w:r>
          </w:p>
        </w:tc>
        <w:tc>
          <w:tcPr>
            <w:tcW w:w="132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1998</w:t>
            </w:r>
          </w:p>
        </w:tc>
        <w:tc>
          <w:tcPr>
            <w:tcW w:w="9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31</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5</w:t>
            </w:r>
          </w:p>
        </w:tc>
      </w:tr>
      <w:tr w:rsidR="009E3C8D">
        <w:trPr>
          <w:cantSplit/>
          <w:trHeight w:val="300"/>
        </w:trPr>
        <w:tc>
          <w:tcPr>
            <w:tcW w:w="921"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hd w:val="clear" w:color="auto" w:fill="FFFFFF"/>
              <w:snapToGrid w:val="0"/>
              <w:rPr>
                <w:rFonts w:cs="Times New Roman"/>
                <w:color w:val="000000"/>
                <w:sz w:val="22"/>
                <w:szCs w:val="22"/>
                <w:lang w:val="en-GB" w:eastAsia="sr-Latn-BA"/>
              </w:rPr>
            </w:pPr>
          </w:p>
        </w:tc>
        <w:tc>
          <w:tcPr>
            <w:tcW w:w="132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1997</w:t>
            </w:r>
          </w:p>
        </w:tc>
        <w:tc>
          <w:tcPr>
            <w:tcW w:w="9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22</w:t>
            </w:r>
          </w:p>
        </w:tc>
        <w:tc>
          <w:tcPr>
            <w:tcW w:w="86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center"/>
              <w:rPr>
                <w:rFonts w:cs="Times New Roman"/>
                <w:color w:val="000000"/>
                <w:sz w:val="22"/>
                <w:szCs w:val="22"/>
                <w:lang w:val="en-GB" w:eastAsia="sr-Latn-BA"/>
              </w:rPr>
            </w:pPr>
            <w:r>
              <w:rPr>
                <w:rFonts w:cs="Times New Roman"/>
                <w:color w:val="000000"/>
                <w:sz w:val="22"/>
                <w:szCs w:val="22"/>
                <w:lang w:val="en-GB" w:eastAsia="sr-Latn-BA"/>
              </w:rPr>
              <w:t>2</w:t>
            </w:r>
          </w:p>
        </w:tc>
      </w:tr>
    </w:tbl>
    <w:p w:rsidR="009E3C8D" w:rsidRDefault="0041534D">
      <w:pPr>
        <w:shd w:val="clear" w:color="auto" w:fill="FFFFFF"/>
        <w:suppressAutoHyphens/>
        <w:spacing w:line="240" w:lineRule="atLeast"/>
        <w:ind w:right="1134"/>
        <w:jc w:val="both"/>
        <w:rPr>
          <w:rFonts w:cs="Times New Roman"/>
          <w:szCs w:val="24"/>
          <w:lang w:val="en-GB"/>
        </w:rPr>
      </w:pPr>
      <w:r>
        <w:rPr>
          <w:rFonts w:cs="Times New Roman"/>
          <w:szCs w:val="24"/>
          <w:lang w:val="en-GB"/>
        </w:rPr>
        <w:t>Total number of first marriages of minors: female 87, male 8</w:t>
      </w:r>
      <w:r>
        <w:rPr>
          <w:rFonts w:cs="Times New Roman"/>
          <w:szCs w:val="24"/>
          <w:lang w:val="en-GB"/>
        </w:rPr>
        <w:tab/>
      </w:r>
    </w:p>
    <w:p w:rsidR="009E3C8D" w:rsidRDefault="0041534D">
      <w:pPr>
        <w:shd w:val="clear" w:color="auto" w:fill="FFFFFF"/>
        <w:suppressAutoHyphens/>
        <w:spacing w:line="240" w:lineRule="atLeast"/>
        <w:ind w:right="1134"/>
        <w:jc w:val="both"/>
      </w:pPr>
      <w:r>
        <w:rPr>
          <w:rFonts w:cs="Times New Roman"/>
          <w:szCs w:val="24"/>
          <w:lang w:val="en-GB"/>
        </w:rPr>
        <w:t>Total number of first marriages (total population): female 17,895, male 17,701</w:t>
      </w:r>
    </w:p>
    <w:p w:rsidR="009E3C8D" w:rsidRDefault="009E3C8D">
      <w:pPr>
        <w:shd w:val="clear" w:color="auto" w:fill="FFFFFF"/>
        <w:suppressAutoHyphens/>
        <w:spacing w:line="240" w:lineRule="atLeast"/>
        <w:ind w:right="1134"/>
        <w:jc w:val="both"/>
        <w:rPr>
          <w:rFonts w:cs="Times New Roman"/>
          <w:szCs w:val="24"/>
          <w:lang w:val="en-GB"/>
        </w:rPr>
      </w:pPr>
    </w:p>
    <w:p w:rsidR="009E3C8D" w:rsidRDefault="0041534D">
      <w:pPr>
        <w:shd w:val="clear" w:color="auto" w:fill="FFFFFF"/>
        <w:suppressAutoHyphens/>
        <w:spacing w:line="240" w:lineRule="atLeast"/>
        <w:ind w:right="1134"/>
        <w:jc w:val="both"/>
      </w:pPr>
      <w:r>
        <w:rPr>
          <w:rFonts w:cs="Times New Roman"/>
          <w:i/>
          <w:szCs w:val="24"/>
          <w:lang w:val="en-GB"/>
        </w:rPr>
        <w:t xml:space="preserve"> </w:t>
      </w:r>
      <w:r>
        <w:rPr>
          <w:rFonts w:cs="Times New Roman"/>
          <w:b/>
          <w:bCs/>
          <w:i/>
          <w:szCs w:val="24"/>
          <w:lang w:val="en-GB"/>
        </w:rPr>
        <w:t>Source</w:t>
      </w:r>
      <w:r>
        <w:rPr>
          <w:rFonts w:cs="Times New Roman"/>
          <w:b/>
          <w:i/>
          <w:szCs w:val="24"/>
          <w:lang w:val="en-GB"/>
        </w:rPr>
        <w:t>: Demography, Agency for statistics of BiH</w:t>
      </w:r>
    </w:p>
    <w:p w:rsidR="009E3C8D" w:rsidRDefault="0041534D">
      <w:pPr>
        <w:keepNext/>
        <w:keepLines/>
        <w:tabs>
          <w:tab w:val="right" w:pos="851"/>
        </w:tabs>
        <w:spacing w:before="360" w:after="240" w:line="270" w:lineRule="exact"/>
        <w:ind w:left="1134" w:right="1134" w:hanging="1134"/>
        <w:rPr>
          <w:rFonts w:cs="Times New Roman"/>
          <w:b/>
          <w:szCs w:val="24"/>
          <w:lang w:val="en-GB"/>
        </w:rPr>
      </w:pPr>
      <w:r>
        <w:rPr>
          <w:rFonts w:cs="Times New Roman"/>
          <w:b/>
          <w:szCs w:val="24"/>
          <w:lang w:val="en-GB"/>
        </w:rPr>
        <w:tab/>
      </w:r>
    </w:p>
    <w:p w:rsidR="009E3C8D" w:rsidRDefault="0041534D">
      <w:pPr>
        <w:keepNext/>
        <w:keepLines/>
        <w:tabs>
          <w:tab w:val="right" w:pos="851"/>
        </w:tabs>
        <w:spacing w:before="360" w:after="240" w:line="270" w:lineRule="exact"/>
        <w:ind w:left="1134" w:right="1134" w:hanging="1134"/>
        <w:rPr>
          <w:lang w:val="en-GB"/>
        </w:rPr>
      </w:pPr>
      <w:r>
        <w:rPr>
          <w:rFonts w:cs="Times New Roman"/>
          <w:b/>
          <w:sz w:val="28"/>
          <w:szCs w:val="28"/>
          <w:lang w:val="en-GB"/>
        </w:rPr>
        <w:t>C.</w:t>
      </w:r>
      <w:r>
        <w:rPr>
          <w:rFonts w:cs="Times New Roman"/>
          <w:b/>
          <w:sz w:val="28"/>
          <w:szCs w:val="28"/>
          <w:lang w:val="en-GB"/>
        </w:rPr>
        <w:tab/>
        <w:t xml:space="preserve"> General principle (Articles 2</w:t>
      </w:r>
      <w:r>
        <w:rPr>
          <w:rFonts w:cs="Times New Roman"/>
          <w:b/>
          <w:bCs/>
          <w:sz w:val="28"/>
          <w:szCs w:val="28"/>
          <w:lang w:val="en-GB"/>
        </w:rPr>
        <w:t>, 3, 6 and 12</w:t>
      </w:r>
      <w:r>
        <w:rPr>
          <w:rFonts w:cs="Times New Roman"/>
          <w:b/>
          <w:sz w:val="28"/>
          <w:szCs w:val="28"/>
          <w:lang w:val="en-GB"/>
        </w:rPr>
        <w:t>)</w:t>
      </w:r>
    </w:p>
    <w:p w:rsidR="009E3C8D" w:rsidRDefault="0041534D">
      <w:pPr>
        <w:keepNext/>
        <w:keepLines/>
        <w:tabs>
          <w:tab w:val="right" w:pos="851"/>
        </w:tabs>
        <w:spacing w:before="240" w:after="120" w:line="240" w:lineRule="exact"/>
        <w:ind w:left="1134" w:right="1134" w:hanging="1134"/>
        <w:rPr>
          <w:rFonts w:cs="Times New Roman"/>
          <w:b/>
          <w:szCs w:val="24"/>
          <w:lang w:val="en-GB"/>
        </w:rPr>
      </w:pPr>
      <w:r>
        <w:rPr>
          <w:rFonts w:cs="Times New Roman"/>
          <w:b/>
          <w:szCs w:val="24"/>
          <w:lang w:val="en-GB"/>
        </w:rPr>
        <w:tab/>
        <w:t>1.</w:t>
      </w:r>
      <w:r>
        <w:rPr>
          <w:rFonts w:cs="Times New Roman"/>
          <w:b/>
          <w:szCs w:val="24"/>
          <w:lang w:val="en-GB"/>
        </w:rPr>
        <w:tab/>
        <w:t>Right to live, survive and develop (Article 6)</w:t>
      </w:r>
    </w:p>
    <w:p w:rsidR="009E3C8D" w:rsidRDefault="0041534D">
      <w:pPr>
        <w:suppressAutoHyphens/>
        <w:spacing w:after="120" w:line="240" w:lineRule="atLeast"/>
        <w:ind w:right="1134"/>
        <w:jc w:val="both"/>
        <w:rPr>
          <w:lang w:val="en-GB"/>
        </w:rPr>
      </w:pPr>
      <w:r>
        <w:rPr>
          <w:rFonts w:cs="Times New Roman"/>
          <w:b/>
          <w:szCs w:val="24"/>
          <w:lang w:val="en-GB"/>
        </w:rPr>
        <w:t>Data on death of children under the age of 18, caused by:</w:t>
      </w:r>
    </w:p>
    <w:p w:rsidR="009E3C8D" w:rsidRDefault="0041534D">
      <w:pPr>
        <w:suppressAutoHyphens/>
        <w:spacing w:after="120" w:line="240" w:lineRule="atLeast"/>
        <w:ind w:right="1134"/>
        <w:jc w:val="both"/>
        <w:rPr>
          <w:rFonts w:cs="Times New Roman"/>
          <w:b/>
          <w:szCs w:val="24"/>
          <w:lang w:val="en-GB"/>
        </w:rPr>
      </w:pPr>
      <w:r>
        <w:rPr>
          <w:rFonts w:cs="Times New Roman"/>
          <w:b/>
          <w:szCs w:val="24"/>
          <w:lang w:val="en-GB"/>
        </w:rPr>
        <w:t xml:space="preserve"> </w:t>
      </w:r>
    </w:p>
    <w:p w:rsidR="009E3C8D" w:rsidRDefault="0041534D">
      <w:pPr>
        <w:numPr>
          <w:ilvl w:val="0"/>
          <w:numId w:val="9"/>
        </w:numPr>
        <w:spacing w:after="120"/>
        <w:ind w:right="1134"/>
        <w:jc w:val="both"/>
      </w:pPr>
      <w:r>
        <w:rPr>
          <w:rFonts w:cs="Times New Roman"/>
          <w:b/>
          <w:szCs w:val="24"/>
          <w:lang w:val="en-GB"/>
        </w:rPr>
        <w:t>executions without trial, summary executions or arbitrary executions;</w:t>
      </w:r>
    </w:p>
    <w:p w:rsidR="009E3C8D" w:rsidRDefault="0041534D">
      <w:pPr>
        <w:spacing w:after="120"/>
        <w:ind w:right="1134"/>
        <w:jc w:val="both"/>
      </w:pPr>
      <w:r>
        <w:rPr>
          <w:rFonts w:cs="Times New Roman"/>
          <w:szCs w:val="24"/>
          <w:lang w:val="en-GB"/>
        </w:rPr>
        <w:t xml:space="preserve">                                 There is no execution in Bosnia and Herzegovina.</w:t>
      </w:r>
    </w:p>
    <w:p w:rsidR="009E3C8D" w:rsidRDefault="009E3C8D">
      <w:pPr>
        <w:spacing w:after="120"/>
        <w:ind w:left="1134" w:right="1134" w:firstLine="561"/>
        <w:jc w:val="both"/>
        <w:rPr>
          <w:rFonts w:cs="Times New Roman"/>
          <w:szCs w:val="24"/>
          <w:lang w:val="en-GB"/>
        </w:rPr>
      </w:pPr>
    </w:p>
    <w:p w:rsidR="009E3C8D" w:rsidRDefault="0041534D">
      <w:pPr>
        <w:numPr>
          <w:ilvl w:val="0"/>
          <w:numId w:val="9"/>
        </w:numPr>
        <w:spacing w:after="120"/>
        <w:ind w:right="1134"/>
        <w:jc w:val="both"/>
        <w:rPr>
          <w:rFonts w:cs="Times New Roman"/>
          <w:b/>
          <w:szCs w:val="24"/>
          <w:lang w:val="en-GB"/>
        </w:rPr>
      </w:pPr>
      <w:r>
        <w:rPr>
          <w:rFonts w:cs="Times New Roman"/>
          <w:b/>
          <w:szCs w:val="24"/>
          <w:lang w:val="en-GB"/>
        </w:rPr>
        <w:t>Corporal punishment;</w:t>
      </w:r>
    </w:p>
    <w:p w:rsidR="009E3C8D" w:rsidRDefault="0041534D">
      <w:pPr>
        <w:spacing w:after="120"/>
        <w:ind w:left="2160" w:right="1134"/>
        <w:jc w:val="both"/>
        <w:rPr>
          <w:rFonts w:cs="Times New Roman"/>
          <w:szCs w:val="24"/>
          <w:lang w:val="en-GB"/>
        </w:rPr>
      </w:pPr>
      <w:r>
        <w:rPr>
          <w:rFonts w:cs="Times New Roman"/>
          <w:szCs w:val="24"/>
          <w:lang w:val="en-GB"/>
        </w:rPr>
        <w:t>No available data</w:t>
      </w:r>
    </w:p>
    <w:p w:rsidR="009E3C8D" w:rsidRDefault="0041534D">
      <w:pPr>
        <w:spacing w:after="120"/>
        <w:ind w:left="1134" w:right="1134" w:firstLine="561"/>
        <w:jc w:val="both"/>
      </w:pPr>
      <w:r>
        <w:rPr>
          <w:rFonts w:cs="Times New Roman"/>
          <w:b/>
          <w:szCs w:val="24"/>
          <w:lang w:val="en-GB"/>
        </w:rPr>
        <w:t xml:space="preserve">(c) </w:t>
      </w:r>
      <w:r>
        <w:rPr>
          <w:rFonts w:cs="Times New Roman"/>
          <w:b/>
          <w:szCs w:val="24"/>
          <w:lang w:val="en-GB"/>
        </w:rPr>
        <w:tab/>
        <w:t xml:space="preserve">illnesses, including HIV/AIDS, malaria, tuberculosis, infantile paralysis (polio), hepatitis and acute respiratory infections ; </w:t>
      </w:r>
    </w:p>
    <w:p w:rsidR="009E3C8D" w:rsidRDefault="0041534D">
      <w:pPr>
        <w:spacing w:after="120"/>
        <w:ind w:right="1134"/>
        <w:jc w:val="both"/>
      </w:pPr>
      <w:r>
        <w:rPr>
          <w:rFonts w:cs="Times New Roman"/>
          <w:szCs w:val="24"/>
          <w:lang w:val="en-GB"/>
        </w:rPr>
        <w:lastRenderedPageBreak/>
        <w:t xml:space="preserve">HIV – According to the report BiH submitted to the ECDC (European Center for Diseases Prevention and Control), in the period 2013-2015 there were no cases of HIV infections with children younger than 18 years of age, nor </w:t>
      </w:r>
      <w:bookmarkStart w:id="2" w:name="result_box"/>
      <w:bookmarkEnd w:id="2"/>
      <w:r>
        <w:rPr>
          <w:rFonts w:cs="Times New Roman"/>
          <w:szCs w:val="24"/>
          <w:lang w:val="en-GB"/>
        </w:rPr>
        <w:t>deaths of children under the age of 18.</w:t>
      </w:r>
    </w:p>
    <w:p w:rsidR="009E3C8D" w:rsidRDefault="009E3C8D">
      <w:pPr>
        <w:spacing w:after="120"/>
        <w:ind w:left="720" w:right="1134"/>
        <w:contextualSpacing/>
        <w:jc w:val="both"/>
        <w:rPr>
          <w:rFonts w:cs="Times New Roman"/>
          <w:sz w:val="26"/>
          <w:szCs w:val="26"/>
          <w:lang w:val="en-GB"/>
        </w:rPr>
      </w:pPr>
    </w:p>
    <w:p w:rsidR="009E3C8D" w:rsidRDefault="0041534D">
      <w:pPr>
        <w:spacing w:after="120" w:line="276" w:lineRule="auto"/>
        <w:ind w:right="1134"/>
        <w:contextualSpacing/>
        <w:jc w:val="both"/>
      </w:pPr>
      <w:r>
        <w:rPr>
          <w:rFonts w:cs="Times New Roman"/>
          <w:bCs/>
          <w:szCs w:val="24"/>
          <w:lang w:val="en-GB"/>
        </w:rPr>
        <w:t>During the reporting period and in compliance with the Annual Progress Reports on Poliomyelitis Eradication there were no deaths of children under the age of 18 caused by polio. Certification of polio eradication in Bosnia and Herzegovina is conducted by the Commission for Certification of Poliomyelitis eradication in Bosnia and Herzegovina</w:t>
      </w:r>
      <w:r>
        <w:rPr>
          <w:rFonts w:cs="Times New Roman"/>
          <w:szCs w:val="24"/>
          <w:lang w:val="en-GB"/>
        </w:rPr>
        <w:t xml:space="preserve"> (‘Official Gazette of BiH’, No. 95/08, 4/10, 82/11 and 66/16) and the Experts Commission on Poliomyelitis in Bosnia and Herzegovina (‘Official Gazette of BiH’, No. 95/08 and 66/16).</w:t>
      </w:r>
    </w:p>
    <w:p w:rsidR="009E3C8D" w:rsidRDefault="0041534D">
      <w:pPr>
        <w:spacing w:after="120"/>
        <w:ind w:left="720" w:right="1134"/>
        <w:contextualSpacing/>
        <w:jc w:val="both"/>
        <w:rPr>
          <w:rFonts w:cs="Times New Roman"/>
          <w:b/>
          <w:i/>
          <w:szCs w:val="24"/>
          <w:lang w:val="en-GB"/>
        </w:rPr>
      </w:pPr>
      <w:r>
        <w:rPr>
          <w:rFonts w:cs="Times New Roman"/>
          <w:b/>
          <w:i/>
          <w:szCs w:val="24"/>
          <w:lang w:val="en-GB"/>
        </w:rPr>
        <w:t>Source: Ministry of Civil Affairs</w:t>
      </w:r>
    </w:p>
    <w:p w:rsidR="009E3C8D" w:rsidRDefault="009E3C8D">
      <w:pPr>
        <w:spacing w:after="120"/>
        <w:ind w:left="1134" w:right="1134" w:firstLine="561"/>
        <w:jc w:val="both"/>
        <w:rPr>
          <w:rFonts w:cs="Times New Roman"/>
          <w:b/>
          <w:i/>
          <w:szCs w:val="24"/>
          <w:lang w:val="en-GB"/>
        </w:rPr>
      </w:pPr>
    </w:p>
    <w:p w:rsidR="009E3C8D" w:rsidRDefault="0041534D">
      <w:pPr>
        <w:spacing w:after="120"/>
        <w:ind w:left="1134" w:right="1134" w:firstLine="561"/>
        <w:jc w:val="both"/>
        <w:rPr>
          <w:rFonts w:cs="Times New Roman"/>
          <w:b/>
          <w:szCs w:val="24"/>
          <w:lang w:val="en-GB"/>
        </w:rPr>
      </w:pPr>
      <w:r>
        <w:rPr>
          <w:rFonts w:cs="Times New Roman"/>
          <w:b/>
          <w:szCs w:val="24"/>
          <w:lang w:val="en-GB"/>
        </w:rPr>
        <w:t>(d)</w:t>
      </w:r>
      <w:r>
        <w:rPr>
          <w:rFonts w:cs="Times New Roman"/>
          <w:b/>
          <w:szCs w:val="24"/>
          <w:lang w:val="en-GB"/>
        </w:rPr>
        <w:tab/>
        <w:t>traffic or other accidents;</w:t>
      </w:r>
    </w:p>
    <w:p w:rsidR="009E3C8D" w:rsidRDefault="0041534D">
      <w:pPr>
        <w:pStyle w:val="Heading2"/>
        <w:numPr>
          <w:ilvl w:val="1"/>
          <w:numId w:val="2"/>
        </w:numPr>
      </w:pPr>
      <w:r>
        <w:rPr>
          <w:rFonts w:eastAsia="Calibri" w:cs="Times New Roman"/>
          <w:b w:val="0"/>
          <w:lang w:val="en-GB"/>
        </w:rPr>
        <w:t>Table on number of children under 18, dies in traffic accidents:</w:t>
      </w:r>
    </w:p>
    <w:p w:rsidR="009E3C8D" w:rsidRDefault="0041534D">
      <w:pPr>
        <w:pStyle w:val="Heading2"/>
        <w:numPr>
          <w:ilvl w:val="1"/>
          <w:numId w:val="2"/>
        </w:numPr>
        <w:rPr>
          <w:lang w:val="en-GB"/>
        </w:rPr>
      </w:pPr>
      <w:r>
        <w:rPr>
          <w:rFonts w:eastAsia="Calibri" w:cs="Times New Roman"/>
          <w:b w:val="0"/>
          <w:lang w:val="en-GB"/>
        </w:rPr>
        <w:t>4. WHO Global status report on road safety 2016.:</w:t>
      </w:r>
    </w:p>
    <w:p w:rsidR="009E3C8D" w:rsidRDefault="0041534D">
      <w:pPr>
        <w:spacing w:after="200" w:line="276" w:lineRule="auto"/>
        <w:rPr>
          <w:rFonts w:eastAsia="Calibri" w:cs="Times New Roman"/>
          <w:b/>
          <w:bCs/>
          <w:sz w:val="20"/>
          <w:lang w:val="en-GB"/>
        </w:rPr>
      </w:pPr>
      <w:r>
        <w:rPr>
          <w:rFonts w:eastAsia="Calibri" w:cs="Times New Roman"/>
          <w:b/>
          <w:bCs/>
          <w:sz w:val="20"/>
          <w:lang w:val="en-GB"/>
        </w:rPr>
        <w:t>Table 1. Data for B&amp;H level</w:t>
      </w:r>
    </w:p>
    <w:tbl>
      <w:tblPr>
        <w:tblW w:w="8198"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4786"/>
        <w:gridCol w:w="3412"/>
      </w:tblGrid>
      <w:tr w:rsidR="009E3C8D">
        <w:tc>
          <w:tcPr>
            <w:tcW w:w="478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Age group</w:t>
            </w:r>
          </w:p>
        </w:tc>
        <w:tc>
          <w:tcPr>
            <w:tcW w:w="341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Number of deaths</w:t>
            </w:r>
          </w:p>
        </w:tc>
      </w:tr>
      <w:tr w:rsidR="009E3C8D">
        <w:tc>
          <w:tcPr>
            <w:tcW w:w="478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0-18</w:t>
            </w:r>
          </w:p>
        </w:tc>
        <w:tc>
          <w:tcPr>
            <w:tcW w:w="341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17</w:t>
            </w:r>
          </w:p>
        </w:tc>
      </w:tr>
    </w:tbl>
    <w:p w:rsidR="009E3C8D" w:rsidRDefault="0041534D">
      <w:pPr>
        <w:spacing w:after="200" w:line="276" w:lineRule="auto"/>
        <w:rPr>
          <w:rFonts w:eastAsia="Calibri" w:cs="Times New Roman"/>
          <w:b/>
          <w:bCs/>
          <w:sz w:val="20"/>
          <w:lang w:val="en-GB"/>
        </w:rPr>
      </w:pPr>
      <w:r>
        <w:rPr>
          <w:rFonts w:eastAsia="Calibri" w:cs="Times New Roman"/>
          <w:b/>
          <w:bCs/>
          <w:sz w:val="20"/>
          <w:lang w:val="en-GB"/>
        </w:rPr>
        <w:t>Table 2. Data collected by different age categories in the Federation of B&amp;H.</w:t>
      </w:r>
    </w:p>
    <w:tbl>
      <w:tblPr>
        <w:tblW w:w="8198"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4790"/>
        <w:gridCol w:w="3408"/>
      </w:tblGrid>
      <w:tr w:rsidR="009E3C8D">
        <w:tc>
          <w:tcPr>
            <w:tcW w:w="478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Age group</w:t>
            </w:r>
          </w:p>
        </w:tc>
        <w:tc>
          <w:tcPr>
            <w:tcW w:w="3408"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200" w:line="276" w:lineRule="auto"/>
              <w:rPr>
                <w:lang w:val="en-GB"/>
              </w:rPr>
            </w:pPr>
            <w:r>
              <w:rPr>
                <w:rFonts w:eastAsia="Calibri" w:cs="Times New Roman"/>
                <w:b/>
                <w:bCs/>
                <w:sz w:val="20"/>
                <w:lang w:val="en-GB"/>
              </w:rPr>
              <w:t>Number of deaths</w:t>
            </w:r>
          </w:p>
        </w:tc>
      </w:tr>
      <w:tr w:rsidR="009E3C8D">
        <w:tc>
          <w:tcPr>
            <w:tcW w:w="478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Under 6</w:t>
            </w:r>
          </w:p>
        </w:tc>
        <w:tc>
          <w:tcPr>
            <w:tcW w:w="3408"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0</w:t>
            </w:r>
          </w:p>
        </w:tc>
      </w:tr>
      <w:tr w:rsidR="009E3C8D">
        <w:tc>
          <w:tcPr>
            <w:tcW w:w="478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6 - 9</w:t>
            </w:r>
          </w:p>
        </w:tc>
        <w:tc>
          <w:tcPr>
            <w:tcW w:w="3408"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4</w:t>
            </w:r>
          </w:p>
        </w:tc>
      </w:tr>
      <w:tr w:rsidR="009E3C8D">
        <w:tc>
          <w:tcPr>
            <w:tcW w:w="478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10 - 14</w:t>
            </w:r>
          </w:p>
        </w:tc>
        <w:tc>
          <w:tcPr>
            <w:tcW w:w="3408"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4</w:t>
            </w:r>
          </w:p>
        </w:tc>
      </w:tr>
      <w:tr w:rsidR="009E3C8D">
        <w:tc>
          <w:tcPr>
            <w:tcW w:w="478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15 - 17</w:t>
            </w:r>
          </w:p>
        </w:tc>
        <w:tc>
          <w:tcPr>
            <w:tcW w:w="3408"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4</w:t>
            </w:r>
          </w:p>
        </w:tc>
      </w:tr>
    </w:tbl>
    <w:p w:rsidR="009E3C8D" w:rsidRDefault="0041534D">
      <w:pPr>
        <w:spacing w:after="200" w:line="276" w:lineRule="auto"/>
      </w:pPr>
      <w:r>
        <w:rPr>
          <w:rFonts w:eastAsia="Calibri" w:cs="Times New Roman"/>
          <w:b/>
          <w:bCs/>
          <w:i/>
          <w:szCs w:val="24"/>
          <w:lang w:val="en-GB"/>
        </w:rPr>
        <w:t>Source: Federal Bureau for Statistics</w:t>
      </w:r>
      <w:r>
        <w:rPr>
          <w:rStyle w:val="FootnoteAnchor"/>
          <w:rFonts w:eastAsia="Calibri" w:cs="Times New Roman"/>
          <w:b/>
          <w:bCs/>
          <w:i/>
          <w:szCs w:val="24"/>
          <w:lang w:val="en-GB"/>
        </w:rPr>
        <w:footnoteReference w:id="2"/>
      </w:r>
    </w:p>
    <w:p w:rsidR="009E3C8D" w:rsidRDefault="009E3C8D">
      <w:pPr>
        <w:spacing w:after="200" w:line="276" w:lineRule="auto"/>
        <w:rPr>
          <w:rFonts w:eastAsia="Calibri" w:cs="Times New Roman"/>
          <w:b/>
          <w:bCs/>
          <w:i/>
          <w:sz w:val="20"/>
          <w:szCs w:val="24"/>
          <w:lang w:val="en-GB"/>
        </w:rPr>
      </w:pPr>
    </w:p>
    <w:p w:rsidR="009E3C8D" w:rsidRDefault="009E3C8D">
      <w:pPr>
        <w:spacing w:after="200" w:line="276" w:lineRule="auto"/>
        <w:rPr>
          <w:rFonts w:eastAsia="Calibri" w:cs="Times New Roman"/>
          <w:b/>
          <w:bCs/>
          <w:i/>
          <w:sz w:val="20"/>
          <w:szCs w:val="24"/>
          <w:lang w:val="en-GB"/>
        </w:rPr>
      </w:pPr>
    </w:p>
    <w:p w:rsidR="009E3C8D" w:rsidRDefault="009E3C8D">
      <w:pPr>
        <w:spacing w:after="200" w:line="276" w:lineRule="auto"/>
        <w:rPr>
          <w:rFonts w:eastAsia="Calibri" w:cs="Times New Roman"/>
          <w:b/>
          <w:bCs/>
          <w:i/>
          <w:sz w:val="20"/>
          <w:szCs w:val="24"/>
          <w:lang w:val="en-GB"/>
        </w:rPr>
      </w:pPr>
    </w:p>
    <w:p w:rsidR="009E3C8D" w:rsidRDefault="0041534D">
      <w:pPr>
        <w:spacing w:after="200" w:line="276" w:lineRule="auto"/>
      </w:pPr>
      <w:r>
        <w:rPr>
          <w:rFonts w:eastAsia="Calibri" w:cs="Times New Roman"/>
          <w:b/>
          <w:bCs/>
          <w:sz w:val="20"/>
          <w:lang w:val="en-GB"/>
        </w:rPr>
        <w:t xml:space="preserve">Table 1. Data collected by different age categories in the Republic of Srpska </w:t>
      </w:r>
    </w:p>
    <w:tbl>
      <w:tblPr>
        <w:tblW w:w="8198"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4786"/>
        <w:gridCol w:w="3412"/>
      </w:tblGrid>
      <w:tr w:rsidR="009E3C8D">
        <w:tc>
          <w:tcPr>
            <w:tcW w:w="478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Age group</w:t>
            </w:r>
          </w:p>
        </w:tc>
        <w:tc>
          <w:tcPr>
            <w:tcW w:w="341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Number of deaths</w:t>
            </w:r>
          </w:p>
        </w:tc>
      </w:tr>
      <w:tr w:rsidR="009E3C8D">
        <w:tc>
          <w:tcPr>
            <w:tcW w:w="478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Under 7</w:t>
            </w:r>
          </w:p>
        </w:tc>
        <w:tc>
          <w:tcPr>
            <w:tcW w:w="341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1</w:t>
            </w:r>
          </w:p>
        </w:tc>
      </w:tr>
      <w:tr w:rsidR="009E3C8D">
        <w:tc>
          <w:tcPr>
            <w:tcW w:w="478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8 - 14</w:t>
            </w:r>
          </w:p>
        </w:tc>
        <w:tc>
          <w:tcPr>
            <w:tcW w:w="341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1</w:t>
            </w:r>
          </w:p>
        </w:tc>
      </w:tr>
      <w:tr w:rsidR="009E3C8D">
        <w:tc>
          <w:tcPr>
            <w:tcW w:w="478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15 - 18</w:t>
            </w:r>
          </w:p>
        </w:tc>
        <w:tc>
          <w:tcPr>
            <w:tcW w:w="341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200" w:line="276" w:lineRule="auto"/>
              <w:rPr>
                <w:rFonts w:eastAsia="Calibri" w:cs="Times New Roman"/>
                <w:b/>
                <w:bCs/>
                <w:sz w:val="20"/>
                <w:lang w:val="en-GB"/>
              </w:rPr>
            </w:pPr>
            <w:r>
              <w:rPr>
                <w:rFonts w:eastAsia="Calibri" w:cs="Times New Roman"/>
                <w:b/>
                <w:bCs/>
                <w:sz w:val="20"/>
                <w:lang w:val="en-GB"/>
              </w:rPr>
              <w:t>3</w:t>
            </w:r>
          </w:p>
        </w:tc>
      </w:tr>
    </w:tbl>
    <w:p w:rsidR="009E3C8D" w:rsidRDefault="0041534D">
      <w:pPr>
        <w:spacing w:after="200" w:line="276" w:lineRule="auto"/>
        <w:rPr>
          <w:rFonts w:eastAsia="Calibri" w:cs="Times New Roman"/>
          <w:b/>
          <w:bCs/>
          <w:i/>
          <w:szCs w:val="24"/>
          <w:lang w:val="en-GB"/>
        </w:rPr>
      </w:pPr>
      <w:r>
        <w:rPr>
          <w:rFonts w:eastAsia="Calibri" w:cs="Times New Roman"/>
          <w:b/>
          <w:bCs/>
          <w:i/>
          <w:szCs w:val="24"/>
          <w:lang w:val="en-GB"/>
        </w:rPr>
        <w:t>Source:  Ministry of Interior of Republic of Srpska</w:t>
      </w:r>
    </w:p>
    <w:p w:rsidR="009E3C8D" w:rsidRDefault="009E3C8D">
      <w:pPr>
        <w:suppressAutoHyphens/>
        <w:spacing w:after="120" w:line="240" w:lineRule="atLeast"/>
        <w:ind w:right="-18"/>
        <w:jc w:val="both"/>
        <w:rPr>
          <w:rFonts w:eastAsia="Arial Unicode MS" w:cs="Times New Roman"/>
          <w:b/>
          <w:bCs/>
          <w:i/>
          <w:szCs w:val="24"/>
          <w:lang w:val="en-GB"/>
        </w:rPr>
      </w:pPr>
    </w:p>
    <w:p w:rsidR="009E3C8D" w:rsidRDefault="0041534D">
      <w:pPr>
        <w:suppressAutoHyphens/>
        <w:spacing w:after="120" w:line="240" w:lineRule="atLeast"/>
        <w:ind w:right="-18"/>
        <w:jc w:val="both"/>
      </w:pPr>
      <w:r>
        <w:rPr>
          <w:rFonts w:eastAsia="Arial Unicode MS" w:cs="Times New Roman"/>
          <w:szCs w:val="24"/>
          <w:lang w:val="en-GB"/>
        </w:rPr>
        <w:t xml:space="preserve">Table: </w:t>
      </w:r>
      <w:bookmarkStart w:id="3" w:name="__DdeLink__146_1988908628"/>
      <w:bookmarkEnd w:id="3"/>
      <w:r>
        <w:rPr>
          <w:rFonts w:eastAsia="Arial Unicode MS" w:cs="Times New Roman"/>
          <w:szCs w:val="24"/>
          <w:lang w:val="en-GB"/>
        </w:rPr>
        <w:t>Dead and injured persons in traffic accidents in the Federation of BiH by age</w:t>
      </w:r>
      <w:r>
        <w:rPr>
          <w:rStyle w:val="FootnoteAnchor"/>
          <w:rFonts w:eastAsia="Arial Unicode MS" w:cs="Times New Roman"/>
          <w:szCs w:val="24"/>
          <w:lang w:val="en-GB"/>
        </w:rPr>
        <w:footnoteReference w:id="3"/>
      </w:r>
    </w:p>
    <w:tbl>
      <w:tblPr>
        <w:tblW w:w="6350" w:type="dxa"/>
        <w:tblInd w:w="63"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1540"/>
        <w:gridCol w:w="960"/>
        <w:gridCol w:w="963"/>
        <w:gridCol w:w="960"/>
        <w:gridCol w:w="960"/>
        <w:gridCol w:w="967"/>
      </w:tblGrid>
      <w:tr w:rsidR="009E3C8D">
        <w:trPr>
          <w:trHeight w:val="300"/>
        </w:trPr>
        <w:tc>
          <w:tcPr>
            <w:tcW w:w="153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rPr>
                <w:szCs w:val="24"/>
                <w:lang w:val="en-GB" w:eastAsia="en-GB"/>
              </w:rPr>
            </w:pPr>
            <w:r>
              <w:rPr>
                <w:szCs w:val="24"/>
                <w:lang w:val="en-GB" w:eastAsia="en-GB"/>
              </w:rPr>
              <w:t> </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b/>
                <w:szCs w:val="24"/>
                <w:lang w:val="en-GB" w:eastAsia="en-GB"/>
              </w:rPr>
            </w:pPr>
            <w:r>
              <w:rPr>
                <w:b/>
                <w:szCs w:val="24"/>
                <w:lang w:val="en-GB" w:eastAsia="en-GB"/>
              </w:rPr>
              <w:t>2011</w:t>
            </w:r>
          </w:p>
        </w:tc>
        <w:tc>
          <w:tcPr>
            <w:tcW w:w="963"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b/>
                <w:szCs w:val="24"/>
                <w:lang w:val="en-GB" w:eastAsia="en-GB"/>
              </w:rPr>
            </w:pPr>
            <w:r>
              <w:rPr>
                <w:b/>
                <w:szCs w:val="24"/>
                <w:lang w:val="en-GB" w:eastAsia="en-GB"/>
              </w:rPr>
              <w:t>2012</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b/>
                <w:szCs w:val="24"/>
                <w:lang w:val="en-GB" w:eastAsia="en-GB"/>
              </w:rPr>
            </w:pPr>
            <w:r>
              <w:rPr>
                <w:b/>
                <w:szCs w:val="24"/>
                <w:lang w:val="en-GB" w:eastAsia="en-GB"/>
              </w:rPr>
              <w:t>2013</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b/>
                <w:szCs w:val="24"/>
                <w:lang w:val="en-GB" w:eastAsia="en-GB"/>
              </w:rPr>
            </w:pPr>
            <w:r>
              <w:rPr>
                <w:b/>
                <w:szCs w:val="24"/>
                <w:lang w:val="en-GB" w:eastAsia="en-GB"/>
              </w:rPr>
              <w:t>2014</w:t>
            </w:r>
          </w:p>
        </w:tc>
        <w:tc>
          <w:tcPr>
            <w:tcW w:w="96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jc w:val="right"/>
              <w:rPr>
                <w:b/>
                <w:szCs w:val="24"/>
                <w:lang w:val="en-GB" w:eastAsia="en-GB"/>
              </w:rPr>
            </w:pPr>
            <w:r>
              <w:rPr>
                <w:b/>
                <w:szCs w:val="24"/>
                <w:lang w:val="en-GB" w:eastAsia="en-GB"/>
              </w:rPr>
              <w:t>2015</w:t>
            </w:r>
          </w:p>
        </w:tc>
      </w:tr>
      <w:tr w:rsidR="009E3C8D">
        <w:trPr>
          <w:trHeight w:val="300"/>
        </w:trPr>
        <w:tc>
          <w:tcPr>
            <w:tcW w:w="153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rPr>
                <w:szCs w:val="24"/>
                <w:lang w:val="en-GB" w:eastAsia="en-GB"/>
              </w:rPr>
            </w:pPr>
            <w:r>
              <w:rPr>
                <w:rFonts w:eastAsia="Arial"/>
                <w:szCs w:val="24"/>
                <w:lang w:val="en-GB" w:eastAsia="en-GB"/>
              </w:rPr>
              <w:t xml:space="preserve"> Under the age of 6</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1</w:t>
            </w:r>
          </w:p>
        </w:tc>
        <w:tc>
          <w:tcPr>
            <w:tcW w:w="963"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2</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4</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0</w:t>
            </w:r>
          </w:p>
        </w:tc>
        <w:tc>
          <w:tcPr>
            <w:tcW w:w="96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1</w:t>
            </w:r>
          </w:p>
        </w:tc>
      </w:tr>
      <w:tr w:rsidR="009E3C8D">
        <w:trPr>
          <w:trHeight w:val="300"/>
        </w:trPr>
        <w:tc>
          <w:tcPr>
            <w:tcW w:w="153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rPr>
                <w:szCs w:val="24"/>
                <w:lang w:val="en-GB" w:eastAsia="en-GB"/>
              </w:rPr>
            </w:pPr>
            <w:r>
              <w:rPr>
                <w:rFonts w:eastAsia="Arial"/>
                <w:szCs w:val="24"/>
                <w:lang w:val="en-GB" w:eastAsia="en-GB"/>
              </w:rPr>
              <w:t xml:space="preserve">   </w:t>
            </w:r>
            <w:r>
              <w:rPr>
                <w:szCs w:val="24"/>
                <w:lang w:val="en-GB" w:eastAsia="en-GB"/>
              </w:rPr>
              <w:t>6 - 9</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1</w:t>
            </w:r>
          </w:p>
        </w:tc>
        <w:tc>
          <w:tcPr>
            <w:tcW w:w="963"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0</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0</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0</w:t>
            </w:r>
          </w:p>
        </w:tc>
        <w:tc>
          <w:tcPr>
            <w:tcW w:w="96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3</w:t>
            </w:r>
          </w:p>
        </w:tc>
      </w:tr>
      <w:tr w:rsidR="009E3C8D">
        <w:trPr>
          <w:trHeight w:val="300"/>
        </w:trPr>
        <w:tc>
          <w:tcPr>
            <w:tcW w:w="153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rPr>
                <w:szCs w:val="24"/>
                <w:lang w:val="en-GB" w:eastAsia="en-GB"/>
              </w:rPr>
            </w:pPr>
            <w:r>
              <w:rPr>
                <w:rFonts w:eastAsia="Arial"/>
                <w:szCs w:val="24"/>
                <w:lang w:val="en-GB" w:eastAsia="en-GB"/>
              </w:rPr>
              <w:t xml:space="preserve"> </w:t>
            </w:r>
            <w:r>
              <w:rPr>
                <w:szCs w:val="24"/>
                <w:lang w:val="en-GB" w:eastAsia="en-GB"/>
              </w:rPr>
              <w:t>10 - 14</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3</w:t>
            </w:r>
          </w:p>
        </w:tc>
        <w:tc>
          <w:tcPr>
            <w:tcW w:w="963"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1</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2</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3</w:t>
            </w:r>
          </w:p>
        </w:tc>
        <w:tc>
          <w:tcPr>
            <w:tcW w:w="96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3</w:t>
            </w:r>
          </w:p>
        </w:tc>
      </w:tr>
      <w:tr w:rsidR="009E3C8D">
        <w:trPr>
          <w:trHeight w:val="300"/>
        </w:trPr>
        <w:tc>
          <w:tcPr>
            <w:tcW w:w="153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rPr>
                <w:szCs w:val="24"/>
                <w:lang w:val="en-GB" w:eastAsia="en-GB"/>
              </w:rPr>
            </w:pPr>
            <w:r>
              <w:rPr>
                <w:rFonts w:eastAsia="Arial"/>
                <w:szCs w:val="24"/>
                <w:lang w:val="en-GB" w:eastAsia="en-GB"/>
              </w:rPr>
              <w:t xml:space="preserve"> </w:t>
            </w:r>
            <w:r>
              <w:rPr>
                <w:szCs w:val="24"/>
                <w:lang w:val="en-GB" w:eastAsia="en-GB"/>
              </w:rPr>
              <w:t>15 - 17</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6</w:t>
            </w:r>
          </w:p>
        </w:tc>
        <w:tc>
          <w:tcPr>
            <w:tcW w:w="963"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4</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6</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4</w:t>
            </w:r>
          </w:p>
        </w:tc>
        <w:tc>
          <w:tcPr>
            <w:tcW w:w="96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4</w:t>
            </w:r>
          </w:p>
        </w:tc>
      </w:tr>
      <w:tr w:rsidR="009E3C8D">
        <w:trPr>
          <w:trHeight w:val="300"/>
        </w:trPr>
        <w:tc>
          <w:tcPr>
            <w:tcW w:w="153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rPr>
                <w:szCs w:val="24"/>
                <w:lang w:val="en-GB" w:eastAsia="en-GB"/>
              </w:rPr>
            </w:pPr>
            <w:r>
              <w:rPr>
                <w:rFonts w:eastAsia="Arial"/>
                <w:szCs w:val="24"/>
                <w:lang w:val="en-GB" w:eastAsia="en-GB"/>
              </w:rPr>
              <w:t xml:space="preserve"> </w:t>
            </w:r>
            <w:r>
              <w:rPr>
                <w:szCs w:val="24"/>
                <w:lang w:val="en-GB" w:eastAsia="en-GB"/>
              </w:rPr>
              <w:t>18 - 20</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16</w:t>
            </w:r>
          </w:p>
        </w:tc>
        <w:tc>
          <w:tcPr>
            <w:tcW w:w="963"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12</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18</w:t>
            </w:r>
          </w:p>
        </w:tc>
        <w:tc>
          <w:tcPr>
            <w:tcW w:w="96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10</w:t>
            </w:r>
          </w:p>
        </w:tc>
        <w:tc>
          <w:tcPr>
            <w:tcW w:w="96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jc w:val="right"/>
              <w:rPr>
                <w:szCs w:val="24"/>
                <w:lang w:val="en-GB" w:eastAsia="en-GB"/>
              </w:rPr>
            </w:pPr>
            <w:r>
              <w:rPr>
                <w:szCs w:val="24"/>
                <w:lang w:val="en-GB" w:eastAsia="en-GB"/>
              </w:rPr>
              <w:t>21</w:t>
            </w:r>
          </w:p>
        </w:tc>
      </w:tr>
    </w:tbl>
    <w:p w:rsidR="009E3C8D" w:rsidRDefault="0041534D">
      <w:pPr>
        <w:spacing w:after="120"/>
        <w:ind w:right="1134"/>
        <w:jc w:val="both"/>
        <w:rPr>
          <w:lang w:val="en-GB"/>
        </w:rPr>
      </w:pPr>
      <w:r>
        <w:rPr>
          <w:rFonts w:cs="Times New Roman"/>
          <w:b/>
          <w:i/>
          <w:szCs w:val="24"/>
          <w:lang w:val="en-GB"/>
        </w:rPr>
        <w:t>Source: Federal Bureau for Statistics</w:t>
      </w:r>
    </w:p>
    <w:p w:rsidR="009E3C8D" w:rsidRDefault="009E3C8D">
      <w:pPr>
        <w:spacing w:after="120"/>
        <w:ind w:left="1134" w:right="1134" w:firstLine="561"/>
        <w:jc w:val="both"/>
        <w:rPr>
          <w:rFonts w:cs="Times New Roman"/>
          <w:b/>
          <w:i/>
          <w:szCs w:val="24"/>
          <w:lang w:val="en-GB"/>
        </w:rPr>
      </w:pPr>
    </w:p>
    <w:p w:rsidR="009E3C8D" w:rsidRDefault="0041534D">
      <w:pPr>
        <w:spacing w:after="120"/>
        <w:ind w:left="1134" w:right="1134" w:firstLine="561"/>
        <w:jc w:val="both"/>
      </w:pPr>
      <w:r>
        <w:rPr>
          <w:rFonts w:cs="Times New Roman"/>
          <w:b/>
          <w:szCs w:val="24"/>
          <w:lang w:val="en-GB"/>
        </w:rPr>
        <w:t>(e)</w:t>
      </w:r>
      <w:r>
        <w:rPr>
          <w:rFonts w:cs="Times New Roman"/>
          <w:b/>
          <w:szCs w:val="24"/>
          <w:lang w:val="en-GB"/>
        </w:rPr>
        <w:tab/>
        <w:t>committed criminal offences and other forms of violence;</w:t>
      </w:r>
    </w:p>
    <w:p w:rsidR="009E3C8D" w:rsidRDefault="0041534D">
      <w:pPr>
        <w:spacing w:after="120"/>
        <w:ind w:left="1134" w:right="1134" w:firstLine="561"/>
        <w:jc w:val="both"/>
        <w:rPr>
          <w:rFonts w:cs="Times New Roman"/>
          <w:szCs w:val="24"/>
          <w:lang w:val="en-GB"/>
        </w:rPr>
      </w:pPr>
      <w:r>
        <w:rPr>
          <w:rFonts w:cs="Times New Roman"/>
          <w:szCs w:val="24"/>
          <w:lang w:val="en-GB"/>
        </w:rPr>
        <w:t>Available data is not structured in this manner in BiH</w:t>
      </w:r>
    </w:p>
    <w:p w:rsidR="009E3C8D" w:rsidRDefault="009E3C8D">
      <w:pPr>
        <w:spacing w:after="120"/>
        <w:ind w:left="1134" w:right="1134" w:firstLine="561"/>
        <w:jc w:val="both"/>
        <w:rPr>
          <w:rFonts w:cs="Times New Roman"/>
          <w:b/>
          <w:i/>
          <w:szCs w:val="24"/>
          <w:lang w:val="en-GB"/>
        </w:rPr>
      </w:pPr>
    </w:p>
    <w:p w:rsidR="009E3C8D" w:rsidRDefault="009E3C8D">
      <w:pPr>
        <w:spacing w:after="120"/>
        <w:ind w:left="1134" w:right="1134" w:firstLine="561"/>
        <w:jc w:val="both"/>
        <w:rPr>
          <w:rFonts w:cs="Times New Roman"/>
          <w:b/>
          <w:i/>
          <w:szCs w:val="24"/>
          <w:lang w:val="en-GB"/>
        </w:rPr>
      </w:pPr>
    </w:p>
    <w:p w:rsidR="009E3C8D" w:rsidRDefault="0041534D">
      <w:pPr>
        <w:keepNext/>
        <w:keepLines/>
        <w:tabs>
          <w:tab w:val="right" w:pos="851"/>
        </w:tabs>
        <w:spacing w:before="240" w:after="120" w:line="240" w:lineRule="exact"/>
        <w:ind w:left="1134" w:right="1134" w:hanging="1134"/>
      </w:pPr>
      <w:r>
        <w:rPr>
          <w:rFonts w:cs="Times New Roman"/>
          <w:b/>
          <w:szCs w:val="24"/>
          <w:lang w:val="en-GB"/>
        </w:rPr>
        <w:t>2.</w:t>
      </w:r>
      <w:r>
        <w:rPr>
          <w:rFonts w:cs="Times New Roman"/>
          <w:b/>
          <w:szCs w:val="24"/>
          <w:lang w:val="en-GB"/>
        </w:rPr>
        <w:tab/>
        <w:t xml:space="preserve"> (Respect for the views of the child (Article 12)</w:t>
      </w:r>
    </w:p>
    <w:p w:rsidR="009E3C8D" w:rsidRDefault="0041534D">
      <w:pPr>
        <w:suppressAutoHyphens/>
        <w:spacing w:after="120" w:line="240" w:lineRule="atLeast"/>
        <w:ind w:left="1134" w:right="1134"/>
        <w:jc w:val="both"/>
        <w:rPr>
          <w:lang w:val="en-GB"/>
        </w:rPr>
      </w:pPr>
      <w:r>
        <w:rPr>
          <w:rFonts w:cs="Times New Roman"/>
          <w:b/>
          <w:szCs w:val="24"/>
          <w:lang w:val="en-GB"/>
        </w:rPr>
        <w:t>Information on number of:</w:t>
      </w:r>
    </w:p>
    <w:p w:rsidR="009E3C8D" w:rsidRDefault="0041534D">
      <w:pPr>
        <w:numPr>
          <w:ilvl w:val="0"/>
          <w:numId w:val="8"/>
        </w:numPr>
        <w:spacing w:after="120"/>
        <w:ind w:right="1134"/>
        <w:jc w:val="both"/>
        <w:rPr>
          <w:rFonts w:cs="Times New Roman"/>
          <w:b/>
          <w:szCs w:val="24"/>
          <w:lang w:val="en-GB"/>
        </w:rPr>
      </w:pPr>
      <w:r>
        <w:rPr>
          <w:rFonts w:cs="Times New Roman"/>
          <w:b/>
          <w:szCs w:val="24"/>
          <w:lang w:val="en-GB"/>
        </w:rPr>
        <w:lastRenderedPageBreak/>
        <w:t>children or youth organizations and associations and number of the members they represent;</w:t>
      </w:r>
    </w:p>
    <w:p w:rsidR="009E3C8D" w:rsidRDefault="0041534D">
      <w:pPr>
        <w:spacing w:after="120"/>
        <w:ind w:left="1134" w:right="1134" w:firstLine="567"/>
        <w:jc w:val="both"/>
        <w:rPr>
          <w:lang w:val="en-GB"/>
        </w:rPr>
      </w:pPr>
      <w:r>
        <w:rPr>
          <w:rFonts w:cs="Times New Roman"/>
          <w:szCs w:val="24"/>
          <w:lang w:val="en-GB"/>
        </w:rPr>
        <w:t xml:space="preserve">                </w:t>
      </w:r>
      <w:r>
        <w:rPr>
          <w:rFonts w:eastAsia="Malgun Gothic" w:cs="Times New Roman"/>
          <w:szCs w:val="24"/>
          <w:lang w:val="en-GB" w:eastAsia="ko-KR"/>
        </w:rPr>
        <w:t>No available data</w:t>
      </w:r>
    </w:p>
    <w:p w:rsidR="009E3C8D" w:rsidRDefault="0041534D">
      <w:pPr>
        <w:numPr>
          <w:ilvl w:val="0"/>
          <w:numId w:val="8"/>
        </w:numPr>
        <w:spacing w:after="120"/>
        <w:ind w:right="1134"/>
        <w:jc w:val="both"/>
      </w:pPr>
      <w:r>
        <w:rPr>
          <w:rFonts w:cs="Times New Roman"/>
          <w:b/>
          <w:szCs w:val="24"/>
          <w:lang w:val="en-GB"/>
        </w:rPr>
        <w:t>schools with independent student councils;</w:t>
      </w:r>
    </w:p>
    <w:p w:rsidR="009E3C8D" w:rsidRDefault="0041534D">
      <w:pPr>
        <w:spacing w:after="120"/>
        <w:ind w:left="2160" w:right="1134"/>
        <w:jc w:val="both"/>
      </w:pPr>
      <w:r>
        <w:rPr>
          <w:rFonts w:cs="Times New Roman"/>
          <w:szCs w:val="24"/>
          <w:lang w:val="en-GB"/>
        </w:rPr>
        <w:t>Students councils have been formed in all central schools.</w:t>
      </w:r>
    </w:p>
    <w:p w:rsidR="009E3C8D" w:rsidRDefault="0041534D">
      <w:pPr>
        <w:numPr>
          <w:ilvl w:val="0"/>
          <w:numId w:val="8"/>
        </w:numPr>
        <w:spacing w:after="120"/>
        <w:ind w:right="1134"/>
        <w:jc w:val="both"/>
      </w:pPr>
      <w:r>
        <w:rPr>
          <w:rFonts w:eastAsia="Malgun Gothic" w:cs="Times New Roman"/>
          <w:b/>
          <w:szCs w:val="24"/>
          <w:lang w:val="en-GB" w:eastAsia="ko-KR"/>
        </w:rPr>
        <w:t xml:space="preserve">children who gave testimony in court and administrative proceedings, and their age.   </w:t>
      </w:r>
    </w:p>
    <w:p w:rsidR="009E3C8D" w:rsidRDefault="0041534D">
      <w:pPr>
        <w:spacing w:after="120"/>
        <w:ind w:right="1134"/>
        <w:jc w:val="both"/>
        <w:rPr>
          <w:lang w:val="en-GB"/>
        </w:rPr>
      </w:pPr>
      <w:r>
        <w:rPr>
          <w:rFonts w:cs="Times New Roman"/>
          <w:szCs w:val="24"/>
          <w:lang w:val="en-GB"/>
        </w:rPr>
        <w:t xml:space="preserve">                                         </w:t>
      </w:r>
      <w:r>
        <w:rPr>
          <w:rFonts w:eastAsia="Malgun Gothic" w:cs="Times New Roman"/>
          <w:szCs w:val="24"/>
          <w:lang w:val="en-GB" w:eastAsia="ko-KR"/>
        </w:rPr>
        <w:t>No available data</w:t>
      </w:r>
    </w:p>
    <w:p w:rsidR="009E3C8D" w:rsidRDefault="009E3C8D">
      <w:pPr>
        <w:spacing w:after="120"/>
        <w:ind w:right="1134"/>
        <w:jc w:val="both"/>
        <w:rPr>
          <w:rFonts w:eastAsia="Malgun Gothic" w:cs="Times New Roman"/>
          <w:szCs w:val="24"/>
          <w:lang w:val="en-GB" w:eastAsia="ko-KR"/>
        </w:rPr>
      </w:pPr>
    </w:p>
    <w:p w:rsidR="009E3C8D" w:rsidRDefault="009E3C8D">
      <w:pPr>
        <w:spacing w:after="120"/>
        <w:ind w:right="1134"/>
        <w:jc w:val="both"/>
        <w:rPr>
          <w:rFonts w:eastAsia="Malgun Gothic" w:cs="Times New Roman"/>
          <w:szCs w:val="24"/>
          <w:lang w:val="en-GB" w:eastAsia="ko-KR"/>
        </w:rPr>
      </w:pPr>
    </w:p>
    <w:p w:rsidR="009E3C8D" w:rsidRDefault="0041534D">
      <w:pPr>
        <w:keepNext/>
        <w:keepLines/>
        <w:tabs>
          <w:tab w:val="right" w:pos="851"/>
        </w:tabs>
        <w:spacing w:before="360" w:after="240" w:line="270" w:lineRule="exact"/>
        <w:ind w:left="1134" w:right="1134" w:hanging="1134"/>
        <w:rPr>
          <w:rFonts w:cs="Times New Roman"/>
          <w:b/>
          <w:sz w:val="28"/>
          <w:szCs w:val="28"/>
          <w:lang w:val="en-GB"/>
        </w:rPr>
      </w:pPr>
      <w:r>
        <w:rPr>
          <w:rFonts w:cs="Times New Roman"/>
          <w:b/>
          <w:sz w:val="28"/>
          <w:szCs w:val="28"/>
          <w:lang w:val="en-GB"/>
        </w:rPr>
        <w:tab/>
        <w:t>D.</w:t>
      </w:r>
      <w:r>
        <w:rPr>
          <w:rFonts w:cs="Times New Roman"/>
          <w:b/>
          <w:sz w:val="28"/>
          <w:szCs w:val="28"/>
          <w:lang w:val="en-GB"/>
        </w:rPr>
        <w:tab/>
        <w:t>Civil rights and freedoms (Articles 7, 8, 13–17.)</w:t>
      </w:r>
    </w:p>
    <w:p w:rsidR="009E3C8D" w:rsidRDefault="0041534D">
      <w:pPr>
        <w:keepNext/>
        <w:keepLines/>
        <w:tabs>
          <w:tab w:val="right" w:pos="851"/>
        </w:tabs>
        <w:spacing w:before="240" w:after="120" w:line="240" w:lineRule="exact"/>
        <w:ind w:left="1134" w:right="1134" w:hanging="1134"/>
        <w:rPr>
          <w:lang w:val="en-GB"/>
        </w:rPr>
      </w:pPr>
      <w:r>
        <w:rPr>
          <w:rFonts w:cs="Times New Roman"/>
          <w:b/>
          <w:szCs w:val="24"/>
          <w:lang w:val="en-GB"/>
        </w:rPr>
        <w:tab/>
        <w:t>1.</w:t>
      </w:r>
      <w:r>
        <w:rPr>
          <w:rFonts w:cs="Times New Roman"/>
          <w:b/>
          <w:szCs w:val="24"/>
          <w:lang w:val="en-GB"/>
        </w:rPr>
        <w:tab/>
        <w:t>Registration of birth (Article 7)</w:t>
      </w:r>
    </w:p>
    <w:p w:rsidR="009E3C8D" w:rsidRDefault="0041534D">
      <w:pPr>
        <w:suppressAutoHyphens/>
        <w:spacing w:after="120" w:line="240" w:lineRule="atLeast"/>
        <w:ind w:right="1134"/>
        <w:jc w:val="both"/>
      </w:pPr>
      <w:r>
        <w:rPr>
          <w:rFonts w:cs="Times New Roman"/>
          <w:szCs w:val="24"/>
          <w:lang w:val="en-GB"/>
        </w:rPr>
        <w:t xml:space="preserve">Data on births is collected on the </w:t>
      </w:r>
      <w:r>
        <w:rPr>
          <w:rFonts w:cs="Times New Roman"/>
          <w:i/>
          <w:iCs/>
          <w:szCs w:val="24"/>
          <w:lang w:val="en-GB"/>
        </w:rPr>
        <w:t>Statistical Birth Sheet</w:t>
      </w:r>
      <w:r>
        <w:rPr>
          <w:rFonts w:cs="Times New Roman"/>
          <w:szCs w:val="24"/>
          <w:lang w:val="en-GB"/>
        </w:rPr>
        <w:t xml:space="preserve"> form (DEM-1 form), which is filled in in register offices, and the statistics have data on vital events recorded in civil registers. It is estimated that the number and percentage of children not registered in the civil registers in timely manner is low.</w:t>
      </w:r>
    </w:p>
    <w:p w:rsidR="009E3C8D" w:rsidRDefault="0041534D">
      <w:pPr>
        <w:suppressAutoHyphens/>
        <w:spacing w:after="120" w:line="240" w:lineRule="atLeast"/>
        <w:ind w:right="1134"/>
        <w:jc w:val="both"/>
      </w:pPr>
      <w:bookmarkStart w:id="4" w:name="result_box1"/>
      <w:bookmarkEnd w:id="4"/>
      <w:r>
        <w:rPr>
          <w:rFonts w:cs="Times New Roman"/>
          <w:szCs w:val="24"/>
          <w:lang w:val="en-GB"/>
        </w:rPr>
        <w:t>In the statistics, during data processing and in order to apply the international definition of "usual place of residence" those who do not meet the definition criteria are excluded. The data thus processed show that about 30,000 children are born annually in BiH (29,770 live births in 2015). Birth of a child is filed within 15 days of birth.</w:t>
      </w:r>
      <w:r>
        <w:rPr>
          <w:rFonts w:cs="Times New Roman"/>
          <w:b/>
          <w:szCs w:val="24"/>
          <w:lang w:val="en-GB"/>
        </w:rPr>
        <w:tab/>
        <w:t xml:space="preserve">                                Source</w:t>
      </w:r>
      <w:r>
        <w:rPr>
          <w:rFonts w:cs="Times New Roman"/>
          <w:b/>
          <w:i/>
          <w:szCs w:val="24"/>
          <w:lang w:val="en-GB"/>
        </w:rPr>
        <w:t>: Agency for Statistics of BiH</w:t>
      </w:r>
    </w:p>
    <w:p w:rsidR="009E3C8D" w:rsidRDefault="009E3C8D">
      <w:pPr>
        <w:keepNext/>
        <w:keepLines/>
        <w:tabs>
          <w:tab w:val="right" w:pos="851"/>
        </w:tabs>
        <w:spacing w:before="240" w:after="120" w:line="240" w:lineRule="exact"/>
        <w:ind w:left="1134" w:right="1134" w:hanging="1134"/>
        <w:rPr>
          <w:rFonts w:cs="Times New Roman"/>
          <w:b/>
          <w:i/>
          <w:szCs w:val="24"/>
          <w:lang w:val="en-GB"/>
        </w:rPr>
      </w:pPr>
    </w:p>
    <w:p w:rsidR="009E3C8D" w:rsidRDefault="009E3C8D">
      <w:pPr>
        <w:tabs>
          <w:tab w:val="right" w:pos="851"/>
        </w:tabs>
        <w:spacing w:before="240" w:after="120" w:line="240" w:lineRule="exact"/>
        <w:ind w:left="1134" w:right="1134" w:hanging="1134"/>
        <w:rPr>
          <w:rFonts w:cs="Times New Roman"/>
          <w:b/>
          <w:i/>
          <w:szCs w:val="24"/>
          <w:lang w:val="en-GB"/>
        </w:rPr>
      </w:pPr>
    </w:p>
    <w:p w:rsidR="009E3C8D" w:rsidRDefault="0041534D">
      <w:pPr>
        <w:keepNext/>
        <w:keepLines/>
        <w:tabs>
          <w:tab w:val="right" w:pos="851"/>
        </w:tabs>
        <w:spacing w:before="240" w:after="120" w:line="240" w:lineRule="exact"/>
        <w:ind w:left="1134" w:right="1134" w:hanging="1134"/>
      </w:pPr>
      <w:r>
        <w:rPr>
          <w:rFonts w:cs="Times New Roman"/>
          <w:b/>
          <w:szCs w:val="24"/>
          <w:lang w:val="en-GB"/>
        </w:rPr>
        <w:t>2.</w:t>
      </w:r>
      <w:r>
        <w:rPr>
          <w:rFonts w:cs="Times New Roman"/>
          <w:b/>
          <w:szCs w:val="24"/>
          <w:lang w:val="en-GB"/>
        </w:rPr>
        <w:tab/>
        <w:t xml:space="preserve"> Access to information in an adequate manner and form (Article 17)</w:t>
      </w:r>
    </w:p>
    <w:p w:rsidR="009E3C8D" w:rsidRDefault="0041534D">
      <w:pPr>
        <w:suppressAutoHyphens/>
        <w:spacing w:after="120" w:line="240" w:lineRule="atLeast"/>
        <w:ind w:right="1134"/>
        <w:jc w:val="both"/>
        <w:rPr>
          <w:lang w:val="en-GB"/>
        </w:rPr>
      </w:pPr>
      <w:r>
        <w:rPr>
          <w:rFonts w:cs="Times New Roman"/>
          <w:szCs w:val="24"/>
          <w:lang w:val="en-GB"/>
        </w:rPr>
        <w:t xml:space="preserve">In 2015, out of total number libraries (1.126) the number of </w:t>
      </w:r>
      <w:r>
        <w:rPr>
          <w:rFonts w:cs="Times New Roman"/>
          <w:szCs w:val="24"/>
          <w:u w:val="single"/>
          <w:lang w:val="en-GB"/>
        </w:rPr>
        <w:t>school libraries</w:t>
      </w:r>
      <w:r>
        <w:rPr>
          <w:rFonts w:cs="Times New Roman"/>
          <w:szCs w:val="24"/>
          <w:lang w:val="en-GB"/>
        </w:rPr>
        <w:t xml:space="preserve"> is 899, which does not mean other libraries children do not have access to other libraries.                        </w:t>
      </w:r>
      <w:r>
        <w:rPr>
          <w:rFonts w:cs="Times New Roman"/>
          <w:b/>
          <w:bCs/>
          <w:i/>
          <w:iCs/>
          <w:szCs w:val="24"/>
          <w:lang w:val="en-GB"/>
        </w:rPr>
        <w:t>Source</w:t>
      </w:r>
      <w:r>
        <w:rPr>
          <w:rFonts w:cs="Times New Roman"/>
          <w:b/>
          <w:i/>
          <w:szCs w:val="24"/>
          <w:lang w:val="en-GB"/>
        </w:rPr>
        <w:t>: newsletter “Culture and Art”</w:t>
      </w:r>
    </w:p>
    <w:p w:rsidR="009E3C8D" w:rsidRDefault="009E3C8D">
      <w:pPr>
        <w:suppressAutoHyphens/>
        <w:spacing w:after="120" w:line="240" w:lineRule="atLeast"/>
        <w:ind w:right="1134"/>
        <w:jc w:val="both"/>
        <w:rPr>
          <w:rFonts w:cs="Times New Roman"/>
          <w:szCs w:val="24"/>
          <w:lang w:val="en-GB"/>
        </w:rPr>
      </w:pPr>
    </w:p>
    <w:p w:rsidR="009E3C8D" w:rsidRDefault="009E3C8D">
      <w:pPr>
        <w:suppressAutoHyphens/>
        <w:spacing w:after="120" w:line="240" w:lineRule="atLeast"/>
        <w:ind w:right="1134"/>
        <w:jc w:val="both"/>
        <w:rPr>
          <w:rFonts w:cs="Times New Roman"/>
          <w:szCs w:val="24"/>
          <w:lang w:val="en-GB"/>
        </w:rPr>
      </w:pPr>
    </w:p>
    <w:p w:rsidR="009E3C8D" w:rsidRDefault="0041534D">
      <w:pPr>
        <w:suppressAutoHyphens/>
        <w:spacing w:after="120" w:line="240" w:lineRule="atLeast"/>
        <w:ind w:right="1134"/>
        <w:jc w:val="both"/>
      </w:pPr>
      <w:r>
        <w:rPr>
          <w:rFonts w:cs="Times New Roman"/>
          <w:szCs w:val="24"/>
          <w:lang w:val="en-GB"/>
        </w:rPr>
        <w:t xml:space="preserve">                                           </w:t>
      </w:r>
    </w:p>
    <w:p w:rsidR="009E3C8D" w:rsidRDefault="0041534D">
      <w:pPr>
        <w:suppressAutoHyphens/>
        <w:spacing w:after="120" w:line="240" w:lineRule="atLeast"/>
        <w:ind w:right="1134"/>
        <w:jc w:val="both"/>
        <w:rPr>
          <w:rFonts w:cs="Times New Roman"/>
          <w:szCs w:val="24"/>
          <w:lang w:val="en-GB"/>
        </w:rPr>
      </w:pPr>
      <w:r>
        <w:rPr>
          <w:rFonts w:cs="Times New Roman"/>
          <w:szCs w:val="24"/>
          <w:lang w:val="en-GB"/>
        </w:rPr>
        <w:t xml:space="preserve">                                   Table: Elementary schools equipped with computers for 2015/2016 academic </w:t>
      </w:r>
    </w:p>
    <w:tbl>
      <w:tblPr>
        <w:tblW w:w="10841" w:type="dxa"/>
        <w:jc w:val="center"/>
        <w:tblBorders>
          <w:top w:val="single" w:sz="4" w:space="0" w:color="000001"/>
          <w:left w:val="single" w:sz="4" w:space="0" w:color="000001"/>
        </w:tblBorders>
        <w:tblCellMar>
          <w:left w:w="78" w:type="dxa"/>
        </w:tblCellMar>
        <w:tblLook w:val="04A0" w:firstRow="1" w:lastRow="0" w:firstColumn="1" w:lastColumn="0" w:noHBand="0" w:noVBand="1"/>
      </w:tblPr>
      <w:tblGrid>
        <w:gridCol w:w="1440"/>
        <w:gridCol w:w="1192"/>
        <w:gridCol w:w="1190"/>
        <w:gridCol w:w="1189"/>
        <w:gridCol w:w="1184"/>
        <w:gridCol w:w="1166"/>
        <w:gridCol w:w="1172"/>
        <w:gridCol w:w="1183"/>
        <w:gridCol w:w="1125"/>
      </w:tblGrid>
      <w:tr w:rsidR="009E3C8D">
        <w:trPr>
          <w:cantSplit/>
          <w:trHeight w:val="293"/>
          <w:jc w:val="center"/>
        </w:trPr>
        <w:tc>
          <w:tcPr>
            <w:tcW w:w="1204" w:type="dxa"/>
            <w:tcBorders>
              <w:top w:val="single" w:sz="4" w:space="0" w:color="000001"/>
              <w:left w:val="single" w:sz="4" w:space="0" w:color="000001"/>
            </w:tcBorders>
            <w:shd w:val="clear" w:color="auto" w:fill="auto"/>
            <w:tcMar>
              <w:left w:w="78" w:type="dxa"/>
            </w:tcMar>
            <w:vAlign w:val="bottom"/>
          </w:tcPr>
          <w:p w:rsidR="009E3C8D" w:rsidRDefault="0041534D">
            <w:pPr>
              <w:rPr>
                <w:rFonts w:cs="Times New Roman"/>
                <w:color w:val="000000"/>
                <w:sz w:val="20"/>
                <w:lang w:val="en-GB" w:eastAsia="sr-Latn-BA"/>
              </w:rPr>
            </w:pPr>
            <w:r>
              <w:rPr>
                <w:rFonts w:cs="Times New Roman"/>
                <w:color w:val="000000"/>
                <w:sz w:val="20"/>
                <w:lang w:val="en-GB" w:eastAsia="sr-Latn-BA"/>
              </w:rPr>
              <w:lastRenderedPageBreak/>
              <w:t> </w:t>
            </w: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lang w:val="en-GB"/>
              </w:rPr>
            </w:pPr>
            <w:r>
              <w:rPr>
                <w:rFonts w:cs="Times New Roman"/>
                <w:bCs/>
                <w:color w:val="000000"/>
                <w:sz w:val="20"/>
                <w:lang w:val="en-GB" w:eastAsia="sr-Latn-BA"/>
              </w:rPr>
              <w:t>Total number of computers in elementary schools</w:t>
            </w:r>
            <w:r>
              <w:rPr>
                <w:rFonts w:cs="Times New Roman"/>
                <w:color w:val="000000"/>
                <w:sz w:val="20"/>
                <w:lang w:val="en-GB" w:eastAsia="sr-Latn-BA"/>
              </w:rPr>
              <w:br/>
            </w:r>
          </w:p>
        </w:tc>
        <w:tc>
          <w:tcPr>
            <w:tcW w:w="1205" w:type="dxa"/>
            <w:vMerge w:val="restart"/>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lang w:val="en-GB"/>
              </w:rPr>
            </w:pPr>
            <w:r>
              <w:rPr>
                <w:rFonts w:cs="Times New Roman"/>
                <w:bCs/>
                <w:color w:val="000000"/>
                <w:sz w:val="20"/>
                <w:lang w:val="en-GB" w:eastAsia="sr-Latn-BA"/>
              </w:rPr>
              <w:t>Number of computers in schools with internet access</w:t>
            </w: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eastAsia="sr-Latn-BA"/>
              </w:rPr>
            </w:pPr>
            <w:r>
              <w:rPr>
                <w:rFonts w:cs="Times New Roman"/>
                <w:bCs/>
                <w:color w:val="000000"/>
                <w:sz w:val="20"/>
                <w:lang w:val="en-GB" w:eastAsia="sr-Latn-BA"/>
              </w:rPr>
              <w:t>Number of computers</w:t>
            </w:r>
          </w:p>
        </w:tc>
        <w:tc>
          <w:tcPr>
            <w:tcW w:w="1205" w:type="dxa"/>
            <w:tcBorders>
              <w:top w:val="single" w:sz="4" w:space="0" w:color="000001"/>
              <w:left w:val="single" w:sz="4" w:space="0" w:color="000001"/>
            </w:tcBorders>
            <w:shd w:val="clear" w:color="auto" w:fill="auto"/>
            <w:tcMar>
              <w:left w:w="78" w:type="dxa"/>
            </w:tcMar>
            <w:vAlign w:val="bottom"/>
          </w:tcPr>
          <w:p w:rsidR="009E3C8D" w:rsidRDefault="0041534D">
            <w:pPr>
              <w:rPr>
                <w:rFonts w:cs="Times New Roman"/>
                <w:color w:val="000000"/>
                <w:sz w:val="20"/>
                <w:lang w:val="en-GB" w:eastAsia="sr-Latn-BA"/>
              </w:rPr>
            </w:pPr>
            <w:r>
              <w:rPr>
                <w:rFonts w:cs="Times New Roman"/>
                <w:color w:val="000000"/>
                <w:sz w:val="20"/>
                <w:lang w:val="en-GB" w:eastAsia="sr-Latn-BA"/>
              </w:rPr>
              <w:t> </w:t>
            </w:r>
          </w:p>
        </w:tc>
        <w:tc>
          <w:tcPr>
            <w:tcW w:w="4818" w:type="dxa"/>
            <w:gridSpan w:val="4"/>
            <w:tcBorders>
              <w:top w:val="single" w:sz="4" w:space="0" w:color="000001"/>
              <w:left w:val="single" w:sz="4" w:space="0" w:color="000001"/>
            </w:tcBorders>
            <w:shd w:val="clear" w:color="auto" w:fill="auto"/>
            <w:tcMar>
              <w:left w:w="-5" w:type="dxa"/>
              <w:right w:w="0" w:type="dxa"/>
            </w:tcMar>
          </w:tcPr>
          <w:p w:rsidR="009E3C8D" w:rsidRDefault="009E3C8D">
            <w:pPr>
              <w:snapToGrid w:val="0"/>
              <w:rPr>
                <w:rFonts w:cs="Times New Roman"/>
                <w:color w:val="000000"/>
                <w:sz w:val="20"/>
                <w:lang w:val="en-GB" w:eastAsia="sr-Latn-BA"/>
              </w:rPr>
            </w:pPr>
          </w:p>
        </w:tc>
      </w:tr>
      <w:tr w:rsidR="009E3C8D">
        <w:trPr>
          <w:cantSplit/>
          <w:trHeight w:val="443"/>
          <w:jc w:val="center"/>
        </w:trPr>
        <w:tc>
          <w:tcPr>
            <w:tcW w:w="1204" w:type="dxa"/>
            <w:tcBorders>
              <w:left w:val="single" w:sz="4" w:space="0" w:color="000001"/>
            </w:tcBorders>
            <w:shd w:val="clear" w:color="auto" w:fill="auto"/>
            <w:tcMar>
              <w:left w:w="78" w:type="dxa"/>
            </w:tcMar>
            <w:vAlign w:val="bottom"/>
          </w:tcPr>
          <w:p w:rsidR="009E3C8D" w:rsidRDefault="0041534D">
            <w:pPr>
              <w:rPr>
                <w:rFonts w:cs="Times New Roman"/>
                <w:color w:val="000000"/>
                <w:sz w:val="20"/>
                <w:lang w:val="en-GB" w:eastAsia="sr-Latn-BA"/>
              </w:rPr>
            </w:pPr>
            <w:r>
              <w:rPr>
                <w:rFonts w:cs="Times New Roman"/>
                <w:color w:val="000000"/>
                <w:sz w:val="20"/>
                <w:lang w:val="en-GB" w:eastAsia="sr-Latn-BA"/>
              </w:rPr>
              <w:t> </w:t>
            </w: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color w:val="000000"/>
                <w:sz w:val="20"/>
                <w:lang w:val="en-GB" w:eastAsia="sr-Latn-BA"/>
              </w:rPr>
            </w:pPr>
          </w:p>
        </w:tc>
        <w:tc>
          <w:tcPr>
            <w:tcW w:w="1205"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color w:val="000000"/>
                <w:sz w:val="20"/>
                <w:lang w:val="en-GB" w:eastAsia="sr-Latn-BA"/>
              </w:rPr>
            </w:pP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eastAsia="sr-Latn-BA"/>
              </w:rPr>
            </w:pPr>
            <w:r>
              <w:rPr>
                <w:rFonts w:cs="Times New Roman"/>
                <w:bCs/>
                <w:color w:val="000000"/>
                <w:sz w:val="20"/>
                <w:lang w:val="en-GB" w:eastAsia="sr-Latn-BA"/>
              </w:rPr>
              <w:t>For school staff</w:t>
            </w:r>
          </w:p>
        </w:tc>
        <w:tc>
          <w:tcPr>
            <w:tcW w:w="120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eastAsia="sr-Latn-BA"/>
              </w:rPr>
            </w:pPr>
            <w:r>
              <w:rPr>
                <w:rFonts w:cs="Times New Roman"/>
                <w:bCs/>
                <w:color w:val="000000"/>
                <w:sz w:val="20"/>
                <w:lang w:val="en-GB" w:eastAsia="sr-Latn-BA"/>
              </w:rPr>
              <w:t>For students</w:t>
            </w:r>
          </w:p>
        </w:tc>
        <w:tc>
          <w:tcPr>
            <w:tcW w:w="1204" w:type="dxa"/>
            <w:tcBorders>
              <w:left w:val="single" w:sz="4" w:space="0" w:color="000001"/>
            </w:tcBorders>
            <w:shd w:val="clear" w:color="auto" w:fill="auto"/>
            <w:tcMar>
              <w:left w:w="78" w:type="dxa"/>
            </w:tcMar>
            <w:vAlign w:val="bottom"/>
          </w:tcPr>
          <w:p w:rsidR="009E3C8D" w:rsidRDefault="009E3C8D">
            <w:pPr>
              <w:snapToGrid w:val="0"/>
              <w:rPr>
                <w:rFonts w:cs="Times New Roman"/>
                <w:color w:val="000000"/>
                <w:sz w:val="20"/>
                <w:lang w:val="en-GB" w:eastAsia="sr-Latn-BA"/>
              </w:rPr>
            </w:pPr>
          </w:p>
        </w:tc>
        <w:tc>
          <w:tcPr>
            <w:tcW w:w="3614" w:type="dxa"/>
            <w:gridSpan w:val="3"/>
            <w:tcBorders>
              <w:left w:val="single" w:sz="4" w:space="0" w:color="000001"/>
            </w:tcBorders>
            <w:shd w:val="clear" w:color="auto" w:fill="auto"/>
            <w:tcMar>
              <w:left w:w="-5" w:type="dxa"/>
              <w:right w:w="0" w:type="dxa"/>
            </w:tcMar>
          </w:tcPr>
          <w:p w:rsidR="009E3C8D" w:rsidRDefault="009E3C8D">
            <w:pPr>
              <w:snapToGrid w:val="0"/>
              <w:rPr>
                <w:rFonts w:cs="Times New Roman"/>
                <w:color w:val="000000"/>
                <w:sz w:val="20"/>
                <w:lang w:val="en-GB" w:eastAsia="sr-Latn-BA"/>
              </w:rPr>
            </w:pPr>
          </w:p>
        </w:tc>
      </w:tr>
      <w:tr w:rsidR="009E3C8D">
        <w:trPr>
          <w:cantSplit/>
          <w:trHeight w:val="1225"/>
          <w:jc w:val="center"/>
        </w:trPr>
        <w:tc>
          <w:tcPr>
            <w:tcW w:w="120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rPr>
                <w:lang w:val="en-GB"/>
              </w:rPr>
            </w:pPr>
            <w:r>
              <w:rPr>
                <w:rFonts w:cs="Times New Roman"/>
                <w:color w:val="000000"/>
                <w:sz w:val="20"/>
                <w:lang w:val="en-GB" w:eastAsia="sr-Latn-BA"/>
              </w:rPr>
              <w:t>Academic year</w:t>
            </w: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color w:val="000000"/>
                <w:sz w:val="20"/>
                <w:lang w:val="en-GB" w:eastAsia="sr-Latn-BA"/>
              </w:rPr>
            </w:pPr>
          </w:p>
        </w:tc>
        <w:tc>
          <w:tcPr>
            <w:tcW w:w="1205"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color w:val="000000"/>
                <w:sz w:val="20"/>
                <w:lang w:val="en-GB" w:eastAsia="sr-Latn-BA"/>
              </w:rPr>
            </w:pP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lang w:val="en-GB"/>
              </w:rPr>
            </w:pPr>
            <w:r>
              <w:rPr>
                <w:rFonts w:cs="Times New Roman"/>
                <w:bCs/>
                <w:color w:val="000000"/>
                <w:sz w:val="20"/>
                <w:lang w:val="en-GB" w:eastAsia="sr-Latn-BA"/>
              </w:rPr>
              <w:t>Total</w:t>
            </w:r>
            <w:r>
              <w:rPr>
                <w:rFonts w:cs="Times New Roman"/>
                <w:color w:val="000000"/>
                <w:sz w:val="20"/>
                <w:lang w:val="en-GB" w:eastAsia="sr-Latn-BA"/>
              </w:rPr>
              <w:br/>
            </w:r>
          </w:p>
        </w:tc>
        <w:tc>
          <w:tcPr>
            <w:tcW w:w="120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eastAsia="sr-Latn-BA"/>
              </w:rPr>
            </w:pPr>
            <w:r>
              <w:rPr>
                <w:rFonts w:cs="Times New Roman"/>
                <w:bCs/>
                <w:color w:val="000000"/>
                <w:sz w:val="20"/>
                <w:lang w:val="en-GB" w:eastAsia="sr-Latn-BA"/>
              </w:rPr>
              <w:t>With internet access</w:t>
            </w: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lang w:val="en-GB"/>
              </w:rPr>
            </w:pPr>
            <w:r>
              <w:rPr>
                <w:rFonts w:cs="Times New Roman"/>
                <w:bCs/>
                <w:color w:val="000000"/>
                <w:sz w:val="20"/>
                <w:lang w:val="en-GB" w:eastAsia="sr-Latn-BA"/>
              </w:rPr>
              <w:t>Total</w:t>
            </w:r>
            <w:r>
              <w:rPr>
                <w:rFonts w:cs="Times New Roman"/>
                <w:color w:val="000000"/>
                <w:sz w:val="20"/>
                <w:lang w:val="en-GB" w:eastAsia="sr-Latn-BA"/>
              </w:rPr>
              <w:br/>
            </w:r>
          </w:p>
        </w:tc>
        <w:tc>
          <w:tcPr>
            <w:tcW w:w="120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eastAsia="sr-Latn-BA"/>
              </w:rPr>
            </w:pPr>
            <w:r>
              <w:rPr>
                <w:rFonts w:cs="Times New Roman"/>
                <w:bCs/>
                <w:color w:val="000000"/>
                <w:sz w:val="20"/>
                <w:lang w:val="en-GB" w:eastAsia="sr-Latn-BA"/>
              </w:rPr>
              <w:t>With internet access</w:t>
            </w:r>
          </w:p>
        </w:tc>
        <w:tc>
          <w:tcPr>
            <w:tcW w:w="120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rPr>
                <w:lang w:val="en-GB"/>
              </w:rPr>
            </w:pPr>
            <w:r>
              <w:rPr>
                <w:rFonts w:cs="Times New Roman"/>
                <w:bCs/>
                <w:color w:val="000000"/>
                <w:sz w:val="20"/>
                <w:lang w:val="en-GB" w:eastAsia="sr-Latn-BA"/>
              </w:rPr>
              <w:t>Number of students per a computer</w:t>
            </w:r>
          </w:p>
        </w:tc>
        <w:tc>
          <w:tcPr>
            <w:tcW w:w="1205" w:type="dxa"/>
            <w:tcBorders>
              <w:left w:val="single" w:sz="4" w:space="0" w:color="000001"/>
            </w:tcBorders>
            <w:shd w:val="clear" w:color="auto" w:fill="auto"/>
            <w:tcMar>
              <w:left w:w="-5" w:type="dxa"/>
              <w:right w:w="0" w:type="dxa"/>
            </w:tcMar>
          </w:tcPr>
          <w:p w:rsidR="009E3C8D" w:rsidRDefault="009E3C8D">
            <w:pPr>
              <w:snapToGrid w:val="0"/>
              <w:rPr>
                <w:rFonts w:cs="Times New Roman"/>
                <w:bCs/>
                <w:color w:val="000000"/>
                <w:sz w:val="20"/>
                <w:lang w:val="en-GB" w:eastAsia="sr-Latn-BA"/>
              </w:rPr>
            </w:pPr>
          </w:p>
        </w:tc>
      </w:tr>
      <w:tr w:rsidR="009E3C8D">
        <w:trPr>
          <w:trHeight w:val="300"/>
          <w:jc w:val="center"/>
        </w:trPr>
        <w:tc>
          <w:tcPr>
            <w:tcW w:w="120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rPr>
                <w:lang w:val="en-GB"/>
              </w:rPr>
            </w:pPr>
            <w:r>
              <w:rPr>
                <w:rFonts w:cs="Times New Roman"/>
                <w:bCs/>
                <w:color w:val="000000"/>
                <w:sz w:val="20"/>
                <w:lang w:val="en-GB" w:eastAsia="sr-Latn-BA"/>
              </w:rPr>
              <w:t> 2015/2016</w:t>
            </w:r>
          </w:p>
        </w:tc>
        <w:tc>
          <w:tcPr>
            <w:tcW w:w="120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color w:val="000000"/>
                <w:sz w:val="20"/>
                <w:lang w:val="en-GB" w:eastAsia="sr-Latn-BA"/>
              </w:rPr>
            </w:pPr>
            <w:r>
              <w:rPr>
                <w:rFonts w:cs="Times New Roman"/>
                <w:color w:val="000000"/>
                <w:sz w:val="20"/>
                <w:lang w:val="en-GB" w:eastAsia="sr-Latn-BA"/>
              </w:rPr>
              <w:t>24,532</w:t>
            </w:r>
          </w:p>
        </w:tc>
        <w:tc>
          <w:tcPr>
            <w:tcW w:w="1205"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color w:val="000000"/>
                <w:sz w:val="20"/>
                <w:lang w:val="en-GB" w:eastAsia="sr-Latn-BA"/>
              </w:rPr>
            </w:pPr>
            <w:r>
              <w:rPr>
                <w:rFonts w:cs="Times New Roman"/>
                <w:color w:val="000000"/>
                <w:sz w:val="20"/>
                <w:lang w:val="en-GB" w:eastAsia="sr-Latn-BA"/>
              </w:rPr>
              <w:t>14,268</w:t>
            </w:r>
          </w:p>
        </w:tc>
        <w:tc>
          <w:tcPr>
            <w:tcW w:w="120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color w:val="000000"/>
                <w:sz w:val="20"/>
                <w:lang w:val="en-GB" w:eastAsia="sr-Latn-BA"/>
              </w:rPr>
            </w:pPr>
            <w:r>
              <w:rPr>
                <w:rFonts w:cs="Times New Roman"/>
                <w:color w:val="000000"/>
                <w:sz w:val="20"/>
                <w:lang w:val="en-GB" w:eastAsia="sr-Latn-BA"/>
              </w:rPr>
              <w:t>5,861</w:t>
            </w:r>
          </w:p>
        </w:tc>
        <w:tc>
          <w:tcPr>
            <w:tcW w:w="1205"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color w:val="000000"/>
                <w:sz w:val="20"/>
                <w:lang w:val="en-GB" w:eastAsia="sr-Latn-BA"/>
              </w:rPr>
            </w:pPr>
            <w:r>
              <w:rPr>
                <w:rFonts w:cs="Times New Roman"/>
                <w:color w:val="000000"/>
                <w:sz w:val="20"/>
                <w:lang w:val="en-GB" w:eastAsia="sr-Latn-BA"/>
              </w:rPr>
              <w:t>4,221</w:t>
            </w:r>
          </w:p>
        </w:tc>
        <w:tc>
          <w:tcPr>
            <w:tcW w:w="120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color w:val="000000"/>
                <w:sz w:val="20"/>
                <w:lang w:val="en-GB" w:eastAsia="sr-Latn-BA"/>
              </w:rPr>
            </w:pPr>
            <w:r>
              <w:rPr>
                <w:rFonts w:cs="Times New Roman"/>
                <w:color w:val="000000"/>
                <w:sz w:val="20"/>
                <w:lang w:val="en-GB" w:eastAsia="sr-Latn-BA"/>
              </w:rPr>
              <w:t>18,671</w:t>
            </w:r>
          </w:p>
        </w:tc>
        <w:tc>
          <w:tcPr>
            <w:tcW w:w="1205"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color w:val="000000"/>
                <w:sz w:val="20"/>
                <w:lang w:val="en-GB" w:eastAsia="sr-Latn-BA"/>
              </w:rPr>
            </w:pPr>
            <w:r>
              <w:rPr>
                <w:rFonts w:cs="Times New Roman"/>
                <w:color w:val="000000"/>
                <w:sz w:val="20"/>
                <w:lang w:val="en-GB" w:eastAsia="sr-Latn-BA"/>
              </w:rPr>
              <w:t>10,047</w:t>
            </w:r>
          </w:p>
        </w:tc>
        <w:tc>
          <w:tcPr>
            <w:tcW w:w="1204" w:type="dxa"/>
            <w:tcBorders>
              <w:left w:val="single" w:sz="4" w:space="0" w:color="000001"/>
            </w:tcBorders>
            <w:shd w:val="clear" w:color="auto" w:fill="auto"/>
            <w:tcMar>
              <w:left w:w="78" w:type="dxa"/>
            </w:tcMar>
            <w:vAlign w:val="bottom"/>
          </w:tcPr>
          <w:p w:rsidR="009E3C8D" w:rsidRDefault="0041534D">
            <w:pPr>
              <w:jc w:val="center"/>
              <w:rPr>
                <w:rFonts w:cs="Times New Roman"/>
                <w:color w:val="000000"/>
                <w:sz w:val="20"/>
                <w:lang w:val="en-GB" w:eastAsia="sr-Latn-BA"/>
              </w:rPr>
            </w:pPr>
            <w:r>
              <w:rPr>
                <w:rFonts w:cs="Times New Roman"/>
                <w:color w:val="000000"/>
                <w:sz w:val="20"/>
                <w:lang w:val="en-GB" w:eastAsia="sr-Latn-BA"/>
              </w:rPr>
              <w:t>15.6</w:t>
            </w:r>
          </w:p>
        </w:tc>
        <w:tc>
          <w:tcPr>
            <w:tcW w:w="1205" w:type="dxa"/>
            <w:tcBorders>
              <w:left w:val="single" w:sz="4" w:space="0" w:color="000001"/>
            </w:tcBorders>
            <w:shd w:val="clear" w:color="auto" w:fill="auto"/>
            <w:tcMar>
              <w:left w:w="-5" w:type="dxa"/>
              <w:right w:w="0" w:type="dxa"/>
            </w:tcMar>
          </w:tcPr>
          <w:p w:rsidR="009E3C8D" w:rsidRDefault="009E3C8D">
            <w:pPr>
              <w:snapToGrid w:val="0"/>
              <w:rPr>
                <w:rFonts w:cs="Times New Roman"/>
                <w:color w:val="000000"/>
                <w:sz w:val="20"/>
                <w:lang w:val="en-GB" w:eastAsia="sr-Latn-BA"/>
              </w:rPr>
            </w:pPr>
          </w:p>
        </w:tc>
      </w:tr>
      <w:tr w:rsidR="009E3C8D">
        <w:trPr>
          <w:trHeight w:val="288"/>
          <w:jc w:val="center"/>
        </w:trPr>
        <w:tc>
          <w:tcPr>
            <w:tcW w:w="1204" w:type="dxa"/>
            <w:tcBorders>
              <w:top w:val="single" w:sz="4" w:space="0" w:color="000001"/>
              <w:left w:val="single" w:sz="4" w:space="0" w:color="000001"/>
            </w:tcBorders>
            <w:shd w:val="clear" w:color="auto" w:fill="auto"/>
            <w:vAlign w:val="bottom"/>
          </w:tcPr>
          <w:p w:rsidR="009E3C8D" w:rsidRDefault="009E3C8D">
            <w:pPr>
              <w:snapToGrid w:val="0"/>
              <w:rPr>
                <w:rFonts w:cs="Times New Roman"/>
                <w:bCs/>
                <w:color w:val="000000"/>
                <w:sz w:val="20"/>
                <w:lang w:val="en-GB"/>
              </w:rPr>
            </w:pPr>
          </w:p>
          <w:p w:rsidR="009E3C8D" w:rsidRDefault="009E3C8D">
            <w:pPr>
              <w:rPr>
                <w:rFonts w:cs="Times New Roman"/>
                <w:bCs/>
                <w:color w:val="000000"/>
                <w:sz w:val="20"/>
                <w:lang w:val="en-GB"/>
              </w:rPr>
            </w:pPr>
          </w:p>
          <w:p w:rsidR="009E3C8D" w:rsidRDefault="0041534D">
            <w:pPr>
              <w:rPr>
                <w:lang w:val="en-GB"/>
              </w:rPr>
            </w:pPr>
            <w:r>
              <w:rPr>
                <w:rFonts w:cs="Times New Roman"/>
                <w:bCs/>
                <w:color w:val="000000"/>
                <w:szCs w:val="24"/>
                <w:lang w:val="en-GB"/>
              </w:rPr>
              <w:t xml:space="preserve">Table: High schools equipped with computers </w:t>
            </w:r>
          </w:p>
        </w:tc>
        <w:tc>
          <w:tcPr>
            <w:tcW w:w="9636" w:type="dxa"/>
            <w:gridSpan w:val="8"/>
            <w:shd w:val="clear" w:color="auto" w:fill="auto"/>
            <w:tcMar>
              <w:left w:w="0" w:type="dxa"/>
              <w:right w:w="0" w:type="dxa"/>
            </w:tcMar>
          </w:tcPr>
          <w:p w:rsidR="009E3C8D" w:rsidRDefault="009E3C8D">
            <w:pPr>
              <w:snapToGrid w:val="0"/>
              <w:rPr>
                <w:rFonts w:ascii="Calibri" w:eastAsia="Calibri" w:hAnsi="Calibri" w:cs="Calibri"/>
                <w:bCs/>
                <w:color w:val="000000"/>
                <w:sz w:val="20"/>
                <w:lang w:val="en-GB" w:eastAsia="sr-Latn-BA"/>
              </w:rPr>
            </w:pPr>
          </w:p>
        </w:tc>
      </w:tr>
      <w:tr w:rsidR="009E3C8D">
        <w:trPr>
          <w:cantSplit/>
          <w:trHeight w:val="329"/>
          <w:jc w:val="center"/>
        </w:trPr>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rPr>
            </w:pPr>
            <w:r>
              <w:rPr>
                <w:rFonts w:cs="Times New Roman"/>
                <w:bCs/>
                <w:color w:val="000000"/>
                <w:sz w:val="20"/>
                <w:lang w:val="en-GB" w:eastAsia="sr-Latn-BA"/>
              </w:rPr>
              <w:t>Academic year</w:t>
            </w: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rPr>
            </w:pPr>
            <w:r>
              <w:rPr>
                <w:rFonts w:cs="Times New Roman"/>
                <w:bCs/>
                <w:color w:val="000000"/>
                <w:sz w:val="20"/>
                <w:lang w:val="en-GB" w:eastAsia="sr-Latn-BA"/>
              </w:rPr>
              <w:t>Total number of computers in  schools</w:t>
            </w:r>
          </w:p>
        </w:tc>
        <w:tc>
          <w:tcPr>
            <w:tcW w:w="120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lang w:val="en-GB"/>
              </w:rPr>
            </w:pPr>
            <w:r>
              <w:rPr>
                <w:rFonts w:cs="Times New Roman"/>
                <w:bCs/>
                <w:color w:val="000000"/>
                <w:sz w:val="20"/>
                <w:lang w:val="en-GB" w:eastAsia="sr-Latn-BA"/>
              </w:rPr>
              <w:t>Number of computers in schools with internet access</w:t>
            </w: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eastAsia="sr-Latn-BA"/>
              </w:rPr>
            </w:pPr>
            <w:r>
              <w:rPr>
                <w:rFonts w:cs="Times New Roman"/>
                <w:bCs/>
                <w:color w:val="000000"/>
                <w:sz w:val="20"/>
                <w:lang w:val="en-GB" w:eastAsia="sr-Latn-BA"/>
              </w:rPr>
              <w:t>Number of computers</w:t>
            </w:r>
          </w:p>
        </w:tc>
        <w:tc>
          <w:tcPr>
            <w:tcW w:w="120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rPr>
            </w:pPr>
            <w:r>
              <w:rPr>
                <w:rFonts w:cs="Times New Roman"/>
                <w:bCs/>
                <w:color w:val="000000"/>
                <w:sz w:val="20"/>
                <w:lang w:val="en-GB" w:eastAsia="sr-Latn-BA"/>
              </w:rPr>
              <w:t>Number of students per a computer</w:t>
            </w:r>
          </w:p>
        </w:tc>
        <w:tc>
          <w:tcPr>
            <w:tcW w:w="4818" w:type="dxa"/>
            <w:gridSpan w:val="4"/>
            <w:tcBorders>
              <w:left w:val="single" w:sz="4" w:space="0" w:color="000001"/>
            </w:tcBorders>
            <w:shd w:val="clear" w:color="auto" w:fill="auto"/>
            <w:tcMar>
              <w:left w:w="-5" w:type="dxa"/>
              <w:right w:w="0" w:type="dxa"/>
            </w:tcMar>
          </w:tcPr>
          <w:p w:rsidR="009E3C8D" w:rsidRDefault="009E3C8D">
            <w:pPr>
              <w:snapToGrid w:val="0"/>
              <w:rPr>
                <w:rFonts w:ascii="Calibri" w:eastAsia="Calibri" w:hAnsi="Calibri" w:cs="Calibri"/>
                <w:bCs/>
                <w:color w:val="000000"/>
                <w:sz w:val="20"/>
                <w:lang w:val="en-GB" w:eastAsia="sr-Latn-BA"/>
              </w:rPr>
            </w:pPr>
          </w:p>
        </w:tc>
      </w:tr>
      <w:tr w:rsidR="009E3C8D">
        <w:trPr>
          <w:cantSplit/>
          <w:trHeight w:val="516"/>
          <w:jc w:val="center"/>
        </w:trPr>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eastAsia="Calibri" w:cs="Times New Roman"/>
                <w:bCs/>
                <w:color w:val="000000"/>
                <w:sz w:val="20"/>
                <w:lang w:val="en-GB"/>
              </w:rPr>
            </w:pP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bCs/>
                <w:color w:val="000000"/>
                <w:sz w:val="20"/>
                <w:lang w:val="en-GB"/>
              </w:rPr>
            </w:pPr>
          </w:p>
        </w:tc>
        <w:tc>
          <w:tcPr>
            <w:tcW w:w="1205"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color w:val="000000"/>
                <w:sz w:val="20"/>
                <w:lang w:val="en-GB"/>
              </w:rPr>
            </w:pP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eastAsia="sr-Latn-BA"/>
              </w:rPr>
            </w:pPr>
            <w:r>
              <w:rPr>
                <w:rFonts w:cs="Times New Roman"/>
                <w:bCs/>
                <w:color w:val="000000"/>
                <w:sz w:val="20"/>
                <w:lang w:val="en-GB" w:eastAsia="sr-Latn-BA"/>
              </w:rPr>
              <w:t>For school staff</w:t>
            </w:r>
          </w:p>
        </w:tc>
        <w:tc>
          <w:tcPr>
            <w:tcW w:w="120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eastAsia="sr-Latn-BA"/>
              </w:rPr>
            </w:pPr>
            <w:r>
              <w:rPr>
                <w:rFonts w:cs="Times New Roman"/>
                <w:bCs/>
                <w:color w:val="000000"/>
                <w:sz w:val="20"/>
                <w:lang w:val="en-GB" w:eastAsia="sr-Latn-BA"/>
              </w:rPr>
              <w:t>For students</w:t>
            </w: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bCs/>
                <w:color w:val="000000"/>
                <w:sz w:val="20"/>
                <w:lang w:val="en-GB"/>
              </w:rPr>
            </w:pPr>
          </w:p>
        </w:tc>
        <w:tc>
          <w:tcPr>
            <w:tcW w:w="3614" w:type="dxa"/>
            <w:gridSpan w:val="3"/>
            <w:tcBorders>
              <w:left w:val="single" w:sz="4" w:space="0" w:color="000001"/>
            </w:tcBorders>
            <w:shd w:val="clear" w:color="auto" w:fill="auto"/>
            <w:tcMar>
              <w:left w:w="-5" w:type="dxa"/>
              <w:right w:w="0" w:type="dxa"/>
            </w:tcMar>
          </w:tcPr>
          <w:p w:rsidR="009E3C8D" w:rsidRDefault="009E3C8D">
            <w:pPr>
              <w:snapToGrid w:val="0"/>
              <w:rPr>
                <w:rFonts w:ascii="Calibri" w:eastAsia="Calibri" w:hAnsi="Calibri" w:cs="Calibri"/>
                <w:bCs/>
                <w:color w:val="000000"/>
                <w:sz w:val="20"/>
                <w:lang w:val="en-GB" w:eastAsia="sr-Latn-BA"/>
              </w:rPr>
            </w:pPr>
          </w:p>
        </w:tc>
      </w:tr>
      <w:tr w:rsidR="009E3C8D">
        <w:trPr>
          <w:cantSplit/>
          <w:trHeight w:val="954"/>
          <w:jc w:val="center"/>
        </w:trPr>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eastAsia="Calibri" w:cs="Times New Roman"/>
                <w:bCs/>
                <w:color w:val="000000"/>
                <w:sz w:val="20"/>
                <w:lang w:val="en-GB"/>
              </w:rPr>
            </w:pP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bCs/>
                <w:color w:val="000000"/>
                <w:sz w:val="20"/>
                <w:lang w:val="en-GB"/>
              </w:rPr>
            </w:pPr>
          </w:p>
        </w:tc>
        <w:tc>
          <w:tcPr>
            <w:tcW w:w="1205"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color w:val="000000"/>
                <w:sz w:val="20"/>
                <w:lang w:val="en-GB"/>
              </w:rPr>
            </w:pP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rPr>
            </w:pPr>
            <w:r>
              <w:rPr>
                <w:rFonts w:cs="Times New Roman"/>
                <w:bCs/>
                <w:color w:val="000000"/>
                <w:sz w:val="20"/>
                <w:lang w:val="en-GB" w:eastAsia="sr-Latn-BA"/>
              </w:rPr>
              <w:t>Total</w:t>
            </w:r>
          </w:p>
        </w:tc>
        <w:tc>
          <w:tcPr>
            <w:tcW w:w="120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eastAsia="sr-Latn-BA"/>
              </w:rPr>
            </w:pPr>
            <w:r>
              <w:rPr>
                <w:rFonts w:cs="Times New Roman"/>
                <w:bCs/>
                <w:color w:val="000000"/>
                <w:sz w:val="20"/>
                <w:lang w:val="en-GB" w:eastAsia="sr-Latn-BA"/>
              </w:rPr>
              <w:t>With internet access</w:t>
            </w: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rPr>
            </w:pPr>
            <w:r>
              <w:rPr>
                <w:rFonts w:cs="Times New Roman"/>
                <w:bCs/>
                <w:color w:val="000000"/>
                <w:sz w:val="20"/>
                <w:lang w:val="en-GB" w:eastAsia="sr-Latn-BA"/>
              </w:rPr>
              <w:t>Total</w:t>
            </w:r>
          </w:p>
        </w:tc>
        <w:tc>
          <w:tcPr>
            <w:tcW w:w="120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eastAsia="sr-Latn-BA"/>
              </w:rPr>
            </w:pPr>
            <w:r>
              <w:rPr>
                <w:rFonts w:cs="Times New Roman"/>
                <w:bCs/>
                <w:color w:val="000000"/>
                <w:sz w:val="20"/>
                <w:lang w:val="en-GB" w:eastAsia="sr-Latn-BA"/>
              </w:rPr>
              <w:t>With internet access</w:t>
            </w:r>
          </w:p>
        </w:tc>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bCs/>
                <w:color w:val="000000"/>
                <w:sz w:val="20"/>
                <w:lang w:val="en-GB"/>
              </w:rPr>
            </w:pPr>
          </w:p>
        </w:tc>
        <w:tc>
          <w:tcPr>
            <w:tcW w:w="1205" w:type="dxa"/>
            <w:tcBorders>
              <w:left w:val="single" w:sz="4" w:space="0" w:color="000001"/>
            </w:tcBorders>
            <w:shd w:val="clear" w:color="auto" w:fill="auto"/>
            <w:tcMar>
              <w:left w:w="-5" w:type="dxa"/>
              <w:right w:w="0" w:type="dxa"/>
            </w:tcMar>
          </w:tcPr>
          <w:p w:rsidR="009E3C8D" w:rsidRDefault="009E3C8D">
            <w:pPr>
              <w:snapToGrid w:val="0"/>
              <w:rPr>
                <w:rFonts w:ascii="Calibri" w:eastAsia="Calibri" w:hAnsi="Calibri" w:cs="Calibri"/>
                <w:bCs/>
                <w:color w:val="000000"/>
                <w:sz w:val="20"/>
                <w:lang w:val="en-GB" w:eastAsia="sr-Latn-BA"/>
              </w:rPr>
            </w:pPr>
          </w:p>
        </w:tc>
      </w:tr>
      <w:tr w:rsidR="009E3C8D">
        <w:trPr>
          <w:trHeight w:val="240"/>
          <w:jc w:val="center"/>
        </w:trPr>
        <w:tc>
          <w:tcPr>
            <w:tcW w:w="120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Cs/>
                <w:color w:val="000000"/>
                <w:sz w:val="20"/>
                <w:lang w:val="en-GB"/>
              </w:rPr>
            </w:pPr>
            <w:r>
              <w:rPr>
                <w:rFonts w:cs="Times New Roman"/>
                <w:bCs/>
                <w:color w:val="000000"/>
                <w:sz w:val="20"/>
                <w:lang w:val="en-GB"/>
              </w:rPr>
              <w:t>2015/2016</w:t>
            </w:r>
          </w:p>
        </w:tc>
        <w:tc>
          <w:tcPr>
            <w:tcW w:w="120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lang w:val="en-GB"/>
              </w:rPr>
            </w:pPr>
            <w:r>
              <w:rPr>
                <w:rFonts w:cs="Times New Roman"/>
                <w:color w:val="000000"/>
                <w:sz w:val="20"/>
                <w:lang w:val="en-GB"/>
              </w:rPr>
              <w:t>14,642</w:t>
            </w:r>
          </w:p>
        </w:tc>
        <w:tc>
          <w:tcPr>
            <w:tcW w:w="1205"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lang w:val="en-GB"/>
              </w:rPr>
            </w:pPr>
            <w:r>
              <w:rPr>
                <w:rFonts w:cs="Times New Roman"/>
                <w:color w:val="000000"/>
                <w:sz w:val="20"/>
                <w:lang w:val="en-GB"/>
              </w:rPr>
              <w:t>11,763</w:t>
            </w:r>
          </w:p>
        </w:tc>
        <w:tc>
          <w:tcPr>
            <w:tcW w:w="120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lang w:val="en-GB"/>
              </w:rPr>
            </w:pPr>
            <w:r>
              <w:rPr>
                <w:rFonts w:cs="Times New Roman"/>
                <w:color w:val="000000"/>
                <w:sz w:val="20"/>
                <w:lang w:val="en-GB"/>
              </w:rPr>
              <w:t>3,965</w:t>
            </w:r>
          </w:p>
        </w:tc>
        <w:tc>
          <w:tcPr>
            <w:tcW w:w="1205"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lang w:val="en-GB"/>
              </w:rPr>
            </w:pPr>
            <w:r>
              <w:rPr>
                <w:rFonts w:cs="Times New Roman"/>
                <w:color w:val="000000"/>
                <w:sz w:val="20"/>
                <w:lang w:val="en-GB"/>
              </w:rPr>
              <w:t>3,324</w:t>
            </w:r>
          </w:p>
        </w:tc>
        <w:tc>
          <w:tcPr>
            <w:tcW w:w="120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lang w:val="en-GB"/>
              </w:rPr>
            </w:pPr>
            <w:r>
              <w:rPr>
                <w:rFonts w:cs="Times New Roman"/>
                <w:color w:val="000000"/>
                <w:sz w:val="20"/>
                <w:lang w:val="en-GB"/>
              </w:rPr>
              <w:t>10,677</w:t>
            </w:r>
          </w:p>
        </w:tc>
        <w:tc>
          <w:tcPr>
            <w:tcW w:w="1205"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lang w:val="en-GB"/>
              </w:rPr>
            </w:pPr>
            <w:r>
              <w:rPr>
                <w:rFonts w:cs="Times New Roman"/>
                <w:color w:val="000000"/>
                <w:sz w:val="20"/>
                <w:lang w:val="en-GB"/>
              </w:rPr>
              <w:t>8,439</w:t>
            </w:r>
          </w:p>
        </w:tc>
        <w:tc>
          <w:tcPr>
            <w:tcW w:w="120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color w:val="000000"/>
                <w:sz w:val="20"/>
                <w:lang w:val="en-GB"/>
              </w:rPr>
            </w:pPr>
            <w:r>
              <w:rPr>
                <w:rFonts w:cs="Times New Roman"/>
                <w:color w:val="000000"/>
                <w:sz w:val="20"/>
                <w:lang w:val="en-GB"/>
              </w:rPr>
              <w:t>12.5</w:t>
            </w:r>
          </w:p>
        </w:tc>
        <w:tc>
          <w:tcPr>
            <w:tcW w:w="1205" w:type="dxa"/>
            <w:tcBorders>
              <w:left w:val="single" w:sz="4" w:space="0" w:color="000001"/>
            </w:tcBorders>
            <w:shd w:val="clear" w:color="auto" w:fill="auto"/>
            <w:tcMar>
              <w:left w:w="-5" w:type="dxa"/>
              <w:right w:w="0" w:type="dxa"/>
            </w:tcMar>
          </w:tcPr>
          <w:p w:rsidR="009E3C8D" w:rsidRDefault="009E3C8D">
            <w:pPr>
              <w:snapToGrid w:val="0"/>
              <w:rPr>
                <w:rFonts w:ascii="Calibri" w:eastAsia="Calibri" w:hAnsi="Calibri" w:cs="Calibri"/>
                <w:color w:val="000000"/>
                <w:sz w:val="20"/>
                <w:lang w:val="en-GB" w:eastAsia="sr-Latn-BA"/>
              </w:rPr>
            </w:pPr>
          </w:p>
        </w:tc>
      </w:tr>
      <w:tr w:rsidR="009E3C8D">
        <w:trPr>
          <w:trHeight w:val="33"/>
          <w:jc w:val="center"/>
        </w:trPr>
        <w:tc>
          <w:tcPr>
            <w:tcW w:w="1204" w:type="dxa"/>
            <w:tcBorders>
              <w:top w:val="single" w:sz="4" w:space="0" w:color="000001"/>
              <w:left w:val="single" w:sz="4" w:space="0" w:color="000001"/>
            </w:tcBorders>
            <w:shd w:val="clear" w:color="auto" w:fill="auto"/>
            <w:tcMar>
              <w:left w:w="78" w:type="dxa"/>
            </w:tcMar>
            <w:vAlign w:val="center"/>
          </w:tcPr>
          <w:p w:rsidR="009E3C8D" w:rsidRDefault="009E3C8D">
            <w:pPr>
              <w:snapToGrid w:val="0"/>
              <w:jc w:val="center"/>
              <w:rPr>
                <w:rFonts w:eastAsia="Calibri" w:cs="Times New Roman"/>
                <w:bCs/>
                <w:color w:val="000000"/>
                <w:sz w:val="20"/>
                <w:lang w:val="en-GB"/>
              </w:rPr>
            </w:pPr>
          </w:p>
        </w:tc>
        <w:tc>
          <w:tcPr>
            <w:tcW w:w="1204" w:type="dxa"/>
            <w:tcBorders>
              <w:top w:val="single" w:sz="4" w:space="0" w:color="000001"/>
              <w:left w:val="single" w:sz="4" w:space="0" w:color="000001"/>
            </w:tcBorders>
            <w:shd w:val="clear" w:color="auto" w:fill="auto"/>
            <w:tcMar>
              <w:left w:w="78" w:type="dxa"/>
            </w:tcMar>
            <w:vAlign w:val="bottom"/>
          </w:tcPr>
          <w:p w:rsidR="009E3C8D" w:rsidRDefault="009E3C8D">
            <w:pPr>
              <w:snapToGrid w:val="0"/>
              <w:jc w:val="center"/>
              <w:rPr>
                <w:rFonts w:cs="Times New Roman"/>
                <w:bCs/>
                <w:color w:val="000000"/>
                <w:sz w:val="20"/>
                <w:lang w:val="en-GB"/>
              </w:rPr>
            </w:pPr>
          </w:p>
        </w:tc>
        <w:tc>
          <w:tcPr>
            <w:tcW w:w="1205" w:type="dxa"/>
            <w:tcBorders>
              <w:top w:val="single" w:sz="4" w:space="0" w:color="000001"/>
            </w:tcBorders>
            <w:shd w:val="clear" w:color="auto" w:fill="auto"/>
            <w:tcMar>
              <w:left w:w="108" w:type="dxa"/>
            </w:tcMar>
            <w:vAlign w:val="bottom"/>
          </w:tcPr>
          <w:p w:rsidR="009E3C8D" w:rsidRDefault="009E3C8D">
            <w:pPr>
              <w:snapToGrid w:val="0"/>
              <w:jc w:val="center"/>
              <w:rPr>
                <w:rFonts w:cs="Times New Roman"/>
                <w:color w:val="000000"/>
                <w:sz w:val="20"/>
                <w:lang w:val="en-GB"/>
              </w:rPr>
            </w:pPr>
          </w:p>
        </w:tc>
        <w:tc>
          <w:tcPr>
            <w:tcW w:w="1204" w:type="dxa"/>
            <w:tcBorders>
              <w:top w:val="single" w:sz="4" w:space="0" w:color="000001"/>
            </w:tcBorders>
            <w:shd w:val="clear" w:color="auto" w:fill="auto"/>
            <w:tcMar>
              <w:left w:w="108" w:type="dxa"/>
            </w:tcMar>
            <w:vAlign w:val="bottom"/>
          </w:tcPr>
          <w:p w:rsidR="009E3C8D" w:rsidRDefault="009E3C8D">
            <w:pPr>
              <w:snapToGrid w:val="0"/>
              <w:jc w:val="center"/>
              <w:rPr>
                <w:rFonts w:cs="Times New Roman"/>
                <w:color w:val="000000"/>
                <w:sz w:val="20"/>
                <w:lang w:val="en-GB"/>
              </w:rPr>
            </w:pPr>
          </w:p>
        </w:tc>
        <w:tc>
          <w:tcPr>
            <w:tcW w:w="1205" w:type="dxa"/>
            <w:tcBorders>
              <w:top w:val="single" w:sz="4" w:space="0" w:color="000001"/>
            </w:tcBorders>
            <w:shd w:val="clear" w:color="auto" w:fill="auto"/>
            <w:tcMar>
              <w:left w:w="108" w:type="dxa"/>
            </w:tcMar>
            <w:vAlign w:val="bottom"/>
          </w:tcPr>
          <w:p w:rsidR="009E3C8D" w:rsidRDefault="009E3C8D">
            <w:pPr>
              <w:snapToGrid w:val="0"/>
              <w:jc w:val="center"/>
              <w:rPr>
                <w:rFonts w:cs="Times New Roman"/>
                <w:color w:val="000000"/>
                <w:sz w:val="20"/>
                <w:lang w:val="en-GB"/>
              </w:rPr>
            </w:pPr>
          </w:p>
        </w:tc>
        <w:tc>
          <w:tcPr>
            <w:tcW w:w="1204" w:type="dxa"/>
            <w:tcBorders>
              <w:top w:val="single" w:sz="4" w:space="0" w:color="000001"/>
            </w:tcBorders>
            <w:shd w:val="clear" w:color="auto" w:fill="auto"/>
            <w:tcMar>
              <w:left w:w="108" w:type="dxa"/>
            </w:tcMar>
            <w:vAlign w:val="bottom"/>
          </w:tcPr>
          <w:p w:rsidR="009E3C8D" w:rsidRDefault="009E3C8D">
            <w:pPr>
              <w:snapToGrid w:val="0"/>
              <w:jc w:val="center"/>
              <w:rPr>
                <w:rFonts w:cs="Times New Roman"/>
                <w:color w:val="000000"/>
                <w:sz w:val="20"/>
                <w:lang w:val="en-GB"/>
              </w:rPr>
            </w:pPr>
          </w:p>
        </w:tc>
        <w:tc>
          <w:tcPr>
            <w:tcW w:w="1205" w:type="dxa"/>
            <w:tcBorders>
              <w:top w:val="single" w:sz="4" w:space="0" w:color="000001"/>
            </w:tcBorders>
            <w:shd w:val="clear" w:color="auto" w:fill="auto"/>
            <w:tcMar>
              <w:left w:w="108" w:type="dxa"/>
            </w:tcMar>
            <w:vAlign w:val="bottom"/>
          </w:tcPr>
          <w:p w:rsidR="009E3C8D" w:rsidRDefault="009E3C8D">
            <w:pPr>
              <w:snapToGrid w:val="0"/>
              <w:jc w:val="center"/>
              <w:rPr>
                <w:rFonts w:cs="Times New Roman"/>
                <w:color w:val="000000"/>
                <w:sz w:val="20"/>
                <w:lang w:val="en-GB"/>
              </w:rPr>
            </w:pPr>
          </w:p>
        </w:tc>
        <w:tc>
          <w:tcPr>
            <w:tcW w:w="1204" w:type="dxa"/>
            <w:tcBorders>
              <w:top w:val="single" w:sz="4" w:space="0" w:color="000001"/>
            </w:tcBorders>
            <w:shd w:val="clear" w:color="auto" w:fill="auto"/>
            <w:tcMar>
              <w:left w:w="108" w:type="dxa"/>
            </w:tcMar>
            <w:vAlign w:val="bottom"/>
          </w:tcPr>
          <w:p w:rsidR="009E3C8D" w:rsidRDefault="009E3C8D">
            <w:pPr>
              <w:snapToGrid w:val="0"/>
              <w:jc w:val="center"/>
              <w:rPr>
                <w:rFonts w:cs="Times New Roman"/>
                <w:color w:val="000000"/>
                <w:sz w:val="20"/>
                <w:lang w:val="en-GB"/>
              </w:rPr>
            </w:pPr>
          </w:p>
        </w:tc>
        <w:tc>
          <w:tcPr>
            <w:tcW w:w="1205" w:type="dxa"/>
            <w:tcBorders>
              <w:left w:val="single" w:sz="4" w:space="0" w:color="000001"/>
            </w:tcBorders>
            <w:shd w:val="clear" w:color="auto" w:fill="auto"/>
            <w:tcMar>
              <w:left w:w="-5" w:type="dxa"/>
              <w:right w:w="0" w:type="dxa"/>
            </w:tcMar>
          </w:tcPr>
          <w:p w:rsidR="009E3C8D" w:rsidRDefault="009E3C8D">
            <w:pPr>
              <w:snapToGrid w:val="0"/>
              <w:rPr>
                <w:rFonts w:ascii="Calibri" w:eastAsia="Calibri" w:hAnsi="Calibri" w:cs="Calibri"/>
                <w:color w:val="000000"/>
                <w:sz w:val="20"/>
                <w:lang w:val="en-GB" w:eastAsia="sr-Latn-BA"/>
              </w:rPr>
            </w:pPr>
          </w:p>
        </w:tc>
      </w:tr>
      <w:tr w:rsidR="009E3C8D">
        <w:trPr>
          <w:trHeight w:val="288"/>
          <w:jc w:val="center"/>
        </w:trPr>
        <w:tc>
          <w:tcPr>
            <w:tcW w:w="1204" w:type="dxa"/>
            <w:tcBorders>
              <w:left w:val="single" w:sz="4" w:space="0" w:color="000001"/>
            </w:tcBorders>
            <w:shd w:val="clear" w:color="auto" w:fill="auto"/>
            <w:vAlign w:val="bottom"/>
          </w:tcPr>
          <w:p w:rsidR="009E3C8D" w:rsidRDefault="009E3C8D">
            <w:pPr>
              <w:snapToGrid w:val="0"/>
              <w:spacing w:line="276" w:lineRule="auto"/>
              <w:rPr>
                <w:rFonts w:ascii="Calibri" w:eastAsia="Calibri" w:hAnsi="Calibri" w:cs="Calibri"/>
                <w:sz w:val="20"/>
                <w:lang w:val="en-GB" w:eastAsia="sr-Latn-BA"/>
              </w:rPr>
            </w:pPr>
          </w:p>
        </w:tc>
        <w:tc>
          <w:tcPr>
            <w:tcW w:w="9636" w:type="dxa"/>
            <w:gridSpan w:val="8"/>
            <w:shd w:val="clear" w:color="auto" w:fill="auto"/>
            <w:tcMar>
              <w:left w:w="0" w:type="dxa"/>
              <w:right w:w="0" w:type="dxa"/>
            </w:tcMar>
          </w:tcPr>
          <w:p w:rsidR="009E3C8D" w:rsidRDefault="009E3C8D">
            <w:pPr>
              <w:snapToGrid w:val="0"/>
              <w:rPr>
                <w:rFonts w:ascii="Calibri" w:eastAsia="Calibri" w:hAnsi="Calibri" w:cs="Calibri"/>
                <w:sz w:val="20"/>
                <w:lang w:val="en-GB" w:eastAsia="sr-Latn-BA"/>
              </w:rPr>
            </w:pPr>
          </w:p>
        </w:tc>
      </w:tr>
      <w:tr w:rsidR="009E3C8D">
        <w:trPr>
          <w:trHeight w:val="288"/>
          <w:jc w:val="center"/>
        </w:trPr>
        <w:tc>
          <w:tcPr>
            <w:tcW w:w="1204" w:type="dxa"/>
            <w:tcBorders>
              <w:left w:val="single" w:sz="4" w:space="0" w:color="000001"/>
            </w:tcBorders>
            <w:shd w:val="clear" w:color="auto" w:fill="auto"/>
            <w:vAlign w:val="bottom"/>
          </w:tcPr>
          <w:p w:rsidR="009E3C8D" w:rsidRDefault="009E3C8D">
            <w:pPr>
              <w:snapToGrid w:val="0"/>
              <w:spacing w:line="276" w:lineRule="auto"/>
              <w:rPr>
                <w:rFonts w:eastAsia="Calibri" w:cs="Times New Roman"/>
                <w:b/>
                <w:i/>
                <w:sz w:val="20"/>
                <w:lang w:val="en-GB" w:eastAsia="sr-Latn-BA"/>
              </w:rPr>
            </w:pPr>
          </w:p>
        </w:tc>
        <w:tc>
          <w:tcPr>
            <w:tcW w:w="9636" w:type="dxa"/>
            <w:gridSpan w:val="8"/>
            <w:shd w:val="clear" w:color="auto" w:fill="auto"/>
            <w:tcMar>
              <w:left w:w="0" w:type="dxa"/>
              <w:right w:w="0" w:type="dxa"/>
            </w:tcMar>
          </w:tcPr>
          <w:p w:rsidR="009E3C8D" w:rsidRDefault="009E3C8D">
            <w:pPr>
              <w:snapToGrid w:val="0"/>
              <w:rPr>
                <w:rFonts w:ascii="Calibri" w:eastAsia="Calibri" w:hAnsi="Calibri" w:cs="Calibri"/>
                <w:b/>
                <w:i/>
                <w:sz w:val="20"/>
                <w:lang w:val="en-GB" w:eastAsia="sr-Latn-BA"/>
              </w:rPr>
            </w:pPr>
          </w:p>
        </w:tc>
      </w:tr>
      <w:tr w:rsidR="009E3C8D">
        <w:trPr>
          <w:trHeight w:val="288"/>
          <w:jc w:val="center"/>
        </w:trPr>
        <w:tc>
          <w:tcPr>
            <w:tcW w:w="1204" w:type="dxa"/>
            <w:tcBorders>
              <w:left w:val="single" w:sz="4" w:space="0" w:color="000001"/>
            </w:tcBorders>
            <w:shd w:val="clear" w:color="auto" w:fill="auto"/>
            <w:vAlign w:val="bottom"/>
          </w:tcPr>
          <w:p w:rsidR="009E3C8D" w:rsidRDefault="0041534D">
            <w:pPr>
              <w:spacing w:line="276" w:lineRule="auto"/>
              <w:rPr>
                <w:lang w:val="en-GB"/>
              </w:rPr>
            </w:pPr>
            <w:r>
              <w:rPr>
                <w:rFonts w:cs="Times New Roman"/>
                <w:b/>
                <w:szCs w:val="24"/>
                <w:lang w:val="en-GB"/>
              </w:rPr>
              <w:t xml:space="preserve">                               </w:t>
            </w:r>
            <w:r>
              <w:rPr>
                <w:rFonts w:cs="Times New Roman"/>
                <w:b/>
                <w:i/>
                <w:iCs/>
                <w:szCs w:val="24"/>
                <w:lang w:val="en-GB"/>
              </w:rPr>
              <w:t>Source:</w:t>
            </w:r>
            <w:r>
              <w:rPr>
                <w:rFonts w:cs="Times New Roman"/>
                <w:b/>
                <w:i/>
                <w:szCs w:val="24"/>
                <w:lang w:val="en-GB"/>
              </w:rPr>
              <w:t xml:space="preserve"> </w:t>
            </w:r>
            <w:r>
              <w:rPr>
                <w:rFonts w:cs="Times New Roman"/>
                <w:b/>
                <w:i/>
                <w:szCs w:val="24"/>
                <w:lang w:val="en-GB"/>
              </w:rPr>
              <w:lastRenderedPageBreak/>
              <w:t>Agency for statistics of Bosnia and Herzegovina</w:t>
            </w:r>
          </w:p>
          <w:p w:rsidR="009E3C8D" w:rsidRDefault="009E3C8D">
            <w:pPr>
              <w:spacing w:line="276" w:lineRule="auto"/>
              <w:rPr>
                <w:rFonts w:cs="Times New Roman"/>
                <w:b/>
                <w:i/>
                <w:szCs w:val="24"/>
                <w:lang w:val="en-GB"/>
              </w:rPr>
            </w:pPr>
          </w:p>
          <w:p w:rsidR="009E3C8D" w:rsidRDefault="009E3C8D">
            <w:pPr>
              <w:spacing w:line="276" w:lineRule="auto"/>
              <w:rPr>
                <w:rFonts w:cs="Times New Roman"/>
                <w:b/>
                <w:i/>
                <w:szCs w:val="24"/>
                <w:lang w:val="en-GB"/>
              </w:rPr>
            </w:pPr>
          </w:p>
          <w:p w:rsidR="009E3C8D" w:rsidRDefault="009E3C8D">
            <w:pPr>
              <w:spacing w:line="276" w:lineRule="auto"/>
              <w:rPr>
                <w:rFonts w:cs="Times New Roman"/>
                <w:b/>
                <w:i/>
                <w:szCs w:val="24"/>
                <w:lang w:val="en-GB"/>
              </w:rPr>
            </w:pPr>
          </w:p>
          <w:p w:rsidR="009E3C8D" w:rsidRDefault="009E3C8D">
            <w:pPr>
              <w:spacing w:line="276" w:lineRule="auto"/>
              <w:rPr>
                <w:rFonts w:cs="Times New Roman"/>
                <w:b/>
                <w:i/>
                <w:szCs w:val="24"/>
                <w:lang w:val="en-GB"/>
              </w:rPr>
            </w:pPr>
          </w:p>
          <w:p w:rsidR="009E3C8D" w:rsidRDefault="009E3C8D">
            <w:pPr>
              <w:spacing w:line="276" w:lineRule="auto"/>
              <w:rPr>
                <w:rFonts w:cs="Times New Roman"/>
                <w:b/>
                <w:i/>
                <w:szCs w:val="24"/>
                <w:lang w:val="en-GB"/>
              </w:rPr>
            </w:pPr>
          </w:p>
          <w:p w:rsidR="009E3C8D" w:rsidRDefault="009E3C8D">
            <w:pPr>
              <w:spacing w:line="276" w:lineRule="auto"/>
              <w:rPr>
                <w:rFonts w:ascii="Calibri" w:eastAsia="Calibri" w:hAnsi="Calibri" w:cs="Calibri"/>
                <w:b/>
                <w:i/>
                <w:sz w:val="20"/>
                <w:szCs w:val="24"/>
                <w:lang w:val="en-GB"/>
              </w:rPr>
            </w:pPr>
          </w:p>
        </w:tc>
        <w:tc>
          <w:tcPr>
            <w:tcW w:w="1204" w:type="dxa"/>
            <w:shd w:val="clear" w:color="auto" w:fill="auto"/>
            <w:tcMar>
              <w:left w:w="108" w:type="dxa"/>
            </w:tcMar>
            <w:vAlign w:val="bottom"/>
          </w:tcPr>
          <w:p w:rsidR="009E3C8D" w:rsidRDefault="009E3C8D">
            <w:pPr>
              <w:snapToGrid w:val="0"/>
              <w:spacing w:line="276" w:lineRule="auto"/>
              <w:rPr>
                <w:rFonts w:ascii="Calibri" w:eastAsia="Calibri" w:hAnsi="Calibri" w:cs="Calibri"/>
                <w:sz w:val="20"/>
                <w:lang w:val="en-GB"/>
              </w:rPr>
            </w:pPr>
          </w:p>
        </w:tc>
        <w:tc>
          <w:tcPr>
            <w:tcW w:w="1205" w:type="dxa"/>
            <w:shd w:val="clear" w:color="auto" w:fill="auto"/>
            <w:tcMar>
              <w:left w:w="108" w:type="dxa"/>
            </w:tcMar>
            <w:vAlign w:val="bottom"/>
          </w:tcPr>
          <w:p w:rsidR="009E3C8D" w:rsidRDefault="009E3C8D">
            <w:pPr>
              <w:snapToGrid w:val="0"/>
              <w:spacing w:line="276" w:lineRule="auto"/>
              <w:rPr>
                <w:rFonts w:ascii="Calibri" w:eastAsia="Calibri" w:hAnsi="Calibri" w:cs="Calibri"/>
                <w:sz w:val="20"/>
                <w:lang w:val="en-GB"/>
              </w:rPr>
            </w:pPr>
          </w:p>
        </w:tc>
        <w:tc>
          <w:tcPr>
            <w:tcW w:w="1204" w:type="dxa"/>
            <w:shd w:val="clear" w:color="auto" w:fill="auto"/>
            <w:tcMar>
              <w:left w:w="108" w:type="dxa"/>
            </w:tcMar>
            <w:vAlign w:val="bottom"/>
          </w:tcPr>
          <w:p w:rsidR="009E3C8D" w:rsidRDefault="009E3C8D">
            <w:pPr>
              <w:snapToGrid w:val="0"/>
              <w:spacing w:line="276" w:lineRule="auto"/>
              <w:rPr>
                <w:rFonts w:ascii="Calibri" w:eastAsia="Calibri" w:hAnsi="Calibri" w:cs="Calibri"/>
                <w:sz w:val="20"/>
                <w:lang w:val="en-GB"/>
              </w:rPr>
            </w:pPr>
          </w:p>
        </w:tc>
        <w:tc>
          <w:tcPr>
            <w:tcW w:w="1205" w:type="dxa"/>
            <w:shd w:val="clear" w:color="auto" w:fill="auto"/>
            <w:tcMar>
              <w:left w:w="108" w:type="dxa"/>
            </w:tcMar>
            <w:vAlign w:val="bottom"/>
          </w:tcPr>
          <w:p w:rsidR="009E3C8D" w:rsidRDefault="009E3C8D">
            <w:pPr>
              <w:snapToGrid w:val="0"/>
              <w:spacing w:line="276" w:lineRule="auto"/>
              <w:rPr>
                <w:rFonts w:ascii="Calibri" w:eastAsia="Calibri" w:hAnsi="Calibri" w:cs="Calibri"/>
                <w:sz w:val="20"/>
                <w:lang w:val="en-GB"/>
              </w:rPr>
            </w:pPr>
          </w:p>
        </w:tc>
        <w:tc>
          <w:tcPr>
            <w:tcW w:w="1204" w:type="dxa"/>
            <w:shd w:val="clear" w:color="auto" w:fill="auto"/>
            <w:tcMar>
              <w:left w:w="108" w:type="dxa"/>
            </w:tcMar>
            <w:vAlign w:val="bottom"/>
          </w:tcPr>
          <w:p w:rsidR="009E3C8D" w:rsidRDefault="009E3C8D">
            <w:pPr>
              <w:snapToGrid w:val="0"/>
              <w:spacing w:line="276" w:lineRule="auto"/>
              <w:rPr>
                <w:rFonts w:ascii="Calibri" w:eastAsia="Calibri" w:hAnsi="Calibri" w:cs="Calibri"/>
                <w:sz w:val="20"/>
                <w:lang w:val="en-GB"/>
              </w:rPr>
            </w:pPr>
          </w:p>
        </w:tc>
        <w:tc>
          <w:tcPr>
            <w:tcW w:w="1205" w:type="dxa"/>
            <w:shd w:val="clear" w:color="auto" w:fill="auto"/>
            <w:tcMar>
              <w:left w:w="108" w:type="dxa"/>
            </w:tcMar>
            <w:vAlign w:val="bottom"/>
          </w:tcPr>
          <w:p w:rsidR="009E3C8D" w:rsidRDefault="009E3C8D">
            <w:pPr>
              <w:snapToGrid w:val="0"/>
              <w:spacing w:line="276" w:lineRule="auto"/>
              <w:rPr>
                <w:rFonts w:ascii="Calibri" w:eastAsia="Calibri" w:hAnsi="Calibri" w:cs="Calibri"/>
                <w:sz w:val="20"/>
                <w:lang w:val="en-GB"/>
              </w:rPr>
            </w:pPr>
          </w:p>
        </w:tc>
        <w:tc>
          <w:tcPr>
            <w:tcW w:w="1204" w:type="dxa"/>
            <w:shd w:val="clear" w:color="auto" w:fill="auto"/>
            <w:tcMar>
              <w:left w:w="108" w:type="dxa"/>
            </w:tcMar>
            <w:vAlign w:val="bottom"/>
          </w:tcPr>
          <w:p w:rsidR="009E3C8D" w:rsidRDefault="009E3C8D">
            <w:pPr>
              <w:snapToGrid w:val="0"/>
              <w:spacing w:line="276" w:lineRule="auto"/>
              <w:rPr>
                <w:rFonts w:ascii="Calibri" w:eastAsia="Calibri" w:hAnsi="Calibri" w:cs="Calibri"/>
                <w:sz w:val="20"/>
                <w:lang w:val="en-GB"/>
              </w:rPr>
            </w:pPr>
          </w:p>
        </w:tc>
        <w:tc>
          <w:tcPr>
            <w:tcW w:w="1205" w:type="dxa"/>
            <w:shd w:val="clear" w:color="auto" w:fill="auto"/>
            <w:tcMar>
              <w:left w:w="108" w:type="dxa"/>
            </w:tcMar>
            <w:vAlign w:val="bottom"/>
          </w:tcPr>
          <w:p w:rsidR="009E3C8D" w:rsidRDefault="009E3C8D">
            <w:pPr>
              <w:snapToGrid w:val="0"/>
              <w:spacing w:line="276" w:lineRule="auto"/>
              <w:rPr>
                <w:rFonts w:ascii="Calibri" w:eastAsia="Calibri" w:hAnsi="Calibri" w:cs="Calibri"/>
                <w:sz w:val="20"/>
                <w:lang w:val="en-GB"/>
              </w:rPr>
            </w:pPr>
          </w:p>
        </w:tc>
      </w:tr>
    </w:tbl>
    <w:p w:rsidR="009E3C8D" w:rsidRDefault="0041534D">
      <w:pPr>
        <w:suppressAutoHyphens/>
        <w:spacing w:after="120" w:line="240" w:lineRule="atLeast"/>
        <w:ind w:right="1134"/>
        <w:jc w:val="both"/>
        <w:rPr>
          <w:lang w:val="en-GB"/>
        </w:rPr>
      </w:pPr>
      <w:r>
        <w:rPr>
          <w:rFonts w:cs="Times New Roman"/>
          <w:szCs w:val="24"/>
          <w:lang w:val="en-GB"/>
        </w:rPr>
        <w:lastRenderedPageBreak/>
        <w:t xml:space="preserve"> </w:t>
      </w:r>
      <w:r>
        <w:rPr>
          <w:rFonts w:cs="Times New Roman"/>
          <w:b/>
          <w:sz w:val="28"/>
          <w:szCs w:val="28"/>
          <w:lang w:val="en-GB"/>
        </w:rPr>
        <w:t>E.</w:t>
      </w:r>
      <w:r>
        <w:rPr>
          <w:rFonts w:cs="Times New Roman"/>
          <w:b/>
          <w:sz w:val="28"/>
          <w:szCs w:val="28"/>
          <w:lang w:val="en-GB"/>
        </w:rPr>
        <w:tab/>
        <w:t>Violence against children (Articles 19, 24 paragraph 3, 28 paragraph 2, 34, 37(a) and 39)</w:t>
      </w:r>
    </w:p>
    <w:p w:rsidR="009E3C8D" w:rsidRDefault="0041534D">
      <w:pPr>
        <w:keepNext/>
        <w:keepLines/>
        <w:tabs>
          <w:tab w:val="right" w:pos="851"/>
        </w:tabs>
        <w:spacing w:before="240" w:after="120" w:line="240" w:lineRule="exact"/>
        <w:ind w:left="1134" w:right="1134" w:hanging="1134"/>
        <w:rPr>
          <w:lang w:val="en-GB"/>
        </w:rPr>
      </w:pPr>
      <w:r>
        <w:rPr>
          <w:rFonts w:cs="Times New Roman"/>
          <w:szCs w:val="24"/>
          <w:lang w:val="en-GB"/>
        </w:rPr>
        <w:tab/>
      </w:r>
      <w:r>
        <w:rPr>
          <w:rFonts w:cs="Times New Roman"/>
          <w:b/>
          <w:szCs w:val="24"/>
          <w:lang w:val="en-GB"/>
        </w:rPr>
        <w:t>1.</w:t>
      </w:r>
      <w:r>
        <w:rPr>
          <w:rFonts w:cs="Times New Roman"/>
          <w:b/>
          <w:szCs w:val="24"/>
          <w:lang w:val="en-GB"/>
        </w:rPr>
        <w:tab/>
        <w:t>Violence and neglect (Article 19); physical and psychological  rehabilitation and social reintegration (Article 39)</w:t>
      </w:r>
    </w:p>
    <w:p w:rsidR="009E3C8D" w:rsidRDefault="0041534D">
      <w:pPr>
        <w:spacing w:after="120"/>
        <w:ind w:left="1134" w:right="1134" w:firstLine="561"/>
        <w:jc w:val="both"/>
      </w:pPr>
      <w:r>
        <w:rPr>
          <w:rFonts w:cs="Times New Roman"/>
          <w:b/>
          <w:szCs w:val="24"/>
          <w:lang w:val="en-GB"/>
        </w:rPr>
        <w:t>(a)</w:t>
      </w:r>
      <w:r>
        <w:rPr>
          <w:rFonts w:cs="Times New Roman"/>
          <w:b/>
          <w:szCs w:val="24"/>
          <w:lang w:val="en-GB"/>
        </w:rPr>
        <w:tab/>
        <w:t xml:space="preserve"> number and/or percentage of children abused and/or neglected by their parents or close relatives/guardians;</w:t>
      </w:r>
    </w:p>
    <w:p w:rsidR="009E3C8D" w:rsidRDefault="0041534D">
      <w:pPr>
        <w:spacing w:after="120"/>
        <w:ind w:right="1134"/>
        <w:jc w:val="both"/>
      </w:pPr>
      <w:r>
        <w:rPr>
          <w:rFonts w:cs="Times New Roman"/>
          <w:szCs w:val="24"/>
          <w:lang w:val="en-GB"/>
        </w:rPr>
        <w:t>Available data for 2015. Abused and/or neglected by parents or other relatives - total: 2,657  children. Girls: 1,287  Boys: 1,370</w:t>
      </w:r>
    </w:p>
    <w:p w:rsidR="009E3C8D" w:rsidRDefault="0041534D">
      <w:pPr>
        <w:spacing w:after="120"/>
        <w:ind w:right="1134"/>
        <w:jc w:val="both"/>
      </w:pPr>
      <w:r>
        <w:rPr>
          <w:rFonts w:cs="Times New Roman"/>
          <w:b/>
          <w:i/>
          <w:szCs w:val="24"/>
          <w:lang w:val="en-GB"/>
        </w:rPr>
        <w:t>Source: Statistics on Social Protection,</w:t>
      </w:r>
      <w:r>
        <w:rPr>
          <w:rFonts w:cs="Times New Roman"/>
          <w:b/>
          <w:szCs w:val="24"/>
          <w:lang w:val="en-GB"/>
        </w:rPr>
        <w:t xml:space="preserve"> </w:t>
      </w:r>
      <w:r>
        <w:rPr>
          <w:rFonts w:cs="Times New Roman"/>
          <w:b/>
          <w:i/>
          <w:szCs w:val="24"/>
          <w:lang w:val="en-GB"/>
        </w:rPr>
        <w:t>Agency for Statistics of Bosnia and Herzegovina</w:t>
      </w:r>
      <w:r>
        <w:rPr>
          <w:rFonts w:cs="Times New Roman"/>
          <w:b/>
          <w:szCs w:val="24"/>
          <w:lang w:val="en-GB"/>
        </w:rPr>
        <w:t xml:space="preserve"> </w:t>
      </w:r>
    </w:p>
    <w:p w:rsidR="009E3C8D" w:rsidRDefault="009E3C8D">
      <w:pPr>
        <w:spacing w:after="120"/>
        <w:ind w:right="1134"/>
        <w:jc w:val="both"/>
        <w:rPr>
          <w:rFonts w:cs="Times New Roman"/>
          <w:b/>
          <w:szCs w:val="24"/>
          <w:lang w:val="en-GB"/>
        </w:rPr>
      </w:pPr>
    </w:p>
    <w:p w:rsidR="009E3C8D" w:rsidRDefault="0041534D">
      <w:r>
        <w:rPr>
          <w:rFonts w:cs="Times New Roman"/>
          <w:lang w:val="en-GB"/>
        </w:rPr>
        <w:t xml:space="preserve">The Law on Protection from Domestic Violence (‘Official Gazette of RS’, No. 102/12, 108/13 and 82/15) and the Rulebook on Contents of Records and Reports on Domestic Violence (‘Official Gazette of RS’, No. 71/13 and 93/14) stipulate obligation and the manner of keeping records of domestic violence cases. Records on domestic violence cases are submitted to the Ministry of Family, Youth and Sports twice a year. </w:t>
      </w:r>
    </w:p>
    <w:p w:rsidR="009E3C8D" w:rsidRDefault="009E3C8D">
      <w:pPr>
        <w:rPr>
          <w:rFonts w:cs="Times New Roman"/>
          <w:lang w:val="en-GB"/>
        </w:rPr>
      </w:pPr>
    </w:p>
    <w:p w:rsidR="009E3C8D" w:rsidRDefault="009E3C8D">
      <w:pPr>
        <w:rPr>
          <w:rFonts w:cs="Times New Roman"/>
          <w:lang w:val="en-GB"/>
        </w:rPr>
      </w:pPr>
    </w:p>
    <w:p w:rsidR="009E3C8D" w:rsidRDefault="009E3C8D">
      <w:pPr>
        <w:rPr>
          <w:rFonts w:cs="Times New Roman"/>
          <w:lang w:val="en-GB"/>
        </w:rPr>
      </w:pPr>
    </w:p>
    <w:p w:rsidR="009E3C8D" w:rsidRDefault="009E3C8D">
      <w:pPr>
        <w:rPr>
          <w:rFonts w:cs="Times New Roman"/>
          <w:lang w:val="en-GB"/>
        </w:rPr>
      </w:pPr>
    </w:p>
    <w:p w:rsidR="009E3C8D" w:rsidRDefault="009E3C8D">
      <w:pPr>
        <w:rPr>
          <w:rFonts w:cs="Times New Roman"/>
          <w:lang w:val="en-GB"/>
        </w:rPr>
      </w:pPr>
    </w:p>
    <w:p w:rsidR="009E3C8D" w:rsidRDefault="009E3C8D">
      <w:pPr>
        <w:rPr>
          <w:rFonts w:cs="Times New Roman"/>
          <w:lang w:val="en-GB"/>
        </w:rPr>
      </w:pPr>
    </w:p>
    <w:p w:rsidR="009E3C8D" w:rsidRDefault="009E3C8D">
      <w:pPr>
        <w:rPr>
          <w:rFonts w:cs="Times New Roman"/>
          <w:lang w:val="en-GB"/>
        </w:rPr>
      </w:pPr>
    </w:p>
    <w:p w:rsidR="009E3C8D" w:rsidRDefault="009E3C8D">
      <w:pPr>
        <w:rPr>
          <w:rFonts w:cs="Times New Roman"/>
          <w:lang w:val="en-GB"/>
        </w:rPr>
      </w:pPr>
    </w:p>
    <w:p w:rsidR="009E3C8D" w:rsidRDefault="009E3C8D">
      <w:pPr>
        <w:rPr>
          <w:rFonts w:cs="Times New Roman"/>
          <w:lang w:val="en-GB"/>
        </w:rPr>
      </w:pPr>
    </w:p>
    <w:p w:rsidR="009E3C8D" w:rsidRDefault="0041534D">
      <w:r>
        <w:rPr>
          <w:rFonts w:cs="Times New Roman"/>
          <w:lang w:val="en-GB"/>
        </w:rPr>
        <w:t xml:space="preserve">            Table: Children victims of domestic violence in the Republika Srpska</w:t>
      </w:r>
    </w:p>
    <w:tbl>
      <w:tblPr>
        <w:tblW w:w="13772" w:type="dxa"/>
        <w:jc w:val="center"/>
        <w:tblBorders>
          <w:top w:val="single" w:sz="18" w:space="0" w:color="000001"/>
          <w:left w:val="single" w:sz="18" w:space="0" w:color="000001"/>
          <w:bottom w:val="single" w:sz="18" w:space="0" w:color="000001"/>
          <w:insideH w:val="single" w:sz="18" w:space="0" w:color="000001"/>
        </w:tblBorders>
        <w:tblCellMar>
          <w:left w:w="-22" w:type="dxa"/>
        </w:tblCellMar>
        <w:tblLook w:val="04A0" w:firstRow="1" w:lastRow="0" w:firstColumn="1" w:lastColumn="0" w:noHBand="0" w:noVBand="1"/>
      </w:tblPr>
      <w:tblGrid>
        <w:gridCol w:w="1533"/>
        <w:gridCol w:w="1560"/>
        <w:gridCol w:w="1329"/>
        <w:gridCol w:w="1429"/>
        <w:gridCol w:w="1740"/>
        <w:gridCol w:w="1796"/>
        <w:gridCol w:w="2357"/>
        <w:gridCol w:w="2028"/>
      </w:tblGrid>
      <w:tr w:rsidR="009E3C8D">
        <w:trPr>
          <w:cantSplit/>
          <w:trHeight w:val="659"/>
          <w:jc w:val="center"/>
        </w:trPr>
        <w:tc>
          <w:tcPr>
            <w:tcW w:w="3237" w:type="dxa"/>
            <w:gridSpan w:val="2"/>
            <w:vMerge w:val="restart"/>
            <w:tcBorders>
              <w:top w:val="single" w:sz="18" w:space="0" w:color="000001"/>
              <w:left w:val="single" w:sz="18" w:space="0" w:color="000001"/>
              <w:bottom w:val="single" w:sz="18" w:space="0" w:color="000001"/>
            </w:tcBorders>
            <w:shd w:val="clear" w:color="auto" w:fill="FFFFFF"/>
            <w:tcMar>
              <w:left w:w="-22" w:type="dxa"/>
            </w:tcMar>
            <w:vAlign w:val="center"/>
          </w:tcPr>
          <w:p w:rsidR="009E3C8D" w:rsidRDefault="009E3C8D">
            <w:pPr>
              <w:snapToGrid w:val="0"/>
              <w:jc w:val="center"/>
              <w:rPr>
                <w:rFonts w:ascii="Calibri" w:hAnsi="Calibri" w:cs="Calibri"/>
                <w:b/>
                <w:bCs/>
                <w:color w:val="000000"/>
                <w:lang w:val="en-GB"/>
              </w:rPr>
            </w:pPr>
          </w:p>
        </w:tc>
        <w:tc>
          <w:tcPr>
            <w:tcW w:w="1377" w:type="dxa"/>
            <w:vMerge w:val="restart"/>
            <w:tcBorders>
              <w:top w:val="single" w:sz="18" w:space="0" w:color="000001"/>
              <w:left w:val="single" w:sz="4" w:space="0" w:color="000001"/>
              <w:bottom w:val="single" w:sz="18" w:space="0" w:color="000001"/>
            </w:tcBorders>
            <w:shd w:val="clear" w:color="auto" w:fill="FFFFFF"/>
            <w:tcMar>
              <w:left w:w="78" w:type="dxa"/>
            </w:tcMar>
            <w:vAlign w:val="center"/>
          </w:tcPr>
          <w:p w:rsidR="009E3C8D" w:rsidRDefault="0041534D">
            <w:pPr>
              <w:jc w:val="center"/>
            </w:pPr>
            <w:r>
              <w:rPr>
                <w:rFonts w:ascii="Calibri" w:hAnsi="Calibri" w:cs="Calibri"/>
                <w:b/>
                <w:bCs/>
                <w:color w:val="000000"/>
                <w:lang w:val="en-GB"/>
              </w:rPr>
              <w:t>Sex</w:t>
            </w:r>
          </w:p>
          <w:p w:rsidR="009E3C8D" w:rsidRDefault="0041534D">
            <w:pPr>
              <w:jc w:val="center"/>
              <w:rPr>
                <w:rFonts w:ascii="Calibri" w:hAnsi="Calibri" w:cs="Calibri"/>
                <w:b/>
                <w:bCs/>
                <w:color w:val="000000"/>
                <w:lang w:val="en-GB"/>
              </w:rPr>
            </w:pPr>
            <w:r>
              <w:rPr>
                <w:rFonts w:ascii="Calibri" w:hAnsi="Calibri" w:cs="Calibri"/>
                <w:b/>
                <w:bCs/>
                <w:color w:val="000000"/>
                <w:lang w:val="en-GB"/>
              </w:rPr>
              <w:t>of a child</w:t>
            </w:r>
          </w:p>
        </w:tc>
        <w:tc>
          <w:tcPr>
            <w:tcW w:w="6993" w:type="dxa"/>
            <w:gridSpan w:val="4"/>
            <w:tcBorders>
              <w:top w:val="single" w:sz="18" w:space="0" w:color="000001"/>
              <w:left w:val="single" w:sz="4" w:space="0" w:color="000001"/>
              <w:bottom w:val="single" w:sz="4" w:space="0" w:color="000001"/>
            </w:tcBorders>
            <w:shd w:val="clear" w:color="auto" w:fill="FFFFFF"/>
            <w:tcMar>
              <w:left w:w="78" w:type="dxa"/>
            </w:tcMar>
            <w:vAlign w:val="center"/>
          </w:tcPr>
          <w:p w:rsidR="009E3C8D" w:rsidRDefault="0041534D">
            <w:pPr>
              <w:jc w:val="center"/>
              <w:rPr>
                <w:lang w:val="en-GB"/>
              </w:rPr>
            </w:pPr>
            <w:r>
              <w:rPr>
                <w:rFonts w:ascii="Calibri" w:hAnsi="Calibri" w:cs="Calibri"/>
                <w:b/>
                <w:bCs/>
                <w:color w:val="000000"/>
                <w:lang w:val="en-GB"/>
              </w:rPr>
              <w:t xml:space="preserve">Number of children victims of domestic violence registered by the    </w:t>
            </w:r>
          </w:p>
          <w:p w:rsidR="009E3C8D" w:rsidRDefault="0041534D">
            <w:pPr>
              <w:jc w:val="center"/>
            </w:pPr>
            <w:r>
              <w:rPr>
                <w:rFonts w:ascii="Calibri" w:hAnsi="Calibri" w:cs="Calibri"/>
                <w:b/>
                <w:bCs/>
                <w:color w:val="000000"/>
                <w:lang w:val="en-GB"/>
              </w:rPr>
              <w:t>protection bodies</w:t>
            </w:r>
          </w:p>
        </w:tc>
        <w:tc>
          <w:tcPr>
            <w:tcW w:w="2163" w:type="dxa"/>
            <w:tcBorders>
              <w:top w:val="single" w:sz="18" w:space="0" w:color="000001"/>
              <w:left w:val="single" w:sz="18" w:space="0" w:color="000001"/>
              <w:bottom w:val="single" w:sz="4" w:space="0" w:color="000001"/>
              <w:right w:val="single" w:sz="18" w:space="0" w:color="000001"/>
            </w:tcBorders>
            <w:shd w:val="clear" w:color="auto" w:fill="FFFFFF"/>
            <w:tcMar>
              <w:left w:w="-7" w:type="dxa"/>
            </w:tcMar>
            <w:vAlign w:val="center"/>
          </w:tcPr>
          <w:p w:rsidR="009E3C8D" w:rsidRDefault="009E3C8D">
            <w:pPr>
              <w:snapToGrid w:val="0"/>
              <w:jc w:val="center"/>
              <w:rPr>
                <w:rFonts w:ascii="Calibri" w:hAnsi="Calibri" w:cs="Calibri"/>
                <w:b/>
                <w:bCs/>
                <w:color w:val="000000"/>
                <w:lang w:val="en-GB"/>
              </w:rPr>
            </w:pPr>
          </w:p>
        </w:tc>
      </w:tr>
      <w:tr w:rsidR="009E3C8D">
        <w:trPr>
          <w:cantSplit/>
          <w:trHeight w:val="1287"/>
          <w:jc w:val="center"/>
        </w:trPr>
        <w:tc>
          <w:tcPr>
            <w:tcW w:w="3237" w:type="dxa"/>
            <w:gridSpan w:val="2"/>
            <w:vMerge/>
            <w:tcBorders>
              <w:top w:val="single" w:sz="4" w:space="0" w:color="000001"/>
              <w:left w:val="single" w:sz="18" w:space="0" w:color="000001"/>
              <w:bottom w:val="single" w:sz="18" w:space="0" w:color="000001"/>
            </w:tcBorders>
            <w:shd w:val="clear" w:color="auto" w:fill="FFFFFF"/>
            <w:tcMar>
              <w:left w:w="-22" w:type="dxa"/>
            </w:tcMar>
            <w:vAlign w:val="center"/>
          </w:tcPr>
          <w:p w:rsidR="009E3C8D" w:rsidRDefault="009E3C8D">
            <w:pPr>
              <w:snapToGrid w:val="0"/>
              <w:rPr>
                <w:rFonts w:ascii="Calibri" w:hAnsi="Calibri" w:cs="Calibri"/>
                <w:b/>
                <w:bCs/>
                <w:color w:val="000000"/>
                <w:lang w:val="en-GB"/>
              </w:rPr>
            </w:pPr>
          </w:p>
        </w:tc>
        <w:tc>
          <w:tcPr>
            <w:tcW w:w="1377"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ascii="Calibri" w:hAnsi="Calibri" w:cs="Calibri"/>
                <w:b/>
                <w:bCs/>
                <w:color w:val="000000"/>
                <w:lang w:val="en-GB"/>
              </w:rPr>
            </w:pPr>
          </w:p>
        </w:tc>
        <w:tc>
          <w:tcPr>
            <w:tcW w:w="1463"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rPr>
                <w:rFonts w:ascii="Calibri" w:hAnsi="Calibri" w:cs="Calibri"/>
                <w:b/>
                <w:bCs/>
                <w:color w:val="000000"/>
                <w:sz w:val="20"/>
                <w:lang w:val="en-GB"/>
              </w:rPr>
            </w:pPr>
            <w:r>
              <w:rPr>
                <w:rFonts w:ascii="Calibri" w:hAnsi="Calibri" w:cs="Calibri"/>
                <w:b/>
                <w:bCs/>
                <w:color w:val="000000"/>
                <w:sz w:val="20"/>
                <w:lang w:val="en-GB"/>
              </w:rPr>
              <w:t>Healthcare institutions</w:t>
            </w:r>
          </w:p>
        </w:tc>
        <w:tc>
          <w:tcPr>
            <w:tcW w:w="1803"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ascii="Calibri" w:hAnsi="Calibri" w:cs="Calibri"/>
                <w:b/>
                <w:bCs/>
                <w:color w:val="000000"/>
                <w:sz w:val="20"/>
                <w:lang w:val="en-GB"/>
              </w:rPr>
              <w:t>Centres for social work/Social protection service</w:t>
            </w:r>
          </w:p>
        </w:tc>
        <w:tc>
          <w:tcPr>
            <w:tcW w:w="184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rPr>
                <w:highlight w:val="yellow"/>
              </w:rPr>
            </w:pPr>
            <w:r>
              <w:rPr>
                <w:rFonts w:ascii="Calibri" w:hAnsi="Calibri" w:cs="Calibri"/>
                <w:b/>
                <w:bCs/>
                <w:color w:val="000000"/>
                <w:lang w:val="en-GB"/>
              </w:rPr>
              <w:t>Educational institutions</w:t>
            </w:r>
          </w:p>
        </w:tc>
        <w:tc>
          <w:tcPr>
            <w:tcW w:w="1880"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r>
              <w:rPr>
                <w:rFonts w:ascii="Calibri" w:eastAsia="Calibri" w:hAnsi="Calibri" w:cs="Calibri"/>
                <w:b/>
                <w:bCs/>
                <w:color w:val="000000"/>
                <w:lang w:val="en-GB"/>
              </w:rPr>
              <w:t xml:space="preserve"> Police administration</w:t>
            </w:r>
            <w:r>
              <w:rPr>
                <w:rFonts w:ascii="Calibri" w:hAnsi="Calibri" w:cs="Calibri"/>
                <w:b/>
                <w:bCs/>
                <w:color w:val="000000"/>
                <w:lang w:val="en-GB"/>
              </w:rPr>
              <w:t>/Police stations</w:t>
            </w:r>
          </w:p>
        </w:tc>
        <w:tc>
          <w:tcPr>
            <w:tcW w:w="2165" w:type="dxa"/>
            <w:tcBorders>
              <w:top w:val="single" w:sz="4" w:space="0" w:color="000001"/>
              <w:left w:val="single" w:sz="4" w:space="0" w:color="000001"/>
              <w:bottom w:val="single" w:sz="4" w:space="0" w:color="000001"/>
              <w:right w:val="single" w:sz="18" w:space="0" w:color="000001"/>
            </w:tcBorders>
            <w:shd w:val="clear" w:color="auto" w:fill="FFFFFF"/>
            <w:tcMar>
              <w:left w:w="78" w:type="dxa"/>
            </w:tcMar>
            <w:vAlign w:val="center"/>
          </w:tcPr>
          <w:p w:rsidR="009E3C8D" w:rsidRDefault="0041534D">
            <w:r>
              <w:rPr>
                <w:rFonts w:ascii="Calibri" w:hAnsi="Calibri" w:cs="Calibri"/>
                <w:b/>
                <w:bCs/>
                <w:color w:val="000000"/>
                <w:lang w:val="en-GB"/>
              </w:rPr>
              <w:t>Basic courts</w:t>
            </w:r>
          </w:p>
        </w:tc>
      </w:tr>
      <w:tr w:rsidR="009E3C8D">
        <w:trPr>
          <w:cantSplit/>
          <w:trHeight w:hRule="exact" w:val="409"/>
          <w:jc w:val="center"/>
        </w:trPr>
        <w:tc>
          <w:tcPr>
            <w:tcW w:w="1641" w:type="dxa"/>
            <w:vMerge w:val="restart"/>
            <w:tcBorders>
              <w:top w:val="single" w:sz="4" w:space="0" w:color="000001"/>
              <w:left w:val="single" w:sz="18" w:space="0" w:color="000001"/>
              <w:bottom w:val="single" w:sz="18" w:space="0" w:color="000001"/>
            </w:tcBorders>
            <w:shd w:val="clear" w:color="auto" w:fill="DEEAF6"/>
            <w:tcMar>
              <w:left w:w="-22" w:type="dxa"/>
            </w:tcMar>
            <w:vAlign w:val="center"/>
          </w:tcPr>
          <w:p w:rsidR="009E3C8D" w:rsidRDefault="009E3C8D">
            <w:pPr>
              <w:snapToGrid w:val="0"/>
              <w:rPr>
                <w:rFonts w:ascii="Calibri" w:hAnsi="Calibri" w:cs="Calibri"/>
                <w:b/>
                <w:bCs/>
                <w:color w:val="000000"/>
                <w:lang w:val="en-GB"/>
              </w:rPr>
            </w:pPr>
          </w:p>
          <w:p w:rsidR="009E3C8D" w:rsidRDefault="0041534D">
            <w:pPr>
              <w:rPr>
                <w:rFonts w:ascii="Calibri" w:hAnsi="Calibri" w:cs="Calibri"/>
                <w:b/>
                <w:bCs/>
                <w:color w:val="000000"/>
                <w:lang w:val="en-GB"/>
              </w:rPr>
            </w:pPr>
            <w:r>
              <w:rPr>
                <w:rFonts w:ascii="Calibri" w:hAnsi="Calibri" w:cs="Calibri"/>
                <w:b/>
                <w:bCs/>
                <w:color w:val="000000"/>
                <w:lang w:val="en-GB"/>
              </w:rPr>
              <w:t xml:space="preserve">2014 </w:t>
            </w:r>
          </w:p>
        </w:tc>
        <w:tc>
          <w:tcPr>
            <w:tcW w:w="1599" w:type="dxa"/>
            <w:vMerge w:val="restart"/>
            <w:tcBorders>
              <w:top w:val="single" w:sz="18" w:space="0" w:color="000001"/>
              <w:left w:val="single" w:sz="4" w:space="0" w:color="000001"/>
              <w:bottom w:val="single" w:sz="18" w:space="0" w:color="000001"/>
            </w:tcBorders>
            <w:shd w:val="clear" w:color="auto" w:fill="DEEAF6"/>
            <w:tcMar>
              <w:left w:w="78" w:type="dxa"/>
            </w:tcMar>
            <w:vAlign w:val="center"/>
          </w:tcPr>
          <w:p w:rsidR="009E3C8D" w:rsidRDefault="0041534D">
            <w:pPr>
              <w:rPr>
                <w:rFonts w:ascii="Calibri" w:hAnsi="Calibri" w:cs="Calibri"/>
                <w:b/>
                <w:bCs/>
                <w:color w:val="000000"/>
                <w:lang w:val="en-GB"/>
              </w:rPr>
            </w:pPr>
            <w:r>
              <w:rPr>
                <w:rFonts w:ascii="Calibri" w:hAnsi="Calibri" w:cs="Calibri"/>
                <w:b/>
                <w:bCs/>
                <w:color w:val="000000"/>
                <w:lang w:val="en-GB"/>
              </w:rPr>
              <w:t>January-June</w:t>
            </w:r>
          </w:p>
        </w:tc>
        <w:tc>
          <w:tcPr>
            <w:tcW w:w="1377" w:type="dxa"/>
            <w:tcBorders>
              <w:top w:val="single" w:sz="18" w:space="0" w:color="000001"/>
              <w:left w:val="single" w:sz="4" w:space="0" w:color="000001"/>
              <w:bottom w:val="single" w:sz="4" w:space="0" w:color="000001"/>
            </w:tcBorders>
            <w:shd w:val="clear" w:color="auto" w:fill="DEEAF6"/>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Male</w:t>
            </w:r>
          </w:p>
        </w:tc>
        <w:tc>
          <w:tcPr>
            <w:tcW w:w="1460" w:type="dxa"/>
            <w:tcBorders>
              <w:top w:val="single" w:sz="18" w:space="0" w:color="000001"/>
              <w:left w:val="single" w:sz="4" w:space="0" w:color="000001"/>
              <w:bottom w:val="single" w:sz="4" w:space="0" w:color="000001"/>
            </w:tcBorders>
            <w:shd w:val="clear" w:color="auto" w:fill="DEEAF6"/>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17</w:t>
            </w:r>
          </w:p>
        </w:tc>
        <w:tc>
          <w:tcPr>
            <w:tcW w:w="1803" w:type="dxa"/>
            <w:tcBorders>
              <w:top w:val="single" w:sz="18" w:space="0" w:color="000001"/>
              <w:left w:val="single" w:sz="4" w:space="0" w:color="000001"/>
              <w:bottom w:val="single" w:sz="4" w:space="0" w:color="000001"/>
            </w:tcBorders>
            <w:shd w:val="clear" w:color="auto" w:fill="DEEAF6"/>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35</w:t>
            </w:r>
          </w:p>
        </w:tc>
        <w:tc>
          <w:tcPr>
            <w:tcW w:w="1845" w:type="dxa"/>
            <w:tcBorders>
              <w:top w:val="single" w:sz="18" w:space="0" w:color="000001"/>
              <w:left w:val="single" w:sz="4" w:space="0" w:color="000001"/>
              <w:bottom w:val="single" w:sz="4" w:space="0" w:color="000001"/>
            </w:tcBorders>
            <w:shd w:val="clear" w:color="auto" w:fill="DEEAF6"/>
            <w:tcMar>
              <w:left w:w="78" w:type="dxa"/>
            </w:tcMar>
            <w:vAlign w:val="center"/>
          </w:tcPr>
          <w:p w:rsidR="009E3C8D" w:rsidRDefault="0041534D">
            <w:pPr>
              <w:jc w:val="center"/>
              <w:rPr>
                <w:rFonts w:ascii="Calibri" w:hAnsi="Calibri" w:cs="Calibri"/>
                <w:lang w:val="en-GB"/>
              </w:rPr>
            </w:pPr>
            <w:r>
              <w:rPr>
                <w:rFonts w:ascii="Calibri" w:hAnsi="Calibri" w:cs="Calibri"/>
                <w:lang w:val="en-GB"/>
              </w:rPr>
              <w:t>11</w:t>
            </w:r>
          </w:p>
        </w:tc>
        <w:tc>
          <w:tcPr>
            <w:tcW w:w="1880" w:type="dxa"/>
            <w:tcBorders>
              <w:top w:val="single" w:sz="18" w:space="0" w:color="000001"/>
              <w:left w:val="single" w:sz="4" w:space="0" w:color="000001"/>
              <w:bottom w:val="single" w:sz="4" w:space="0" w:color="000001"/>
            </w:tcBorders>
            <w:shd w:val="clear" w:color="auto" w:fill="DEEAF6"/>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34</w:t>
            </w:r>
          </w:p>
        </w:tc>
        <w:tc>
          <w:tcPr>
            <w:tcW w:w="2165" w:type="dxa"/>
            <w:tcBorders>
              <w:top w:val="single" w:sz="18" w:space="0" w:color="000001"/>
              <w:left w:val="single" w:sz="4" w:space="0" w:color="000001"/>
              <w:bottom w:val="single" w:sz="4" w:space="0" w:color="000001"/>
              <w:right w:val="single" w:sz="18" w:space="0" w:color="000001"/>
            </w:tcBorders>
            <w:shd w:val="clear" w:color="auto" w:fill="DEEAF6"/>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8</w:t>
            </w:r>
          </w:p>
        </w:tc>
      </w:tr>
      <w:tr w:rsidR="009E3C8D">
        <w:trPr>
          <w:cantSplit/>
          <w:trHeight w:hRule="exact" w:val="546"/>
          <w:jc w:val="center"/>
        </w:trPr>
        <w:tc>
          <w:tcPr>
            <w:tcW w:w="1641" w:type="dxa"/>
            <w:vMerge/>
            <w:tcBorders>
              <w:top w:val="single" w:sz="18" w:space="0" w:color="000001"/>
              <w:left w:val="single" w:sz="18" w:space="0" w:color="000001"/>
              <w:bottom w:val="single" w:sz="18" w:space="0" w:color="000001"/>
            </w:tcBorders>
            <w:shd w:val="clear" w:color="auto" w:fill="DEEAF6"/>
            <w:tcMar>
              <w:left w:w="-22" w:type="dxa"/>
            </w:tcMar>
            <w:vAlign w:val="center"/>
          </w:tcPr>
          <w:p w:rsidR="009E3C8D" w:rsidRDefault="009E3C8D">
            <w:pPr>
              <w:snapToGrid w:val="0"/>
              <w:rPr>
                <w:rFonts w:ascii="Calibri" w:hAnsi="Calibri" w:cs="Calibri"/>
                <w:b/>
                <w:bCs/>
                <w:color w:val="000000"/>
                <w:lang w:val="en-GB"/>
              </w:rPr>
            </w:pPr>
          </w:p>
        </w:tc>
        <w:tc>
          <w:tcPr>
            <w:tcW w:w="1599" w:type="dxa"/>
            <w:vMerge/>
            <w:tcBorders>
              <w:top w:val="single" w:sz="4" w:space="0" w:color="000001"/>
              <w:left w:val="single" w:sz="4" w:space="0" w:color="000001"/>
              <w:bottom w:val="single" w:sz="4" w:space="0" w:color="000001"/>
            </w:tcBorders>
            <w:shd w:val="clear" w:color="auto" w:fill="DEEAF6"/>
            <w:tcMar>
              <w:left w:w="78" w:type="dxa"/>
            </w:tcMar>
            <w:vAlign w:val="center"/>
          </w:tcPr>
          <w:p w:rsidR="009E3C8D" w:rsidRDefault="009E3C8D">
            <w:pPr>
              <w:snapToGrid w:val="0"/>
              <w:rPr>
                <w:rFonts w:ascii="Calibri" w:hAnsi="Calibri" w:cs="Calibri"/>
                <w:b/>
                <w:bCs/>
                <w:color w:val="000000"/>
                <w:lang w:val="en-GB"/>
              </w:rPr>
            </w:pPr>
          </w:p>
        </w:tc>
        <w:tc>
          <w:tcPr>
            <w:tcW w:w="1377" w:type="dxa"/>
            <w:tcBorders>
              <w:top w:val="single" w:sz="4" w:space="0" w:color="000001"/>
              <w:left w:val="single" w:sz="4" w:space="0" w:color="000001"/>
              <w:bottom w:val="single" w:sz="4" w:space="0" w:color="000001"/>
            </w:tcBorders>
            <w:shd w:val="clear" w:color="auto" w:fill="9CC2E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Female</w:t>
            </w:r>
          </w:p>
          <w:p w:rsidR="009E3C8D" w:rsidRDefault="009E3C8D">
            <w:pPr>
              <w:jc w:val="center"/>
              <w:rPr>
                <w:rFonts w:ascii="Calibri" w:hAnsi="Calibri" w:cs="Calibri"/>
                <w:color w:val="000000"/>
                <w:lang w:val="en-GB"/>
              </w:rPr>
            </w:pPr>
          </w:p>
        </w:tc>
        <w:tc>
          <w:tcPr>
            <w:tcW w:w="1460" w:type="dxa"/>
            <w:tcBorders>
              <w:top w:val="single" w:sz="4" w:space="0" w:color="000001"/>
              <w:left w:val="single" w:sz="4" w:space="0" w:color="000001"/>
              <w:bottom w:val="single" w:sz="4" w:space="0" w:color="000001"/>
            </w:tcBorders>
            <w:shd w:val="clear" w:color="auto" w:fill="9CC2E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11</w:t>
            </w:r>
          </w:p>
        </w:tc>
        <w:tc>
          <w:tcPr>
            <w:tcW w:w="1803" w:type="dxa"/>
            <w:tcBorders>
              <w:top w:val="single" w:sz="4" w:space="0" w:color="000001"/>
              <w:left w:val="single" w:sz="4" w:space="0" w:color="000001"/>
              <w:bottom w:val="single" w:sz="4" w:space="0" w:color="000001"/>
            </w:tcBorders>
            <w:shd w:val="clear" w:color="auto" w:fill="9CC2E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40</w:t>
            </w:r>
          </w:p>
        </w:tc>
        <w:tc>
          <w:tcPr>
            <w:tcW w:w="1845" w:type="dxa"/>
            <w:tcBorders>
              <w:top w:val="single" w:sz="4" w:space="0" w:color="000001"/>
              <w:left w:val="single" w:sz="4" w:space="0" w:color="000001"/>
              <w:bottom w:val="single" w:sz="4" w:space="0" w:color="000001"/>
            </w:tcBorders>
            <w:shd w:val="clear" w:color="auto" w:fill="9CC2E5"/>
            <w:tcMar>
              <w:left w:w="78" w:type="dxa"/>
            </w:tcMar>
            <w:vAlign w:val="center"/>
          </w:tcPr>
          <w:p w:rsidR="009E3C8D" w:rsidRDefault="0041534D">
            <w:pPr>
              <w:jc w:val="center"/>
              <w:rPr>
                <w:rFonts w:ascii="Calibri" w:hAnsi="Calibri" w:cs="Calibri"/>
                <w:lang w:val="en-GB"/>
              </w:rPr>
            </w:pPr>
            <w:r>
              <w:rPr>
                <w:rFonts w:ascii="Calibri" w:hAnsi="Calibri" w:cs="Calibri"/>
                <w:lang w:val="en-GB"/>
              </w:rPr>
              <w:t>18</w:t>
            </w:r>
          </w:p>
          <w:p w:rsidR="009E3C8D" w:rsidRDefault="009E3C8D">
            <w:pPr>
              <w:jc w:val="center"/>
              <w:rPr>
                <w:rFonts w:ascii="Calibri" w:hAnsi="Calibri" w:cs="Calibri"/>
                <w:lang w:val="en-GB"/>
              </w:rPr>
            </w:pPr>
          </w:p>
        </w:tc>
        <w:tc>
          <w:tcPr>
            <w:tcW w:w="1880" w:type="dxa"/>
            <w:tcBorders>
              <w:top w:val="single" w:sz="4" w:space="0" w:color="000001"/>
              <w:left w:val="single" w:sz="4" w:space="0" w:color="000001"/>
              <w:bottom w:val="single" w:sz="4" w:space="0" w:color="000001"/>
            </w:tcBorders>
            <w:shd w:val="clear" w:color="auto" w:fill="9CC2E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33</w:t>
            </w:r>
          </w:p>
          <w:p w:rsidR="009E3C8D" w:rsidRDefault="009E3C8D">
            <w:pPr>
              <w:jc w:val="center"/>
              <w:rPr>
                <w:rFonts w:ascii="Calibri" w:hAnsi="Calibri" w:cs="Calibri"/>
                <w:color w:val="000000"/>
                <w:lang w:val="en-GB"/>
              </w:rPr>
            </w:pPr>
          </w:p>
        </w:tc>
        <w:tc>
          <w:tcPr>
            <w:tcW w:w="2165" w:type="dxa"/>
            <w:tcBorders>
              <w:top w:val="single" w:sz="4" w:space="0" w:color="000001"/>
              <w:left w:val="single" w:sz="4" w:space="0" w:color="000001"/>
              <w:bottom w:val="single" w:sz="4" w:space="0" w:color="000001"/>
              <w:right w:val="single" w:sz="18" w:space="0" w:color="000001"/>
            </w:tcBorders>
            <w:shd w:val="clear" w:color="auto" w:fill="9CC2E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9</w:t>
            </w:r>
          </w:p>
          <w:p w:rsidR="009E3C8D" w:rsidRDefault="009E3C8D">
            <w:pPr>
              <w:jc w:val="center"/>
              <w:rPr>
                <w:rFonts w:ascii="Calibri" w:hAnsi="Calibri" w:cs="Calibri"/>
                <w:color w:val="000000"/>
                <w:lang w:val="en-GB"/>
              </w:rPr>
            </w:pPr>
          </w:p>
        </w:tc>
      </w:tr>
      <w:tr w:rsidR="009E3C8D">
        <w:trPr>
          <w:cantSplit/>
          <w:trHeight w:hRule="exact" w:val="397"/>
          <w:jc w:val="center"/>
        </w:trPr>
        <w:tc>
          <w:tcPr>
            <w:tcW w:w="1641" w:type="dxa"/>
            <w:vMerge/>
            <w:tcBorders>
              <w:top w:val="single" w:sz="18" w:space="0" w:color="000001"/>
              <w:left w:val="single" w:sz="18" w:space="0" w:color="000001"/>
              <w:bottom w:val="single" w:sz="18" w:space="0" w:color="000001"/>
            </w:tcBorders>
            <w:shd w:val="clear" w:color="auto" w:fill="DEEAF6"/>
            <w:tcMar>
              <w:left w:w="-22" w:type="dxa"/>
            </w:tcMar>
            <w:vAlign w:val="center"/>
          </w:tcPr>
          <w:p w:rsidR="009E3C8D" w:rsidRDefault="009E3C8D">
            <w:pPr>
              <w:snapToGrid w:val="0"/>
              <w:rPr>
                <w:rFonts w:ascii="Calibri" w:hAnsi="Calibri" w:cs="Calibri"/>
                <w:b/>
                <w:bCs/>
                <w:color w:val="000000"/>
                <w:lang w:val="en-GB"/>
              </w:rPr>
            </w:pPr>
          </w:p>
        </w:tc>
        <w:tc>
          <w:tcPr>
            <w:tcW w:w="1599" w:type="dxa"/>
            <w:vMerge w:val="restart"/>
            <w:tcBorders>
              <w:top w:val="single" w:sz="4" w:space="0" w:color="000001"/>
              <w:left w:val="single" w:sz="4" w:space="0" w:color="000001"/>
              <w:bottom w:val="single" w:sz="18" w:space="0" w:color="000001"/>
            </w:tcBorders>
            <w:shd w:val="clear" w:color="auto" w:fill="DEEAF6"/>
            <w:tcMar>
              <w:left w:w="78" w:type="dxa"/>
            </w:tcMar>
            <w:vAlign w:val="center"/>
          </w:tcPr>
          <w:p w:rsidR="009E3C8D" w:rsidRDefault="0041534D">
            <w:pPr>
              <w:rPr>
                <w:rFonts w:ascii="Calibri" w:hAnsi="Calibri" w:cs="Calibri"/>
                <w:b/>
                <w:bCs/>
                <w:color w:val="000000"/>
                <w:lang w:val="en-GB"/>
              </w:rPr>
            </w:pPr>
            <w:r>
              <w:rPr>
                <w:rFonts w:ascii="Calibri" w:hAnsi="Calibri" w:cs="Calibri"/>
                <w:b/>
                <w:bCs/>
                <w:color w:val="000000"/>
                <w:lang w:val="en-GB"/>
              </w:rPr>
              <w:t>July-December</w:t>
            </w:r>
          </w:p>
        </w:tc>
        <w:tc>
          <w:tcPr>
            <w:tcW w:w="1377" w:type="dxa"/>
            <w:tcBorders>
              <w:top w:val="single" w:sz="4" w:space="0" w:color="000001"/>
              <w:left w:val="single" w:sz="4" w:space="0" w:color="000001"/>
              <w:bottom w:val="single" w:sz="4" w:space="0" w:color="000001"/>
            </w:tcBorders>
            <w:shd w:val="clear" w:color="auto" w:fill="DEEAF6"/>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Male</w:t>
            </w:r>
          </w:p>
        </w:tc>
        <w:tc>
          <w:tcPr>
            <w:tcW w:w="1460" w:type="dxa"/>
            <w:tcBorders>
              <w:top w:val="single" w:sz="4" w:space="0" w:color="000001"/>
              <w:left w:val="single" w:sz="4" w:space="0" w:color="000001"/>
              <w:bottom w:val="single" w:sz="4" w:space="0" w:color="000001"/>
            </w:tcBorders>
            <w:shd w:val="clear" w:color="auto" w:fill="DEEAF6"/>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17</w:t>
            </w:r>
          </w:p>
        </w:tc>
        <w:tc>
          <w:tcPr>
            <w:tcW w:w="1803" w:type="dxa"/>
            <w:tcBorders>
              <w:top w:val="single" w:sz="4" w:space="0" w:color="000001"/>
              <w:left w:val="single" w:sz="4" w:space="0" w:color="000001"/>
              <w:bottom w:val="single" w:sz="4" w:space="0" w:color="000001"/>
            </w:tcBorders>
            <w:shd w:val="clear" w:color="auto" w:fill="DEEAF6"/>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98</w:t>
            </w:r>
          </w:p>
        </w:tc>
        <w:tc>
          <w:tcPr>
            <w:tcW w:w="1845" w:type="dxa"/>
            <w:tcBorders>
              <w:top w:val="single" w:sz="4" w:space="0" w:color="000001"/>
              <w:left w:val="single" w:sz="4" w:space="0" w:color="000001"/>
              <w:bottom w:val="single" w:sz="4" w:space="0" w:color="000001"/>
            </w:tcBorders>
            <w:shd w:val="clear" w:color="auto" w:fill="DEEAF6"/>
            <w:tcMar>
              <w:left w:w="78" w:type="dxa"/>
            </w:tcMar>
            <w:vAlign w:val="center"/>
          </w:tcPr>
          <w:p w:rsidR="009E3C8D" w:rsidRDefault="0041534D">
            <w:pPr>
              <w:jc w:val="center"/>
              <w:rPr>
                <w:rFonts w:ascii="Calibri" w:hAnsi="Calibri" w:cs="Calibri"/>
                <w:lang w:val="en-GB"/>
              </w:rPr>
            </w:pPr>
            <w:r>
              <w:rPr>
                <w:rFonts w:ascii="Calibri" w:hAnsi="Calibri" w:cs="Calibri"/>
                <w:lang w:val="en-GB"/>
              </w:rPr>
              <w:t>6</w:t>
            </w:r>
          </w:p>
        </w:tc>
        <w:tc>
          <w:tcPr>
            <w:tcW w:w="1880" w:type="dxa"/>
            <w:tcBorders>
              <w:top w:val="single" w:sz="4" w:space="0" w:color="000001"/>
              <w:left w:val="single" w:sz="4" w:space="0" w:color="000001"/>
              <w:bottom w:val="single" w:sz="4" w:space="0" w:color="000001"/>
            </w:tcBorders>
            <w:shd w:val="clear" w:color="auto" w:fill="DEEAF6"/>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34</w:t>
            </w:r>
          </w:p>
        </w:tc>
        <w:tc>
          <w:tcPr>
            <w:tcW w:w="2165" w:type="dxa"/>
            <w:tcBorders>
              <w:top w:val="single" w:sz="4" w:space="0" w:color="000001"/>
              <w:left w:val="single" w:sz="4" w:space="0" w:color="000001"/>
              <w:bottom w:val="single" w:sz="4" w:space="0" w:color="000001"/>
              <w:right w:val="single" w:sz="18" w:space="0" w:color="000001"/>
            </w:tcBorders>
            <w:shd w:val="clear" w:color="auto" w:fill="DEEAF6"/>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6</w:t>
            </w:r>
          </w:p>
        </w:tc>
      </w:tr>
      <w:tr w:rsidR="009E3C8D">
        <w:trPr>
          <w:cantSplit/>
          <w:trHeight w:hRule="exact" w:val="381"/>
          <w:jc w:val="center"/>
        </w:trPr>
        <w:tc>
          <w:tcPr>
            <w:tcW w:w="1641" w:type="dxa"/>
            <w:vMerge/>
            <w:tcBorders>
              <w:top w:val="single" w:sz="4" w:space="0" w:color="000001"/>
              <w:left w:val="single" w:sz="18" w:space="0" w:color="000001"/>
              <w:bottom w:val="single" w:sz="4" w:space="0" w:color="000001"/>
            </w:tcBorders>
            <w:shd w:val="clear" w:color="auto" w:fill="DEEAF6"/>
            <w:tcMar>
              <w:left w:w="-22" w:type="dxa"/>
            </w:tcMar>
            <w:vAlign w:val="center"/>
          </w:tcPr>
          <w:p w:rsidR="009E3C8D" w:rsidRDefault="009E3C8D">
            <w:pPr>
              <w:snapToGrid w:val="0"/>
              <w:rPr>
                <w:rFonts w:ascii="Calibri" w:hAnsi="Calibri" w:cs="Calibri"/>
                <w:b/>
                <w:bCs/>
                <w:color w:val="000000"/>
                <w:lang w:val="en-GB"/>
              </w:rPr>
            </w:pPr>
          </w:p>
        </w:tc>
        <w:tc>
          <w:tcPr>
            <w:tcW w:w="1599" w:type="dxa"/>
            <w:vMerge/>
            <w:tcBorders>
              <w:top w:val="single" w:sz="4" w:space="0" w:color="000001"/>
              <w:left w:val="single" w:sz="4" w:space="0" w:color="000001"/>
              <w:bottom w:val="single" w:sz="4" w:space="0" w:color="000001"/>
            </w:tcBorders>
            <w:shd w:val="clear" w:color="auto" w:fill="DEEAF6"/>
            <w:tcMar>
              <w:left w:w="78" w:type="dxa"/>
            </w:tcMar>
            <w:vAlign w:val="center"/>
          </w:tcPr>
          <w:p w:rsidR="009E3C8D" w:rsidRDefault="009E3C8D">
            <w:pPr>
              <w:snapToGrid w:val="0"/>
              <w:rPr>
                <w:rFonts w:ascii="Calibri" w:hAnsi="Calibri" w:cs="Calibri"/>
                <w:b/>
                <w:bCs/>
                <w:color w:val="000000"/>
                <w:lang w:val="en-GB"/>
              </w:rPr>
            </w:pPr>
          </w:p>
        </w:tc>
        <w:tc>
          <w:tcPr>
            <w:tcW w:w="1377" w:type="dxa"/>
            <w:tcBorders>
              <w:top w:val="single" w:sz="4" w:space="0" w:color="000001"/>
              <w:left w:val="single" w:sz="4" w:space="0" w:color="000001"/>
              <w:bottom w:val="single" w:sz="4" w:space="0" w:color="000001"/>
            </w:tcBorders>
            <w:shd w:val="clear" w:color="auto" w:fill="9CC2E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Female</w:t>
            </w:r>
          </w:p>
          <w:p w:rsidR="009E3C8D" w:rsidRDefault="009E3C8D">
            <w:pPr>
              <w:jc w:val="center"/>
              <w:rPr>
                <w:rFonts w:ascii="Calibri" w:hAnsi="Calibri" w:cs="Calibri"/>
                <w:color w:val="000000"/>
                <w:lang w:val="en-GB"/>
              </w:rPr>
            </w:pPr>
          </w:p>
        </w:tc>
        <w:tc>
          <w:tcPr>
            <w:tcW w:w="1460" w:type="dxa"/>
            <w:tcBorders>
              <w:top w:val="single" w:sz="4" w:space="0" w:color="000001"/>
              <w:left w:val="single" w:sz="4" w:space="0" w:color="000001"/>
              <w:bottom w:val="single" w:sz="4" w:space="0" w:color="000001"/>
            </w:tcBorders>
            <w:shd w:val="clear" w:color="auto" w:fill="9CC2E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4</w:t>
            </w:r>
          </w:p>
        </w:tc>
        <w:tc>
          <w:tcPr>
            <w:tcW w:w="1803" w:type="dxa"/>
            <w:tcBorders>
              <w:top w:val="single" w:sz="4" w:space="0" w:color="000001"/>
              <w:left w:val="single" w:sz="4" w:space="0" w:color="000001"/>
              <w:bottom w:val="single" w:sz="4" w:space="0" w:color="000001"/>
            </w:tcBorders>
            <w:shd w:val="clear" w:color="auto" w:fill="9CC2E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96</w:t>
            </w:r>
          </w:p>
        </w:tc>
        <w:tc>
          <w:tcPr>
            <w:tcW w:w="1845" w:type="dxa"/>
            <w:tcBorders>
              <w:top w:val="single" w:sz="4" w:space="0" w:color="000001"/>
              <w:left w:val="single" w:sz="4" w:space="0" w:color="000001"/>
              <w:bottom w:val="single" w:sz="4" w:space="0" w:color="000001"/>
            </w:tcBorders>
            <w:shd w:val="clear" w:color="auto" w:fill="9CC2E5"/>
            <w:tcMar>
              <w:left w:w="78" w:type="dxa"/>
            </w:tcMar>
            <w:vAlign w:val="center"/>
          </w:tcPr>
          <w:p w:rsidR="009E3C8D" w:rsidRDefault="0041534D">
            <w:pPr>
              <w:jc w:val="center"/>
              <w:rPr>
                <w:rFonts w:ascii="Calibri" w:hAnsi="Calibri" w:cs="Calibri"/>
                <w:lang w:val="en-GB"/>
              </w:rPr>
            </w:pPr>
            <w:r>
              <w:rPr>
                <w:rFonts w:ascii="Calibri" w:hAnsi="Calibri" w:cs="Calibri"/>
                <w:lang w:val="en-GB"/>
              </w:rPr>
              <w:t>12</w:t>
            </w:r>
          </w:p>
        </w:tc>
        <w:tc>
          <w:tcPr>
            <w:tcW w:w="1880" w:type="dxa"/>
            <w:tcBorders>
              <w:top w:val="single" w:sz="4" w:space="0" w:color="000001"/>
              <w:left w:val="single" w:sz="4" w:space="0" w:color="000001"/>
              <w:bottom w:val="single" w:sz="4" w:space="0" w:color="000001"/>
            </w:tcBorders>
            <w:shd w:val="clear" w:color="auto" w:fill="9CC2E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27</w:t>
            </w:r>
          </w:p>
        </w:tc>
        <w:tc>
          <w:tcPr>
            <w:tcW w:w="2165" w:type="dxa"/>
            <w:tcBorders>
              <w:top w:val="single" w:sz="4" w:space="0" w:color="000001"/>
              <w:left w:val="single" w:sz="4" w:space="0" w:color="000001"/>
              <w:bottom w:val="single" w:sz="4" w:space="0" w:color="000001"/>
              <w:right w:val="single" w:sz="18" w:space="0" w:color="000001"/>
            </w:tcBorders>
            <w:shd w:val="clear" w:color="auto" w:fill="9CC2E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16</w:t>
            </w:r>
          </w:p>
        </w:tc>
      </w:tr>
      <w:tr w:rsidR="009E3C8D">
        <w:trPr>
          <w:cantSplit/>
          <w:trHeight w:hRule="exact" w:val="367"/>
          <w:jc w:val="center"/>
        </w:trPr>
        <w:tc>
          <w:tcPr>
            <w:tcW w:w="1641" w:type="dxa"/>
            <w:vMerge w:val="restart"/>
            <w:tcBorders>
              <w:top w:val="single" w:sz="4" w:space="0" w:color="000001"/>
              <w:left w:val="single" w:sz="18" w:space="0" w:color="000001"/>
              <w:bottom w:val="single" w:sz="18" w:space="0" w:color="000001"/>
            </w:tcBorders>
            <w:shd w:val="clear" w:color="auto" w:fill="E2EFD9"/>
            <w:tcMar>
              <w:left w:w="-22" w:type="dxa"/>
            </w:tcMar>
            <w:vAlign w:val="center"/>
          </w:tcPr>
          <w:p w:rsidR="009E3C8D" w:rsidRDefault="009E3C8D">
            <w:pPr>
              <w:rPr>
                <w:rFonts w:ascii="Calibri" w:hAnsi="Calibri" w:cs="Calibri"/>
                <w:b/>
                <w:bCs/>
                <w:color w:val="000000"/>
                <w:lang w:val="en-GB"/>
              </w:rPr>
            </w:pPr>
          </w:p>
          <w:p w:rsidR="009E3C8D" w:rsidRDefault="0041534D">
            <w:pPr>
              <w:rPr>
                <w:rFonts w:ascii="Calibri" w:hAnsi="Calibri" w:cs="Calibri"/>
                <w:b/>
                <w:bCs/>
                <w:color w:val="000000"/>
                <w:lang w:val="en-GB"/>
              </w:rPr>
            </w:pPr>
            <w:r>
              <w:rPr>
                <w:rFonts w:ascii="Calibri" w:hAnsi="Calibri" w:cs="Calibri"/>
                <w:b/>
                <w:bCs/>
                <w:color w:val="000000"/>
                <w:lang w:val="en-GB"/>
              </w:rPr>
              <w:t>2015</w:t>
            </w:r>
          </w:p>
        </w:tc>
        <w:tc>
          <w:tcPr>
            <w:tcW w:w="1599" w:type="dxa"/>
            <w:vMerge w:val="restart"/>
            <w:tcBorders>
              <w:top w:val="single" w:sz="4" w:space="0" w:color="000001"/>
              <w:left w:val="single" w:sz="4" w:space="0" w:color="000001"/>
              <w:bottom w:val="single" w:sz="18" w:space="0" w:color="000001"/>
            </w:tcBorders>
            <w:shd w:val="clear" w:color="auto" w:fill="E2EFD9"/>
            <w:tcMar>
              <w:left w:w="78" w:type="dxa"/>
            </w:tcMar>
            <w:vAlign w:val="center"/>
          </w:tcPr>
          <w:p w:rsidR="009E3C8D" w:rsidRDefault="0041534D">
            <w:pPr>
              <w:rPr>
                <w:rFonts w:ascii="Calibri" w:hAnsi="Calibri" w:cs="Calibri"/>
                <w:b/>
                <w:bCs/>
                <w:color w:val="000000"/>
                <w:lang w:val="en-GB"/>
              </w:rPr>
            </w:pPr>
            <w:r>
              <w:rPr>
                <w:rFonts w:ascii="Calibri" w:hAnsi="Calibri" w:cs="Calibri"/>
                <w:b/>
                <w:bCs/>
                <w:color w:val="000000"/>
                <w:lang w:val="en-GB"/>
              </w:rPr>
              <w:t>January-June</w:t>
            </w:r>
          </w:p>
        </w:tc>
        <w:tc>
          <w:tcPr>
            <w:tcW w:w="1377" w:type="dxa"/>
            <w:tcBorders>
              <w:top w:val="single" w:sz="4" w:space="0" w:color="000001"/>
              <w:left w:val="single" w:sz="4" w:space="0" w:color="000001"/>
              <w:bottom w:val="single" w:sz="4" w:space="0" w:color="000001"/>
            </w:tcBorders>
            <w:shd w:val="clear" w:color="auto" w:fill="E2EFD9"/>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Male</w:t>
            </w:r>
          </w:p>
        </w:tc>
        <w:tc>
          <w:tcPr>
            <w:tcW w:w="1460" w:type="dxa"/>
            <w:tcBorders>
              <w:top w:val="single" w:sz="4" w:space="0" w:color="000001"/>
              <w:left w:val="single" w:sz="4" w:space="0" w:color="000001"/>
              <w:bottom w:val="single" w:sz="4" w:space="0" w:color="000001"/>
            </w:tcBorders>
            <w:shd w:val="clear" w:color="auto" w:fill="E2EFD9"/>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6</w:t>
            </w:r>
          </w:p>
        </w:tc>
        <w:tc>
          <w:tcPr>
            <w:tcW w:w="1803" w:type="dxa"/>
            <w:tcBorders>
              <w:top w:val="single" w:sz="4" w:space="0" w:color="000001"/>
              <w:left w:val="single" w:sz="4" w:space="0" w:color="000001"/>
              <w:bottom w:val="single" w:sz="4" w:space="0" w:color="000001"/>
            </w:tcBorders>
            <w:shd w:val="clear" w:color="auto" w:fill="E2EFD9"/>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90</w:t>
            </w:r>
          </w:p>
        </w:tc>
        <w:tc>
          <w:tcPr>
            <w:tcW w:w="1845" w:type="dxa"/>
            <w:tcBorders>
              <w:top w:val="single" w:sz="4" w:space="0" w:color="000001"/>
              <w:left w:val="single" w:sz="4" w:space="0" w:color="000001"/>
              <w:bottom w:val="single" w:sz="4" w:space="0" w:color="000001"/>
            </w:tcBorders>
            <w:shd w:val="clear" w:color="auto" w:fill="E2EFD9"/>
            <w:tcMar>
              <w:left w:w="78" w:type="dxa"/>
            </w:tcMar>
            <w:vAlign w:val="center"/>
          </w:tcPr>
          <w:p w:rsidR="009E3C8D" w:rsidRDefault="0041534D">
            <w:pPr>
              <w:jc w:val="center"/>
              <w:rPr>
                <w:rFonts w:ascii="Calibri" w:hAnsi="Calibri" w:cs="Calibri"/>
                <w:lang w:val="en-GB"/>
              </w:rPr>
            </w:pPr>
            <w:r>
              <w:rPr>
                <w:rFonts w:ascii="Calibri" w:hAnsi="Calibri" w:cs="Calibri"/>
                <w:lang w:val="en-GB"/>
              </w:rPr>
              <w:t>8</w:t>
            </w:r>
          </w:p>
        </w:tc>
        <w:tc>
          <w:tcPr>
            <w:tcW w:w="1880" w:type="dxa"/>
            <w:tcBorders>
              <w:top w:val="single" w:sz="4" w:space="0" w:color="000001"/>
              <w:left w:val="single" w:sz="4" w:space="0" w:color="000001"/>
              <w:bottom w:val="single" w:sz="4" w:space="0" w:color="000001"/>
            </w:tcBorders>
            <w:shd w:val="clear" w:color="auto" w:fill="E2EFD9"/>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34</w:t>
            </w:r>
          </w:p>
        </w:tc>
        <w:tc>
          <w:tcPr>
            <w:tcW w:w="2165" w:type="dxa"/>
            <w:tcBorders>
              <w:top w:val="single" w:sz="4" w:space="0" w:color="000001"/>
              <w:left w:val="single" w:sz="4" w:space="0" w:color="000001"/>
              <w:bottom w:val="single" w:sz="4" w:space="0" w:color="000001"/>
              <w:right w:val="single" w:sz="18" w:space="0" w:color="000001"/>
            </w:tcBorders>
            <w:shd w:val="clear" w:color="auto" w:fill="E2EFD9"/>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20</w:t>
            </w:r>
          </w:p>
        </w:tc>
      </w:tr>
      <w:tr w:rsidR="009E3C8D">
        <w:trPr>
          <w:cantSplit/>
          <w:trHeight w:hRule="exact" w:val="544"/>
          <w:jc w:val="center"/>
        </w:trPr>
        <w:tc>
          <w:tcPr>
            <w:tcW w:w="1641" w:type="dxa"/>
            <w:vMerge/>
            <w:tcBorders>
              <w:top w:val="single" w:sz="18" w:space="0" w:color="000001"/>
              <w:left w:val="single" w:sz="18" w:space="0" w:color="000001"/>
              <w:bottom w:val="single" w:sz="18" w:space="0" w:color="000001"/>
            </w:tcBorders>
            <w:shd w:val="clear" w:color="auto" w:fill="E2EFD9"/>
            <w:tcMar>
              <w:left w:w="-22" w:type="dxa"/>
            </w:tcMar>
            <w:vAlign w:val="center"/>
          </w:tcPr>
          <w:p w:rsidR="009E3C8D" w:rsidRDefault="009E3C8D">
            <w:pPr>
              <w:snapToGrid w:val="0"/>
              <w:rPr>
                <w:rFonts w:ascii="Calibri" w:hAnsi="Calibri" w:cs="Calibri"/>
                <w:b/>
                <w:bCs/>
                <w:color w:val="000000"/>
                <w:lang w:val="en-GB"/>
              </w:rPr>
            </w:pPr>
          </w:p>
        </w:tc>
        <w:tc>
          <w:tcPr>
            <w:tcW w:w="1599" w:type="dxa"/>
            <w:vMerge/>
            <w:tcBorders>
              <w:top w:val="single" w:sz="4" w:space="0" w:color="000001"/>
              <w:left w:val="single" w:sz="4" w:space="0" w:color="000001"/>
              <w:bottom w:val="single" w:sz="4" w:space="0" w:color="000001"/>
            </w:tcBorders>
            <w:shd w:val="clear" w:color="auto" w:fill="E2EFD9"/>
            <w:tcMar>
              <w:left w:w="78" w:type="dxa"/>
            </w:tcMar>
            <w:vAlign w:val="center"/>
          </w:tcPr>
          <w:p w:rsidR="009E3C8D" w:rsidRDefault="009E3C8D">
            <w:pPr>
              <w:snapToGrid w:val="0"/>
              <w:rPr>
                <w:rFonts w:ascii="Calibri" w:hAnsi="Calibri" w:cs="Calibri"/>
                <w:b/>
                <w:bCs/>
                <w:color w:val="000000"/>
                <w:lang w:val="en-GB"/>
              </w:rPr>
            </w:pPr>
          </w:p>
        </w:tc>
        <w:tc>
          <w:tcPr>
            <w:tcW w:w="1377" w:type="dxa"/>
            <w:tcBorders>
              <w:top w:val="single" w:sz="4" w:space="0" w:color="000001"/>
              <w:left w:val="single" w:sz="4" w:space="0" w:color="000001"/>
              <w:bottom w:val="single" w:sz="4" w:space="0" w:color="000001"/>
            </w:tcBorders>
            <w:shd w:val="clear" w:color="auto" w:fill="C5E0B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Female</w:t>
            </w:r>
          </w:p>
          <w:p w:rsidR="009E3C8D" w:rsidRDefault="009E3C8D">
            <w:pPr>
              <w:jc w:val="center"/>
              <w:rPr>
                <w:rFonts w:ascii="Calibri" w:hAnsi="Calibri" w:cs="Calibri"/>
                <w:color w:val="000000"/>
                <w:lang w:val="en-GB"/>
              </w:rPr>
            </w:pPr>
          </w:p>
        </w:tc>
        <w:tc>
          <w:tcPr>
            <w:tcW w:w="1460" w:type="dxa"/>
            <w:tcBorders>
              <w:top w:val="single" w:sz="4" w:space="0" w:color="000001"/>
              <w:left w:val="single" w:sz="4" w:space="0" w:color="000001"/>
              <w:bottom w:val="single" w:sz="4" w:space="0" w:color="000001"/>
            </w:tcBorders>
            <w:shd w:val="clear" w:color="auto" w:fill="C5E0B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6</w:t>
            </w:r>
          </w:p>
        </w:tc>
        <w:tc>
          <w:tcPr>
            <w:tcW w:w="1803" w:type="dxa"/>
            <w:tcBorders>
              <w:top w:val="single" w:sz="4" w:space="0" w:color="000001"/>
              <w:left w:val="single" w:sz="4" w:space="0" w:color="000001"/>
              <w:bottom w:val="single" w:sz="4" w:space="0" w:color="000001"/>
            </w:tcBorders>
            <w:shd w:val="clear" w:color="auto" w:fill="C5E0B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71</w:t>
            </w:r>
          </w:p>
        </w:tc>
        <w:tc>
          <w:tcPr>
            <w:tcW w:w="1845" w:type="dxa"/>
            <w:tcBorders>
              <w:top w:val="single" w:sz="4" w:space="0" w:color="000001"/>
              <w:left w:val="single" w:sz="4" w:space="0" w:color="000001"/>
              <w:bottom w:val="single" w:sz="4" w:space="0" w:color="000001"/>
            </w:tcBorders>
            <w:shd w:val="clear" w:color="auto" w:fill="C5E0B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9</w:t>
            </w:r>
          </w:p>
        </w:tc>
        <w:tc>
          <w:tcPr>
            <w:tcW w:w="1880" w:type="dxa"/>
            <w:tcBorders>
              <w:top w:val="single" w:sz="4" w:space="0" w:color="000001"/>
              <w:left w:val="single" w:sz="4" w:space="0" w:color="000001"/>
              <w:bottom w:val="single" w:sz="4" w:space="0" w:color="000001"/>
            </w:tcBorders>
            <w:shd w:val="clear" w:color="auto" w:fill="C5E0B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33</w:t>
            </w:r>
          </w:p>
        </w:tc>
        <w:tc>
          <w:tcPr>
            <w:tcW w:w="2165" w:type="dxa"/>
            <w:tcBorders>
              <w:top w:val="single" w:sz="4" w:space="0" w:color="000001"/>
              <w:left w:val="single" w:sz="4" w:space="0" w:color="000001"/>
              <w:bottom w:val="single" w:sz="4" w:space="0" w:color="000001"/>
              <w:right w:val="single" w:sz="18" w:space="0" w:color="000001"/>
            </w:tcBorders>
            <w:shd w:val="clear" w:color="auto" w:fill="C5E0B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12</w:t>
            </w:r>
          </w:p>
        </w:tc>
      </w:tr>
      <w:tr w:rsidR="009E3C8D">
        <w:trPr>
          <w:cantSplit/>
          <w:trHeight w:hRule="exact" w:val="474"/>
          <w:jc w:val="center"/>
        </w:trPr>
        <w:tc>
          <w:tcPr>
            <w:tcW w:w="1641" w:type="dxa"/>
            <w:vMerge/>
            <w:tcBorders>
              <w:top w:val="single" w:sz="18" w:space="0" w:color="000001"/>
              <w:left w:val="single" w:sz="18" w:space="0" w:color="000001"/>
              <w:bottom w:val="single" w:sz="18" w:space="0" w:color="000001"/>
            </w:tcBorders>
            <w:shd w:val="clear" w:color="auto" w:fill="E2EFD9"/>
            <w:tcMar>
              <w:left w:w="-22" w:type="dxa"/>
            </w:tcMar>
            <w:vAlign w:val="center"/>
          </w:tcPr>
          <w:p w:rsidR="009E3C8D" w:rsidRDefault="009E3C8D">
            <w:pPr>
              <w:snapToGrid w:val="0"/>
              <w:rPr>
                <w:rFonts w:ascii="Calibri" w:hAnsi="Calibri" w:cs="Calibri"/>
                <w:b/>
                <w:bCs/>
                <w:color w:val="000000"/>
                <w:lang w:val="en-GB"/>
              </w:rPr>
            </w:pPr>
          </w:p>
        </w:tc>
        <w:tc>
          <w:tcPr>
            <w:tcW w:w="1599" w:type="dxa"/>
            <w:vMerge w:val="restart"/>
            <w:tcBorders>
              <w:top w:val="single" w:sz="4" w:space="0" w:color="000001"/>
              <w:left w:val="single" w:sz="4" w:space="0" w:color="000001"/>
              <w:bottom w:val="single" w:sz="18" w:space="0" w:color="000001"/>
            </w:tcBorders>
            <w:shd w:val="clear" w:color="auto" w:fill="E2EFD9"/>
            <w:tcMar>
              <w:left w:w="78" w:type="dxa"/>
            </w:tcMar>
            <w:vAlign w:val="center"/>
          </w:tcPr>
          <w:p w:rsidR="009E3C8D" w:rsidRDefault="0041534D">
            <w:pPr>
              <w:rPr>
                <w:rFonts w:ascii="Calibri" w:hAnsi="Calibri" w:cs="Calibri"/>
                <w:b/>
                <w:bCs/>
                <w:color w:val="000000"/>
                <w:lang w:val="en-GB"/>
              </w:rPr>
            </w:pPr>
            <w:r>
              <w:rPr>
                <w:rFonts w:ascii="Calibri" w:hAnsi="Calibri" w:cs="Calibri"/>
                <w:b/>
                <w:bCs/>
                <w:color w:val="000000"/>
                <w:lang w:val="en-GB"/>
              </w:rPr>
              <w:t>July-December</w:t>
            </w:r>
          </w:p>
        </w:tc>
        <w:tc>
          <w:tcPr>
            <w:tcW w:w="1377" w:type="dxa"/>
            <w:tcBorders>
              <w:top w:val="single" w:sz="4" w:space="0" w:color="000001"/>
              <w:left w:val="single" w:sz="4" w:space="0" w:color="000001"/>
              <w:bottom w:val="single" w:sz="4" w:space="0" w:color="000001"/>
            </w:tcBorders>
            <w:shd w:val="clear" w:color="auto" w:fill="E2EFD9"/>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Male</w:t>
            </w:r>
          </w:p>
        </w:tc>
        <w:tc>
          <w:tcPr>
            <w:tcW w:w="1460" w:type="dxa"/>
            <w:tcBorders>
              <w:top w:val="single" w:sz="4" w:space="0" w:color="000001"/>
              <w:left w:val="single" w:sz="4" w:space="0" w:color="000001"/>
              <w:bottom w:val="single" w:sz="4" w:space="0" w:color="000001"/>
            </w:tcBorders>
            <w:shd w:val="clear" w:color="auto" w:fill="E2EFD9"/>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9</w:t>
            </w:r>
          </w:p>
        </w:tc>
        <w:tc>
          <w:tcPr>
            <w:tcW w:w="1803" w:type="dxa"/>
            <w:tcBorders>
              <w:top w:val="single" w:sz="4" w:space="0" w:color="000001"/>
              <w:left w:val="single" w:sz="4" w:space="0" w:color="000001"/>
              <w:bottom w:val="single" w:sz="4" w:space="0" w:color="000001"/>
            </w:tcBorders>
            <w:shd w:val="clear" w:color="auto" w:fill="E2EFD9"/>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132</w:t>
            </w:r>
          </w:p>
        </w:tc>
        <w:tc>
          <w:tcPr>
            <w:tcW w:w="1845" w:type="dxa"/>
            <w:tcBorders>
              <w:top w:val="single" w:sz="4" w:space="0" w:color="000001"/>
              <w:left w:val="single" w:sz="4" w:space="0" w:color="000001"/>
              <w:bottom w:val="single" w:sz="4" w:space="0" w:color="000001"/>
            </w:tcBorders>
            <w:shd w:val="clear" w:color="auto" w:fill="E2EFD9"/>
            <w:tcMar>
              <w:left w:w="78" w:type="dxa"/>
            </w:tcMar>
            <w:vAlign w:val="center"/>
          </w:tcPr>
          <w:p w:rsidR="009E3C8D" w:rsidRDefault="0041534D">
            <w:pPr>
              <w:jc w:val="center"/>
              <w:rPr>
                <w:rFonts w:ascii="Calibri" w:hAnsi="Calibri" w:cs="Calibri"/>
                <w:lang w:val="en-GB"/>
              </w:rPr>
            </w:pPr>
            <w:r>
              <w:rPr>
                <w:rFonts w:ascii="Calibri" w:hAnsi="Calibri" w:cs="Calibri"/>
                <w:lang w:val="en-GB"/>
              </w:rPr>
              <w:t>14</w:t>
            </w:r>
          </w:p>
        </w:tc>
        <w:tc>
          <w:tcPr>
            <w:tcW w:w="1880" w:type="dxa"/>
            <w:tcBorders>
              <w:top w:val="single" w:sz="4" w:space="0" w:color="000001"/>
              <w:left w:val="single" w:sz="4" w:space="0" w:color="000001"/>
              <w:bottom w:val="single" w:sz="4" w:space="0" w:color="000001"/>
            </w:tcBorders>
            <w:shd w:val="clear" w:color="auto" w:fill="E2EFD9"/>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27</w:t>
            </w:r>
          </w:p>
        </w:tc>
        <w:tc>
          <w:tcPr>
            <w:tcW w:w="2165" w:type="dxa"/>
            <w:tcBorders>
              <w:top w:val="single" w:sz="4" w:space="0" w:color="000001"/>
              <w:left w:val="single" w:sz="4" w:space="0" w:color="000001"/>
              <w:bottom w:val="single" w:sz="4" w:space="0" w:color="000001"/>
              <w:right w:val="single" w:sz="18" w:space="0" w:color="000001"/>
            </w:tcBorders>
            <w:shd w:val="clear" w:color="auto" w:fill="E2EFD9"/>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11</w:t>
            </w:r>
          </w:p>
        </w:tc>
      </w:tr>
      <w:tr w:rsidR="009E3C8D">
        <w:trPr>
          <w:cantSplit/>
          <w:trHeight w:hRule="exact" w:val="528"/>
          <w:jc w:val="center"/>
        </w:trPr>
        <w:tc>
          <w:tcPr>
            <w:tcW w:w="1641" w:type="dxa"/>
            <w:vMerge/>
            <w:tcBorders>
              <w:top w:val="single" w:sz="4" w:space="0" w:color="000001"/>
              <w:left w:val="single" w:sz="18" w:space="0" w:color="000001"/>
              <w:bottom w:val="single" w:sz="4" w:space="0" w:color="000001"/>
            </w:tcBorders>
            <w:shd w:val="clear" w:color="auto" w:fill="E2EFD9"/>
            <w:tcMar>
              <w:left w:w="-22" w:type="dxa"/>
            </w:tcMar>
            <w:vAlign w:val="center"/>
          </w:tcPr>
          <w:p w:rsidR="009E3C8D" w:rsidRDefault="009E3C8D">
            <w:pPr>
              <w:snapToGrid w:val="0"/>
              <w:rPr>
                <w:rFonts w:ascii="Calibri" w:hAnsi="Calibri" w:cs="Calibri"/>
                <w:b/>
                <w:bCs/>
                <w:color w:val="000000"/>
                <w:lang w:val="en-GB"/>
              </w:rPr>
            </w:pPr>
          </w:p>
        </w:tc>
        <w:tc>
          <w:tcPr>
            <w:tcW w:w="1599" w:type="dxa"/>
            <w:vMerge/>
            <w:tcBorders>
              <w:top w:val="single" w:sz="4" w:space="0" w:color="000001"/>
              <w:left w:val="single" w:sz="4" w:space="0" w:color="000001"/>
              <w:bottom w:val="single" w:sz="4" w:space="0" w:color="000001"/>
            </w:tcBorders>
            <w:shd w:val="clear" w:color="auto" w:fill="E2EFD9"/>
            <w:tcMar>
              <w:left w:w="78" w:type="dxa"/>
            </w:tcMar>
            <w:vAlign w:val="center"/>
          </w:tcPr>
          <w:p w:rsidR="009E3C8D" w:rsidRDefault="009E3C8D">
            <w:pPr>
              <w:snapToGrid w:val="0"/>
              <w:rPr>
                <w:rFonts w:ascii="Calibri" w:hAnsi="Calibri" w:cs="Calibri"/>
                <w:b/>
                <w:bCs/>
                <w:color w:val="000000"/>
                <w:lang w:val="en-GB"/>
              </w:rPr>
            </w:pPr>
          </w:p>
        </w:tc>
        <w:tc>
          <w:tcPr>
            <w:tcW w:w="1377" w:type="dxa"/>
            <w:tcBorders>
              <w:top w:val="single" w:sz="4" w:space="0" w:color="000001"/>
              <w:left w:val="single" w:sz="4" w:space="0" w:color="000001"/>
              <w:bottom w:val="single" w:sz="4" w:space="0" w:color="000001"/>
            </w:tcBorders>
            <w:shd w:val="clear" w:color="auto" w:fill="C5E0B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Female</w:t>
            </w:r>
          </w:p>
          <w:p w:rsidR="009E3C8D" w:rsidRDefault="009E3C8D">
            <w:pPr>
              <w:jc w:val="center"/>
              <w:rPr>
                <w:rFonts w:ascii="Calibri" w:hAnsi="Calibri" w:cs="Calibri"/>
                <w:color w:val="000000"/>
                <w:lang w:val="en-GB"/>
              </w:rPr>
            </w:pPr>
          </w:p>
        </w:tc>
        <w:tc>
          <w:tcPr>
            <w:tcW w:w="1460" w:type="dxa"/>
            <w:tcBorders>
              <w:top w:val="single" w:sz="4" w:space="0" w:color="000001"/>
              <w:left w:val="single" w:sz="4" w:space="0" w:color="000001"/>
              <w:bottom w:val="single" w:sz="4" w:space="0" w:color="000001"/>
            </w:tcBorders>
            <w:shd w:val="clear" w:color="auto" w:fill="C5E0B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12</w:t>
            </w:r>
          </w:p>
        </w:tc>
        <w:tc>
          <w:tcPr>
            <w:tcW w:w="1803" w:type="dxa"/>
            <w:tcBorders>
              <w:top w:val="single" w:sz="4" w:space="0" w:color="000001"/>
              <w:left w:val="single" w:sz="4" w:space="0" w:color="000001"/>
              <w:bottom w:val="single" w:sz="4" w:space="0" w:color="000001"/>
            </w:tcBorders>
            <w:shd w:val="clear" w:color="auto" w:fill="C5E0B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120</w:t>
            </w:r>
          </w:p>
        </w:tc>
        <w:tc>
          <w:tcPr>
            <w:tcW w:w="1845" w:type="dxa"/>
            <w:tcBorders>
              <w:top w:val="single" w:sz="4" w:space="0" w:color="000001"/>
              <w:left w:val="single" w:sz="4" w:space="0" w:color="000001"/>
              <w:bottom w:val="single" w:sz="4" w:space="0" w:color="000001"/>
            </w:tcBorders>
            <w:shd w:val="clear" w:color="auto" w:fill="C5E0B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13</w:t>
            </w:r>
          </w:p>
        </w:tc>
        <w:tc>
          <w:tcPr>
            <w:tcW w:w="1880" w:type="dxa"/>
            <w:tcBorders>
              <w:top w:val="single" w:sz="4" w:space="0" w:color="000001"/>
              <w:left w:val="single" w:sz="4" w:space="0" w:color="000001"/>
              <w:bottom w:val="single" w:sz="4" w:space="0" w:color="000001"/>
            </w:tcBorders>
            <w:shd w:val="clear" w:color="auto" w:fill="C5E0B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28</w:t>
            </w:r>
          </w:p>
        </w:tc>
        <w:tc>
          <w:tcPr>
            <w:tcW w:w="2165" w:type="dxa"/>
            <w:tcBorders>
              <w:top w:val="single" w:sz="4" w:space="0" w:color="000001"/>
              <w:left w:val="single" w:sz="4" w:space="0" w:color="000001"/>
              <w:bottom w:val="single" w:sz="4" w:space="0" w:color="000001"/>
              <w:right w:val="single" w:sz="18" w:space="0" w:color="000001"/>
            </w:tcBorders>
            <w:shd w:val="clear" w:color="auto" w:fill="C5E0B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10</w:t>
            </w:r>
          </w:p>
        </w:tc>
      </w:tr>
      <w:tr w:rsidR="009E3C8D">
        <w:trPr>
          <w:cantSplit/>
          <w:trHeight w:hRule="exact" w:val="492"/>
          <w:jc w:val="center"/>
        </w:trPr>
        <w:tc>
          <w:tcPr>
            <w:tcW w:w="1641" w:type="dxa"/>
            <w:vMerge w:val="restart"/>
            <w:tcBorders>
              <w:top w:val="single" w:sz="4" w:space="0" w:color="000001"/>
              <w:left w:val="single" w:sz="18" w:space="0" w:color="000001"/>
              <w:bottom w:val="single" w:sz="18" w:space="0" w:color="000001"/>
            </w:tcBorders>
            <w:shd w:val="clear" w:color="auto" w:fill="FBE4D5"/>
            <w:tcMar>
              <w:left w:w="-22" w:type="dxa"/>
            </w:tcMar>
            <w:vAlign w:val="center"/>
          </w:tcPr>
          <w:p w:rsidR="009E3C8D" w:rsidRDefault="0041534D">
            <w:pPr>
              <w:rPr>
                <w:rFonts w:ascii="Calibri" w:hAnsi="Calibri" w:cs="Calibri"/>
                <w:b/>
                <w:bCs/>
                <w:color w:val="000000"/>
                <w:lang w:val="en-GB"/>
              </w:rPr>
            </w:pPr>
            <w:r>
              <w:rPr>
                <w:rFonts w:ascii="Calibri" w:hAnsi="Calibri" w:cs="Calibri"/>
                <w:b/>
                <w:bCs/>
                <w:color w:val="000000"/>
                <w:lang w:val="en-GB"/>
              </w:rPr>
              <w:t>2016</w:t>
            </w:r>
          </w:p>
        </w:tc>
        <w:tc>
          <w:tcPr>
            <w:tcW w:w="1599" w:type="dxa"/>
            <w:vMerge w:val="restart"/>
            <w:tcBorders>
              <w:top w:val="single" w:sz="4" w:space="0" w:color="000001"/>
              <w:left w:val="single" w:sz="4" w:space="0" w:color="000001"/>
              <w:bottom w:val="single" w:sz="18" w:space="0" w:color="000001"/>
            </w:tcBorders>
            <w:shd w:val="clear" w:color="auto" w:fill="FBE4D5"/>
            <w:tcMar>
              <w:left w:w="78" w:type="dxa"/>
            </w:tcMar>
            <w:vAlign w:val="center"/>
          </w:tcPr>
          <w:p w:rsidR="009E3C8D" w:rsidRDefault="0041534D">
            <w:pPr>
              <w:rPr>
                <w:rFonts w:ascii="Calibri" w:hAnsi="Calibri" w:cs="Calibri"/>
                <w:b/>
                <w:bCs/>
                <w:color w:val="000000"/>
                <w:lang w:val="en-GB"/>
              </w:rPr>
            </w:pPr>
            <w:r>
              <w:rPr>
                <w:rFonts w:ascii="Calibri" w:hAnsi="Calibri" w:cs="Calibri"/>
                <w:b/>
                <w:bCs/>
                <w:color w:val="000000"/>
                <w:lang w:val="en-GB"/>
              </w:rPr>
              <w:t>January-June</w:t>
            </w:r>
          </w:p>
        </w:tc>
        <w:tc>
          <w:tcPr>
            <w:tcW w:w="1377" w:type="dxa"/>
            <w:tcBorders>
              <w:top w:val="single" w:sz="4" w:space="0" w:color="000001"/>
              <w:left w:val="single" w:sz="4" w:space="0" w:color="000001"/>
              <w:bottom w:val="single" w:sz="4" w:space="0" w:color="000001"/>
            </w:tcBorders>
            <w:shd w:val="clear" w:color="auto" w:fill="FBE4D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Male</w:t>
            </w:r>
          </w:p>
        </w:tc>
        <w:tc>
          <w:tcPr>
            <w:tcW w:w="1460" w:type="dxa"/>
            <w:tcBorders>
              <w:top w:val="single" w:sz="4" w:space="0" w:color="000001"/>
              <w:left w:val="single" w:sz="4" w:space="0" w:color="000001"/>
              <w:bottom w:val="single" w:sz="4" w:space="0" w:color="000001"/>
            </w:tcBorders>
            <w:shd w:val="clear" w:color="auto" w:fill="FBE4D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14</w:t>
            </w:r>
          </w:p>
        </w:tc>
        <w:tc>
          <w:tcPr>
            <w:tcW w:w="1803" w:type="dxa"/>
            <w:tcBorders>
              <w:top w:val="single" w:sz="4" w:space="0" w:color="000001"/>
              <w:left w:val="single" w:sz="4" w:space="0" w:color="000001"/>
              <w:bottom w:val="single" w:sz="4" w:space="0" w:color="000001"/>
            </w:tcBorders>
            <w:shd w:val="clear" w:color="auto" w:fill="FBE4D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124</w:t>
            </w:r>
          </w:p>
        </w:tc>
        <w:tc>
          <w:tcPr>
            <w:tcW w:w="1845" w:type="dxa"/>
            <w:tcBorders>
              <w:top w:val="single" w:sz="4" w:space="0" w:color="000001"/>
              <w:left w:val="single" w:sz="4" w:space="0" w:color="000001"/>
              <w:bottom w:val="single" w:sz="4" w:space="0" w:color="000001"/>
            </w:tcBorders>
            <w:shd w:val="clear" w:color="auto" w:fill="FBE4D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25</w:t>
            </w:r>
          </w:p>
        </w:tc>
        <w:tc>
          <w:tcPr>
            <w:tcW w:w="1880" w:type="dxa"/>
            <w:tcBorders>
              <w:top w:val="single" w:sz="4" w:space="0" w:color="000001"/>
              <w:left w:val="single" w:sz="4" w:space="0" w:color="000001"/>
              <w:bottom w:val="single" w:sz="4" w:space="0" w:color="000001"/>
            </w:tcBorders>
            <w:shd w:val="clear" w:color="auto" w:fill="FBE4D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34</w:t>
            </w:r>
          </w:p>
        </w:tc>
        <w:tc>
          <w:tcPr>
            <w:tcW w:w="2165" w:type="dxa"/>
            <w:tcBorders>
              <w:top w:val="single" w:sz="4" w:space="0" w:color="000001"/>
              <w:left w:val="single" w:sz="4" w:space="0" w:color="000001"/>
              <w:bottom w:val="single" w:sz="4" w:space="0" w:color="000001"/>
              <w:right w:val="single" w:sz="18" w:space="0" w:color="000001"/>
            </w:tcBorders>
            <w:shd w:val="clear" w:color="auto" w:fill="FBE4D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9</w:t>
            </w:r>
          </w:p>
        </w:tc>
      </w:tr>
      <w:tr w:rsidR="009E3C8D">
        <w:trPr>
          <w:cantSplit/>
          <w:trHeight w:hRule="exact" w:val="516"/>
          <w:jc w:val="center"/>
        </w:trPr>
        <w:tc>
          <w:tcPr>
            <w:tcW w:w="1641" w:type="dxa"/>
            <w:vMerge/>
            <w:tcBorders>
              <w:top w:val="single" w:sz="18" w:space="0" w:color="000001"/>
              <w:left w:val="single" w:sz="18" w:space="0" w:color="000001"/>
              <w:bottom w:val="single" w:sz="18" w:space="0" w:color="000001"/>
            </w:tcBorders>
            <w:shd w:val="clear" w:color="auto" w:fill="FBE4D5"/>
            <w:tcMar>
              <w:left w:w="-22" w:type="dxa"/>
            </w:tcMar>
            <w:vAlign w:val="center"/>
          </w:tcPr>
          <w:p w:rsidR="009E3C8D" w:rsidRDefault="009E3C8D">
            <w:pPr>
              <w:snapToGrid w:val="0"/>
              <w:rPr>
                <w:rFonts w:ascii="Calibri" w:hAnsi="Calibri" w:cs="Calibri"/>
                <w:b/>
                <w:bCs/>
                <w:color w:val="000000"/>
                <w:lang w:val="en-GB"/>
              </w:rPr>
            </w:pPr>
          </w:p>
        </w:tc>
        <w:tc>
          <w:tcPr>
            <w:tcW w:w="1599" w:type="dxa"/>
            <w:vMerge/>
            <w:tcBorders>
              <w:top w:val="single" w:sz="4" w:space="0" w:color="000001"/>
              <w:left w:val="single" w:sz="4" w:space="0" w:color="000001"/>
              <w:bottom w:val="single" w:sz="4" w:space="0" w:color="000001"/>
            </w:tcBorders>
            <w:shd w:val="clear" w:color="auto" w:fill="FBE4D5"/>
            <w:tcMar>
              <w:left w:w="78" w:type="dxa"/>
            </w:tcMar>
            <w:vAlign w:val="center"/>
          </w:tcPr>
          <w:p w:rsidR="009E3C8D" w:rsidRDefault="009E3C8D">
            <w:pPr>
              <w:snapToGrid w:val="0"/>
              <w:rPr>
                <w:rFonts w:ascii="Calibri" w:hAnsi="Calibri" w:cs="Calibri"/>
                <w:b/>
                <w:bCs/>
                <w:color w:val="000000"/>
                <w:lang w:val="en-GB"/>
              </w:rPr>
            </w:pPr>
          </w:p>
        </w:tc>
        <w:tc>
          <w:tcPr>
            <w:tcW w:w="1377" w:type="dxa"/>
            <w:tcBorders>
              <w:top w:val="single" w:sz="4" w:space="0" w:color="000001"/>
              <w:left w:val="single" w:sz="4" w:space="0" w:color="000001"/>
              <w:bottom w:val="single" w:sz="4" w:space="0" w:color="000001"/>
            </w:tcBorders>
            <w:shd w:val="clear" w:color="auto" w:fill="F4B083"/>
            <w:tcMar>
              <w:left w:w="78" w:type="dxa"/>
            </w:tcMar>
          </w:tcPr>
          <w:p w:rsidR="009E3C8D" w:rsidRDefault="0041534D">
            <w:pPr>
              <w:jc w:val="center"/>
              <w:rPr>
                <w:rFonts w:ascii="Calibri" w:hAnsi="Calibri" w:cs="Calibri"/>
                <w:color w:val="000000"/>
                <w:lang w:val="en-GB"/>
              </w:rPr>
            </w:pPr>
            <w:r>
              <w:rPr>
                <w:rFonts w:ascii="Calibri" w:hAnsi="Calibri" w:cs="Calibri"/>
                <w:color w:val="000000"/>
                <w:lang w:val="en-GB"/>
              </w:rPr>
              <w:t>Female</w:t>
            </w:r>
          </w:p>
        </w:tc>
        <w:tc>
          <w:tcPr>
            <w:tcW w:w="1460" w:type="dxa"/>
            <w:tcBorders>
              <w:top w:val="single" w:sz="4" w:space="0" w:color="000001"/>
              <w:left w:val="single" w:sz="4" w:space="0" w:color="000001"/>
              <w:bottom w:val="single" w:sz="4" w:space="0" w:color="000001"/>
            </w:tcBorders>
            <w:shd w:val="clear" w:color="auto" w:fill="F4B08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13</w:t>
            </w:r>
          </w:p>
        </w:tc>
        <w:tc>
          <w:tcPr>
            <w:tcW w:w="1803" w:type="dxa"/>
            <w:tcBorders>
              <w:top w:val="single" w:sz="4" w:space="0" w:color="000001"/>
              <w:left w:val="single" w:sz="4" w:space="0" w:color="000001"/>
              <w:bottom w:val="single" w:sz="4" w:space="0" w:color="000001"/>
            </w:tcBorders>
            <w:shd w:val="clear" w:color="auto" w:fill="F4B08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137</w:t>
            </w:r>
          </w:p>
        </w:tc>
        <w:tc>
          <w:tcPr>
            <w:tcW w:w="1845" w:type="dxa"/>
            <w:tcBorders>
              <w:top w:val="single" w:sz="4" w:space="0" w:color="000001"/>
              <w:left w:val="single" w:sz="4" w:space="0" w:color="000001"/>
              <w:bottom w:val="single" w:sz="4" w:space="0" w:color="000001"/>
            </w:tcBorders>
            <w:shd w:val="clear" w:color="auto" w:fill="F4B08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29</w:t>
            </w:r>
          </w:p>
        </w:tc>
        <w:tc>
          <w:tcPr>
            <w:tcW w:w="1880" w:type="dxa"/>
            <w:tcBorders>
              <w:top w:val="single" w:sz="4" w:space="0" w:color="000001"/>
              <w:left w:val="single" w:sz="4" w:space="0" w:color="000001"/>
              <w:bottom w:val="single" w:sz="4" w:space="0" w:color="000001"/>
            </w:tcBorders>
            <w:shd w:val="clear" w:color="auto" w:fill="F4B08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37</w:t>
            </w:r>
          </w:p>
        </w:tc>
        <w:tc>
          <w:tcPr>
            <w:tcW w:w="2165" w:type="dxa"/>
            <w:tcBorders>
              <w:top w:val="single" w:sz="4" w:space="0" w:color="000001"/>
              <w:left w:val="single" w:sz="4" w:space="0" w:color="000001"/>
              <w:bottom w:val="single" w:sz="4" w:space="0" w:color="000001"/>
              <w:right w:val="single" w:sz="18" w:space="0" w:color="000001"/>
            </w:tcBorders>
            <w:shd w:val="clear" w:color="auto" w:fill="F4B08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8</w:t>
            </w:r>
          </w:p>
        </w:tc>
      </w:tr>
      <w:tr w:rsidR="009E3C8D">
        <w:trPr>
          <w:cantSplit/>
          <w:trHeight w:hRule="exact" w:val="474"/>
          <w:jc w:val="center"/>
        </w:trPr>
        <w:tc>
          <w:tcPr>
            <w:tcW w:w="1641" w:type="dxa"/>
            <w:vMerge/>
            <w:tcBorders>
              <w:top w:val="single" w:sz="18" w:space="0" w:color="000001"/>
              <w:left w:val="single" w:sz="18" w:space="0" w:color="000001"/>
              <w:bottom w:val="single" w:sz="18" w:space="0" w:color="000001"/>
            </w:tcBorders>
            <w:shd w:val="clear" w:color="auto" w:fill="FBE4D5"/>
            <w:tcMar>
              <w:left w:w="-22" w:type="dxa"/>
            </w:tcMar>
            <w:vAlign w:val="center"/>
          </w:tcPr>
          <w:p w:rsidR="009E3C8D" w:rsidRDefault="009E3C8D">
            <w:pPr>
              <w:snapToGrid w:val="0"/>
              <w:rPr>
                <w:rFonts w:ascii="Calibri" w:hAnsi="Calibri" w:cs="Calibri"/>
                <w:b/>
                <w:bCs/>
                <w:color w:val="000000"/>
                <w:lang w:val="en-GB"/>
              </w:rPr>
            </w:pPr>
          </w:p>
        </w:tc>
        <w:tc>
          <w:tcPr>
            <w:tcW w:w="1599" w:type="dxa"/>
            <w:vMerge w:val="restart"/>
            <w:tcBorders>
              <w:top w:val="single" w:sz="4" w:space="0" w:color="000001"/>
              <w:left w:val="single" w:sz="4" w:space="0" w:color="000001"/>
              <w:bottom w:val="single" w:sz="18" w:space="0" w:color="000001"/>
            </w:tcBorders>
            <w:shd w:val="clear" w:color="auto" w:fill="FBE4D5"/>
            <w:tcMar>
              <w:left w:w="78" w:type="dxa"/>
            </w:tcMar>
            <w:vAlign w:val="center"/>
          </w:tcPr>
          <w:p w:rsidR="009E3C8D" w:rsidRDefault="0041534D">
            <w:pPr>
              <w:rPr>
                <w:rFonts w:ascii="Calibri" w:hAnsi="Calibri" w:cs="Calibri"/>
                <w:b/>
                <w:bCs/>
                <w:color w:val="000000"/>
                <w:lang w:val="en-GB"/>
              </w:rPr>
            </w:pPr>
            <w:r>
              <w:rPr>
                <w:rFonts w:ascii="Calibri" w:hAnsi="Calibri" w:cs="Calibri"/>
                <w:b/>
                <w:bCs/>
                <w:color w:val="000000"/>
                <w:lang w:val="en-GB"/>
              </w:rPr>
              <w:t>July-December</w:t>
            </w:r>
          </w:p>
        </w:tc>
        <w:tc>
          <w:tcPr>
            <w:tcW w:w="1377" w:type="dxa"/>
            <w:tcBorders>
              <w:top w:val="single" w:sz="4" w:space="0" w:color="000001"/>
              <w:left w:val="single" w:sz="4" w:space="0" w:color="000001"/>
              <w:bottom w:val="single" w:sz="4" w:space="0" w:color="000001"/>
            </w:tcBorders>
            <w:shd w:val="clear" w:color="auto" w:fill="FBE4D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Male</w:t>
            </w:r>
          </w:p>
          <w:p w:rsidR="009E3C8D" w:rsidRDefault="009E3C8D">
            <w:pPr>
              <w:jc w:val="center"/>
              <w:rPr>
                <w:rFonts w:ascii="Calibri" w:hAnsi="Calibri" w:cs="Calibri"/>
                <w:color w:val="000000"/>
                <w:lang w:val="en-GB"/>
              </w:rPr>
            </w:pPr>
          </w:p>
          <w:p w:rsidR="009E3C8D" w:rsidRDefault="0041534D">
            <w:pPr>
              <w:jc w:val="center"/>
              <w:rPr>
                <w:rFonts w:ascii="Calibri" w:hAnsi="Calibri" w:cs="Calibri"/>
                <w:color w:val="000000"/>
                <w:lang w:val="en-GB"/>
              </w:rPr>
            </w:pPr>
            <w:r>
              <w:rPr>
                <w:rFonts w:ascii="Calibri" w:hAnsi="Calibri" w:cs="Calibri"/>
                <w:color w:val="000000"/>
                <w:lang w:val="en-GB"/>
              </w:rPr>
              <w:t>Ženski</w:t>
            </w:r>
          </w:p>
          <w:p w:rsidR="009E3C8D" w:rsidRDefault="009E3C8D">
            <w:pPr>
              <w:jc w:val="center"/>
              <w:rPr>
                <w:rFonts w:ascii="Calibri" w:hAnsi="Calibri" w:cs="Calibri"/>
                <w:color w:val="000000"/>
                <w:lang w:val="en-GB"/>
              </w:rPr>
            </w:pPr>
          </w:p>
          <w:p w:rsidR="009E3C8D" w:rsidRDefault="009E3C8D">
            <w:pPr>
              <w:jc w:val="center"/>
              <w:rPr>
                <w:rFonts w:ascii="Calibri" w:hAnsi="Calibri" w:cs="Calibri"/>
                <w:color w:val="000000"/>
                <w:lang w:val="en-GB"/>
              </w:rPr>
            </w:pPr>
          </w:p>
        </w:tc>
        <w:tc>
          <w:tcPr>
            <w:tcW w:w="1460" w:type="dxa"/>
            <w:tcBorders>
              <w:top w:val="single" w:sz="4" w:space="0" w:color="000001"/>
              <w:left w:val="single" w:sz="4" w:space="0" w:color="000001"/>
              <w:bottom w:val="single" w:sz="4" w:space="0" w:color="000001"/>
            </w:tcBorders>
            <w:shd w:val="clear" w:color="auto" w:fill="FBE4D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5</w:t>
            </w:r>
          </w:p>
        </w:tc>
        <w:tc>
          <w:tcPr>
            <w:tcW w:w="1803" w:type="dxa"/>
            <w:tcBorders>
              <w:top w:val="single" w:sz="4" w:space="0" w:color="000001"/>
              <w:left w:val="single" w:sz="4" w:space="0" w:color="000001"/>
              <w:bottom w:val="single" w:sz="4" w:space="0" w:color="000001"/>
            </w:tcBorders>
            <w:shd w:val="clear" w:color="auto" w:fill="FBE4D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119</w:t>
            </w:r>
          </w:p>
        </w:tc>
        <w:tc>
          <w:tcPr>
            <w:tcW w:w="1845" w:type="dxa"/>
            <w:tcBorders>
              <w:top w:val="single" w:sz="4" w:space="0" w:color="000001"/>
              <w:left w:val="single" w:sz="4" w:space="0" w:color="000001"/>
              <w:bottom w:val="single" w:sz="4" w:space="0" w:color="000001"/>
            </w:tcBorders>
            <w:shd w:val="clear" w:color="auto" w:fill="FBE4D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24</w:t>
            </w:r>
          </w:p>
        </w:tc>
        <w:tc>
          <w:tcPr>
            <w:tcW w:w="1880" w:type="dxa"/>
            <w:tcBorders>
              <w:top w:val="single" w:sz="4" w:space="0" w:color="000001"/>
              <w:left w:val="single" w:sz="4" w:space="0" w:color="000001"/>
              <w:bottom w:val="single" w:sz="4" w:space="0" w:color="000001"/>
            </w:tcBorders>
            <w:shd w:val="clear" w:color="auto" w:fill="FBE4D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21</w:t>
            </w:r>
          </w:p>
        </w:tc>
        <w:tc>
          <w:tcPr>
            <w:tcW w:w="2165" w:type="dxa"/>
            <w:tcBorders>
              <w:top w:val="single" w:sz="4" w:space="0" w:color="000001"/>
              <w:left w:val="single" w:sz="4" w:space="0" w:color="000001"/>
              <w:bottom w:val="single" w:sz="4" w:space="0" w:color="000001"/>
              <w:right w:val="single" w:sz="18" w:space="0" w:color="000001"/>
            </w:tcBorders>
            <w:shd w:val="clear" w:color="auto" w:fill="FBE4D5"/>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29</w:t>
            </w:r>
          </w:p>
        </w:tc>
      </w:tr>
      <w:tr w:rsidR="009E3C8D">
        <w:trPr>
          <w:cantSplit/>
          <w:trHeight w:hRule="exact" w:val="501"/>
          <w:jc w:val="center"/>
        </w:trPr>
        <w:tc>
          <w:tcPr>
            <w:tcW w:w="1641" w:type="dxa"/>
            <w:vMerge/>
            <w:tcBorders>
              <w:top w:val="single" w:sz="4" w:space="0" w:color="000001"/>
              <w:left w:val="single" w:sz="18" w:space="0" w:color="000001"/>
              <w:bottom w:val="single" w:sz="4" w:space="0" w:color="000001"/>
            </w:tcBorders>
            <w:shd w:val="clear" w:color="auto" w:fill="FBE4D5"/>
            <w:tcMar>
              <w:left w:w="-22" w:type="dxa"/>
            </w:tcMar>
            <w:vAlign w:val="center"/>
          </w:tcPr>
          <w:p w:rsidR="009E3C8D" w:rsidRDefault="009E3C8D">
            <w:pPr>
              <w:snapToGrid w:val="0"/>
              <w:rPr>
                <w:rFonts w:ascii="Calibri" w:hAnsi="Calibri" w:cs="Calibri"/>
                <w:b/>
                <w:bCs/>
                <w:color w:val="000000"/>
                <w:lang w:val="en-GB"/>
              </w:rPr>
            </w:pPr>
          </w:p>
        </w:tc>
        <w:tc>
          <w:tcPr>
            <w:tcW w:w="1599" w:type="dxa"/>
            <w:vMerge/>
            <w:tcBorders>
              <w:top w:val="single" w:sz="4" w:space="0" w:color="000001"/>
              <w:left w:val="single" w:sz="4" w:space="0" w:color="000001"/>
              <w:bottom w:val="single" w:sz="4" w:space="0" w:color="000001"/>
            </w:tcBorders>
            <w:shd w:val="clear" w:color="auto" w:fill="FBE4D5"/>
            <w:tcMar>
              <w:left w:w="78" w:type="dxa"/>
            </w:tcMar>
            <w:vAlign w:val="center"/>
          </w:tcPr>
          <w:p w:rsidR="009E3C8D" w:rsidRDefault="009E3C8D">
            <w:pPr>
              <w:snapToGrid w:val="0"/>
              <w:rPr>
                <w:rFonts w:ascii="Calibri" w:hAnsi="Calibri" w:cs="Calibri"/>
                <w:b/>
                <w:bCs/>
                <w:color w:val="000000"/>
                <w:lang w:val="en-GB"/>
              </w:rPr>
            </w:pPr>
          </w:p>
        </w:tc>
        <w:tc>
          <w:tcPr>
            <w:tcW w:w="1377" w:type="dxa"/>
            <w:tcBorders>
              <w:top w:val="single" w:sz="4" w:space="0" w:color="000001"/>
              <w:left w:val="single" w:sz="4" w:space="0" w:color="000001"/>
              <w:bottom w:val="single" w:sz="4" w:space="0" w:color="000001"/>
            </w:tcBorders>
            <w:shd w:val="clear" w:color="auto" w:fill="F4B08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Female</w:t>
            </w:r>
          </w:p>
        </w:tc>
        <w:tc>
          <w:tcPr>
            <w:tcW w:w="1460" w:type="dxa"/>
            <w:tcBorders>
              <w:top w:val="single" w:sz="4" w:space="0" w:color="000001"/>
              <w:left w:val="single" w:sz="4" w:space="0" w:color="000001"/>
              <w:bottom w:val="single" w:sz="4" w:space="0" w:color="000001"/>
            </w:tcBorders>
            <w:shd w:val="clear" w:color="auto" w:fill="F4B08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16</w:t>
            </w:r>
          </w:p>
        </w:tc>
        <w:tc>
          <w:tcPr>
            <w:tcW w:w="1803" w:type="dxa"/>
            <w:tcBorders>
              <w:top w:val="single" w:sz="4" w:space="0" w:color="000001"/>
              <w:left w:val="single" w:sz="4" w:space="0" w:color="000001"/>
              <w:bottom w:val="single" w:sz="4" w:space="0" w:color="000001"/>
            </w:tcBorders>
            <w:shd w:val="clear" w:color="auto" w:fill="F4B08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152</w:t>
            </w:r>
          </w:p>
        </w:tc>
        <w:tc>
          <w:tcPr>
            <w:tcW w:w="1845" w:type="dxa"/>
            <w:tcBorders>
              <w:top w:val="single" w:sz="4" w:space="0" w:color="000001"/>
              <w:left w:val="single" w:sz="4" w:space="0" w:color="000001"/>
              <w:bottom w:val="single" w:sz="4" w:space="0" w:color="000001"/>
            </w:tcBorders>
            <w:shd w:val="clear" w:color="auto" w:fill="F4B08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21</w:t>
            </w:r>
          </w:p>
        </w:tc>
        <w:tc>
          <w:tcPr>
            <w:tcW w:w="1880" w:type="dxa"/>
            <w:tcBorders>
              <w:top w:val="single" w:sz="4" w:space="0" w:color="000001"/>
              <w:left w:val="single" w:sz="4" w:space="0" w:color="000001"/>
              <w:bottom w:val="single" w:sz="4" w:space="0" w:color="000001"/>
            </w:tcBorders>
            <w:shd w:val="clear" w:color="auto" w:fill="F4B08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33</w:t>
            </w:r>
          </w:p>
        </w:tc>
        <w:tc>
          <w:tcPr>
            <w:tcW w:w="2165" w:type="dxa"/>
            <w:tcBorders>
              <w:top w:val="single" w:sz="4" w:space="0" w:color="000001"/>
              <w:left w:val="single" w:sz="4" w:space="0" w:color="000001"/>
              <w:bottom w:val="single" w:sz="4" w:space="0" w:color="000001"/>
              <w:right w:val="single" w:sz="18" w:space="0" w:color="000001"/>
            </w:tcBorders>
            <w:shd w:val="clear" w:color="auto" w:fill="F4B083"/>
            <w:tcMar>
              <w:left w:w="78" w:type="dxa"/>
            </w:tcMar>
            <w:vAlign w:val="center"/>
          </w:tcPr>
          <w:p w:rsidR="009E3C8D" w:rsidRDefault="0041534D">
            <w:pPr>
              <w:jc w:val="center"/>
              <w:rPr>
                <w:rFonts w:ascii="Calibri" w:hAnsi="Calibri" w:cs="Calibri"/>
                <w:color w:val="000000"/>
                <w:lang w:val="en-GB"/>
              </w:rPr>
            </w:pPr>
            <w:r>
              <w:rPr>
                <w:rFonts w:ascii="Calibri" w:hAnsi="Calibri" w:cs="Calibri"/>
                <w:color w:val="000000"/>
                <w:lang w:val="en-GB"/>
              </w:rPr>
              <w:t>18</w:t>
            </w:r>
          </w:p>
        </w:tc>
      </w:tr>
    </w:tbl>
    <w:p w:rsidR="009E3C8D" w:rsidRDefault="0041534D">
      <w:pPr>
        <w:spacing w:after="120"/>
        <w:ind w:right="1134"/>
        <w:jc w:val="both"/>
        <w:rPr>
          <w:lang w:val="en-GB"/>
        </w:rPr>
      </w:pPr>
      <w:r>
        <w:rPr>
          <w:rFonts w:eastAsia="Arial"/>
          <w:b/>
          <w:i/>
          <w:lang w:val="en-GB"/>
        </w:rPr>
        <w:t xml:space="preserve">              </w:t>
      </w:r>
      <w:r>
        <w:rPr>
          <w:rFonts w:cs="Times New Roman"/>
          <w:b/>
          <w:i/>
          <w:szCs w:val="24"/>
          <w:lang w:val="en-GB"/>
        </w:rPr>
        <w:t>Source: Ministry of Family, Youth and Sports</w:t>
      </w:r>
    </w:p>
    <w:p w:rsidR="009E3C8D" w:rsidRDefault="009E3C8D">
      <w:pPr>
        <w:ind w:firstLine="720"/>
        <w:rPr>
          <w:rFonts w:cs="Times New Roman"/>
          <w:b/>
          <w:i/>
          <w:szCs w:val="24"/>
          <w:lang w:val="en-GB"/>
        </w:rPr>
      </w:pPr>
    </w:p>
    <w:p w:rsidR="009E3C8D" w:rsidRDefault="009E3C8D">
      <w:pPr>
        <w:ind w:firstLine="720"/>
        <w:rPr>
          <w:rFonts w:cs="Times New Roman"/>
          <w:b/>
          <w:i/>
          <w:szCs w:val="24"/>
          <w:lang w:val="en-GB"/>
        </w:rPr>
      </w:pPr>
    </w:p>
    <w:p w:rsidR="009E3C8D" w:rsidRDefault="009E3C8D">
      <w:pPr>
        <w:ind w:firstLine="720"/>
        <w:rPr>
          <w:rFonts w:cs="Times New Roman"/>
          <w:b/>
          <w:i/>
          <w:szCs w:val="24"/>
          <w:lang w:val="en-GB"/>
        </w:rPr>
      </w:pPr>
    </w:p>
    <w:p w:rsidR="009E3C8D" w:rsidRDefault="009E3C8D">
      <w:pPr>
        <w:ind w:firstLine="720"/>
        <w:rPr>
          <w:rFonts w:cs="Times New Roman"/>
          <w:b/>
          <w:i/>
          <w:szCs w:val="24"/>
          <w:lang w:val="en-GB"/>
        </w:rPr>
      </w:pPr>
    </w:p>
    <w:p w:rsidR="009E3C8D" w:rsidRDefault="009E3C8D">
      <w:pPr>
        <w:ind w:firstLine="720"/>
        <w:rPr>
          <w:lang w:val="en-GB"/>
        </w:rPr>
      </w:pPr>
    </w:p>
    <w:p w:rsidR="009E3C8D" w:rsidRDefault="009E3C8D">
      <w:pPr>
        <w:ind w:firstLine="720"/>
        <w:rPr>
          <w:lang w:val="en-GB"/>
        </w:rPr>
      </w:pPr>
    </w:p>
    <w:p w:rsidR="009E3C8D" w:rsidRDefault="0041534D">
      <w:r>
        <w:rPr>
          <w:rFonts w:cs="Times New Roman"/>
          <w:lang w:val="en-GB"/>
        </w:rPr>
        <w:t xml:space="preserve">               Table: Children victims of violence under guardianship</w:t>
      </w:r>
    </w:p>
    <w:tbl>
      <w:tblPr>
        <w:tblW w:w="13770" w:type="dxa"/>
        <w:tblInd w:w="777"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1562"/>
        <w:gridCol w:w="3933"/>
        <w:gridCol w:w="4157"/>
        <w:gridCol w:w="4118"/>
      </w:tblGrid>
      <w:tr w:rsidR="009E3C8D">
        <w:trPr>
          <w:trHeight w:val="553"/>
        </w:trPr>
        <w:tc>
          <w:tcPr>
            <w:tcW w:w="1561" w:type="dxa"/>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rPr>
                <w:lang w:val="en-GB"/>
              </w:rPr>
            </w:pPr>
          </w:p>
        </w:tc>
        <w:tc>
          <w:tcPr>
            <w:tcW w:w="393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2014</w:t>
            </w:r>
          </w:p>
        </w:tc>
        <w:tc>
          <w:tcPr>
            <w:tcW w:w="415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2015</w:t>
            </w:r>
          </w:p>
        </w:tc>
        <w:tc>
          <w:tcPr>
            <w:tcW w:w="4118"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2016</w:t>
            </w:r>
          </w:p>
        </w:tc>
      </w:tr>
      <w:tr w:rsidR="009E3C8D">
        <w:trPr>
          <w:trHeight w:val="904"/>
        </w:trPr>
        <w:tc>
          <w:tcPr>
            <w:tcW w:w="156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cs="Times New Roman"/>
                <w:lang w:val="en-GB"/>
              </w:rPr>
              <w:lastRenderedPageBreak/>
              <w:t>Number of children under guardianship</w:t>
            </w:r>
          </w:p>
        </w:tc>
        <w:tc>
          <w:tcPr>
            <w:tcW w:w="393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lang w:val="en-GB"/>
              </w:rPr>
            </w:pPr>
            <w:r>
              <w:rPr>
                <w:lang w:val="en-GB"/>
              </w:rPr>
              <w:t>1</w:t>
            </w:r>
          </w:p>
        </w:tc>
        <w:tc>
          <w:tcPr>
            <w:tcW w:w="415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lang w:val="en-GB"/>
              </w:rPr>
            </w:pPr>
            <w:r>
              <w:rPr>
                <w:lang w:val="en-GB"/>
              </w:rPr>
              <w:t>-</w:t>
            </w:r>
          </w:p>
        </w:tc>
        <w:tc>
          <w:tcPr>
            <w:tcW w:w="4118"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lang w:val="en-GB"/>
              </w:rPr>
            </w:pPr>
            <w:r>
              <w:rPr>
                <w:lang w:val="en-GB"/>
              </w:rPr>
              <w:t>2</w:t>
            </w:r>
          </w:p>
        </w:tc>
      </w:tr>
    </w:tbl>
    <w:p w:rsidR="009E3C8D" w:rsidRDefault="0041534D">
      <w:pPr>
        <w:spacing w:after="120"/>
        <w:ind w:right="1134"/>
        <w:jc w:val="both"/>
        <w:rPr>
          <w:lang w:val="en-GB"/>
        </w:rPr>
      </w:pPr>
      <w:r>
        <w:rPr>
          <w:rFonts w:eastAsia="Arial"/>
          <w:b/>
          <w:i/>
          <w:lang w:val="en-GB"/>
        </w:rPr>
        <w:t xml:space="preserve">              </w:t>
      </w:r>
      <w:r>
        <w:rPr>
          <w:rFonts w:eastAsia="Arial" w:cs="Times New Roman"/>
          <w:b/>
          <w:i/>
          <w:szCs w:val="24"/>
          <w:lang w:val="en-GB"/>
        </w:rPr>
        <w:t>Source: Ministry of Family, Youth and Sports</w:t>
      </w:r>
    </w:p>
    <w:p w:rsidR="009E3C8D" w:rsidRDefault="009E3C8D">
      <w:pPr>
        <w:spacing w:after="120"/>
        <w:ind w:right="1134"/>
        <w:jc w:val="both"/>
        <w:rPr>
          <w:rFonts w:cs="Times New Roman"/>
          <w:b/>
          <w:i/>
          <w:szCs w:val="24"/>
          <w:lang w:val="en-GB"/>
        </w:rPr>
      </w:pPr>
    </w:p>
    <w:p w:rsidR="009E3C8D" w:rsidRDefault="009E3C8D">
      <w:pPr>
        <w:spacing w:after="120"/>
        <w:ind w:right="1134"/>
        <w:jc w:val="both"/>
        <w:rPr>
          <w:rFonts w:cs="Times New Roman"/>
          <w:szCs w:val="24"/>
          <w:highlight w:val="cyan"/>
          <w:lang w:val="en-GB"/>
        </w:rPr>
      </w:pPr>
    </w:p>
    <w:p w:rsidR="009E3C8D" w:rsidRDefault="0041534D">
      <w:pPr>
        <w:numPr>
          <w:ilvl w:val="0"/>
          <w:numId w:val="9"/>
        </w:numPr>
        <w:spacing w:after="120"/>
        <w:ind w:right="1134"/>
        <w:jc w:val="both"/>
      </w:pPr>
      <w:r>
        <w:rPr>
          <w:rFonts w:cs="Times New Roman"/>
          <w:b/>
          <w:szCs w:val="24"/>
          <w:lang w:val="en-GB"/>
        </w:rPr>
        <w:t>number and percentage of reported cases solved by imposing sanctions or other measures against the perpetrator;</w:t>
      </w:r>
    </w:p>
    <w:p w:rsidR="009E3C8D" w:rsidRDefault="0041534D">
      <w:pPr>
        <w:spacing w:after="120"/>
        <w:ind w:left="2160" w:right="1134"/>
        <w:jc w:val="both"/>
        <w:rPr>
          <w:lang w:val="en-GB"/>
        </w:rPr>
      </w:pPr>
      <w:r>
        <w:rPr>
          <w:rFonts w:cs="Times New Roman"/>
          <w:szCs w:val="24"/>
          <w:lang w:val="en-GB"/>
        </w:rPr>
        <w:t>No available data</w:t>
      </w:r>
    </w:p>
    <w:p w:rsidR="009E3C8D" w:rsidRDefault="009E3C8D">
      <w:pPr>
        <w:spacing w:after="120"/>
        <w:ind w:left="2160" w:right="1134"/>
        <w:jc w:val="both"/>
        <w:rPr>
          <w:rFonts w:cs="Times New Roman"/>
          <w:b/>
          <w:i/>
          <w:szCs w:val="24"/>
          <w:lang w:val="en-GB"/>
        </w:rPr>
      </w:pPr>
    </w:p>
    <w:p w:rsidR="009E3C8D" w:rsidRDefault="009E3C8D">
      <w:pPr>
        <w:spacing w:after="120"/>
        <w:ind w:left="2160" w:right="1134"/>
        <w:jc w:val="both"/>
        <w:rPr>
          <w:rFonts w:cs="Times New Roman"/>
          <w:b/>
          <w:i/>
          <w:szCs w:val="24"/>
          <w:lang w:val="en-GB"/>
        </w:rPr>
      </w:pPr>
    </w:p>
    <w:p w:rsidR="009E3C8D" w:rsidRDefault="0041534D">
      <w:pPr>
        <w:numPr>
          <w:ilvl w:val="0"/>
          <w:numId w:val="9"/>
        </w:numPr>
        <w:spacing w:after="120"/>
        <w:ind w:right="1134"/>
        <w:jc w:val="both"/>
      </w:pPr>
      <w:r>
        <w:rPr>
          <w:rFonts w:cs="Times New Roman"/>
          <w:b/>
          <w:szCs w:val="24"/>
          <w:lang w:val="en-GB"/>
        </w:rPr>
        <w:t>number and percentage of children provided with special care for the purpose of recovery and reintegration into society.</w:t>
      </w:r>
    </w:p>
    <w:p w:rsidR="009E3C8D" w:rsidRDefault="009E3C8D">
      <w:pPr>
        <w:spacing w:after="120"/>
        <w:ind w:left="1695" w:right="1134"/>
        <w:jc w:val="both"/>
        <w:rPr>
          <w:rFonts w:cs="Times New Roman"/>
          <w:b/>
          <w:szCs w:val="24"/>
          <w:lang w:val="en-GB"/>
        </w:rPr>
      </w:pPr>
    </w:p>
    <w:p w:rsidR="009E3C8D" w:rsidRDefault="0041534D">
      <w:pPr>
        <w:spacing w:after="120"/>
        <w:ind w:right="1134"/>
        <w:jc w:val="both"/>
        <w:rPr>
          <w:lang w:val="en-GB"/>
        </w:rPr>
      </w:pPr>
      <w:r>
        <w:rPr>
          <w:rFonts w:cs="Times New Roman"/>
          <w:szCs w:val="24"/>
          <w:lang w:val="en-GB"/>
        </w:rPr>
        <w:t>Table: Children provided with special care for the purpose of recovery and reintegration into society in the Republika Srpska</w:t>
      </w:r>
    </w:p>
    <w:tbl>
      <w:tblPr>
        <w:tblW w:w="14180"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260"/>
        <w:gridCol w:w="1984"/>
        <w:gridCol w:w="1986"/>
        <w:gridCol w:w="1986"/>
        <w:gridCol w:w="1985"/>
        <w:gridCol w:w="1984"/>
        <w:gridCol w:w="1995"/>
      </w:tblGrid>
      <w:tr w:rsidR="009E3C8D">
        <w:trPr>
          <w:trHeight w:val="553"/>
        </w:trPr>
        <w:tc>
          <w:tcPr>
            <w:tcW w:w="2260" w:type="dxa"/>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rPr>
                <w:rFonts w:cs="Times New Roman"/>
                <w:lang w:val="en-GB"/>
              </w:rPr>
            </w:pPr>
          </w:p>
        </w:tc>
        <w:tc>
          <w:tcPr>
            <w:tcW w:w="3970"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2014</w:t>
            </w:r>
          </w:p>
        </w:tc>
        <w:tc>
          <w:tcPr>
            <w:tcW w:w="3973"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2015</w:t>
            </w:r>
          </w:p>
        </w:tc>
        <w:tc>
          <w:tcPr>
            <w:tcW w:w="3976" w:type="dxa"/>
            <w:gridSpan w:val="2"/>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2016</w:t>
            </w:r>
          </w:p>
        </w:tc>
      </w:tr>
      <w:tr w:rsidR="009E3C8D">
        <w:trPr>
          <w:trHeight w:val="731"/>
        </w:trPr>
        <w:tc>
          <w:tcPr>
            <w:tcW w:w="226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lang w:val="en-GB"/>
              </w:rPr>
            </w:pPr>
            <w:r>
              <w:rPr>
                <w:rFonts w:cs="Times New Roman"/>
                <w:lang w:val="en-GB"/>
              </w:rPr>
              <w:t>Number of children placed in safe houses</w:t>
            </w:r>
          </w:p>
        </w:tc>
        <w:tc>
          <w:tcPr>
            <w:tcW w:w="3970"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22</w:t>
            </w:r>
          </w:p>
        </w:tc>
        <w:tc>
          <w:tcPr>
            <w:tcW w:w="3973"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35</w:t>
            </w:r>
          </w:p>
        </w:tc>
        <w:tc>
          <w:tcPr>
            <w:tcW w:w="3976" w:type="dxa"/>
            <w:gridSpan w:val="2"/>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63</w:t>
            </w:r>
          </w:p>
        </w:tc>
      </w:tr>
      <w:tr w:rsidR="009E3C8D">
        <w:trPr>
          <w:cantSplit/>
          <w:trHeight w:val="383"/>
        </w:trPr>
        <w:tc>
          <w:tcPr>
            <w:tcW w:w="2260" w:type="dxa"/>
            <w:vMerge w:val="restart"/>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cs="Times New Roman"/>
                <w:lang w:val="en-GB"/>
              </w:rPr>
              <w:t>Number of children victims of domestic violence directed to medical treatment  (excluding treatment in mental hospitals)</w:t>
            </w:r>
          </w:p>
        </w:tc>
        <w:tc>
          <w:tcPr>
            <w:tcW w:w="1984"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cs="Times New Roman"/>
                <w:lang w:val="en-GB"/>
              </w:rPr>
            </w:pPr>
            <w:r>
              <w:rPr>
                <w:rFonts w:cs="Times New Roman"/>
                <w:lang w:val="en-GB"/>
              </w:rPr>
              <w:t xml:space="preserve">Male </w:t>
            </w:r>
          </w:p>
        </w:tc>
        <w:tc>
          <w:tcPr>
            <w:tcW w:w="198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cs="Times New Roman"/>
                <w:lang w:val="en-GB"/>
              </w:rPr>
            </w:pPr>
            <w:r>
              <w:rPr>
                <w:rFonts w:cs="Times New Roman"/>
                <w:lang w:val="en-GB"/>
              </w:rPr>
              <w:t>Female</w:t>
            </w:r>
          </w:p>
        </w:tc>
        <w:tc>
          <w:tcPr>
            <w:tcW w:w="1987"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cs="Times New Roman"/>
                <w:lang w:val="en-GB"/>
              </w:rPr>
            </w:pPr>
            <w:r>
              <w:rPr>
                <w:rFonts w:cs="Times New Roman"/>
                <w:lang w:val="en-GB"/>
              </w:rPr>
              <w:t xml:space="preserve">Male </w:t>
            </w:r>
          </w:p>
        </w:tc>
        <w:tc>
          <w:tcPr>
            <w:tcW w:w="1984"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cs="Times New Roman"/>
                <w:lang w:val="en-GB"/>
              </w:rPr>
            </w:pPr>
            <w:r>
              <w:rPr>
                <w:rFonts w:cs="Times New Roman"/>
                <w:lang w:val="en-GB"/>
              </w:rPr>
              <w:t>Female</w:t>
            </w:r>
          </w:p>
        </w:tc>
        <w:tc>
          <w:tcPr>
            <w:tcW w:w="198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cs="Times New Roman"/>
                <w:lang w:val="en-GB"/>
              </w:rPr>
            </w:pPr>
            <w:r>
              <w:rPr>
                <w:rFonts w:cs="Times New Roman"/>
                <w:lang w:val="en-GB"/>
              </w:rPr>
              <w:t xml:space="preserve">Male </w:t>
            </w:r>
          </w:p>
        </w:tc>
        <w:tc>
          <w:tcPr>
            <w:tcW w:w="199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rPr>
                <w:rFonts w:cs="Times New Roman"/>
                <w:lang w:val="en-GB"/>
              </w:rPr>
            </w:pPr>
            <w:r>
              <w:rPr>
                <w:rFonts w:cs="Times New Roman"/>
                <w:lang w:val="en-GB"/>
              </w:rPr>
              <w:t>Female</w:t>
            </w:r>
          </w:p>
        </w:tc>
      </w:tr>
      <w:tr w:rsidR="009E3C8D">
        <w:trPr>
          <w:cantSplit/>
          <w:trHeight w:val="1017"/>
        </w:trPr>
        <w:tc>
          <w:tcPr>
            <w:tcW w:w="2260"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rPr>
                <w:rFonts w:cs="Times New Roman"/>
                <w:lang w:val="en-GB"/>
              </w:rPr>
            </w:pPr>
          </w:p>
        </w:tc>
        <w:tc>
          <w:tcPr>
            <w:tcW w:w="198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lang w:val="en-GB"/>
              </w:rPr>
              <w:t>6</w:t>
            </w:r>
          </w:p>
        </w:tc>
        <w:tc>
          <w:tcPr>
            <w:tcW w:w="198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3</w:t>
            </w:r>
          </w:p>
        </w:tc>
        <w:tc>
          <w:tcPr>
            <w:tcW w:w="198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2</w:t>
            </w:r>
          </w:p>
        </w:tc>
        <w:tc>
          <w:tcPr>
            <w:tcW w:w="198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2</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2</w:t>
            </w:r>
          </w:p>
        </w:tc>
        <w:tc>
          <w:tcPr>
            <w:tcW w:w="199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8</w:t>
            </w:r>
          </w:p>
        </w:tc>
      </w:tr>
      <w:tr w:rsidR="009E3C8D">
        <w:tc>
          <w:tcPr>
            <w:tcW w:w="226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cs="Times New Roman"/>
                <w:lang w:val="en-GB"/>
              </w:rPr>
              <w:t>Number of children victims of domestic violence directed to  mental hospitals for treatment</w:t>
            </w:r>
          </w:p>
        </w:tc>
        <w:tc>
          <w:tcPr>
            <w:tcW w:w="198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11</w:t>
            </w:r>
          </w:p>
        </w:tc>
        <w:tc>
          <w:tcPr>
            <w:tcW w:w="198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4</w:t>
            </w:r>
          </w:p>
        </w:tc>
        <w:tc>
          <w:tcPr>
            <w:tcW w:w="198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5</w:t>
            </w:r>
          </w:p>
        </w:tc>
        <w:tc>
          <w:tcPr>
            <w:tcW w:w="198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7</w:t>
            </w:r>
          </w:p>
        </w:tc>
        <w:tc>
          <w:tcPr>
            <w:tcW w:w="198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8</w:t>
            </w:r>
          </w:p>
        </w:tc>
        <w:tc>
          <w:tcPr>
            <w:tcW w:w="199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lang w:val="en-GB"/>
              </w:rPr>
            </w:pPr>
            <w:r>
              <w:rPr>
                <w:rFonts w:cs="Times New Roman"/>
                <w:lang w:val="en-GB"/>
              </w:rPr>
              <w:t>10</w:t>
            </w:r>
          </w:p>
        </w:tc>
      </w:tr>
    </w:tbl>
    <w:p w:rsidR="009E3C8D" w:rsidRDefault="0041534D">
      <w:pPr>
        <w:spacing w:after="120"/>
        <w:ind w:right="1134"/>
        <w:jc w:val="both"/>
        <w:rPr>
          <w:lang w:val="en-GB"/>
        </w:rPr>
      </w:pPr>
      <w:r>
        <w:rPr>
          <w:rFonts w:cs="Times New Roman"/>
          <w:b/>
          <w:i/>
          <w:szCs w:val="24"/>
          <w:lang w:val="en-GB"/>
        </w:rPr>
        <w:t>Source: Ministry of Family, Youth and Sports</w:t>
      </w:r>
    </w:p>
    <w:p w:rsidR="009E3C8D" w:rsidRDefault="009E3C8D">
      <w:pPr>
        <w:spacing w:after="120"/>
        <w:ind w:left="1134" w:right="1134" w:firstLine="561"/>
        <w:jc w:val="both"/>
        <w:rPr>
          <w:rFonts w:cs="Times New Roman"/>
          <w:b/>
          <w:i/>
          <w:szCs w:val="24"/>
          <w:lang w:val="en-GB"/>
        </w:rPr>
      </w:pPr>
    </w:p>
    <w:p w:rsidR="009E3C8D" w:rsidRDefault="0041534D">
      <w:pPr>
        <w:keepNext/>
        <w:keepLines/>
        <w:tabs>
          <w:tab w:val="right" w:pos="851"/>
        </w:tabs>
        <w:spacing w:before="240" w:after="120" w:line="240" w:lineRule="exact"/>
        <w:ind w:left="1134" w:right="1134" w:hanging="1134"/>
      </w:pPr>
      <w:r>
        <w:rPr>
          <w:rFonts w:cs="Times New Roman"/>
          <w:b/>
          <w:szCs w:val="24"/>
          <w:lang w:val="en-GB"/>
        </w:rPr>
        <w:tab/>
        <w:t>2.</w:t>
      </w:r>
      <w:r>
        <w:rPr>
          <w:rFonts w:cs="Times New Roman"/>
          <w:b/>
          <w:szCs w:val="24"/>
          <w:lang w:val="en-GB"/>
        </w:rPr>
        <w:tab/>
        <w:t>The right to protection from torture or other cruel, inhuman or degrading treatment or punishment (Article 37 (a) and Article 28 paragraph 2)</w:t>
      </w:r>
    </w:p>
    <w:p w:rsidR="009E3C8D" w:rsidRDefault="0041534D">
      <w:pPr>
        <w:suppressAutoHyphens/>
        <w:spacing w:after="120" w:line="240" w:lineRule="atLeast"/>
        <w:ind w:left="1134" w:right="1134"/>
        <w:jc w:val="both"/>
      </w:pPr>
      <w:r>
        <w:rPr>
          <w:rFonts w:cs="Times New Roman"/>
          <w:b/>
          <w:szCs w:val="24"/>
          <w:lang w:val="en-GB"/>
        </w:rPr>
        <w:t>Data disaggregated by the type of injury regarding:</w:t>
      </w:r>
    </w:p>
    <w:p w:rsidR="009E3C8D" w:rsidRDefault="0041534D">
      <w:pPr>
        <w:numPr>
          <w:ilvl w:val="0"/>
          <w:numId w:val="23"/>
        </w:numPr>
        <w:spacing w:after="120"/>
        <w:ind w:right="1134"/>
        <w:jc w:val="both"/>
        <w:rPr>
          <w:rFonts w:cs="Times New Roman"/>
          <w:b/>
          <w:szCs w:val="24"/>
          <w:lang w:val="en-GB"/>
        </w:rPr>
      </w:pPr>
      <w:r>
        <w:rPr>
          <w:rFonts w:cs="Times New Roman"/>
          <w:b/>
          <w:szCs w:val="24"/>
          <w:lang w:val="en-GB"/>
        </w:rPr>
        <w:t>number of children victims of torture;</w:t>
      </w:r>
    </w:p>
    <w:p w:rsidR="009E3C8D" w:rsidRDefault="0041534D">
      <w:pPr>
        <w:spacing w:after="120"/>
        <w:ind w:left="2160" w:right="1134"/>
        <w:jc w:val="both"/>
      </w:pPr>
      <w:r>
        <w:rPr>
          <w:rFonts w:cs="Times New Roman"/>
          <w:szCs w:val="24"/>
          <w:lang w:val="en-GB"/>
        </w:rPr>
        <w:t>No such cases have been recorded.</w:t>
      </w:r>
    </w:p>
    <w:p w:rsidR="009E3C8D" w:rsidRDefault="009E3C8D">
      <w:pPr>
        <w:spacing w:after="120"/>
        <w:ind w:left="2160" w:right="1134"/>
        <w:jc w:val="both"/>
        <w:rPr>
          <w:rFonts w:cs="Times New Roman"/>
          <w:szCs w:val="24"/>
          <w:lang w:val="en-GB"/>
        </w:rPr>
      </w:pPr>
    </w:p>
    <w:p w:rsidR="009E3C8D" w:rsidRDefault="0041534D">
      <w:pPr>
        <w:numPr>
          <w:ilvl w:val="0"/>
          <w:numId w:val="23"/>
        </w:numPr>
        <w:spacing w:after="120"/>
        <w:jc w:val="both"/>
      </w:pPr>
      <w:r>
        <w:rPr>
          <w:rFonts w:cs="Times New Roman"/>
          <w:b/>
          <w:szCs w:val="24"/>
          <w:lang w:val="en-GB"/>
        </w:rPr>
        <w:t xml:space="preserve">number of children victims of cruel, inhuman and degrading treatment or other forms of punishment, including forced marriage and female genital mutilation; </w:t>
      </w:r>
    </w:p>
    <w:p w:rsidR="009E3C8D" w:rsidRDefault="0041534D">
      <w:pPr>
        <w:spacing w:after="120"/>
        <w:ind w:left="2160" w:right="1134"/>
        <w:jc w:val="both"/>
      </w:pPr>
      <w:r>
        <w:rPr>
          <w:rFonts w:cs="Times New Roman"/>
          <w:szCs w:val="24"/>
          <w:lang w:val="en-GB"/>
        </w:rPr>
        <w:t>No such cases have been recorded.</w:t>
      </w:r>
    </w:p>
    <w:p w:rsidR="009E3C8D" w:rsidRDefault="0041534D">
      <w:pPr>
        <w:numPr>
          <w:ilvl w:val="0"/>
          <w:numId w:val="23"/>
        </w:numPr>
        <w:spacing w:after="120"/>
        <w:jc w:val="both"/>
      </w:pPr>
      <w:r>
        <w:rPr>
          <w:rFonts w:cs="Times New Roman"/>
          <w:b/>
          <w:szCs w:val="24"/>
          <w:lang w:val="en-GB"/>
        </w:rPr>
        <w:t xml:space="preserve">Number of cases of corporal punishment in all environments (institutions for child protection, schools, family, foster family, institutions and other places providing services to children), and number of cases of bullying and peer violence; </w:t>
      </w:r>
    </w:p>
    <w:p w:rsidR="009E3C8D" w:rsidRDefault="0041534D">
      <w:pPr>
        <w:spacing w:after="120"/>
        <w:ind w:left="2160" w:right="1134"/>
        <w:jc w:val="both"/>
        <w:rPr>
          <w:rFonts w:cs="Times New Roman"/>
          <w:szCs w:val="24"/>
          <w:lang w:val="en-GB"/>
        </w:rPr>
      </w:pPr>
      <w:r>
        <w:rPr>
          <w:rFonts w:cs="Times New Roman"/>
          <w:szCs w:val="24"/>
          <w:lang w:val="en-GB"/>
        </w:rPr>
        <w:t>No available data</w:t>
      </w:r>
    </w:p>
    <w:p w:rsidR="009E3C8D" w:rsidRDefault="0041534D">
      <w:pPr>
        <w:numPr>
          <w:ilvl w:val="0"/>
          <w:numId w:val="23"/>
        </w:numPr>
        <w:spacing w:after="120"/>
        <w:ind w:right="1134"/>
        <w:jc w:val="both"/>
      </w:pPr>
      <w:r>
        <w:rPr>
          <w:rFonts w:cs="Times New Roman"/>
          <w:b/>
          <w:szCs w:val="24"/>
          <w:lang w:val="en-GB"/>
        </w:rPr>
        <w:t xml:space="preserve">number and percentage of reported cases of violence under items (a), (b) and (c) resolved by court decision or processed in another way; </w:t>
      </w:r>
    </w:p>
    <w:p w:rsidR="009E3C8D" w:rsidRDefault="0041534D">
      <w:pPr>
        <w:spacing w:after="120"/>
        <w:ind w:left="2160" w:right="1134"/>
        <w:jc w:val="both"/>
      </w:pPr>
      <w:r>
        <w:rPr>
          <w:rFonts w:cs="Times New Roman"/>
          <w:szCs w:val="24"/>
          <w:lang w:val="en-GB"/>
        </w:rPr>
        <w:t xml:space="preserve">Under a)  and b) no such cases, therefore no need to process, and under c) no available data.  </w:t>
      </w:r>
    </w:p>
    <w:p w:rsidR="009E3C8D" w:rsidRDefault="0041534D">
      <w:pPr>
        <w:numPr>
          <w:ilvl w:val="0"/>
          <w:numId w:val="23"/>
        </w:numPr>
        <w:spacing w:after="120"/>
        <w:jc w:val="both"/>
      </w:pPr>
      <w:r>
        <w:rPr>
          <w:rFonts w:cs="Times New Roman"/>
          <w:b/>
          <w:szCs w:val="24"/>
          <w:lang w:val="en-GB"/>
        </w:rPr>
        <w:t>number and percentage of children provided with special care for the purpose of recovery and reintegration into society;</w:t>
      </w:r>
    </w:p>
    <w:p w:rsidR="009E3C8D" w:rsidRDefault="0041534D">
      <w:pPr>
        <w:spacing w:after="120"/>
        <w:ind w:left="2160" w:right="1134"/>
        <w:jc w:val="both"/>
      </w:pPr>
      <w:r>
        <w:rPr>
          <w:rFonts w:cs="Times New Roman"/>
          <w:szCs w:val="24"/>
          <w:lang w:val="en-GB"/>
        </w:rPr>
        <w:t xml:space="preserve">No available data </w:t>
      </w:r>
    </w:p>
    <w:p w:rsidR="009E3C8D" w:rsidRDefault="0041534D">
      <w:pPr>
        <w:numPr>
          <w:ilvl w:val="0"/>
          <w:numId w:val="23"/>
        </w:numPr>
        <w:spacing w:after="120"/>
        <w:ind w:right="1134"/>
        <w:jc w:val="both"/>
      </w:pPr>
      <w:r>
        <w:rPr>
          <w:rFonts w:cs="Times New Roman"/>
          <w:b/>
          <w:szCs w:val="24"/>
          <w:lang w:val="en-GB"/>
        </w:rPr>
        <w:t xml:space="preserve">number of programmes implemented with the goal of prevention of institutional violence and the number of trainings for staff in these institutions and on this topic. </w:t>
      </w:r>
    </w:p>
    <w:p w:rsidR="009E3C8D" w:rsidRDefault="0041534D">
      <w:pPr>
        <w:spacing w:after="120"/>
        <w:ind w:left="2160" w:right="1134"/>
        <w:jc w:val="both"/>
      </w:pPr>
      <w:r>
        <w:rPr>
          <w:rFonts w:cs="Times New Roman"/>
          <w:szCs w:val="24"/>
          <w:lang w:val="en-GB"/>
        </w:rPr>
        <w:t xml:space="preserve">Although trainings on institutional violence have been organized and conducted for staff in the institutions, there is no systematic data collecting. </w:t>
      </w:r>
    </w:p>
    <w:p w:rsidR="009E3C8D" w:rsidRDefault="009E3C8D">
      <w:pPr>
        <w:spacing w:after="120"/>
        <w:ind w:left="2160" w:right="1134"/>
        <w:jc w:val="both"/>
        <w:rPr>
          <w:rFonts w:cs="Times New Roman"/>
          <w:b/>
          <w:szCs w:val="24"/>
          <w:lang w:val="en-GB"/>
        </w:rPr>
      </w:pPr>
    </w:p>
    <w:p w:rsidR="009E3C8D" w:rsidRDefault="009E3C8D">
      <w:pPr>
        <w:keepNext/>
        <w:keepLines/>
        <w:tabs>
          <w:tab w:val="right" w:pos="851"/>
        </w:tabs>
        <w:spacing w:before="360" w:after="240" w:line="270" w:lineRule="exact"/>
        <w:ind w:left="1134" w:right="1134" w:hanging="1134"/>
        <w:rPr>
          <w:rFonts w:cs="Times New Roman"/>
          <w:b/>
          <w:szCs w:val="24"/>
          <w:lang w:val="en-GB"/>
        </w:rPr>
      </w:pPr>
    </w:p>
    <w:p w:rsidR="009E3C8D" w:rsidRDefault="0041534D">
      <w:pPr>
        <w:keepNext/>
        <w:keepLines/>
        <w:tabs>
          <w:tab w:val="right" w:pos="851"/>
        </w:tabs>
        <w:spacing w:before="360" w:after="240" w:line="270" w:lineRule="exact"/>
        <w:ind w:left="1134" w:right="1134" w:hanging="1134"/>
      </w:pPr>
      <w:r>
        <w:rPr>
          <w:rFonts w:cs="Times New Roman"/>
          <w:b/>
          <w:sz w:val="28"/>
          <w:szCs w:val="28"/>
          <w:lang w:val="en-GB"/>
        </w:rPr>
        <w:t>F.</w:t>
      </w:r>
      <w:r>
        <w:rPr>
          <w:rFonts w:cs="Times New Roman"/>
          <w:b/>
          <w:sz w:val="28"/>
          <w:szCs w:val="28"/>
          <w:lang w:val="en-GB"/>
        </w:rPr>
        <w:tab/>
        <w:t xml:space="preserve"> Family environment and alternative care (Articles 5, 9–11, 18.paragraph 1 and 2, 20, 21, 25 and 27 paragraph 4)</w:t>
      </w:r>
    </w:p>
    <w:p w:rsidR="009E3C8D" w:rsidRDefault="0041534D">
      <w:pPr>
        <w:keepNext/>
        <w:keepLines/>
        <w:tabs>
          <w:tab w:val="right" w:pos="851"/>
        </w:tabs>
        <w:spacing w:before="240" w:after="120" w:line="240" w:lineRule="exact"/>
        <w:ind w:left="1134" w:right="1134" w:hanging="1134"/>
      </w:pPr>
      <w:r>
        <w:rPr>
          <w:rFonts w:cs="Times New Roman"/>
          <w:b/>
          <w:szCs w:val="24"/>
          <w:lang w:val="en-GB"/>
        </w:rPr>
        <w:tab/>
        <w:t>1.</w:t>
      </w:r>
      <w:r>
        <w:rPr>
          <w:rFonts w:cs="Times New Roman"/>
          <w:b/>
          <w:szCs w:val="24"/>
          <w:lang w:val="en-GB"/>
        </w:rPr>
        <w:tab/>
        <w:t>Support for family (Articles 5 and 18 paragraph 1 and 2)</w:t>
      </w:r>
    </w:p>
    <w:p w:rsidR="009E3C8D" w:rsidRDefault="0041534D">
      <w:pPr>
        <w:suppressAutoHyphens/>
        <w:spacing w:after="120" w:line="240" w:lineRule="atLeast"/>
        <w:ind w:right="1134"/>
        <w:jc w:val="both"/>
        <w:rPr>
          <w:rFonts w:cs="Times New Roman"/>
          <w:szCs w:val="24"/>
          <w:lang w:val="en-GB"/>
        </w:rPr>
      </w:pPr>
      <w:r>
        <w:rPr>
          <w:rFonts w:cs="Times New Roman"/>
          <w:szCs w:val="24"/>
          <w:lang w:val="en-GB"/>
        </w:rPr>
        <w:t xml:space="preserve">                    Information on:</w:t>
      </w:r>
    </w:p>
    <w:p w:rsidR="009E3C8D" w:rsidRDefault="0041534D">
      <w:pPr>
        <w:numPr>
          <w:ilvl w:val="0"/>
          <w:numId w:val="21"/>
        </w:numPr>
        <w:spacing w:after="120"/>
        <w:ind w:right="1134"/>
        <w:jc w:val="both"/>
      </w:pPr>
      <w:r>
        <w:rPr>
          <w:rFonts w:cs="Times New Roman"/>
          <w:b/>
          <w:szCs w:val="24"/>
          <w:lang w:val="en-GB"/>
        </w:rPr>
        <w:t>number of services and programmes with a purpose to provide adequate support to parents and legal guardians in performing their childcare responsibilities and the number and percentage of children and families beneficiaries of those services and programs;</w:t>
      </w:r>
    </w:p>
    <w:p w:rsidR="009E3C8D" w:rsidRDefault="0041534D">
      <w:pPr>
        <w:spacing w:after="120"/>
        <w:ind w:left="1695" w:right="1134"/>
        <w:jc w:val="both"/>
        <w:rPr>
          <w:lang w:val="en-GB"/>
        </w:rPr>
      </w:pPr>
      <w:r>
        <w:rPr>
          <w:rFonts w:cs="Times New Roman"/>
          <w:szCs w:val="24"/>
          <w:lang w:val="en-GB"/>
        </w:rPr>
        <w:t>No available data in competent ministries.</w:t>
      </w:r>
    </w:p>
    <w:p w:rsidR="009E3C8D" w:rsidRDefault="0041534D">
      <w:pPr>
        <w:spacing w:after="120"/>
        <w:ind w:left="2715" w:right="1134"/>
        <w:jc w:val="both"/>
        <w:rPr>
          <w:rFonts w:cs="Times New Roman"/>
          <w:b/>
          <w:i/>
          <w:szCs w:val="24"/>
          <w:lang w:val="en-GB"/>
        </w:rPr>
      </w:pPr>
      <w:r>
        <w:rPr>
          <w:rFonts w:cs="Times New Roman"/>
          <w:b/>
          <w:i/>
          <w:szCs w:val="24"/>
          <w:lang w:val="en-GB"/>
        </w:rPr>
        <w:t xml:space="preserve"> </w:t>
      </w:r>
    </w:p>
    <w:p w:rsidR="009E3C8D" w:rsidRDefault="0041534D">
      <w:pPr>
        <w:numPr>
          <w:ilvl w:val="0"/>
          <w:numId w:val="21"/>
        </w:numPr>
        <w:spacing w:after="120"/>
        <w:ind w:right="1134"/>
        <w:jc w:val="both"/>
      </w:pPr>
      <w:r>
        <w:rPr>
          <w:rFonts w:cs="Times New Roman"/>
          <w:b/>
          <w:szCs w:val="24"/>
          <w:lang w:val="en-GB"/>
        </w:rPr>
        <w:t>number of available service and institutions of child protection and percentage of children and families with the access to those services.</w:t>
      </w:r>
    </w:p>
    <w:p w:rsidR="009E3C8D" w:rsidRDefault="0041534D">
      <w:pPr>
        <w:spacing w:after="120"/>
        <w:ind w:left="1695" w:right="1134"/>
        <w:jc w:val="both"/>
        <w:rPr>
          <w:rFonts w:cs="Times New Roman"/>
          <w:szCs w:val="24"/>
          <w:lang w:val="en-GB"/>
        </w:rPr>
      </w:pPr>
      <w:r>
        <w:rPr>
          <w:rFonts w:cs="Times New Roman"/>
          <w:szCs w:val="24"/>
          <w:lang w:val="en-GB"/>
        </w:rPr>
        <w:t>No available data in competent ministries.</w:t>
      </w:r>
    </w:p>
    <w:p w:rsidR="009E3C8D" w:rsidRDefault="009E3C8D">
      <w:pPr>
        <w:keepNext/>
        <w:keepLines/>
        <w:tabs>
          <w:tab w:val="right" w:pos="851"/>
        </w:tabs>
        <w:spacing w:before="240" w:after="120" w:line="240" w:lineRule="exact"/>
        <w:ind w:left="1134" w:right="1134" w:hanging="1134"/>
        <w:rPr>
          <w:rFonts w:cs="Times New Roman"/>
          <w:b/>
          <w:szCs w:val="24"/>
          <w:lang w:val="en-GB"/>
        </w:rPr>
      </w:pPr>
    </w:p>
    <w:p w:rsidR="009E3C8D" w:rsidRDefault="0041534D">
      <w:pPr>
        <w:keepNext/>
        <w:keepLines/>
        <w:tabs>
          <w:tab w:val="right" w:pos="851"/>
        </w:tabs>
        <w:spacing w:before="240" w:after="120" w:line="240" w:lineRule="exact"/>
        <w:ind w:left="1134" w:right="1134" w:hanging="1134"/>
      </w:pPr>
      <w:r>
        <w:rPr>
          <w:rFonts w:cs="Times New Roman"/>
          <w:b/>
          <w:szCs w:val="24"/>
          <w:lang w:val="en-GB"/>
        </w:rPr>
        <w:t>2.</w:t>
      </w:r>
      <w:r>
        <w:rPr>
          <w:rFonts w:cs="Times New Roman"/>
          <w:b/>
          <w:szCs w:val="24"/>
          <w:lang w:val="en-GB"/>
        </w:rPr>
        <w:tab/>
        <w:t xml:space="preserve"> Children without parental care (Article 9 paragraph 1 – 4, articles 21 and 25)</w:t>
      </w:r>
    </w:p>
    <w:p w:rsidR="009E3C8D" w:rsidRDefault="0041534D">
      <w:pPr>
        <w:suppressAutoHyphens/>
        <w:spacing w:after="120" w:line="240" w:lineRule="atLeast"/>
        <w:ind w:right="1134"/>
        <w:jc w:val="both"/>
      </w:pPr>
      <w:r>
        <w:rPr>
          <w:rFonts w:cs="Times New Roman"/>
          <w:b/>
          <w:szCs w:val="24"/>
          <w:lang w:val="en-GB"/>
        </w:rPr>
        <w:t>Data on children separated from their parents:</w:t>
      </w:r>
    </w:p>
    <w:p w:rsidR="009E3C8D" w:rsidRDefault="0041534D">
      <w:pPr>
        <w:spacing w:after="120"/>
        <w:ind w:left="1134" w:right="1134"/>
        <w:jc w:val="both"/>
      </w:pPr>
      <w:r>
        <w:rPr>
          <w:rFonts w:cs="Times New Roman"/>
          <w:b/>
          <w:szCs w:val="24"/>
          <w:lang w:val="en-GB"/>
        </w:rPr>
        <w:t>(a)</w:t>
      </w:r>
      <w:r>
        <w:rPr>
          <w:rFonts w:cs="Times New Roman"/>
          <w:b/>
          <w:szCs w:val="24"/>
          <w:lang w:val="en-GB"/>
        </w:rPr>
        <w:tab/>
        <w:t>number of children without parental care (i.e. armed conflict, poverty, abandonment as a result of discrimination, etc.);</w:t>
      </w:r>
    </w:p>
    <w:p w:rsidR="009E3C8D" w:rsidRDefault="0041534D">
      <w:pPr>
        <w:spacing w:after="120"/>
        <w:ind w:right="1134"/>
        <w:jc w:val="both"/>
      </w:pPr>
      <w:r>
        <w:rPr>
          <w:rFonts w:cs="Times New Roman"/>
          <w:szCs w:val="24"/>
          <w:lang w:val="en-GB"/>
        </w:rPr>
        <w:t xml:space="preserve">In 2015,  there were 731 children in homes for children without parental care in BiH, out of which 339 girls and 392 boys. </w:t>
      </w:r>
    </w:p>
    <w:p w:rsidR="009E3C8D" w:rsidRDefault="0041534D">
      <w:pPr>
        <w:spacing w:after="120"/>
        <w:ind w:right="1134"/>
        <w:jc w:val="both"/>
      </w:pPr>
      <w:r>
        <w:rPr>
          <w:rFonts w:cs="Times New Roman"/>
          <w:b/>
          <w:i/>
          <w:szCs w:val="24"/>
          <w:lang w:val="en-GB"/>
        </w:rPr>
        <w:t xml:space="preserve">                  Source: Statistics of Social Protection, Agency for Statistics of BiH</w:t>
      </w:r>
    </w:p>
    <w:p w:rsidR="009E3C8D" w:rsidRDefault="009E3C8D">
      <w:pPr>
        <w:spacing w:after="120"/>
        <w:ind w:right="1134"/>
        <w:jc w:val="both"/>
        <w:rPr>
          <w:rFonts w:cs="Times New Roman"/>
          <w:b/>
          <w:i/>
          <w:szCs w:val="24"/>
          <w:lang w:val="en-GB"/>
        </w:rPr>
      </w:pPr>
    </w:p>
    <w:p w:rsidR="009E3C8D" w:rsidRDefault="0041534D">
      <w:pPr>
        <w:spacing w:after="120"/>
        <w:ind w:right="1134"/>
        <w:jc w:val="both"/>
      </w:pPr>
      <w:r>
        <w:rPr>
          <w:rFonts w:cs="Times New Roman"/>
          <w:szCs w:val="24"/>
          <w:lang w:val="en-GB"/>
        </w:rPr>
        <w:t xml:space="preserve"> There are 500 children without parental care in the Republika Srpska, however data disaggregated by causes for  taking thewm out of their families is not collected. </w:t>
      </w:r>
    </w:p>
    <w:p w:rsidR="009E3C8D" w:rsidRDefault="0041534D">
      <w:pPr>
        <w:spacing w:after="120"/>
        <w:ind w:right="1134"/>
        <w:jc w:val="both"/>
      </w:pPr>
      <w:r>
        <w:rPr>
          <w:rFonts w:cs="Times New Roman"/>
          <w:b/>
          <w:bCs/>
          <w:i/>
          <w:szCs w:val="24"/>
          <w:lang w:val="en-GB"/>
        </w:rPr>
        <w:t>Source</w:t>
      </w:r>
      <w:r>
        <w:rPr>
          <w:rFonts w:cs="Times New Roman"/>
          <w:b/>
          <w:i/>
          <w:szCs w:val="24"/>
          <w:lang w:val="en-GB"/>
        </w:rPr>
        <w:t>: Ministry of Health and Social Welfare of the Republika Srpska</w:t>
      </w:r>
    </w:p>
    <w:p w:rsidR="009E3C8D" w:rsidRDefault="0041534D">
      <w:pPr>
        <w:spacing w:after="120"/>
        <w:ind w:left="1134" w:right="1134" w:firstLine="561"/>
        <w:jc w:val="both"/>
        <w:rPr>
          <w:rFonts w:cs="Times New Roman"/>
          <w:szCs w:val="24"/>
          <w:lang w:val="en-GB"/>
        </w:rPr>
      </w:pPr>
      <w:r>
        <w:rPr>
          <w:rFonts w:cs="Times New Roman"/>
          <w:szCs w:val="24"/>
          <w:lang w:val="en-GB"/>
        </w:rPr>
        <w:t xml:space="preserve"> </w:t>
      </w:r>
    </w:p>
    <w:p w:rsidR="009E3C8D" w:rsidRDefault="0041534D">
      <w:pPr>
        <w:spacing w:after="120"/>
        <w:ind w:left="1134" w:right="1134"/>
        <w:jc w:val="both"/>
        <w:rPr>
          <w:rFonts w:cs="Times New Roman"/>
          <w:b/>
          <w:szCs w:val="24"/>
          <w:lang w:val="en-GB"/>
        </w:rPr>
      </w:pPr>
      <w:r>
        <w:rPr>
          <w:rFonts w:cs="Times New Roman"/>
          <w:b/>
          <w:szCs w:val="24"/>
          <w:lang w:val="en-GB"/>
        </w:rPr>
        <w:t>(b)</w:t>
      </w:r>
      <w:r>
        <w:rPr>
          <w:rFonts w:cs="Times New Roman"/>
          <w:b/>
          <w:szCs w:val="24"/>
          <w:lang w:val="en-GB"/>
        </w:rPr>
        <w:tab/>
        <w:t>number of children separated from their parents based on court decisions (regarding cases of child abuse or neglect by parents, imposed detention or prison sentence, migration in search of work, expulsion or deportation);</w:t>
      </w:r>
    </w:p>
    <w:p w:rsidR="009E3C8D" w:rsidRDefault="0041534D">
      <w:pPr>
        <w:spacing w:after="120"/>
        <w:ind w:left="1134" w:right="1134"/>
        <w:jc w:val="both"/>
        <w:rPr>
          <w:rFonts w:cs="Times New Roman"/>
          <w:szCs w:val="24"/>
          <w:lang w:val="en-GB"/>
        </w:rPr>
      </w:pPr>
      <w:r>
        <w:rPr>
          <w:rFonts w:cs="Times New Roman"/>
          <w:szCs w:val="24"/>
          <w:lang w:val="en-GB"/>
        </w:rPr>
        <w:lastRenderedPageBreak/>
        <w:t>No available data</w:t>
      </w:r>
    </w:p>
    <w:p w:rsidR="009E3C8D" w:rsidRDefault="009E3C8D">
      <w:pPr>
        <w:spacing w:after="120"/>
        <w:ind w:left="1134" w:right="1134" w:firstLine="561"/>
        <w:jc w:val="both"/>
        <w:rPr>
          <w:rFonts w:cs="Times New Roman"/>
          <w:b/>
          <w:szCs w:val="24"/>
          <w:lang w:val="en-GB"/>
        </w:rPr>
      </w:pPr>
    </w:p>
    <w:p w:rsidR="009E3C8D" w:rsidRDefault="0041534D">
      <w:pPr>
        <w:spacing w:after="120"/>
        <w:ind w:left="1134" w:right="1134"/>
        <w:jc w:val="both"/>
      </w:pPr>
      <w:r>
        <w:rPr>
          <w:rFonts w:cs="Times New Roman"/>
          <w:b/>
          <w:szCs w:val="24"/>
          <w:lang w:val="en-GB"/>
        </w:rPr>
        <w:t>(c)</w:t>
      </w:r>
      <w:r>
        <w:rPr>
          <w:rFonts w:cs="Times New Roman"/>
          <w:b/>
          <w:szCs w:val="24"/>
          <w:lang w:val="en-GB"/>
        </w:rPr>
        <w:tab/>
        <w:t>number of institutions providing service to children without parental care, disaggregated by regions, vacancies in the institutions, of persons taking care of children  ratio and the number of foster homes;</w:t>
      </w:r>
    </w:p>
    <w:p w:rsidR="009E3C8D" w:rsidRDefault="009E3C8D">
      <w:pPr>
        <w:spacing w:after="120"/>
        <w:ind w:right="1134"/>
        <w:jc w:val="both"/>
        <w:rPr>
          <w:rFonts w:cs="Times New Roman"/>
          <w:b/>
          <w:szCs w:val="24"/>
          <w:lang w:val="en-GB"/>
        </w:rPr>
      </w:pPr>
    </w:p>
    <w:p w:rsidR="009E3C8D" w:rsidRDefault="0041534D">
      <w:pPr>
        <w:spacing w:after="120"/>
        <w:ind w:right="1134"/>
        <w:jc w:val="both"/>
      </w:pPr>
      <w:r>
        <w:rPr>
          <w:rFonts w:cs="Times New Roman"/>
          <w:szCs w:val="24"/>
          <w:lang w:val="en-GB"/>
        </w:rPr>
        <w:t xml:space="preserve">In 2015, there were 13 homes for children without parental care, out of which 12 were in the Federation (including 2 SOS villages) and 1 the Republika Srpska.       </w:t>
      </w:r>
    </w:p>
    <w:p w:rsidR="009E3C8D" w:rsidRDefault="0041534D">
      <w:pPr>
        <w:spacing w:after="120"/>
        <w:ind w:right="1134"/>
        <w:jc w:val="both"/>
      </w:pPr>
      <w:r>
        <w:rPr>
          <w:rFonts w:cs="Times New Roman"/>
          <w:b/>
          <w:i/>
          <w:szCs w:val="24"/>
          <w:lang w:val="en-GB"/>
        </w:rPr>
        <w:t>Source: Statistics on Social Protection, Agency for Statistics of BiH</w:t>
      </w:r>
    </w:p>
    <w:p w:rsidR="009E3C8D" w:rsidRDefault="0041534D">
      <w:pPr>
        <w:spacing w:after="120"/>
        <w:ind w:right="1134"/>
        <w:jc w:val="both"/>
      </w:pPr>
      <w:r>
        <w:rPr>
          <w:rFonts w:cs="Times New Roman"/>
          <w:szCs w:val="24"/>
          <w:lang w:val="en-GB"/>
        </w:rPr>
        <w:t>There is one active institution for social protection and care for children without parental care in the Republika Srpska – PI Home for Children and Youth without Parental Care in Banja Luka, with the capacity for 150 children, currently 94 children are placed there.</w:t>
      </w:r>
    </w:p>
    <w:p w:rsidR="009E3C8D" w:rsidRDefault="0041534D">
      <w:pPr>
        <w:spacing w:after="120"/>
        <w:ind w:right="1134"/>
        <w:jc w:val="both"/>
      </w:pPr>
      <w:r>
        <w:rPr>
          <w:rFonts w:cs="Times New Roman"/>
          <w:szCs w:val="24"/>
          <w:lang w:val="en-GB"/>
        </w:rPr>
        <w:t>There are 5 children (boys) currently in the PI Home for Persons with Disabilities Prijedor, while 4 children (girls) are in the PI Home for Persons with Disabilities Višegrad.</w:t>
      </w:r>
    </w:p>
    <w:p w:rsidR="009E3C8D" w:rsidRDefault="0041534D">
      <w:pPr>
        <w:spacing w:after="120"/>
        <w:ind w:right="1134"/>
        <w:jc w:val="both"/>
      </w:pPr>
      <w:r>
        <w:rPr>
          <w:rFonts w:cs="Times New Roman"/>
          <w:szCs w:val="24"/>
          <w:lang w:val="en-GB"/>
        </w:rPr>
        <w:t xml:space="preserve"> In 2015, there were 267 foster families in the Republika Srpska. </w:t>
      </w:r>
    </w:p>
    <w:p w:rsidR="009E3C8D" w:rsidRDefault="0041534D">
      <w:pPr>
        <w:spacing w:after="120"/>
        <w:ind w:right="1134"/>
        <w:jc w:val="both"/>
      </w:pPr>
      <w:r>
        <w:rPr>
          <w:rFonts w:cs="Times New Roman"/>
          <w:b/>
          <w:i/>
          <w:szCs w:val="24"/>
          <w:lang w:val="en-GB"/>
        </w:rPr>
        <w:t xml:space="preserve">Source: Ministry of Health and Social Welfare of the Repubila Srpska </w:t>
      </w:r>
    </w:p>
    <w:p w:rsidR="009E3C8D" w:rsidRDefault="009E3C8D">
      <w:pPr>
        <w:spacing w:after="120"/>
        <w:ind w:right="1134"/>
        <w:jc w:val="both"/>
        <w:rPr>
          <w:rFonts w:cs="Times New Roman"/>
          <w:b/>
          <w:i/>
          <w:szCs w:val="24"/>
          <w:lang w:val="en-GB"/>
        </w:rPr>
      </w:pPr>
    </w:p>
    <w:p w:rsidR="009E3C8D" w:rsidRDefault="0041534D">
      <w:pPr>
        <w:spacing w:after="120"/>
        <w:ind w:left="1134" w:right="1134"/>
        <w:jc w:val="both"/>
      </w:pPr>
      <w:r>
        <w:rPr>
          <w:rFonts w:cs="Times New Roman"/>
          <w:b/>
          <w:szCs w:val="24"/>
          <w:lang w:val="en-GB"/>
        </w:rPr>
        <w:t>(d)</w:t>
      </w:r>
      <w:r>
        <w:rPr>
          <w:rFonts w:cs="Times New Roman"/>
          <w:b/>
          <w:szCs w:val="24"/>
          <w:lang w:val="en-GB"/>
        </w:rPr>
        <w:tab/>
        <w:t>number and percentage</w:t>
      </w:r>
      <w:r>
        <w:rPr>
          <w:lang w:val="en-GB"/>
        </w:rPr>
        <w:t xml:space="preserve"> of children separated from their parents and placed in institutions or foster homes, and duration as well as reconsideration of a measure of placement:</w:t>
      </w:r>
    </w:p>
    <w:tbl>
      <w:tblPr>
        <w:tblW w:w="9238" w:type="dxa"/>
        <w:tblInd w:w="88" w:type="dxa"/>
        <w:tblLook w:val="04A0" w:firstRow="1" w:lastRow="0" w:firstColumn="1" w:lastColumn="0" w:noHBand="0" w:noVBand="1"/>
      </w:tblPr>
      <w:tblGrid>
        <w:gridCol w:w="1155"/>
        <w:gridCol w:w="1155"/>
        <w:gridCol w:w="1155"/>
        <w:gridCol w:w="1155"/>
        <w:gridCol w:w="1154"/>
        <w:gridCol w:w="1155"/>
        <w:gridCol w:w="1155"/>
        <w:gridCol w:w="1154"/>
      </w:tblGrid>
      <w:tr w:rsidR="009E3C8D">
        <w:trPr>
          <w:trHeight w:val="315"/>
        </w:trPr>
        <w:tc>
          <w:tcPr>
            <w:tcW w:w="1154" w:type="dxa"/>
            <w:shd w:val="clear" w:color="auto" w:fill="FFFFFF"/>
            <w:vAlign w:val="bottom"/>
          </w:tcPr>
          <w:p w:rsidR="009E3C8D" w:rsidRDefault="0041534D">
            <w:r>
              <w:rPr>
                <w:rFonts w:cs="Times New Roman"/>
                <w:bCs/>
                <w:szCs w:val="24"/>
                <w:lang w:val="en-GB" w:eastAsia="sr-Latn-BA"/>
              </w:rPr>
              <w:t>Table: Adopted children by age and sex in BiH</w:t>
            </w:r>
          </w:p>
        </w:tc>
        <w:tc>
          <w:tcPr>
            <w:tcW w:w="1155" w:type="dxa"/>
            <w:shd w:val="clear" w:color="auto" w:fill="FFFFFF"/>
            <w:vAlign w:val="bottom"/>
          </w:tcPr>
          <w:p w:rsidR="009E3C8D" w:rsidRDefault="009E3C8D">
            <w:pPr>
              <w:snapToGrid w:val="0"/>
              <w:rPr>
                <w:rFonts w:cs="Times New Roman"/>
                <w:bCs/>
                <w:sz w:val="20"/>
                <w:szCs w:val="24"/>
                <w:lang w:val="en-GB" w:eastAsia="sr-Latn-BA"/>
              </w:rPr>
            </w:pPr>
          </w:p>
        </w:tc>
        <w:tc>
          <w:tcPr>
            <w:tcW w:w="6928" w:type="dxa"/>
            <w:gridSpan w:val="6"/>
            <w:shd w:val="clear" w:color="auto" w:fill="FFFFFF"/>
            <w:vAlign w:val="bottom"/>
          </w:tcPr>
          <w:p w:rsidR="009E3C8D" w:rsidRDefault="009E3C8D">
            <w:pPr>
              <w:snapToGrid w:val="0"/>
              <w:rPr>
                <w:rFonts w:cs="Times New Roman"/>
                <w:sz w:val="20"/>
                <w:lang w:val="en-GB" w:eastAsia="sr-Latn-BA"/>
              </w:rPr>
            </w:pPr>
          </w:p>
        </w:tc>
      </w:tr>
      <w:tr w:rsidR="009E3C8D">
        <w:trPr>
          <w:cantSplit/>
          <w:trHeight w:val="300"/>
        </w:trPr>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center"/>
              <w:rPr>
                <w:rFonts w:cs="Times New Roman"/>
                <w:b/>
                <w:bCs/>
                <w:sz w:val="20"/>
                <w:lang w:val="en-GB" w:eastAsia="sr-Latn-BA"/>
              </w:rPr>
            </w:pPr>
            <w:r>
              <w:rPr>
                <w:rFonts w:cs="Times New Roman"/>
                <w:b/>
                <w:bCs/>
                <w:sz w:val="20"/>
                <w:lang w:val="en-GB" w:eastAsia="sr-Latn-BA"/>
              </w:rPr>
              <w:t>BIH</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center"/>
            </w:pPr>
            <w:r>
              <w:rPr>
                <w:rFonts w:cs="Times New Roman"/>
                <w:b/>
                <w:bCs/>
                <w:sz w:val="18"/>
                <w:szCs w:val="18"/>
                <w:lang w:val="en-GB" w:eastAsia="sr-Latn-BA"/>
              </w:rPr>
              <w:t>TOTAL</w:t>
            </w:r>
          </w:p>
        </w:tc>
        <w:tc>
          <w:tcPr>
            <w:tcW w:w="6928" w:type="dxa"/>
            <w:gridSpan w:val="6"/>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center"/>
            </w:pPr>
            <w:r>
              <w:rPr>
                <w:rFonts w:cs="Times New Roman"/>
                <w:b/>
                <w:bCs/>
                <w:sz w:val="18"/>
                <w:szCs w:val="18"/>
                <w:lang w:val="en-GB" w:eastAsia="sr-Latn-BA"/>
              </w:rPr>
              <w:t>Complete and incomplete adoptions</w:t>
            </w:r>
          </w:p>
        </w:tc>
      </w:tr>
      <w:tr w:rsidR="009E3C8D">
        <w:trPr>
          <w:cantSplit/>
          <w:trHeight w:val="207"/>
        </w:trPr>
        <w:tc>
          <w:tcPr>
            <w:tcW w:w="1154" w:type="dxa"/>
            <w:vMerge w:val="restart"/>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center"/>
            </w:pPr>
            <w:r>
              <w:rPr>
                <w:rFonts w:cs="Times New Roman"/>
                <w:b/>
                <w:bCs/>
                <w:sz w:val="18"/>
                <w:szCs w:val="18"/>
                <w:lang w:val="en-GB" w:eastAsia="sr-Latn-BA"/>
              </w:rPr>
              <w:t>Age category</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6928" w:type="dxa"/>
            <w:gridSpan w:val="6"/>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9E3C8D" w:rsidRDefault="009E3C8D">
            <w:pPr>
              <w:snapToGrid w:val="0"/>
              <w:rPr>
                <w:rFonts w:cs="Times New Roman"/>
                <w:sz w:val="18"/>
                <w:szCs w:val="18"/>
                <w:lang w:val="en-GB" w:eastAsia="sr-Latn-BA"/>
              </w:rPr>
            </w:pPr>
          </w:p>
        </w:tc>
      </w:tr>
      <w:tr w:rsidR="009E3C8D">
        <w:trPr>
          <w:cantSplit/>
          <w:trHeight w:val="92"/>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center"/>
              <w:rPr>
                <w:rFonts w:cs="Times New Roman"/>
                <w:b/>
                <w:bCs/>
                <w:sz w:val="18"/>
                <w:szCs w:val="18"/>
                <w:lang w:val="en-GB" w:eastAsia="sr-Latn-BA"/>
              </w:rPr>
            </w:pPr>
            <w:r>
              <w:rPr>
                <w:rFonts w:cs="Times New Roman"/>
                <w:b/>
                <w:bCs/>
                <w:sz w:val="18"/>
                <w:szCs w:val="18"/>
                <w:lang w:val="en-GB" w:eastAsia="sr-Latn-BA"/>
              </w:rPr>
              <w:t>0-2</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center"/>
              <w:rPr>
                <w:rFonts w:cs="Times New Roman"/>
                <w:b/>
                <w:bCs/>
                <w:sz w:val="18"/>
                <w:szCs w:val="18"/>
                <w:lang w:val="en-GB" w:eastAsia="sr-Latn-BA"/>
              </w:rPr>
            </w:pPr>
            <w:r>
              <w:rPr>
                <w:rFonts w:cs="Times New Roman"/>
                <w:b/>
                <w:bCs/>
                <w:sz w:val="18"/>
                <w:szCs w:val="18"/>
                <w:lang w:val="en-GB" w:eastAsia="sr-Latn-BA"/>
              </w:rPr>
              <w:t>3-5</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center"/>
              <w:rPr>
                <w:rFonts w:cs="Times New Roman"/>
                <w:b/>
                <w:bCs/>
                <w:sz w:val="18"/>
                <w:szCs w:val="18"/>
                <w:lang w:val="en-GB" w:eastAsia="sr-Latn-BA"/>
              </w:rPr>
            </w:pPr>
            <w:r>
              <w:rPr>
                <w:rFonts w:cs="Times New Roman"/>
                <w:b/>
                <w:bCs/>
                <w:sz w:val="18"/>
                <w:szCs w:val="18"/>
                <w:lang w:val="en-GB" w:eastAsia="sr-Latn-BA"/>
              </w:rPr>
              <w:t>6-10</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center"/>
              <w:rPr>
                <w:rFonts w:cs="Times New Roman"/>
                <w:b/>
                <w:bCs/>
                <w:sz w:val="18"/>
                <w:szCs w:val="18"/>
                <w:lang w:val="en-GB" w:eastAsia="sr-Latn-BA"/>
              </w:rPr>
            </w:pPr>
            <w:r>
              <w:rPr>
                <w:rFonts w:cs="Times New Roman"/>
                <w:b/>
                <w:bCs/>
                <w:sz w:val="18"/>
                <w:szCs w:val="18"/>
                <w:lang w:val="en-GB" w:eastAsia="sr-Latn-BA"/>
              </w:rPr>
              <w:t>11-14</w:t>
            </w:r>
          </w:p>
        </w:tc>
        <w:tc>
          <w:tcPr>
            <w:tcW w:w="2309" w:type="dxa"/>
            <w:gridSpan w:val="2"/>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center"/>
              <w:rPr>
                <w:rFonts w:cs="Times New Roman"/>
                <w:b/>
                <w:bCs/>
                <w:sz w:val="18"/>
                <w:szCs w:val="18"/>
                <w:lang w:val="en-GB" w:eastAsia="sr-Latn-BA"/>
              </w:rPr>
            </w:pPr>
            <w:r>
              <w:rPr>
                <w:rFonts w:cs="Times New Roman"/>
                <w:b/>
                <w:bCs/>
                <w:sz w:val="18"/>
                <w:szCs w:val="18"/>
                <w:lang w:val="en-GB" w:eastAsia="sr-Latn-BA"/>
              </w:rPr>
              <w:t>15-18</w:t>
            </w:r>
          </w:p>
        </w:tc>
      </w:tr>
      <w:tr w:rsidR="009E3C8D">
        <w:trPr>
          <w:cantSplit/>
          <w:trHeight w:val="300"/>
        </w:trPr>
        <w:tc>
          <w:tcPr>
            <w:tcW w:w="1154" w:type="dxa"/>
            <w:vMerge w:val="restart"/>
            <w:tcBorders>
              <w:top w:val="single" w:sz="4" w:space="0" w:color="000001"/>
              <w:left w:val="single" w:sz="4" w:space="0" w:color="000001"/>
              <w:bottom w:val="single" w:sz="4" w:space="0" w:color="000001"/>
            </w:tcBorders>
            <w:shd w:val="clear" w:color="auto" w:fill="FFFFFF"/>
            <w:tcMar>
              <w:left w:w="78" w:type="dxa"/>
            </w:tcMar>
          </w:tcPr>
          <w:p w:rsidR="009E3C8D" w:rsidRDefault="0041534D">
            <w:r>
              <w:rPr>
                <w:rFonts w:cs="Times New Roman"/>
                <w:b/>
                <w:bCs/>
                <w:sz w:val="18"/>
                <w:szCs w:val="18"/>
                <w:lang w:val="en-GB" w:eastAsia="sr-Latn-BA"/>
              </w:rPr>
              <w:t>TOTAL</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b/>
                <w:bCs/>
                <w:sz w:val="20"/>
                <w:lang w:val="en-GB" w:eastAsia="sr-Latn-BA"/>
              </w:rPr>
              <w:t>total</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38</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19</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10</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4</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3</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pPr>
            <w:r>
              <w:rPr>
                <w:rFonts w:cs="Times New Roman"/>
                <w:sz w:val="18"/>
                <w:szCs w:val="18"/>
                <w:lang w:val="en-GB" w:eastAsia="sr-Latn-BA"/>
              </w:rPr>
              <w:t>21</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9</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5</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3</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Female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pPr>
            <w:r>
              <w:rPr>
                <w:rFonts w:cs="Times New Roman"/>
                <w:sz w:val="18"/>
                <w:szCs w:val="18"/>
                <w:lang w:val="en-GB" w:eastAsia="sr-Latn-BA"/>
              </w:rPr>
              <w:t>17</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10</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5</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val="restart"/>
            <w:tcBorders>
              <w:top w:val="single" w:sz="4" w:space="0" w:color="000001"/>
              <w:left w:val="single" w:sz="4" w:space="0" w:color="000001"/>
              <w:bottom w:val="single" w:sz="4" w:space="0" w:color="000001"/>
            </w:tcBorders>
            <w:shd w:val="clear" w:color="auto" w:fill="FFFFFF"/>
            <w:tcMar>
              <w:left w:w="78" w:type="dxa"/>
            </w:tcMar>
          </w:tcPr>
          <w:p w:rsidR="009E3C8D" w:rsidRDefault="0041534D">
            <w:r>
              <w:rPr>
                <w:rFonts w:cs="Times New Roman"/>
                <w:b/>
                <w:bCs/>
                <w:sz w:val="18"/>
                <w:szCs w:val="18"/>
                <w:lang w:val="en-GB" w:eastAsia="sr-Latn-BA"/>
              </w:rPr>
              <w:t xml:space="preserve">Children whose </w:t>
            </w:r>
            <w:r>
              <w:rPr>
                <w:rFonts w:cs="Times New Roman"/>
                <w:b/>
                <w:bCs/>
                <w:sz w:val="18"/>
                <w:szCs w:val="18"/>
                <w:lang w:val="en-GB" w:eastAsia="sr-Latn-BA"/>
              </w:rPr>
              <w:lastRenderedPageBreak/>
              <w:t xml:space="preserve">parents are dead </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b/>
                <w:bCs/>
                <w:sz w:val="20"/>
                <w:lang w:val="en-GB" w:eastAsia="sr-Latn-BA"/>
              </w:rPr>
              <w:lastRenderedPageBreak/>
              <w:t>total</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4</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Female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 </w:t>
            </w:r>
          </w:p>
        </w:tc>
      </w:tr>
      <w:tr w:rsidR="009E3C8D">
        <w:trPr>
          <w:cantSplit/>
          <w:trHeight w:val="300"/>
        </w:trPr>
        <w:tc>
          <w:tcPr>
            <w:tcW w:w="1154" w:type="dxa"/>
            <w:vMerge w:val="restart"/>
            <w:tcBorders>
              <w:top w:val="single" w:sz="4" w:space="0" w:color="000001"/>
              <w:left w:val="single" w:sz="4" w:space="0" w:color="000001"/>
              <w:bottom w:val="single" w:sz="4" w:space="0" w:color="000001"/>
            </w:tcBorders>
            <w:shd w:val="clear" w:color="auto" w:fill="FFFFFF"/>
            <w:tcMar>
              <w:left w:w="78" w:type="dxa"/>
            </w:tcMar>
          </w:tcPr>
          <w:p w:rsidR="009E3C8D" w:rsidRDefault="0041534D">
            <w:r>
              <w:rPr>
                <w:rFonts w:cs="Times New Roman"/>
                <w:b/>
                <w:bCs/>
                <w:sz w:val="18"/>
                <w:szCs w:val="18"/>
                <w:lang w:val="en-GB" w:eastAsia="sr-Latn-BA"/>
              </w:rPr>
              <w:lastRenderedPageBreak/>
              <w:t>Children whose parents are unknown</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b/>
                <w:bCs/>
                <w:sz w:val="20"/>
                <w:lang w:val="en-GB" w:eastAsia="sr-Latn-BA"/>
              </w:rPr>
              <w:t>total</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Female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val="restart"/>
            <w:tcBorders>
              <w:top w:val="single" w:sz="4" w:space="0" w:color="000001"/>
              <w:left w:val="single" w:sz="4" w:space="0" w:color="000001"/>
              <w:bottom w:val="single" w:sz="4" w:space="0" w:color="000001"/>
            </w:tcBorders>
            <w:shd w:val="clear" w:color="auto" w:fill="FFFFFF"/>
            <w:tcMar>
              <w:left w:w="78" w:type="dxa"/>
            </w:tcMar>
          </w:tcPr>
          <w:p w:rsidR="009E3C8D" w:rsidRDefault="0041534D">
            <w:r>
              <w:rPr>
                <w:rFonts w:cs="Times New Roman"/>
                <w:b/>
                <w:bCs/>
                <w:sz w:val="18"/>
                <w:szCs w:val="18"/>
                <w:lang w:val="en-GB" w:eastAsia="sr-Latn-BA"/>
              </w:rPr>
              <w:t>Children abandoned by their parents</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b/>
                <w:bCs/>
                <w:sz w:val="20"/>
                <w:lang w:val="en-GB" w:eastAsia="sr-Latn-BA"/>
              </w:rPr>
              <w:t>total</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23</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14</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5</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14</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7</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3</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Female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9</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7</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val="restart"/>
            <w:tcBorders>
              <w:top w:val="single" w:sz="4" w:space="0" w:color="000001"/>
              <w:left w:val="single" w:sz="4" w:space="0" w:color="000001"/>
              <w:bottom w:val="single" w:sz="4" w:space="0" w:color="000001"/>
            </w:tcBorders>
            <w:shd w:val="clear" w:color="auto" w:fill="FFFFFF"/>
            <w:tcMar>
              <w:left w:w="78" w:type="dxa"/>
            </w:tcMar>
          </w:tcPr>
          <w:p w:rsidR="009E3C8D" w:rsidRDefault="0041534D">
            <w:r>
              <w:rPr>
                <w:rFonts w:cs="Times New Roman"/>
                <w:b/>
                <w:bCs/>
                <w:sz w:val="18"/>
                <w:szCs w:val="18"/>
                <w:lang w:val="en-GB" w:eastAsia="sr-Latn-BA"/>
              </w:rPr>
              <w:t>Children whose parents are deprived of parental rights</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b/>
                <w:bCs/>
                <w:sz w:val="20"/>
                <w:lang w:val="en-GB" w:eastAsia="sr-Latn-BA"/>
              </w:rPr>
              <w:t>total</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3</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Female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val="restart"/>
            <w:tcBorders>
              <w:top w:val="single" w:sz="4" w:space="0" w:color="000001"/>
              <w:left w:val="single" w:sz="4" w:space="0" w:color="000001"/>
              <w:bottom w:val="single" w:sz="4" w:space="0" w:color="000001"/>
            </w:tcBorders>
            <w:shd w:val="clear" w:color="auto" w:fill="FFFFFF"/>
            <w:tcMar>
              <w:left w:w="78" w:type="dxa"/>
            </w:tcMar>
          </w:tcPr>
          <w:p w:rsidR="009E3C8D" w:rsidRDefault="0041534D">
            <w:r>
              <w:rPr>
                <w:rFonts w:cs="Times New Roman"/>
                <w:b/>
                <w:bCs/>
                <w:sz w:val="18"/>
                <w:szCs w:val="18"/>
                <w:lang w:val="en-GB" w:eastAsia="sr-Latn-BA"/>
              </w:rPr>
              <w:t>Children whose parents are prevented from performing their parental duties</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b/>
                <w:bCs/>
                <w:sz w:val="20"/>
                <w:lang w:val="en-GB" w:eastAsia="sr-Latn-BA"/>
              </w:rPr>
              <w:t>total</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Female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val="restart"/>
            <w:tcBorders>
              <w:top w:val="single" w:sz="4" w:space="0" w:color="000001"/>
              <w:left w:val="single" w:sz="4" w:space="0" w:color="000001"/>
              <w:bottom w:val="single" w:sz="4" w:space="0" w:color="000001"/>
            </w:tcBorders>
            <w:shd w:val="clear" w:color="auto" w:fill="FFFFFF"/>
            <w:tcMar>
              <w:left w:w="78" w:type="dxa"/>
            </w:tcMar>
          </w:tcPr>
          <w:p w:rsidR="009E3C8D" w:rsidRDefault="0041534D">
            <w:r>
              <w:rPr>
                <w:rFonts w:cs="Times New Roman"/>
                <w:b/>
                <w:bCs/>
                <w:sz w:val="18"/>
                <w:szCs w:val="18"/>
                <w:lang w:val="en-GB" w:eastAsia="sr-Latn-BA"/>
              </w:rPr>
              <w:t>Other children affected by family situation</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b/>
                <w:bCs/>
                <w:sz w:val="20"/>
                <w:lang w:val="en-GB" w:eastAsia="sr-Latn-BA"/>
              </w:rPr>
              <w:t>total</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6</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3</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3</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r w:rsidR="009E3C8D">
        <w:trPr>
          <w:cantSplit/>
          <w:trHeight w:val="300"/>
        </w:trPr>
        <w:tc>
          <w:tcPr>
            <w:tcW w:w="1154"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napToGrid w:val="0"/>
              <w:rPr>
                <w:rFonts w:cs="Times New Roman"/>
                <w:b/>
                <w:bCs/>
                <w:sz w:val="18"/>
                <w:szCs w:val="18"/>
                <w:lang w:val="en-GB" w:eastAsia="sr-Latn-BA"/>
              </w:rPr>
            </w:pPr>
          </w:p>
        </w:tc>
        <w:tc>
          <w:tcPr>
            <w:tcW w:w="1155"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jc w:val="center"/>
            </w:pPr>
            <w:r>
              <w:rPr>
                <w:rFonts w:cs="Times New Roman"/>
                <w:sz w:val="20"/>
                <w:lang w:val="en-GB" w:eastAsia="sr-Latn-BA"/>
              </w:rPr>
              <w:t>Female</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3</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1</w:t>
            </w:r>
          </w:p>
        </w:tc>
        <w:tc>
          <w:tcPr>
            <w:tcW w:w="1154"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2</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5"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c>
          <w:tcPr>
            <w:tcW w:w="115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jc w:val="right"/>
              <w:rPr>
                <w:rFonts w:cs="Times New Roman"/>
                <w:sz w:val="18"/>
                <w:szCs w:val="18"/>
                <w:lang w:val="en-GB" w:eastAsia="sr-Latn-BA"/>
              </w:rPr>
            </w:pPr>
            <w:r>
              <w:rPr>
                <w:rFonts w:cs="Times New Roman"/>
                <w:sz w:val="18"/>
                <w:szCs w:val="18"/>
                <w:lang w:val="en-GB" w:eastAsia="sr-Latn-BA"/>
              </w:rPr>
              <w:t>-</w:t>
            </w:r>
          </w:p>
        </w:tc>
      </w:tr>
    </w:tbl>
    <w:p w:rsidR="009E3C8D" w:rsidRDefault="0041534D">
      <w:pPr>
        <w:spacing w:after="120"/>
        <w:ind w:left="1134" w:right="1134" w:firstLine="561"/>
        <w:jc w:val="both"/>
      </w:pPr>
      <w:r>
        <w:rPr>
          <w:rFonts w:cs="Times New Roman"/>
          <w:b/>
          <w:i/>
          <w:szCs w:val="24"/>
          <w:lang w:val="en-GB"/>
        </w:rPr>
        <w:t>Source: Social Protection, Agency for Statistics of BiH</w:t>
      </w:r>
    </w:p>
    <w:p w:rsidR="009E3C8D" w:rsidRDefault="009E3C8D">
      <w:pPr>
        <w:spacing w:after="120"/>
        <w:ind w:left="1134" w:right="1134" w:firstLine="561"/>
        <w:jc w:val="both"/>
        <w:rPr>
          <w:rFonts w:cs="Times New Roman"/>
          <w:b/>
          <w:i/>
          <w:szCs w:val="24"/>
          <w:lang w:val="en-GB"/>
        </w:rPr>
      </w:pPr>
    </w:p>
    <w:p w:rsidR="009E3C8D" w:rsidRDefault="009E3C8D">
      <w:pPr>
        <w:spacing w:after="120"/>
        <w:ind w:left="1134" w:right="1134" w:firstLine="561"/>
        <w:jc w:val="both"/>
        <w:rPr>
          <w:rFonts w:cs="Times New Roman"/>
          <w:szCs w:val="24"/>
          <w:lang w:val="en-GB"/>
        </w:rPr>
      </w:pPr>
    </w:p>
    <w:p w:rsidR="009E3C8D" w:rsidRDefault="009E3C8D">
      <w:pPr>
        <w:spacing w:after="120"/>
        <w:ind w:left="1134" w:right="1134" w:firstLine="561"/>
        <w:jc w:val="both"/>
        <w:rPr>
          <w:rFonts w:cs="Times New Roman"/>
          <w:szCs w:val="24"/>
          <w:lang w:val="en-GB"/>
        </w:rPr>
      </w:pPr>
    </w:p>
    <w:p w:rsidR="009E3C8D" w:rsidRDefault="009E3C8D">
      <w:pPr>
        <w:spacing w:after="120"/>
        <w:ind w:left="1134" w:right="1134" w:firstLine="561"/>
        <w:jc w:val="both"/>
        <w:rPr>
          <w:rFonts w:cs="Times New Roman"/>
          <w:szCs w:val="24"/>
          <w:lang w:val="en-GB"/>
        </w:rPr>
      </w:pPr>
    </w:p>
    <w:p w:rsidR="009E3C8D" w:rsidRDefault="009E3C8D">
      <w:pPr>
        <w:spacing w:after="120"/>
        <w:ind w:left="1134" w:right="1134" w:firstLine="561"/>
        <w:jc w:val="both"/>
        <w:rPr>
          <w:rFonts w:cs="Times New Roman"/>
          <w:szCs w:val="24"/>
          <w:lang w:val="en-GB"/>
        </w:rPr>
      </w:pPr>
    </w:p>
    <w:p w:rsidR="009E3C8D" w:rsidRDefault="009E3C8D">
      <w:pPr>
        <w:spacing w:after="120"/>
        <w:ind w:left="1134" w:right="1134" w:firstLine="561"/>
        <w:jc w:val="both"/>
        <w:rPr>
          <w:rFonts w:cs="Times New Roman"/>
          <w:szCs w:val="24"/>
          <w:lang w:val="en-GB"/>
        </w:rPr>
      </w:pPr>
    </w:p>
    <w:p w:rsidR="009E3C8D" w:rsidRDefault="009E3C8D">
      <w:pPr>
        <w:spacing w:after="120"/>
        <w:ind w:left="1134" w:right="1134" w:firstLine="561"/>
        <w:jc w:val="both"/>
        <w:rPr>
          <w:rFonts w:cs="Times New Roman"/>
          <w:szCs w:val="24"/>
          <w:lang w:val="en-GB"/>
        </w:rPr>
      </w:pPr>
    </w:p>
    <w:p w:rsidR="009E3C8D" w:rsidRDefault="0041534D">
      <w:pPr>
        <w:pStyle w:val="Heading"/>
        <w:jc w:val="left"/>
      </w:pPr>
      <w:r>
        <w:rPr>
          <w:rFonts w:cs="Times New Roman"/>
          <w:szCs w:val="24"/>
          <w:lang w:val="en-GB"/>
        </w:rPr>
        <w:t xml:space="preserve">Table: Adopted children by cantons in the FBiH </w:t>
      </w:r>
    </w:p>
    <w:tbl>
      <w:tblPr>
        <w:tblW w:w="15427"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531"/>
        <w:gridCol w:w="1698"/>
        <w:gridCol w:w="564"/>
        <w:gridCol w:w="564"/>
        <w:gridCol w:w="494"/>
        <w:gridCol w:w="543"/>
        <w:gridCol w:w="533"/>
        <w:gridCol w:w="534"/>
        <w:gridCol w:w="1148"/>
        <w:gridCol w:w="564"/>
        <w:gridCol w:w="564"/>
        <w:gridCol w:w="563"/>
        <w:gridCol w:w="564"/>
        <w:gridCol w:w="564"/>
        <w:gridCol w:w="563"/>
        <w:gridCol w:w="492"/>
        <w:gridCol w:w="541"/>
        <w:gridCol w:w="544"/>
        <w:gridCol w:w="534"/>
        <w:gridCol w:w="1139"/>
        <w:gridCol w:w="14"/>
        <w:gridCol w:w="566"/>
        <w:gridCol w:w="529"/>
        <w:gridCol w:w="1077"/>
      </w:tblGrid>
      <w:tr w:rsidR="009E3C8D">
        <w:trPr>
          <w:cantSplit/>
        </w:trPr>
        <w:tc>
          <w:tcPr>
            <w:tcW w:w="532" w:type="dxa"/>
            <w:vMerge w:val="restart"/>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pPr>
            <w:r>
              <w:rPr>
                <w:rFonts w:cs="Times New Roman"/>
                <w:sz w:val="18"/>
                <w:szCs w:val="18"/>
                <w:lang w:val="en-GB"/>
              </w:rPr>
              <w:lastRenderedPageBreak/>
              <w:t>No.</w:t>
            </w:r>
          </w:p>
        </w:tc>
        <w:tc>
          <w:tcPr>
            <w:tcW w:w="1701" w:type="dxa"/>
            <w:vMerge w:val="restart"/>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1"/>
              <w:numPr>
                <w:ilvl w:val="0"/>
                <w:numId w:val="2"/>
              </w:numPr>
            </w:pPr>
            <w:r>
              <w:rPr>
                <w:sz w:val="18"/>
                <w:szCs w:val="18"/>
                <w:lang w:val="en-GB"/>
              </w:rPr>
              <w:t>CANTON</w:t>
            </w:r>
          </w:p>
        </w:tc>
        <w:tc>
          <w:tcPr>
            <w:tcW w:w="11063" w:type="dxa"/>
            <w:gridSpan w:val="18"/>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pStyle w:val="Heading1"/>
              <w:numPr>
                <w:ilvl w:val="0"/>
                <w:numId w:val="2"/>
              </w:numPr>
              <w:snapToGrid w:val="0"/>
              <w:rPr>
                <w:sz w:val="18"/>
                <w:szCs w:val="18"/>
                <w:lang w:val="en-GB"/>
              </w:rPr>
            </w:pPr>
          </w:p>
          <w:p w:rsidR="009E3C8D" w:rsidRDefault="0041534D">
            <w:pPr>
              <w:pStyle w:val="Heading1"/>
              <w:numPr>
                <w:ilvl w:val="0"/>
                <w:numId w:val="2"/>
              </w:numPr>
            </w:pPr>
            <w:r>
              <w:rPr>
                <w:sz w:val="18"/>
                <w:szCs w:val="18"/>
                <w:lang w:val="en-GB"/>
              </w:rPr>
              <w:t>ADOPTED CHILDREN IN 2016</w:t>
            </w:r>
          </w:p>
        </w:tc>
        <w:tc>
          <w:tcPr>
            <w:tcW w:w="1111" w:type="dxa"/>
            <w:gridSpan w:val="3"/>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8"/>
                <w:szCs w:val="18"/>
                <w:lang w:val="en-GB"/>
              </w:rPr>
              <w:t>TOTAL (compl. + incompl.)</w:t>
            </w:r>
          </w:p>
        </w:tc>
        <w:tc>
          <w:tcPr>
            <w:tcW w:w="1018" w:type="dxa"/>
            <w:vMerge w:val="restart"/>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pPr>
            <w:r>
              <w:rPr>
                <w:rFonts w:cs="Times New Roman"/>
                <w:b/>
                <w:sz w:val="18"/>
                <w:szCs w:val="18"/>
                <w:lang w:val="en-GB"/>
              </w:rPr>
              <w:t>OVERALL</w:t>
            </w:r>
          </w:p>
          <w:p w:rsidR="009E3C8D" w:rsidRDefault="0041534D">
            <w:pPr>
              <w:jc w:val="center"/>
            </w:pPr>
            <w:r>
              <w:rPr>
                <w:rFonts w:cs="Times New Roman"/>
                <w:b/>
                <w:sz w:val="18"/>
                <w:szCs w:val="18"/>
                <w:lang w:val="en-GB"/>
              </w:rPr>
              <w:t>TOTAL (21+22)</w:t>
            </w:r>
          </w:p>
        </w:tc>
      </w:tr>
      <w:tr w:rsidR="009E3C8D">
        <w:trPr>
          <w:cantSplit/>
        </w:trPr>
        <w:tc>
          <w:tcPr>
            <w:tcW w:w="532"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both"/>
              <w:rPr>
                <w:rFonts w:cs="Times New Roman"/>
                <w:b/>
                <w:sz w:val="18"/>
                <w:szCs w:val="18"/>
                <w:lang w:val="en-GB"/>
              </w:rPr>
            </w:pPr>
          </w:p>
        </w:tc>
        <w:tc>
          <w:tcPr>
            <w:tcW w:w="1701"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sz w:val="18"/>
                <w:szCs w:val="18"/>
                <w:lang w:val="en-GB"/>
              </w:rPr>
            </w:pPr>
          </w:p>
        </w:tc>
        <w:tc>
          <w:tcPr>
            <w:tcW w:w="4395" w:type="dxa"/>
            <w:gridSpan w:val="7"/>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sz w:val="18"/>
                <w:szCs w:val="18"/>
                <w:lang w:val="en-GB"/>
              </w:rPr>
            </w:pPr>
          </w:p>
          <w:p w:rsidR="009E3C8D" w:rsidRDefault="0041534D">
            <w:pPr>
              <w:jc w:val="center"/>
            </w:pPr>
            <w:r>
              <w:rPr>
                <w:rFonts w:cs="Times New Roman"/>
                <w:sz w:val="18"/>
                <w:szCs w:val="18"/>
                <w:lang w:val="en-GB"/>
              </w:rPr>
              <w:t>COMPLETE</w:t>
            </w:r>
          </w:p>
        </w:tc>
        <w:tc>
          <w:tcPr>
            <w:tcW w:w="6666" w:type="dxa"/>
            <w:gridSpan w:val="11"/>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sz w:val="18"/>
                <w:szCs w:val="18"/>
                <w:lang w:val="en-GB"/>
              </w:rPr>
              <w:t>INCOMPLETE</w:t>
            </w:r>
          </w:p>
        </w:tc>
        <w:tc>
          <w:tcPr>
            <w:tcW w:w="1113" w:type="dxa"/>
            <w:gridSpan w:val="3"/>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sz w:val="18"/>
                <w:szCs w:val="18"/>
                <w:lang w:val="en-GB"/>
              </w:rPr>
            </w:pPr>
          </w:p>
        </w:tc>
        <w:tc>
          <w:tcPr>
            <w:tcW w:w="1018" w:type="dxa"/>
            <w:vMerge/>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9E3C8D">
            <w:pPr>
              <w:snapToGrid w:val="0"/>
              <w:jc w:val="center"/>
              <w:rPr>
                <w:rFonts w:cs="Times New Roman"/>
                <w:b/>
                <w:sz w:val="18"/>
                <w:szCs w:val="18"/>
                <w:lang w:val="en-GB"/>
              </w:rPr>
            </w:pPr>
          </w:p>
        </w:tc>
      </w:tr>
      <w:tr w:rsidR="009E3C8D">
        <w:trPr>
          <w:cantSplit/>
        </w:trPr>
        <w:tc>
          <w:tcPr>
            <w:tcW w:w="532"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rPr>
                <w:rFonts w:cs="Times New Roman"/>
                <w:b/>
                <w:sz w:val="18"/>
                <w:szCs w:val="18"/>
                <w:lang w:val="en-GB"/>
              </w:rPr>
            </w:pPr>
          </w:p>
        </w:tc>
        <w:tc>
          <w:tcPr>
            <w:tcW w:w="1701"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rPr>
                <w:rFonts w:cs="Times New Roman"/>
                <w:sz w:val="18"/>
                <w:szCs w:val="18"/>
                <w:lang w:val="en-GB"/>
              </w:rPr>
            </w:pPr>
          </w:p>
        </w:tc>
        <w:tc>
          <w:tcPr>
            <w:tcW w:w="113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sz w:val="18"/>
                <w:szCs w:val="18"/>
                <w:lang w:val="en-GB"/>
              </w:rPr>
            </w:pPr>
          </w:p>
          <w:p w:rsidR="009E3C8D" w:rsidRDefault="0041534D">
            <w:pPr>
              <w:jc w:val="center"/>
            </w:pPr>
            <w:r>
              <w:rPr>
                <w:rFonts w:cs="Times New Roman"/>
                <w:sz w:val="18"/>
                <w:szCs w:val="18"/>
                <w:lang w:val="en-GB"/>
              </w:rPr>
              <w:t>0-5 y/o</w:t>
            </w:r>
          </w:p>
          <w:p w:rsidR="009E3C8D" w:rsidRDefault="009E3C8D">
            <w:pPr>
              <w:jc w:val="center"/>
              <w:rPr>
                <w:rFonts w:cs="Times New Roman"/>
                <w:sz w:val="18"/>
                <w:szCs w:val="18"/>
                <w:lang w:val="en-GB"/>
              </w:rPr>
            </w:pPr>
          </w:p>
        </w:tc>
        <w:tc>
          <w:tcPr>
            <w:tcW w:w="1045"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6-10 y/o.</w:t>
            </w:r>
          </w:p>
        </w:tc>
        <w:tc>
          <w:tcPr>
            <w:tcW w:w="1072"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1"/>
              <w:numPr>
                <w:ilvl w:val="0"/>
                <w:numId w:val="2"/>
              </w:numPr>
              <w:jc w:val="center"/>
            </w:pPr>
            <w:r>
              <w:rPr>
                <w:sz w:val="18"/>
                <w:szCs w:val="18"/>
                <w:lang w:val="en-GB"/>
              </w:rPr>
              <w:t>TOTAL</w:t>
            </w:r>
          </w:p>
        </w:tc>
        <w:tc>
          <w:tcPr>
            <w:tcW w:w="114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8"/>
                <w:szCs w:val="18"/>
                <w:lang w:val="en-GB"/>
              </w:rPr>
              <w:t>OVERALL</w:t>
            </w:r>
          </w:p>
          <w:p w:rsidR="009E3C8D" w:rsidRDefault="0041534D">
            <w:pPr>
              <w:jc w:val="center"/>
            </w:pPr>
            <w:r>
              <w:rPr>
                <w:rFonts w:cs="Times New Roman"/>
                <w:b/>
                <w:sz w:val="18"/>
                <w:szCs w:val="18"/>
                <w:lang w:val="en-GB"/>
              </w:rPr>
              <w:t>TOTAL (7+8)</w:t>
            </w:r>
          </w:p>
        </w:tc>
        <w:tc>
          <w:tcPr>
            <w:tcW w:w="113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0-5 y/o</w:t>
            </w:r>
          </w:p>
        </w:tc>
        <w:tc>
          <w:tcPr>
            <w:tcW w:w="113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6-10 y/o</w:t>
            </w:r>
          </w:p>
        </w:tc>
        <w:tc>
          <w:tcPr>
            <w:tcW w:w="113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11-14 y/o</w:t>
            </w:r>
          </w:p>
        </w:tc>
        <w:tc>
          <w:tcPr>
            <w:tcW w:w="1038"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15-18 y/o</w:t>
            </w:r>
          </w:p>
        </w:tc>
        <w:tc>
          <w:tcPr>
            <w:tcW w:w="1083"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8"/>
                <w:szCs w:val="18"/>
                <w:lang w:val="en-GB"/>
              </w:rPr>
              <w:t>TOTAL</w:t>
            </w:r>
          </w:p>
        </w:tc>
        <w:tc>
          <w:tcPr>
            <w:tcW w:w="114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8"/>
                <w:szCs w:val="18"/>
                <w:lang w:val="en-GB"/>
              </w:rPr>
              <w:t>OVERALL</w:t>
            </w:r>
          </w:p>
          <w:p w:rsidR="009E3C8D" w:rsidRDefault="0041534D">
            <w:pPr>
              <w:jc w:val="center"/>
            </w:pPr>
            <w:r>
              <w:rPr>
                <w:rFonts w:cs="Times New Roman"/>
                <w:b/>
                <w:sz w:val="18"/>
                <w:szCs w:val="18"/>
                <w:lang w:val="en-GB"/>
              </w:rPr>
              <w:t>TOTAL (18+19)</w:t>
            </w:r>
          </w:p>
        </w:tc>
        <w:tc>
          <w:tcPr>
            <w:tcW w:w="1111" w:type="dxa"/>
            <w:gridSpan w:val="3"/>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sz w:val="18"/>
                <w:szCs w:val="18"/>
                <w:lang w:val="en-GB"/>
              </w:rPr>
            </w:pPr>
          </w:p>
        </w:tc>
        <w:tc>
          <w:tcPr>
            <w:tcW w:w="102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9E3C8D">
            <w:pPr>
              <w:snapToGrid w:val="0"/>
              <w:jc w:val="center"/>
              <w:rPr>
                <w:rFonts w:cs="Times New Roman"/>
                <w:b/>
                <w:sz w:val="18"/>
                <w:szCs w:val="18"/>
                <w:lang w:val="en-GB"/>
              </w:rPr>
            </w:pPr>
          </w:p>
        </w:tc>
      </w:tr>
      <w:tr w:rsidR="009E3C8D">
        <w:trPr>
          <w:cantSplit/>
        </w:trPr>
        <w:tc>
          <w:tcPr>
            <w:tcW w:w="532"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rPr>
                <w:rFonts w:cs="Times New Roman"/>
                <w:b/>
                <w:sz w:val="18"/>
                <w:szCs w:val="18"/>
                <w:lang w:val="en-GB"/>
              </w:rPr>
            </w:pPr>
          </w:p>
        </w:tc>
        <w:tc>
          <w:tcPr>
            <w:tcW w:w="1701"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rPr>
                <w:rFonts w:cs="Times New Roman"/>
                <w:sz w:val="18"/>
                <w:szCs w:val="18"/>
                <w:lang w:val="en-GB"/>
              </w:rPr>
            </w:pP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F</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M</w:t>
            </w:r>
          </w:p>
        </w:tc>
        <w:tc>
          <w:tcPr>
            <w:tcW w:w="49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F</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M</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8"/>
                <w:szCs w:val="18"/>
                <w:lang w:val="en-GB"/>
              </w:rPr>
              <w:t>F</w:t>
            </w:r>
          </w:p>
        </w:tc>
        <w:tc>
          <w:tcPr>
            <w:tcW w:w="53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M</w:t>
            </w:r>
          </w:p>
        </w:tc>
        <w:tc>
          <w:tcPr>
            <w:tcW w:w="114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sz w:val="18"/>
                <w:szCs w:val="18"/>
                <w:lang w:val="en-GB"/>
              </w:rPr>
            </w:pP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F</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M</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F</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M</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F</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M</w:t>
            </w:r>
          </w:p>
        </w:tc>
        <w:tc>
          <w:tcPr>
            <w:tcW w:w="49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F</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8"/>
                <w:szCs w:val="18"/>
                <w:lang w:val="en-GB"/>
              </w:rPr>
              <w:t>M</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8"/>
                <w:szCs w:val="18"/>
                <w:lang w:val="en-GB"/>
              </w:rPr>
              <w:t>F</w:t>
            </w:r>
          </w:p>
        </w:tc>
        <w:tc>
          <w:tcPr>
            <w:tcW w:w="53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M</w:t>
            </w:r>
          </w:p>
        </w:tc>
        <w:tc>
          <w:tcPr>
            <w:tcW w:w="115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sz w:val="18"/>
                <w:szCs w:val="18"/>
                <w:lang w:val="en-GB"/>
              </w:rPr>
            </w:pP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8"/>
                <w:szCs w:val="18"/>
                <w:lang w:val="en-GB"/>
              </w:rPr>
              <w:t>F</w:t>
            </w:r>
          </w:p>
        </w:tc>
        <w:tc>
          <w:tcPr>
            <w:tcW w:w="53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M</w:t>
            </w:r>
          </w:p>
        </w:tc>
        <w:tc>
          <w:tcPr>
            <w:tcW w:w="102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9E3C8D">
            <w:pPr>
              <w:snapToGrid w:val="0"/>
              <w:jc w:val="center"/>
              <w:rPr>
                <w:rFonts w:cs="Times New Roman"/>
                <w:b/>
                <w:sz w:val="18"/>
                <w:szCs w:val="18"/>
                <w:lang w:val="en-GB"/>
              </w:rPr>
            </w:pPr>
          </w:p>
        </w:tc>
      </w:tr>
      <w:tr w:rsidR="009E3C8D">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1</w:t>
            </w:r>
          </w:p>
        </w:tc>
        <w:tc>
          <w:tcPr>
            <w:tcW w:w="17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2</w:t>
            </w:r>
          </w:p>
        </w:tc>
        <w:tc>
          <w:tcPr>
            <w:tcW w:w="568"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3</w:t>
            </w:r>
          </w:p>
        </w:tc>
        <w:tc>
          <w:tcPr>
            <w:tcW w:w="568"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4</w:t>
            </w:r>
          </w:p>
        </w:tc>
        <w:tc>
          <w:tcPr>
            <w:tcW w:w="498"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5</w:t>
            </w:r>
          </w:p>
        </w:tc>
        <w:tc>
          <w:tcPr>
            <w:tcW w:w="54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6</w:t>
            </w:r>
          </w:p>
        </w:tc>
        <w:tc>
          <w:tcPr>
            <w:tcW w:w="535"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b/>
                <w:sz w:val="18"/>
                <w:szCs w:val="18"/>
                <w:lang w:val="en-GB"/>
              </w:rPr>
            </w:pPr>
            <w:r>
              <w:rPr>
                <w:rFonts w:cs="Times New Roman"/>
                <w:b/>
                <w:sz w:val="18"/>
                <w:szCs w:val="18"/>
                <w:lang w:val="en-GB"/>
              </w:rPr>
              <w:t>7</w:t>
            </w:r>
          </w:p>
        </w:tc>
        <w:tc>
          <w:tcPr>
            <w:tcW w:w="53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b/>
                <w:sz w:val="18"/>
                <w:szCs w:val="18"/>
                <w:lang w:val="en-GB"/>
              </w:rPr>
            </w:pPr>
            <w:r>
              <w:rPr>
                <w:rFonts w:cs="Times New Roman"/>
                <w:b/>
                <w:sz w:val="18"/>
                <w:szCs w:val="18"/>
                <w:lang w:val="en-GB"/>
              </w:rPr>
              <w:t>8</w:t>
            </w:r>
          </w:p>
        </w:tc>
        <w:tc>
          <w:tcPr>
            <w:tcW w:w="114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b/>
                <w:sz w:val="18"/>
                <w:szCs w:val="18"/>
                <w:lang w:val="en-GB"/>
              </w:rPr>
            </w:pPr>
            <w:r>
              <w:rPr>
                <w:rFonts w:cs="Times New Roman"/>
                <w:b/>
                <w:sz w:val="18"/>
                <w:szCs w:val="18"/>
                <w:lang w:val="en-GB"/>
              </w:rPr>
              <w:t>9</w:t>
            </w:r>
          </w:p>
        </w:tc>
        <w:tc>
          <w:tcPr>
            <w:tcW w:w="568"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10</w:t>
            </w:r>
          </w:p>
        </w:tc>
        <w:tc>
          <w:tcPr>
            <w:tcW w:w="568"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11</w:t>
            </w:r>
          </w:p>
        </w:tc>
        <w:tc>
          <w:tcPr>
            <w:tcW w:w="56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12</w:t>
            </w:r>
          </w:p>
        </w:tc>
        <w:tc>
          <w:tcPr>
            <w:tcW w:w="568"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13</w:t>
            </w:r>
          </w:p>
        </w:tc>
        <w:tc>
          <w:tcPr>
            <w:tcW w:w="568"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14</w:t>
            </w:r>
          </w:p>
        </w:tc>
        <w:tc>
          <w:tcPr>
            <w:tcW w:w="56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15</w:t>
            </w:r>
          </w:p>
        </w:tc>
        <w:tc>
          <w:tcPr>
            <w:tcW w:w="49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16</w:t>
            </w:r>
          </w:p>
        </w:tc>
        <w:tc>
          <w:tcPr>
            <w:tcW w:w="535"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17</w:t>
            </w:r>
          </w:p>
        </w:tc>
        <w:tc>
          <w:tcPr>
            <w:tcW w:w="546"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b/>
                <w:sz w:val="18"/>
                <w:szCs w:val="18"/>
                <w:lang w:val="en-GB"/>
              </w:rPr>
            </w:pPr>
            <w:r>
              <w:rPr>
                <w:rFonts w:cs="Times New Roman"/>
                <w:b/>
                <w:sz w:val="18"/>
                <w:szCs w:val="18"/>
                <w:lang w:val="en-GB"/>
              </w:rPr>
              <w:t>18</w:t>
            </w:r>
          </w:p>
        </w:tc>
        <w:tc>
          <w:tcPr>
            <w:tcW w:w="53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b/>
                <w:sz w:val="18"/>
                <w:szCs w:val="18"/>
                <w:lang w:val="en-GB"/>
              </w:rPr>
            </w:pPr>
            <w:r>
              <w:rPr>
                <w:rFonts w:cs="Times New Roman"/>
                <w:b/>
                <w:sz w:val="18"/>
                <w:szCs w:val="18"/>
                <w:lang w:val="en-GB"/>
              </w:rPr>
              <w:t>19</w:t>
            </w:r>
          </w:p>
        </w:tc>
        <w:tc>
          <w:tcPr>
            <w:tcW w:w="1154" w:type="dxa"/>
            <w:gridSpan w:val="2"/>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b/>
                <w:sz w:val="18"/>
                <w:szCs w:val="18"/>
                <w:lang w:val="en-GB"/>
              </w:rPr>
            </w:pPr>
            <w:r>
              <w:rPr>
                <w:rFonts w:cs="Times New Roman"/>
                <w:b/>
                <w:sz w:val="18"/>
                <w:szCs w:val="18"/>
                <w:lang w:val="en-GB"/>
              </w:rPr>
              <w:t>20</w:t>
            </w:r>
          </w:p>
        </w:tc>
        <w:tc>
          <w:tcPr>
            <w:tcW w:w="568"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b/>
                <w:sz w:val="18"/>
                <w:szCs w:val="18"/>
                <w:lang w:val="en-GB"/>
              </w:rPr>
            </w:pPr>
            <w:r>
              <w:rPr>
                <w:rFonts w:cs="Times New Roman"/>
                <w:b/>
                <w:sz w:val="18"/>
                <w:szCs w:val="18"/>
                <w:lang w:val="en-GB"/>
              </w:rPr>
              <w:t>21</w:t>
            </w:r>
          </w:p>
        </w:tc>
        <w:tc>
          <w:tcPr>
            <w:tcW w:w="53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b/>
                <w:sz w:val="18"/>
                <w:szCs w:val="18"/>
                <w:lang w:val="en-GB"/>
              </w:rPr>
            </w:pPr>
            <w:r>
              <w:rPr>
                <w:rFonts w:cs="Times New Roman"/>
                <w:b/>
                <w:sz w:val="18"/>
                <w:szCs w:val="18"/>
                <w:lang w:val="en-GB"/>
              </w:rPr>
              <w:t>22</w:t>
            </w:r>
          </w:p>
        </w:tc>
        <w:tc>
          <w:tcPr>
            <w:tcW w:w="102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jc w:val="center"/>
              <w:rPr>
                <w:rFonts w:cs="Times New Roman"/>
                <w:b/>
                <w:sz w:val="18"/>
                <w:szCs w:val="18"/>
                <w:lang w:val="en-GB"/>
              </w:rPr>
            </w:pPr>
            <w:r>
              <w:rPr>
                <w:rFonts w:cs="Times New Roman"/>
                <w:b/>
                <w:sz w:val="18"/>
                <w:szCs w:val="18"/>
                <w:lang w:val="en-GB"/>
              </w:rPr>
              <w:t>23</w:t>
            </w:r>
          </w:p>
        </w:tc>
      </w:tr>
      <w:tr w:rsidR="009E3C8D">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1.</w:t>
            </w:r>
          </w:p>
        </w:tc>
        <w:tc>
          <w:tcPr>
            <w:tcW w:w="17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9E3C8D">
            <w:pPr>
              <w:snapToGrid w:val="0"/>
              <w:rPr>
                <w:rFonts w:cs="Times New Roman"/>
                <w:sz w:val="18"/>
                <w:szCs w:val="18"/>
                <w:lang w:val="en-GB"/>
              </w:rPr>
            </w:pPr>
          </w:p>
          <w:p w:rsidR="009E3C8D" w:rsidRDefault="0041534D">
            <w:r>
              <w:rPr>
                <w:rFonts w:cs="Times New Roman"/>
                <w:sz w:val="18"/>
                <w:szCs w:val="18"/>
                <w:lang w:val="en-GB"/>
              </w:rPr>
              <w:t>UNA-SANA</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3</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4</w:t>
            </w:r>
          </w:p>
        </w:tc>
        <w:tc>
          <w:tcPr>
            <w:tcW w:w="49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1</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4</w:t>
            </w:r>
          </w:p>
        </w:tc>
        <w:tc>
          <w:tcPr>
            <w:tcW w:w="53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4</w:t>
            </w:r>
          </w:p>
        </w:tc>
        <w:tc>
          <w:tcPr>
            <w:tcW w:w="114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8</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49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53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115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4</w:t>
            </w:r>
          </w:p>
        </w:tc>
        <w:tc>
          <w:tcPr>
            <w:tcW w:w="53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4</w:t>
            </w:r>
          </w:p>
        </w:tc>
        <w:tc>
          <w:tcPr>
            <w:tcW w:w="102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8</w:t>
            </w:r>
          </w:p>
        </w:tc>
      </w:tr>
      <w:tr w:rsidR="009E3C8D">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2.</w:t>
            </w:r>
          </w:p>
        </w:tc>
        <w:tc>
          <w:tcPr>
            <w:tcW w:w="17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9E3C8D">
            <w:pPr>
              <w:snapToGrid w:val="0"/>
              <w:rPr>
                <w:rFonts w:cs="Times New Roman"/>
                <w:sz w:val="18"/>
                <w:szCs w:val="18"/>
                <w:lang w:val="en-GB"/>
              </w:rPr>
            </w:pPr>
          </w:p>
          <w:p w:rsidR="009E3C8D" w:rsidRDefault="0041534D">
            <w:r>
              <w:rPr>
                <w:rFonts w:cs="Times New Roman"/>
                <w:sz w:val="18"/>
                <w:szCs w:val="18"/>
                <w:lang w:val="en-GB"/>
              </w:rPr>
              <w:t>POSAVINA</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1</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49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w:t>
            </w:r>
          </w:p>
        </w:tc>
        <w:tc>
          <w:tcPr>
            <w:tcW w:w="53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114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49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3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115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w:t>
            </w:r>
          </w:p>
        </w:tc>
        <w:tc>
          <w:tcPr>
            <w:tcW w:w="53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102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w:t>
            </w:r>
          </w:p>
        </w:tc>
      </w:tr>
      <w:tr w:rsidR="009E3C8D">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3.</w:t>
            </w:r>
          </w:p>
        </w:tc>
        <w:tc>
          <w:tcPr>
            <w:tcW w:w="17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9E3C8D">
            <w:pPr>
              <w:snapToGrid w:val="0"/>
              <w:rPr>
                <w:rFonts w:cs="Times New Roman"/>
                <w:sz w:val="18"/>
                <w:szCs w:val="18"/>
                <w:lang w:val="en-GB"/>
              </w:rPr>
            </w:pPr>
          </w:p>
          <w:p w:rsidR="009E3C8D" w:rsidRDefault="0041534D">
            <w:r>
              <w:rPr>
                <w:rFonts w:cs="Times New Roman"/>
                <w:sz w:val="18"/>
                <w:szCs w:val="18"/>
                <w:lang w:val="en-GB"/>
              </w:rPr>
              <w:t>TUZLA</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3</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1</w:t>
            </w:r>
          </w:p>
        </w:tc>
        <w:tc>
          <w:tcPr>
            <w:tcW w:w="49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3</w:t>
            </w:r>
          </w:p>
        </w:tc>
        <w:tc>
          <w:tcPr>
            <w:tcW w:w="53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1</w:t>
            </w:r>
          </w:p>
        </w:tc>
        <w:tc>
          <w:tcPr>
            <w:tcW w:w="114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4</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49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53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115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3</w:t>
            </w:r>
          </w:p>
        </w:tc>
        <w:tc>
          <w:tcPr>
            <w:tcW w:w="53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1</w:t>
            </w:r>
          </w:p>
        </w:tc>
        <w:tc>
          <w:tcPr>
            <w:tcW w:w="102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4</w:t>
            </w:r>
          </w:p>
        </w:tc>
      </w:tr>
      <w:tr w:rsidR="009E3C8D">
        <w:trPr>
          <w:trHeight w:val="465"/>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4.</w:t>
            </w:r>
          </w:p>
        </w:tc>
        <w:tc>
          <w:tcPr>
            <w:tcW w:w="17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r>
              <w:rPr>
                <w:rFonts w:cs="Times New Roman"/>
                <w:sz w:val="18"/>
                <w:szCs w:val="18"/>
                <w:lang w:val="en-GB"/>
              </w:rPr>
              <w:t>ZENICA- DOBOJ</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2</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4</w:t>
            </w:r>
          </w:p>
        </w:tc>
        <w:tc>
          <w:tcPr>
            <w:tcW w:w="49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2</w:t>
            </w:r>
          </w:p>
        </w:tc>
        <w:tc>
          <w:tcPr>
            <w:tcW w:w="53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4</w:t>
            </w:r>
          </w:p>
        </w:tc>
        <w:tc>
          <w:tcPr>
            <w:tcW w:w="114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6</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49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53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115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2</w:t>
            </w:r>
          </w:p>
        </w:tc>
        <w:tc>
          <w:tcPr>
            <w:tcW w:w="53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4</w:t>
            </w:r>
          </w:p>
        </w:tc>
        <w:tc>
          <w:tcPr>
            <w:tcW w:w="102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6</w:t>
            </w:r>
          </w:p>
        </w:tc>
      </w:tr>
      <w:tr w:rsidR="009E3C8D">
        <w:trPr>
          <w:trHeight w:val="401"/>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5.</w:t>
            </w:r>
          </w:p>
        </w:tc>
        <w:tc>
          <w:tcPr>
            <w:tcW w:w="17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r>
              <w:rPr>
                <w:rFonts w:cs="Times New Roman"/>
                <w:sz w:val="18"/>
                <w:szCs w:val="18"/>
                <w:lang w:val="en-GB"/>
              </w:rPr>
              <w:t>BOSNIA- PODRINJE</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49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3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114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49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3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115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3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102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r>
      <w:tr w:rsidR="009E3C8D">
        <w:trPr>
          <w:trHeight w:val="421"/>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6.</w:t>
            </w:r>
          </w:p>
        </w:tc>
        <w:tc>
          <w:tcPr>
            <w:tcW w:w="17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r>
              <w:rPr>
                <w:rFonts w:cs="Times New Roman"/>
                <w:sz w:val="18"/>
                <w:szCs w:val="18"/>
                <w:lang w:val="en-GB"/>
              </w:rPr>
              <w:t>MIDDLE BOSNIA</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49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53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114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49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53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115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53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102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r>
      <w:tr w:rsidR="009E3C8D">
        <w:trPr>
          <w:trHeight w:val="413"/>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7.</w:t>
            </w:r>
          </w:p>
        </w:tc>
        <w:tc>
          <w:tcPr>
            <w:tcW w:w="17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r>
              <w:rPr>
                <w:rFonts w:cs="Times New Roman"/>
                <w:sz w:val="18"/>
                <w:szCs w:val="18"/>
                <w:lang w:val="en-GB"/>
              </w:rPr>
              <w:t xml:space="preserve">HERZEGOVINA- NERETVA </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1</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2</w:t>
            </w:r>
          </w:p>
        </w:tc>
        <w:tc>
          <w:tcPr>
            <w:tcW w:w="49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1</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1</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2</w:t>
            </w:r>
          </w:p>
        </w:tc>
        <w:tc>
          <w:tcPr>
            <w:tcW w:w="53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3</w:t>
            </w:r>
          </w:p>
        </w:tc>
        <w:tc>
          <w:tcPr>
            <w:tcW w:w="114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5</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49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3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115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2</w:t>
            </w:r>
          </w:p>
        </w:tc>
        <w:tc>
          <w:tcPr>
            <w:tcW w:w="53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3</w:t>
            </w:r>
          </w:p>
        </w:tc>
        <w:tc>
          <w:tcPr>
            <w:tcW w:w="102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5</w:t>
            </w:r>
          </w:p>
        </w:tc>
      </w:tr>
      <w:tr w:rsidR="009E3C8D">
        <w:trPr>
          <w:trHeight w:val="419"/>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18.</w:t>
            </w:r>
          </w:p>
        </w:tc>
        <w:tc>
          <w:tcPr>
            <w:tcW w:w="17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r>
              <w:rPr>
                <w:rFonts w:cs="Times New Roman"/>
                <w:sz w:val="18"/>
                <w:szCs w:val="18"/>
                <w:lang w:val="en-GB"/>
              </w:rPr>
              <w:t>WEST HERZEGOVINA</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49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1</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w:t>
            </w:r>
          </w:p>
        </w:tc>
        <w:tc>
          <w:tcPr>
            <w:tcW w:w="53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114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49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3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115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w:t>
            </w:r>
          </w:p>
        </w:tc>
        <w:tc>
          <w:tcPr>
            <w:tcW w:w="53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102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w:t>
            </w:r>
          </w:p>
        </w:tc>
      </w:tr>
      <w:tr w:rsidR="009E3C8D">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9.</w:t>
            </w:r>
          </w:p>
        </w:tc>
        <w:tc>
          <w:tcPr>
            <w:tcW w:w="17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9E3C8D">
            <w:pPr>
              <w:snapToGrid w:val="0"/>
              <w:rPr>
                <w:rFonts w:cs="Times New Roman"/>
                <w:sz w:val="18"/>
                <w:szCs w:val="18"/>
                <w:lang w:val="en-GB"/>
              </w:rPr>
            </w:pPr>
          </w:p>
          <w:p w:rsidR="009E3C8D" w:rsidRDefault="0041534D">
            <w:pPr>
              <w:rPr>
                <w:rFonts w:cs="Times New Roman"/>
                <w:sz w:val="18"/>
                <w:szCs w:val="18"/>
                <w:lang w:val="en-GB"/>
              </w:rPr>
            </w:pPr>
            <w:r>
              <w:rPr>
                <w:rFonts w:cs="Times New Roman"/>
                <w:sz w:val="18"/>
                <w:szCs w:val="18"/>
                <w:lang w:val="en-GB"/>
              </w:rPr>
              <w:t>SARAJEVO</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6</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49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2</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1</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8</w:t>
            </w:r>
          </w:p>
        </w:tc>
        <w:tc>
          <w:tcPr>
            <w:tcW w:w="53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1</w:t>
            </w:r>
          </w:p>
        </w:tc>
        <w:tc>
          <w:tcPr>
            <w:tcW w:w="114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9</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49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b w:val="0"/>
                <w:sz w:val="18"/>
                <w:szCs w:val="18"/>
                <w:lang w:val="en-GB"/>
              </w:rPr>
            </w:pPr>
            <w:r>
              <w:rPr>
                <w:b w:val="0"/>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53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115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8</w:t>
            </w:r>
          </w:p>
        </w:tc>
        <w:tc>
          <w:tcPr>
            <w:tcW w:w="53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1</w:t>
            </w:r>
          </w:p>
        </w:tc>
        <w:tc>
          <w:tcPr>
            <w:tcW w:w="102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pStyle w:val="Heading2"/>
              <w:numPr>
                <w:ilvl w:val="1"/>
                <w:numId w:val="2"/>
              </w:numPr>
              <w:jc w:val="center"/>
              <w:rPr>
                <w:sz w:val="18"/>
                <w:szCs w:val="18"/>
                <w:lang w:val="en-GB"/>
              </w:rPr>
            </w:pPr>
            <w:r>
              <w:rPr>
                <w:sz w:val="18"/>
                <w:szCs w:val="18"/>
                <w:lang w:val="en-GB"/>
              </w:rPr>
              <w:t>9</w:t>
            </w:r>
          </w:p>
        </w:tc>
      </w:tr>
      <w:tr w:rsidR="009E3C8D">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8"/>
                <w:szCs w:val="18"/>
                <w:lang w:val="en-GB"/>
              </w:rPr>
            </w:pPr>
            <w:r>
              <w:rPr>
                <w:rFonts w:cs="Times New Roman"/>
                <w:sz w:val="18"/>
                <w:szCs w:val="18"/>
                <w:lang w:val="en-GB"/>
              </w:rPr>
              <w:t>10.</w:t>
            </w:r>
          </w:p>
        </w:tc>
        <w:tc>
          <w:tcPr>
            <w:tcW w:w="17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9E3C8D">
            <w:pPr>
              <w:snapToGrid w:val="0"/>
              <w:rPr>
                <w:rFonts w:cs="Times New Roman"/>
                <w:sz w:val="18"/>
                <w:szCs w:val="18"/>
                <w:lang w:val="en-GB"/>
              </w:rPr>
            </w:pPr>
          </w:p>
          <w:p w:rsidR="009E3C8D" w:rsidRDefault="0041534D">
            <w:r>
              <w:rPr>
                <w:rFonts w:cs="Times New Roman"/>
                <w:sz w:val="18"/>
                <w:szCs w:val="18"/>
                <w:lang w:val="en-GB"/>
              </w:rPr>
              <w:t>CANTON 10</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1</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1</w:t>
            </w:r>
          </w:p>
        </w:tc>
        <w:tc>
          <w:tcPr>
            <w:tcW w:w="49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w:t>
            </w:r>
          </w:p>
        </w:tc>
        <w:tc>
          <w:tcPr>
            <w:tcW w:w="53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w:t>
            </w:r>
          </w:p>
        </w:tc>
        <w:tc>
          <w:tcPr>
            <w:tcW w:w="114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2</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49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sz w:val="18"/>
                <w:szCs w:val="18"/>
                <w:lang w:val="en-GB"/>
              </w:rPr>
            </w:pPr>
            <w:r>
              <w:rPr>
                <w:rFonts w:cs="Times New Roman"/>
                <w:sz w:val="18"/>
                <w:szCs w:val="18"/>
                <w:lang w:val="en-GB"/>
              </w:rPr>
              <w:t>-</w:t>
            </w:r>
          </w:p>
        </w:tc>
        <w:tc>
          <w:tcPr>
            <w:tcW w:w="54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3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115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w:t>
            </w:r>
          </w:p>
        </w:tc>
        <w:tc>
          <w:tcPr>
            <w:tcW w:w="53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w:t>
            </w:r>
          </w:p>
        </w:tc>
        <w:tc>
          <w:tcPr>
            <w:tcW w:w="102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2</w:t>
            </w:r>
          </w:p>
        </w:tc>
      </w:tr>
      <w:tr w:rsidR="009E3C8D">
        <w:tc>
          <w:tcPr>
            <w:tcW w:w="532" w:type="dxa"/>
            <w:tcBorders>
              <w:top w:val="single" w:sz="4" w:space="0" w:color="000001"/>
              <w:left w:val="single" w:sz="4" w:space="0" w:color="000001"/>
              <w:bottom w:val="single" w:sz="4" w:space="0" w:color="000001"/>
            </w:tcBorders>
            <w:shd w:val="clear" w:color="auto" w:fill="DFDFDF"/>
            <w:tcMar>
              <w:left w:w="78" w:type="dxa"/>
            </w:tcMar>
            <w:vAlign w:val="bottom"/>
          </w:tcPr>
          <w:p w:rsidR="009E3C8D" w:rsidRDefault="009E3C8D">
            <w:pPr>
              <w:snapToGrid w:val="0"/>
              <w:jc w:val="center"/>
              <w:rPr>
                <w:rFonts w:cs="Times New Roman"/>
                <w:b/>
                <w:sz w:val="18"/>
                <w:szCs w:val="18"/>
                <w:lang w:val="en-GB"/>
              </w:rPr>
            </w:pPr>
          </w:p>
        </w:tc>
        <w:tc>
          <w:tcPr>
            <w:tcW w:w="1701" w:type="dxa"/>
            <w:tcBorders>
              <w:top w:val="single" w:sz="4" w:space="0" w:color="000001"/>
              <w:left w:val="single" w:sz="4" w:space="0" w:color="000001"/>
              <w:bottom w:val="single" w:sz="4" w:space="0" w:color="000001"/>
            </w:tcBorders>
            <w:shd w:val="clear" w:color="auto" w:fill="DFDFDF"/>
            <w:tcMar>
              <w:left w:w="78" w:type="dxa"/>
            </w:tcMar>
            <w:vAlign w:val="bottom"/>
          </w:tcPr>
          <w:p w:rsidR="009E3C8D" w:rsidRDefault="009E3C8D">
            <w:pPr>
              <w:pStyle w:val="Heading1"/>
              <w:numPr>
                <w:ilvl w:val="0"/>
                <w:numId w:val="2"/>
              </w:numPr>
              <w:snapToGrid w:val="0"/>
              <w:rPr>
                <w:rFonts w:cs="Times New Roman"/>
                <w:sz w:val="18"/>
                <w:szCs w:val="18"/>
                <w:lang w:val="en-GB"/>
              </w:rPr>
            </w:pPr>
          </w:p>
          <w:p w:rsidR="009E3C8D" w:rsidRDefault="0041534D">
            <w:pPr>
              <w:pStyle w:val="Heading1"/>
              <w:numPr>
                <w:ilvl w:val="0"/>
                <w:numId w:val="2"/>
              </w:numPr>
            </w:pPr>
            <w:r>
              <w:rPr>
                <w:sz w:val="18"/>
                <w:szCs w:val="18"/>
                <w:lang w:val="en-GB"/>
              </w:rPr>
              <w:t>TOTAL IN FBiH</w:t>
            </w:r>
          </w:p>
        </w:tc>
        <w:tc>
          <w:tcPr>
            <w:tcW w:w="568"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17</w:t>
            </w:r>
          </w:p>
        </w:tc>
        <w:tc>
          <w:tcPr>
            <w:tcW w:w="568"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12</w:t>
            </w:r>
          </w:p>
        </w:tc>
        <w:tc>
          <w:tcPr>
            <w:tcW w:w="498"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5</w:t>
            </w:r>
          </w:p>
        </w:tc>
        <w:tc>
          <w:tcPr>
            <w:tcW w:w="546"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2</w:t>
            </w:r>
          </w:p>
        </w:tc>
        <w:tc>
          <w:tcPr>
            <w:tcW w:w="535"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22</w:t>
            </w:r>
          </w:p>
        </w:tc>
        <w:tc>
          <w:tcPr>
            <w:tcW w:w="536"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14</w:t>
            </w:r>
          </w:p>
        </w:tc>
        <w:tc>
          <w:tcPr>
            <w:tcW w:w="1149"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36</w:t>
            </w:r>
          </w:p>
        </w:tc>
        <w:tc>
          <w:tcPr>
            <w:tcW w:w="568"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68"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67"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68"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68"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67"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494"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35"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46"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37"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1154" w:type="dxa"/>
            <w:gridSpan w:val="2"/>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w:t>
            </w:r>
          </w:p>
        </w:tc>
        <w:tc>
          <w:tcPr>
            <w:tcW w:w="568"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22</w:t>
            </w:r>
          </w:p>
        </w:tc>
        <w:tc>
          <w:tcPr>
            <w:tcW w:w="531"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14</w:t>
            </w:r>
          </w:p>
        </w:tc>
        <w:tc>
          <w:tcPr>
            <w:tcW w:w="1021" w:type="dxa"/>
            <w:tcBorders>
              <w:top w:val="single" w:sz="4" w:space="0" w:color="000001"/>
              <w:left w:val="single" w:sz="4" w:space="0" w:color="000001"/>
              <w:bottom w:val="single" w:sz="4" w:space="0" w:color="000001"/>
              <w:right w:val="single" w:sz="4" w:space="0" w:color="000001"/>
            </w:tcBorders>
            <w:shd w:val="clear" w:color="auto" w:fill="DFDFDF"/>
            <w:tcMar>
              <w:left w:w="78" w:type="dxa"/>
            </w:tcMar>
            <w:vAlign w:val="center"/>
          </w:tcPr>
          <w:p w:rsidR="009E3C8D" w:rsidRDefault="0041534D">
            <w:pPr>
              <w:jc w:val="center"/>
              <w:rPr>
                <w:rFonts w:cs="Times New Roman"/>
                <w:b/>
                <w:sz w:val="18"/>
                <w:szCs w:val="18"/>
                <w:lang w:val="en-GB"/>
              </w:rPr>
            </w:pPr>
            <w:r>
              <w:rPr>
                <w:rFonts w:cs="Times New Roman"/>
                <w:b/>
                <w:sz w:val="18"/>
                <w:szCs w:val="18"/>
                <w:lang w:val="en-GB"/>
              </w:rPr>
              <w:t>36</w:t>
            </w:r>
          </w:p>
        </w:tc>
      </w:tr>
    </w:tbl>
    <w:p w:rsidR="009E3C8D" w:rsidRDefault="009E3C8D">
      <w:pPr>
        <w:rPr>
          <w:rFonts w:cs="Times New Roman"/>
          <w:sz w:val="18"/>
          <w:szCs w:val="18"/>
          <w:lang w:val="en-GB"/>
        </w:rPr>
      </w:pPr>
    </w:p>
    <w:p w:rsidR="009E3C8D" w:rsidRDefault="0041534D">
      <w:pPr>
        <w:pStyle w:val="Heading"/>
        <w:jc w:val="left"/>
      </w:pPr>
      <w:r>
        <w:rPr>
          <w:rFonts w:cs="Times New Roman"/>
          <w:szCs w:val="24"/>
          <w:lang w:val="en-GB"/>
        </w:rPr>
        <w:t>In 2016, Federal Ministry of Labour and Social Policy gave its consent for adoption by three foreign nationals.</w:t>
      </w:r>
    </w:p>
    <w:p w:rsidR="009E3C8D" w:rsidRDefault="009E3C8D">
      <w:pPr>
        <w:pStyle w:val="Heading"/>
        <w:rPr>
          <w:rFonts w:cs="Times New Roman"/>
          <w:color w:val="FF0000"/>
          <w:sz w:val="18"/>
          <w:szCs w:val="18"/>
          <w:lang w:val="en-GB"/>
        </w:rPr>
      </w:pPr>
    </w:p>
    <w:p w:rsidR="009E3C8D" w:rsidRDefault="0041534D">
      <w:pPr>
        <w:pStyle w:val="Heading"/>
        <w:jc w:val="left"/>
      </w:pPr>
      <w:r>
        <w:rPr>
          <w:rFonts w:cs="Times New Roman"/>
          <w:b/>
          <w:i/>
          <w:szCs w:val="24"/>
          <w:lang w:val="en-GB"/>
        </w:rPr>
        <w:t>Source: Federal Ministry of Labour and Social Policy</w:t>
      </w:r>
    </w:p>
    <w:p w:rsidR="009E3C8D" w:rsidRDefault="009E3C8D">
      <w:pPr>
        <w:pStyle w:val="Heading"/>
        <w:jc w:val="left"/>
        <w:rPr>
          <w:rFonts w:cs="Times New Roman"/>
          <w:b/>
          <w:i/>
          <w:sz w:val="18"/>
          <w:szCs w:val="18"/>
          <w:lang w:val="en-GB"/>
        </w:rPr>
      </w:pPr>
    </w:p>
    <w:p w:rsidR="009E3C8D" w:rsidRDefault="009E3C8D">
      <w:pPr>
        <w:pStyle w:val="Heading"/>
        <w:rPr>
          <w:sz w:val="18"/>
          <w:szCs w:val="18"/>
          <w:lang w:val="en-GB"/>
        </w:rPr>
      </w:pPr>
    </w:p>
    <w:p w:rsidR="009E3C8D" w:rsidRDefault="009E3C8D">
      <w:pPr>
        <w:pStyle w:val="Heading"/>
        <w:rPr>
          <w:lang w:val="en-GB"/>
        </w:rPr>
      </w:pPr>
    </w:p>
    <w:p w:rsidR="009E3C8D" w:rsidRDefault="009E3C8D">
      <w:pPr>
        <w:pStyle w:val="Heading"/>
        <w:rPr>
          <w:lang w:val="en-GB"/>
        </w:rPr>
      </w:pPr>
    </w:p>
    <w:p w:rsidR="009E3C8D" w:rsidRDefault="009E3C8D">
      <w:pPr>
        <w:pStyle w:val="Heading"/>
        <w:rPr>
          <w:lang w:val="en-GB"/>
        </w:rPr>
      </w:pPr>
    </w:p>
    <w:p w:rsidR="009E3C8D" w:rsidRDefault="009E3C8D">
      <w:pPr>
        <w:pStyle w:val="Heading"/>
        <w:rPr>
          <w:lang w:val="en-GB"/>
        </w:rPr>
      </w:pPr>
    </w:p>
    <w:p w:rsidR="009E3C8D" w:rsidRDefault="009E3C8D">
      <w:pPr>
        <w:pStyle w:val="Heading"/>
        <w:rPr>
          <w:lang w:val="en-GB"/>
        </w:rPr>
      </w:pPr>
    </w:p>
    <w:p w:rsidR="009E3C8D" w:rsidRDefault="009E3C8D">
      <w:pPr>
        <w:pStyle w:val="Heading"/>
        <w:rPr>
          <w:lang w:val="en-GB"/>
        </w:rPr>
      </w:pPr>
    </w:p>
    <w:p w:rsidR="009E3C8D" w:rsidRDefault="0041534D">
      <w:pPr>
        <w:pStyle w:val="Heading"/>
        <w:jc w:val="left"/>
      </w:pPr>
      <w:r>
        <w:rPr>
          <w:rFonts w:cs="Times New Roman"/>
          <w:szCs w:val="24"/>
          <w:lang w:val="en-GB"/>
        </w:rPr>
        <w:t>Table: Children who met legal requirements for adoption by cantons in the Federation of BiH (2016)</w:t>
      </w:r>
    </w:p>
    <w:tbl>
      <w:tblPr>
        <w:tblW w:w="13443"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533"/>
        <w:gridCol w:w="1700"/>
        <w:gridCol w:w="568"/>
        <w:gridCol w:w="566"/>
        <w:gridCol w:w="568"/>
        <w:gridCol w:w="566"/>
        <w:gridCol w:w="568"/>
        <w:gridCol w:w="566"/>
        <w:gridCol w:w="1134"/>
        <w:gridCol w:w="567"/>
        <w:gridCol w:w="568"/>
        <w:gridCol w:w="568"/>
        <w:gridCol w:w="567"/>
        <w:gridCol w:w="568"/>
        <w:gridCol w:w="568"/>
        <w:gridCol w:w="1074"/>
        <w:gridCol w:w="485"/>
        <w:gridCol w:w="569"/>
        <w:gridCol w:w="1140"/>
      </w:tblGrid>
      <w:tr w:rsidR="009E3C8D">
        <w:trPr>
          <w:cantSplit/>
        </w:trPr>
        <w:tc>
          <w:tcPr>
            <w:tcW w:w="53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pPr>
            <w:r>
              <w:rPr>
                <w:rFonts w:cs="Times New Roman"/>
                <w:sz w:val="16"/>
                <w:lang w:val="en-GB"/>
              </w:rPr>
              <w:lastRenderedPageBreak/>
              <w:t>No.</w:t>
            </w:r>
          </w:p>
        </w:tc>
        <w:tc>
          <w:tcPr>
            <w:tcW w:w="170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pStyle w:val="Heading1"/>
              <w:numPr>
                <w:ilvl w:val="0"/>
                <w:numId w:val="2"/>
              </w:numPr>
            </w:pPr>
            <w:r>
              <w:rPr>
                <w:lang w:val="en-GB"/>
              </w:rPr>
              <w:t>CANTON</w:t>
            </w:r>
          </w:p>
        </w:tc>
        <w:tc>
          <w:tcPr>
            <w:tcW w:w="9023" w:type="dxa"/>
            <w:gridSpan w:val="14"/>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pStyle w:val="Heading1"/>
              <w:numPr>
                <w:ilvl w:val="0"/>
                <w:numId w:val="2"/>
              </w:numPr>
              <w:snapToGrid w:val="0"/>
              <w:rPr>
                <w:lang w:val="en-GB"/>
              </w:rPr>
            </w:pPr>
          </w:p>
          <w:p w:rsidR="009E3C8D" w:rsidRDefault="0041534D">
            <w:pPr>
              <w:pStyle w:val="Heading1"/>
              <w:numPr>
                <w:ilvl w:val="0"/>
                <w:numId w:val="2"/>
              </w:numPr>
            </w:pPr>
            <w:r>
              <w:rPr>
                <w:lang w:val="en-GB"/>
              </w:rPr>
              <w:t>CHILDREN WHO MET LEGAL REQUIREMENTS FOR ADOPTION</w:t>
            </w:r>
          </w:p>
        </w:tc>
        <w:tc>
          <w:tcPr>
            <w:tcW w:w="1046"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8"/>
                <w:szCs w:val="18"/>
                <w:lang w:val="en-GB"/>
              </w:rPr>
              <w:t>TOTAL (compl. + incompl.)</w:t>
            </w:r>
          </w:p>
        </w:tc>
        <w:tc>
          <w:tcPr>
            <w:tcW w:w="114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OVERALL TOTAL (17+18)</w:t>
            </w:r>
          </w:p>
        </w:tc>
      </w:tr>
      <w:tr w:rsidR="009E3C8D">
        <w:trPr>
          <w:cantSplit/>
        </w:trPr>
        <w:tc>
          <w:tcPr>
            <w:tcW w:w="532" w:type="dxa"/>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both"/>
              <w:rPr>
                <w:rFonts w:cs="Times New Roman"/>
                <w:b/>
                <w:sz w:val="16"/>
                <w:lang w:val="en-GB"/>
              </w:rPr>
            </w:pPr>
          </w:p>
        </w:tc>
        <w:tc>
          <w:tcPr>
            <w:tcW w:w="170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sz w:val="16"/>
                <w:lang w:val="en-GB"/>
              </w:rPr>
            </w:pPr>
          </w:p>
        </w:tc>
        <w:tc>
          <w:tcPr>
            <w:tcW w:w="4540" w:type="dxa"/>
            <w:gridSpan w:val="7"/>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sz w:val="16"/>
                <w:lang w:val="en-GB"/>
              </w:rPr>
            </w:pPr>
          </w:p>
          <w:p w:rsidR="009E3C8D" w:rsidRDefault="0041534D">
            <w:pPr>
              <w:jc w:val="center"/>
            </w:pPr>
            <w:r>
              <w:rPr>
                <w:rFonts w:cs="Times New Roman"/>
                <w:sz w:val="16"/>
                <w:lang w:val="en-GB"/>
              </w:rPr>
              <w:t>COMPLETE</w:t>
            </w:r>
          </w:p>
          <w:p w:rsidR="009E3C8D" w:rsidRDefault="009E3C8D">
            <w:pPr>
              <w:jc w:val="center"/>
              <w:rPr>
                <w:rFonts w:cs="Times New Roman"/>
                <w:sz w:val="16"/>
                <w:lang w:val="en-GB"/>
              </w:rPr>
            </w:pPr>
          </w:p>
        </w:tc>
        <w:tc>
          <w:tcPr>
            <w:tcW w:w="4483" w:type="dxa"/>
            <w:gridSpan w:val="7"/>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INCOMPLETE</w:t>
            </w:r>
          </w:p>
        </w:tc>
        <w:tc>
          <w:tcPr>
            <w:tcW w:w="1046" w:type="dxa"/>
            <w:gridSpan w:val="2"/>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center"/>
              <w:rPr>
                <w:rFonts w:cs="Times New Roman"/>
                <w:b/>
                <w:sz w:val="16"/>
                <w:lang w:val="en-GB"/>
              </w:rPr>
            </w:pPr>
          </w:p>
        </w:tc>
        <w:tc>
          <w:tcPr>
            <w:tcW w:w="114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9E3C8D">
            <w:pPr>
              <w:snapToGrid w:val="0"/>
              <w:jc w:val="center"/>
              <w:rPr>
                <w:rFonts w:cs="Times New Roman"/>
                <w:b/>
                <w:sz w:val="16"/>
                <w:lang w:val="en-GB"/>
              </w:rPr>
            </w:pPr>
          </w:p>
        </w:tc>
      </w:tr>
      <w:tr w:rsidR="009E3C8D">
        <w:trPr>
          <w:cantSplit/>
        </w:trPr>
        <w:tc>
          <w:tcPr>
            <w:tcW w:w="532" w:type="dxa"/>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rPr>
                <w:rFonts w:cs="Times New Roman"/>
                <w:b/>
                <w:sz w:val="16"/>
                <w:lang w:val="en-GB"/>
              </w:rPr>
            </w:pPr>
          </w:p>
        </w:tc>
        <w:tc>
          <w:tcPr>
            <w:tcW w:w="1700" w:type="dxa"/>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rPr>
                <w:rFonts w:cs="Times New Roman"/>
                <w:sz w:val="16"/>
                <w:lang w:val="en-GB"/>
              </w:rPr>
            </w:pPr>
          </w:p>
        </w:tc>
        <w:tc>
          <w:tcPr>
            <w:tcW w:w="1135"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sz w:val="16"/>
                <w:lang w:val="en-GB"/>
              </w:rPr>
            </w:pPr>
          </w:p>
          <w:p w:rsidR="009E3C8D" w:rsidRDefault="0041534D">
            <w:pPr>
              <w:jc w:val="center"/>
            </w:pPr>
            <w:r>
              <w:rPr>
                <w:rFonts w:cs="Times New Roman"/>
                <w:sz w:val="16"/>
                <w:lang w:val="en-GB"/>
              </w:rPr>
              <w:t>0-5 y/o</w:t>
            </w:r>
          </w:p>
          <w:p w:rsidR="009E3C8D" w:rsidRDefault="009E3C8D">
            <w:pPr>
              <w:jc w:val="center"/>
              <w:rPr>
                <w:rFonts w:cs="Times New Roman"/>
                <w:sz w:val="16"/>
                <w:lang w:val="en-GB"/>
              </w:rPr>
            </w:pPr>
          </w:p>
        </w:tc>
        <w:tc>
          <w:tcPr>
            <w:tcW w:w="1136"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6-10 y/o</w:t>
            </w:r>
          </w:p>
        </w:tc>
        <w:tc>
          <w:tcPr>
            <w:tcW w:w="1134" w:type="dxa"/>
            <w:gridSpan w:val="2"/>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center"/>
              <w:rPr>
                <w:rFonts w:cs="Times New Roman"/>
                <w:b/>
                <w:sz w:val="16"/>
                <w:lang w:val="en-GB"/>
              </w:rPr>
            </w:pPr>
          </w:p>
          <w:p w:rsidR="009E3C8D" w:rsidRDefault="0041534D">
            <w:pPr>
              <w:jc w:val="center"/>
            </w:pPr>
            <w:r>
              <w:rPr>
                <w:rFonts w:cs="Times New Roman"/>
                <w:b/>
                <w:sz w:val="16"/>
                <w:lang w:val="en-GB"/>
              </w:rPr>
              <w:t>TOTAL</w:t>
            </w:r>
          </w:p>
        </w:tc>
        <w:tc>
          <w:tcPr>
            <w:tcW w:w="11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OVERALL</w:t>
            </w:r>
          </w:p>
          <w:p w:rsidR="009E3C8D" w:rsidRDefault="0041534D">
            <w:pPr>
              <w:jc w:val="center"/>
            </w:pPr>
            <w:r>
              <w:rPr>
                <w:rFonts w:cs="Times New Roman"/>
                <w:b/>
                <w:sz w:val="16"/>
                <w:lang w:val="en-GB"/>
              </w:rPr>
              <w:t>TOTAL (7+8)</w:t>
            </w:r>
          </w:p>
        </w:tc>
        <w:tc>
          <w:tcPr>
            <w:tcW w:w="1135"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0-10 y/o</w:t>
            </w:r>
          </w:p>
        </w:tc>
        <w:tc>
          <w:tcPr>
            <w:tcW w:w="1134"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11-18 y/o</w:t>
            </w:r>
          </w:p>
        </w:tc>
        <w:tc>
          <w:tcPr>
            <w:tcW w:w="1136"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TOTAL</w:t>
            </w:r>
          </w:p>
        </w:tc>
        <w:tc>
          <w:tcPr>
            <w:tcW w:w="107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OVERALL TOTAL (14+15)</w:t>
            </w:r>
          </w:p>
        </w:tc>
        <w:tc>
          <w:tcPr>
            <w:tcW w:w="1050"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sz w:val="16"/>
                <w:lang w:val="en-GB"/>
              </w:rPr>
            </w:pPr>
          </w:p>
        </w:tc>
        <w:tc>
          <w:tcPr>
            <w:tcW w:w="1141"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9E3C8D">
            <w:pPr>
              <w:snapToGrid w:val="0"/>
              <w:jc w:val="center"/>
              <w:rPr>
                <w:rFonts w:cs="Times New Roman"/>
                <w:b/>
                <w:sz w:val="16"/>
                <w:lang w:val="en-GB"/>
              </w:rPr>
            </w:pPr>
          </w:p>
        </w:tc>
      </w:tr>
      <w:tr w:rsidR="009E3C8D">
        <w:trPr>
          <w:cantSplit/>
        </w:trPr>
        <w:tc>
          <w:tcPr>
            <w:tcW w:w="532" w:type="dxa"/>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rPr>
                <w:rFonts w:cs="Times New Roman"/>
                <w:b/>
                <w:sz w:val="16"/>
                <w:lang w:val="en-GB"/>
              </w:rPr>
            </w:pPr>
          </w:p>
        </w:tc>
        <w:tc>
          <w:tcPr>
            <w:tcW w:w="1700" w:type="dxa"/>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rPr>
                <w:rFonts w:cs="Times New Roman"/>
                <w:sz w:val="16"/>
                <w:lang w:val="en-GB"/>
              </w:rPr>
            </w:pP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F</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M</w:t>
            </w:r>
          </w:p>
        </w:tc>
        <w:tc>
          <w:tcPr>
            <w:tcW w:w="56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cs="Times New Roman"/>
                <w:sz w:val="16"/>
                <w:lang w:val="en-GB"/>
              </w:rPr>
              <w:t>F</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M</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Ž</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M</w:t>
            </w:r>
          </w:p>
        </w:tc>
        <w:tc>
          <w:tcPr>
            <w:tcW w:w="11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sz w:val="16"/>
                <w:lang w:val="en-GB"/>
              </w:rPr>
            </w:pP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F</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M</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F</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M</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Ž</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M</w:t>
            </w:r>
          </w:p>
        </w:tc>
        <w:tc>
          <w:tcPr>
            <w:tcW w:w="107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sz w:val="16"/>
                <w:lang w:val="en-GB"/>
              </w:rPr>
            </w:pPr>
          </w:p>
        </w:tc>
        <w:tc>
          <w:tcPr>
            <w:tcW w:w="48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Ž</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M</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9E3C8D">
            <w:pPr>
              <w:snapToGrid w:val="0"/>
              <w:jc w:val="center"/>
              <w:rPr>
                <w:rFonts w:cs="Times New Roman"/>
                <w:b/>
                <w:sz w:val="16"/>
                <w:lang w:val="en-GB"/>
              </w:rPr>
            </w:pPr>
          </w:p>
        </w:tc>
      </w:tr>
      <w:tr w:rsidR="009E3C8D">
        <w:trPr>
          <w:cantSplit/>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6"/>
                <w:lang w:val="en-GB"/>
              </w:rPr>
            </w:pPr>
            <w:r>
              <w:rPr>
                <w:rFonts w:cs="Times New Roman"/>
                <w:sz w:val="16"/>
                <w:lang w:val="en-GB"/>
              </w:rPr>
              <w:t>1</w:t>
            </w:r>
          </w:p>
        </w:tc>
        <w:tc>
          <w:tcPr>
            <w:tcW w:w="170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6"/>
                <w:lang w:val="en-GB"/>
              </w:rPr>
            </w:pPr>
            <w:r>
              <w:rPr>
                <w:rFonts w:cs="Times New Roman"/>
                <w:sz w:val="16"/>
                <w:lang w:val="en-GB"/>
              </w:rPr>
              <w:t>2</w:t>
            </w:r>
          </w:p>
        </w:tc>
        <w:tc>
          <w:tcPr>
            <w:tcW w:w="56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sz w:val="16"/>
                <w:lang w:val="en-GB"/>
              </w:rPr>
              <w:t>3</w:t>
            </w:r>
          </w:p>
        </w:tc>
        <w:tc>
          <w:tcPr>
            <w:tcW w:w="56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sz w:val="16"/>
                <w:lang w:val="en-GB"/>
              </w:rPr>
              <w:t>4</w:t>
            </w:r>
          </w:p>
        </w:tc>
        <w:tc>
          <w:tcPr>
            <w:tcW w:w="56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cs="Times New Roman"/>
                <w:sz w:val="16"/>
                <w:lang w:val="en-GB"/>
              </w:rPr>
              <w:t>5</w:t>
            </w:r>
          </w:p>
        </w:tc>
        <w:tc>
          <w:tcPr>
            <w:tcW w:w="56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sz w:val="16"/>
                <w:lang w:val="en-GB"/>
              </w:rPr>
              <w:t>6</w:t>
            </w:r>
          </w:p>
        </w:tc>
        <w:tc>
          <w:tcPr>
            <w:tcW w:w="56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b/>
                <w:sz w:val="16"/>
                <w:lang w:val="en-GB"/>
              </w:rPr>
              <w:t>7</w:t>
            </w:r>
          </w:p>
        </w:tc>
        <w:tc>
          <w:tcPr>
            <w:tcW w:w="56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b/>
                <w:sz w:val="16"/>
                <w:lang w:val="en-GB"/>
              </w:rPr>
              <w:t>8</w:t>
            </w:r>
          </w:p>
        </w:tc>
        <w:tc>
          <w:tcPr>
            <w:tcW w:w="1135"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b/>
                <w:sz w:val="16"/>
                <w:lang w:val="en-GB"/>
              </w:rPr>
              <w:t>9</w:t>
            </w:r>
          </w:p>
        </w:tc>
        <w:tc>
          <w:tcPr>
            <w:tcW w:w="568"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sz w:val="16"/>
                <w:lang w:val="en-GB"/>
              </w:rPr>
              <w:t>10</w:t>
            </w:r>
          </w:p>
        </w:tc>
        <w:tc>
          <w:tcPr>
            <w:tcW w:w="56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sz w:val="16"/>
                <w:lang w:val="en-GB"/>
              </w:rPr>
              <w:t>11</w:t>
            </w:r>
          </w:p>
        </w:tc>
        <w:tc>
          <w:tcPr>
            <w:tcW w:w="56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sz w:val="16"/>
                <w:lang w:val="en-GB"/>
              </w:rPr>
              <w:t>12</w:t>
            </w:r>
          </w:p>
        </w:tc>
        <w:tc>
          <w:tcPr>
            <w:tcW w:w="568"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sz w:val="16"/>
                <w:lang w:val="en-GB"/>
              </w:rPr>
              <w:t>13</w:t>
            </w:r>
          </w:p>
        </w:tc>
        <w:tc>
          <w:tcPr>
            <w:tcW w:w="56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b/>
                <w:sz w:val="16"/>
                <w:lang w:val="en-GB"/>
              </w:rPr>
              <w:t>14</w:t>
            </w:r>
          </w:p>
        </w:tc>
        <w:tc>
          <w:tcPr>
            <w:tcW w:w="56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b/>
                <w:sz w:val="16"/>
                <w:lang w:val="en-GB"/>
              </w:rPr>
              <w:t>15</w:t>
            </w:r>
          </w:p>
        </w:tc>
        <w:tc>
          <w:tcPr>
            <w:tcW w:w="1074"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pPr>
            <w:r>
              <w:rPr>
                <w:rFonts w:cs="Times New Roman"/>
                <w:b/>
                <w:sz w:val="16"/>
                <w:lang w:val="en-GB"/>
              </w:rPr>
              <w:t>16</w:t>
            </w:r>
          </w:p>
        </w:tc>
        <w:tc>
          <w:tcPr>
            <w:tcW w:w="485"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b/>
                <w:sz w:val="16"/>
                <w:lang w:val="en-GB"/>
              </w:rPr>
            </w:pPr>
            <w:r>
              <w:rPr>
                <w:rFonts w:cs="Times New Roman"/>
                <w:b/>
                <w:sz w:val="16"/>
                <w:lang w:val="en-GB"/>
              </w:rPr>
              <w:t>17</w:t>
            </w:r>
          </w:p>
        </w:tc>
        <w:tc>
          <w:tcPr>
            <w:tcW w:w="56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b/>
                <w:sz w:val="16"/>
                <w:lang w:val="en-GB"/>
              </w:rPr>
            </w:pPr>
            <w:r>
              <w:rPr>
                <w:rFonts w:cs="Times New Roman"/>
                <w:b/>
                <w:sz w:val="16"/>
                <w:lang w:val="en-GB"/>
              </w:rPr>
              <w:t>18</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jc w:val="center"/>
              <w:rPr>
                <w:rFonts w:cs="Times New Roman"/>
                <w:b/>
                <w:sz w:val="16"/>
                <w:lang w:val="en-GB"/>
              </w:rPr>
            </w:pPr>
            <w:r>
              <w:rPr>
                <w:rFonts w:cs="Times New Roman"/>
                <w:b/>
                <w:sz w:val="16"/>
                <w:lang w:val="en-GB"/>
              </w:rPr>
              <w:t>19</w:t>
            </w:r>
          </w:p>
        </w:tc>
      </w:tr>
      <w:tr w:rsidR="009E3C8D">
        <w:trPr>
          <w:cantSplit/>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6"/>
                <w:lang w:val="en-GB"/>
              </w:rPr>
            </w:pPr>
            <w:r>
              <w:rPr>
                <w:rFonts w:cs="Times New Roman"/>
                <w:sz w:val="16"/>
                <w:lang w:val="en-GB"/>
              </w:rPr>
              <w:t>1.</w:t>
            </w:r>
          </w:p>
        </w:tc>
        <w:tc>
          <w:tcPr>
            <w:tcW w:w="170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9E3C8D">
            <w:pPr>
              <w:snapToGrid w:val="0"/>
              <w:rPr>
                <w:rFonts w:cs="Times New Roman"/>
                <w:sz w:val="16"/>
                <w:lang w:val="en-GB"/>
              </w:rPr>
            </w:pPr>
          </w:p>
          <w:p w:rsidR="009E3C8D" w:rsidRDefault="0041534D">
            <w:pPr>
              <w:rPr>
                <w:sz w:val="16"/>
                <w:szCs w:val="16"/>
              </w:rPr>
            </w:pPr>
            <w:r>
              <w:rPr>
                <w:sz w:val="16"/>
                <w:szCs w:val="16"/>
              </w:rPr>
              <w:t>UNA-SANA</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6</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3</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2</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5</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8</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8</w:t>
            </w:r>
          </w:p>
        </w:tc>
        <w:tc>
          <w:tcPr>
            <w:tcW w:w="11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16</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4</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4</w:t>
            </w:r>
          </w:p>
        </w:tc>
        <w:tc>
          <w:tcPr>
            <w:tcW w:w="107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4</w:t>
            </w:r>
          </w:p>
        </w:tc>
        <w:tc>
          <w:tcPr>
            <w:tcW w:w="48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8</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12</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20</w:t>
            </w:r>
          </w:p>
        </w:tc>
      </w:tr>
      <w:tr w:rsidR="009E3C8D">
        <w:trPr>
          <w:cantSplit/>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6"/>
                <w:lang w:val="en-GB"/>
              </w:rPr>
            </w:pPr>
            <w:r>
              <w:rPr>
                <w:rFonts w:cs="Times New Roman"/>
                <w:sz w:val="16"/>
                <w:lang w:val="en-GB"/>
              </w:rPr>
              <w:t>2.</w:t>
            </w:r>
          </w:p>
        </w:tc>
        <w:tc>
          <w:tcPr>
            <w:tcW w:w="170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9E3C8D">
            <w:pPr>
              <w:snapToGrid w:val="0"/>
              <w:rPr>
                <w:rFonts w:cs="Times New Roman"/>
                <w:sz w:val="16"/>
                <w:lang w:val="en-GB"/>
              </w:rPr>
            </w:pPr>
          </w:p>
          <w:p w:rsidR="009E3C8D" w:rsidRDefault="0041534D">
            <w:pPr>
              <w:rPr>
                <w:sz w:val="16"/>
                <w:szCs w:val="16"/>
              </w:rPr>
            </w:pPr>
            <w:r>
              <w:rPr>
                <w:sz w:val="16"/>
                <w:szCs w:val="16"/>
              </w:rPr>
              <w:t>POSAVINA</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11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1</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1</w:t>
            </w:r>
          </w:p>
        </w:tc>
        <w:tc>
          <w:tcPr>
            <w:tcW w:w="107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1</w:t>
            </w:r>
          </w:p>
        </w:tc>
        <w:tc>
          <w:tcPr>
            <w:tcW w:w="48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1</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1</w:t>
            </w:r>
          </w:p>
        </w:tc>
      </w:tr>
      <w:tr w:rsidR="009E3C8D">
        <w:trPr>
          <w:cantSplit/>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6"/>
                <w:lang w:val="en-GB"/>
              </w:rPr>
            </w:pPr>
            <w:r>
              <w:rPr>
                <w:rFonts w:cs="Times New Roman"/>
                <w:sz w:val="16"/>
                <w:lang w:val="en-GB"/>
              </w:rPr>
              <w:t>3.</w:t>
            </w:r>
          </w:p>
        </w:tc>
        <w:tc>
          <w:tcPr>
            <w:tcW w:w="170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r>
              <w:rPr>
                <w:rFonts w:cs="Times New Roman"/>
                <w:sz w:val="16"/>
                <w:lang w:val="en-GB"/>
              </w:rPr>
              <w:t>TUZLA</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5</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1</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1</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2</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6</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3</w:t>
            </w:r>
          </w:p>
        </w:tc>
        <w:tc>
          <w:tcPr>
            <w:tcW w:w="11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9</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1</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2</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1</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sz w:val="16"/>
                <w:lang w:val="en-GB"/>
              </w:rPr>
            </w:pPr>
          </w:p>
          <w:p w:rsidR="009E3C8D" w:rsidRDefault="0041534D">
            <w:pPr>
              <w:jc w:val="center"/>
            </w:pPr>
            <w:r>
              <w:rPr>
                <w:rFonts w:cs="Times New Roman"/>
                <w:b/>
                <w:sz w:val="16"/>
                <w:lang w:val="en-GB"/>
              </w:rPr>
              <w:t>2</w:t>
            </w:r>
          </w:p>
          <w:p w:rsidR="009E3C8D" w:rsidRDefault="009E3C8D">
            <w:pPr>
              <w:jc w:val="center"/>
              <w:rPr>
                <w:rFonts w:cs="Times New Roman"/>
                <w:b/>
                <w:sz w:val="16"/>
                <w:lang w:val="en-GB"/>
              </w:rPr>
            </w:pPr>
          </w:p>
        </w:tc>
        <w:tc>
          <w:tcPr>
            <w:tcW w:w="107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3</w:t>
            </w:r>
          </w:p>
        </w:tc>
        <w:tc>
          <w:tcPr>
            <w:tcW w:w="48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7</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5</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12</w:t>
            </w:r>
          </w:p>
        </w:tc>
      </w:tr>
      <w:tr w:rsidR="009E3C8D">
        <w:trPr>
          <w:cantSplit/>
          <w:trHeight w:val="503"/>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6"/>
                <w:lang w:val="en-GB"/>
              </w:rPr>
            </w:pPr>
            <w:r>
              <w:rPr>
                <w:rFonts w:cs="Times New Roman"/>
                <w:sz w:val="16"/>
                <w:lang w:val="en-GB"/>
              </w:rPr>
              <w:t>4.</w:t>
            </w:r>
          </w:p>
        </w:tc>
        <w:tc>
          <w:tcPr>
            <w:tcW w:w="170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r>
              <w:rPr>
                <w:rFonts w:cs="Times New Roman"/>
                <w:sz w:val="16"/>
                <w:lang w:val="en-GB"/>
              </w:rPr>
              <w:t>ZENICA- DOBOJ</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1</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3</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1</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1</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4</w:t>
            </w:r>
          </w:p>
        </w:tc>
        <w:tc>
          <w:tcPr>
            <w:tcW w:w="11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5</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107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48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1</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4</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5</w:t>
            </w:r>
          </w:p>
        </w:tc>
      </w:tr>
      <w:tr w:rsidR="009E3C8D">
        <w:trPr>
          <w:cantSplit/>
          <w:trHeight w:val="411"/>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6"/>
                <w:lang w:val="en-GB"/>
              </w:rPr>
            </w:pPr>
            <w:r>
              <w:rPr>
                <w:rFonts w:cs="Times New Roman"/>
                <w:sz w:val="16"/>
                <w:lang w:val="en-GB"/>
              </w:rPr>
              <w:t>5.</w:t>
            </w:r>
          </w:p>
        </w:tc>
        <w:tc>
          <w:tcPr>
            <w:tcW w:w="170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r>
              <w:rPr>
                <w:rFonts w:cs="Times New Roman"/>
                <w:sz w:val="16"/>
                <w:lang w:val="en-GB"/>
              </w:rPr>
              <w:t>BOSNIA- PODRINJEI</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2</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2</w:t>
            </w:r>
          </w:p>
        </w:tc>
        <w:tc>
          <w:tcPr>
            <w:tcW w:w="11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2</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107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48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2</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2</w:t>
            </w:r>
          </w:p>
        </w:tc>
      </w:tr>
      <w:tr w:rsidR="009E3C8D">
        <w:trPr>
          <w:cantSplit/>
          <w:trHeight w:val="403"/>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6"/>
                <w:lang w:val="en-GB"/>
              </w:rPr>
            </w:pPr>
            <w:r>
              <w:rPr>
                <w:rFonts w:cs="Times New Roman"/>
                <w:sz w:val="16"/>
                <w:lang w:val="en-GB"/>
              </w:rPr>
              <w:t>6.</w:t>
            </w:r>
          </w:p>
        </w:tc>
        <w:tc>
          <w:tcPr>
            <w:tcW w:w="170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r>
              <w:rPr>
                <w:rFonts w:cs="Times New Roman"/>
                <w:sz w:val="16"/>
                <w:lang w:val="en-GB"/>
              </w:rPr>
              <w:t>MIDDLE  BOSNIA</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11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107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48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w:t>
            </w:r>
          </w:p>
        </w:tc>
      </w:tr>
      <w:tr w:rsidR="009E3C8D">
        <w:trPr>
          <w:cantSplit/>
          <w:trHeight w:val="423"/>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6"/>
                <w:lang w:val="en-GB"/>
              </w:rPr>
            </w:pPr>
            <w:r>
              <w:rPr>
                <w:rFonts w:cs="Times New Roman"/>
                <w:sz w:val="16"/>
                <w:lang w:val="en-GB"/>
              </w:rPr>
              <w:t>7.</w:t>
            </w:r>
          </w:p>
        </w:tc>
        <w:tc>
          <w:tcPr>
            <w:tcW w:w="170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r>
              <w:rPr>
                <w:rFonts w:cs="Times New Roman"/>
                <w:sz w:val="16"/>
                <w:lang w:val="en-GB"/>
              </w:rPr>
              <w:t>HERZEGOVINA- NERETVA</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1</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1</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11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1</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1</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1</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107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2</w:t>
            </w:r>
          </w:p>
        </w:tc>
        <w:tc>
          <w:tcPr>
            <w:tcW w:w="48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2</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1</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3</w:t>
            </w:r>
          </w:p>
        </w:tc>
      </w:tr>
      <w:tr w:rsidR="009E3C8D">
        <w:trPr>
          <w:cantSplit/>
          <w:trHeight w:val="415"/>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6"/>
                <w:lang w:val="en-GB"/>
              </w:rPr>
            </w:pPr>
            <w:r>
              <w:rPr>
                <w:rFonts w:cs="Times New Roman"/>
                <w:sz w:val="16"/>
                <w:lang w:val="en-GB"/>
              </w:rPr>
              <w:t>8.</w:t>
            </w:r>
          </w:p>
        </w:tc>
        <w:tc>
          <w:tcPr>
            <w:tcW w:w="170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r>
              <w:rPr>
                <w:rFonts w:cs="Times New Roman"/>
                <w:sz w:val="16"/>
                <w:lang w:val="en-GB"/>
              </w:rPr>
              <w:t>WEST HERZEGOVINA</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11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107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48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w:t>
            </w:r>
          </w:p>
        </w:tc>
      </w:tr>
      <w:tr w:rsidR="009E3C8D">
        <w:trPr>
          <w:cantSplit/>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6"/>
                <w:lang w:val="en-GB"/>
              </w:rPr>
            </w:pPr>
            <w:r>
              <w:rPr>
                <w:rFonts w:cs="Times New Roman"/>
                <w:sz w:val="16"/>
                <w:lang w:val="en-GB"/>
              </w:rPr>
              <w:t>9.</w:t>
            </w:r>
          </w:p>
        </w:tc>
        <w:tc>
          <w:tcPr>
            <w:tcW w:w="170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9E3C8D">
            <w:pPr>
              <w:snapToGrid w:val="0"/>
              <w:rPr>
                <w:rFonts w:cs="Times New Roman"/>
                <w:sz w:val="16"/>
                <w:szCs w:val="16"/>
                <w:lang w:val="en-GB"/>
              </w:rPr>
            </w:pPr>
          </w:p>
          <w:p w:rsidR="009E3C8D" w:rsidRDefault="0041534D">
            <w:pPr>
              <w:rPr>
                <w:rFonts w:cs="Times New Roman"/>
                <w:sz w:val="16"/>
                <w:lang w:val="en-GB"/>
              </w:rPr>
            </w:pPr>
            <w:r>
              <w:rPr>
                <w:sz w:val="16"/>
                <w:szCs w:val="16"/>
              </w:rPr>
              <w:t>SARAJEVO</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2</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6</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2</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1</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4</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7</w:t>
            </w:r>
          </w:p>
        </w:tc>
        <w:tc>
          <w:tcPr>
            <w:tcW w:w="11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11</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2</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2</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2</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2</w:t>
            </w:r>
          </w:p>
        </w:tc>
        <w:tc>
          <w:tcPr>
            <w:tcW w:w="107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4</w:t>
            </w:r>
          </w:p>
        </w:tc>
        <w:tc>
          <w:tcPr>
            <w:tcW w:w="48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6</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9</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15</w:t>
            </w:r>
          </w:p>
        </w:tc>
      </w:tr>
      <w:tr w:rsidR="009E3C8D">
        <w:trPr>
          <w:cantSplit/>
        </w:trPr>
        <w:tc>
          <w:tcPr>
            <w:tcW w:w="532"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jc w:val="center"/>
              <w:rPr>
                <w:rFonts w:cs="Times New Roman"/>
                <w:sz w:val="16"/>
                <w:lang w:val="en-GB"/>
              </w:rPr>
            </w:pPr>
            <w:r>
              <w:rPr>
                <w:rFonts w:cs="Times New Roman"/>
                <w:sz w:val="16"/>
                <w:lang w:val="en-GB"/>
              </w:rPr>
              <w:t>10.</w:t>
            </w:r>
          </w:p>
        </w:tc>
        <w:tc>
          <w:tcPr>
            <w:tcW w:w="170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9E3C8D">
            <w:pPr>
              <w:snapToGrid w:val="0"/>
              <w:rPr>
                <w:rFonts w:cs="Times New Roman"/>
                <w:sz w:val="16"/>
                <w:szCs w:val="16"/>
                <w:lang w:val="en-GB"/>
              </w:rPr>
            </w:pPr>
          </w:p>
          <w:p w:rsidR="009E3C8D" w:rsidRDefault="0041534D">
            <w:pPr>
              <w:rPr>
                <w:sz w:val="16"/>
                <w:szCs w:val="16"/>
              </w:rPr>
            </w:pPr>
            <w:r>
              <w:rPr>
                <w:sz w:val="16"/>
                <w:szCs w:val="16"/>
              </w:rPr>
              <w:t>CANTON 10</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1</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2</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1</w:t>
            </w:r>
          </w:p>
        </w:tc>
        <w:tc>
          <w:tcPr>
            <w:tcW w:w="56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2</w:t>
            </w:r>
          </w:p>
        </w:tc>
        <w:tc>
          <w:tcPr>
            <w:tcW w:w="113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3</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1074"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
                <w:sz w:val="16"/>
                <w:lang w:val="en-GB"/>
              </w:rPr>
              <w:t>-</w:t>
            </w:r>
          </w:p>
        </w:tc>
        <w:tc>
          <w:tcPr>
            <w:tcW w:w="48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1</w:t>
            </w:r>
          </w:p>
        </w:tc>
        <w:tc>
          <w:tcPr>
            <w:tcW w:w="56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2</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cs="Times New Roman"/>
                <w:b/>
                <w:sz w:val="16"/>
                <w:lang w:val="en-GB"/>
              </w:rPr>
            </w:pPr>
            <w:r>
              <w:rPr>
                <w:rFonts w:cs="Times New Roman"/>
                <w:b/>
                <w:sz w:val="16"/>
                <w:lang w:val="en-GB"/>
              </w:rPr>
              <w:t>3</w:t>
            </w:r>
          </w:p>
        </w:tc>
      </w:tr>
      <w:tr w:rsidR="009E3C8D">
        <w:trPr>
          <w:cantSplit/>
        </w:trPr>
        <w:tc>
          <w:tcPr>
            <w:tcW w:w="532" w:type="dxa"/>
            <w:tcBorders>
              <w:top w:val="single" w:sz="4" w:space="0" w:color="000001"/>
              <w:left w:val="single" w:sz="4" w:space="0" w:color="000001"/>
              <w:bottom w:val="single" w:sz="4" w:space="0" w:color="000001"/>
            </w:tcBorders>
            <w:shd w:val="clear" w:color="auto" w:fill="DFDFDF"/>
            <w:tcMar>
              <w:left w:w="78" w:type="dxa"/>
            </w:tcMar>
            <w:vAlign w:val="bottom"/>
          </w:tcPr>
          <w:p w:rsidR="009E3C8D" w:rsidRDefault="009E3C8D">
            <w:pPr>
              <w:snapToGrid w:val="0"/>
              <w:jc w:val="center"/>
              <w:rPr>
                <w:rFonts w:cs="Times New Roman"/>
                <w:b/>
                <w:sz w:val="16"/>
                <w:lang w:val="en-GB"/>
              </w:rPr>
            </w:pPr>
          </w:p>
        </w:tc>
        <w:tc>
          <w:tcPr>
            <w:tcW w:w="1700" w:type="dxa"/>
            <w:tcBorders>
              <w:top w:val="single" w:sz="4" w:space="0" w:color="000001"/>
              <w:left w:val="single" w:sz="4" w:space="0" w:color="000001"/>
              <w:bottom w:val="single" w:sz="4" w:space="0" w:color="000001"/>
            </w:tcBorders>
            <w:shd w:val="clear" w:color="auto" w:fill="DFDFDF"/>
            <w:tcMar>
              <w:left w:w="78" w:type="dxa"/>
            </w:tcMar>
            <w:vAlign w:val="bottom"/>
          </w:tcPr>
          <w:p w:rsidR="009E3C8D" w:rsidRDefault="009E3C8D">
            <w:pPr>
              <w:pStyle w:val="Heading1"/>
              <w:numPr>
                <w:ilvl w:val="0"/>
                <w:numId w:val="2"/>
              </w:numPr>
              <w:snapToGrid w:val="0"/>
              <w:rPr>
                <w:rFonts w:cs="Times New Roman"/>
                <w:sz w:val="16"/>
                <w:szCs w:val="16"/>
                <w:lang w:val="en-GB"/>
              </w:rPr>
            </w:pPr>
          </w:p>
          <w:p w:rsidR="009E3C8D" w:rsidRDefault="0041534D">
            <w:pPr>
              <w:pStyle w:val="Heading1"/>
              <w:numPr>
                <w:ilvl w:val="0"/>
                <w:numId w:val="2"/>
              </w:numPr>
              <w:rPr>
                <w:sz w:val="16"/>
                <w:szCs w:val="16"/>
              </w:rPr>
            </w:pPr>
            <w:r>
              <w:rPr>
                <w:sz w:val="16"/>
                <w:szCs w:val="16"/>
                <w:lang w:val="en-GB"/>
              </w:rPr>
              <w:t>TOTAL IN FBiH</w:t>
            </w:r>
          </w:p>
        </w:tc>
        <w:tc>
          <w:tcPr>
            <w:tcW w:w="569"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15</w:t>
            </w:r>
          </w:p>
        </w:tc>
        <w:tc>
          <w:tcPr>
            <w:tcW w:w="567"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17</w:t>
            </w:r>
          </w:p>
        </w:tc>
        <w:tc>
          <w:tcPr>
            <w:tcW w:w="569"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6</w:t>
            </w:r>
          </w:p>
        </w:tc>
        <w:tc>
          <w:tcPr>
            <w:tcW w:w="567"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9</w:t>
            </w:r>
          </w:p>
        </w:tc>
        <w:tc>
          <w:tcPr>
            <w:tcW w:w="569"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21</w:t>
            </w:r>
          </w:p>
        </w:tc>
        <w:tc>
          <w:tcPr>
            <w:tcW w:w="567"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26</w:t>
            </w:r>
          </w:p>
        </w:tc>
        <w:tc>
          <w:tcPr>
            <w:tcW w:w="1135"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47</w:t>
            </w:r>
          </w:p>
        </w:tc>
        <w:tc>
          <w:tcPr>
            <w:tcW w:w="568"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w:t>
            </w:r>
          </w:p>
        </w:tc>
        <w:tc>
          <w:tcPr>
            <w:tcW w:w="569"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4</w:t>
            </w:r>
          </w:p>
        </w:tc>
        <w:tc>
          <w:tcPr>
            <w:tcW w:w="568"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10</w:t>
            </w:r>
          </w:p>
        </w:tc>
        <w:tc>
          <w:tcPr>
            <w:tcW w:w="569"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4</w:t>
            </w:r>
          </w:p>
        </w:tc>
        <w:tc>
          <w:tcPr>
            <w:tcW w:w="569"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10</w:t>
            </w:r>
          </w:p>
        </w:tc>
        <w:tc>
          <w:tcPr>
            <w:tcW w:w="1074"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pPr>
            <w:r>
              <w:rPr>
                <w:rFonts w:cs="Times New Roman"/>
                <w:b/>
                <w:sz w:val="16"/>
                <w:lang w:val="en-GB"/>
              </w:rPr>
              <w:t>14</w:t>
            </w:r>
          </w:p>
        </w:tc>
        <w:tc>
          <w:tcPr>
            <w:tcW w:w="485"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6"/>
                <w:lang w:val="en-GB"/>
              </w:rPr>
            </w:pPr>
            <w:r>
              <w:rPr>
                <w:rFonts w:cs="Times New Roman"/>
                <w:b/>
                <w:sz w:val="16"/>
                <w:lang w:val="en-GB"/>
              </w:rPr>
              <w:t>25</w:t>
            </w:r>
          </w:p>
        </w:tc>
        <w:tc>
          <w:tcPr>
            <w:tcW w:w="569" w:type="dxa"/>
            <w:tcBorders>
              <w:top w:val="single" w:sz="4" w:space="0" w:color="000001"/>
              <w:left w:val="single" w:sz="4" w:space="0" w:color="000001"/>
              <w:bottom w:val="single" w:sz="4" w:space="0" w:color="000001"/>
            </w:tcBorders>
            <w:shd w:val="clear" w:color="auto" w:fill="DFDFDF"/>
            <w:tcMar>
              <w:left w:w="78" w:type="dxa"/>
            </w:tcMar>
            <w:vAlign w:val="center"/>
          </w:tcPr>
          <w:p w:rsidR="009E3C8D" w:rsidRDefault="0041534D">
            <w:pPr>
              <w:jc w:val="center"/>
              <w:rPr>
                <w:rFonts w:cs="Times New Roman"/>
                <w:b/>
                <w:sz w:val="16"/>
                <w:lang w:val="en-GB"/>
              </w:rPr>
            </w:pPr>
            <w:r>
              <w:rPr>
                <w:rFonts w:cs="Times New Roman"/>
                <w:b/>
                <w:sz w:val="16"/>
                <w:lang w:val="en-GB"/>
              </w:rPr>
              <w:t>36</w:t>
            </w:r>
          </w:p>
        </w:tc>
        <w:tc>
          <w:tcPr>
            <w:tcW w:w="1127" w:type="dxa"/>
            <w:tcBorders>
              <w:top w:val="single" w:sz="4" w:space="0" w:color="000001"/>
              <w:left w:val="single" w:sz="4" w:space="0" w:color="000001"/>
              <w:bottom w:val="single" w:sz="4" w:space="0" w:color="000001"/>
              <w:right w:val="single" w:sz="4" w:space="0" w:color="000001"/>
            </w:tcBorders>
            <w:shd w:val="clear" w:color="auto" w:fill="DFDFDF"/>
            <w:tcMar>
              <w:left w:w="78" w:type="dxa"/>
            </w:tcMar>
            <w:vAlign w:val="center"/>
          </w:tcPr>
          <w:p w:rsidR="009E3C8D" w:rsidRDefault="0041534D">
            <w:pPr>
              <w:jc w:val="center"/>
              <w:rPr>
                <w:rFonts w:cs="Times New Roman"/>
                <w:b/>
                <w:sz w:val="16"/>
                <w:lang w:val="en-GB"/>
              </w:rPr>
            </w:pPr>
            <w:r>
              <w:rPr>
                <w:rFonts w:cs="Times New Roman"/>
                <w:b/>
                <w:sz w:val="16"/>
                <w:lang w:val="en-GB"/>
              </w:rPr>
              <w:t>61</w:t>
            </w:r>
          </w:p>
        </w:tc>
      </w:tr>
    </w:tbl>
    <w:p w:rsidR="009E3C8D" w:rsidRDefault="009E3C8D">
      <w:pPr>
        <w:rPr>
          <w:rFonts w:cs="Times New Roman"/>
          <w:sz w:val="16"/>
          <w:lang w:val="en-GB"/>
        </w:rPr>
      </w:pPr>
    </w:p>
    <w:p w:rsidR="009E3C8D" w:rsidRDefault="0041534D">
      <w:r>
        <w:rPr>
          <w:rFonts w:cs="Times New Roman"/>
          <w:b/>
          <w:i/>
          <w:szCs w:val="24"/>
          <w:lang w:val="en-GB"/>
        </w:rPr>
        <w:t>Source: Federal Ministry of Labour and Social Policy</w:t>
      </w:r>
    </w:p>
    <w:p w:rsidR="009E3C8D" w:rsidRDefault="009E3C8D">
      <w:pPr>
        <w:spacing w:after="120"/>
        <w:ind w:right="1134" w:firstLine="720"/>
        <w:jc w:val="both"/>
        <w:rPr>
          <w:rFonts w:cs="Times New Roman"/>
          <w:b/>
          <w:i/>
          <w:szCs w:val="24"/>
          <w:lang w:val="en-GB"/>
        </w:rPr>
      </w:pPr>
    </w:p>
    <w:p w:rsidR="009E3C8D" w:rsidRDefault="009E3C8D">
      <w:pPr>
        <w:spacing w:after="120"/>
        <w:ind w:right="1134" w:firstLine="720"/>
        <w:jc w:val="both"/>
        <w:rPr>
          <w:lang w:val="en-GB"/>
        </w:rPr>
      </w:pPr>
    </w:p>
    <w:p w:rsidR="009E3C8D" w:rsidRDefault="009E3C8D">
      <w:pPr>
        <w:spacing w:after="120"/>
        <w:ind w:right="1134" w:firstLine="720"/>
        <w:jc w:val="both"/>
        <w:rPr>
          <w:lang w:val="en-GB"/>
        </w:rPr>
      </w:pPr>
    </w:p>
    <w:p w:rsidR="009E3C8D" w:rsidRDefault="0041534D">
      <w:pPr>
        <w:spacing w:after="120"/>
        <w:ind w:right="1134" w:firstLine="720"/>
        <w:jc w:val="both"/>
      </w:pPr>
      <w:r>
        <w:rPr>
          <w:rFonts w:cs="Times New Roman"/>
          <w:szCs w:val="24"/>
          <w:lang w:val="en-GB"/>
        </w:rPr>
        <w:t>According to the data of the Ministry of Health and Social Welfare of the Republika Srpska, in 2015, 135 children were placed with blood relatives and 152 children were placed with non-blood relatives.</w:t>
      </w:r>
    </w:p>
    <w:p w:rsidR="009E3C8D" w:rsidRDefault="009E3C8D">
      <w:pPr>
        <w:spacing w:after="120"/>
        <w:ind w:right="1134" w:firstLine="720"/>
        <w:jc w:val="both"/>
        <w:rPr>
          <w:rFonts w:cs="Times New Roman"/>
          <w:szCs w:val="24"/>
          <w:lang w:val="en-GB"/>
        </w:rPr>
      </w:pPr>
    </w:p>
    <w:p w:rsidR="009E3C8D" w:rsidRDefault="0041534D">
      <w:pPr>
        <w:spacing w:after="120"/>
        <w:ind w:right="1134" w:firstLine="720"/>
        <w:jc w:val="both"/>
      </w:pPr>
      <w:r>
        <w:rPr>
          <w:rFonts w:cs="Times New Roman"/>
          <w:szCs w:val="24"/>
          <w:lang w:val="en-GB"/>
        </w:rPr>
        <w:t>Social work centres continuously examine the need for placement of children i.e. revise individual child protection plans. They do not contain data on the duration of stay of children.</w:t>
      </w:r>
    </w:p>
    <w:p w:rsidR="009E3C8D" w:rsidRDefault="009E3C8D">
      <w:pPr>
        <w:pStyle w:val="Heading"/>
        <w:jc w:val="left"/>
        <w:rPr>
          <w:rFonts w:cs="Times New Roman"/>
          <w:szCs w:val="24"/>
          <w:lang w:val="en-GB"/>
        </w:rPr>
      </w:pPr>
    </w:p>
    <w:p w:rsidR="009E3C8D" w:rsidRDefault="009E3C8D">
      <w:pPr>
        <w:pStyle w:val="Heading"/>
        <w:jc w:val="left"/>
        <w:rPr>
          <w:lang w:val="en-GB"/>
        </w:rPr>
      </w:pPr>
    </w:p>
    <w:p w:rsidR="009E3C8D" w:rsidRDefault="0041534D">
      <w:pPr>
        <w:numPr>
          <w:ilvl w:val="0"/>
          <w:numId w:val="9"/>
        </w:numPr>
        <w:spacing w:after="120"/>
        <w:ind w:right="1134"/>
        <w:jc w:val="both"/>
      </w:pPr>
      <w:r>
        <w:rPr>
          <w:rFonts w:cs="Times New Roman"/>
          <w:b/>
          <w:szCs w:val="24"/>
          <w:lang w:val="en-GB"/>
        </w:rPr>
        <w:t>Number and percentage of children reunified with their parents after being placed outside their families;</w:t>
      </w:r>
    </w:p>
    <w:p w:rsidR="009E3C8D" w:rsidRDefault="0041534D">
      <w:pPr>
        <w:spacing w:after="120"/>
        <w:ind w:right="1134"/>
        <w:jc w:val="both"/>
      </w:pPr>
      <w:r>
        <w:rPr>
          <w:rFonts w:cs="Times New Roman"/>
          <w:szCs w:val="24"/>
          <w:lang w:val="en-GB"/>
        </w:rPr>
        <w:t>No data available</w:t>
      </w:r>
    </w:p>
    <w:p w:rsidR="009E3C8D" w:rsidRDefault="009E3C8D">
      <w:pPr>
        <w:spacing w:after="120"/>
        <w:ind w:left="1695" w:right="1134"/>
        <w:jc w:val="both"/>
        <w:rPr>
          <w:rFonts w:cs="Times New Roman"/>
          <w:b/>
          <w:szCs w:val="24"/>
          <w:lang w:val="en-GB"/>
        </w:rPr>
      </w:pPr>
    </w:p>
    <w:p w:rsidR="009E3C8D" w:rsidRDefault="0041534D">
      <w:pPr>
        <w:spacing w:after="120"/>
        <w:ind w:left="1134" w:right="1134" w:firstLine="561"/>
        <w:jc w:val="both"/>
      </w:pPr>
      <w:r>
        <w:rPr>
          <w:rFonts w:cs="Times New Roman"/>
          <w:b/>
          <w:szCs w:val="24"/>
          <w:lang w:val="en-GB"/>
        </w:rPr>
        <w:t>(f)</w:t>
      </w:r>
      <w:r>
        <w:rPr>
          <w:rFonts w:cs="Times New Roman"/>
          <w:b/>
          <w:szCs w:val="24"/>
          <w:lang w:val="en-GB"/>
        </w:rPr>
        <w:tab/>
        <w:t xml:space="preserve">number and percentage of children in national and international adoption programs and adoption programs under </w:t>
      </w:r>
      <w:r>
        <w:rPr>
          <w:rFonts w:cs="Times New Roman"/>
          <w:b/>
          <w:i/>
          <w:iCs/>
          <w:szCs w:val="24"/>
          <w:lang w:val="en-GB"/>
        </w:rPr>
        <w:t xml:space="preserve">kafala </w:t>
      </w:r>
      <w:r>
        <w:rPr>
          <w:rFonts w:cs="Times New Roman"/>
          <w:b/>
          <w:szCs w:val="24"/>
          <w:lang w:val="en-GB"/>
        </w:rPr>
        <w:t>system, disaggregated age, and, if relevant, information on country of origin and country where children are adopted.</w:t>
      </w:r>
    </w:p>
    <w:tbl>
      <w:tblPr>
        <w:tblW w:w="9632"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403"/>
        <w:gridCol w:w="2399"/>
        <w:gridCol w:w="2403"/>
        <w:gridCol w:w="2427"/>
      </w:tblGrid>
      <w:tr w:rsidR="009E3C8D">
        <w:tc>
          <w:tcPr>
            <w:tcW w:w="240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ascii="Calibri" w:hAnsi="Calibri" w:cs="Calibri"/>
                <w:szCs w:val="24"/>
                <w:lang w:val="en-GB" w:eastAsia="en-US"/>
              </w:rPr>
              <w:t>Year</w:t>
            </w:r>
          </w:p>
        </w:tc>
        <w:tc>
          <w:tcPr>
            <w:tcW w:w="239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ascii="Calibri" w:hAnsi="Calibri" w:cs="Calibri"/>
                <w:sz w:val="18"/>
                <w:szCs w:val="18"/>
                <w:lang w:val="en-GB" w:eastAsia="en-US"/>
              </w:rPr>
              <w:t>Number of complete adoptions</w:t>
            </w:r>
          </w:p>
        </w:tc>
        <w:tc>
          <w:tcPr>
            <w:tcW w:w="240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ascii="Calibri" w:hAnsi="Calibri" w:cs="Calibri"/>
                <w:sz w:val="18"/>
                <w:szCs w:val="18"/>
                <w:lang w:val="en-GB" w:eastAsia="en-US"/>
              </w:rPr>
              <w:t>Number of incomplete adoptions</w:t>
            </w:r>
          </w:p>
        </w:tc>
        <w:tc>
          <w:tcPr>
            <w:tcW w:w="24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r>
              <w:rPr>
                <w:rFonts w:ascii="Calibri" w:hAnsi="Calibri" w:cs="Calibri"/>
                <w:sz w:val="18"/>
                <w:szCs w:val="18"/>
                <w:lang w:val="en-GB" w:eastAsia="en-US"/>
              </w:rPr>
              <w:t>Adoption with the international element</w:t>
            </w:r>
          </w:p>
        </w:tc>
      </w:tr>
      <w:tr w:rsidR="009E3C8D">
        <w:tc>
          <w:tcPr>
            <w:tcW w:w="240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ascii="Calibri" w:hAnsi="Calibri" w:cs="Calibri"/>
                <w:szCs w:val="24"/>
                <w:lang w:val="en-GB" w:eastAsia="en-US"/>
              </w:rPr>
              <w:t>2012</w:t>
            </w:r>
          </w:p>
        </w:tc>
        <w:tc>
          <w:tcPr>
            <w:tcW w:w="239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14</w:t>
            </w:r>
          </w:p>
        </w:tc>
        <w:tc>
          <w:tcPr>
            <w:tcW w:w="240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3</w:t>
            </w:r>
          </w:p>
        </w:tc>
        <w:tc>
          <w:tcPr>
            <w:tcW w:w="24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6</w:t>
            </w:r>
          </w:p>
        </w:tc>
      </w:tr>
      <w:tr w:rsidR="009E3C8D">
        <w:tc>
          <w:tcPr>
            <w:tcW w:w="240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ascii="Calibri" w:hAnsi="Calibri" w:cs="Calibri"/>
                <w:szCs w:val="24"/>
                <w:lang w:val="en-GB" w:eastAsia="en-US"/>
              </w:rPr>
              <w:t>2013</w:t>
            </w:r>
          </w:p>
        </w:tc>
        <w:tc>
          <w:tcPr>
            <w:tcW w:w="239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9</w:t>
            </w:r>
          </w:p>
        </w:tc>
        <w:tc>
          <w:tcPr>
            <w:tcW w:w="240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7</w:t>
            </w:r>
          </w:p>
        </w:tc>
        <w:tc>
          <w:tcPr>
            <w:tcW w:w="24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1</w:t>
            </w:r>
          </w:p>
        </w:tc>
      </w:tr>
      <w:tr w:rsidR="009E3C8D">
        <w:tc>
          <w:tcPr>
            <w:tcW w:w="240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ascii="Calibri" w:hAnsi="Calibri" w:cs="Calibri"/>
                <w:szCs w:val="24"/>
                <w:lang w:val="en-GB" w:eastAsia="en-US"/>
              </w:rPr>
              <w:t xml:space="preserve">2014 </w:t>
            </w:r>
          </w:p>
        </w:tc>
        <w:tc>
          <w:tcPr>
            <w:tcW w:w="239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1</w:t>
            </w:r>
          </w:p>
        </w:tc>
        <w:tc>
          <w:tcPr>
            <w:tcW w:w="240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2</w:t>
            </w:r>
          </w:p>
        </w:tc>
        <w:tc>
          <w:tcPr>
            <w:tcW w:w="24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0</w:t>
            </w:r>
          </w:p>
        </w:tc>
      </w:tr>
      <w:tr w:rsidR="009E3C8D">
        <w:tc>
          <w:tcPr>
            <w:tcW w:w="240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ascii="Calibri" w:hAnsi="Calibri" w:cs="Calibri"/>
                <w:szCs w:val="24"/>
                <w:lang w:val="en-GB" w:eastAsia="en-US"/>
              </w:rPr>
              <w:t>2015</w:t>
            </w:r>
          </w:p>
        </w:tc>
        <w:tc>
          <w:tcPr>
            <w:tcW w:w="239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6</w:t>
            </w:r>
          </w:p>
        </w:tc>
        <w:tc>
          <w:tcPr>
            <w:tcW w:w="240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18</w:t>
            </w:r>
          </w:p>
        </w:tc>
        <w:tc>
          <w:tcPr>
            <w:tcW w:w="24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6</w:t>
            </w:r>
          </w:p>
        </w:tc>
      </w:tr>
      <w:tr w:rsidR="009E3C8D">
        <w:tc>
          <w:tcPr>
            <w:tcW w:w="240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ascii="Calibri" w:hAnsi="Calibri" w:cs="Calibri"/>
                <w:szCs w:val="24"/>
                <w:lang w:val="en-GB" w:eastAsia="en-US"/>
              </w:rPr>
              <w:t>2016</w:t>
            </w:r>
          </w:p>
        </w:tc>
        <w:tc>
          <w:tcPr>
            <w:tcW w:w="239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9</w:t>
            </w:r>
          </w:p>
        </w:tc>
        <w:tc>
          <w:tcPr>
            <w:tcW w:w="240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7</w:t>
            </w:r>
          </w:p>
        </w:tc>
        <w:tc>
          <w:tcPr>
            <w:tcW w:w="24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rPr>
                <w:rFonts w:ascii="Calibri" w:hAnsi="Calibri" w:cs="Calibri"/>
                <w:szCs w:val="24"/>
                <w:lang w:val="en-GB" w:eastAsia="en-US"/>
              </w:rPr>
            </w:pPr>
            <w:r>
              <w:rPr>
                <w:rFonts w:ascii="Calibri" w:hAnsi="Calibri" w:cs="Calibri"/>
                <w:szCs w:val="24"/>
                <w:lang w:val="en-GB" w:eastAsia="en-US"/>
              </w:rPr>
              <w:t>3</w:t>
            </w:r>
          </w:p>
        </w:tc>
      </w:tr>
      <w:tr w:rsidR="009E3C8D">
        <w:tc>
          <w:tcPr>
            <w:tcW w:w="240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ascii="Calibri" w:hAnsi="Calibri" w:cs="Calibri"/>
                <w:b/>
                <w:szCs w:val="24"/>
                <w:lang w:val="en-GB" w:eastAsia="en-US"/>
              </w:rPr>
              <w:t>Total</w:t>
            </w:r>
          </w:p>
        </w:tc>
        <w:tc>
          <w:tcPr>
            <w:tcW w:w="239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rPr>
                <w:rFonts w:ascii="Calibri" w:hAnsi="Calibri" w:cs="Calibri"/>
                <w:b/>
                <w:szCs w:val="24"/>
                <w:lang w:val="en-GB" w:eastAsia="en-US"/>
              </w:rPr>
            </w:pPr>
            <w:r>
              <w:rPr>
                <w:rFonts w:ascii="Calibri" w:hAnsi="Calibri" w:cs="Calibri"/>
                <w:b/>
                <w:szCs w:val="24"/>
                <w:lang w:val="en-GB" w:eastAsia="en-US"/>
              </w:rPr>
              <w:t>39</w:t>
            </w:r>
          </w:p>
        </w:tc>
        <w:tc>
          <w:tcPr>
            <w:tcW w:w="240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rPr>
                <w:rFonts w:ascii="Calibri" w:hAnsi="Calibri" w:cs="Calibri"/>
                <w:b/>
                <w:szCs w:val="24"/>
                <w:lang w:val="en-GB" w:eastAsia="en-US"/>
              </w:rPr>
            </w:pPr>
            <w:r>
              <w:rPr>
                <w:rFonts w:ascii="Calibri" w:hAnsi="Calibri" w:cs="Calibri"/>
                <w:b/>
                <w:szCs w:val="24"/>
                <w:lang w:val="en-GB" w:eastAsia="en-US"/>
              </w:rPr>
              <w:t>37</w:t>
            </w:r>
          </w:p>
        </w:tc>
        <w:tc>
          <w:tcPr>
            <w:tcW w:w="242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rPr>
                <w:rFonts w:ascii="Calibri" w:hAnsi="Calibri" w:cs="Calibri"/>
                <w:b/>
                <w:szCs w:val="24"/>
                <w:lang w:val="en-GB" w:eastAsia="en-US"/>
              </w:rPr>
            </w:pPr>
            <w:r>
              <w:rPr>
                <w:rFonts w:ascii="Calibri" w:hAnsi="Calibri" w:cs="Calibri"/>
                <w:b/>
                <w:szCs w:val="24"/>
                <w:lang w:val="en-GB" w:eastAsia="en-US"/>
              </w:rPr>
              <w:t>16</w:t>
            </w:r>
          </w:p>
        </w:tc>
      </w:tr>
    </w:tbl>
    <w:p w:rsidR="009E3C8D" w:rsidRDefault="0041534D">
      <w:pPr>
        <w:spacing w:after="120"/>
        <w:ind w:right="1134"/>
        <w:jc w:val="both"/>
      </w:pPr>
      <w:r>
        <w:rPr>
          <w:rFonts w:cs="Times New Roman"/>
          <w:b/>
          <w:i/>
          <w:szCs w:val="24"/>
          <w:lang w:val="en-GB"/>
        </w:rPr>
        <w:t xml:space="preserve">Source: Ministry of Health and Social Welfare of the Republika Srpska </w:t>
      </w:r>
    </w:p>
    <w:p w:rsidR="009E3C8D" w:rsidRDefault="009E3C8D">
      <w:pPr>
        <w:spacing w:after="120"/>
        <w:ind w:right="1134"/>
        <w:jc w:val="both"/>
        <w:rPr>
          <w:rFonts w:cs="Times New Roman"/>
          <w:b/>
          <w:i/>
          <w:szCs w:val="24"/>
          <w:lang w:val="en-GB"/>
        </w:rPr>
      </w:pPr>
    </w:p>
    <w:p w:rsidR="009E3C8D" w:rsidRDefault="0041534D">
      <w:pPr>
        <w:keepNext/>
        <w:keepLines/>
        <w:tabs>
          <w:tab w:val="right" w:pos="851"/>
        </w:tabs>
        <w:spacing w:before="240" w:after="120" w:line="240" w:lineRule="exact"/>
        <w:ind w:left="1134" w:right="1134" w:hanging="1134"/>
      </w:pPr>
      <w:r>
        <w:rPr>
          <w:rFonts w:cs="Times New Roman"/>
          <w:b/>
          <w:szCs w:val="24"/>
          <w:lang w:val="en-GB"/>
        </w:rPr>
        <w:tab/>
        <w:t>3.</w:t>
      </w:r>
      <w:r>
        <w:rPr>
          <w:rFonts w:cs="Times New Roman"/>
          <w:b/>
          <w:szCs w:val="24"/>
          <w:lang w:val="en-GB"/>
        </w:rPr>
        <w:tab/>
        <w:t>Family reunification (Article 10)</w:t>
      </w:r>
    </w:p>
    <w:p w:rsidR="009E3C8D" w:rsidRDefault="0041534D">
      <w:pPr>
        <w:keepNext/>
        <w:keepLines/>
        <w:tabs>
          <w:tab w:val="right" w:pos="851"/>
        </w:tabs>
        <w:spacing w:before="240" w:after="120" w:line="240" w:lineRule="exact"/>
        <w:ind w:left="1134" w:right="1134" w:hanging="1134"/>
      </w:pPr>
      <w:r>
        <w:rPr>
          <w:rFonts w:cs="Times New Roman"/>
          <w:szCs w:val="24"/>
          <w:lang w:val="en-GB"/>
        </w:rPr>
        <w:t>No data on the number of children who have entered or left the country with the purpose of reunification with the family, including the number of refugees without escort and children asylum seeker, disaggregated by sex, age, nationality and ethnicity.</w:t>
      </w:r>
    </w:p>
    <w:p w:rsidR="009E3C8D" w:rsidRDefault="009E3C8D">
      <w:pPr>
        <w:tabs>
          <w:tab w:val="right" w:pos="851"/>
        </w:tabs>
        <w:spacing w:before="240" w:after="120" w:line="240" w:lineRule="exact"/>
        <w:ind w:left="1134" w:right="1134" w:hanging="1134"/>
        <w:rPr>
          <w:rFonts w:cs="Times New Roman"/>
          <w:szCs w:val="24"/>
          <w:lang w:val="en-GB"/>
        </w:rPr>
      </w:pPr>
    </w:p>
    <w:p w:rsidR="009E3C8D" w:rsidRDefault="009E3C8D">
      <w:pPr>
        <w:spacing w:after="120"/>
        <w:ind w:left="1134" w:right="1134"/>
        <w:jc w:val="both"/>
        <w:rPr>
          <w:rFonts w:cs="Times New Roman"/>
          <w:b/>
          <w:i/>
          <w:szCs w:val="24"/>
          <w:lang w:val="en-GB"/>
        </w:rPr>
      </w:pPr>
    </w:p>
    <w:p w:rsidR="009E3C8D" w:rsidRDefault="009E3C8D">
      <w:pPr>
        <w:spacing w:after="120"/>
        <w:ind w:left="1134" w:right="1134"/>
        <w:jc w:val="both"/>
        <w:rPr>
          <w:rFonts w:cs="Times New Roman"/>
          <w:b/>
          <w:i/>
          <w:szCs w:val="24"/>
          <w:lang w:val="en-GB"/>
        </w:rPr>
      </w:pPr>
    </w:p>
    <w:p w:rsidR="009E3C8D" w:rsidRDefault="0041534D">
      <w:pPr>
        <w:keepNext/>
        <w:keepLines/>
        <w:tabs>
          <w:tab w:val="right" w:pos="851"/>
        </w:tabs>
        <w:spacing w:before="240" w:after="120" w:line="240" w:lineRule="exact"/>
        <w:ind w:left="1134" w:right="1134" w:hanging="1134"/>
      </w:pPr>
      <w:r>
        <w:rPr>
          <w:rFonts w:cs="Times New Roman"/>
          <w:b/>
          <w:szCs w:val="24"/>
          <w:lang w:val="en-GB"/>
        </w:rPr>
        <w:tab/>
        <w:t>4.</w:t>
      </w:r>
      <w:r>
        <w:rPr>
          <w:rFonts w:cs="Times New Roman"/>
          <w:b/>
          <w:szCs w:val="24"/>
          <w:lang w:val="en-GB"/>
        </w:rPr>
        <w:tab/>
        <w:t>Illicit transfer and non-return of children abroad (Article 11)</w:t>
      </w:r>
    </w:p>
    <w:p w:rsidR="009E3C8D" w:rsidRDefault="0041534D">
      <w:pPr>
        <w:numPr>
          <w:ilvl w:val="0"/>
          <w:numId w:val="10"/>
        </w:numPr>
        <w:spacing w:after="120"/>
        <w:ind w:right="1134"/>
        <w:jc w:val="both"/>
      </w:pPr>
      <w:r>
        <w:rPr>
          <w:rFonts w:cs="Times New Roman"/>
          <w:b/>
          <w:szCs w:val="24"/>
          <w:lang w:val="en-GB"/>
        </w:rPr>
        <w:t>number of children abducted from the State Party, or brought to the State Party after abduction;</w:t>
      </w:r>
    </w:p>
    <w:p w:rsidR="009E3C8D" w:rsidRDefault="0041534D">
      <w:pPr>
        <w:spacing w:after="120"/>
        <w:ind w:left="2160" w:right="1134"/>
        <w:jc w:val="both"/>
      </w:pPr>
      <w:r>
        <w:rPr>
          <w:rFonts w:cs="Times New Roman"/>
          <w:szCs w:val="24"/>
          <w:lang w:val="en-GB"/>
        </w:rPr>
        <w:t>Table: Number of children brought to or abducted from BiH</w:t>
      </w:r>
      <w:r>
        <w:rPr>
          <w:lang w:val="en-GB"/>
        </w:rPr>
        <w:t xml:space="preserve"> </w:t>
      </w:r>
    </w:p>
    <w:tbl>
      <w:tblPr>
        <w:tblW w:w="11092" w:type="dxa"/>
        <w:tblInd w:w="21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124"/>
        <w:gridCol w:w="4825"/>
        <w:gridCol w:w="4143"/>
      </w:tblGrid>
      <w:tr w:rsidR="009E3C8D">
        <w:tc>
          <w:tcPr>
            <w:tcW w:w="6949" w:type="dxa"/>
            <w:gridSpan w:val="2"/>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pPr>
            <w:r>
              <w:rPr>
                <w:rFonts w:cs="Times New Roman"/>
                <w:szCs w:val="24"/>
                <w:lang w:val="en-GB"/>
              </w:rPr>
              <w:t xml:space="preserve">                                 Requests from abroad towards BiH </w:t>
            </w:r>
          </w:p>
        </w:tc>
        <w:tc>
          <w:tcPr>
            <w:tcW w:w="4143"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jc w:val="both"/>
            </w:pPr>
            <w:r>
              <w:rPr>
                <w:rFonts w:cs="Times New Roman"/>
                <w:szCs w:val="24"/>
                <w:lang w:val="en-GB"/>
              </w:rPr>
              <w:t>Requests from BiH  towards abroad</w:t>
            </w:r>
          </w:p>
        </w:tc>
      </w:tr>
      <w:tr w:rsidR="009E3C8D">
        <w:tc>
          <w:tcPr>
            <w:tcW w:w="2124"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pPr>
            <w:r>
              <w:rPr>
                <w:rFonts w:cs="Times New Roman"/>
                <w:szCs w:val="24"/>
                <w:lang w:val="en-GB"/>
              </w:rPr>
              <w:lastRenderedPageBreak/>
              <w:t>2014</w:t>
            </w:r>
          </w:p>
        </w:tc>
        <w:tc>
          <w:tcPr>
            <w:tcW w:w="482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5</w:t>
            </w:r>
          </w:p>
        </w:tc>
        <w:tc>
          <w:tcPr>
            <w:tcW w:w="4143"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3</w:t>
            </w:r>
          </w:p>
        </w:tc>
      </w:tr>
      <w:tr w:rsidR="009E3C8D">
        <w:tc>
          <w:tcPr>
            <w:tcW w:w="2124"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pPr>
            <w:r>
              <w:rPr>
                <w:rFonts w:cs="Times New Roman"/>
                <w:szCs w:val="24"/>
                <w:lang w:val="en-GB"/>
              </w:rPr>
              <w:t>2015</w:t>
            </w:r>
          </w:p>
        </w:tc>
        <w:tc>
          <w:tcPr>
            <w:tcW w:w="482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9</w:t>
            </w:r>
          </w:p>
        </w:tc>
        <w:tc>
          <w:tcPr>
            <w:tcW w:w="4143"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5</w:t>
            </w:r>
          </w:p>
        </w:tc>
      </w:tr>
      <w:tr w:rsidR="009E3C8D">
        <w:tc>
          <w:tcPr>
            <w:tcW w:w="2124"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pPr>
            <w:r>
              <w:rPr>
                <w:rFonts w:cs="Times New Roman"/>
                <w:szCs w:val="24"/>
                <w:lang w:val="en-GB"/>
              </w:rPr>
              <w:t>2016</w:t>
            </w:r>
          </w:p>
        </w:tc>
        <w:tc>
          <w:tcPr>
            <w:tcW w:w="482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5</w:t>
            </w:r>
          </w:p>
        </w:tc>
        <w:tc>
          <w:tcPr>
            <w:tcW w:w="4143"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10</w:t>
            </w:r>
          </w:p>
        </w:tc>
      </w:tr>
      <w:tr w:rsidR="009E3C8D">
        <w:tc>
          <w:tcPr>
            <w:tcW w:w="2124"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pPr>
            <w:r>
              <w:rPr>
                <w:rFonts w:cs="Times New Roman"/>
                <w:szCs w:val="24"/>
                <w:lang w:val="en-GB"/>
              </w:rPr>
              <w:t>Total</w:t>
            </w:r>
          </w:p>
        </w:tc>
        <w:tc>
          <w:tcPr>
            <w:tcW w:w="482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19</w:t>
            </w:r>
          </w:p>
        </w:tc>
        <w:tc>
          <w:tcPr>
            <w:tcW w:w="4143"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18</w:t>
            </w:r>
          </w:p>
        </w:tc>
      </w:tr>
    </w:tbl>
    <w:p w:rsidR="009E3C8D" w:rsidRDefault="0041534D">
      <w:pPr>
        <w:spacing w:after="120"/>
        <w:ind w:left="2160" w:right="1134"/>
        <w:jc w:val="both"/>
      </w:pPr>
      <w:r>
        <w:rPr>
          <w:rFonts w:cs="Times New Roman"/>
          <w:b/>
          <w:i/>
          <w:szCs w:val="24"/>
          <w:lang w:val="en-GB"/>
        </w:rPr>
        <w:t>Source: Ministry of Justice of BiH</w:t>
      </w:r>
    </w:p>
    <w:p w:rsidR="009E3C8D" w:rsidRDefault="009E3C8D">
      <w:pPr>
        <w:spacing w:after="120"/>
        <w:ind w:left="1134" w:right="1134" w:firstLine="561"/>
        <w:jc w:val="both"/>
        <w:rPr>
          <w:rFonts w:cs="Times New Roman"/>
          <w:b/>
          <w:i/>
          <w:szCs w:val="24"/>
          <w:lang w:val="en-GB"/>
        </w:rPr>
      </w:pPr>
    </w:p>
    <w:p w:rsidR="009E3C8D" w:rsidRDefault="009E3C8D">
      <w:pPr>
        <w:spacing w:after="120"/>
        <w:ind w:left="1134" w:right="1134" w:firstLine="561"/>
        <w:jc w:val="both"/>
        <w:rPr>
          <w:rFonts w:cs="Times New Roman"/>
          <w:szCs w:val="24"/>
          <w:lang w:val="en-GB"/>
        </w:rPr>
      </w:pPr>
    </w:p>
    <w:p w:rsidR="009E3C8D" w:rsidRDefault="0041534D">
      <w:pPr>
        <w:numPr>
          <w:ilvl w:val="0"/>
          <w:numId w:val="10"/>
        </w:numPr>
        <w:spacing w:after="120"/>
        <w:ind w:right="1134"/>
        <w:jc w:val="both"/>
      </w:pPr>
      <w:r>
        <w:rPr>
          <w:rFonts w:cs="Times New Roman"/>
          <w:b/>
          <w:szCs w:val="24"/>
          <w:lang w:val="en-GB"/>
        </w:rPr>
        <w:t>number of perpetrators deprived of freedom and percentage of perpetrators sanctioned by the court in criminal proceedings.</w:t>
      </w:r>
    </w:p>
    <w:p w:rsidR="009E3C8D" w:rsidRDefault="0041534D">
      <w:pPr>
        <w:spacing w:after="120"/>
        <w:ind w:right="1134"/>
        <w:jc w:val="both"/>
      </w:pPr>
      <w:r>
        <w:rPr>
          <w:rFonts w:cs="Times New Roman"/>
          <w:szCs w:val="24"/>
          <w:lang w:val="en-GB"/>
        </w:rPr>
        <w:t>No data available.</w:t>
      </w:r>
    </w:p>
    <w:p w:rsidR="009E3C8D" w:rsidRDefault="009E3C8D">
      <w:pPr>
        <w:spacing w:after="120"/>
        <w:ind w:left="2160" w:right="1134"/>
        <w:jc w:val="both"/>
        <w:rPr>
          <w:rFonts w:cs="Times New Roman"/>
          <w:b/>
          <w:i/>
          <w:szCs w:val="24"/>
          <w:lang w:val="en-GB"/>
        </w:rPr>
      </w:pPr>
    </w:p>
    <w:p w:rsidR="009E3C8D" w:rsidRDefault="0041534D">
      <w:pPr>
        <w:spacing w:after="120"/>
        <w:ind w:left="2160" w:right="1134"/>
        <w:jc w:val="both"/>
        <w:rPr>
          <w:rFonts w:cs="Times New Roman"/>
          <w:b/>
          <w:i/>
          <w:szCs w:val="24"/>
          <w:lang w:val="en-GB"/>
        </w:rPr>
      </w:pPr>
      <w:r>
        <w:rPr>
          <w:rFonts w:cs="Times New Roman"/>
          <w:b/>
          <w:i/>
          <w:szCs w:val="24"/>
          <w:lang w:val="en-GB"/>
        </w:rPr>
        <w:t xml:space="preserve"> </w:t>
      </w:r>
    </w:p>
    <w:p w:rsidR="009E3C8D" w:rsidRDefault="0041534D">
      <w:pPr>
        <w:keepNext/>
        <w:keepLines/>
        <w:tabs>
          <w:tab w:val="right" w:pos="851"/>
        </w:tabs>
        <w:spacing w:before="240" w:after="120" w:line="240" w:lineRule="exact"/>
        <w:ind w:left="1134" w:right="1134" w:hanging="1134"/>
      </w:pPr>
      <w:r>
        <w:rPr>
          <w:rFonts w:cs="Times New Roman"/>
          <w:b/>
          <w:szCs w:val="24"/>
          <w:lang w:val="en-GB"/>
        </w:rPr>
        <w:tab/>
        <w:t>5.</w:t>
      </w:r>
      <w:r>
        <w:rPr>
          <w:rFonts w:cs="Times New Roman"/>
          <w:b/>
          <w:szCs w:val="24"/>
          <w:lang w:val="en-GB"/>
        </w:rPr>
        <w:tab/>
        <w:t xml:space="preserve">Children whose parents serve prison sentence </w:t>
      </w:r>
    </w:p>
    <w:p w:rsidR="009E3C8D" w:rsidRDefault="0041534D">
      <w:pPr>
        <w:suppressAutoHyphens/>
        <w:spacing w:after="120" w:line="240" w:lineRule="atLeast"/>
        <w:ind w:right="1134"/>
        <w:jc w:val="both"/>
      </w:pPr>
      <w:r>
        <w:rPr>
          <w:rFonts w:cs="Times New Roman"/>
          <w:szCs w:val="24"/>
          <w:lang w:val="en-GB"/>
        </w:rPr>
        <w:t xml:space="preserve">No available data on the number of children whose parents serve prison sentence and children who live with their mothers in prison, and average age of those children. </w:t>
      </w:r>
    </w:p>
    <w:p w:rsidR="009E3C8D" w:rsidRDefault="009E3C8D">
      <w:pPr>
        <w:spacing w:after="120"/>
        <w:ind w:left="1134" w:right="1134"/>
        <w:jc w:val="both"/>
        <w:rPr>
          <w:rFonts w:cs="Times New Roman"/>
          <w:b/>
          <w:i/>
          <w:szCs w:val="24"/>
          <w:lang w:val="en-GB"/>
        </w:rPr>
      </w:pPr>
    </w:p>
    <w:p w:rsidR="009E3C8D" w:rsidRDefault="009E3C8D">
      <w:pPr>
        <w:spacing w:after="120"/>
        <w:ind w:left="1134" w:right="1134"/>
        <w:jc w:val="both"/>
        <w:rPr>
          <w:rFonts w:cs="Times New Roman"/>
          <w:b/>
          <w:i/>
          <w:szCs w:val="24"/>
          <w:lang w:val="en-GB"/>
        </w:rPr>
      </w:pPr>
    </w:p>
    <w:p w:rsidR="009E3C8D" w:rsidRDefault="009E3C8D">
      <w:pPr>
        <w:spacing w:after="120"/>
        <w:ind w:left="1134" w:right="1134"/>
        <w:jc w:val="both"/>
        <w:rPr>
          <w:rFonts w:cs="Times New Roman"/>
          <w:b/>
          <w:i/>
          <w:szCs w:val="24"/>
          <w:lang w:val="en-GB"/>
        </w:rPr>
      </w:pPr>
    </w:p>
    <w:p w:rsidR="009E3C8D" w:rsidRDefault="009E3C8D">
      <w:pPr>
        <w:spacing w:after="120"/>
        <w:ind w:left="1134" w:right="1134"/>
        <w:jc w:val="both"/>
        <w:rPr>
          <w:rFonts w:cs="Times New Roman"/>
          <w:b/>
          <w:i/>
          <w:szCs w:val="24"/>
          <w:lang w:val="en-GB"/>
        </w:rPr>
      </w:pPr>
    </w:p>
    <w:p w:rsidR="009E3C8D" w:rsidRDefault="009E3C8D">
      <w:pPr>
        <w:spacing w:after="120"/>
        <w:ind w:left="1134" w:right="1134"/>
        <w:jc w:val="both"/>
        <w:rPr>
          <w:rFonts w:cs="Times New Roman"/>
          <w:b/>
          <w:i/>
          <w:szCs w:val="24"/>
          <w:lang w:val="en-GB"/>
        </w:rPr>
      </w:pPr>
    </w:p>
    <w:p w:rsidR="009E3C8D" w:rsidRDefault="009E3C8D">
      <w:pPr>
        <w:spacing w:after="120"/>
        <w:ind w:left="1134" w:right="1134"/>
        <w:jc w:val="both"/>
        <w:rPr>
          <w:rFonts w:cs="Times New Roman"/>
          <w:b/>
          <w:i/>
          <w:szCs w:val="24"/>
          <w:lang w:val="en-GB"/>
        </w:rPr>
      </w:pPr>
    </w:p>
    <w:p w:rsidR="009E3C8D" w:rsidRDefault="0041534D">
      <w:pPr>
        <w:keepNext/>
        <w:keepLines/>
        <w:tabs>
          <w:tab w:val="right" w:pos="851"/>
        </w:tabs>
        <w:spacing w:before="360" w:after="240" w:line="270" w:lineRule="exact"/>
        <w:ind w:left="1134" w:right="1134" w:hanging="1134"/>
      </w:pPr>
      <w:r>
        <w:rPr>
          <w:rFonts w:cs="Times New Roman"/>
          <w:b/>
          <w:sz w:val="28"/>
          <w:szCs w:val="28"/>
          <w:lang w:val="en-GB"/>
        </w:rPr>
        <w:tab/>
        <w:t>G.</w:t>
      </w:r>
      <w:r>
        <w:rPr>
          <w:rFonts w:cs="Times New Roman"/>
          <w:b/>
          <w:sz w:val="28"/>
          <w:szCs w:val="28"/>
          <w:lang w:val="en-GB"/>
        </w:rPr>
        <w:tab/>
        <w:t>Disability, basic health care and social welfare (Articles 6, 18 paragraph 3, 23, 24, 26, 27, paragraph 1–3, and 33)</w:t>
      </w:r>
    </w:p>
    <w:p w:rsidR="009E3C8D" w:rsidRDefault="0041534D">
      <w:pPr>
        <w:keepNext/>
        <w:keepLines/>
        <w:tabs>
          <w:tab w:val="right" w:pos="851"/>
        </w:tabs>
        <w:spacing w:before="240" w:after="120" w:line="240" w:lineRule="exact"/>
        <w:ind w:left="1134" w:right="1134" w:hanging="1134"/>
      </w:pPr>
      <w:r>
        <w:rPr>
          <w:rFonts w:cs="Times New Roman"/>
          <w:b/>
          <w:szCs w:val="24"/>
          <w:lang w:val="en-GB"/>
        </w:rPr>
        <w:tab/>
        <w:t>1.</w:t>
      </w:r>
      <w:r>
        <w:rPr>
          <w:rFonts w:cs="Times New Roman"/>
          <w:b/>
          <w:szCs w:val="24"/>
          <w:lang w:val="en-GB"/>
        </w:rPr>
        <w:tab/>
        <w:t>Children with disabilities (Article 23)</w:t>
      </w:r>
    </w:p>
    <w:p w:rsidR="009E3C8D" w:rsidRDefault="0041534D">
      <w:pPr>
        <w:suppressAutoHyphens/>
        <w:spacing w:after="120" w:line="240" w:lineRule="atLeast"/>
        <w:ind w:right="1134"/>
        <w:jc w:val="both"/>
      </w:pPr>
      <w:r>
        <w:rPr>
          <w:lang w:val="en-GB"/>
        </w:rPr>
        <w:t>Table: Number of children with disabilities in the Republika Srpska</w:t>
      </w:r>
    </w:p>
    <w:tbl>
      <w:tblPr>
        <w:tblW w:w="8941" w:type="dxa"/>
        <w:tblInd w:w="-114" w:type="dxa"/>
        <w:tblBorders>
          <w:top w:val="double" w:sz="4" w:space="0" w:color="000001"/>
          <w:left w:val="double" w:sz="4" w:space="0" w:color="000001"/>
          <w:bottom w:val="single" w:sz="4" w:space="0" w:color="000001"/>
          <w:insideH w:val="single" w:sz="4" w:space="0" w:color="000001"/>
        </w:tblBorders>
        <w:tblCellMar>
          <w:left w:w="18" w:type="dxa"/>
        </w:tblCellMar>
        <w:tblLook w:val="04A0" w:firstRow="1" w:lastRow="0" w:firstColumn="1" w:lastColumn="0" w:noHBand="0" w:noVBand="1"/>
      </w:tblPr>
      <w:tblGrid>
        <w:gridCol w:w="5161"/>
        <w:gridCol w:w="1191"/>
        <w:gridCol w:w="1190"/>
        <w:gridCol w:w="1399"/>
      </w:tblGrid>
      <w:tr w:rsidR="009E3C8D">
        <w:trPr>
          <w:cantSplit/>
          <w:trHeight w:val="557"/>
        </w:trPr>
        <w:tc>
          <w:tcPr>
            <w:tcW w:w="5160" w:type="dxa"/>
            <w:vMerge w:val="restart"/>
            <w:tcBorders>
              <w:top w:val="double" w:sz="4" w:space="0" w:color="000001"/>
              <w:left w:val="double" w:sz="4" w:space="0" w:color="000001"/>
              <w:bottom w:val="single" w:sz="4" w:space="0" w:color="000001"/>
            </w:tcBorders>
            <w:shd w:val="clear" w:color="auto" w:fill="FABF8F"/>
            <w:tcMar>
              <w:left w:w="18" w:type="dxa"/>
            </w:tcMar>
            <w:vAlign w:val="center"/>
          </w:tcPr>
          <w:p w:rsidR="009E3C8D" w:rsidRDefault="0041534D">
            <w:pPr>
              <w:jc w:val="center"/>
            </w:pPr>
            <w:r>
              <w:rPr>
                <w:rFonts w:eastAsia="Calibri" w:cs="Times New Roman"/>
                <w:b/>
                <w:sz w:val="20"/>
                <w:lang w:val="en-GB" w:eastAsia="en-US"/>
              </w:rPr>
              <w:lastRenderedPageBreak/>
              <w:t>DATA</w:t>
            </w:r>
          </w:p>
        </w:tc>
        <w:tc>
          <w:tcPr>
            <w:tcW w:w="3780" w:type="dxa"/>
            <w:gridSpan w:val="3"/>
            <w:tcBorders>
              <w:top w:val="double" w:sz="4" w:space="0" w:color="000001"/>
              <w:left w:val="single" w:sz="4" w:space="0" w:color="000001"/>
              <w:bottom w:val="single" w:sz="8" w:space="0" w:color="000001"/>
              <w:right w:val="double" w:sz="4" w:space="0" w:color="000001"/>
            </w:tcBorders>
            <w:shd w:val="clear" w:color="auto" w:fill="FABF8F"/>
            <w:tcMar>
              <w:left w:w="78" w:type="dxa"/>
            </w:tcMar>
            <w:vAlign w:val="center"/>
          </w:tcPr>
          <w:p w:rsidR="009E3C8D" w:rsidRDefault="0041534D">
            <w:pPr>
              <w:jc w:val="center"/>
            </w:pPr>
            <w:r>
              <w:rPr>
                <w:rFonts w:eastAsia="Calibri" w:cs="Times New Roman"/>
                <w:b/>
                <w:sz w:val="20"/>
                <w:lang w:val="en-GB" w:eastAsia="en-US"/>
              </w:rPr>
              <w:t>MINORS</w:t>
            </w:r>
          </w:p>
        </w:tc>
      </w:tr>
      <w:tr w:rsidR="009E3C8D">
        <w:trPr>
          <w:cantSplit/>
          <w:trHeight w:val="325"/>
        </w:trPr>
        <w:tc>
          <w:tcPr>
            <w:tcW w:w="5160" w:type="dxa"/>
            <w:vMerge/>
            <w:tcBorders>
              <w:top w:val="single" w:sz="4" w:space="0" w:color="000001"/>
              <w:left w:val="double" w:sz="4" w:space="0" w:color="000001"/>
              <w:bottom w:val="single" w:sz="8" w:space="0" w:color="000001"/>
            </w:tcBorders>
            <w:shd w:val="clear" w:color="auto" w:fill="FABF8F"/>
            <w:tcMar>
              <w:left w:w="18" w:type="dxa"/>
            </w:tcMar>
            <w:vAlign w:val="center"/>
          </w:tcPr>
          <w:p w:rsidR="009E3C8D" w:rsidRDefault="009E3C8D">
            <w:pPr>
              <w:snapToGrid w:val="0"/>
              <w:jc w:val="center"/>
              <w:rPr>
                <w:rFonts w:eastAsia="Calibri" w:cs="Times New Roman"/>
                <w:b/>
                <w:sz w:val="20"/>
                <w:lang w:val="en-GB" w:eastAsia="en-US"/>
              </w:rPr>
            </w:pPr>
          </w:p>
        </w:tc>
        <w:tc>
          <w:tcPr>
            <w:tcW w:w="1191" w:type="dxa"/>
            <w:tcBorders>
              <w:top w:val="single" w:sz="8" w:space="0" w:color="000001"/>
              <w:left w:val="single" w:sz="4" w:space="0" w:color="000001"/>
              <w:bottom w:val="single" w:sz="8" w:space="0" w:color="000001"/>
            </w:tcBorders>
            <w:shd w:val="clear" w:color="auto" w:fill="FABF8F"/>
            <w:tcMar>
              <w:left w:w="78" w:type="dxa"/>
            </w:tcMar>
            <w:vAlign w:val="center"/>
          </w:tcPr>
          <w:p w:rsidR="009E3C8D" w:rsidRDefault="0041534D">
            <w:pPr>
              <w:jc w:val="center"/>
            </w:pPr>
            <w:r>
              <w:rPr>
                <w:rFonts w:eastAsia="Calibri" w:cs="Times New Roman"/>
                <w:b/>
                <w:sz w:val="16"/>
                <w:szCs w:val="16"/>
                <w:lang w:val="en-GB" w:eastAsia="en-US"/>
              </w:rPr>
              <w:t>TOTAL</w:t>
            </w:r>
          </w:p>
        </w:tc>
        <w:tc>
          <w:tcPr>
            <w:tcW w:w="1190" w:type="dxa"/>
            <w:tcBorders>
              <w:top w:val="single" w:sz="8" w:space="0" w:color="000001"/>
              <w:left w:val="single" w:sz="4" w:space="0" w:color="000001"/>
              <w:bottom w:val="single" w:sz="8" w:space="0" w:color="000001"/>
            </w:tcBorders>
            <w:shd w:val="clear" w:color="auto" w:fill="FABF8F"/>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М</w:t>
            </w:r>
          </w:p>
        </w:tc>
        <w:tc>
          <w:tcPr>
            <w:tcW w:w="1399" w:type="dxa"/>
            <w:tcBorders>
              <w:top w:val="single" w:sz="8" w:space="0" w:color="000001"/>
              <w:left w:val="single" w:sz="4" w:space="0" w:color="000001"/>
              <w:bottom w:val="single" w:sz="8" w:space="0" w:color="000001"/>
              <w:right w:val="double" w:sz="4" w:space="0" w:color="000001"/>
            </w:tcBorders>
            <w:shd w:val="clear" w:color="auto" w:fill="FABF8F"/>
            <w:tcMar>
              <w:left w:w="78" w:type="dxa"/>
            </w:tcMar>
            <w:vAlign w:val="center"/>
          </w:tcPr>
          <w:p w:rsidR="009E3C8D" w:rsidRDefault="0041534D">
            <w:pPr>
              <w:jc w:val="center"/>
            </w:pPr>
            <w:r>
              <w:rPr>
                <w:rFonts w:eastAsia="Calibri" w:cs="Times New Roman"/>
                <w:b/>
                <w:sz w:val="20"/>
                <w:lang w:val="en-GB" w:eastAsia="en-US"/>
              </w:rPr>
              <w:t>F</w:t>
            </w:r>
          </w:p>
        </w:tc>
      </w:tr>
      <w:tr w:rsidR="009E3C8D">
        <w:trPr>
          <w:cantSplit/>
          <w:trHeight w:val="558"/>
        </w:trPr>
        <w:tc>
          <w:tcPr>
            <w:tcW w:w="5160" w:type="dxa"/>
            <w:vMerge w:val="restart"/>
            <w:tcBorders>
              <w:top w:val="single" w:sz="8"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 xml:space="preserve">Total number of persons placed in social protection institutions or other institution </w:t>
            </w:r>
          </w:p>
          <w:p w:rsidR="009E3C8D" w:rsidRDefault="0041534D">
            <w:pPr>
              <w:numPr>
                <w:ilvl w:val="0"/>
                <w:numId w:val="16"/>
              </w:numPr>
              <w:contextualSpacing/>
            </w:pPr>
            <w:r>
              <w:rPr>
                <w:rFonts w:eastAsia="Calibri" w:cs="Times New Roman"/>
                <w:sz w:val="20"/>
                <w:lang w:val="en-GB" w:eastAsia="en-US"/>
              </w:rPr>
              <w:t>In the Republika Srpska</w:t>
            </w:r>
          </w:p>
          <w:p w:rsidR="009E3C8D" w:rsidRDefault="0041534D">
            <w:pPr>
              <w:numPr>
                <w:ilvl w:val="0"/>
                <w:numId w:val="16"/>
              </w:numPr>
              <w:contextualSpacing/>
            </w:pPr>
            <w:r>
              <w:rPr>
                <w:rFonts w:eastAsia="Calibri" w:cs="Times New Roman"/>
                <w:sz w:val="20"/>
                <w:lang w:val="en-GB" w:eastAsia="en-US"/>
              </w:rPr>
              <w:t>In the Federation BiH</w:t>
            </w:r>
          </w:p>
          <w:p w:rsidR="009E3C8D" w:rsidRDefault="0041534D">
            <w:pPr>
              <w:numPr>
                <w:ilvl w:val="0"/>
                <w:numId w:val="16"/>
              </w:numPr>
              <w:contextualSpacing/>
            </w:pPr>
            <w:r>
              <w:rPr>
                <w:rFonts w:eastAsia="Calibri" w:cs="Times New Roman"/>
                <w:sz w:val="20"/>
                <w:lang w:val="en-GB" w:eastAsia="en-US"/>
              </w:rPr>
              <w:t>In Serbia</w:t>
            </w:r>
          </w:p>
          <w:p w:rsidR="009E3C8D" w:rsidRDefault="0041534D">
            <w:pPr>
              <w:numPr>
                <w:ilvl w:val="0"/>
                <w:numId w:val="16"/>
              </w:numPr>
              <w:contextualSpacing/>
            </w:pPr>
            <w:r>
              <w:rPr>
                <w:rFonts w:eastAsia="Calibri" w:cs="Times New Roman"/>
                <w:sz w:val="20"/>
                <w:lang w:val="en-GB" w:eastAsia="en-US"/>
              </w:rPr>
              <w:t>In Monte Negro</w:t>
            </w:r>
          </w:p>
        </w:tc>
        <w:tc>
          <w:tcPr>
            <w:tcW w:w="1191" w:type="dxa"/>
            <w:tcBorders>
              <w:top w:val="single" w:sz="8"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250</w:t>
            </w:r>
          </w:p>
        </w:tc>
        <w:tc>
          <w:tcPr>
            <w:tcW w:w="1190" w:type="dxa"/>
            <w:tcBorders>
              <w:top w:val="single" w:sz="8"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137</w:t>
            </w:r>
          </w:p>
        </w:tc>
        <w:tc>
          <w:tcPr>
            <w:tcW w:w="1399" w:type="dxa"/>
            <w:tcBorders>
              <w:top w:val="single" w:sz="8"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113</w:t>
            </w:r>
          </w:p>
        </w:tc>
      </w:tr>
      <w:tr w:rsidR="009E3C8D">
        <w:trPr>
          <w:cantSplit/>
          <w:trHeight w:val="300"/>
        </w:trPr>
        <w:tc>
          <w:tcPr>
            <w:tcW w:w="5160" w:type="dxa"/>
            <w:vMerge/>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9E3C8D">
            <w:pPr>
              <w:snapToGrid w:val="0"/>
              <w:rPr>
                <w:rFonts w:eastAsia="Calibri" w:cs="Times New Roman"/>
                <w:b/>
                <w:sz w:val="20"/>
                <w:lang w:val="en-GB" w:eastAsia="en-US"/>
              </w:rPr>
            </w:pP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180</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98</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82</w:t>
            </w:r>
          </w:p>
        </w:tc>
      </w:tr>
      <w:tr w:rsidR="009E3C8D">
        <w:trPr>
          <w:cantSplit/>
          <w:trHeight w:val="285"/>
        </w:trPr>
        <w:tc>
          <w:tcPr>
            <w:tcW w:w="5160" w:type="dxa"/>
            <w:vMerge/>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9E3C8D">
            <w:pPr>
              <w:snapToGrid w:val="0"/>
              <w:rPr>
                <w:rFonts w:eastAsia="Calibri" w:cs="Times New Roman"/>
                <w:b/>
                <w:sz w:val="20"/>
                <w:lang w:val="en-GB" w:eastAsia="en-US"/>
              </w:rPr>
            </w:pP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56</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30</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26</w:t>
            </w:r>
          </w:p>
        </w:tc>
      </w:tr>
      <w:tr w:rsidR="009E3C8D">
        <w:trPr>
          <w:cantSplit/>
          <w:trHeight w:val="255"/>
        </w:trPr>
        <w:tc>
          <w:tcPr>
            <w:tcW w:w="5160" w:type="dxa"/>
            <w:vMerge/>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9E3C8D">
            <w:pPr>
              <w:snapToGrid w:val="0"/>
              <w:rPr>
                <w:rFonts w:eastAsia="Calibri" w:cs="Times New Roman"/>
                <w:b/>
                <w:sz w:val="20"/>
                <w:lang w:val="en-GB" w:eastAsia="en-US"/>
              </w:rPr>
            </w:pP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12</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8</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4</w:t>
            </w:r>
          </w:p>
        </w:tc>
      </w:tr>
      <w:tr w:rsidR="009E3C8D">
        <w:trPr>
          <w:cantSplit/>
          <w:trHeight w:val="300"/>
        </w:trPr>
        <w:tc>
          <w:tcPr>
            <w:tcW w:w="5160" w:type="dxa"/>
            <w:vMerge/>
            <w:tcBorders>
              <w:top w:val="single" w:sz="4" w:space="0" w:color="000001"/>
              <w:left w:val="double" w:sz="4" w:space="0" w:color="000001"/>
              <w:bottom w:val="single" w:sz="8" w:space="0" w:color="000001"/>
            </w:tcBorders>
            <w:shd w:val="clear" w:color="auto" w:fill="F6F6BA"/>
            <w:tcMar>
              <w:left w:w="18" w:type="dxa"/>
            </w:tcMar>
            <w:vAlign w:val="center"/>
          </w:tcPr>
          <w:p w:rsidR="009E3C8D" w:rsidRDefault="009E3C8D">
            <w:pPr>
              <w:snapToGrid w:val="0"/>
              <w:rPr>
                <w:rFonts w:eastAsia="Calibri" w:cs="Times New Roman"/>
                <w:b/>
                <w:sz w:val="20"/>
                <w:lang w:val="en-GB" w:eastAsia="en-US"/>
              </w:rPr>
            </w:pPr>
          </w:p>
        </w:tc>
        <w:tc>
          <w:tcPr>
            <w:tcW w:w="1191" w:type="dxa"/>
            <w:tcBorders>
              <w:top w:val="single" w:sz="4" w:space="0" w:color="000001"/>
              <w:left w:val="single" w:sz="4" w:space="0" w:color="000001"/>
              <w:bottom w:val="single" w:sz="8"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w:t>
            </w:r>
          </w:p>
        </w:tc>
        <w:tc>
          <w:tcPr>
            <w:tcW w:w="1190" w:type="dxa"/>
            <w:tcBorders>
              <w:top w:val="single" w:sz="4" w:space="0" w:color="000001"/>
              <w:left w:val="single" w:sz="4" w:space="0" w:color="000001"/>
              <w:bottom w:val="single" w:sz="8"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w:t>
            </w:r>
          </w:p>
        </w:tc>
        <w:tc>
          <w:tcPr>
            <w:tcW w:w="1399" w:type="dxa"/>
            <w:tcBorders>
              <w:top w:val="single" w:sz="4" w:space="0" w:color="000001"/>
              <w:left w:val="single" w:sz="4" w:space="0" w:color="000001"/>
              <w:bottom w:val="single" w:sz="8"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w:t>
            </w:r>
          </w:p>
        </w:tc>
      </w:tr>
      <w:tr w:rsidR="009E3C8D">
        <w:trPr>
          <w:trHeight w:val="354"/>
        </w:trPr>
        <w:tc>
          <w:tcPr>
            <w:tcW w:w="5160" w:type="dxa"/>
            <w:tcBorders>
              <w:top w:val="single" w:sz="8"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 xml:space="preserve">Number of beneficiaries completely dependent on assistance and care by another person </w:t>
            </w:r>
          </w:p>
        </w:tc>
        <w:tc>
          <w:tcPr>
            <w:tcW w:w="1191" w:type="dxa"/>
            <w:tcBorders>
              <w:top w:val="single" w:sz="8"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806</w:t>
            </w:r>
          </w:p>
        </w:tc>
        <w:tc>
          <w:tcPr>
            <w:tcW w:w="1190" w:type="dxa"/>
            <w:tcBorders>
              <w:top w:val="single" w:sz="8"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lang w:val="en-GB"/>
              </w:rPr>
            </w:pPr>
            <w:r>
              <w:rPr>
                <w:rFonts w:eastAsia="Calibri" w:cs="Times New Roman"/>
                <w:b/>
                <w:sz w:val="20"/>
                <w:lang w:val="en-GB" w:eastAsia="en-US"/>
              </w:rPr>
              <w:t>479</w:t>
            </w:r>
          </w:p>
        </w:tc>
        <w:tc>
          <w:tcPr>
            <w:tcW w:w="1399" w:type="dxa"/>
            <w:tcBorders>
              <w:top w:val="single" w:sz="8"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327</w:t>
            </w:r>
          </w:p>
        </w:tc>
      </w:tr>
      <w:tr w:rsidR="009E3C8D">
        <w:trPr>
          <w:trHeight w:val="390"/>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 xml:space="preserve">Number of beneficiaries partially dependent on help and care by another person </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1049</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578</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471</w:t>
            </w:r>
          </w:p>
        </w:tc>
      </w:tr>
      <w:tr w:rsidR="009E3C8D">
        <w:trPr>
          <w:trHeight w:val="390"/>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 xml:space="preserve">Total number of persons with visual impairment </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146</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91</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55</w:t>
            </w:r>
          </w:p>
        </w:tc>
      </w:tr>
      <w:tr w:rsidR="009E3C8D">
        <w:trPr>
          <w:trHeight w:val="354"/>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blind persona</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32</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24</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8</w:t>
            </w:r>
          </w:p>
        </w:tc>
      </w:tr>
      <w:tr w:rsidR="009E3C8D">
        <w:trPr>
          <w:trHeight w:val="354"/>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partially sighted children</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94</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58</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36</w:t>
            </w:r>
          </w:p>
        </w:tc>
      </w:tr>
      <w:tr w:rsidR="009E3C8D">
        <w:trPr>
          <w:trHeight w:val="653"/>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Number of persons with hearing impairment</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166</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86</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80</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Number of deaf persons</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28</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15</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13</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Number of partially deaf persons</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62</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31</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pPr>
            <w:r>
              <w:rPr>
                <w:rFonts w:eastAsia="Calibri" w:cs="Times New Roman"/>
                <w:b/>
                <w:sz w:val="20"/>
                <w:lang w:val="en-GB" w:eastAsia="en-US"/>
              </w:rPr>
              <w:t>31</w:t>
            </w:r>
          </w:p>
        </w:tc>
      </w:tr>
      <w:tr w:rsidR="009E3C8D">
        <w:trPr>
          <w:trHeight w:val="670"/>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Total number of persons with speech impairment</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pPr>
            <w:r>
              <w:rPr>
                <w:rFonts w:eastAsia="Calibri" w:cs="Times New Roman"/>
                <w:b/>
                <w:sz w:val="20"/>
                <w:lang w:val="en-GB" w:eastAsia="en-US"/>
              </w:rPr>
              <w:t>196</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116</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80</w:t>
            </w:r>
          </w:p>
        </w:tc>
      </w:tr>
      <w:tr w:rsidR="009E3C8D">
        <w:trPr>
          <w:trHeight w:val="354"/>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 xml:space="preserve">Number of persons with mild speech impairment </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89</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52</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37</w:t>
            </w:r>
          </w:p>
        </w:tc>
      </w:tr>
      <w:tr w:rsidR="009E3C8D">
        <w:trPr>
          <w:trHeight w:val="354"/>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moderate speech impairment</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45</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26</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19</w:t>
            </w:r>
          </w:p>
        </w:tc>
      </w:tr>
      <w:tr w:rsidR="009E3C8D">
        <w:trPr>
          <w:trHeight w:val="354"/>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severe speech impairment</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32</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22</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10</w:t>
            </w:r>
          </w:p>
        </w:tc>
      </w:tr>
      <w:tr w:rsidR="009E3C8D">
        <w:trPr>
          <w:trHeight w:val="354"/>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 xml:space="preserve">Total number of persons with physical disability and chronic diseases </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881</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481</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400</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damaged musculoskeletal system</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160</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81</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79</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damaged CNS</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238</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132</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106</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damaged peripheral nervous system and muscular system</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133</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83</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50</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other organs and systems damaged (specify damages</w:t>
            </w:r>
            <w:r>
              <w:rPr>
                <w:rFonts w:eastAsia="Calibri" w:cs="Times New Roman"/>
                <w:sz w:val="20"/>
                <w:lang w:val="en-GB" w:eastAsia="en-US"/>
              </w:rPr>
              <w:t>)</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152</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80</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72</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lastRenderedPageBreak/>
              <w:t>Respiratory tract</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31</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19</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12</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Diabetes</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12</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7</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Cardiovascular system</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10</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4</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6</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Muscular system</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4</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Urinary tract</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Digestive system</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pPr>
            <w:r>
              <w:rPr>
                <w:rFonts w:eastAsia="Calibri" w:cs="Times New Roman"/>
                <w:b/>
                <w:sz w:val="20"/>
                <w:lang w:val="en-GB" w:eastAsia="en-US"/>
              </w:rPr>
              <w:t>10</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7</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Leukaemia</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Endocrine system</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39</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21</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18</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Cancer</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22</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10</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12</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Skin diseases</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6</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Nervous system</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4</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Innate defects</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0</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Haemophilia</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0</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 xml:space="preserve">Kidney diseases (dialysis) </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0</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Coeliac disease</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Circulatory (cardiovascular) system</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0</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Stroke</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0</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0</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0</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Total number of persons with intellectual disability</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980</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557</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423</w:t>
            </w:r>
          </w:p>
        </w:tc>
      </w:tr>
      <w:tr w:rsidR="009E3C8D">
        <w:trPr>
          <w:trHeight w:val="354"/>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mild intellectual disability</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687</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401</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286</w:t>
            </w:r>
          </w:p>
        </w:tc>
      </w:tr>
      <w:tr w:rsidR="009E3C8D">
        <w:trPr>
          <w:trHeight w:val="354"/>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moderate intellectual disability</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141</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79</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62</w:t>
            </w:r>
          </w:p>
        </w:tc>
      </w:tr>
      <w:tr w:rsidR="009E3C8D">
        <w:trPr>
          <w:trHeight w:val="354"/>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severe intellectual disability</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75</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41</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34</w:t>
            </w:r>
          </w:p>
        </w:tc>
      </w:tr>
      <w:tr w:rsidR="009E3C8D">
        <w:trPr>
          <w:trHeight w:val="354"/>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profound intellectual disability</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22</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11</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11</w:t>
            </w:r>
          </w:p>
        </w:tc>
      </w:tr>
      <w:tr w:rsidR="009E3C8D">
        <w:trPr>
          <w:trHeight w:val="354"/>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 xml:space="preserve">Total number of persons with mental disorder and illness </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211</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144</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67</w:t>
            </w:r>
          </w:p>
        </w:tc>
      </w:tr>
      <w:tr w:rsidR="009E3C8D">
        <w:trPr>
          <w:trHeight w:val="345"/>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pervasive developmental disorders</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148</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114</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34</w:t>
            </w:r>
          </w:p>
        </w:tc>
      </w:tr>
      <w:tr w:rsidR="009E3C8D">
        <w:trPr>
          <w:trHeight w:val="537"/>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 xml:space="preserve">Number of persons with long-term behavioural disorders </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25</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20</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w:t>
            </w:r>
          </w:p>
        </w:tc>
      </w:tr>
      <w:tr w:rsidR="009E3C8D">
        <w:trPr>
          <w:trHeight w:val="808"/>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organic mental disorder</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11</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6</w:t>
            </w:r>
          </w:p>
        </w:tc>
      </w:tr>
      <w:tr w:rsidR="009E3C8D">
        <w:trPr>
          <w:trHeight w:val="816"/>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lastRenderedPageBreak/>
              <w:t>Number of persons with psychotic disorders</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2</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3</w:t>
            </w:r>
          </w:p>
        </w:tc>
      </w:tr>
      <w:tr w:rsidR="009E3C8D">
        <w:trPr>
          <w:trHeight w:val="838"/>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Total number of persons with multiple disabilities</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1266</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735</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531</w:t>
            </w:r>
          </w:p>
        </w:tc>
      </w:tr>
      <w:tr w:rsidR="009E3C8D">
        <w:trPr>
          <w:trHeight w:val="860"/>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two or more disabilities  in compliance with the Rulebook</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1027</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584</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b/>
                <w:sz w:val="20"/>
                <w:lang w:val="en-GB" w:eastAsia="en-US"/>
              </w:rPr>
            </w:pPr>
            <w:r>
              <w:rPr>
                <w:rFonts w:eastAsia="Calibri" w:cs="Times New Roman"/>
                <w:b/>
                <w:sz w:val="20"/>
                <w:lang w:val="en-GB" w:eastAsia="en-US"/>
              </w:rPr>
              <w:t>443</w:t>
            </w:r>
          </w:p>
        </w:tc>
      </w:tr>
      <w:tr w:rsidR="009E3C8D">
        <w:trPr>
          <w:trHeight w:val="537"/>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rPr>
              <w:t>Number of persons with with one or more disabilities  in compliance with the Rulebook and one or more disabilities not in compliance with the Rulebook</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438</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256</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182</w:t>
            </w:r>
          </w:p>
        </w:tc>
      </w:tr>
      <w:tr w:rsidR="009E3C8D">
        <w:trPr>
          <w:trHeight w:val="537"/>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Total number of persons with</w:t>
            </w:r>
            <w:r>
              <w:rPr>
                <w:rFonts w:eastAsia="Calibri" w:cs="Times New Roman"/>
                <w:sz w:val="20"/>
                <w:lang w:val="en-GB"/>
              </w:rPr>
              <w:t xml:space="preserve"> developmental problems with completed needs assessment and provided recommendations</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2903</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1728</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1175</w:t>
            </w:r>
          </w:p>
        </w:tc>
      </w:tr>
      <w:tr w:rsidR="009E3C8D">
        <w:trPr>
          <w:trHeight w:val="537"/>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Total number of persons assessed as unable to work</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420</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236</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184</w:t>
            </w:r>
          </w:p>
        </w:tc>
      </w:tr>
      <w:tr w:rsidR="009E3C8D">
        <w:trPr>
          <w:trHeight w:val="537"/>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Total number of persons</w:t>
            </w:r>
            <w:r>
              <w:rPr>
                <w:rFonts w:eastAsia="Calibri" w:cs="Times New Roman"/>
                <w:sz w:val="20"/>
                <w:lang w:val="en-GB"/>
              </w:rPr>
              <w:t xml:space="preserve"> assessed as functional</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1915</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1142</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773</w:t>
            </w:r>
          </w:p>
        </w:tc>
      </w:tr>
      <w:tr w:rsidR="009E3C8D">
        <w:trPr>
          <w:trHeight w:val="537"/>
        </w:trPr>
        <w:tc>
          <w:tcPr>
            <w:tcW w:w="5160" w:type="dxa"/>
            <w:tcBorders>
              <w:top w:val="single" w:sz="4" w:space="0" w:color="000001"/>
              <w:left w:val="double" w:sz="4" w:space="0" w:color="000001"/>
              <w:bottom w:val="single" w:sz="4" w:space="0" w:color="000001"/>
            </w:tcBorders>
            <w:shd w:val="clear" w:color="auto" w:fill="F6F6BA"/>
            <w:tcMar>
              <w:left w:w="18" w:type="dxa"/>
            </w:tcMar>
            <w:vAlign w:val="center"/>
          </w:tcPr>
          <w:p w:rsidR="009E3C8D" w:rsidRDefault="0041534D">
            <w:r>
              <w:rPr>
                <w:rFonts w:eastAsia="Calibri" w:cs="Times New Roman"/>
                <w:sz w:val="20"/>
                <w:lang w:val="en-GB" w:eastAsia="en-US"/>
              </w:rPr>
              <w:t>Total number of persons</w:t>
            </w:r>
            <w:r>
              <w:rPr>
                <w:rFonts w:eastAsia="Calibri" w:cs="Times New Roman"/>
                <w:sz w:val="20"/>
                <w:lang w:val="en-GB"/>
              </w:rPr>
              <w:t xml:space="preserve"> assessed as unable to live independently </w:t>
            </w:r>
          </w:p>
        </w:tc>
        <w:tc>
          <w:tcPr>
            <w:tcW w:w="1191"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889</w:t>
            </w:r>
          </w:p>
        </w:tc>
        <w:tc>
          <w:tcPr>
            <w:tcW w:w="1190" w:type="dxa"/>
            <w:tcBorders>
              <w:top w:val="single" w:sz="4" w:space="0" w:color="000001"/>
              <w:left w:val="single" w:sz="4" w:space="0" w:color="000001"/>
              <w:bottom w:val="sing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498</w:t>
            </w:r>
          </w:p>
        </w:tc>
        <w:tc>
          <w:tcPr>
            <w:tcW w:w="1399" w:type="dxa"/>
            <w:tcBorders>
              <w:top w:val="single" w:sz="4" w:space="0" w:color="000001"/>
              <w:left w:val="single" w:sz="4" w:space="0" w:color="000001"/>
              <w:bottom w:val="sing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391</w:t>
            </w:r>
          </w:p>
        </w:tc>
      </w:tr>
      <w:tr w:rsidR="009E3C8D">
        <w:trPr>
          <w:trHeight w:val="1119"/>
        </w:trPr>
        <w:tc>
          <w:tcPr>
            <w:tcW w:w="5160" w:type="dxa"/>
            <w:tcBorders>
              <w:top w:val="single" w:sz="4" w:space="0" w:color="000001"/>
              <w:left w:val="double" w:sz="4" w:space="0" w:color="000001"/>
              <w:bottom w:val="double" w:sz="4" w:space="0" w:color="000001"/>
            </w:tcBorders>
            <w:shd w:val="clear" w:color="auto" w:fill="F6F6BA"/>
            <w:tcMar>
              <w:left w:w="18" w:type="dxa"/>
            </w:tcMar>
            <w:vAlign w:val="center"/>
          </w:tcPr>
          <w:p w:rsidR="009E3C8D" w:rsidRDefault="0041534D">
            <w:r>
              <w:rPr>
                <w:rFonts w:eastAsia="Calibri" w:cs="Times New Roman"/>
                <w:sz w:val="20"/>
                <w:lang w:val="en-GB"/>
              </w:rPr>
              <w:t xml:space="preserve">Number of persons with  intellectual disability and persons with psychotic disorders and illnesses  who are institutionalized </w:t>
            </w:r>
          </w:p>
        </w:tc>
        <w:tc>
          <w:tcPr>
            <w:tcW w:w="1191" w:type="dxa"/>
            <w:tcBorders>
              <w:top w:val="single" w:sz="4" w:space="0" w:color="000001"/>
              <w:left w:val="single" w:sz="4" w:space="0" w:color="000001"/>
              <w:bottom w:val="doub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40</w:t>
            </w:r>
          </w:p>
        </w:tc>
        <w:tc>
          <w:tcPr>
            <w:tcW w:w="1190" w:type="dxa"/>
            <w:tcBorders>
              <w:top w:val="single" w:sz="4" w:space="0" w:color="000001"/>
              <w:left w:val="single" w:sz="4" w:space="0" w:color="000001"/>
              <w:bottom w:val="doub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27</w:t>
            </w:r>
          </w:p>
        </w:tc>
        <w:tc>
          <w:tcPr>
            <w:tcW w:w="1399" w:type="dxa"/>
            <w:tcBorders>
              <w:top w:val="single" w:sz="4" w:space="0" w:color="000001"/>
              <w:left w:val="single" w:sz="4" w:space="0" w:color="000001"/>
              <w:bottom w:val="double" w:sz="4" w:space="0" w:color="000001"/>
              <w:right w:val="double" w:sz="4" w:space="0" w:color="000001"/>
            </w:tcBorders>
            <w:shd w:val="clear" w:color="auto" w:fill="F6F6BA"/>
            <w:tcMar>
              <w:left w:w="78" w:type="dxa"/>
            </w:tcMar>
            <w:vAlign w:val="center"/>
          </w:tcPr>
          <w:p w:rsidR="009E3C8D" w:rsidRDefault="0041534D">
            <w:pPr>
              <w:jc w:val="center"/>
              <w:rPr>
                <w:rFonts w:eastAsia="Calibri" w:cs="Times New Roman"/>
                <w:sz w:val="20"/>
                <w:lang w:val="en-GB" w:eastAsia="en-US" w:bidi="en-US"/>
              </w:rPr>
            </w:pPr>
            <w:r>
              <w:rPr>
                <w:rFonts w:eastAsia="Calibri" w:cs="Times New Roman"/>
                <w:sz w:val="20"/>
                <w:lang w:val="en-GB" w:eastAsia="en-US" w:bidi="en-US"/>
              </w:rPr>
              <w:t>13</w:t>
            </w:r>
          </w:p>
        </w:tc>
      </w:tr>
    </w:tbl>
    <w:p w:rsidR="009E3C8D" w:rsidRDefault="0041534D">
      <w:pPr>
        <w:spacing w:after="120"/>
        <w:ind w:right="1134"/>
        <w:jc w:val="both"/>
      </w:pPr>
      <w:r>
        <w:rPr>
          <w:rFonts w:cs="Times New Roman"/>
          <w:b/>
          <w:i/>
          <w:szCs w:val="24"/>
          <w:lang w:val="en-GB"/>
        </w:rPr>
        <w:t>Source: Strategy for the Improvement of the Social Status of the Persons with Disabilities in the Republika Srpska 2017-2026</w:t>
      </w:r>
    </w:p>
    <w:p w:rsidR="009E3C8D" w:rsidRDefault="009E3C8D">
      <w:pPr>
        <w:spacing w:after="120"/>
        <w:ind w:right="1134"/>
        <w:jc w:val="both"/>
        <w:rPr>
          <w:rFonts w:cs="Times New Roman"/>
          <w:b/>
          <w:i/>
          <w:szCs w:val="24"/>
          <w:lang w:val="en-GB"/>
        </w:rPr>
      </w:pPr>
    </w:p>
    <w:p w:rsidR="009E3C8D" w:rsidRDefault="0041534D">
      <w:pPr>
        <w:spacing w:after="120"/>
        <w:ind w:right="1134"/>
        <w:jc w:val="both"/>
      </w:pPr>
      <w:r>
        <w:rPr>
          <w:rFonts w:cs="Times New Roman"/>
          <w:szCs w:val="24"/>
          <w:lang w:val="en-GB"/>
        </w:rPr>
        <w:t>No available data for the Federation BiH.</w:t>
      </w:r>
    </w:p>
    <w:p w:rsidR="009E3C8D" w:rsidRDefault="009E3C8D">
      <w:pPr>
        <w:spacing w:after="120"/>
        <w:ind w:right="1134"/>
        <w:jc w:val="both"/>
        <w:rPr>
          <w:rFonts w:cs="Times New Roman"/>
          <w:szCs w:val="24"/>
          <w:lang w:val="en-GB"/>
        </w:rPr>
      </w:pPr>
    </w:p>
    <w:p w:rsidR="009E3C8D" w:rsidRDefault="0041534D">
      <w:pPr>
        <w:spacing w:after="120"/>
        <w:ind w:right="1134"/>
        <w:jc w:val="both"/>
      </w:pPr>
      <w:r>
        <w:rPr>
          <w:rFonts w:cs="Times New Roman"/>
          <w:b/>
          <w:szCs w:val="24"/>
          <w:lang w:val="en-GB"/>
        </w:rPr>
        <w:t>(a) Data on children whose parents get special social welfare, psychological or other assistance is not collected in any of the entities.</w:t>
      </w:r>
    </w:p>
    <w:p w:rsidR="009E3C8D" w:rsidRDefault="009E3C8D">
      <w:pPr>
        <w:spacing w:after="120"/>
        <w:ind w:right="1134"/>
        <w:jc w:val="both"/>
        <w:rPr>
          <w:rFonts w:cs="Times New Roman"/>
          <w:b/>
          <w:szCs w:val="24"/>
          <w:lang w:val="en-GB"/>
        </w:rPr>
      </w:pPr>
    </w:p>
    <w:p w:rsidR="009E3C8D" w:rsidRDefault="009E3C8D">
      <w:pPr>
        <w:spacing w:after="120"/>
        <w:ind w:right="1134"/>
        <w:jc w:val="both"/>
        <w:rPr>
          <w:rFonts w:cs="Times New Roman"/>
          <w:szCs w:val="24"/>
          <w:lang w:val="en-GB"/>
        </w:rPr>
      </w:pPr>
    </w:p>
    <w:p w:rsidR="009E3C8D" w:rsidRDefault="0041534D">
      <w:pPr>
        <w:spacing w:after="120"/>
        <w:ind w:right="1134"/>
        <w:jc w:val="both"/>
      </w:pPr>
      <w:r>
        <w:rPr>
          <w:rFonts w:cs="Times New Roman"/>
          <w:b/>
          <w:szCs w:val="24"/>
          <w:lang w:val="en-GB"/>
        </w:rPr>
        <w:t xml:space="preserve"> (b)</w:t>
      </w:r>
      <w:r>
        <w:rPr>
          <w:rFonts w:cs="Times New Roman"/>
          <w:szCs w:val="24"/>
          <w:lang w:val="en-GB"/>
        </w:rPr>
        <w:t xml:space="preserve"> In 2015, in BiH, there were 1,742 beneficiaries in the institutions for social protection of children with disabilities, the young and the adults with disruption of normal psychological and physical development, out of which – female 701 and male 1,041.</w:t>
      </w:r>
    </w:p>
    <w:p w:rsidR="009E3C8D" w:rsidRDefault="009E3C8D">
      <w:pPr>
        <w:spacing w:after="120"/>
        <w:ind w:right="1134"/>
        <w:jc w:val="both"/>
        <w:rPr>
          <w:rFonts w:cs="Times New Roman"/>
          <w:b/>
          <w:i/>
          <w:szCs w:val="24"/>
          <w:lang w:val="en-GB"/>
        </w:rPr>
      </w:pPr>
    </w:p>
    <w:p w:rsidR="009E3C8D" w:rsidRDefault="0041534D">
      <w:pPr>
        <w:spacing w:after="120"/>
        <w:ind w:right="1134"/>
        <w:jc w:val="both"/>
      </w:pPr>
      <w:r>
        <w:rPr>
          <w:rFonts w:cs="Times New Roman"/>
          <w:b/>
          <w:i/>
          <w:szCs w:val="24"/>
          <w:lang w:val="en-GB"/>
        </w:rPr>
        <w:t xml:space="preserve">Source: Statistics on Social Protection, Agency for Statistics of Bosnia and Herzegovina </w:t>
      </w:r>
    </w:p>
    <w:p w:rsidR="009E3C8D" w:rsidRDefault="009E3C8D">
      <w:pPr>
        <w:spacing w:after="120"/>
        <w:ind w:left="1134" w:right="1134" w:firstLine="561"/>
        <w:jc w:val="both"/>
        <w:rPr>
          <w:rFonts w:cs="Times New Roman"/>
          <w:b/>
          <w:i/>
          <w:szCs w:val="24"/>
          <w:lang w:val="en-GB"/>
        </w:rPr>
      </w:pPr>
    </w:p>
    <w:p w:rsidR="009E3C8D" w:rsidRDefault="009E3C8D">
      <w:pPr>
        <w:spacing w:after="120"/>
        <w:ind w:left="1134" w:right="1134" w:firstLine="561"/>
        <w:jc w:val="both"/>
        <w:rPr>
          <w:rFonts w:cs="Times New Roman"/>
          <w:szCs w:val="24"/>
          <w:lang w:val="en-GB"/>
        </w:rPr>
      </w:pPr>
    </w:p>
    <w:p w:rsidR="009E3C8D" w:rsidRDefault="0041534D">
      <w:pPr>
        <w:spacing w:after="120"/>
        <w:ind w:right="1134"/>
        <w:jc w:val="both"/>
      </w:pPr>
      <w:r>
        <w:rPr>
          <w:rFonts w:cs="Times New Roman"/>
          <w:b/>
          <w:szCs w:val="24"/>
          <w:lang w:val="en-GB"/>
        </w:rPr>
        <w:t xml:space="preserve"> (c) Children with developmental disabilities attending mainstream schools in BiH: </w:t>
      </w:r>
    </w:p>
    <w:p w:rsidR="009E3C8D" w:rsidRDefault="0041534D">
      <w:pPr>
        <w:spacing w:after="120"/>
        <w:ind w:right="1134"/>
        <w:jc w:val="both"/>
      </w:pPr>
      <w:r>
        <w:rPr>
          <w:rFonts w:cs="Times New Roman"/>
          <w:szCs w:val="24"/>
          <w:lang w:val="en-GB"/>
        </w:rPr>
        <w:t>PRIMARY EDUCATION School year 2015/2016: Total: 3,803  Girls: 1,408  Boys: 2,395</w:t>
      </w:r>
    </w:p>
    <w:p w:rsidR="009E3C8D" w:rsidRDefault="0041534D">
      <w:pPr>
        <w:spacing w:after="120"/>
        <w:ind w:right="1134"/>
        <w:jc w:val="both"/>
      </w:pPr>
      <w:r>
        <w:rPr>
          <w:rFonts w:cs="Times New Roman"/>
          <w:szCs w:val="24"/>
          <w:lang w:val="en-GB"/>
        </w:rPr>
        <w:t>SECONDARY EDUCATION School year 2015/2016: Total: 841  Girls: 347  Boys: 494</w:t>
      </w:r>
    </w:p>
    <w:p w:rsidR="009E3C8D" w:rsidRDefault="0041534D">
      <w:pPr>
        <w:spacing w:after="120"/>
        <w:ind w:right="1134"/>
        <w:jc w:val="both"/>
      </w:pPr>
      <w:r>
        <w:rPr>
          <w:rFonts w:cs="Times New Roman"/>
          <w:b/>
          <w:i/>
          <w:szCs w:val="24"/>
          <w:lang w:val="en-GB"/>
        </w:rPr>
        <w:t>Source: Education Statistics,  Agency for Statistics of Bosnia and Herzegovina</w:t>
      </w:r>
    </w:p>
    <w:p w:rsidR="009E3C8D" w:rsidRDefault="009E3C8D">
      <w:pPr>
        <w:spacing w:after="120"/>
        <w:ind w:left="1134" w:right="1134" w:firstLine="561"/>
        <w:jc w:val="both"/>
        <w:rPr>
          <w:rFonts w:cs="Times New Roman"/>
          <w:b/>
          <w:i/>
          <w:szCs w:val="24"/>
          <w:lang w:val="en-GB"/>
        </w:rPr>
      </w:pPr>
    </w:p>
    <w:p w:rsidR="009E3C8D" w:rsidRDefault="009E3C8D">
      <w:pPr>
        <w:spacing w:after="120"/>
        <w:ind w:left="1134" w:right="1134" w:firstLine="561"/>
        <w:jc w:val="both"/>
        <w:rPr>
          <w:rFonts w:cs="Times New Roman"/>
          <w:szCs w:val="24"/>
          <w:lang w:val="en-GB"/>
        </w:rPr>
      </w:pPr>
    </w:p>
    <w:p w:rsidR="009E3C8D" w:rsidRDefault="0041534D">
      <w:pPr>
        <w:spacing w:after="120"/>
        <w:ind w:right="1134"/>
        <w:jc w:val="both"/>
      </w:pPr>
      <w:r>
        <w:rPr>
          <w:rFonts w:cs="Times New Roman"/>
          <w:b/>
          <w:szCs w:val="24"/>
          <w:lang w:val="en-GB"/>
        </w:rPr>
        <w:t xml:space="preserve"> (d) Children attending special schools in BiH:</w:t>
      </w:r>
    </w:p>
    <w:p w:rsidR="009E3C8D" w:rsidRDefault="0041534D">
      <w:pPr>
        <w:spacing w:after="120"/>
        <w:ind w:right="1134"/>
        <w:jc w:val="both"/>
      </w:pPr>
      <w:r>
        <w:rPr>
          <w:rFonts w:cs="Times New Roman"/>
          <w:szCs w:val="24"/>
          <w:lang w:val="en-GB"/>
        </w:rPr>
        <w:t>PRIMARY EDUCATION School year 2015/2016: Total: 930  Girls: 316  Boys: 614</w:t>
      </w:r>
    </w:p>
    <w:p w:rsidR="009E3C8D" w:rsidRDefault="0041534D">
      <w:pPr>
        <w:spacing w:after="120"/>
        <w:ind w:right="1134"/>
        <w:jc w:val="both"/>
      </w:pPr>
      <w:r>
        <w:rPr>
          <w:rFonts w:cs="Times New Roman"/>
          <w:szCs w:val="24"/>
          <w:lang w:val="en-GB"/>
        </w:rPr>
        <w:t>SECONDARY EDUCATION School year 2015/2016: Total: 398  Girls: 155  Girls: 243</w:t>
      </w:r>
    </w:p>
    <w:p w:rsidR="009E3C8D" w:rsidRDefault="0041534D">
      <w:pPr>
        <w:spacing w:after="120"/>
        <w:ind w:right="1134"/>
        <w:jc w:val="both"/>
      </w:pPr>
      <w:r>
        <w:rPr>
          <w:rFonts w:cs="Times New Roman"/>
          <w:b/>
          <w:i/>
          <w:szCs w:val="24"/>
          <w:lang w:val="en-GB"/>
        </w:rPr>
        <w:t>Source: Education Statistics,  Agency for Statistics of Bosnia and Herzegovina</w:t>
      </w:r>
    </w:p>
    <w:p w:rsidR="009E3C8D" w:rsidRDefault="009E3C8D">
      <w:pPr>
        <w:spacing w:after="120"/>
        <w:ind w:right="1134"/>
        <w:jc w:val="both"/>
        <w:rPr>
          <w:rFonts w:cs="Times New Roman"/>
          <w:b/>
          <w:i/>
          <w:szCs w:val="24"/>
          <w:lang w:val="en-GB"/>
        </w:rPr>
      </w:pPr>
    </w:p>
    <w:p w:rsidR="009E3C8D" w:rsidRDefault="009E3C8D">
      <w:pPr>
        <w:spacing w:after="120"/>
        <w:ind w:right="1134"/>
        <w:jc w:val="both"/>
        <w:rPr>
          <w:rFonts w:cs="Times New Roman"/>
          <w:b/>
          <w:i/>
          <w:szCs w:val="24"/>
          <w:lang w:val="en-GB"/>
        </w:rPr>
      </w:pPr>
    </w:p>
    <w:p w:rsidR="009E3C8D" w:rsidRDefault="0041534D">
      <w:pPr>
        <w:spacing w:after="120"/>
        <w:ind w:right="1134"/>
        <w:jc w:val="both"/>
      </w:pPr>
      <w:r>
        <w:rPr>
          <w:rFonts w:cs="Times New Roman"/>
          <w:b/>
          <w:szCs w:val="24"/>
          <w:lang w:val="en-GB"/>
        </w:rPr>
        <w:t>(f) No available data in children attending schools or other similar institutions.</w:t>
      </w:r>
    </w:p>
    <w:p w:rsidR="009E3C8D" w:rsidRDefault="009E3C8D">
      <w:pPr>
        <w:spacing w:after="120"/>
        <w:ind w:left="2160" w:right="1134"/>
        <w:jc w:val="both"/>
        <w:rPr>
          <w:rFonts w:cs="Times New Roman"/>
          <w:b/>
          <w:szCs w:val="24"/>
          <w:lang w:val="en-GB"/>
        </w:rPr>
      </w:pPr>
    </w:p>
    <w:p w:rsidR="009E3C8D" w:rsidRDefault="009E3C8D">
      <w:pPr>
        <w:spacing w:after="120"/>
        <w:ind w:left="2160" w:right="1134"/>
        <w:jc w:val="both"/>
        <w:rPr>
          <w:rFonts w:cs="Times New Roman"/>
          <w:szCs w:val="24"/>
          <w:lang w:val="en-GB"/>
        </w:rPr>
      </w:pPr>
    </w:p>
    <w:p w:rsidR="009E3C8D" w:rsidRDefault="0041534D">
      <w:pPr>
        <w:keepNext/>
        <w:keepLines/>
        <w:tabs>
          <w:tab w:val="right" w:pos="851"/>
        </w:tabs>
        <w:spacing w:before="240" w:after="120" w:line="240" w:lineRule="exact"/>
        <w:ind w:left="1134" w:right="1134" w:hanging="1134"/>
      </w:pPr>
      <w:r>
        <w:rPr>
          <w:rFonts w:cs="Times New Roman"/>
          <w:b/>
          <w:szCs w:val="24"/>
          <w:lang w:val="en-GB"/>
        </w:rPr>
        <w:tab/>
        <w:t>2.</w:t>
      </w:r>
      <w:r>
        <w:rPr>
          <w:rFonts w:cs="Times New Roman"/>
          <w:b/>
          <w:szCs w:val="24"/>
          <w:lang w:val="en-GB"/>
        </w:rPr>
        <w:tab/>
        <w:t>Health and health services (Article 24)</w:t>
      </w:r>
    </w:p>
    <w:p w:rsidR="009E3C8D" w:rsidRDefault="0041534D">
      <w:pPr>
        <w:spacing w:after="120"/>
        <w:ind w:right="1134"/>
        <w:jc w:val="both"/>
      </w:pPr>
      <w:r>
        <w:rPr>
          <w:rFonts w:cs="Times New Roman"/>
          <w:szCs w:val="24"/>
          <w:lang w:val="en-GB"/>
        </w:rPr>
        <w:t>(a) Infant mortality rate (2015) was 6.1‰, child mortality rate for children under the age of 5 per 1000 of live births was 7.05‰.</w:t>
      </w:r>
    </w:p>
    <w:p w:rsidR="009E3C8D" w:rsidRDefault="0041534D">
      <w:pPr>
        <w:spacing w:after="120"/>
        <w:ind w:right="1134" w:firstLine="561"/>
        <w:jc w:val="both"/>
      </w:pPr>
      <w:r>
        <w:rPr>
          <w:rFonts w:cs="Times New Roman"/>
          <w:b/>
          <w:i/>
          <w:szCs w:val="24"/>
          <w:lang w:val="en-GB"/>
        </w:rPr>
        <w:t>Source: Agency for Statistics of Bosnia and Herzegovina</w:t>
      </w:r>
    </w:p>
    <w:p w:rsidR="009E3C8D" w:rsidRDefault="009E3C8D">
      <w:pPr>
        <w:spacing w:after="120"/>
        <w:ind w:right="1134" w:firstLine="561"/>
        <w:jc w:val="both"/>
        <w:rPr>
          <w:rFonts w:cs="Times New Roman"/>
          <w:b/>
          <w:i/>
          <w:szCs w:val="24"/>
          <w:lang w:val="en-GB"/>
        </w:rPr>
      </w:pPr>
    </w:p>
    <w:p w:rsidR="009E3C8D" w:rsidRDefault="0041534D">
      <w:pPr>
        <w:suppressAutoHyphens/>
        <w:spacing w:after="120" w:line="240" w:lineRule="atLeast"/>
        <w:ind w:right="-18"/>
        <w:jc w:val="both"/>
      </w:pPr>
      <w:r>
        <w:rPr>
          <w:rFonts w:eastAsia="Arial Unicode MS" w:cs="Times New Roman"/>
          <w:szCs w:val="24"/>
          <w:u w:val="single"/>
          <w:lang w:val="en-GB"/>
        </w:rPr>
        <w:t>FEDERATION BIH</w:t>
      </w:r>
    </w:p>
    <w:p w:rsidR="009E3C8D" w:rsidRDefault="0041534D">
      <w:r>
        <w:rPr>
          <w:rFonts w:cs="Times New Roman"/>
          <w:szCs w:val="24"/>
          <w:lang w:val="en-GB" w:eastAsia="en-GB"/>
        </w:rPr>
        <w:t xml:space="preserve">Death of infants </w:t>
      </w:r>
    </w:p>
    <w:p w:rsidR="009E3C8D" w:rsidRDefault="0041534D">
      <w:pPr>
        <w:jc w:val="both"/>
      </w:pPr>
      <w:r>
        <w:rPr>
          <w:rFonts w:cs="Times New Roman"/>
          <w:szCs w:val="24"/>
          <w:lang w:val="en-GB" w:eastAsia="en-GB"/>
        </w:rPr>
        <w:lastRenderedPageBreak/>
        <w:t>In the period  2010 - 2015, according to the data from the Federal Bureau for Statistics</w:t>
      </w:r>
      <w:r>
        <w:rPr>
          <w:rStyle w:val="FootnoteAnchor"/>
          <w:rFonts w:cs="Times New Roman"/>
          <w:szCs w:val="24"/>
          <w:lang w:val="en-GB" w:eastAsia="en-GB"/>
        </w:rPr>
        <w:footnoteReference w:id="4"/>
      </w:r>
      <w:r>
        <w:rPr>
          <w:rFonts w:cs="Times New Roman"/>
          <w:szCs w:val="24"/>
          <w:lang w:val="en-GB" w:eastAsia="en-GB"/>
        </w:rPr>
        <w:t xml:space="preserve">, infant mortality rate was continuously decreasing (from 7.9‰ to 6.4‰) influenced by the decrease of natality and fertility, as well as good health care for children of this age, while in 2015, increase in infant mortality rate was registered, which was the same as in 2010 (7.9‰). Infant mortality rate for the EU region is 7,32‰ which is similar as in the Federation of BiH. </w:t>
      </w:r>
    </w:p>
    <w:p w:rsidR="009E3C8D" w:rsidRDefault="009E3C8D">
      <w:pPr>
        <w:jc w:val="both"/>
        <w:rPr>
          <w:szCs w:val="24"/>
          <w:lang w:val="en-GB" w:eastAsia="en-GB"/>
        </w:rPr>
      </w:pPr>
    </w:p>
    <w:p w:rsidR="009E3C8D" w:rsidRDefault="0041534D">
      <w:pPr>
        <w:jc w:val="both"/>
      </w:pPr>
      <w:r>
        <w:rPr>
          <w:lang w:val="en-GB"/>
        </w:rPr>
        <w:t>Table: Infant mortality (per 1,000 live births) in FBiH in the period 2010 - 2015</w:t>
      </w:r>
    </w:p>
    <w:tbl>
      <w:tblPr>
        <w:tblW w:w="12960"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1967"/>
        <w:gridCol w:w="1745"/>
        <w:gridCol w:w="1847"/>
        <w:gridCol w:w="1847"/>
        <w:gridCol w:w="1848"/>
        <w:gridCol w:w="1848"/>
        <w:gridCol w:w="1858"/>
      </w:tblGrid>
      <w:tr w:rsidR="009E3C8D">
        <w:tc>
          <w:tcPr>
            <w:tcW w:w="196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 xml:space="preserve">Year </w:t>
            </w:r>
          </w:p>
        </w:tc>
        <w:tc>
          <w:tcPr>
            <w:tcW w:w="174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2010</w:t>
            </w:r>
          </w:p>
        </w:tc>
        <w:tc>
          <w:tcPr>
            <w:tcW w:w="1847"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2011</w:t>
            </w:r>
          </w:p>
        </w:tc>
        <w:tc>
          <w:tcPr>
            <w:tcW w:w="1847"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2012</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2013</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2014</w:t>
            </w:r>
          </w:p>
        </w:tc>
        <w:tc>
          <w:tcPr>
            <w:tcW w:w="1858"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2015</w:t>
            </w:r>
          </w:p>
        </w:tc>
      </w:tr>
      <w:tr w:rsidR="009E3C8D">
        <w:tc>
          <w:tcPr>
            <w:tcW w:w="196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Infant mortality rate (per 1000 live births)</w:t>
            </w:r>
          </w:p>
        </w:tc>
        <w:tc>
          <w:tcPr>
            <w:tcW w:w="174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7.9</w:t>
            </w:r>
          </w:p>
        </w:tc>
        <w:tc>
          <w:tcPr>
            <w:tcW w:w="1847"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6.6</w:t>
            </w:r>
          </w:p>
        </w:tc>
        <w:tc>
          <w:tcPr>
            <w:tcW w:w="1847"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6.2</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7.5</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6.4</w:t>
            </w:r>
          </w:p>
        </w:tc>
        <w:tc>
          <w:tcPr>
            <w:tcW w:w="1858"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r>
              <w:rPr>
                <w:rFonts w:eastAsia="MS Mincho;ＭＳ 明朝"/>
                <w:sz w:val="22"/>
                <w:szCs w:val="22"/>
                <w:lang w:val="en-GB" w:eastAsia="en-GB"/>
              </w:rPr>
              <w:t>7.9</w:t>
            </w:r>
          </w:p>
        </w:tc>
      </w:tr>
    </w:tbl>
    <w:p w:rsidR="009E3C8D" w:rsidRDefault="0041534D">
      <w:pPr>
        <w:jc w:val="both"/>
      </w:pPr>
      <w:r>
        <w:rPr>
          <w:rFonts w:cs="Times New Roman"/>
          <w:b/>
          <w:i/>
          <w:szCs w:val="24"/>
          <w:lang w:val="en-GB" w:eastAsia="en-GB"/>
        </w:rPr>
        <w:t>Source: Public Health Institute of the Federation of BiH</w:t>
      </w:r>
    </w:p>
    <w:p w:rsidR="009E3C8D" w:rsidRDefault="009E3C8D">
      <w:pPr>
        <w:jc w:val="both"/>
        <w:rPr>
          <w:rFonts w:cs="Times New Roman"/>
          <w:b/>
          <w:i/>
          <w:szCs w:val="24"/>
          <w:u w:val="double"/>
          <w:lang w:val="en-GB" w:eastAsia="en-GB"/>
        </w:rPr>
      </w:pPr>
    </w:p>
    <w:p w:rsidR="009E3C8D" w:rsidRDefault="0041534D">
      <w:r>
        <w:rPr>
          <w:rFonts w:cs="Times New Roman"/>
          <w:szCs w:val="24"/>
          <w:lang w:val="en-GB" w:eastAsia="en-GB"/>
        </w:rPr>
        <w:t>Child mortality rate for children under the age of 5</w:t>
      </w:r>
      <w:r>
        <w:rPr>
          <w:rStyle w:val="FootnoteAnchor"/>
          <w:rFonts w:cs="Times New Roman"/>
          <w:szCs w:val="24"/>
          <w:lang w:val="en-GB" w:eastAsia="en-GB"/>
        </w:rPr>
        <w:footnoteReference w:id="5"/>
      </w:r>
    </w:p>
    <w:p w:rsidR="009E3C8D" w:rsidRDefault="0041534D">
      <w:pPr>
        <w:jc w:val="both"/>
      </w:pPr>
      <w:r>
        <w:rPr>
          <w:rFonts w:cs="Times New Roman"/>
          <w:szCs w:val="24"/>
          <w:lang w:val="en-GB" w:eastAsia="en-GB"/>
        </w:rPr>
        <w:t xml:space="preserve">In 2015, child mortality rate for children under the age of 5 was 9.4 per 1,000 live births and it was almost as same as in 2010 (9.3/1000 live biths). Child mortality rate for the European region is similar to the rate in the Federation of BiH – 9.01/1,000 live births. </w:t>
      </w:r>
    </w:p>
    <w:p w:rsidR="009E3C8D" w:rsidRDefault="009E3C8D">
      <w:pPr>
        <w:jc w:val="both"/>
        <w:rPr>
          <w:szCs w:val="24"/>
          <w:lang w:val="en-GB" w:eastAsia="en-GB"/>
        </w:rPr>
      </w:pPr>
    </w:p>
    <w:p w:rsidR="009E3C8D" w:rsidRDefault="0041534D">
      <w:pPr>
        <w:jc w:val="both"/>
      </w:pPr>
      <w:r>
        <w:rPr>
          <w:lang w:val="en-GB"/>
        </w:rPr>
        <w:t>Table: Child mortality rate for children under the age of 5 (per 1,000 live births) in FBiH in the period 2010 - 2015</w:t>
      </w:r>
    </w:p>
    <w:tbl>
      <w:tblPr>
        <w:tblW w:w="12960"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1967"/>
        <w:gridCol w:w="1745"/>
        <w:gridCol w:w="1847"/>
        <w:gridCol w:w="1847"/>
        <w:gridCol w:w="1848"/>
        <w:gridCol w:w="1848"/>
        <w:gridCol w:w="1858"/>
      </w:tblGrid>
      <w:tr w:rsidR="009E3C8D">
        <w:tc>
          <w:tcPr>
            <w:tcW w:w="196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 xml:space="preserve">Year </w:t>
            </w:r>
          </w:p>
        </w:tc>
        <w:tc>
          <w:tcPr>
            <w:tcW w:w="174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2010</w:t>
            </w:r>
          </w:p>
        </w:tc>
        <w:tc>
          <w:tcPr>
            <w:tcW w:w="1847"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2011</w:t>
            </w:r>
          </w:p>
        </w:tc>
        <w:tc>
          <w:tcPr>
            <w:tcW w:w="1847"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2012</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2013</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2014</w:t>
            </w:r>
          </w:p>
        </w:tc>
        <w:tc>
          <w:tcPr>
            <w:tcW w:w="1858"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2015</w:t>
            </w:r>
          </w:p>
        </w:tc>
      </w:tr>
      <w:tr w:rsidR="009E3C8D">
        <w:tc>
          <w:tcPr>
            <w:tcW w:w="196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Child mortality rate for children under 5 (per 1,000 live births))</w:t>
            </w:r>
          </w:p>
        </w:tc>
        <w:tc>
          <w:tcPr>
            <w:tcW w:w="174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9,3/1000</w:t>
            </w:r>
          </w:p>
        </w:tc>
        <w:tc>
          <w:tcPr>
            <w:tcW w:w="1847"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7,7/1.000</w:t>
            </w:r>
          </w:p>
        </w:tc>
        <w:tc>
          <w:tcPr>
            <w:tcW w:w="1847"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7,3/1.000</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8,6/1.000</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7,5/1.000</w:t>
            </w:r>
          </w:p>
        </w:tc>
        <w:tc>
          <w:tcPr>
            <w:tcW w:w="1858"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rPr>
                <w:rFonts w:eastAsia="MS Mincho;ＭＳ 明朝"/>
                <w:sz w:val="22"/>
                <w:szCs w:val="22"/>
                <w:lang w:val="en-GB" w:eastAsia="en-GB"/>
              </w:rPr>
            </w:pPr>
            <w:r>
              <w:rPr>
                <w:rFonts w:eastAsia="MS Mincho;ＭＳ 明朝"/>
                <w:sz w:val="22"/>
                <w:szCs w:val="22"/>
                <w:lang w:val="en-GB" w:eastAsia="en-GB"/>
              </w:rPr>
              <w:t xml:space="preserve">9,4/1.000 </w:t>
            </w:r>
          </w:p>
        </w:tc>
      </w:tr>
    </w:tbl>
    <w:p w:rsidR="009E3C8D" w:rsidRDefault="0041534D">
      <w:pPr>
        <w:jc w:val="both"/>
      </w:pPr>
      <w:r>
        <w:rPr>
          <w:rFonts w:cs="Times New Roman"/>
          <w:b/>
          <w:i/>
          <w:szCs w:val="24"/>
          <w:lang w:val="en-GB" w:eastAsia="en-GB"/>
        </w:rPr>
        <w:t>Source: Public Health Institute of the Federation of BiH</w:t>
      </w:r>
    </w:p>
    <w:p w:rsidR="009E3C8D" w:rsidRDefault="009E3C8D">
      <w:pPr>
        <w:jc w:val="both"/>
        <w:rPr>
          <w:rFonts w:cs="Times New Roman"/>
          <w:b/>
          <w:i/>
          <w:szCs w:val="24"/>
          <w:lang w:val="en-GB" w:eastAsia="en-GB"/>
        </w:rPr>
      </w:pPr>
    </w:p>
    <w:p w:rsidR="009E3C8D" w:rsidRDefault="009E3C8D">
      <w:pPr>
        <w:jc w:val="both"/>
        <w:rPr>
          <w:rFonts w:cs="Times New Roman"/>
          <w:b/>
          <w:i/>
          <w:szCs w:val="24"/>
          <w:lang w:val="en-GB" w:eastAsia="en-GB"/>
        </w:rPr>
      </w:pPr>
    </w:p>
    <w:p w:rsidR="009E3C8D" w:rsidRDefault="0041534D">
      <w:pPr>
        <w:spacing w:after="120"/>
        <w:ind w:right="1134"/>
        <w:jc w:val="both"/>
        <w:rPr>
          <w:rFonts w:cs="Times New Roman"/>
          <w:szCs w:val="24"/>
          <w:u w:val="single"/>
          <w:lang w:val="en-GB"/>
        </w:rPr>
      </w:pPr>
      <w:r>
        <w:rPr>
          <w:rFonts w:cs="Times New Roman"/>
          <w:szCs w:val="24"/>
          <w:u w:val="single"/>
          <w:lang w:val="en-GB"/>
        </w:rPr>
        <w:t>Republika Srpska</w:t>
      </w:r>
    </w:p>
    <w:p w:rsidR="009E3C8D" w:rsidRDefault="0041534D">
      <w:pPr>
        <w:suppressAutoHyphens/>
        <w:spacing w:after="120" w:line="240" w:lineRule="atLeast"/>
        <w:ind w:right="1134"/>
        <w:jc w:val="both"/>
      </w:pPr>
      <w:r>
        <w:rPr>
          <w:rFonts w:cs="Times New Roman"/>
          <w:szCs w:val="24"/>
          <w:lang w:val="en-GB"/>
        </w:rPr>
        <w:t>In the Republika Srpska, in 2015, the trend of natural increase continued.</w:t>
      </w:r>
      <w:r>
        <w:rPr>
          <w:rFonts w:cs="Times New Roman"/>
          <w:szCs w:val="24"/>
          <w:lang w:val="en-GB" w:eastAsia="en-US"/>
        </w:rPr>
        <w:t xml:space="preserve"> The trend of vital index decrease: in 2011 it was 70.0 live births per 100 deaths, and in 2015 it was 62.1 live births per 100 deaths. In 2015, the highest index was in the Banja Luka Area: 68, and the lowest was in the Foča area: 44.8. Infant mortality rate was low: 2.8/1000 live births. </w:t>
      </w:r>
    </w:p>
    <w:p w:rsidR="009E3C8D" w:rsidRDefault="009E3C8D">
      <w:pPr>
        <w:suppressAutoHyphens/>
        <w:spacing w:after="120" w:line="240" w:lineRule="atLeast"/>
        <w:ind w:right="1134"/>
        <w:jc w:val="both"/>
        <w:rPr>
          <w:rFonts w:cs="Times New Roman"/>
          <w:b/>
          <w:i/>
          <w:szCs w:val="24"/>
          <w:lang w:val="en-GB" w:eastAsia="en-US"/>
        </w:rPr>
      </w:pPr>
    </w:p>
    <w:tbl>
      <w:tblPr>
        <w:tblW w:w="14464" w:type="dxa"/>
        <w:tblInd w:w="-30" w:type="dxa"/>
        <w:tblBorders>
          <w:top w:val="single" w:sz="4" w:space="0" w:color="000001"/>
          <w:left w:val="single" w:sz="4" w:space="0" w:color="000001"/>
          <w:bottom w:val="single" w:sz="4" w:space="0" w:color="000001"/>
          <w:insideH w:val="single" w:sz="4" w:space="0" w:color="000001"/>
        </w:tblBorders>
        <w:tblCellMar>
          <w:left w:w="-2" w:type="dxa"/>
          <w:right w:w="28" w:type="dxa"/>
        </w:tblCellMar>
        <w:tblLook w:val="04A0" w:firstRow="1" w:lastRow="0" w:firstColumn="1" w:lastColumn="0" w:noHBand="0" w:noVBand="1"/>
      </w:tblPr>
      <w:tblGrid>
        <w:gridCol w:w="987"/>
        <w:gridCol w:w="709"/>
        <w:gridCol w:w="1273"/>
        <w:gridCol w:w="993"/>
        <w:gridCol w:w="1136"/>
        <w:gridCol w:w="853"/>
        <w:gridCol w:w="992"/>
        <w:gridCol w:w="992"/>
        <w:gridCol w:w="1136"/>
        <w:gridCol w:w="994"/>
        <w:gridCol w:w="992"/>
        <w:gridCol w:w="993"/>
        <w:gridCol w:w="1136"/>
        <w:gridCol w:w="1278"/>
      </w:tblGrid>
      <w:tr w:rsidR="009E3C8D">
        <w:trPr>
          <w:trHeight w:val="1222"/>
          <w:tblHeader/>
        </w:trPr>
        <w:tc>
          <w:tcPr>
            <w:tcW w:w="986" w:type="dxa"/>
            <w:tcBorders>
              <w:top w:val="single" w:sz="4" w:space="0" w:color="000001"/>
              <w:left w:val="single" w:sz="4" w:space="0" w:color="000001"/>
              <w:bottom w:val="single" w:sz="4" w:space="0" w:color="000001"/>
            </w:tcBorders>
            <w:shd w:val="clear" w:color="auto" w:fill="D0CECE"/>
            <w:tcMar>
              <w:left w:w="-2" w:type="dxa"/>
            </w:tcMar>
            <w:vAlign w:val="center"/>
          </w:tcPr>
          <w:p w:rsidR="009E3C8D" w:rsidRDefault="0041534D">
            <w:pPr>
              <w:ind w:right="1"/>
              <w:jc w:val="center"/>
            </w:pPr>
            <w:r>
              <w:rPr>
                <w:rFonts w:cs="Times New Roman"/>
                <w:bCs/>
                <w:sz w:val="16"/>
                <w:szCs w:val="16"/>
                <w:lang w:val="en-GB" w:eastAsia="en-US"/>
              </w:rPr>
              <w:lastRenderedPageBreak/>
              <w:t>Regional centre</w:t>
            </w:r>
          </w:p>
        </w:tc>
        <w:tc>
          <w:tcPr>
            <w:tcW w:w="709"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pPr>
            <w:r>
              <w:rPr>
                <w:rFonts w:cs="Times New Roman"/>
                <w:bCs/>
                <w:sz w:val="16"/>
                <w:szCs w:val="16"/>
                <w:lang w:val="en-GB" w:eastAsia="en-US"/>
              </w:rPr>
              <w:t>Year</w:t>
            </w:r>
          </w:p>
        </w:tc>
        <w:tc>
          <w:tcPr>
            <w:tcW w:w="1273" w:type="dxa"/>
            <w:tcBorders>
              <w:top w:val="single" w:sz="4" w:space="0" w:color="000001"/>
              <w:left w:val="single" w:sz="4" w:space="0" w:color="000001"/>
              <w:bottom w:val="single" w:sz="4" w:space="0" w:color="000001"/>
            </w:tcBorders>
            <w:shd w:val="clear" w:color="auto" w:fill="D0CECE"/>
            <w:tcMar>
              <w:left w:w="-5" w:type="dxa"/>
              <w:right w:w="0" w:type="dxa"/>
            </w:tcMar>
            <w:vAlign w:val="center"/>
          </w:tcPr>
          <w:p w:rsidR="009E3C8D" w:rsidRDefault="0041534D">
            <w:pPr>
              <w:ind w:right="1"/>
              <w:jc w:val="center"/>
            </w:pPr>
            <w:r>
              <w:rPr>
                <w:rFonts w:cs="Times New Roman"/>
                <w:bCs/>
                <w:sz w:val="16"/>
                <w:szCs w:val="16"/>
                <w:lang w:val="en-GB" w:eastAsia="en-US"/>
              </w:rPr>
              <w:t>Estimated population</w:t>
            </w:r>
          </w:p>
        </w:tc>
        <w:tc>
          <w:tcPr>
            <w:tcW w:w="993" w:type="dxa"/>
            <w:tcBorders>
              <w:top w:val="single" w:sz="4" w:space="0" w:color="000001"/>
              <w:left w:val="single" w:sz="4" w:space="0" w:color="000001"/>
              <w:bottom w:val="single" w:sz="4" w:space="0" w:color="000001"/>
            </w:tcBorders>
            <w:shd w:val="clear" w:color="auto" w:fill="D0CECE"/>
            <w:tcMar>
              <w:left w:w="-2" w:type="dxa"/>
            </w:tcMar>
            <w:vAlign w:val="center"/>
          </w:tcPr>
          <w:p w:rsidR="009E3C8D" w:rsidRDefault="0041534D">
            <w:pPr>
              <w:ind w:right="1"/>
              <w:jc w:val="center"/>
            </w:pPr>
            <w:r>
              <w:rPr>
                <w:rFonts w:cs="Times New Roman"/>
                <w:bCs/>
                <w:sz w:val="16"/>
                <w:szCs w:val="16"/>
                <w:lang w:val="en-GB" w:eastAsia="en-US"/>
              </w:rPr>
              <w:t>live births</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pPr>
            <w:r>
              <w:rPr>
                <w:rFonts w:cs="Times New Roman"/>
                <w:bCs/>
                <w:sz w:val="16"/>
                <w:szCs w:val="16"/>
                <w:lang w:val="en-GB" w:eastAsia="en-US"/>
              </w:rPr>
              <w:t xml:space="preserve">Stillbirths </w:t>
            </w:r>
          </w:p>
        </w:tc>
        <w:tc>
          <w:tcPr>
            <w:tcW w:w="85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pPr>
            <w:r>
              <w:rPr>
                <w:rFonts w:cs="Times New Roman"/>
                <w:bCs/>
                <w:sz w:val="16"/>
                <w:szCs w:val="16"/>
                <w:lang w:val="en-GB" w:eastAsia="en-US"/>
              </w:rPr>
              <w:t>Deaths</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pPr>
            <w:r>
              <w:rPr>
                <w:rFonts w:cs="Times New Roman"/>
                <w:bCs/>
                <w:sz w:val="16"/>
                <w:szCs w:val="16"/>
                <w:lang w:val="en-GB" w:eastAsia="en-US"/>
              </w:rPr>
              <w:t>Natural increase</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pPr>
            <w:r>
              <w:rPr>
                <w:rFonts w:cs="Times New Roman"/>
                <w:bCs/>
                <w:sz w:val="16"/>
                <w:szCs w:val="16"/>
                <w:lang w:val="en-GB" w:eastAsia="en-US"/>
              </w:rPr>
              <w:t xml:space="preserve">Infant deaths </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pPr>
            <w:r>
              <w:rPr>
                <w:rFonts w:cs="Times New Roman"/>
                <w:bCs/>
                <w:sz w:val="16"/>
                <w:szCs w:val="16"/>
                <w:lang w:val="en-GB" w:eastAsia="en-US"/>
              </w:rPr>
              <w:t>live births per 1000</w:t>
            </w:r>
          </w:p>
        </w:tc>
        <w:tc>
          <w:tcPr>
            <w:tcW w:w="994"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pPr>
            <w:r>
              <w:rPr>
                <w:rFonts w:cs="Times New Roman"/>
                <w:bCs/>
                <w:sz w:val="16"/>
                <w:szCs w:val="16"/>
                <w:lang w:val="en-GB" w:eastAsia="en-US"/>
              </w:rPr>
              <w:t xml:space="preserve"> Deaths per 1000</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spacing w:line="220" w:lineRule="atLeast"/>
              <w:jc w:val="center"/>
            </w:pPr>
            <w:r>
              <w:rPr>
                <w:rFonts w:cs="Times New Roman"/>
                <w:bCs/>
                <w:sz w:val="16"/>
                <w:szCs w:val="16"/>
                <w:lang w:val="en-GB" w:eastAsia="en-US"/>
              </w:rPr>
              <w:t xml:space="preserve"> Natural increase per 1000</w:t>
            </w:r>
          </w:p>
        </w:tc>
        <w:tc>
          <w:tcPr>
            <w:tcW w:w="99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spacing w:line="180" w:lineRule="atLeast"/>
              <w:jc w:val="center"/>
            </w:pPr>
            <w:r>
              <w:rPr>
                <w:rFonts w:cs="Times New Roman"/>
                <w:bCs/>
                <w:sz w:val="16"/>
                <w:szCs w:val="16"/>
                <w:lang w:val="en-GB" w:eastAsia="en-US"/>
              </w:rPr>
              <w:t xml:space="preserve">Infant deaths per 1000 </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pPr>
            <w:r>
              <w:rPr>
                <w:rFonts w:cs="Times New Roman"/>
                <w:bCs/>
                <w:sz w:val="16"/>
                <w:szCs w:val="16"/>
                <w:lang w:val="en-GB" w:eastAsia="en-US"/>
              </w:rPr>
              <w:t xml:space="preserve"> Stillbirths per 1000</w:t>
            </w:r>
          </w:p>
        </w:tc>
        <w:tc>
          <w:tcPr>
            <w:tcW w:w="1278" w:type="dxa"/>
            <w:tcBorders>
              <w:top w:val="single" w:sz="4" w:space="0" w:color="000001"/>
              <w:left w:val="single" w:sz="4" w:space="0" w:color="000001"/>
              <w:bottom w:val="single" w:sz="4" w:space="0" w:color="000001"/>
              <w:right w:val="single" w:sz="4" w:space="0" w:color="000001"/>
            </w:tcBorders>
            <w:shd w:val="clear" w:color="auto" w:fill="D0CECE"/>
            <w:tcMar>
              <w:left w:w="61" w:type="dxa"/>
              <w:right w:w="108" w:type="dxa"/>
            </w:tcMar>
            <w:vAlign w:val="center"/>
          </w:tcPr>
          <w:p w:rsidR="009E3C8D" w:rsidRDefault="0041534D">
            <w:pPr>
              <w:ind w:right="1"/>
              <w:jc w:val="center"/>
            </w:pPr>
            <w:r>
              <w:rPr>
                <w:rFonts w:cs="Times New Roman"/>
                <w:bCs/>
                <w:sz w:val="16"/>
                <w:szCs w:val="16"/>
                <w:lang w:val="en-GB" w:eastAsia="en-US"/>
              </w:rPr>
              <w:t xml:space="preserve">Vital index (live births per 100 deaths) </w:t>
            </w:r>
          </w:p>
        </w:tc>
      </w:tr>
      <w:tr w:rsidR="009E3C8D">
        <w:trPr>
          <w:trHeight w:val="284"/>
        </w:trPr>
        <w:tc>
          <w:tcPr>
            <w:tcW w:w="986" w:type="dxa"/>
            <w:tcBorders>
              <w:top w:val="single" w:sz="4" w:space="0" w:color="000001"/>
              <w:left w:val="single" w:sz="4" w:space="0" w:color="000001"/>
              <w:bottom w:val="single" w:sz="4" w:space="0" w:color="000001"/>
            </w:tcBorders>
            <w:shd w:val="clear" w:color="auto" w:fill="D0CECE"/>
            <w:tcMar>
              <w:left w:w="-2" w:type="dxa"/>
            </w:tcMar>
            <w:vAlign w:val="center"/>
          </w:tcPr>
          <w:p w:rsidR="009E3C8D" w:rsidRDefault="009E3C8D">
            <w:pPr>
              <w:snapToGrid w:val="0"/>
              <w:ind w:right="1"/>
              <w:jc w:val="center"/>
              <w:rPr>
                <w:rFonts w:cs="Times New Roman"/>
                <w:bCs/>
                <w:sz w:val="16"/>
                <w:szCs w:val="16"/>
                <w:lang w:val="en-GB" w:eastAsia="en-US"/>
              </w:rPr>
            </w:pPr>
          </w:p>
        </w:tc>
        <w:tc>
          <w:tcPr>
            <w:tcW w:w="709"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2015</w:t>
            </w:r>
          </w:p>
        </w:tc>
        <w:tc>
          <w:tcPr>
            <w:tcW w:w="127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1 415 776</w:t>
            </w:r>
          </w:p>
        </w:tc>
        <w:tc>
          <w:tcPr>
            <w:tcW w:w="99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9 357</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17</w:t>
            </w:r>
          </w:p>
        </w:tc>
        <w:tc>
          <w:tcPr>
            <w:tcW w:w="85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15 059</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-5 702</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26</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6.6</w:t>
            </w:r>
          </w:p>
        </w:tc>
        <w:tc>
          <w:tcPr>
            <w:tcW w:w="994"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10.6</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-4.0</w:t>
            </w:r>
          </w:p>
        </w:tc>
        <w:tc>
          <w:tcPr>
            <w:tcW w:w="99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2.8</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1.8</w:t>
            </w:r>
          </w:p>
        </w:tc>
        <w:tc>
          <w:tcPr>
            <w:tcW w:w="1278" w:type="dxa"/>
            <w:tcBorders>
              <w:top w:val="single" w:sz="4" w:space="0" w:color="000001"/>
              <w:left w:val="single" w:sz="4" w:space="0" w:color="000001"/>
              <w:bottom w:val="single" w:sz="4" w:space="0" w:color="000001"/>
              <w:right w:val="single" w:sz="4" w:space="0" w:color="000001"/>
            </w:tcBorders>
            <w:shd w:val="clear" w:color="auto" w:fill="D0CECE"/>
            <w:tcMar>
              <w:left w:w="61" w:type="dxa"/>
              <w:right w:w="108" w:type="dxa"/>
            </w:tcMar>
            <w:vAlign w:val="center"/>
          </w:tcPr>
          <w:p w:rsidR="009E3C8D" w:rsidRDefault="0041534D">
            <w:pPr>
              <w:ind w:right="1"/>
              <w:jc w:val="center"/>
              <w:rPr>
                <w:rFonts w:cs="Times New Roman"/>
                <w:bCs/>
                <w:sz w:val="18"/>
                <w:szCs w:val="18"/>
                <w:lang w:val="en-GB" w:eastAsia="en-US"/>
              </w:rPr>
            </w:pPr>
            <w:r>
              <w:rPr>
                <w:rFonts w:cs="Times New Roman"/>
                <w:bCs/>
                <w:sz w:val="18"/>
                <w:szCs w:val="18"/>
                <w:lang w:val="en-GB" w:eastAsia="en-US"/>
              </w:rPr>
              <w:t>62.1</w:t>
            </w:r>
          </w:p>
        </w:tc>
      </w:tr>
      <w:tr w:rsidR="009E3C8D">
        <w:trPr>
          <w:trHeight w:val="284"/>
        </w:trPr>
        <w:tc>
          <w:tcPr>
            <w:tcW w:w="986" w:type="dxa"/>
            <w:tcBorders>
              <w:top w:val="single" w:sz="4" w:space="0" w:color="000001"/>
              <w:left w:val="single" w:sz="4" w:space="0" w:color="000001"/>
              <w:bottom w:val="single" w:sz="4" w:space="0" w:color="000001"/>
            </w:tcBorders>
            <w:shd w:val="clear" w:color="auto" w:fill="D0CECE"/>
            <w:tcMar>
              <w:left w:w="-2" w:type="dxa"/>
            </w:tcMar>
            <w:vAlign w:val="center"/>
          </w:tcPr>
          <w:p w:rsidR="009E3C8D" w:rsidRDefault="0041534D">
            <w:pPr>
              <w:ind w:right="1"/>
              <w:jc w:val="center"/>
            </w:pPr>
            <w:r>
              <w:rPr>
                <w:rFonts w:cs="Times New Roman"/>
                <w:bCs/>
                <w:sz w:val="16"/>
                <w:szCs w:val="16"/>
                <w:lang w:val="en-GB" w:eastAsia="en-US"/>
              </w:rPr>
              <w:t>Total</w:t>
            </w:r>
          </w:p>
        </w:tc>
        <w:tc>
          <w:tcPr>
            <w:tcW w:w="709"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2014</w:t>
            </w:r>
          </w:p>
        </w:tc>
        <w:tc>
          <w:tcPr>
            <w:tcW w:w="127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1 421 310</w:t>
            </w:r>
          </w:p>
        </w:tc>
        <w:tc>
          <w:tcPr>
            <w:tcW w:w="99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9 335</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22</w:t>
            </w:r>
          </w:p>
        </w:tc>
        <w:tc>
          <w:tcPr>
            <w:tcW w:w="85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14 409</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-5 074</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29</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6.6</w:t>
            </w:r>
          </w:p>
        </w:tc>
        <w:tc>
          <w:tcPr>
            <w:tcW w:w="994"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10.1</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-3.5</w:t>
            </w:r>
          </w:p>
        </w:tc>
        <w:tc>
          <w:tcPr>
            <w:tcW w:w="99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3.1</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2.4</w:t>
            </w:r>
          </w:p>
        </w:tc>
        <w:tc>
          <w:tcPr>
            <w:tcW w:w="1278" w:type="dxa"/>
            <w:tcBorders>
              <w:top w:val="single" w:sz="4" w:space="0" w:color="000001"/>
              <w:left w:val="single" w:sz="4" w:space="0" w:color="000001"/>
              <w:bottom w:val="single" w:sz="4" w:space="0" w:color="000001"/>
              <w:right w:val="single" w:sz="4" w:space="0" w:color="000001"/>
            </w:tcBorders>
            <w:shd w:val="clear" w:color="auto" w:fill="D0CECE"/>
            <w:tcMar>
              <w:left w:w="61" w:type="dxa"/>
              <w:right w:w="108" w:type="dxa"/>
            </w:tcMar>
            <w:vAlign w:val="center"/>
          </w:tcPr>
          <w:p w:rsidR="009E3C8D" w:rsidRDefault="0041534D">
            <w:pPr>
              <w:ind w:right="1"/>
              <w:jc w:val="center"/>
              <w:rPr>
                <w:rFonts w:cs="Times New Roman"/>
                <w:bCs/>
                <w:sz w:val="18"/>
                <w:szCs w:val="18"/>
                <w:lang w:val="en-GB" w:eastAsia="en-US"/>
              </w:rPr>
            </w:pPr>
            <w:r>
              <w:rPr>
                <w:rFonts w:cs="Times New Roman"/>
                <w:bCs/>
                <w:sz w:val="18"/>
                <w:szCs w:val="18"/>
                <w:lang w:val="en-GB" w:eastAsia="en-US"/>
              </w:rPr>
              <w:t>64.8</w:t>
            </w:r>
          </w:p>
        </w:tc>
      </w:tr>
      <w:tr w:rsidR="009E3C8D">
        <w:trPr>
          <w:trHeight w:val="284"/>
        </w:trPr>
        <w:tc>
          <w:tcPr>
            <w:tcW w:w="986" w:type="dxa"/>
            <w:tcBorders>
              <w:top w:val="single" w:sz="4" w:space="0" w:color="000001"/>
              <w:left w:val="single" w:sz="4" w:space="0" w:color="000001"/>
              <w:bottom w:val="single" w:sz="4" w:space="0" w:color="000001"/>
            </w:tcBorders>
            <w:shd w:val="clear" w:color="auto" w:fill="D0CECE"/>
            <w:tcMar>
              <w:left w:w="-2" w:type="dxa"/>
            </w:tcMar>
            <w:vAlign w:val="center"/>
          </w:tcPr>
          <w:p w:rsidR="009E3C8D" w:rsidRDefault="009E3C8D">
            <w:pPr>
              <w:snapToGrid w:val="0"/>
              <w:ind w:right="1"/>
              <w:jc w:val="center"/>
              <w:rPr>
                <w:rFonts w:cs="Times New Roman"/>
                <w:bCs/>
                <w:sz w:val="16"/>
                <w:szCs w:val="16"/>
                <w:lang w:val="en-GB" w:eastAsia="en-US"/>
              </w:rPr>
            </w:pPr>
          </w:p>
        </w:tc>
        <w:tc>
          <w:tcPr>
            <w:tcW w:w="709"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2013</w:t>
            </w:r>
          </w:p>
        </w:tc>
        <w:tc>
          <w:tcPr>
            <w:tcW w:w="127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1 425 549</w:t>
            </w:r>
          </w:p>
        </w:tc>
        <w:tc>
          <w:tcPr>
            <w:tcW w:w="99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9 510</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37</w:t>
            </w:r>
          </w:p>
        </w:tc>
        <w:tc>
          <w:tcPr>
            <w:tcW w:w="85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13 978</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 xml:space="preserve"> -4 468</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33</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6.7</w:t>
            </w:r>
          </w:p>
        </w:tc>
        <w:tc>
          <w:tcPr>
            <w:tcW w:w="994"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9.8</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-3.1</w:t>
            </w:r>
          </w:p>
        </w:tc>
        <w:tc>
          <w:tcPr>
            <w:tcW w:w="99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3.5</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3.9</w:t>
            </w:r>
          </w:p>
        </w:tc>
        <w:tc>
          <w:tcPr>
            <w:tcW w:w="1278" w:type="dxa"/>
            <w:tcBorders>
              <w:top w:val="single" w:sz="4" w:space="0" w:color="000001"/>
              <w:left w:val="single" w:sz="4" w:space="0" w:color="000001"/>
              <w:bottom w:val="single" w:sz="4" w:space="0" w:color="000001"/>
              <w:right w:val="single" w:sz="4" w:space="0" w:color="000001"/>
            </w:tcBorders>
            <w:shd w:val="clear" w:color="auto" w:fill="D0CECE"/>
            <w:tcMar>
              <w:left w:w="61" w:type="dxa"/>
              <w:right w:w="108" w:type="dxa"/>
            </w:tcMar>
            <w:vAlign w:val="center"/>
          </w:tcPr>
          <w:p w:rsidR="009E3C8D" w:rsidRDefault="0041534D">
            <w:pPr>
              <w:ind w:right="1"/>
              <w:jc w:val="center"/>
              <w:rPr>
                <w:rFonts w:cs="Times New Roman"/>
                <w:bCs/>
                <w:sz w:val="18"/>
                <w:szCs w:val="18"/>
                <w:lang w:val="en-GB" w:eastAsia="en-US"/>
              </w:rPr>
            </w:pPr>
            <w:r>
              <w:rPr>
                <w:rFonts w:cs="Times New Roman"/>
                <w:bCs/>
                <w:sz w:val="18"/>
                <w:szCs w:val="18"/>
                <w:lang w:val="en-GB" w:eastAsia="en-US"/>
              </w:rPr>
              <w:t>68.0</w:t>
            </w:r>
          </w:p>
        </w:tc>
      </w:tr>
      <w:tr w:rsidR="009E3C8D">
        <w:trPr>
          <w:trHeight w:val="284"/>
        </w:trPr>
        <w:tc>
          <w:tcPr>
            <w:tcW w:w="986" w:type="dxa"/>
            <w:tcBorders>
              <w:top w:val="single" w:sz="4" w:space="0" w:color="000001"/>
              <w:left w:val="single" w:sz="4" w:space="0" w:color="000001"/>
              <w:bottom w:val="single" w:sz="4" w:space="0" w:color="000001"/>
            </w:tcBorders>
            <w:shd w:val="clear" w:color="auto" w:fill="D0CECE"/>
            <w:tcMar>
              <w:left w:w="-2" w:type="dxa"/>
            </w:tcMar>
            <w:vAlign w:val="center"/>
          </w:tcPr>
          <w:p w:rsidR="009E3C8D" w:rsidRDefault="009E3C8D">
            <w:pPr>
              <w:snapToGrid w:val="0"/>
              <w:ind w:right="1"/>
              <w:jc w:val="center"/>
              <w:rPr>
                <w:rFonts w:cs="Times New Roman"/>
                <w:bCs/>
                <w:sz w:val="16"/>
                <w:szCs w:val="16"/>
                <w:lang w:val="en-GB" w:eastAsia="en-US"/>
              </w:rPr>
            </w:pPr>
          </w:p>
        </w:tc>
        <w:tc>
          <w:tcPr>
            <w:tcW w:w="709"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2012</w:t>
            </w:r>
          </w:p>
        </w:tc>
        <w:tc>
          <w:tcPr>
            <w:tcW w:w="127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1 429 290</w:t>
            </w:r>
          </w:p>
        </w:tc>
        <w:tc>
          <w:tcPr>
            <w:tcW w:w="99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9 978</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38</w:t>
            </w:r>
          </w:p>
        </w:tc>
        <w:tc>
          <w:tcPr>
            <w:tcW w:w="85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13 796</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 xml:space="preserve"> -3 818</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37</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7.0</w:t>
            </w:r>
          </w:p>
        </w:tc>
        <w:tc>
          <w:tcPr>
            <w:tcW w:w="994"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9.6</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 xml:space="preserve"> -2.6</w:t>
            </w:r>
          </w:p>
        </w:tc>
        <w:tc>
          <w:tcPr>
            <w:tcW w:w="99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3.7</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3.8</w:t>
            </w:r>
          </w:p>
        </w:tc>
        <w:tc>
          <w:tcPr>
            <w:tcW w:w="1278" w:type="dxa"/>
            <w:tcBorders>
              <w:top w:val="single" w:sz="4" w:space="0" w:color="000001"/>
              <w:left w:val="single" w:sz="4" w:space="0" w:color="000001"/>
              <w:bottom w:val="single" w:sz="4" w:space="0" w:color="000001"/>
              <w:right w:val="single" w:sz="4" w:space="0" w:color="000001"/>
            </w:tcBorders>
            <w:shd w:val="clear" w:color="auto" w:fill="D0CECE"/>
            <w:tcMar>
              <w:left w:w="61" w:type="dxa"/>
              <w:right w:w="108" w:type="dxa"/>
            </w:tcMar>
            <w:vAlign w:val="center"/>
          </w:tcPr>
          <w:p w:rsidR="009E3C8D" w:rsidRDefault="0041534D">
            <w:pPr>
              <w:ind w:right="1"/>
              <w:jc w:val="center"/>
              <w:rPr>
                <w:rFonts w:cs="Times New Roman"/>
                <w:bCs/>
                <w:sz w:val="18"/>
                <w:szCs w:val="18"/>
                <w:lang w:val="en-GB" w:eastAsia="en-US"/>
              </w:rPr>
            </w:pPr>
            <w:r>
              <w:rPr>
                <w:rFonts w:cs="Times New Roman"/>
                <w:bCs/>
                <w:sz w:val="18"/>
                <w:szCs w:val="18"/>
                <w:lang w:val="en-GB" w:eastAsia="en-US"/>
              </w:rPr>
              <w:t>72.3</w:t>
            </w:r>
          </w:p>
        </w:tc>
      </w:tr>
      <w:tr w:rsidR="009E3C8D">
        <w:trPr>
          <w:trHeight w:val="284"/>
        </w:trPr>
        <w:tc>
          <w:tcPr>
            <w:tcW w:w="986" w:type="dxa"/>
            <w:tcBorders>
              <w:top w:val="single" w:sz="4" w:space="0" w:color="000001"/>
              <w:left w:val="single" w:sz="4" w:space="0" w:color="000001"/>
              <w:bottom w:val="single" w:sz="4" w:space="0" w:color="000001"/>
            </w:tcBorders>
            <w:shd w:val="clear" w:color="auto" w:fill="D0CECE"/>
            <w:tcMar>
              <w:left w:w="-2" w:type="dxa"/>
            </w:tcMar>
            <w:vAlign w:val="center"/>
          </w:tcPr>
          <w:p w:rsidR="009E3C8D" w:rsidRDefault="009E3C8D">
            <w:pPr>
              <w:snapToGrid w:val="0"/>
              <w:ind w:right="1"/>
              <w:jc w:val="center"/>
              <w:rPr>
                <w:rFonts w:cs="Times New Roman"/>
                <w:bCs/>
                <w:sz w:val="16"/>
                <w:szCs w:val="16"/>
                <w:lang w:val="en-GB" w:eastAsia="en-US"/>
              </w:rPr>
            </w:pPr>
          </w:p>
        </w:tc>
        <w:tc>
          <w:tcPr>
            <w:tcW w:w="709"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2011</w:t>
            </w:r>
          </w:p>
        </w:tc>
        <w:tc>
          <w:tcPr>
            <w:tcW w:w="127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1 429 668</w:t>
            </w:r>
          </w:p>
        </w:tc>
        <w:tc>
          <w:tcPr>
            <w:tcW w:w="99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9 561</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29</w:t>
            </w:r>
          </w:p>
        </w:tc>
        <w:tc>
          <w:tcPr>
            <w:tcW w:w="85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13 658</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 xml:space="preserve"> - 4 097</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43</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6.7</w:t>
            </w:r>
          </w:p>
        </w:tc>
        <w:tc>
          <w:tcPr>
            <w:tcW w:w="994"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9.6</w:t>
            </w:r>
          </w:p>
        </w:tc>
        <w:tc>
          <w:tcPr>
            <w:tcW w:w="992"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 xml:space="preserve"> - 2.9</w:t>
            </w:r>
          </w:p>
        </w:tc>
        <w:tc>
          <w:tcPr>
            <w:tcW w:w="993"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4.5</w:t>
            </w:r>
          </w:p>
        </w:tc>
        <w:tc>
          <w:tcPr>
            <w:tcW w:w="1136" w:type="dxa"/>
            <w:tcBorders>
              <w:top w:val="single" w:sz="4" w:space="0" w:color="000001"/>
              <w:left w:val="single" w:sz="4" w:space="0" w:color="000001"/>
              <w:bottom w:val="single" w:sz="4" w:space="0" w:color="000001"/>
            </w:tcBorders>
            <w:shd w:val="clear" w:color="auto" w:fill="D0CECE"/>
            <w:tcMar>
              <w:left w:w="61" w:type="dxa"/>
              <w:right w:w="108" w:type="dxa"/>
            </w:tcMar>
            <w:vAlign w:val="center"/>
          </w:tcPr>
          <w:p w:rsidR="009E3C8D" w:rsidRDefault="0041534D">
            <w:pPr>
              <w:ind w:right="1"/>
              <w:jc w:val="center"/>
              <w:rPr>
                <w:rFonts w:cs="Times New Roman"/>
                <w:sz w:val="18"/>
                <w:szCs w:val="18"/>
                <w:lang w:val="en-GB" w:eastAsia="en-US"/>
              </w:rPr>
            </w:pPr>
            <w:r>
              <w:rPr>
                <w:rFonts w:cs="Times New Roman"/>
                <w:sz w:val="18"/>
                <w:szCs w:val="18"/>
                <w:lang w:val="en-GB" w:eastAsia="en-US"/>
              </w:rPr>
              <w:t>3.0</w:t>
            </w:r>
          </w:p>
        </w:tc>
        <w:tc>
          <w:tcPr>
            <w:tcW w:w="1278" w:type="dxa"/>
            <w:tcBorders>
              <w:top w:val="single" w:sz="4" w:space="0" w:color="000001"/>
              <w:left w:val="single" w:sz="4" w:space="0" w:color="000001"/>
              <w:bottom w:val="single" w:sz="4" w:space="0" w:color="000001"/>
              <w:right w:val="single" w:sz="4" w:space="0" w:color="000001"/>
            </w:tcBorders>
            <w:shd w:val="clear" w:color="auto" w:fill="D0CECE"/>
            <w:tcMar>
              <w:left w:w="61" w:type="dxa"/>
              <w:right w:w="108" w:type="dxa"/>
            </w:tcMar>
            <w:vAlign w:val="center"/>
          </w:tcPr>
          <w:p w:rsidR="009E3C8D" w:rsidRDefault="0041534D">
            <w:pPr>
              <w:ind w:right="1"/>
              <w:jc w:val="center"/>
              <w:rPr>
                <w:rFonts w:cs="Times New Roman"/>
                <w:bCs/>
                <w:sz w:val="18"/>
                <w:szCs w:val="18"/>
                <w:lang w:val="en-GB" w:eastAsia="en-US"/>
              </w:rPr>
            </w:pPr>
            <w:r>
              <w:rPr>
                <w:rFonts w:cs="Times New Roman"/>
                <w:bCs/>
                <w:sz w:val="18"/>
                <w:szCs w:val="18"/>
                <w:lang w:val="en-GB" w:eastAsia="en-US"/>
              </w:rPr>
              <w:t>70.0</w:t>
            </w:r>
          </w:p>
        </w:tc>
      </w:tr>
    </w:tbl>
    <w:p w:rsidR="009E3C8D" w:rsidRDefault="0041534D">
      <w:pPr>
        <w:spacing w:after="120"/>
        <w:ind w:right="1134"/>
        <w:jc w:val="both"/>
        <w:rPr>
          <w:rFonts w:cs="Times New Roman"/>
          <w:b/>
          <w:i/>
          <w:szCs w:val="24"/>
          <w:lang w:val="en-GB"/>
        </w:rPr>
      </w:pPr>
      <w:r>
        <w:rPr>
          <w:rFonts w:cs="Times New Roman"/>
          <w:b/>
          <w:i/>
          <w:szCs w:val="24"/>
          <w:lang w:val="en-GB"/>
        </w:rPr>
        <w:t xml:space="preserve">Source: Publication: “Population Health in 2015”, </w:t>
      </w:r>
      <w:r>
        <w:rPr>
          <w:rFonts w:cs="Times New Roman"/>
          <w:b/>
          <w:i/>
          <w:szCs w:val="24"/>
          <w:lang w:val="en-GB" w:eastAsia="en-GB"/>
        </w:rPr>
        <w:t>Public Health Institute of the Republika Srpska</w:t>
      </w:r>
    </w:p>
    <w:p w:rsidR="009E3C8D" w:rsidRDefault="009E3C8D">
      <w:pPr>
        <w:spacing w:after="120"/>
        <w:ind w:right="1134" w:firstLine="561"/>
        <w:jc w:val="both"/>
        <w:rPr>
          <w:rFonts w:cs="Times New Roman"/>
          <w:b/>
          <w:i/>
          <w:szCs w:val="24"/>
          <w:lang w:val="en-GB"/>
        </w:rPr>
      </w:pPr>
    </w:p>
    <w:p w:rsidR="009E3C8D" w:rsidRDefault="0041534D">
      <w:pPr>
        <w:spacing w:after="120"/>
        <w:ind w:right="1134" w:firstLine="561"/>
        <w:jc w:val="both"/>
        <w:rPr>
          <w:lang w:val="en-GB" w:eastAsia="en-US"/>
        </w:rPr>
      </w:pPr>
      <w:r>
        <w:rPr>
          <w:noProof/>
          <w:lang w:val="en-US" w:eastAsia="en-US"/>
        </w:rPr>
        <w:drawing>
          <wp:inline distT="0" distB="0" distL="0" distR="0">
            <wp:extent cx="3143250" cy="2667000"/>
            <wp:effectExtent l="0" t="0" r="0" b="0"/>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9"/>
                    <a:stretch>
                      <a:fillRect/>
                    </a:stretch>
                  </pic:blipFill>
                  <pic:spPr bwMode="auto">
                    <a:xfrm>
                      <a:off x="0" y="0"/>
                      <a:ext cx="3143250" cy="2667000"/>
                    </a:xfrm>
                    <a:prstGeom prst="rect">
                      <a:avLst/>
                    </a:prstGeom>
                  </pic:spPr>
                </pic:pic>
              </a:graphicData>
            </a:graphic>
          </wp:inline>
        </w:drawing>
      </w:r>
    </w:p>
    <w:p w:rsidR="009E3C8D" w:rsidRDefault="0041534D">
      <w:pPr>
        <w:spacing w:after="120"/>
        <w:ind w:right="1134" w:firstLine="561"/>
        <w:jc w:val="both"/>
        <w:rPr>
          <w:rFonts w:cs="Times New Roman"/>
          <w:b/>
          <w:i/>
          <w:szCs w:val="24"/>
          <w:lang w:val="en-GB"/>
        </w:rPr>
      </w:pPr>
      <w:r>
        <w:rPr>
          <w:rFonts w:cs="Times New Roman"/>
          <w:b/>
          <w:i/>
          <w:szCs w:val="24"/>
          <w:lang w:val="en-GB"/>
        </w:rPr>
        <w:t xml:space="preserve">Source: Publication: “Population Health in 2015”, </w:t>
      </w:r>
      <w:r>
        <w:rPr>
          <w:rFonts w:cs="Times New Roman"/>
          <w:b/>
          <w:i/>
          <w:szCs w:val="24"/>
          <w:lang w:val="en-GB" w:eastAsia="en-GB"/>
        </w:rPr>
        <w:t>Public Health Institute of the Republika Srpska</w:t>
      </w:r>
    </w:p>
    <w:p w:rsidR="009E3C8D" w:rsidRDefault="009E3C8D">
      <w:pPr>
        <w:spacing w:after="120"/>
        <w:ind w:right="1134" w:firstLine="561"/>
        <w:jc w:val="both"/>
        <w:rPr>
          <w:rFonts w:cs="Times New Roman"/>
          <w:b/>
          <w:i/>
          <w:szCs w:val="24"/>
          <w:lang w:val="en-GB" w:eastAsia="en-US"/>
        </w:rPr>
      </w:pPr>
    </w:p>
    <w:p w:rsidR="009E3C8D" w:rsidRDefault="0041534D">
      <w:pPr>
        <w:spacing w:after="120"/>
        <w:ind w:right="1134"/>
        <w:jc w:val="both"/>
        <w:rPr>
          <w:lang w:val="en-GB" w:eastAsia="en-US"/>
        </w:rPr>
      </w:pPr>
      <w:r>
        <w:rPr>
          <w:noProof/>
          <w:lang w:val="en-US" w:eastAsia="en-US"/>
        </w:rPr>
        <w:lastRenderedPageBreak/>
        <w:drawing>
          <wp:inline distT="0" distB="0" distL="0" distR="0">
            <wp:extent cx="6048375" cy="1057275"/>
            <wp:effectExtent l="0" t="0" r="0" b="0"/>
            <wp:docPr id="4"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pic:cNvPicPr>
                      <a:picLocks noChangeAspect="1" noChangeArrowheads="1"/>
                    </pic:cNvPicPr>
                  </pic:nvPicPr>
                  <pic:blipFill>
                    <a:blip r:embed="rId10"/>
                    <a:stretch>
                      <a:fillRect/>
                    </a:stretch>
                  </pic:blipFill>
                  <pic:spPr bwMode="auto">
                    <a:xfrm>
                      <a:off x="0" y="0"/>
                      <a:ext cx="6048375" cy="1057275"/>
                    </a:xfrm>
                    <a:prstGeom prst="rect">
                      <a:avLst/>
                    </a:prstGeom>
                  </pic:spPr>
                </pic:pic>
              </a:graphicData>
            </a:graphic>
          </wp:inline>
        </w:drawing>
      </w:r>
    </w:p>
    <w:p w:rsidR="009E3C8D" w:rsidRDefault="0041534D">
      <w:pPr>
        <w:spacing w:after="120"/>
        <w:ind w:right="1134" w:firstLine="561"/>
        <w:jc w:val="both"/>
        <w:rPr>
          <w:rFonts w:cs="Times New Roman"/>
          <w:b/>
          <w:i/>
          <w:szCs w:val="24"/>
          <w:lang w:val="en-GB"/>
        </w:rPr>
      </w:pPr>
      <w:r>
        <w:rPr>
          <w:rFonts w:cs="Times New Roman"/>
          <w:b/>
          <w:i/>
          <w:szCs w:val="24"/>
          <w:lang w:val="en-GB"/>
        </w:rPr>
        <w:t xml:space="preserve">Source: Publication: “Population Health in 2015”, </w:t>
      </w:r>
      <w:r>
        <w:rPr>
          <w:rFonts w:cs="Times New Roman"/>
          <w:b/>
          <w:i/>
          <w:szCs w:val="24"/>
          <w:lang w:val="en-GB" w:eastAsia="en-GB"/>
        </w:rPr>
        <w:t>Public Health Institute of the Republika Srpska</w:t>
      </w:r>
    </w:p>
    <w:p w:rsidR="009E3C8D" w:rsidRDefault="009E3C8D">
      <w:pPr>
        <w:spacing w:after="120"/>
        <w:ind w:right="1134"/>
        <w:jc w:val="both"/>
        <w:rPr>
          <w:rFonts w:cs="Times New Roman"/>
          <w:b/>
          <w:i/>
          <w:szCs w:val="24"/>
          <w:lang w:val="en-GB" w:eastAsia="en-US"/>
        </w:rPr>
      </w:pPr>
    </w:p>
    <w:p w:rsidR="009E3C8D" w:rsidRDefault="0041534D">
      <w:pPr>
        <w:spacing w:after="120"/>
        <w:ind w:right="1134"/>
        <w:jc w:val="both"/>
        <w:rPr>
          <w:lang w:val="en-GB" w:eastAsia="en-US"/>
        </w:rPr>
      </w:pPr>
      <w:r>
        <w:rPr>
          <w:noProof/>
          <w:lang w:val="en-US" w:eastAsia="en-US"/>
        </w:rPr>
        <w:drawing>
          <wp:inline distT="0" distB="0" distL="0" distR="0">
            <wp:extent cx="6038850" cy="1143000"/>
            <wp:effectExtent l="0" t="0" r="0" b="0"/>
            <wp:docPr id="5"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pic:cNvPicPr>
                      <a:picLocks noChangeAspect="1" noChangeArrowheads="1"/>
                    </pic:cNvPicPr>
                  </pic:nvPicPr>
                  <pic:blipFill>
                    <a:blip r:embed="rId11"/>
                    <a:stretch>
                      <a:fillRect/>
                    </a:stretch>
                  </pic:blipFill>
                  <pic:spPr bwMode="auto">
                    <a:xfrm>
                      <a:off x="0" y="0"/>
                      <a:ext cx="6038850" cy="1143000"/>
                    </a:xfrm>
                    <a:prstGeom prst="rect">
                      <a:avLst/>
                    </a:prstGeom>
                  </pic:spPr>
                </pic:pic>
              </a:graphicData>
            </a:graphic>
          </wp:inline>
        </w:drawing>
      </w:r>
    </w:p>
    <w:p w:rsidR="009E3C8D" w:rsidRDefault="0041534D">
      <w:pPr>
        <w:spacing w:after="120"/>
        <w:ind w:right="1134" w:firstLine="561"/>
        <w:jc w:val="both"/>
        <w:rPr>
          <w:rFonts w:cs="Times New Roman"/>
          <w:b/>
          <w:i/>
          <w:szCs w:val="24"/>
          <w:lang w:val="en-GB"/>
        </w:rPr>
      </w:pPr>
      <w:r>
        <w:rPr>
          <w:rFonts w:cs="Times New Roman"/>
          <w:b/>
          <w:i/>
          <w:szCs w:val="24"/>
          <w:lang w:val="en-GB"/>
        </w:rPr>
        <w:t xml:space="preserve">Source: Publication: “Population Health in 2015”, </w:t>
      </w:r>
      <w:r>
        <w:rPr>
          <w:rFonts w:cs="Times New Roman"/>
          <w:b/>
          <w:i/>
          <w:szCs w:val="24"/>
          <w:lang w:val="en-GB" w:eastAsia="en-GB"/>
        </w:rPr>
        <w:t>Public Health Institute of the Republika Srpska</w:t>
      </w:r>
    </w:p>
    <w:p w:rsidR="009E3C8D" w:rsidRDefault="009E3C8D">
      <w:pPr>
        <w:spacing w:after="120"/>
        <w:ind w:right="1134"/>
        <w:jc w:val="both"/>
        <w:rPr>
          <w:rFonts w:cs="Times New Roman"/>
          <w:b/>
          <w:i/>
          <w:szCs w:val="24"/>
          <w:lang w:val="en-GB" w:eastAsia="en-US"/>
        </w:rPr>
      </w:pPr>
    </w:p>
    <w:p w:rsidR="009E3C8D" w:rsidRDefault="0041534D">
      <w:pPr>
        <w:spacing w:after="120"/>
        <w:ind w:right="1134"/>
        <w:jc w:val="both"/>
        <w:rPr>
          <w:lang w:val="en-GB" w:eastAsia="en-US"/>
        </w:rPr>
      </w:pPr>
      <w:r>
        <w:rPr>
          <w:noProof/>
          <w:lang w:val="en-US" w:eastAsia="en-US"/>
        </w:rPr>
        <w:drawing>
          <wp:inline distT="0" distB="0" distL="0" distR="0">
            <wp:extent cx="5983605" cy="2265680"/>
            <wp:effectExtent l="0" t="0" r="0" b="0"/>
            <wp:docPr id="6"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pic:cNvPicPr>
                      <a:picLocks noChangeAspect="1" noChangeArrowheads="1"/>
                    </pic:cNvPicPr>
                  </pic:nvPicPr>
                  <pic:blipFill>
                    <a:blip r:embed="rId12"/>
                    <a:stretch>
                      <a:fillRect/>
                    </a:stretch>
                  </pic:blipFill>
                  <pic:spPr bwMode="auto">
                    <a:xfrm>
                      <a:off x="0" y="0"/>
                      <a:ext cx="5983605" cy="2265680"/>
                    </a:xfrm>
                    <a:prstGeom prst="rect">
                      <a:avLst/>
                    </a:prstGeom>
                  </pic:spPr>
                </pic:pic>
              </a:graphicData>
            </a:graphic>
          </wp:inline>
        </w:drawing>
      </w:r>
    </w:p>
    <w:p w:rsidR="009E3C8D" w:rsidRDefault="0041534D">
      <w:pPr>
        <w:spacing w:after="120"/>
        <w:ind w:right="1134" w:firstLine="561"/>
        <w:jc w:val="both"/>
        <w:rPr>
          <w:rFonts w:cs="Times New Roman"/>
          <w:b/>
          <w:i/>
          <w:szCs w:val="24"/>
          <w:lang w:val="en-GB"/>
        </w:rPr>
      </w:pPr>
      <w:r>
        <w:rPr>
          <w:rFonts w:cs="Times New Roman"/>
          <w:b/>
          <w:i/>
          <w:szCs w:val="24"/>
          <w:lang w:val="en-GB"/>
        </w:rPr>
        <w:t xml:space="preserve">Source: Publication: “Population Health in 2015”, </w:t>
      </w:r>
      <w:r>
        <w:rPr>
          <w:rFonts w:cs="Times New Roman"/>
          <w:b/>
          <w:i/>
          <w:szCs w:val="24"/>
          <w:lang w:val="en-GB" w:eastAsia="en-GB"/>
        </w:rPr>
        <w:t>Public Health Institute of the Republika Srpska</w:t>
      </w:r>
    </w:p>
    <w:p w:rsidR="009E3C8D" w:rsidRDefault="009E3C8D">
      <w:pPr>
        <w:spacing w:after="120"/>
        <w:ind w:right="1134"/>
        <w:jc w:val="both"/>
        <w:rPr>
          <w:rFonts w:cs="Times New Roman"/>
          <w:b/>
          <w:i/>
          <w:szCs w:val="24"/>
          <w:lang w:val="en-GB"/>
        </w:rPr>
      </w:pPr>
    </w:p>
    <w:p w:rsidR="009E3C8D" w:rsidRDefault="009E3C8D">
      <w:pPr>
        <w:spacing w:after="120"/>
        <w:ind w:right="1134" w:firstLine="561"/>
        <w:jc w:val="both"/>
        <w:rPr>
          <w:rFonts w:cs="Times New Roman"/>
          <w:szCs w:val="24"/>
          <w:lang w:val="en-GB"/>
        </w:rPr>
      </w:pPr>
    </w:p>
    <w:p w:rsidR="009E3C8D" w:rsidRDefault="0041534D">
      <w:pPr>
        <w:spacing w:after="120"/>
        <w:ind w:left="1134" w:right="1134" w:firstLine="561"/>
        <w:jc w:val="both"/>
      </w:pPr>
      <w:r>
        <w:rPr>
          <w:rFonts w:cs="Times New Roman"/>
          <w:b/>
          <w:szCs w:val="24"/>
          <w:lang w:val="en-GB"/>
        </w:rPr>
        <w:lastRenderedPageBreak/>
        <w:t>(b)</w:t>
      </w:r>
      <w:r>
        <w:rPr>
          <w:rFonts w:cs="Times New Roman"/>
          <w:b/>
          <w:szCs w:val="24"/>
          <w:lang w:val="en-GB"/>
        </w:rPr>
        <w:tab/>
        <w:t>children with low weight at birth ratio;</w:t>
      </w:r>
    </w:p>
    <w:p w:rsidR="009E3C8D" w:rsidRDefault="0041534D">
      <w:pPr>
        <w:spacing w:after="120"/>
        <w:ind w:right="1134"/>
        <w:jc w:val="both"/>
      </w:pPr>
      <w:r>
        <w:rPr>
          <w:rFonts w:cs="Times New Roman"/>
          <w:szCs w:val="24"/>
          <w:lang w:val="en-GB"/>
        </w:rPr>
        <w:t xml:space="preserve">The percentage of live births in the two-year period prior to research, who weighed less than 2,500 g was 3.1%. </w:t>
      </w:r>
    </w:p>
    <w:p w:rsidR="009E3C8D" w:rsidRDefault="0041534D">
      <w:pPr>
        <w:suppressAutoHyphens/>
        <w:spacing w:after="120" w:line="240" w:lineRule="atLeast"/>
        <w:ind w:right="1134"/>
        <w:jc w:val="both"/>
      </w:pPr>
      <w:r>
        <w:rPr>
          <w:rFonts w:cs="Times New Roman"/>
          <w:szCs w:val="24"/>
          <w:lang w:val="en-GB"/>
        </w:rPr>
        <w:t>Results of the MICS4</w:t>
      </w:r>
      <w:r>
        <w:rPr>
          <w:rStyle w:val="FootnoteAnchor"/>
          <w:rFonts w:cs="Times New Roman"/>
          <w:szCs w:val="24"/>
          <w:lang w:val="en-GB"/>
        </w:rPr>
        <w:footnoteReference w:id="6"/>
      </w:r>
      <w:r>
        <w:rPr>
          <w:rFonts w:cs="Times New Roman"/>
          <w:szCs w:val="24"/>
          <w:lang w:val="en-GB"/>
        </w:rPr>
        <w:t xml:space="preserve"> survey, have shown that upon birth, in BiH, 98% of newborns were weighed, out of which only 3% weighed less than 2,500 g. The percentage of children with low birth weight does not vary a lot between RS and FBiH, in terms of type of settlements, as well as in terms of material status of household members.</w:t>
      </w:r>
    </w:p>
    <w:p w:rsidR="009E3C8D" w:rsidRDefault="0041534D">
      <w:pPr>
        <w:spacing w:after="120"/>
        <w:ind w:right="1134"/>
        <w:jc w:val="both"/>
      </w:pPr>
      <w:r>
        <w:rPr>
          <w:rFonts w:cs="Times New Roman"/>
          <w:b/>
          <w:i/>
          <w:szCs w:val="24"/>
          <w:lang w:val="en-GB"/>
        </w:rPr>
        <w:t>Source: Multiple Indicator Cluster Surveys (MICS) 2011-2012, UNICEF</w:t>
      </w:r>
    </w:p>
    <w:p w:rsidR="009E3C8D" w:rsidRDefault="009E3C8D">
      <w:pPr>
        <w:spacing w:after="120"/>
        <w:ind w:right="1134"/>
        <w:jc w:val="both"/>
        <w:rPr>
          <w:rFonts w:cs="Times New Roman"/>
          <w:b/>
          <w:i/>
          <w:szCs w:val="24"/>
          <w:lang w:val="en-GB"/>
        </w:rPr>
      </w:pPr>
    </w:p>
    <w:p w:rsidR="009E3C8D" w:rsidRDefault="0041534D">
      <w:pPr>
        <w:spacing w:after="120"/>
        <w:ind w:left="1134" w:right="1134" w:firstLine="561"/>
        <w:jc w:val="both"/>
      </w:pPr>
      <w:r>
        <w:rPr>
          <w:rFonts w:cs="Times New Roman"/>
          <w:b/>
          <w:szCs w:val="24"/>
          <w:lang w:val="en-GB"/>
        </w:rPr>
        <w:t>(c)</w:t>
      </w:r>
      <w:r>
        <w:rPr>
          <w:rFonts w:cs="Times New Roman"/>
          <w:b/>
          <w:szCs w:val="24"/>
          <w:lang w:val="en-GB"/>
        </w:rPr>
        <w:tab/>
        <w:t>ratio of children who are mildly or severely undernourished, malnourished or have stunted growth;</w:t>
      </w:r>
    </w:p>
    <w:p w:rsidR="009E3C8D" w:rsidRDefault="0041534D">
      <w:pPr>
        <w:spacing w:after="120"/>
        <w:ind w:right="1134"/>
        <w:jc w:val="both"/>
      </w:pPr>
      <w:r>
        <w:rPr>
          <w:rFonts w:cs="Times New Roman"/>
          <w:szCs w:val="24"/>
          <w:lang w:val="en-GB"/>
        </w:rPr>
        <w:t xml:space="preserve">Underweight prevalence (weight for age); Moderate and severe underweight 1.6%; Severe underweight 0.9%; </w:t>
      </w:r>
    </w:p>
    <w:p w:rsidR="009E3C8D" w:rsidRDefault="0041534D">
      <w:pPr>
        <w:suppressAutoHyphens/>
        <w:spacing w:after="120" w:line="240" w:lineRule="atLeast"/>
        <w:ind w:right="1134"/>
        <w:jc w:val="both"/>
      </w:pPr>
      <w:r>
        <w:rPr>
          <w:rFonts w:cs="Times New Roman"/>
          <w:szCs w:val="24"/>
          <w:lang w:val="en-GB"/>
        </w:rPr>
        <w:t>MICS4 Survey has shown that 2% of children under the age of 5 in BiH are classified as underweight (2% in the FBiH and less than 1% in the RS), while less than 1% of children is severely underweight (1% in the FBiH and less than 1% in the RS). 1 in 11 children of this age (9%) is stunted (10% in the FBiH and 6% in the RS), while 4% of children are severely stunt (5% in the FBiH and 2% in the RS). Data shows that 2% of children are wasted (3% in the FBiH and 2% in the RS). The difference between percentages of underweight and wasting children in different types of settlements is not significant. The highest percentage of stunt and underweight children (16%) is among children under 6 months, while the highest percentage of underweight children is among children under 11 months.</w:t>
      </w:r>
    </w:p>
    <w:p w:rsidR="009E3C8D" w:rsidRDefault="009E3C8D">
      <w:pPr>
        <w:suppressAutoHyphens/>
        <w:spacing w:after="120" w:line="240" w:lineRule="atLeast"/>
        <w:ind w:right="1134"/>
        <w:jc w:val="both"/>
        <w:rPr>
          <w:rFonts w:cs="Times New Roman"/>
          <w:szCs w:val="24"/>
          <w:lang w:val="en-GB"/>
        </w:rPr>
      </w:pPr>
    </w:p>
    <w:p w:rsidR="009E3C8D" w:rsidRDefault="0041534D">
      <w:pPr>
        <w:spacing w:after="120"/>
        <w:ind w:right="1134"/>
        <w:jc w:val="both"/>
      </w:pPr>
      <w:r>
        <w:rPr>
          <w:rFonts w:cs="Times New Roman"/>
          <w:b/>
          <w:i/>
          <w:szCs w:val="24"/>
          <w:lang w:val="en-GB"/>
        </w:rPr>
        <w:t>Source: Multiple Indicator Cluster Surveys (MICS) 2011-2012, UNICEF</w:t>
      </w:r>
    </w:p>
    <w:p w:rsidR="009E3C8D" w:rsidRDefault="009E3C8D">
      <w:pPr>
        <w:spacing w:after="120"/>
        <w:ind w:right="1134"/>
        <w:jc w:val="both"/>
        <w:rPr>
          <w:rFonts w:cs="Times New Roman"/>
          <w:b/>
          <w:i/>
          <w:szCs w:val="24"/>
          <w:lang w:val="en-GB"/>
        </w:rPr>
      </w:pPr>
    </w:p>
    <w:p w:rsidR="009E3C8D" w:rsidRDefault="0041534D">
      <w:pPr>
        <w:spacing w:after="120"/>
        <w:ind w:right="1134"/>
        <w:jc w:val="both"/>
        <w:rPr>
          <w:rFonts w:cs="Times New Roman"/>
          <w:szCs w:val="24"/>
          <w:u w:val="single"/>
          <w:lang w:val="en-GB"/>
        </w:rPr>
      </w:pPr>
      <w:r>
        <w:rPr>
          <w:rFonts w:cs="Times New Roman"/>
          <w:szCs w:val="24"/>
          <w:u w:val="single"/>
          <w:lang w:val="en-GB"/>
        </w:rPr>
        <w:t>Republika Srpska</w:t>
      </w:r>
    </w:p>
    <w:p w:rsidR="009E3C8D" w:rsidRDefault="0041534D">
      <w:pPr>
        <w:spacing w:after="120"/>
        <w:ind w:right="1134"/>
        <w:jc w:val="both"/>
      </w:pPr>
      <w:r>
        <w:rPr>
          <w:rFonts w:cs="Times New Roman"/>
          <w:szCs w:val="24"/>
          <w:lang w:val="en-GB"/>
        </w:rPr>
        <w:t>Results of the MICS research in the RS in 2012</w:t>
      </w:r>
    </w:p>
    <w:p w:rsidR="009E3C8D" w:rsidRDefault="0041534D">
      <w:pPr>
        <w:spacing w:after="120"/>
        <w:ind w:right="1134"/>
        <w:jc w:val="both"/>
      </w:pPr>
      <w:r>
        <w:rPr>
          <w:rFonts w:cs="Times New Roman"/>
          <w:szCs w:val="24"/>
          <w:lang w:val="en-GB"/>
        </w:rPr>
        <w:t>Moderate underweight (-2SD)</w:t>
      </w:r>
      <w:r>
        <w:rPr>
          <w:rFonts w:cs="Times New Roman"/>
          <w:szCs w:val="24"/>
          <w:lang w:val="en-GB"/>
        </w:rPr>
        <w:tab/>
      </w:r>
      <w:r>
        <w:rPr>
          <w:rFonts w:cs="Times New Roman"/>
          <w:szCs w:val="24"/>
          <w:lang w:val="en-GB"/>
        </w:rPr>
        <w:tab/>
      </w:r>
      <w:r>
        <w:rPr>
          <w:rFonts w:cs="Times New Roman"/>
          <w:szCs w:val="24"/>
          <w:lang w:val="en-GB"/>
        </w:rPr>
        <w:tab/>
        <w:t>0.4%</w:t>
      </w:r>
    </w:p>
    <w:p w:rsidR="009E3C8D" w:rsidRDefault="0041534D">
      <w:pPr>
        <w:spacing w:after="120"/>
        <w:ind w:right="1134"/>
        <w:jc w:val="both"/>
      </w:pPr>
      <w:r>
        <w:rPr>
          <w:rFonts w:cs="Times New Roman"/>
          <w:szCs w:val="24"/>
          <w:lang w:val="en-GB"/>
        </w:rPr>
        <w:t>Severe underweight (-3SD)</w:t>
      </w:r>
      <w:r>
        <w:rPr>
          <w:rFonts w:cs="Times New Roman"/>
          <w:szCs w:val="24"/>
          <w:lang w:val="en-GB"/>
        </w:rPr>
        <w:tab/>
      </w:r>
      <w:r>
        <w:rPr>
          <w:rFonts w:cs="Times New Roman"/>
          <w:szCs w:val="24"/>
          <w:lang w:val="en-GB"/>
        </w:rPr>
        <w:tab/>
      </w:r>
      <w:r>
        <w:rPr>
          <w:rFonts w:cs="Times New Roman"/>
          <w:szCs w:val="24"/>
          <w:lang w:val="en-GB"/>
        </w:rPr>
        <w:tab/>
        <w:t xml:space="preserve">0.1% </w:t>
      </w:r>
    </w:p>
    <w:p w:rsidR="009E3C8D" w:rsidRDefault="0041534D">
      <w:pPr>
        <w:spacing w:after="120"/>
        <w:ind w:right="1134"/>
        <w:jc w:val="both"/>
      </w:pPr>
      <w:r>
        <w:rPr>
          <w:rFonts w:cs="Times New Roman"/>
          <w:szCs w:val="24"/>
          <w:lang w:val="en-GB"/>
        </w:rPr>
        <w:t>Moderate and severe wasting (-2SD)</w:t>
      </w:r>
      <w:r>
        <w:rPr>
          <w:rFonts w:cs="Times New Roman"/>
          <w:szCs w:val="24"/>
          <w:lang w:val="en-GB"/>
        </w:rPr>
        <w:tab/>
      </w:r>
      <w:r>
        <w:rPr>
          <w:rFonts w:cs="Times New Roman"/>
          <w:szCs w:val="24"/>
          <w:lang w:val="en-GB"/>
        </w:rPr>
        <w:tab/>
        <w:t>1.7%</w:t>
      </w:r>
    </w:p>
    <w:p w:rsidR="009E3C8D" w:rsidRDefault="0041534D">
      <w:pPr>
        <w:spacing w:after="120"/>
        <w:ind w:right="1134"/>
        <w:jc w:val="both"/>
      </w:pPr>
      <w:r>
        <w:rPr>
          <w:rFonts w:cs="Times New Roman"/>
          <w:szCs w:val="24"/>
          <w:lang w:val="en-GB"/>
        </w:rPr>
        <w:t>Severe wasting (-3SD)</w:t>
      </w:r>
      <w:r>
        <w:rPr>
          <w:rFonts w:cs="Times New Roman"/>
          <w:szCs w:val="24"/>
          <w:lang w:val="en-GB"/>
        </w:rPr>
        <w:tab/>
      </w:r>
      <w:r>
        <w:rPr>
          <w:rFonts w:cs="Times New Roman"/>
          <w:szCs w:val="24"/>
          <w:lang w:val="en-GB"/>
        </w:rPr>
        <w:tab/>
      </w:r>
      <w:r>
        <w:rPr>
          <w:rFonts w:cs="Times New Roman"/>
          <w:szCs w:val="24"/>
          <w:lang w:val="en-GB"/>
        </w:rPr>
        <w:tab/>
      </w:r>
      <w:r>
        <w:rPr>
          <w:rFonts w:cs="Times New Roman"/>
          <w:szCs w:val="24"/>
          <w:lang w:val="en-GB"/>
        </w:rPr>
        <w:tab/>
        <w:t>0.6%</w:t>
      </w:r>
    </w:p>
    <w:p w:rsidR="009E3C8D" w:rsidRDefault="0041534D">
      <w:pPr>
        <w:spacing w:after="120"/>
        <w:ind w:right="1134"/>
        <w:jc w:val="both"/>
      </w:pPr>
      <w:r>
        <w:rPr>
          <w:rFonts w:cs="Times New Roman"/>
          <w:b/>
          <w:i/>
          <w:szCs w:val="24"/>
          <w:lang w:val="en-GB"/>
        </w:rPr>
        <w:t>Source: Ministry of Health and Social Welfare of the Republika Srpska</w:t>
      </w:r>
    </w:p>
    <w:p w:rsidR="009E3C8D" w:rsidRDefault="0041534D">
      <w:pPr>
        <w:suppressAutoHyphens/>
        <w:spacing w:after="120" w:line="240" w:lineRule="atLeast"/>
        <w:ind w:right="-18"/>
        <w:jc w:val="both"/>
      </w:pPr>
      <w:r>
        <w:rPr>
          <w:rFonts w:eastAsia="Arial Unicode MS" w:cs="Times New Roman"/>
          <w:szCs w:val="24"/>
          <w:u w:val="single"/>
          <w:lang w:val="en-GB"/>
        </w:rPr>
        <w:t>FEDERATION BIH</w:t>
      </w:r>
    </w:p>
    <w:p w:rsidR="009E3C8D" w:rsidRDefault="0041534D">
      <w:r>
        <w:rPr>
          <w:rFonts w:cs="Times New Roman"/>
          <w:szCs w:val="24"/>
          <w:lang w:val="en-GB" w:eastAsia="en-GB"/>
        </w:rPr>
        <w:lastRenderedPageBreak/>
        <w:t>Though undernutrition had been a leading type of malnutrition in the FBiH for years, over the past 20 years, there has been a significantly low rate of any form of undernourishment in infants and small children.</w:t>
      </w:r>
    </w:p>
    <w:p w:rsidR="009E3C8D" w:rsidRDefault="0041534D">
      <w:r>
        <w:rPr>
          <w:rFonts w:cs="Times New Roman"/>
          <w:szCs w:val="24"/>
          <w:lang w:val="en-GB" w:eastAsia="en-GB"/>
        </w:rPr>
        <w:t>Data on nutrition – malnutrition of infants and children(0 – 5 yearolds) in the Federation of Bosnia and Herzegovina have been collected by MICS Surveys, conducted in 2000, 2006 and 2012.</w:t>
      </w:r>
      <w:r>
        <w:rPr>
          <w:rStyle w:val="FootnoteAnchor"/>
          <w:rFonts w:cs="Times New Roman"/>
          <w:szCs w:val="24"/>
          <w:lang w:val="en-GB" w:eastAsia="en-GB"/>
        </w:rPr>
        <w:footnoteReference w:id="7"/>
      </w:r>
      <w:r>
        <w:rPr>
          <w:rFonts w:cs="Times New Roman"/>
          <w:szCs w:val="24"/>
          <w:lang w:val="en-GB" w:eastAsia="en-GB"/>
        </w:rPr>
        <w:t xml:space="preserve"> The results are presented in the table below: </w:t>
      </w:r>
    </w:p>
    <w:p w:rsidR="009E3C8D" w:rsidRDefault="009E3C8D">
      <w:pPr>
        <w:rPr>
          <w:rFonts w:cs="Times New Roman"/>
          <w:i/>
          <w:szCs w:val="24"/>
          <w:lang w:val="en-GB" w:eastAsia="en-GB"/>
        </w:rPr>
      </w:pPr>
    </w:p>
    <w:p w:rsidR="009E3C8D" w:rsidRDefault="0041534D">
      <w:r>
        <w:rPr>
          <w:rFonts w:cs="Times New Roman"/>
          <w:szCs w:val="24"/>
          <w:lang w:val="en-GB" w:eastAsia="en-GB"/>
        </w:rPr>
        <w:t xml:space="preserve">Table: </w:t>
      </w:r>
      <w:r>
        <w:rPr>
          <w:lang w:val="en-GB"/>
        </w:rPr>
        <w:t xml:space="preserve"> Nutritional status – malnutrition of infants and children (0-5 years old) in the Federation of Bosnia and Herzegovina, MICS 2000, 2006, and 2012 </w:t>
      </w:r>
    </w:p>
    <w:tbl>
      <w:tblPr>
        <w:tblW w:w="12955"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3237"/>
        <w:gridCol w:w="3236"/>
        <w:gridCol w:w="3236"/>
        <w:gridCol w:w="3246"/>
      </w:tblGrid>
      <w:tr w:rsidR="009E3C8D">
        <w:trPr>
          <w:cantSplit/>
        </w:trPr>
        <w:tc>
          <w:tcPr>
            <w:tcW w:w="3236" w:type="dxa"/>
            <w:vMerge w:val="restart"/>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r>
              <w:rPr>
                <w:rFonts w:eastAsia="MS Mincho;ＭＳ 明朝" w:cs="Times New Roman"/>
                <w:szCs w:val="24"/>
                <w:lang w:val="en-GB" w:eastAsia="en-GB"/>
              </w:rPr>
              <w:t>Nutritional status</w:t>
            </w:r>
          </w:p>
        </w:tc>
        <w:tc>
          <w:tcPr>
            <w:tcW w:w="9718" w:type="dxa"/>
            <w:gridSpan w:val="3"/>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Percentage (%)</w:t>
            </w:r>
          </w:p>
        </w:tc>
      </w:tr>
      <w:tr w:rsidR="009E3C8D">
        <w:trPr>
          <w:cantSplit/>
        </w:trPr>
        <w:tc>
          <w:tcPr>
            <w:tcW w:w="3236"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rPr>
                <w:rFonts w:eastAsia="MS Mincho;ＭＳ 明朝" w:cs="Times New Roman"/>
                <w:szCs w:val="24"/>
                <w:lang w:val="en-GB" w:eastAsia="en-GB"/>
              </w:rPr>
            </w:pP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2000</w:t>
            </w: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2006</w:t>
            </w:r>
          </w:p>
        </w:tc>
        <w:tc>
          <w:tcPr>
            <w:tcW w:w="324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2012</w:t>
            </w:r>
          </w:p>
        </w:tc>
      </w:tr>
      <w:tr w:rsidR="009E3C8D">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Underweight (weight/age &gt;2SD)</w:t>
            </w: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 xml:space="preserve">5 </w:t>
            </w: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2,5</w:t>
            </w:r>
          </w:p>
        </w:tc>
        <w:tc>
          <w:tcPr>
            <w:tcW w:w="324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2</w:t>
            </w:r>
          </w:p>
        </w:tc>
      </w:tr>
      <w:tr w:rsidR="009E3C8D">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Severe underweight  (weight/age &gt;3SD)</w:t>
            </w: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 xml:space="preserve">- </w:t>
            </w: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0,7</w:t>
            </w:r>
          </w:p>
        </w:tc>
        <w:tc>
          <w:tcPr>
            <w:tcW w:w="324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1,2</w:t>
            </w:r>
          </w:p>
        </w:tc>
      </w:tr>
      <w:tr w:rsidR="009E3C8D">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Stunted growth (height/age &gt;2SD)</w:t>
            </w: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 xml:space="preserve">13 </w:t>
            </w: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6,9</w:t>
            </w:r>
          </w:p>
        </w:tc>
        <w:tc>
          <w:tcPr>
            <w:tcW w:w="324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9,9</w:t>
            </w:r>
          </w:p>
        </w:tc>
      </w:tr>
      <w:tr w:rsidR="009E3C8D">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Severe stunting (height/age &gt;3SD)</w:t>
            </w: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 xml:space="preserve">- </w:t>
            </w: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2,4</w:t>
            </w:r>
          </w:p>
        </w:tc>
        <w:tc>
          <w:tcPr>
            <w:tcW w:w="324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4,6</w:t>
            </w:r>
          </w:p>
        </w:tc>
      </w:tr>
      <w:tr w:rsidR="009E3C8D">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Wasting (weight/height &gt;2SD)</w:t>
            </w: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 xml:space="preserve">8 </w:t>
            </w: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3,6</w:t>
            </w:r>
          </w:p>
        </w:tc>
        <w:tc>
          <w:tcPr>
            <w:tcW w:w="324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2,6</w:t>
            </w:r>
          </w:p>
        </w:tc>
      </w:tr>
      <w:tr w:rsidR="009E3C8D">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Severe wasting( weight/height &gt;3SD)</w:t>
            </w: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 xml:space="preserve">- </w:t>
            </w:r>
          </w:p>
        </w:tc>
        <w:tc>
          <w:tcPr>
            <w:tcW w:w="3236"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1,0</w:t>
            </w:r>
          </w:p>
        </w:tc>
        <w:tc>
          <w:tcPr>
            <w:tcW w:w="324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pPr>
            <w:r>
              <w:rPr>
                <w:rFonts w:eastAsia="MS Mincho;ＭＳ 明朝" w:cs="Times New Roman"/>
                <w:szCs w:val="24"/>
                <w:lang w:val="en-GB" w:eastAsia="en-GB"/>
              </w:rPr>
              <w:t>2,0</w:t>
            </w:r>
          </w:p>
        </w:tc>
      </w:tr>
    </w:tbl>
    <w:p w:rsidR="009E3C8D" w:rsidRDefault="009E3C8D">
      <w:pPr>
        <w:rPr>
          <w:rFonts w:cs="Times New Roman"/>
          <w:szCs w:val="24"/>
          <w:lang w:val="en-GB" w:eastAsia="en-GB"/>
        </w:rPr>
      </w:pPr>
    </w:p>
    <w:p w:rsidR="009E3C8D" w:rsidRDefault="0041534D">
      <w:pPr>
        <w:jc w:val="both"/>
      </w:pPr>
      <w:r>
        <w:rPr>
          <w:rFonts w:cs="Times New Roman"/>
          <w:szCs w:val="24"/>
          <w:lang w:val="en-GB" w:eastAsia="en-GB"/>
        </w:rPr>
        <w:t>Roma population, as particularly vulnerable group is separately taken into account – MICS4 (2012) Survey in Roma communities, has shown that among Roma children aged 0 – 5, underweight rate is significantly higher – (8.8% underweight children, out of which 2.4% severely underweight (</w:t>
      </w:r>
      <w:r>
        <w:rPr>
          <w:rFonts w:eastAsia="MS Mincho;ＭＳ 明朝" w:cs="Times New Roman"/>
          <w:szCs w:val="24"/>
          <w:lang w:val="en-GB" w:eastAsia="en-GB"/>
        </w:rPr>
        <w:t>weight/age &gt;3SD). 21.1% of children were stunted , out of which 8% were severely stunted (height/age &gt;3SD), furthermore, 8.3% were wasted ans 3.5% of children were severely wasted (weight/height &gt;3SD).</w:t>
      </w:r>
    </w:p>
    <w:p w:rsidR="009E3C8D" w:rsidRDefault="009E3C8D">
      <w:pPr>
        <w:spacing w:after="120"/>
        <w:ind w:right="1134"/>
        <w:jc w:val="both"/>
        <w:rPr>
          <w:rFonts w:cs="Times New Roman"/>
          <w:i/>
          <w:szCs w:val="24"/>
          <w:highlight w:val="cyan"/>
          <w:lang w:val="en-GB" w:eastAsia="en-GB"/>
        </w:rPr>
      </w:pPr>
    </w:p>
    <w:p w:rsidR="009E3C8D" w:rsidRDefault="0041534D">
      <w:pPr>
        <w:spacing w:after="120"/>
        <w:ind w:right="1134"/>
        <w:jc w:val="both"/>
      </w:pPr>
      <w:r>
        <w:rPr>
          <w:rFonts w:cs="Times New Roman"/>
          <w:b/>
          <w:i/>
          <w:szCs w:val="24"/>
          <w:lang w:val="en-GB"/>
        </w:rPr>
        <w:t>Source: Public Health Institute</w:t>
      </w:r>
    </w:p>
    <w:p w:rsidR="009E3C8D" w:rsidRDefault="009E3C8D">
      <w:pPr>
        <w:spacing w:after="120"/>
        <w:ind w:right="1134"/>
        <w:jc w:val="both"/>
        <w:rPr>
          <w:rFonts w:cs="Times New Roman"/>
          <w:b/>
          <w:i/>
          <w:szCs w:val="24"/>
          <w:lang w:val="en-GB"/>
        </w:rPr>
      </w:pPr>
    </w:p>
    <w:p w:rsidR="009E3C8D" w:rsidRDefault="0041534D">
      <w:pPr>
        <w:spacing w:after="120"/>
        <w:ind w:left="1134" w:right="1134" w:firstLine="561"/>
        <w:jc w:val="both"/>
      </w:pPr>
      <w:r>
        <w:rPr>
          <w:rFonts w:cs="Times New Roman"/>
          <w:b/>
          <w:szCs w:val="24"/>
          <w:lang w:val="en-GB"/>
        </w:rPr>
        <w:t>(d)</w:t>
      </w:r>
      <w:r>
        <w:rPr>
          <w:rFonts w:cs="Times New Roman"/>
          <w:b/>
          <w:szCs w:val="24"/>
          <w:lang w:val="en-GB"/>
        </w:rPr>
        <w:tab/>
        <w:t>child mortality rate, death caused by suicide;</w:t>
      </w:r>
    </w:p>
    <w:p w:rsidR="009E3C8D" w:rsidRDefault="009E3C8D">
      <w:pPr>
        <w:spacing w:after="120"/>
        <w:ind w:right="1134"/>
        <w:jc w:val="both"/>
        <w:rPr>
          <w:rFonts w:cs="Times New Roman"/>
          <w:b/>
          <w:szCs w:val="24"/>
          <w:lang w:val="en-GB" w:eastAsia="en-US"/>
        </w:rPr>
      </w:pPr>
    </w:p>
    <w:p w:rsidR="009E3C8D" w:rsidRDefault="0041534D">
      <w:pPr>
        <w:spacing w:after="120"/>
        <w:ind w:right="1134"/>
        <w:jc w:val="both"/>
        <w:rPr>
          <w:rFonts w:cs="Times New Roman"/>
          <w:u w:val="single"/>
          <w:lang w:val="en-GB" w:eastAsia="en-US"/>
        </w:rPr>
      </w:pPr>
      <w:r>
        <w:rPr>
          <w:rFonts w:cs="Times New Roman"/>
          <w:u w:val="single"/>
          <w:lang w:val="en-GB" w:eastAsia="en-US"/>
        </w:rPr>
        <w:t>Republika Srpska</w:t>
      </w:r>
    </w:p>
    <w:p w:rsidR="009E3C8D" w:rsidRDefault="0041534D">
      <w:pPr>
        <w:spacing w:after="120"/>
        <w:ind w:left="1134" w:right="1134" w:firstLine="561"/>
        <w:jc w:val="both"/>
        <w:rPr>
          <w:lang w:val="en-GB" w:eastAsia="en-US"/>
        </w:rPr>
      </w:pPr>
      <w:r>
        <w:rPr>
          <w:noProof/>
          <w:lang w:val="en-US" w:eastAsia="en-US"/>
        </w:rPr>
        <w:drawing>
          <wp:inline distT="0" distB="0" distL="0" distR="0">
            <wp:extent cx="5326380" cy="2686685"/>
            <wp:effectExtent l="0" t="0" r="0" b="0"/>
            <wp:docPr id="7"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pic:cNvPicPr>
                      <a:picLocks noChangeAspect="1" noChangeArrowheads="1"/>
                    </pic:cNvPicPr>
                  </pic:nvPicPr>
                  <pic:blipFill>
                    <a:blip r:embed="rId13"/>
                    <a:stretch>
                      <a:fillRect/>
                    </a:stretch>
                  </pic:blipFill>
                  <pic:spPr bwMode="auto">
                    <a:xfrm>
                      <a:off x="0" y="0"/>
                      <a:ext cx="5326380" cy="2686685"/>
                    </a:xfrm>
                    <a:prstGeom prst="rect">
                      <a:avLst/>
                    </a:prstGeom>
                  </pic:spPr>
                </pic:pic>
              </a:graphicData>
            </a:graphic>
          </wp:inline>
        </w:drawing>
      </w:r>
    </w:p>
    <w:p w:rsidR="009E3C8D" w:rsidRDefault="0041534D">
      <w:pPr>
        <w:suppressAutoHyphens/>
        <w:spacing w:after="120" w:line="240" w:lineRule="atLeast"/>
        <w:ind w:right="-18"/>
        <w:jc w:val="both"/>
      </w:pPr>
      <w:r>
        <w:rPr>
          <w:rFonts w:eastAsia="Arial Unicode MS" w:cs="Times New Roman"/>
          <w:b/>
          <w:i/>
          <w:szCs w:val="24"/>
          <w:lang w:val="en-GB"/>
        </w:rPr>
        <w:t>Source: Demographic Statistics No. 19, Statistics Bulletin, Republika Srpska Institute of Statistics</w:t>
      </w:r>
    </w:p>
    <w:p w:rsidR="009E3C8D" w:rsidRDefault="009E3C8D">
      <w:pPr>
        <w:jc w:val="both"/>
        <w:rPr>
          <w:rFonts w:eastAsia="Arial Unicode MS" w:cs="Times New Roman"/>
          <w:b/>
          <w:i/>
          <w:szCs w:val="24"/>
          <w:highlight w:val="cyan"/>
          <w:lang w:val="en-GB" w:eastAsia="en-US"/>
        </w:rPr>
      </w:pPr>
    </w:p>
    <w:p w:rsidR="009E3C8D" w:rsidRDefault="0041534D">
      <w:pPr>
        <w:suppressAutoHyphens/>
        <w:spacing w:after="120" w:line="240" w:lineRule="atLeast"/>
        <w:ind w:right="-18"/>
        <w:jc w:val="both"/>
        <w:rPr>
          <w:lang w:val="en-GB"/>
        </w:rPr>
      </w:pPr>
      <w:r>
        <w:rPr>
          <w:rFonts w:cs="Times New Roman"/>
          <w:b/>
          <w:szCs w:val="24"/>
          <w:lang w:val="en-GB"/>
        </w:rPr>
        <w:t xml:space="preserve"> </w:t>
      </w:r>
      <w:r>
        <w:rPr>
          <w:rFonts w:eastAsia="Arial Unicode MS" w:cs="Arial Unicode MS"/>
          <w:szCs w:val="24"/>
          <w:u w:val="single"/>
          <w:lang w:val="en-GB"/>
        </w:rPr>
        <w:t>FEDERATION BIH</w:t>
      </w:r>
    </w:p>
    <w:p w:rsidR="009E3C8D" w:rsidRDefault="0041534D">
      <w:pPr>
        <w:spacing w:after="120"/>
        <w:ind w:left="1134" w:right="1134" w:firstLine="561"/>
        <w:jc w:val="both"/>
      </w:pPr>
      <w:r>
        <w:rPr>
          <w:szCs w:val="24"/>
          <w:lang w:val="en-GB"/>
        </w:rPr>
        <w:t>Table: number of child suicides in the FBiH</w:t>
      </w:r>
      <w:r>
        <w:rPr>
          <w:rStyle w:val="FootnoteAnchor"/>
          <w:szCs w:val="24"/>
          <w:lang w:val="en-GB"/>
        </w:rPr>
        <w:footnoteReference w:id="8"/>
      </w:r>
    </w:p>
    <w:tbl>
      <w:tblPr>
        <w:tblW w:w="14228" w:type="dxa"/>
        <w:tblInd w:w="1103"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765"/>
        <w:gridCol w:w="2289"/>
        <w:gridCol w:w="2291"/>
        <w:gridCol w:w="2291"/>
        <w:gridCol w:w="2290"/>
        <w:gridCol w:w="2302"/>
      </w:tblGrid>
      <w:tr w:rsidR="009E3C8D">
        <w:tc>
          <w:tcPr>
            <w:tcW w:w="2764"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pPr>
            <w:r>
              <w:rPr>
                <w:szCs w:val="24"/>
                <w:lang w:val="en-GB"/>
              </w:rPr>
              <w:t>Year</w:t>
            </w:r>
          </w:p>
        </w:tc>
        <w:tc>
          <w:tcPr>
            <w:tcW w:w="228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b/>
                <w:szCs w:val="24"/>
                <w:lang w:val="en-GB"/>
              </w:rPr>
            </w:pPr>
            <w:r>
              <w:rPr>
                <w:b/>
                <w:szCs w:val="24"/>
                <w:lang w:val="en-GB"/>
              </w:rPr>
              <w:t>2012</w:t>
            </w:r>
          </w:p>
        </w:tc>
        <w:tc>
          <w:tcPr>
            <w:tcW w:w="22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b/>
                <w:szCs w:val="24"/>
                <w:lang w:val="en-GB"/>
              </w:rPr>
            </w:pPr>
            <w:r>
              <w:rPr>
                <w:b/>
                <w:szCs w:val="24"/>
                <w:lang w:val="en-GB"/>
              </w:rPr>
              <w:t>2013</w:t>
            </w:r>
          </w:p>
        </w:tc>
        <w:tc>
          <w:tcPr>
            <w:tcW w:w="22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b/>
                <w:szCs w:val="24"/>
                <w:lang w:val="en-GB"/>
              </w:rPr>
            </w:pPr>
            <w:r>
              <w:rPr>
                <w:b/>
                <w:szCs w:val="24"/>
                <w:lang w:val="en-GB"/>
              </w:rPr>
              <w:t>2014</w:t>
            </w:r>
          </w:p>
        </w:tc>
        <w:tc>
          <w:tcPr>
            <w:tcW w:w="229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b/>
                <w:szCs w:val="24"/>
                <w:lang w:val="en-GB"/>
              </w:rPr>
            </w:pPr>
            <w:r>
              <w:rPr>
                <w:b/>
                <w:szCs w:val="24"/>
                <w:lang w:val="en-GB"/>
              </w:rPr>
              <w:t>2015</w:t>
            </w:r>
          </w:p>
        </w:tc>
        <w:tc>
          <w:tcPr>
            <w:tcW w:w="23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jc w:val="both"/>
              <w:rPr>
                <w:b/>
                <w:szCs w:val="24"/>
                <w:lang w:val="en-GB"/>
              </w:rPr>
            </w:pPr>
            <w:r>
              <w:rPr>
                <w:b/>
                <w:szCs w:val="24"/>
                <w:lang w:val="en-GB"/>
              </w:rPr>
              <w:t>2016</w:t>
            </w:r>
          </w:p>
        </w:tc>
      </w:tr>
      <w:tr w:rsidR="009E3C8D">
        <w:tc>
          <w:tcPr>
            <w:tcW w:w="2764"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pPr>
            <w:r>
              <w:rPr>
                <w:szCs w:val="24"/>
                <w:lang w:val="en-GB"/>
              </w:rPr>
              <w:t>Age of persons comitting suicide:</w:t>
            </w:r>
          </w:p>
          <w:p w:rsidR="009E3C8D" w:rsidRDefault="0041534D">
            <w:pPr>
              <w:spacing w:after="120"/>
              <w:ind w:right="1134"/>
              <w:jc w:val="both"/>
            </w:pPr>
            <w:r>
              <w:rPr>
                <w:szCs w:val="24"/>
                <w:lang w:val="en-GB"/>
              </w:rPr>
              <w:t xml:space="preserve">0 -18 </w:t>
            </w:r>
          </w:p>
        </w:tc>
        <w:tc>
          <w:tcPr>
            <w:tcW w:w="228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szCs w:val="24"/>
                <w:lang w:val="en-GB"/>
              </w:rPr>
            </w:pPr>
            <w:r>
              <w:rPr>
                <w:szCs w:val="24"/>
                <w:lang w:val="en-GB"/>
              </w:rPr>
              <w:t>1</w:t>
            </w:r>
          </w:p>
        </w:tc>
        <w:tc>
          <w:tcPr>
            <w:tcW w:w="22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szCs w:val="24"/>
                <w:lang w:val="en-GB"/>
              </w:rPr>
            </w:pPr>
            <w:r>
              <w:rPr>
                <w:szCs w:val="24"/>
                <w:lang w:val="en-GB"/>
              </w:rPr>
              <w:t>4</w:t>
            </w:r>
          </w:p>
        </w:tc>
        <w:tc>
          <w:tcPr>
            <w:tcW w:w="22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szCs w:val="24"/>
                <w:lang w:val="en-GB"/>
              </w:rPr>
            </w:pPr>
            <w:r>
              <w:rPr>
                <w:szCs w:val="24"/>
                <w:lang w:val="en-GB"/>
              </w:rPr>
              <w:t>2</w:t>
            </w:r>
          </w:p>
        </w:tc>
        <w:tc>
          <w:tcPr>
            <w:tcW w:w="229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szCs w:val="24"/>
                <w:lang w:val="en-GB"/>
              </w:rPr>
            </w:pPr>
            <w:r>
              <w:rPr>
                <w:szCs w:val="24"/>
                <w:lang w:val="en-GB"/>
              </w:rPr>
              <w:t>2</w:t>
            </w:r>
          </w:p>
        </w:tc>
        <w:tc>
          <w:tcPr>
            <w:tcW w:w="23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jc w:val="both"/>
              <w:rPr>
                <w:szCs w:val="24"/>
                <w:lang w:val="en-GB"/>
              </w:rPr>
            </w:pPr>
            <w:r>
              <w:rPr>
                <w:szCs w:val="24"/>
                <w:lang w:val="en-GB"/>
              </w:rPr>
              <w:t>4</w:t>
            </w:r>
          </w:p>
        </w:tc>
      </w:tr>
    </w:tbl>
    <w:p w:rsidR="009E3C8D" w:rsidRDefault="0041534D">
      <w:pPr>
        <w:spacing w:after="120"/>
        <w:ind w:right="1134"/>
        <w:jc w:val="both"/>
      </w:pPr>
      <w:r>
        <w:rPr>
          <w:rFonts w:cs="Times New Roman"/>
          <w:b/>
          <w:i/>
          <w:szCs w:val="24"/>
          <w:lang w:val="en-GB"/>
        </w:rPr>
        <w:t>Source: Federal Police Administration</w:t>
      </w:r>
    </w:p>
    <w:p w:rsidR="009E3C8D" w:rsidRDefault="009E3C8D">
      <w:pPr>
        <w:spacing w:after="120"/>
        <w:ind w:left="1134" w:right="1134" w:firstLine="561"/>
        <w:jc w:val="both"/>
        <w:rPr>
          <w:rFonts w:cs="Times New Roman"/>
          <w:b/>
          <w:i/>
          <w:szCs w:val="24"/>
          <w:lang w:val="en-GB"/>
        </w:rPr>
      </w:pPr>
    </w:p>
    <w:p w:rsidR="009E3C8D" w:rsidRDefault="0041534D">
      <w:pPr>
        <w:numPr>
          <w:ilvl w:val="0"/>
          <w:numId w:val="9"/>
        </w:numPr>
        <w:spacing w:after="120"/>
        <w:ind w:right="1134"/>
        <w:jc w:val="both"/>
      </w:pPr>
      <w:r>
        <w:rPr>
          <w:rFonts w:cs="Times New Roman"/>
          <w:b/>
          <w:szCs w:val="24"/>
          <w:lang w:val="en-GB"/>
        </w:rPr>
        <w:t>percentage of households without access to hygienic sanitary facilities and safe drinking water;</w:t>
      </w:r>
    </w:p>
    <w:p w:rsidR="009E3C8D" w:rsidRDefault="009E3C8D">
      <w:pPr>
        <w:spacing w:after="120"/>
        <w:ind w:left="3855" w:right="1134"/>
        <w:jc w:val="both"/>
        <w:rPr>
          <w:rFonts w:cs="Times New Roman"/>
          <w:b/>
          <w:szCs w:val="24"/>
          <w:lang w:val="en-GB"/>
        </w:rPr>
      </w:pPr>
    </w:p>
    <w:p w:rsidR="009E3C8D" w:rsidRDefault="009E3C8D">
      <w:pPr>
        <w:spacing w:after="120"/>
        <w:ind w:left="3855" w:right="1134"/>
        <w:jc w:val="both"/>
        <w:rPr>
          <w:rFonts w:cs="Times New Roman"/>
          <w:b/>
          <w:szCs w:val="24"/>
          <w:lang w:val="en-GB"/>
        </w:rPr>
      </w:pPr>
    </w:p>
    <w:p w:rsidR="009E3C8D" w:rsidRDefault="0041534D">
      <w:pPr>
        <w:spacing w:after="120"/>
        <w:ind w:right="1134"/>
        <w:jc w:val="both"/>
        <w:rPr>
          <w:rFonts w:cs="Times New Roman"/>
          <w:b/>
          <w:szCs w:val="24"/>
          <w:u w:val="single"/>
          <w:lang w:val="en-GB"/>
        </w:rPr>
      </w:pPr>
      <w:r>
        <w:rPr>
          <w:rFonts w:cs="Times New Roman"/>
          <w:b/>
          <w:szCs w:val="24"/>
          <w:u w:val="single"/>
          <w:lang w:val="en-GB"/>
        </w:rPr>
        <w:t>BIH</w:t>
      </w:r>
    </w:p>
    <w:p w:rsidR="009E3C8D" w:rsidRDefault="0041534D">
      <w:pPr>
        <w:suppressAutoHyphens/>
        <w:spacing w:after="120" w:line="240" w:lineRule="atLeast"/>
        <w:ind w:right="1134"/>
        <w:jc w:val="both"/>
      </w:pPr>
      <w:r>
        <w:rPr>
          <w:rFonts w:cs="Times New Roman"/>
          <w:szCs w:val="24"/>
          <w:lang w:val="en-GB"/>
        </w:rPr>
        <w:t>MICS4 survey results have shown that almost all population in BiH use improved drinking water sources. The highest percentage of the citizens use tap water supplied into their homes through water supply network (86%). Water from the water system (including neighbour’s water and public drinking fountains) is used by majority of population in the RS (90%) and insignificantly lower percentage of population in the FBiH (88%). In urban areas tap water in residential units, in yards or on properties is available to 91% of people, while in rural areas it is available to 83% of population. Public drinking fountains are used by 2% of population in both urban and rural area. Next most important drinking water source in BiH are protected water wells (4%) and protected springs (3%), while members of households use drilled wells in a lower percentage (2%). Unimproved water sources in BiH are used by less than 1% of population. Although the access of the poorest population to drinking water in building units is lower (71%) than of richer population, they mostly use improved drinking water sources (99%).</w:t>
      </w:r>
    </w:p>
    <w:p w:rsidR="009E3C8D" w:rsidRDefault="0041534D">
      <w:pPr>
        <w:suppressAutoHyphens/>
        <w:spacing w:after="120" w:line="240" w:lineRule="atLeast"/>
        <w:ind w:right="1134"/>
        <w:jc w:val="both"/>
      </w:pPr>
      <w:r>
        <w:rPr>
          <w:rFonts w:cs="Times New Roman"/>
          <w:szCs w:val="24"/>
          <w:lang w:val="en-GB"/>
        </w:rPr>
        <w:t>94% of population use not shared improved sanitation, in the FBiH 97%, which is a bit higher than in the RS (89%). Less than 1% of total population who use improved sanitation share toilettes.</w:t>
      </w:r>
    </w:p>
    <w:p w:rsidR="009E3C8D" w:rsidRDefault="0041534D">
      <w:pPr>
        <w:suppressAutoHyphens/>
        <w:spacing w:after="120" w:line="240" w:lineRule="atLeast"/>
        <w:ind w:right="1134"/>
        <w:jc w:val="both"/>
      </w:pPr>
      <w:r>
        <w:rPr>
          <w:rFonts w:cs="Times New Roman"/>
          <w:szCs w:val="24"/>
          <w:lang w:val="en-GB"/>
        </w:rPr>
        <w:t>Improved drinking water sources and improved sanitation is used by 94% of household members in BiH, in the FBiH 96% and in the RS 89%. There is a positive correlation between the use of improved drinking water source and improved sanitation and the level of education by household members, as well as material situation of household members.</w:t>
      </w:r>
    </w:p>
    <w:p w:rsidR="009E3C8D" w:rsidRDefault="0041534D">
      <w:pPr>
        <w:spacing w:after="120"/>
        <w:ind w:right="1134"/>
        <w:jc w:val="both"/>
      </w:pPr>
      <w:r>
        <w:rPr>
          <w:rFonts w:cs="Times New Roman"/>
          <w:b/>
          <w:i/>
          <w:szCs w:val="24"/>
          <w:lang w:val="en-GB"/>
        </w:rPr>
        <w:t>Source: Multiple Indicator Cluster Surveys (MICS) 2011 - 2012  UNICEF</w:t>
      </w:r>
    </w:p>
    <w:p w:rsidR="009E3C8D" w:rsidRDefault="009E3C8D">
      <w:pPr>
        <w:spacing w:after="120"/>
        <w:ind w:right="1134"/>
        <w:jc w:val="both"/>
        <w:rPr>
          <w:rFonts w:cs="Times New Roman"/>
          <w:b/>
          <w:i/>
          <w:szCs w:val="24"/>
          <w:lang w:val="en-GB"/>
        </w:rPr>
      </w:pPr>
    </w:p>
    <w:p w:rsidR="009E3C8D" w:rsidRDefault="009E3C8D">
      <w:pPr>
        <w:spacing w:after="120"/>
        <w:ind w:right="1134"/>
        <w:jc w:val="both"/>
        <w:rPr>
          <w:rFonts w:cs="Times New Roman"/>
          <w:b/>
          <w:i/>
          <w:szCs w:val="24"/>
          <w:lang w:val="en-GB"/>
        </w:rPr>
      </w:pPr>
    </w:p>
    <w:p w:rsidR="009E3C8D" w:rsidRDefault="0041534D">
      <w:pPr>
        <w:spacing w:after="120"/>
        <w:ind w:left="1134" w:right="1134" w:firstLine="561"/>
        <w:jc w:val="both"/>
      </w:pPr>
      <w:r>
        <w:rPr>
          <w:rFonts w:cs="Times New Roman"/>
          <w:b/>
          <w:szCs w:val="24"/>
          <w:lang w:val="en-GB"/>
        </w:rPr>
        <w:t>(f)</w:t>
      </w:r>
      <w:r>
        <w:rPr>
          <w:rFonts w:cs="Times New Roman"/>
          <w:b/>
          <w:szCs w:val="24"/>
          <w:lang w:val="en-GB"/>
        </w:rPr>
        <w:tab/>
        <w:t>percentage of 1-year-old children vaccinated against tuberculosis, diphtheria, pertussis, tetanus, polio and measles;</w:t>
      </w:r>
    </w:p>
    <w:p w:rsidR="009E3C8D" w:rsidRDefault="009E3C8D">
      <w:pPr>
        <w:spacing w:after="120"/>
        <w:ind w:left="1134" w:right="1134" w:firstLine="561"/>
        <w:jc w:val="both"/>
        <w:rPr>
          <w:rFonts w:cs="Times New Roman"/>
          <w:b/>
          <w:szCs w:val="24"/>
          <w:lang w:val="en-GB"/>
        </w:rPr>
      </w:pPr>
    </w:p>
    <w:p w:rsidR="009E3C8D" w:rsidRDefault="0041534D">
      <w:pPr>
        <w:spacing w:after="120"/>
        <w:ind w:left="1134" w:right="1134" w:firstLine="561"/>
        <w:jc w:val="both"/>
      </w:pPr>
      <w:r>
        <w:rPr>
          <w:rFonts w:cs="Times New Roman"/>
          <w:szCs w:val="24"/>
          <w:lang w:val="en-GB"/>
        </w:rPr>
        <w:t>MICS 2012 at the level of BiH</w:t>
      </w:r>
    </w:p>
    <w:p w:rsidR="009E3C8D" w:rsidRDefault="0041534D">
      <w:pPr>
        <w:spacing w:after="120"/>
        <w:ind w:left="1134" w:right="1134" w:firstLine="561"/>
        <w:jc w:val="both"/>
      </w:pPr>
      <w:r>
        <w:rPr>
          <w:rFonts w:cs="Times New Roman"/>
          <w:szCs w:val="24"/>
          <w:lang w:val="en-GB"/>
        </w:rPr>
        <w:t xml:space="preserve">Received tuberculosis immunisation </w:t>
      </w:r>
      <w:r>
        <w:rPr>
          <w:rFonts w:cs="Times New Roman"/>
          <w:szCs w:val="24"/>
          <w:lang w:val="en-GB"/>
        </w:rPr>
        <w:tab/>
      </w:r>
      <w:r>
        <w:rPr>
          <w:rFonts w:cs="Times New Roman"/>
          <w:szCs w:val="24"/>
          <w:lang w:val="en-GB"/>
        </w:rPr>
        <w:tab/>
      </w:r>
      <w:r>
        <w:rPr>
          <w:rFonts w:cs="Times New Roman"/>
          <w:szCs w:val="24"/>
          <w:lang w:val="en-GB"/>
        </w:rPr>
        <w:tab/>
        <w:t>97.8%</w:t>
      </w:r>
    </w:p>
    <w:p w:rsidR="009E3C8D" w:rsidRDefault="0041534D">
      <w:pPr>
        <w:spacing w:after="120"/>
        <w:ind w:left="1134" w:right="1134" w:firstLine="561"/>
        <w:jc w:val="both"/>
      </w:pPr>
      <w:r>
        <w:rPr>
          <w:rFonts w:cs="Times New Roman"/>
          <w:szCs w:val="24"/>
          <w:lang w:val="en-GB"/>
        </w:rPr>
        <w:t xml:space="preserve">Received polio immunisation </w:t>
      </w:r>
      <w:r>
        <w:rPr>
          <w:rFonts w:cs="Times New Roman"/>
          <w:szCs w:val="24"/>
          <w:lang w:val="en-GB"/>
        </w:rPr>
        <w:tab/>
      </w:r>
      <w:r>
        <w:rPr>
          <w:rFonts w:cs="Times New Roman"/>
          <w:szCs w:val="24"/>
          <w:lang w:val="en-GB"/>
        </w:rPr>
        <w:tab/>
      </w:r>
      <w:r>
        <w:rPr>
          <w:rFonts w:cs="Times New Roman"/>
          <w:szCs w:val="24"/>
          <w:lang w:val="en-GB"/>
        </w:rPr>
        <w:tab/>
      </w:r>
      <w:r>
        <w:rPr>
          <w:rFonts w:cs="Times New Roman"/>
          <w:szCs w:val="24"/>
          <w:lang w:val="en-GB"/>
        </w:rPr>
        <w:tab/>
        <w:t>85.1%</w:t>
      </w:r>
    </w:p>
    <w:p w:rsidR="009E3C8D" w:rsidRDefault="0041534D">
      <w:pPr>
        <w:spacing w:after="120"/>
        <w:ind w:left="1134" w:right="1134" w:firstLine="561"/>
        <w:jc w:val="both"/>
      </w:pPr>
      <w:r>
        <w:rPr>
          <w:rFonts w:cs="Times New Roman"/>
          <w:szCs w:val="24"/>
          <w:lang w:val="en-GB"/>
        </w:rPr>
        <w:t>Received DTP immunisation</w:t>
      </w:r>
      <w:r>
        <w:rPr>
          <w:rFonts w:cs="Times New Roman"/>
          <w:szCs w:val="24"/>
          <w:lang w:val="en-GB"/>
        </w:rPr>
        <w:tab/>
        <w:t xml:space="preserve"> </w:t>
      </w:r>
      <w:r>
        <w:rPr>
          <w:rFonts w:cs="Times New Roman"/>
          <w:szCs w:val="24"/>
          <w:lang w:val="en-GB"/>
        </w:rPr>
        <w:tab/>
      </w:r>
      <w:r>
        <w:rPr>
          <w:rFonts w:cs="Times New Roman"/>
          <w:szCs w:val="24"/>
          <w:lang w:val="en-GB"/>
        </w:rPr>
        <w:tab/>
      </w:r>
      <w:r>
        <w:rPr>
          <w:rFonts w:cs="Times New Roman"/>
          <w:szCs w:val="24"/>
          <w:lang w:val="en-GB"/>
        </w:rPr>
        <w:tab/>
        <w:t>85.5%</w:t>
      </w:r>
    </w:p>
    <w:p w:rsidR="009E3C8D" w:rsidRDefault="0041534D">
      <w:pPr>
        <w:spacing w:after="120"/>
        <w:ind w:left="1134" w:right="1134" w:firstLine="561"/>
        <w:jc w:val="both"/>
      </w:pPr>
      <w:r>
        <w:rPr>
          <w:rFonts w:cs="Times New Roman"/>
          <w:szCs w:val="24"/>
          <w:lang w:val="en-GB"/>
        </w:rPr>
        <w:t xml:space="preserve">Received measles immunisation </w:t>
      </w:r>
      <w:r>
        <w:rPr>
          <w:rFonts w:cs="Times New Roman"/>
          <w:szCs w:val="24"/>
          <w:lang w:val="en-GB"/>
        </w:rPr>
        <w:tab/>
      </w:r>
      <w:r>
        <w:rPr>
          <w:rFonts w:cs="Times New Roman"/>
          <w:szCs w:val="24"/>
          <w:lang w:val="en-GB"/>
        </w:rPr>
        <w:tab/>
      </w:r>
      <w:r>
        <w:rPr>
          <w:rFonts w:cs="Times New Roman"/>
          <w:szCs w:val="24"/>
          <w:lang w:val="en-GB"/>
        </w:rPr>
        <w:tab/>
        <w:t>79.9%</w:t>
      </w:r>
    </w:p>
    <w:p w:rsidR="009E3C8D" w:rsidRDefault="0041534D">
      <w:pPr>
        <w:spacing w:after="120"/>
        <w:ind w:left="1134" w:right="1134" w:firstLine="561"/>
        <w:jc w:val="both"/>
      </w:pPr>
      <w:r>
        <w:rPr>
          <w:rFonts w:cs="Times New Roman"/>
          <w:szCs w:val="24"/>
          <w:lang w:val="en-GB"/>
        </w:rPr>
        <w:t xml:space="preserve">Received Hepatitis B immunisation </w:t>
      </w:r>
      <w:r>
        <w:rPr>
          <w:rFonts w:cs="Times New Roman"/>
          <w:szCs w:val="24"/>
          <w:lang w:val="en-GB"/>
        </w:rPr>
        <w:tab/>
      </w:r>
      <w:r>
        <w:rPr>
          <w:rFonts w:cs="Times New Roman"/>
          <w:szCs w:val="24"/>
          <w:lang w:val="en-GB"/>
        </w:rPr>
        <w:tab/>
      </w:r>
      <w:r>
        <w:rPr>
          <w:rFonts w:cs="Times New Roman"/>
          <w:szCs w:val="24"/>
          <w:lang w:val="en-GB"/>
        </w:rPr>
        <w:tab/>
        <w:t>83.9%</w:t>
      </w:r>
    </w:p>
    <w:p w:rsidR="009E3C8D" w:rsidRDefault="0041534D">
      <w:pPr>
        <w:spacing w:after="120"/>
        <w:ind w:right="1134"/>
        <w:jc w:val="both"/>
      </w:pPr>
      <w:r>
        <w:rPr>
          <w:rFonts w:cs="Times New Roman"/>
          <w:b/>
          <w:i/>
          <w:szCs w:val="24"/>
          <w:lang w:val="en-GB"/>
        </w:rPr>
        <w:t>Source: Multiple Indicator Cluster Surveys (MICS) 2011 - 2012 UNICEF</w:t>
      </w:r>
    </w:p>
    <w:p w:rsidR="009E3C8D" w:rsidRDefault="009E3C8D">
      <w:pPr>
        <w:spacing w:after="120"/>
        <w:ind w:left="1134" w:right="1134" w:firstLine="561"/>
        <w:jc w:val="both"/>
        <w:rPr>
          <w:rFonts w:cs="Times New Roman"/>
          <w:b/>
          <w:i/>
          <w:szCs w:val="24"/>
          <w:highlight w:val="cyan"/>
          <w:lang w:val="en-GB"/>
        </w:rPr>
      </w:pPr>
    </w:p>
    <w:p w:rsidR="009E3C8D" w:rsidRDefault="009E3C8D">
      <w:pPr>
        <w:spacing w:after="120"/>
        <w:ind w:left="1134" w:right="1134" w:firstLine="561"/>
        <w:jc w:val="both"/>
        <w:rPr>
          <w:rFonts w:cs="Times New Roman"/>
          <w:i/>
          <w:szCs w:val="24"/>
          <w:highlight w:val="cyan"/>
          <w:lang w:val="en-GB"/>
        </w:rPr>
      </w:pPr>
    </w:p>
    <w:p w:rsidR="009E3C8D" w:rsidRDefault="0041534D">
      <w:pPr>
        <w:spacing w:after="120"/>
        <w:ind w:left="1134" w:right="1134" w:firstLine="561"/>
        <w:jc w:val="both"/>
      </w:pPr>
      <w:r>
        <w:rPr>
          <w:rFonts w:cs="Times New Roman"/>
          <w:szCs w:val="24"/>
          <w:lang w:val="en-GB"/>
        </w:rPr>
        <w:t xml:space="preserve">MICS 2012 at the level of the RS </w:t>
      </w:r>
    </w:p>
    <w:p w:rsidR="009E3C8D" w:rsidRDefault="0041534D">
      <w:pPr>
        <w:spacing w:after="120"/>
        <w:ind w:left="1134" w:right="1134" w:firstLine="561"/>
        <w:jc w:val="both"/>
      </w:pPr>
      <w:r>
        <w:rPr>
          <w:rFonts w:cs="Times New Roman"/>
          <w:szCs w:val="24"/>
          <w:lang w:val="en-GB"/>
        </w:rPr>
        <w:t>Received tuberculosis immunisation</w:t>
      </w:r>
      <w:r>
        <w:rPr>
          <w:rFonts w:cs="Times New Roman"/>
          <w:szCs w:val="24"/>
          <w:lang w:val="en-GB"/>
        </w:rPr>
        <w:tab/>
        <w:t xml:space="preserve"> </w:t>
      </w:r>
      <w:r>
        <w:rPr>
          <w:rFonts w:cs="Times New Roman"/>
          <w:szCs w:val="24"/>
          <w:lang w:val="en-GB"/>
        </w:rPr>
        <w:tab/>
      </w:r>
      <w:r>
        <w:rPr>
          <w:rFonts w:cs="Times New Roman"/>
          <w:szCs w:val="24"/>
          <w:lang w:val="en-GB"/>
        </w:rPr>
        <w:tab/>
        <w:t>93.5%</w:t>
      </w:r>
    </w:p>
    <w:p w:rsidR="009E3C8D" w:rsidRDefault="0041534D">
      <w:pPr>
        <w:spacing w:after="120"/>
        <w:ind w:left="1134" w:right="1134" w:firstLine="561"/>
        <w:jc w:val="both"/>
      </w:pPr>
      <w:r>
        <w:rPr>
          <w:rFonts w:cs="Times New Roman"/>
          <w:szCs w:val="24"/>
          <w:lang w:val="en-GB"/>
        </w:rPr>
        <w:t xml:space="preserve">Received polio immunisation </w:t>
      </w:r>
      <w:r>
        <w:rPr>
          <w:rFonts w:cs="Times New Roman"/>
          <w:szCs w:val="24"/>
          <w:lang w:val="en-GB"/>
        </w:rPr>
        <w:tab/>
      </w:r>
      <w:r>
        <w:rPr>
          <w:rFonts w:cs="Times New Roman"/>
          <w:szCs w:val="24"/>
          <w:lang w:val="en-GB"/>
        </w:rPr>
        <w:tab/>
      </w:r>
      <w:r>
        <w:rPr>
          <w:rFonts w:cs="Times New Roman"/>
          <w:szCs w:val="24"/>
          <w:lang w:val="en-GB"/>
        </w:rPr>
        <w:tab/>
      </w:r>
      <w:r>
        <w:rPr>
          <w:rFonts w:cs="Times New Roman"/>
          <w:szCs w:val="24"/>
          <w:lang w:val="en-GB"/>
        </w:rPr>
        <w:tab/>
        <w:t>90.5%</w:t>
      </w:r>
    </w:p>
    <w:p w:rsidR="009E3C8D" w:rsidRDefault="0041534D">
      <w:pPr>
        <w:spacing w:after="120"/>
        <w:ind w:left="1134" w:right="1134" w:firstLine="561"/>
        <w:jc w:val="both"/>
      </w:pPr>
      <w:r>
        <w:rPr>
          <w:rFonts w:cs="Times New Roman"/>
          <w:szCs w:val="24"/>
          <w:lang w:val="en-GB"/>
        </w:rPr>
        <w:t xml:space="preserve">Received DTP immunisation </w:t>
      </w:r>
      <w:r>
        <w:rPr>
          <w:rFonts w:cs="Times New Roman"/>
          <w:szCs w:val="24"/>
          <w:lang w:val="en-GB"/>
        </w:rPr>
        <w:tab/>
      </w:r>
      <w:r>
        <w:rPr>
          <w:rFonts w:cs="Times New Roman"/>
          <w:szCs w:val="24"/>
          <w:lang w:val="en-GB"/>
        </w:rPr>
        <w:tab/>
      </w:r>
      <w:r>
        <w:rPr>
          <w:rFonts w:cs="Times New Roman"/>
          <w:szCs w:val="24"/>
          <w:lang w:val="en-GB"/>
        </w:rPr>
        <w:tab/>
      </w:r>
      <w:r>
        <w:rPr>
          <w:rFonts w:cs="Times New Roman"/>
          <w:szCs w:val="24"/>
          <w:lang w:val="en-GB"/>
        </w:rPr>
        <w:tab/>
        <w:t>89.6%</w:t>
      </w:r>
    </w:p>
    <w:p w:rsidR="009E3C8D" w:rsidRDefault="0041534D">
      <w:pPr>
        <w:spacing w:after="120"/>
        <w:ind w:left="1134" w:right="1134" w:firstLine="561"/>
        <w:jc w:val="both"/>
      </w:pPr>
      <w:r>
        <w:rPr>
          <w:rFonts w:cs="Times New Roman"/>
          <w:szCs w:val="24"/>
          <w:lang w:val="en-GB"/>
        </w:rPr>
        <w:t xml:space="preserve">Received measles immunisation  </w:t>
      </w:r>
      <w:r>
        <w:rPr>
          <w:rFonts w:cs="Times New Roman"/>
          <w:szCs w:val="24"/>
          <w:lang w:val="en-GB"/>
        </w:rPr>
        <w:tab/>
      </w:r>
      <w:r>
        <w:rPr>
          <w:rFonts w:cs="Times New Roman"/>
          <w:szCs w:val="24"/>
          <w:lang w:val="en-GB"/>
        </w:rPr>
        <w:tab/>
      </w:r>
      <w:r>
        <w:rPr>
          <w:rFonts w:cs="Times New Roman"/>
          <w:szCs w:val="24"/>
          <w:lang w:val="en-GB"/>
        </w:rPr>
        <w:tab/>
        <w:t>82.1%</w:t>
      </w:r>
    </w:p>
    <w:p w:rsidR="009E3C8D" w:rsidRDefault="0041534D">
      <w:pPr>
        <w:spacing w:after="120"/>
        <w:ind w:left="1134" w:right="1134" w:firstLine="561"/>
        <w:jc w:val="both"/>
      </w:pPr>
      <w:r>
        <w:rPr>
          <w:rFonts w:cs="Times New Roman"/>
          <w:szCs w:val="24"/>
          <w:lang w:val="en-GB"/>
        </w:rPr>
        <w:t>Received Hepatitis B immunisation</w:t>
      </w:r>
      <w:r>
        <w:rPr>
          <w:rFonts w:cs="Times New Roman"/>
          <w:szCs w:val="24"/>
          <w:lang w:val="en-GB"/>
        </w:rPr>
        <w:tab/>
        <w:t xml:space="preserve"> </w:t>
      </w:r>
      <w:r>
        <w:rPr>
          <w:rFonts w:cs="Times New Roman"/>
          <w:szCs w:val="24"/>
          <w:lang w:val="en-GB"/>
        </w:rPr>
        <w:tab/>
      </w:r>
      <w:r>
        <w:rPr>
          <w:rFonts w:cs="Times New Roman"/>
          <w:szCs w:val="24"/>
          <w:lang w:val="en-GB"/>
        </w:rPr>
        <w:tab/>
        <w:t>90.3%</w:t>
      </w:r>
    </w:p>
    <w:p w:rsidR="009E3C8D" w:rsidRDefault="0041534D">
      <w:pPr>
        <w:spacing w:after="120"/>
        <w:ind w:right="1134"/>
        <w:jc w:val="both"/>
      </w:pPr>
      <w:r>
        <w:rPr>
          <w:rFonts w:cs="Times New Roman"/>
          <w:b/>
          <w:i/>
          <w:szCs w:val="24"/>
          <w:lang w:val="en-GB"/>
        </w:rPr>
        <w:t>Source: Multiple Indicator Cluster Surveys (MICS) 2011 - 2012 UNICEF</w:t>
      </w:r>
    </w:p>
    <w:p w:rsidR="009E3C8D" w:rsidRDefault="009E3C8D">
      <w:pPr>
        <w:spacing w:after="120"/>
        <w:ind w:right="1134"/>
        <w:jc w:val="both"/>
        <w:rPr>
          <w:rFonts w:cs="Times New Roman"/>
          <w:b/>
          <w:i/>
          <w:szCs w:val="24"/>
          <w:lang w:val="en-GB"/>
        </w:rPr>
      </w:pPr>
    </w:p>
    <w:p w:rsidR="009E3C8D" w:rsidRDefault="0041534D">
      <w:pPr>
        <w:spacing w:after="120"/>
        <w:ind w:left="1134" w:right="1134" w:firstLine="561"/>
        <w:jc w:val="both"/>
      </w:pPr>
      <w:r>
        <w:rPr>
          <w:rFonts w:cs="Times New Roman"/>
          <w:szCs w:val="24"/>
          <w:lang w:val="en-GB"/>
        </w:rPr>
        <w:t>MICS 2012 at the level of the FBiH</w:t>
      </w:r>
    </w:p>
    <w:p w:rsidR="009E3C8D" w:rsidRDefault="0041534D">
      <w:pPr>
        <w:spacing w:after="120"/>
        <w:ind w:left="1134" w:right="1134" w:firstLine="561"/>
        <w:jc w:val="both"/>
      </w:pPr>
      <w:r>
        <w:rPr>
          <w:rFonts w:cs="Times New Roman"/>
          <w:szCs w:val="24"/>
          <w:lang w:val="en-GB"/>
        </w:rPr>
        <w:t>Received tuberculosis immunisation</w:t>
      </w:r>
      <w:r>
        <w:rPr>
          <w:rFonts w:cs="Times New Roman"/>
          <w:szCs w:val="24"/>
          <w:lang w:val="en-GB"/>
        </w:rPr>
        <w:tab/>
        <w:t xml:space="preserve"> </w:t>
      </w:r>
      <w:r>
        <w:rPr>
          <w:rFonts w:cs="Times New Roman"/>
          <w:szCs w:val="24"/>
          <w:lang w:val="en-GB"/>
        </w:rPr>
        <w:tab/>
      </w:r>
      <w:r>
        <w:rPr>
          <w:rFonts w:cs="Times New Roman"/>
          <w:szCs w:val="24"/>
          <w:lang w:val="en-GB"/>
        </w:rPr>
        <w:tab/>
        <w:t>99.2%</w:t>
      </w:r>
    </w:p>
    <w:p w:rsidR="009E3C8D" w:rsidRDefault="0041534D">
      <w:pPr>
        <w:spacing w:after="120"/>
        <w:ind w:left="1134" w:right="1134" w:firstLine="561"/>
        <w:jc w:val="both"/>
      </w:pPr>
      <w:r>
        <w:rPr>
          <w:rFonts w:cs="Times New Roman"/>
          <w:szCs w:val="24"/>
          <w:lang w:val="en-GB"/>
        </w:rPr>
        <w:t xml:space="preserve">Received polio immunisation </w:t>
      </w:r>
      <w:r>
        <w:rPr>
          <w:rFonts w:cs="Times New Roman"/>
          <w:szCs w:val="24"/>
          <w:lang w:val="en-GB"/>
        </w:rPr>
        <w:tab/>
      </w:r>
      <w:r>
        <w:rPr>
          <w:rFonts w:cs="Times New Roman"/>
          <w:szCs w:val="24"/>
          <w:lang w:val="en-GB"/>
        </w:rPr>
        <w:tab/>
      </w:r>
      <w:r>
        <w:rPr>
          <w:rFonts w:cs="Times New Roman"/>
          <w:szCs w:val="24"/>
          <w:lang w:val="en-GB"/>
        </w:rPr>
        <w:tab/>
      </w:r>
      <w:r>
        <w:rPr>
          <w:rFonts w:cs="Times New Roman"/>
          <w:szCs w:val="24"/>
          <w:lang w:val="en-GB"/>
        </w:rPr>
        <w:tab/>
        <w:t>83.2%</w:t>
      </w:r>
    </w:p>
    <w:p w:rsidR="009E3C8D" w:rsidRDefault="0041534D">
      <w:pPr>
        <w:spacing w:after="120"/>
        <w:ind w:left="1134" w:right="1134" w:firstLine="561"/>
        <w:jc w:val="both"/>
      </w:pPr>
      <w:r>
        <w:rPr>
          <w:rFonts w:cs="Times New Roman"/>
          <w:szCs w:val="24"/>
          <w:lang w:val="en-GB"/>
        </w:rPr>
        <w:t>Received DTP immunisation</w:t>
      </w:r>
      <w:r>
        <w:rPr>
          <w:rFonts w:cs="Times New Roman"/>
          <w:szCs w:val="24"/>
          <w:lang w:val="en-GB"/>
        </w:rPr>
        <w:tab/>
        <w:t xml:space="preserve"> </w:t>
      </w:r>
      <w:r>
        <w:rPr>
          <w:rFonts w:cs="Times New Roman"/>
          <w:szCs w:val="24"/>
          <w:lang w:val="en-GB"/>
        </w:rPr>
        <w:tab/>
      </w:r>
      <w:r>
        <w:rPr>
          <w:rFonts w:cs="Times New Roman"/>
          <w:szCs w:val="24"/>
          <w:lang w:val="en-GB"/>
        </w:rPr>
        <w:tab/>
      </w:r>
      <w:r>
        <w:rPr>
          <w:rFonts w:cs="Times New Roman"/>
          <w:szCs w:val="24"/>
          <w:lang w:val="en-GB"/>
        </w:rPr>
        <w:tab/>
        <w:t>84.3%</w:t>
      </w:r>
    </w:p>
    <w:p w:rsidR="009E3C8D" w:rsidRDefault="0041534D">
      <w:pPr>
        <w:spacing w:after="120"/>
        <w:ind w:left="1134" w:right="1134" w:firstLine="561"/>
        <w:jc w:val="both"/>
      </w:pPr>
      <w:r>
        <w:rPr>
          <w:rFonts w:cs="Times New Roman"/>
          <w:szCs w:val="24"/>
          <w:lang w:val="en-GB"/>
        </w:rPr>
        <w:t xml:space="preserve">Received measles immunisation </w:t>
      </w:r>
      <w:r>
        <w:rPr>
          <w:rFonts w:cs="Times New Roman"/>
          <w:szCs w:val="24"/>
          <w:lang w:val="en-GB"/>
        </w:rPr>
        <w:tab/>
      </w:r>
      <w:r>
        <w:rPr>
          <w:rFonts w:cs="Times New Roman"/>
          <w:szCs w:val="24"/>
          <w:lang w:val="en-GB"/>
        </w:rPr>
        <w:tab/>
      </w:r>
      <w:r>
        <w:rPr>
          <w:rFonts w:cs="Times New Roman"/>
          <w:szCs w:val="24"/>
          <w:lang w:val="en-GB"/>
        </w:rPr>
        <w:tab/>
        <w:t>79.3%</w:t>
      </w:r>
    </w:p>
    <w:p w:rsidR="009E3C8D" w:rsidRDefault="0041534D">
      <w:pPr>
        <w:spacing w:after="120"/>
        <w:ind w:left="1134" w:right="1134" w:firstLine="561"/>
        <w:jc w:val="both"/>
      </w:pPr>
      <w:r>
        <w:rPr>
          <w:rFonts w:cs="Times New Roman"/>
          <w:szCs w:val="24"/>
          <w:lang w:val="en-GB"/>
        </w:rPr>
        <w:t>Received Hepatitis B immunisation</w:t>
      </w:r>
      <w:r>
        <w:rPr>
          <w:rFonts w:cs="Times New Roman"/>
          <w:szCs w:val="24"/>
          <w:lang w:val="en-GB"/>
        </w:rPr>
        <w:tab/>
        <w:t xml:space="preserve"> </w:t>
      </w:r>
      <w:r>
        <w:rPr>
          <w:rFonts w:cs="Times New Roman"/>
          <w:szCs w:val="24"/>
          <w:lang w:val="en-GB"/>
        </w:rPr>
        <w:tab/>
      </w:r>
      <w:r>
        <w:rPr>
          <w:rFonts w:cs="Times New Roman"/>
          <w:szCs w:val="24"/>
          <w:lang w:val="en-GB"/>
        </w:rPr>
        <w:tab/>
        <w:t>82.5%</w:t>
      </w:r>
    </w:p>
    <w:p w:rsidR="009E3C8D" w:rsidRDefault="0041534D">
      <w:pPr>
        <w:spacing w:after="120"/>
        <w:ind w:right="1134"/>
        <w:jc w:val="both"/>
      </w:pPr>
      <w:r>
        <w:rPr>
          <w:rFonts w:cs="Times New Roman"/>
          <w:b/>
          <w:i/>
          <w:szCs w:val="24"/>
          <w:lang w:val="en-GB"/>
        </w:rPr>
        <w:t>Source: Multiple Indicator Cluster Surveys (MICS) 2011 - 2012  UNICEF</w:t>
      </w:r>
    </w:p>
    <w:p w:rsidR="009E3C8D" w:rsidRDefault="009E3C8D">
      <w:pPr>
        <w:spacing w:after="120"/>
        <w:ind w:left="1134" w:right="1134" w:firstLine="561"/>
        <w:jc w:val="both"/>
        <w:rPr>
          <w:rFonts w:cs="Times New Roman"/>
          <w:b/>
          <w:i/>
          <w:szCs w:val="24"/>
          <w:lang w:val="en-GB"/>
        </w:rPr>
      </w:pPr>
    </w:p>
    <w:p w:rsidR="009E3C8D" w:rsidRDefault="009E3C8D">
      <w:pPr>
        <w:spacing w:after="120"/>
        <w:ind w:right="1134"/>
        <w:jc w:val="both"/>
        <w:rPr>
          <w:rFonts w:cs="Times New Roman"/>
          <w:szCs w:val="24"/>
          <w:lang w:val="en-GB"/>
        </w:rPr>
      </w:pPr>
    </w:p>
    <w:p w:rsidR="009E3C8D" w:rsidRDefault="0041534D">
      <w:pPr>
        <w:numPr>
          <w:ilvl w:val="0"/>
          <w:numId w:val="9"/>
        </w:numPr>
        <w:spacing w:after="120"/>
        <w:ind w:right="1134"/>
        <w:jc w:val="both"/>
      </w:pPr>
      <w:r>
        <w:rPr>
          <w:rFonts w:cs="Times New Roman"/>
          <w:b/>
          <w:szCs w:val="24"/>
          <w:lang w:val="en-GB"/>
        </w:rPr>
        <w:t>maternal mortality rate, with main causes listed;</w:t>
      </w:r>
    </w:p>
    <w:p w:rsidR="009E3C8D" w:rsidRDefault="0041534D">
      <w:pPr>
        <w:spacing w:after="120"/>
        <w:ind w:right="1134"/>
        <w:jc w:val="both"/>
      </w:pPr>
      <w:r>
        <w:rPr>
          <w:rFonts w:cs="Times New Roman"/>
          <w:szCs w:val="24"/>
          <w:lang w:val="en-GB"/>
        </w:rPr>
        <w:t>In 2015 in BiH, a death of one female person was registered, with the cause of death from the group “Pregnancy, delivery and pueriperia” – death causes  O00-O99</w:t>
      </w:r>
    </w:p>
    <w:p w:rsidR="009E3C8D" w:rsidRDefault="0041534D">
      <w:pPr>
        <w:spacing w:after="120"/>
        <w:ind w:right="1134" w:firstLine="561"/>
        <w:jc w:val="both"/>
      </w:pPr>
      <w:r>
        <w:rPr>
          <w:rFonts w:cs="Times New Roman"/>
          <w:b/>
          <w:i/>
          <w:szCs w:val="24"/>
          <w:lang w:val="en-GB"/>
        </w:rPr>
        <w:t>Source: Agency for Statistics of BiH</w:t>
      </w:r>
    </w:p>
    <w:p w:rsidR="009E3C8D" w:rsidRDefault="009E3C8D">
      <w:pPr>
        <w:spacing w:after="120"/>
        <w:ind w:right="1134"/>
        <w:jc w:val="both"/>
        <w:rPr>
          <w:rFonts w:cs="Times New Roman"/>
          <w:b/>
          <w:i/>
          <w:szCs w:val="24"/>
          <w:u w:val="single"/>
          <w:lang w:val="en-GB"/>
        </w:rPr>
      </w:pPr>
    </w:p>
    <w:p w:rsidR="009E3C8D" w:rsidRDefault="009E3C8D">
      <w:pPr>
        <w:spacing w:after="120"/>
        <w:ind w:right="1134"/>
        <w:jc w:val="both"/>
        <w:rPr>
          <w:rFonts w:cs="Times New Roman"/>
          <w:szCs w:val="24"/>
          <w:u w:val="single"/>
          <w:lang w:val="en-GB"/>
        </w:rPr>
      </w:pPr>
    </w:p>
    <w:p w:rsidR="009E3C8D" w:rsidRDefault="009E3C8D">
      <w:pPr>
        <w:spacing w:after="120"/>
        <w:ind w:right="1134"/>
        <w:jc w:val="both"/>
        <w:rPr>
          <w:rFonts w:cs="Times New Roman"/>
          <w:szCs w:val="24"/>
          <w:u w:val="single"/>
          <w:lang w:val="en-GB"/>
        </w:rPr>
      </w:pPr>
    </w:p>
    <w:p w:rsidR="009E3C8D" w:rsidRDefault="009E3C8D">
      <w:pPr>
        <w:spacing w:after="120"/>
        <w:ind w:right="1134"/>
        <w:jc w:val="both"/>
        <w:rPr>
          <w:rFonts w:cs="Times New Roman"/>
          <w:szCs w:val="24"/>
          <w:u w:val="single"/>
          <w:lang w:val="en-GB"/>
        </w:rPr>
      </w:pPr>
    </w:p>
    <w:p w:rsidR="009E3C8D" w:rsidRDefault="009E3C8D">
      <w:pPr>
        <w:spacing w:after="120"/>
        <w:ind w:right="1134"/>
        <w:jc w:val="both"/>
        <w:rPr>
          <w:rFonts w:cs="Times New Roman"/>
          <w:szCs w:val="24"/>
          <w:u w:val="single"/>
          <w:lang w:val="en-GB"/>
        </w:rPr>
      </w:pPr>
    </w:p>
    <w:p w:rsidR="009E3C8D" w:rsidRDefault="0041534D">
      <w:pPr>
        <w:spacing w:after="120"/>
        <w:ind w:right="1134"/>
        <w:jc w:val="both"/>
        <w:rPr>
          <w:rFonts w:cs="Times New Roman"/>
          <w:szCs w:val="24"/>
          <w:u w:val="single"/>
          <w:lang w:val="en-GB"/>
        </w:rPr>
      </w:pPr>
      <w:r>
        <w:rPr>
          <w:rFonts w:cs="Times New Roman"/>
          <w:szCs w:val="24"/>
          <w:u w:val="single"/>
          <w:lang w:val="en-GB"/>
        </w:rPr>
        <w:t>Republika Srpska</w:t>
      </w:r>
    </w:p>
    <w:p w:rsidR="009E3C8D" w:rsidRDefault="0041534D">
      <w:pPr>
        <w:spacing w:after="120"/>
        <w:ind w:right="1134"/>
        <w:jc w:val="both"/>
      </w:pPr>
      <w:r>
        <w:rPr>
          <w:rFonts w:cs="Times New Roman"/>
          <w:szCs w:val="24"/>
          <w:lang w:val="en-GB"/>
        </w:rPr>
        <w:t>In 2011, one person aged 40-44 years died</w:t>
      </w:r>
    </w:p>
    <w:p w:rsidR="009E3C8D" w:rsidRDefault="0041534D">
      <w:pPr>
        <w:spacing w:after="120"/>
        <w:ind w:right="1134"/>
        <w:jc w:val="both"/>
      </w:pPr>
      <w:r>
        <w:rPr>
          <w:rFonts w:cs="Times New Roman"/>
          <w:szCs w:val="24"/>
          <w:lang w:val="en-GB"/>
        </w:rPr>
        <w:t>In 2015, one person aged 25-29 years died</w:t>
      </w:r>
    </w:p>
    <w:p w:rsidR="009E3C8D" w:rsidRDefault="0041534D">
      <w:pPr>
        <w:spacing w:after="120"/>
        <w:ind w:right="1134"/>
        <w:jc w:val="both"/>
      </w:pPr>
      <w:r>
        <w:rPr>
          <w:rFonts w:cs="Times New Roman"/>
          <w:b/>
          <w:i/>
          <w:szCs w:val="24"/>
          <w:lang w:val="en-GB"/>
        </w:rPr>
        <w:t>Source: Ministry of Health and Social Welfare of the Republika Srpska</w:t>
      </w:r>
    </w:p>
    <w:p w:rsidR="009E3C8D" w:rsidRDefault="009E3C8D">
      <w:pPr>
        <w:spacing w:after="120"/>
        <w:ind w:right="1134"/>
        <w:jc w:val="both"/>
        <w:rPr>
          <w:rFonts w:cs="Times New Roman"/>
          <w:b/>
          <w:i/>
          <w:szCs w:val="24"/>
          <w:lang w:val="en-GB"/>
        </w:rPr>
      </w:pPr>
    </w:p>
    <w:p w:rsidR="009E3C8D" w:rsidRDefault="0041534D">
      <w:pPr>
        <w:suppressAutoHyphens/>
        <w:spacing w:after="120" w:line="240" w:lineRule="atLeast"/>
        <w:ind w:right="-18"/>
        <w:jc w:val="both"/>
      </w:pPr>
      <w:r>
        <w:rPr>
          <w:rFonts w:eastAsia="Arial Unicode MS" w:cs="Arial Unicode MS"/>
          <w:szCs w:val="24"/>
          <w:u w:val="single"/>
          <w:lang w:val="en-GB"/>
        </w:rPr>
        <w:t>FEDERATION BIH</w:t>
      </w:r>
    </w:p>
    <w:p w:rsidR="009E3C8D" w:rsidRDefault="0041534D">
      <w:pPr>
        <w:jc w:val="both"/>
      </w:pPr>
      <w:r>
        <w:rPr>
          <w:rFonts w:cs="Times New Roman"/>
          <w:szCs w:val="24"/>
          <w:lang w:val="en-GB" w:eastAsia="en-GB"/>
        </w:rPr>
        <w:t>In the Federation of BiH, maternal mortality rate is at the level of sporadic cases.</w:t>
      </w:r>
    </w:p>
    <w:p w:rsidR="009E3C8D" w:rsidRDefault="0041534D">
      <w:pPr>
        <w:jc w:val="both"/>
      </w:pPr>
      <w:r>
        <w:rPr>
          <w:rFonts w:cs="Times New Roman"/>
          <w:szCs w:val="24"/>
          <w:lang w:val="en-GB" w:eastAsia="en-GB"/>
        </w:rPr>
        <w:t>Table deaths of women due to pregnancy complications, delivery and puerperia in the FBiH in the period 2010 – 2015</w:t>
      </w:r>
      <w:r>
        <w:rPr>
          <w:rStyle w:val="FootnoteAnchor"/>
          <w:rFonts w:cs="Times New Roman"/>
          <w:szCs w:val="24"/>
          <w:lang w:val="en-GB" w:eastAsia="en-GB"/>
        </w:rPr>
        <w:footnoteReference w:id="9"/>
      </w:r>
    </w:p>
    <w:tbl>
      <w:tblPr>
        <w:tblW w:w="12955"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1849"/>
        <w:gridCol w:w="1849"/>
        <w:gridCol w:w="1849"/>
        <w:gridCol w:w="1848"/>
        <w:gridCol w:w="1849"/>
        <w:gridCol w:w="1850"/>
        <w:gridCol w:w="1861"/>
      </w:tblGrid>
      <w:tr w:rsidR="009E3C8D">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 xml:space="preserve">Year </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2010</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2011</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2012</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2013</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2014</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2015</w:t>
            </w:r>
          </w:p>
        </w:tc>
      </w:tr>
      <w:tr w:rsidR="009E3C8D">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 w:val="22"/>
                <w:szCs w:val="22"/>
                <w:lang w:val="en-GB" w:eastAsia="en-GB"/>
              </w:rPr>
              <w:t xml:space="preserve">Number of deaths of women due to </w:t>
            </w:r>
            <w:r>
              <w:rPr>
                <w:rFonts w:eastAsia="MS Mincho;ＭＳ 明朝" w:cs="Times New Roman"/>
                <w:sz w:val="22"/>
                <w:szCs w:val="24"/>
                <w:lang w:val="en-GB" w:eastAsia="en-GB"/>
              </w:rPr>
              <w:t>pregnancy complications, delivery and puerperia</w:t>
            </w:r>
            <w:r>
              <w:rPr>
                <w:rFonts w:eastAsia="MS Mincho;ＭＳ 明朝" w:cs="Times New Roman"/>
                <w:sz w:val="22"/>
                <w:szCs w:val="22"/>
                <w:lang w:val="en-GB" w:eastAsia="en-GB"/>
              </w:rPr>
              <w:t xml:space="preserve"> (O00-O99)</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0</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1</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3</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0</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0</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0</w:t>
            </w:r>
          </w:p>
        </w:tc>
      </w:tr>
      <w:tr w:rsidR="009E3C8D">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 w:val="22"/>
                <w:szCs w:val="22"/>
                <w:lang w:val="en-GB" w:eastAsia="en-GB"/>
              </w:rPr>
              <w:t>Maternal mortality rate per 100,000 live births</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0</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4,7</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lang w:val="en-GB"/>
              </w:rPr>
            </w:pPr>
            <w:r>
              <w:rPr>
                <w:rFonts w:eastAsia="MS Mincho;ＭＳ 明朝"/>
                <w:sz w:val="22"/>
                <w:szCs w:val="22"/>
                <w:lang w:val="en-GB" w:eastAsia="en-GB"/>
              </w:rPr>
              <w:t>14,2</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0</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0</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0</w:t>
            </w:r>
          </w:p>
        </w:tc>
      </w:tr>
      <w:tr w:rsidR="009E3C8D">
        <w:trPr>
          <w:cantSplit/>
        </w:trPr>
        <w:tc>
          <w:tcPr>
            <w:tcW w:w="1848" w:type="dxa"/>
            <w:vMerge w:val="restart"/>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cs="Times New Roman"/>
                <w:sz w:val="22"/>
                <w:szCs w:val="22"/>
                <w:lang w:val="en-GB" w:eastAsia="en-GB"/>
              </w:rPr>
              <w:t>Causes (MKB 10)</w:t>
            </w:r>
          </w:p>
        </w:tc>
        <w:tc>
          <w:tcPr>
            <w:tcW w:w="1849" w:type="dxa"/>
            <w:vMerge w:val="restart"/>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0</w:t>
            </w:r>
          </w:p>
        </w:tc>
        <w:tc>
          <w:tcPr>
            <w:tcW w:w="1849" w:type="dxa"/>
            <w:vMerge w:val="restart"/>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O72</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O15-1</w:t>
            </w:r>
          </w:p>
        </w:tc>
        <w:tc>
          <w:tcPr>
            <w:tcW w:w="1849" w:type="dxa"/>
            <w:vMerge w:val="restart"/>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0</w:t>
            </w:r>
          </w:p>
        </w:tc>
        <w:tc>
          <w:tcPr>
            <w:tcW w:w="1850" w:type="dxa"/>
            <w:vMerge w:val="restart"/>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0</w:t>
            </w:r>
          </w:p>
        </w:tc>
        <w:tc>
          <w:tcPr>
            <w:tcW w:w="1861" w:type="dxa"/>
            <w:vMerge w:val="restart"/>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0</w:t>
            </w:r>
          </w:p>
        </w:tc>
      </w:tr>
      <w:tr w:rsidR="009E3C8D">
        <w:trPr>
          <w:cantSplit/>
        </w:trPr>
        <w:tc>
          <w:tcPr>
            <w:tcW w:w="1848"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both"/>
              <w:rPr>
                <w:rFonts w:eastAsia="MS Mincho;ＭＳ 明朝"/>
                <w:sz w:val="22"/>
                <w:szCs w:val="22"/>
                <w:lang w:val="en-GB" w:eastAsia="en-GB"/>
              </w:rPr>
            </w:pPr>
          </w:p>
        </w:tc>
        <w:tc>
          <w:tcPr>
            <w:tcW w:w="1849"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both"/>
              <w:rPr>
                <w:rFonts w:eastAsia="MS Mincho;ＭＳ 明朝"/>
                <w:sz w:val="22"/>
                <w:szCs w:val="22"/>
                <w:lang w:val="en-GB" w:eastAsia="en-GB"/>
              </w:rPr>
            </w:pPr>
          </w:p>
        </w:tc>
        <w:tc>
          <w:tcPr>
            <w:tcW w:w="1849"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both"/>
              <w:rPr>
                <w:rFonts w:eastAsia="MS Mincho;ＭＳ 明朝"/>
                <w:sz w:val="22"/>
                <w:szCs w:val="22"/>
                <w:lang w:val="en-GB" w:eastAsia="en-GB"/>
              </w:rPr>
            </w:pP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O72</w:t>
            </w:r>
          </w:p>
        </w:tc>
        <w:tc>
          <w:tcPr>
            <w:tcW w:w="1849"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both"/>
              <w:rPr>
                <w:rFonts w:eastAsia="MS Mincho;ＭＳ 明朝"/>
                <w:sz w:val="22"/>
                <w:szCs w:val="22"/>
                <w:lang w:val="en-GB" w:eastAsia="en-GB"/>
              </w:rPr>
            </w:pPr>
          </w:p>
        </w:tc>
        <w:tc>
          <w:tcPr>
            <w:tcW w:w="1850"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both"/>
              <w:rPr>
                <w:rFonts w:eastAsia="MS Mincho;ＭＳ 明朝"/>
                <w:sz w:val="22"/>
                <w:szCs w:val="22"/>
                <w:lang w:val="en-GB" w:eastAsia="en-GB"/>
              </w:rPr>
            </w:pPr>
          </w:p>
        </w:tc>
        <w:tc>
          <w:tcPr>
            <w:tcW w:w="1861" w:type="dxa"/>
            <w:vMerge/>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9E3C8D">
            <w:pPr>
              <w:snapToGrid w:val="0"/>
              <w:jc w:val="both"/>
              <w:rPr>
                <w:rFonts w:eastAsia="MS Mincho;ＭＳ 明朝"/>
                <w:sz w:val="22"/>
                <w:szCs w:val="22"/>
                <w:lang w:val="en-GB" w:eastAsia="en-GB"/>
              </w:rPr>
            </w:pPr>
          </w:p>
        </w:tc>
      </w:tr>
      <w:tr w:rsidR="009E3C8D">
        <w:trPr>
          <w:cantSplit/>
        </w:trPr>
        <w:tc>
          <w:tcPr>
            <w:tcW w:w="1848"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both"/>
              <w:rPr>
                <w:rFonts w:eastAsia="MS Mincho;ＭＳ 明朝"/>
                <w:sz w:val="22"/>
                <w:szCs w:val="22"/>
                <w:lang w:val="en-GB" w:eastAsia="en-GB"/>
              </w:rPr>
            </w:pPr>
          </w:p>
        </w:tc>
        <w:tc>
          <w:tcPr>
            <w:tcW w:w="1849"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both"/>
              <w:rPr>
                <w:rFonts w:eastAsia="MS Mincho;ＭＳ 明朝"/>
                <w:sz w:val="22"/>
                <w:szCs w:val="22"/>
                <w:lang w:val="en-GB" w:eastAsia="en-GB"/>
              </w:rPr>
            </w:pPr>
          </w:p>
        </w:tc>
        <w:tc>
          <w:tcPr>
            <w:tcW w:w="1849"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both"/>
              <w:rPr>
                <w:rFonts w:eastAsia="MS Mincho;ＭＳ 明朝"/>
                <w:sz w:val="22"/>
                <w:szCs w:val="22"/>
                <w:lang w:val="en-GB" w:eastAsia="en-GB"/>
              </w:rPr>
            </w:pP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eastAsia="MS Mincho;ＭＳ 明朝"/>
                <w:sz w:val="22"/>
                <w:szCs w:val="22"/>
                <w:lang w:val="en-GB" w:eastAsia="en-GB"/>
              </w:rPr>
            </w:pPr>
            <w:r>
              <w:rPr>
                <w:rFonts w:eastAsia="MS Mincho;ＭＳ 明朝"/>
                <w:sz w:val="22"/>
                <w:szCs w:val="22"/>
                <w:lang w:val="en-GB" w:eastAsia="en-GB"/>
              </w:rPr>
              <w:t>O97</w:t>
            </w:r>
          </w:p>
        </w:tc>
        <w:tc>
          <w:tcPr>
            <w:tcW w:w="1849"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both"/>
              <w:rPr>
                <w:rFonts w:eastAsia="MS Mincho;ＭＳ 明朝"/>
                <w:sz w:val="22"/>
                <w:szCs w:val="22"/>
                <w:lang w:val="en-GB" w:eastAsia="en-GB"/>
              </w:rPr>
            </w:pPr>
          </w:p>
        </w:tc>
        <w:tc>
          <w:tcPr>
            <w:tcW w:w="1850"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both"/>
              <w:rPr>
                <w:rFonts w:eastAsia="MS Mincho;ＭＳ 明朝"/>
                <w:sz w:val="22"/>
                <w:szCs w:val="22"/>
                <w:lang w:val="en-GB" w:eastAsia="en-GB"/>
              </w:rPr>
            </w:pPr>
          </w:p>
        </w:tc>
        <w:tc>
          <w:tcPr>
            <w:tcW w:w="1861" w:type="dxa"/>
            <w:vMerge/>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9E3C8D">
            <w:pPr>
              <w:snapToGrid w:val="0"/>
              <w:jc w:val="both"/>
              <w:rPr>
                <w:rFonts w:eastAsia="MS Mincho;ＭＳ 明朝"/>
                <w:sz w:val="22"/>
                <w:szCs w:val="22"/>
                <w:lang w:val="en-GB" w:eastAsia="en-GB"/>
              </w:rPr>
            </w:pPr>
          </w:p>
        </w:tc>
      </w:tr>
    </w:tbl>
    <w:p w:rsidR="009E3C8D" w:rsidRDefault="0041534D">
      <w:pPr>
        <w:jc w:val="both"/>
      </w:pPr>
      <w:r>
        <w:rPr>
          <w:rFonts w:cs="Times New Roman"/>
          <w:szCs w:val="24"/>
          <w:lang w:val="en-GB" w:eastAsia="en-GB"/>
        </w:rPr>
        <w:t>*O15-1 (eclampsia during delivery)</w:t>
      </w:r>
    </w:p>
    <w:p w:rsidR="009E3C8D" w:rsidRDefault="0041534D">
      <w:pPr>
        <w:jc w:val="both"/>
      </w:pPr>
      <w:r>
        <w:rPr>
          <w:rFonts w:cs="Times New Roman"/>
          <w:szCs w:val="24"/>
          <w:lang w:val="en-GB" w:eastAsia="en-GB"/>
        </w:rPr>
        <w:t xml:space="preserve">  O72 (postpartum hemorrhage)</w:t>
      </w:r>
    </w:p>
    <w:p w:rsidR="009E3C8D" w:rsidRDefault="0041534D">
      <w:pPr>
        <w:jc w:val="both"/>
      </w:pPr>
      <w:r>
        <w:rPr>
          <w:rFonts w:cs="Times New Roman"/>
          <w:szCs w:val="24"/>
          <w:lang w:val="en-GB" w:eastAsia="en-GB"/>
        </w:rPr>
        <w:t xml:space="preserve">  O97 (death as a direct cause of delivery)</w:t>
      </w:r>
    </w:p>
    <w:p w:rsidR="009E3C8D" w:rsidRDefault="0041534D">
      <w:pPr>
        <w:spacing w:after="120"/>
        <w:ind w:right="1134"/>
        <w:jc w:val="both"/>
      </w:pPr>
      <w:r>
        <w:rPr>
          <w:rFonts w:cs="Times New Roman"/>
          <w:b/>
          <w:i/>
          <w:szCs w:val="24"/>
          <w:lang w:val="en-GB"/>
        </w:rPr>
        <w:t>Source: Public Health Institute of the Federation of BiH</w:t>
      </w:r>
    </w:p>
    <w:p w:rsidR="009E3C8D" w:rsidRDefault="009E3C8D">
      <w:pPr>
        <w:spacing w:after="120"/>
        <w:ind w:right="1134"/>
        <w:jc w:val="both"/>
        <w:rPr>
          <w:rFonts w:cs="Times New Roman"/>
          <w:b/>
          <w:i/>
          <w:szCs w:val="24"/>
          <w:lang w:val="en-GB"/>
        </w:rPr>
      </w:pPr>
    </w:p>
    <w:p w:rsidR="009E3C8D" w:rsidRDefault="0041534D">
      <w:pPr>
        <w:spacing w:after="120"/>
        <w:ind w:left="1134" w:right="1134" w:firstLine="561"/>
        <w:jc w:val="both"/>
      </w:pPr>
      <w:r>
        <w:rPr>
          <w:rFonts w:cs="Times New Roman"/>
          <w:b/>
          <w:szCs w:val="24"/>
          <w:lang w:val="en-GB"/>
        </w:rPr>
        <w:t>(h)</w:t>
      </w:r>
      <w:r>
        <w:rPr>
          <w:rFonts w:cs="Times New Roman"/>
          <w:b/>
          <w:szCs w:val="24"/>
          <w:lang w:val="en-GB"/>
        </w:rPr>
        <w:tab/>
        <w:t>pregnant women with access to antenatal and postnatal care and pregnant women who use those services ratio;</w:t>
      </w:r>
    </w:p>
    <w:p w:rsidR="009E3C8D" w:rsidRDefault="0041534D">
      <w:pPr>
        <w:spacing w:after="120"/>
        <w:ind w:right="1134"/>
        <w:jc w:val="both"/>
      </w:pPr>
      <w:r>
        <w:rPr>
          <w:rFonts w:cs="Times New Roman"/>
          <w:szCs w:val="24"/>
          <w:lang w:val="en-GB"/>
        </w:rPr>
        <w:t>Antenatal care coverage:</w:t>
      </w:r>
    </w:p>
    <w:p w:rsidR="009E3C8D" w:rsidRDefault="0041534D">
      <w:pPr>
        <w:numPr>
          <w:ilvl w:val="0"/>
          <w:numId w:val="22"/>
        </w:numPr>
        <w:spacing w:after="120"/>
        <w:ind w:right="1134"/>
        <w:jc w:val="both"/>
      </w:pPr>
      <w:r>
        <w:rPr>
          <w:rFonts w:cs="Times New Roman"/>
          <w:szCs w:val="24"/>
          <w:lang w:val="en-GB"/>
        </w:rPr>
        <w:lastRenderedPageBreak/>
        <w:t>minimum once by professionals 87.0%</w:t>
      </w:r>
    </w:p>
    <w:p w:rsidR="009E3C8D" w:rsidRDefault="0041534D">
      <w:pPr>
        <w:numPr>
          <w:ilvl w:val="0"/>
          <w:numId w:val="22"/>
        </w:numPr>
        <w:spacing w:after="120"/>
        <w:ind w:right="1134"/>
        <w:jc w:val="both"/>
      </w:pPr>
      <w:r>
        <w:rPr>
          <w:rFonts w:cs="Times New Roman"/>
          <w:szCs w:val="24"/>
          <w:lang w:val="en-GB"/>
        </w:rPr>
        <w:t>minimum 4 times by anyone 84.2%</w:t>
      </w:r>
    </w:p>
    <w:p w:rsidR="009E3C8D" w:rsidRDefault="0041534D">
      <w:pPr>
        <w:suppressAutoHyphens/>
        <w:spacing w:after="120" w:line="240" w:lineRule="atLeast"/>
        <w:ind w:right="1134"/>
        <w:jc w:val="both"/>
      </w:pPr>
      <w:r>
        <w:rPr>
          <w:rFonts w:cs="Times New Roman"/>
          <w:szCs w:val="24"/>
          <w:lang w:val="en-GB"/>
        </w:rPr>
        <w:t>MICS4 survey results have shown that 84% of mothers in BiH (RS 97% and FBiH 79%) have had 4 ore more visits regarding antenatal care, lower percentage of mothers have had one, two or three visits (2%).</w:t>
      </w:r>
    </w:p>
    <w:p w:rsidR="009E3C8D" w:rsidRDefault="0041534D">
      <w:pPr>
        <w:suppressAutoHyphens/>
        <w:spacing w:after="120" w:line="240" w:lineRule="atLeast"/>
        <w:ind w:right="1134"/>
        <w:jc w:val="both"/>
      </w:pPr>
      <w:r>
        <w:rPr>
          <w:rFonts w:cs="Times New Roman"/>
          <w:szCs w:val="24"/>
          <w:lang w:val="en-GB"/>
        </w:rPr>
        <w:t>Among women who gave birth to live babies, in the period of 2 years preceding the survey, 85% of them said that, as a part of antenatal care, their blood pressure was measured, and a urinal and blood sample analysed, with a higher percentage in the RS (99%), than in the FBiH (80%).</w:t>
      </w:r>
    </w:p>
    <w:p w:rsidR="009E3C8D" w:rsidRDefault="0041534D">
      <w:pPr>
        <w:suppressAutoHyphens/>
        <w:spacing w:after="120" w:line="240" w:lineRule="atLeast"/>
        <w:ind w:right="1134"/>
        <w:jc w:val="both"/>
      </w:pPr>
      <w:r>
        <w:rPr>
          <w:rFonts w:cs="Times New Roman"/>
          <w:szCs w:val="24"/>
          <w:lang w:val="en-GB"/>
        </w:rPr>
        <w:t>According to MICS4 survey, almost all deliveries, i in the period of 2 years preceding the MICS survey were with the help of skilled attendants. Medical doctors were present at deliveries in 86% of cases, and nurses/midwives were present in 14&amp; of cases, while in insignificant number of cases family members/friends assisted during delivery. A percentage of women giving birth with the doctor’s assistance is higher in the RS (91%) than in the FBiH (84%), and the situation is opposite regarding the delivery with a nurse/midwife assistance.</w:t>
      </w:r>
    </w:p>
    <w:p w:rsidR="009E3C8D" w:rsidRDefault="0041534D">
      <w:pPr>
        <w:spacing w:after="120"/>
        <w:ind w:right="1134"/>
        <w:jc w:val="both"/>
      </w:pPr>
      <w:r>
        <w:rPr>
          <w:rFonts w:cs="Times New Roman"/>
          <w:b/>
          <w:i/>
          <w:szCs w:val="24"/>
          <w:lang w:val="en-GB"/>
        </w:rPr>
        <w:t>Source: Multiple Indicator Cluster Surveys (MICS) 2011-2012, UNICEF</w:t>
      </w:r>
    </w:p>
    <w:p w:rsidR="009E3C8D" w:rsidRDefault="009E3C8D">
      <w:pPr>
        <w:spacing w:after="120"/>
        <w:ind w:right="1134"/>
        <w:jc w:val="both"/>
        <w:rPr>
          <w:rFonts w:cs="Times New Roman"/>
          <w:b/>
          <w:i/>
          <w:szCs w:val="24"/>
          <w:lang w:val="en-GB"/>
        </w:rPr>
      </w:pPr>
    </w:p>
    <w:p w:rsidR="009E3C8D" w:rsidRDefault="0041534D">
      <w:pPr>
        <w:spacing w:after="120"/>
        <w:ind w:left="1134" w:right="1134" w:firstLine="561"/>
        <w:jc w:val="both"/>
      </w:pPr>
      <w:r>
        <w:rPr>
          <w:rFonts w:cs="Times New Roman"/>
          <w:szCs w:val="24"/>
          <w:lang w:val="en-GB"/>
        </w:rPr>
        <w:t>Table: Prenatal and postnatal health care in the Republika Srpska</w:t>
      </w:r>
    </w:p>
    <w:tbl>
      <w:tblPr>
        <w:tblW w:w="12337" w:type="dxa"/>
        <w:tblInd w:w="1780" w:type="dxa"/>
        <w:tblBorders>
          <w:top w:val="single" w:sz="4" w:space="0" w:color="000001"/>
          <w:left w:val="single" w:sz="4" w:space="0" w:color="000001"/>
          <w:bottom w:val="single" w:sz="4" w:space="0" w:color="000001"/>
          <w:insideH w:val="single" w:sz="4" w:space="0" w:color="000001"/>
        </w:tblBorders>
        <w:tblCellMar>
          <w:left w:w="73" w:type="dxa"/>
        </w:tblCellMar>
        <w:tblLook w:val="04A0" w:firstRow="1" w:lastRow="0" w:firstColumn="1" w:lastColumn="0" w:noHBand="0" w:noVBand="1"/>
      </w:tblPr>
      <w:tblGrid>
        <w:gridCol w:w="2689"/>
        <w:gridCol w:w="1444"/>
        <w:gridCol w:w="1392"/>
        <w:gridCol w:w="1416"/>
        <w:gridCol w:w="1277"/>
        <w:gridCol w:w="1277"/>
        <w:gridCol w:w="1277"/>
        <w:gridCol w:w="1565"/>
      </w:tblGrid>
      <w:tr w:rsidR="009E3C8D">
        <w:trPr>
          <w:cantSplit/>
          <w:trHeight w:val="484"/>
        </w:trPr>
        <w:tc>
          <w:tcPr>
            <w:tcW w:w="2688" w:type="dxa"/>
            <w:vMerge w:val="restart"/>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b/>
                <w:bCs/>
                <w:szCs w:val="24"/>
                <w:lang w:val="en-GB" w:eastAsia="sr-Latn-BA"/>
              </w:rPr>
              <w:t>The most common reason for visiting the gynaecologist %</w:t>
            </w:r>
          </w:p>
        </w:tc>
        <w:tc>
          <w:tcPr>
            <w:tcW w:w="1443" w:type="dxa"/>
            <w:vMerge w:val="restart"/>
            <w:tcBorders>
              <w:top w:val="single" w:sz="4" w:space="0" w:color="000001"/>
              <w:left w:val="single" w:sz="4" w:space="0" w:color="000001"/>
              <w:bottom w:val="single" w:sz="4" w:space="0" w:color="000001"/>
            </w:tcBorders>
            <w:shd w:val="clear" w:color="auto" w:fill="auto"/>
            <w:tcMar>
              <w:left w:w="73" w:type="dxa"/>
            </w:tcMar>
            <w:vAlign w:val="center"/>
          </w:tcPr>
          <w:p w:rsidR="009E3C8D" w:rsidRDefault="0041534D">
            <w:pPr>
              <w:jc w:val="center"/>
            </w:pPr>
            <w:r>
              <w:rPr>
                <w:rFonts w:cs="Times New Roman"/>
                <w:b/>
                <w:bCs/>
                <w:szCs w:val="24"/>
                <w:lang w:val="en-GB" w:eastAsia="sr-Latn-BA"/>
              </w:rPr>
              <w:t>Total</w:t>
            </w:r>
          </w:p>
        </w:tc>
        <w:tc>
          <w:tcPr>
            <w:tcW w:w="8204" w:type="dxa"/>
            <w:gridSpan w:val="6"/>
            <w:tcBorders>
              <w:top w:val="single" w:sz="4" w:space="0" w:color="000001"/>
              <w:left w:val="single" w:sz="4" w:space="0" w:color="000001"/>
              <w:bottom w:val="single" w:sz="4" w:space="0" w:color="000001"/>
              <w:right w:val="single" w:sz="4" w:space="0" w:color="000001"/>
            </w:tcBorders>
            <w:shd w:val="clear" w:color="auto" w:fill="auto"/>
            <w:tcMar>
              <w:left w:w="73" w:type="dxa"/>
            </w:tcMar>
          </w:tcPr>
          <w:p w:rsidR="009E3C8D" w:rsidRDefault="0041534D">
            <w:pPr>
              <w:jc w:val="center"/>
            </w:pPr>
            <w:r>
              <w:rPr>
                <w:rFonts w:cs="Times New Roman"/>
                <w:b/>
                <w:bCs/>
                <w:szCs w:val="24"/>
                <w:lang w:val="en-GB" w:eastAsia="sr-Latn-BA"/>
              </w:rPr>
              <w:t>Age group (%)</w:t>
            </w:r>
          </w:p>
        </w:tc>
      </w:tr>
      <w:tr w:rsidR="009E3C8D">
        <w:trPr>
          <w:cantSplit/>
          <w:trHeight w:val="304"/>
        </w:trPr>
        <w:tc>
          <w:tcPr>
            <w:tcW w:w="2688" w:type="dxa"/>
            <w:vMerge/>
            <w:tcBorders>
              <w:top w:val="single" w:sz="4" w:space="0" w:color="000001"/>
              <w:left w:val="single" w:sz="4" w:space="0" w:color="000001"/>
              <w:bottom w:val="single" w:sz="4" w:space="0" w:color="000001"/>
            </w:tcBorders>
            <w:shd w:val="clear" w:color="auto" w:fill="auto"/>
            <w:tcMar>
              <w:left w:w="73" w:type="dxa"/>
            </w:tcMar>
          </w:tcPr>
          <w:p w:rsidR="009E3C8D" w:rsidRDefault="009E3C8D">
            <w:pPr>
              <w:snapToGrid w:val="0"/>
              <w:rPr>
                <w:rFonts w:cs="Times New Roman"/>
                <w:b/>
                <w:szCs w:val="24"/>
                <w:lang w:val="en-GB" w:eastAsia="sr-Latn-BA"/>
              </w:rPr>
            </w:pPr>
          </w:p>
        </w:tc>
        <w:tc>
          <w:tcPr>
            <w:tcW w:w="1443" w:type="dxa"/>
            <w:vMerge/>
            <w:tcBorders>
              <w:top w:val="single" w:sz="4" w:space="0" w:color="000001"/>
              <w:left w:val="single" w:sz="4" w:space="0" w:color="000001"/>
              <w:bottom w:val="single" w:sz="4" w:space="0" w:color="000001"/>
            </w:tcBorders>
            <w:shd w:val="clear" w:color="auto" w:fill="auto"/>
            <w:tcMar>
              <w:left w:w="73" w:type="dxa"/>
            </w:tcMar>
          </w:tcPr>
          <w:p w:rsidR="009E3C8D" w:rsidRDefault="009E3C8D">
            <w:pPr>
              <w:snapToGrid w:val="0"/>
              <w:jc w:val="center"/>
              <w:rPr>
                <w:rFonts w:cs="Times New Roman"/>
                <w:b/>
                <w:szCs w:val="24"/>
                <w:lang w:val="en-GB" w:eastAsia="sr-Latn-BA"/>
              </w:rPr>
            </w:pPr>
          </w:p>
        </w:tc>
        <w:tc>
          <w:tcPr>
            <w:tcW w:w="1392" w:type="dxa"/>
            <w:tcBorders>
              <w:top w:val="single" w:sz="4" w:space="0" w:color="000001"/>
              <w:left w:val="single" w:sz="4" w:space="0" w:color="000001"/>
              <w:bottom w:val="single" w:sz="4" w:space="0" w:color="000001"/>
            </w:tcBorders>
            <w:shd w:val="clear" w:color="auto" w:fill="auto"/>
            <w:tcMar>
              <w:left w:w="73" w:type="dxa"/>
            </w:tcMar>
          </w:tcPr>
          <w:p w:rsidR="009E3C8D" w:rsidRDefault="0041534D">
            <w:pPr>
              <w:jc w:val="center"/>
            </w:pPr>
            <w:r>
              <w:rPr>
                <w:rFonts w:cs="Times New Roman"/>
                <w:b/>
                <w:szCs w:val="24"/>
                <w:lang w:val="en-GB" w:eastAsia="sr-Latn-BA"/>
              </w:rPr>
              <w:t>18-24</w:t>
            </w:r>
          </w:p>
        </w:tc>
        <w:tc>
          <w:tcPr>
            <w:tcW w:w="1416"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b/>
                <w:szCs w:val="24"/>
                <w:lang w:val="en-GB" w:eastAsia="sr-Latn-BA"/>
              </w:rPr>
              <w:t>25-34</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b/>
                <w:szCs w:val="24"/>
                <w:lang w:val="en-GB" w:eastAsia="sr-Latn-BA"/>
              </w:rPr>
              <w:t>35-44</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b/>
                <w:bCs/>
                <w:szCs w:val="24"/>
                <w:lang w:val="en-GB" w:eastAsia="sr-Latn-BA"/>
              </w:rPr>
              <w:t>45–54</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b/>
                <w:bCs/>
                <w:szCs w:val="24"/>
                <w:lang w:val="en-GB" w:eastAsia="sr-Latn-BA"/>
              </w:rPr>
              <w:t xml:space="preserve">55–64 </w:t>
            </w:r>
          </w:p>
        </w:tc>
        <w:tc>
          <w:tcPr>
            <w:tcW w:w="1565" w:type="dxa"/>
            <w:tcBorders>
              <w:top w:val="single" w:sz="4" w:space="0" w:color="000001"/>
              <w:left w:val="single" w:sz="4" w:space="0" w:color="000001"/>
              <w:bottom w:val="single" w:sz="4" w:space="0" w:color="000001"/>
              <w:right w:val="single" w:sz="4" w:space="0" w:color="000001"/>
            </w:tcBorders>
            <w:shd w:val="clear" w:color="auto" w:fill="auto"/>
            <w:tcMar>
              <w:left w:w="73" w:type="dxa"/>
            </w:tcMar>
          </w:tcPr>
          <w:p w:rsidR="009E3C8D" w:rsidRDefault="0041534D">
            <w:r>
              <w:rPr>
                <w:rFonts w:cs="Times New Roman"/>
                <w:b/>
                <w:bCs/>
                <w:szCs w:val="24"/>
                <w:lang w:val="en-GB" w:eastAsia="sr-Latn-BA"/>
              </w:rPr>
              <w:t>65 or over</w:t>
            </w:r>
          </w:p>
        </w:tc>
      </w:tr>
      <w:tr w:rsidR="009E3C8D">
        <w:trPr>
          <w:trHeight w:val="159"/>
        </w:trPr>
        <w:tc>
          <w:tcPr>
            <w:tcW w:w="2688"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Health check-up</w:t>
            </w:r>
          </w:p>
        </w:tc>
        <w:tc>
          <w:tcPr>
            <w:tcW w:w="1443"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41,7 </w:t>
            </w:r>
          </w:p>
        </w:tc>
        <w:tc>
          <w:tcPr>
            <w:tcW w:w="1392"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60,8 </w:t>
            </w:r>
          </w:p>
        </w:tc>
        <w:tc>
          <w:tcPr>
            <w:tcW w:w="1416"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51,1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44,7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40,6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42,8 </w:t>
            </w:r>
          </w:p>
        </w:tc>
        <w:tc>
          <w:tcPr>
            <w:tcW w:w="1565" w:type="dxa"/>
            <w:tcBorders>
              <w:top w:val="single" w:sz="4" w:space="0" w:color="000001"/>
              <w:left w:val="single" w:sz="4" w:space="0" w:color="000001"/>
              <w:bottom w:val="single" w:sz="4" w:space="0" w:color="000001"/>
              <w:right w:val="single" w:sz="4" w:space="0" w:color="000001"/>
            </w:tcBorders>
            <w:shd w:val="clear" w:color="auto" w:fill="auto"/>
            <w:tcMar>
              <w:left w:w="73" w:type="dxa"/>
            </w:tcMar>
          </w:tcPr>
          <w:p w:rsidR="009E3C8D" w:rsidRDefault="0041534D">
            <w:r>
              <w:rPr>
                <w:rFonts w:cs="Times New Roman"/>
                <w:szCs w:val="24"/>
                <w:lang w:val="en-GB" w:eastAsia="sr-Latn-BA"/>
              </w:rPr>
              <w:t xml:space="preserve">29,8 </w:t>
            </w:r>
          </w:p>
        </w:tc>
      </w:tr>
      <w:tr w:rsidR="009E3C8D">
        <w:trPr>
          <w:trHeight w:val="159"/>
        </w:trPr>
        <w:tc>
          <w:tcPr>
            <w:tcW w:w="2688"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Ailment</w:t>
            </w:r>
          </w:p>
        </w:tc>
        <w:tc>
          <w:tcPr>
            <w:tcW w:w="1443"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21,1 </w:t>
            </w:r>
          </w:p>
        </w:tc>
        <w:tc>
          <w:tcPr>
            <w:tcW w:w="1392"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12,7 </w:t>
            </w:r>
          </w:p>
        </w:tc>
        <w:tc>
          <w:tcPr>
            <w:tcW w:w="1416"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8,2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17,4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22,1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25,1 </w:t>
            </w:r>
          </w:p>
        </w:tc>
        <w:tc>
          <w:tcPr>
            <w:tcW w:w="1565" w:type="dxa"/>
            <w:tcBorders>
              <w:top w:val="single" w:sz="4" w:space="0" w:color="000001"/>
              <w:left w:val="single" w:sz="4" w:space="0" w:color="000001"/>
              <w:bottom w:val="single" w:sz="4" w:space="0" w:color="000001"/>
              <w:right w:val="single" w:sz="4" w:space="0" w:color="000001"/>
            </w:tcBorders>
            <w:shd w:val="clear" w:color="auto" w:fill="auto"/>
            <w:tcMar>
              <w:left w:w="73" w:type="dxa"/>
            </w:tcMar>
          </w:tcPr>
          <w:p w:rsidR="009E3C8D" w:rsidRDefault="0041534D">
            <w:r>
              <w:rPr>
                <w:rFonts w:cs="Times New Roman"/>
                <w:szCs w:val="24"/>
                <w:lang w:val="en-GB" w:eastAsia="sr-Latn-BA"/>
              </w:rPr>
              <w:t xml:space="preserve">29,2 </w:t>
            </w:r>
          </w:p>
        </w:tc>
      </w:tr>
      <w:tr w:rsidR="009E3C8D">
        <w:trPr>
          <w:trHeight w:val="159"/>
        </w:trPr>
        <w:tc>
          <w:tcPr>
            <w:tcW w:w="2688"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Pregnancy </w:t>
            </w:r>
          </w:p>
        </w:tc>
        <w:tc>
          <w:tcPr>
            <w:tcW w:w="1443"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32,1 </w:t>
            </w:r>
          </w:p>
        </w:tc>
        <w:tc>
          <w:tcPr>
            <w:tcW w:w="1392"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22,5 </w:t>
            </w:r>
          </w:p>
        </w:tc>
        <w:tc>
          <w:tcPr>
            <w:tcW w:w="1416"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38,6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34,2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32,0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27,4 </w:t>
            </w:r>
          </w:p>
        </w:tc>
        <w:tc>
          <w:tcPr>
            <w:tcW w:w="1565" w:type="dxa"/>
            <w:tcBorders>
              <w:top w:val="single" w:sz="4" w:space="0" w:color="000001"/>
              <w:left w:val="single" w:sz="4" w:space="0" w:color="000001"/>
              <w:bottom w:val="single" w:sz="4" w:space="0" w:color="000001"/>
              <w:right w:val="single" w:sz="4" w:space="0" w:color="000001"/>
            </w:tcBorders>
            <w:shd w:val="clear" w:color="auto" w:fill="auto"/>
            <w:tcMar>
              <w:left w:w="73" w:type="dxa"/>
            </w:tcMar>
          </w:tcPr>
          <w:p w:rsidR="009E3C8D" w:rsidRDefault="0041534D">
            <w:r>
              <w:rPr>
                <w:rFonts w:cs="Times New Roman"/>
                <w:szCs w:val="24"/>
                <w:lang w:val="en-GB" w:eastAsia="sr-Latn-BA"/>
              </w:rPr>
              <w:t xml:space="preserve">32,7 </w:t>
            </w:r>
          </w:p>
        </w:tc>
      </w:tr>
      <w:tr w:rsidR="009E3C8D">
        <w:trPr>
          <w:trHeight w:val="159"/>
        </w:trPr>
        <w:tc>
          <w:tcPr>
            <w:tcW w:w="2688"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Contraception </w:t>
            </w:r>
          </w:p>
        </w:tc>
        <w:tc>
          <w:tcPr>
            <w:tcW w:w="1443"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0,6 </w:t>
            </w:r>
          </w:p>
        </w:tc>
        <w:tc>
          <w:tcPr>
            <w:tcW w:w="1392"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1,2 </w:t>
            </w:r>
          </w:p>
        </w:tc>
        <w:tc>
          <w:tcPr>
            <w:tcW w:w="1416"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0,5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0,9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0,4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0,6 </w:t>
            </w:r>
          </w:p>
        </w:tc>
        <w:tc>
          <w:tcPr>
            <w:tcW w:w="1565" w:type="dxa"/>
            <w:tcBorders>
              <w:top w:val="single" w:sz="4" w:space="0" w:color="000001"/>
              <w:left w:val="single" w:sz="4" w:space="0" w:color="000001"/>
              <w:bottom w:val="single" w:sz="4" w:space="0" w:color="000001"/>
              <w:right w:val="single" w:sz="4" w:space="0" w:color="000001"/>
            </w:tcBorders>
            <w:shd w:val="clear" w:color="auto" w:fill="auto"/>
            <w:tcMar>
              <w:left w:w="73" w:type="dxa"/>
            </w:tcMar>
          </w:tcPr>
          <w:p w:rsidR="009E3C8D" w:rsidRDefault="0041534D">
            <w:r>
              <w:rPr>
                <w:rFonts w:cs="Times New Roman"/>
                <w:szCs w:val="24"/>
                <w:lang w:val="en-GB" w:eastAsia="sr-Latn-BA"/>
              </w:rPr>
              <w:t xml:space="preserve">0,4 </w:t>
            </w:r>
          </w:p>
        </w:tc>
      </w:tr>
      <w:tr w:rsidR="009E3C8D">
        <w:trPr>
          <w:trHeight w:val="159"/>
        </w:trPr>
        <w:tc>
          <w:tcPr>
            <w:tcW w:w="2688"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Abortion</w:t>
            </w:r>
          </w:p>
        </w:tc>
        <w:tc>
          <w:tcPr>
            <w:tcW w:w="1443"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1,1 </w:t>
            </w:r>
          </w:p>
        </w:tc>
        <w:tc>
          <w:tcPr>
            <w:tcW w:w="1392"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1,5 </w:t>
            </w:r>
          </w:p>
        </w:tc>
        <w:tc>
          <w:tcPr>
            <w:tcW w:w="1416"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0,0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0,0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0,6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2,1 </w:t>
            </w:r>
          </w:p>
        </w:tc>
        <w:tc>
          <w:tcPr>
            <w:tcW w:w="1565" w:type="dxa"/>
            <w:tcBorders>
              <w:top w:val="single" w:sz="4" w:space="0" w:color="000001"/>
              <w:left w:val="single" w:sz="4" w:space="0" w:color="000001"/>
              <w:bottom w:val="single" w:sz="4" w:space="0" w:color="000001"/>
              <w:right w:val="single" w:sz="4" w:space="0" w:color="000001"/>
            </w:tcBorders>
            <w:shd w:val="clear" w:color="auto" w:fill="auto"/>
            <w:tcMar>
              <w:left w:w="73" w:type="dxa"/>
            </w:tcMar>
          </w:tcPr>
          <w:p w:rsidR="009E3C8D" w:rsidRDefault="0041534D">
            <w:r>
              <w:rPr>
                <w:rFonts w:cs="Times New Roman"/>
                <w:szCs w:val="24"/>
                <w:lang w:val="en-GB" w:eastAsia="sr-Latn-BA"/>
              </w:rPr>
              <w:t xml:space="preserve">2,1 </w:t>
            </w:r>
          </w:p>
        </w:tc>
      </w:tr>
      <w:tr w:rsidR="009E3C8D">
        <w:trPr>
          <w:trHeight w:val="159"/>
        </w:trPr>
        <w:tc>
          <w:tcPr>
            <w:tcW w:w="2688"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Sterility</w:t>
            </w:r>
          </w:p>
        </w:tc>
        <w:tc>
          <w:tcPr>
            <w:tcW w:w="1443"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1,3 </w:t>
            </w:r>
          </w:p>
        </w:tc>
        <w:tc>
          <w:tcPr>
            <w:tcW w:w="1392"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0,0 </w:t>
            </w:r>
          </w:p>
        </w:tc>
        <w:tc>
          <w:tcPr>
            <w:tcW w:w="1416"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1,6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1,5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2,3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0,9 </w:t>
            </w:r>
          </w:p>
        </w:tc>
        <w:tc>
          <w:tcPr>
            <w:tcW w:w="1565" w:type="dxa"/>
            <w:tcBorders>
              <w:top w:val="single" w:sz="4" w:space="0" w:color="000001"/>
              <w:left w:val="single" w:sz="4" w:space="0" w:color="000001"/>
              <w:bottom w:val="single" w:sz="4" w:space="0" w:color="000001"/>
              <w:right w:val="single" w:sz="4" w:space="0" w:color="000001"/>
            </w:tcBorders>
            <w:shd w:val="clear" w:color="auto" w:fill="auto"/>
            <w:tcMar>
              <w:left w:w="73" w:type="dxa"/>
            </w:tcMar>
          </w:tcPr>
          <w:p w:rsidR="009E3C8D" w:rsidRDefault="0041534D">
            <w:r>
              <w:rPr>
                <w:rFonts w:cs="Times New Roman"/>
                <w:szCs w:val="24"/>
                <w:lang w:val="en-GB" w:eastAsia="sr-Latn-BA"/>
              </w:rPr>
              <w:t xml:space="preserve">0,6 </w:t>
            </w:r>
          </w:p>
        </w:tc>
      </w:tr>
      <w:tr w:rsidR="009E3C8D">
        <w:trPr>
          <w:trHeight w:val="159"/>
        </w:trPr>
        <w:tc>
          <w:tcPr>
            <w:tcW w:w="2688"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Other </w:t>
            </w:r>
          </w:p>
        </w:tc>
        <w:tc>
          <w:tcPr>
            <w:tcW w:w="1443"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1,8 </w:t>
            </w:r>
          </w:p>
        </w:tc>
        <w:tc>
          <w:tcPr>
            <w:tcW w:w="1392"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1,3 </w:t>
            </w:r>
          </w:p>
        </w:tc>
        <w:tc>
          <w:tcPr>
            <w:tcW w:w="1416"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0,0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1,2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0,9 </w:t>
            </w: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41534D">
            <w:r>
              <w:rPr>
                <w:rFonts w:cs="Times New Roman"/>
                <w:szCs w:val="24"/>
                <w:lang w:val="en-GB" w:eastAsia="sr-Latn-BA"/>
              </w:rPr>
              <w:t xml:space="preserve">1,2 </w:t>
            </w:r>
          </w:p>
        </w:tc>
        <w:tc>
          <w:tcPr>
            <w:tcW w:w="1565" w:type="dxa"/>
            <w:tcBorders>
              <w:top w:val="single" w:sz="4" w:space="0" w:color="000001"/>
              <w:left w:val="single" w:sz="4" w:space="0" w:color="000001"/>
              <w:bottom w:val="single" w:sz="4" w:space="0" w:color="000001"/>
              <w:right w:val="single" w:sz="4" w:space="0" w:color="000001"/>
            </w:tcBorders>
            <w:shd w:val="clear" w:color="auto" w:fill="auto"/>
            <w:tcMar>
              <w:left w:w="73" w:type="dxa"/>
            </w:tcMar>
          </w:tcPr>
          <w:p w:rsidR="009E3C8D" w:rsidRDefault="0041534D">
            <w:r>
              <w:rPr>
                <w:rFonts w:cs="Times New Roman"/>
                <w:szCs w:val="24"/>
                <w:lang w:val="en-GB" w:eastAsia="sr-Latn-BA"/>
              </w:rPr>
              <w:t xml:space="preserve">4,7 </w:t>
            </w:r>
          </w:p>
        </w:tc>
      </w:tr>
      <w:tr w:rsidR="009E3C8D">
        <w:trPr>
          <w:trHeight w:val="159"/>
        </w:trPr>
        <w:tc>
          <w:tcPr>
            <w:tcW w:w="2688" w:type="dxa"/>
            <w:tcBorders>
              <w:top w:val="single" w:sz="4" w:space="0" w:color="000001"/>
              <w:left w:val="single" w:sz="4" w:space="0" w:color="000001"/>
              <w:bottom w:val="single" w:sz="4" w:space="0" w:color="000001"/>
            </w:tcBorders>
            <w:shd w:val="clear" w:color="auto" w:fill="auto"/>
            <w:tcMar>
              <w:left w:w="73" w:type="dxa"/>
            </w:tcMar>
          </w:tcPr>
          <w:p w:rsidR="009E3C8D" w:rsidRDefault="009E3C8D">
            <w:pPr>
              <w:snapToGrid w:val="0"/>
              <w:rPr>
                <w:rFonts w:cs="Times New Roman"/>
                <w:szCs w:val="24"/>
                <w:lang w:val="en-GB" w:eastAsia="sr-Latn-BA"/>
              </w:rPr>
            </w:pPr>
          </w:p>
        </w:tc>
        <w:tc>
          <w:tcPr>
            <w:tcW w:w="1443" w:type="dxa"/>
            <w:tcBorders>
              <w:top w:val="single" w:sz="4" w:space="0" w:color="000001"/>
              <w:left w:val="single" w:sz="4" w:space="0" w:color="000001"/>
              <w:bottom w:val="single" w:sz="4" w:space="0" w:color="000001"/>
            </w:tcBorders>
            <w:shd w:val="clear" w:color="auto" w:fill="auto"/>
            <w:tcMar>
              <w:left w:w="73" w:type="dxa"/>
            </w:tcMar>
          </w:tcPr>
          <w:p w:rsidR="009E3C8D" w:rsidRDefault="009E3C8D">
            <w:pPr>
              <w:snapToGrid w:val="0"/>
              <w:rPr>
                <w:rFonts w:cs="Times New Roman"/>
                <w:szCs w:val="24"/>
                <w:lang w:val="en-GB" w:eastAsia="sr-Latn-BA"/>
              </w:rPr>
            </w:pPr>
          </w:p>
        </w:tc>
        <w:tc>
          <w:tcPr>
            <w:tcW w:w="1392" w:type="dxa"/>
            <w:tcBorders>
              <w:top w:val="single" w:sz="4" w:space="0" w:color="000001"/>
              <w:left w:val="single" w:sz="4" w:space="0" w:color="000001"/>
              <w:bottom w:val="single" w:sz="4" w:space="0" w:color="000001"/>
            </w:tcBorders>
            <w:shd w:val="clear" w:color="auto" w:fill="auto"/>
            <w:tcMar>
              <w:left w:w="73" w:type="dxa"/>
            </w:tcMar>
          </w:tcPr>
          <w:p w:rsidR="009E3C8D" w:rsidRDefault="009E3C8D">
            <w:pPr>
              <w:snapToGrid w:val="0"/>
              <w:rPr>
                <w:rFonts w:cs="Times New Roman"/>
                <w:szCs w:val="24"/>
                <w:lang w:val="en-GB" w:eastAsia="sr-Latn-BA"/>
              </w:rPr>
            </w:pPr>
          </w:p>
        </w:tc>
        <w:tc>
          <w:tcPr>
            <w:tcW w:w="1416" w:type="dxa"/>
            <w:tcBorders>
              <w:top w:val="single" w:sz="4" w:space="0" w:color="000001"/>
              <w:left w:val="single" w:sz="4" w:space="0" w:color="000001"/>
              <w:bottom w:val="single" w:sz="4" w:space="0" w:color="000001"/>
            </w:tcBorders>
            <w:shd w:val="clear" w:color="auto" w:fill="auto"/>
            <w:tcMar>
              <w:left w:w="73" w:type="dxa"/>
            </w:tcMar>
          </w:tcPr>
          <w:p w:rsidR="009E3C8D" w:rsidRDefault="009E3C8D">
            <w:pPr>
              <w:snapToGrid w:val="0"/>
              <w:rPr>
                <w:rFonts w:cs="Times New Roman"/>
                <w:szCs w:val="24"/>
                <w:lang w:val="en-GB" w:eastAsia="sr-Latn-BA"/>
              </w:rPr>
            </w:pP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9E3C8D">
            <w:pPr>
              <w:snapToGrid w:val="0"/>
              <w:rPr>
                <w:rFonts w:cs="Times New Roman"/>
                <w:szCs w:val="24"/>
                <w:lang w:val="en-GB" w:eastAsia="sr-Latn-BA"/>
              </w:rPr>
            </w:pP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9E3C8D">
            <w:pPr>
              <w:snapToGrid w:val="0"/>
              <w:rPr>
                <w:rFonts w:cs="Times New Roman"/>
                <w:szCs w:val="24"/>
                <w:lang w:val="en-GB" w:eastAsia="sr-Latn-BA"/>
              </w:rPr>
            </w:pPr>
          </w:p>
        </w:tc>
        <w:tc>
          <w:tcPr>
            <w:tcW w:w="1277" w:type="dxa"/>
            <w:tcBorders>
              <w:top w:val="single" w:sz="4" w:space="0" w:color="000001"/>
              <w:left w:val="single" w:sz="4" w:space="0" w:color="000001"/>
              <w:bottom w:val="single" w:sz="4" w:space="0" w:color="000001"/>
            </w:tcBorders>
            <w:shd w:val="clear" w:color="auto" w:fill="auto"/>
            <w:tcMar>
              <w:left w:w="73" w:type="dxa"/>
            </w:tcMar>
          </w:tcPr>
          <w:p w:rsidR="009E3C8D" w:rsidRDefault="009E3C8D">
            <w:pPr>
              <w:snapToGrid w:val="0"/>
              <w:rPr>
                <w:rFonts w:cs="Times New Roman"/>
                <w:szCs w:val="24"/>
                <w:lang w:val="en-GB" w:eastAsia="sr-Latn-BA"/>
              </w:rPr>
            </w:pPr>
          </w:p>
        </w:tc>
        <w:tc>
          <w:tcPr>
            <w:tcW w:w="1565" w:type="dxa"/>
            <w:tcBorders>
              <w:top w:val="single" w:sz="4" w:space="0" w:color="000001"/>
              <w:left w:val="single" w:sz="4" w:space="0" w:color="000001"/>
              <w:bottom w:val="single" w:sz="4" w:space="0" w:color="000001"/>
              <w:right w:val="single" w:sz="4" w:space="0" w:color="000001"/>
            </w:tcBorders>
            <w:shd w:val="clear" w:color="auto" w:fill="auto"/>
            <w:tcMar>
              <w:left w:w="73" w:type="dxa"/>
            </w:tcMar>
          </w:tcPr>
          <w:p w:rsidR="009E3C8D" w:rsidRDefault="009E3C8D">
            <w:pPr>
              <w:snapToGrid w:val="0"/>
              <w:rPr>
                <w:rFonts w:cs="Times New Roman"/>
                <w:szCs w:val="24"/>
                <w:lang w:val="en-GB" w:eastAsia="sr-Latn-BA"/>
              </w:rPr>
            </w:pPr>
          </w:p>
        </w:tc>
      </w:tr>
    </w:tbl>
    <w:p w:rsidR="009E3C8D" w:rsidRDefault="0041534D">
      <w:pPr>
        <w:spacing w:after="120"/>
        <w:ind w:left="1134" w:right="1134" w:firstLine="561"/>
        <w:jc w:val="both"/>
      </w:pPr>
      <w:r>
        <w:rPr>
          <w:rFonts w:cs="Times New Roman"/>
          <w:b/>
          <w:i/>
          <w:szCs w:val="24"/>
          <w:lang w:val="en-GB"/>
        </w:rPr>
        <w:t xml:space="preserve">Source: </w:t>
      </w:r>
      <w:r>
        <w:rPr>
          <w:rFonts w:cs="Times New Roman"/>
          <w:b/>
          <w:i/>
          <w:szCs w:val="24"/>
          <w:lang w:val="en-GB" w:eastAsia="en-GB"/>
        </w:rPr>
        <w:t xml:space="preserve">Institute for Public Health of the </w:t>
      </w:r>
      <w:r>
        <w:rPr>
          <w:rFonts w:cs="Times New Roman"/>
          <w:b/>
          <w:i/>
          <w:szCs w:val="24"/>
          <w:lang w:val="en-GB"/>
        </w:rPr>
        <w:t>Republika Srpska</w:t>
      </w:r>
    </w:p>
    <w:p w:rsidR="009E3C8D" w:rsidRDefault="009E3C8D">
      <w:pPr>
        <w:spacing w:after="120"/>
        <w:ind w:right="1134"/>
        <w:jc w:val="both"/>
        <w:rPr>
          <w:rFonts w:cs="Times New Roman"/>
          <w:b/>
          <w:i/>
          <w:szCs w:val="24"/>
          <w:lang w:val="en-GB"/>
        </w:rPr>
      </w:pPr>
    </w:p>
    <w:p w:rsidR="009E3C8D" w:rsidRDefault="009E3C8D">
      <w:pPr>
        <w:tabs>
          <w:tab w:val="left" w:pos="720"/>
          <w:tab w:val="left" w:pos="1440"/>
          <w:tab w:val="left" w:pos="2160"/>
          <w:tab w:val="left" w:pos="2880"/>
          <w:tab w:val="left" w:pos="3799"/>
        </w:tabs>
        <w:spacing w:after="120"/>
        <w:ind w:left="1134" w:right="1134" w:firstLine="561"/>
        <w:jc w:val="both"/>
        <w:rPr>
          <w:rFonts w:cs="Times New Roman"/>
          <w:b/>
          <w:szCs w:val="24"/>
          <w:lang w:val="en-GB"/>
        </w:rPr>
      </w:pPr>
    </w:p>
    <w:p w:rsidR="009E3C8D" w:rsidRDefault="009E3C8D">
      <w:pPr>
        <w:tabs>
          <w:tab w:val="left" w:pos="720"/>
          <w:tab w:val="left" w:pos="1440"/>
          <w:tab w:val="left" w:pos="2160"/>
          <w:tab w:val="left" w:pos="2880"/>
          <w:tab w:val="left" w:pos="3799"/>
        </w:tabs>
        <w:spacing w:after="120"/>
        <w:ind w:left="1134" w:right="1134" w:firstLine="561"/>
        <w:jc w:val="both"/>
        <w:rPr>
          <w:rFonts w:cs="Times New Roman"/>
          <w:szCs w:val="24"/>
          <w:lang w:val="en-GB"/>
        </w:rPr>
      </w:pPr>
    </w:p>
    <w:p w:rsidR="009E3C8D" w:rsidRDefault="009E3C8D">
      <w:pPr>
        <w:tabs>
          <w:tab w:val="left" w:pos="720"/>
          <w:tab w:val="left" w:pos="1440"/>
          <w:tab w:val="left" w:pos="2160"/>
          <w:tab w:val="left" w:pos="2880"/>
          <w:tab w:val="left" w:pos="3799"/>
        </w:tabs>
        <w:spacing w:after="120"/>
        <w:ind w:left="1134" w:right="1134" w:firstLine="561"/>
        <w:jc w:val="both"/>
        <w:rPr>
          <w:rFonts w:cs="Times New Roman"/>
          <w:szCs w:val="24"/>
          <w:lang w:val="en-GB"/>
        </w:rPr>
      </w:pPr>
    </w:p>
    <w:p w:rsidR="009E3C8D" w:rsidRDefault="009E3C8D">
      <w:pPr>
        <w:tabs>
          <w:tab w:val="left" w:pos="720"/>
          <w:tab w:val="left" w:pos="1440"/>
          <w:tab w:val="left" w:pos="2160"/>
          <w:tab w:val="left" w:pos="2880"/>
          <w:tab w:val="left" w:pos="3799"/>
        </w:tabs>
        <w:spacing w:after="120"/>
        <w:ind w:left="1134" w:right="1134" w:firstLine="561"/>
        <w:jc w:val="both"/>
        <w:rPr>
          <w:rFonts w:cs="Times New Roman"/>
          <w:szCs w:val="24"/>
          <w:lang w:val="en-GB"/>
        </w:rPr>
      </w:pPr>
    </w:p>
    <w:p w:rsidR="009E3C8D" w:rsidRDefault="009E3C8D">
      <w:pPr>
        <w:tabs>
          <w:tab w:val="left" w:pos="720"/>
          <w:tab w:val="left" w:pos="1440"/>
          <w:tab w:val="left" w:pos="2160"/>
          <w:tab w:val="left" w:pos="2880"/>
          <w:tab w:val="left" w:pos="3799"/>
        </w:tabs>
        <w:spacing w:after="120"/>
        <w:ind w:left="1134" w:right="1134" w:firstLine="561"/>
        <w:jc w:val="both"/>
        <w:rPr>
          <w:rFonts w:cs="Times New Roman"/>
          <w:szCs w:val="24"/>
          <w:lang w:val="en-GB"/>
        </w:rPr>
      </w:pPr>
    </w:p>
    <w:p w:rsidR="009E3C8D" w:rsidRDefault="0041534D">
      <w:pPr>
        <w:suppressAutoHyphens/>
        <w:spacing w:after="120" w:line="240" w:lineRule="atLeast"/>
        <w:ind w:right="-18"/>
        <w:jc w:val="both"/>
        <w:rPr>
          <w:lang w:val="en-GB"/>
        </w:rPr>
      </w:pPr>
      <w:r>
        <w:rPr>
          <w:rFonts w:eastAsia="Arial Unicode MS" w:cs="Times New Roman"/>
          <w:szCs w:val="24"/>
          <w:u w:val="single"/>
          <w:lang w:val="en-GB"/>
        </w:rPr>
        <w:t>FEDERATION BIH</w:t>
      </w:r>
    </w:p>
    <w:p w:rsidR="009E3C8D" w:rsidRDefault="0041534D">
      <w:pPr>
        <w:jc w:val="both"/>
      </w:pPr>
      <w:r>
        <w:rPr>
          <w:rFonts w:cs="Times New Roman"/>
          <w:szCs w:val="24"/>
          <w:lang w:val="en-GB" w:eastAsia="en-GB"/>
        </w:rPr>
        <w:t xml:space="preserve">According to the data of the MICS4 survey in the Federation of BiH: </w:t>
      </w:r>
    </w:p>
    <w:p w:rsidR="009E3C8D" w:rsidRDefault="009E3C8D">
      <w:pPr>
        <w:jc w:val="both"/>
        <w:rPr>
          <w:rFonts w:cs="Times New Roman"/>
          <w:szCs w:val="24"/>
          <w:lang w:val="en-GB" w:eastAsia="en-GB"/>
        </w:rPr>
      </w:pPr>
    </w:p>
    <w:p w:rsidR="009E3C8D" w:rsidRDefault="0041534D">
      <w:pPr>
        <w:jc w:val="both"/>
      </w:pPr>
      <w:r>
        <w:rPr>
          <w:rFonts w:cs="Times New Roman"/>
          <w:szCs w:val="24"/>
          <w:lang w:val="en-GB" w:eastAsia="en-GB"/>
        </w:rPr>
        <w:t>Pantenatal protection</w:t>
      </w:r>
    </w:p>
    <w:p w:rsidR="009E3C8D" w:rsidRDefault="0041534D">
      <w:pPr>
        <w:numPr>
          <w:ilvl w:val="0"/>
          <w:numId w:val="11"/>
        </w:numPr>
        <w:contextualSpacing/>
        <w:jc w:val="both"/>
      </w:pPr>
      <w:r>
        <w:rPr>
          <w:rFonts w:cs="Times New Roman"/>
          <w:szCs w:val="24"/>
          <w:lang w:val="en-GB" w:eastAsia="en-GB"/>
        </w:rPr>
        <w:t xml:space="preserve">Total of  79.3% of women had 4 or more visits by skilled professionals during the last pregnancy. </w:t>
      </w:r>
    </w:p>
    <w:p w:rsidR="009E3C8D" w:rsidRDefault="0041534D">
      <w:pPr>
        <w:numPr>
          <w:ilvl w:val="0"/>
          <w:numId w:val="11"/>
        </w:numPr>
        <w:contextualSpacing/>
        <w:jc w:val="both"/>
      </w:pPr>
      <w:r>
        <w:rPr>
          <w:rFonts w:cs="Times New Roman"/>
          <w:szCs w:val="24"/>
          <w:lang w:val="en-GB" w:eastAsia="en-GB"/>
        </w:rPr>
        <w:t xml:space="preserve">Three basic check-ups within antenatal care (blood pressure measured, urine and blood analysis) for 79.8% of women aged 15 – 49 years, who gave birth in the period of 2 years preceding the survey, </w:t>
      </w:r>
    </w:p>
    <w:p w:rsidR="009E3C8D" w:rsidRDefault="009E3C8D">
      <w:pPr>
        <w:jc w:val="both"/>
        <w:rPr>
          <w:rFonts w:cs="Times New Roman"/>
          <w:szCs w:val="24"/>
          <w:lang w:val="en-GB" w:eastAsia="en-GB"/>
        </w:rPr>
      </w:pPr>
    </w:p>
    <w:p w:rsidR="009E3C8D" w:rsidRDefault="0041534D">
      <w:pPr>
        <w:jc w:val="both"/>
      </w:pPr>
      <w:r>
        <w:rPr>
          <w:rFonts w:cs="Times New Roman"/>
          <w:szCs w:val="24"/>
          <w:lang w:val="en-GB" w:eastAsia="en-GB"/>
        </w:rPr>
        <w:t>Assistance during delivery and place of delivery</w:t>
      </w:r>
    </w:p>
    <w:p w:rsidR="009E3C8D" w:rsidRDefault="0041534D">
      <w:pPr>
        <w:numPr>
          <w:ilvl w:val="0"/>
          <w:numId w:val="26"/>
        </w:numPr>
        <w:contextualSpacing/>
        <w:jc w:val="both"/>
      </w:pPr>
      <w:r>
        <w:rPr>
          <w:rFonts w:cs="Times New Roman"/>
          <w:szCs w:val="24"/>
          <w:lang w:val="en-GB" w:eastAsia="en-GB"/>
        </w:rPr>
        <w:t>All deliveries in the period of 2 years preceding the survey were with the assistance of skilled attendant in public health institutions.</w:t>
      </w:r>
    </w:p>
    <w:p w:rsidR="009E3C8D" w:rsidRDefault="0041534D">
      <w:pPr>
        <w:numPr>
          <w:ilvl w:val="0"/>
          <w:numId w:val="26"/>
        </w:numPr>
        <w:contextualSpacing/>
        <w:jc w:val="both"/>
      </w:pPr>
      <w:r>
        <w:rPr>
          <w:rFonts w:cs="Times New Roman"/>
          <w:szCs w:val="24"/>
          <w:lang w:val="en-GB" w:eastAsia="en-GB"/>
        </w:rPr>
        <w:t xml:space="preserve">Total of 15.8% of  women gave birth with the assistance of a nurse/midwife, the rest gave birth with the assistance of a medical doctor. </w:t>
      </w:r>
    </w:p>
    <w:p w:rsidR="009E3C8D" w:rsidRDefault="0041534D">
      <w:pPr>
        <w:numPr>
          <w:ilvl w:val="0"/>
          <w:numId w:val="26"/>
        </w:numPr>
        <w:contextualSpacing/>
        <w:jc w:val="both"/>
      </w:pPr>
      <w:r>
        <w:rPr>
          <w:rFonts w:cs="Times New Roman"/>
          <w:szCs w:val="24"/>
          <w:lang w:val="en-GB" w:eastAsia="en-GB"/>
        </w:rPr>
        <w:t>One in eight women (14.5%) gave birth by caesarean section.</w:t>
      </w:r>
    </w:p>
    <w:p w:rsidR="009E3C8D" w:rsidRDefault="0041534D">
      <w:pPr>
        <w:spacing w:after="120"/>
        <w:ind w:right="1134"/>
        <w:jc w:val="both"/>
      </w:pPr>
      <w:r>
        <w:rPr>
          <w:rFonts w:cs="Times New Roman"/>
          <w:b/>
          <w:i/>
          <w:szCs w:val="24"/>
          <w:lang w:val="en-GB"/>
        </w:rPr>
        <w:t>Source: Multiple Indicator Cluster Surveys (MICS) 2011-2012, UNICEF</w:t>
      </w:r>
    </w:p>
    <w:p w:rsidR="009E3C8D" w:rsidRDefault="009E3C8D">
      <w:pPr>
        <w:spacing w:after="120"/>
        <w:ind w:right="1134"/>
        <w:jc w:val="both"/>
        <w:rPr>
          <w:rFonts w:cs="Times New Roman"/>
          <w:b/>
          <w:i/>
          <w:szCs w:val="24"/>
          <w:lang w:val="en-GB"/>
        </w:rPr>
      </w:pPr>
    </w:p>
    <w:p w:rsidR="009E3C8D" w:rsidRDefault="0041534D">
      <w:pPr>
        <w:spacing w:after="120"/>
        <w:ind w:right="1134"/>
        <w:jc w:val="both"/>
      </w:pPr>
      <w:r>
        <w:rPr>
          <w:rFonts w:cs="Times New Roman"/>
          <w:b/>
          <w:i/>
          <w:szCs w:val="24"/>
          <w:lang w:val="en-GB"/>
        </w:rPr>
        <w:t xml:space="preserve">According to data of a competent Health Department of the Brčko District, all pregnant women have access to antenatal and postnatal care. </w:t>
      </w:r>
    </w:p>
    <w:p w:rsidR="009E3C8D" w:rsidRDefault="009E3C8D">
      <w:pPr>
        <w:spacing w:after="120"/>
        <w:ind w:right="1134"/>
        <w:jc w:val="both"/>
        <w:rPr>
          <w:rFonts w:cs="Times New Roman"/>
          <w:b/>
          <w:i/>
          <w:szCs w:val="24"/>
          <w:lang w:val="en-GB"/>
        </w:rPr>
      </w:pPr>
    </w:p>
    <w:p w:rsidR="009E3C8D" w:rsidRDefault="0041534D">
      <w:pPr>
        <w:spacing w:after="120"/>
        <w:ind w:left="1134" w:right="1134" w:firstLine="561"/>
        <w:jc w:val="both"/>
      </w:pPr>
      <w:r>
        <w:rPr>
          <w:rFonts w:cs="Times New Roman"/>
          <w:b/>
          <w:szCs w:val="24"/>
          <w:lang w:val="en-GB"/>
        </w:rPr>
        <w:t>(i)</w:t>
      </w:r>
      <w:r>
        <w:rPr>
          <w:rFonts w:cs="Times New Roman"/>
          <w:b/>
          <w:szCs w:val="24"/>
          <w:lang w:val="en-GB"/>
        </w:rPr>
        <w:tab/>
        <w:t>children born in hospitals ratio;</w:t>
      </w:r>
    </w:p>
    <w:p w:rsidR="009E3C8D" w:rsidRDefault="0041534D">
      <w:pPr>
        <w:spacing w:after="120"/>
        <w:ind w:right="1134"/>
        <w:jc w:val="both"/>
      </w:pPr>
      <w:r>
        <w:rPr>
          <w:rFonts w:cs="Times New Roman"/>
          <w:szCs w:val="24"/>
          <w:lang w:val="en-GB"/>
        </w:rPr>
        <w:t>Delivery in health institutions in BiH – 99.7%</w:t>
      </w:r>
    </w:p>
    <w:p w:rsidR="009E3C8D" w:rsidRDefault="0041534D">
      <w:pPr>
        <w:spacing w:after="120"/>
        <w:ind w:right="1134"/>
        <w:jc w:val="both"/>
        <w:rPr>
          <w:lang w:val="en-GB"/>
        </w:rPr>
      </w:pPr>
      <w:r>
        <w:rPr>
          <w:rFonts w:cs="Times New Roman"/>
          <w:i/>
          <w:szCs w:val="24"/>
          <w:lang w:val="en-GB"/>
        </w:rPr>
        <w:t>Source: Multiple Indicator Cluster Surveys (MICS) 2011 - 2012  UNICEF</w:t>
      </w:r>
    </w:p>
    <w:p w:rsidR="009E3C8D" w:rsidRDefault="009E3C8D">
      <w:pPr>
        <w:spacing w:after="120"/>
        <w:ind w:right="1134"/>
        <w:jc w:val="both"/>
        <w:rPr>
          <w:rFonts w:cs="Times New Roman"/>
          <w:i/>
          <w:szCs w:val="24"/>
          <w:lang w:val="en-GB"/>
        </w:rPr>
      </w:pPr>
    </w:p>
    <w:p w:rsidR="009E3C8D" w:rsidRDefault="0041534D">
      <w:pPr>
        <w:suppressAutoHyphens/>
        <w:spacing w:after="120" w:line="240" w:lineRule="atLeast"/>
        <w:ind w:right="-18"/>
        <w:jc w:val="both"/>
        <w:rPr>
          <w:rFonts w:eastAsia="Arial Unicode MS" w:cs="Arial Unicode MS"/>
          <w:szCs w:val="24"/>
          <w:u w:val="single"/>
          <w:lang w:val="en-GB"/>
        </w:rPr>
      </w:pPr>
      <w:r>
        <w:rPr>
          <w:rFonts w:eastAsia="Arial Unicode MS" w:cs="Arial Unicode MS"/>
          <w:szCs w:val="24"/>
          <w:u w:val="single"/>
          <w:lang w:val="en-GB"/>
        </w:rPr>
        <w:t>FEDERATION BIH</w:t>
      </w:r>
    </w:p>
    <w:p w:rsidR="009E3C8D" w:rsidRDefault="0041534D">
      <w:pPr>
        <w:jc w:val="both"/>
      </w:pPr>
      <w:r>
        <w:rPr>
          <w:rFonts w:cs="Times New Roman"/>
          <w:szCs w:val="24"/>
          <w:lang w:val="en-GB" w:eastAsia="en-GB"/>
        </w:rPr>
        <w:t>In 2015, almost all deliveries (99.96%) in the Federation of BiH were with the professional assistance. Good antenatal care, including adequate number of check-ups, contributes to prevention of negative outcomes.</w:t>
      </w:r>
    </w:p>
    <w:p w:rsidR="009E3C8D" w:rsidRDefault="0041534D">
      <w:pPr>
        <w:jc w:val="both"/>
      </w:pPr>
      <w:r>
        <w:rPr>
          <w:lang w:val="en-GB"/>
        </w:rPr>
        <w:t>Table: Total number of deliveries and number of deliveries with skilled attendant.</w:t>
      </w:r>
    </w:p>
    <w:tbl>
      <w:tblPr>
        <w:tblW w:w="12955"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1849"/>
        <w:gridCol w:w="1849"/>
        <w:gridCol w:w="1849"/>
        <w:gridCol w:w="1848"/>
        <w:gridCol w:w="1849"/>
        <w:gridCol w:w="1850"/>
        <w:gridCol w:w="1861"/>
      </w:tblGrid>
      <w:tr w:rsidR="009E3C8D">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 xml:space="preserve">Year </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2010*</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2011*</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2012</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2013</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2014</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2015</w:t>
            </w:r>
          </w:p>
        </w:tc>
      </w:tr>
      <w:tr w:rsidR="009E3C8D">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 xml:space="preserve">Total number of births </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19,321</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20,027</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20,705</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19,740</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19,439</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19,108</w:t>
            </w:r>
          </w:p>
        </w:tc>
      </w:tr>
      <w:tr w:rsidR="009E3C8D">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highlight w:val="white"/>
                <w:lang w:val="en-GB" w:eastAsia="en-GB"/>
              </w:rPr>
              <w:t xml:space="preserve">Medically assisted births </w:t>
            </w:r>
            <w:r>
              <w:rPr>
                <w:rFonts w:eastAsia="MS Mincho;ＭＳ 明朝"/>
                <w:sz w:val="22"/>
                <w:szCs w:val="22"/>
                <w:lang w:val="en-GB" w:eastAsia="en-GB"/>
              </w:rPr>
              <w:t>(out of total number)</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19,313</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20,026</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20,705</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19,737</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19,437</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19,101</w:t>
            </w:r>
          </w:p>
        </w:tc>
      </w:tr>
    </w:tbl>
    <w:p w:rsidR="009E3C8D" w:rsidRDefault="0041534D">
      <w:pPr>
        <w:jc w:val="both"/>
      </w:pPr>
      <w:r>
        <w:rPr>
          <w:rFonts w:cs="Times New Roman"/>
          <w:szCs w:val="24"/>
          <w:lang w:val="en-GB" w:eastAsia="en-GB"/>
        </w:rPr>
        <w:t>*Data for one canton is missing (Canton 10)</w:t>
      </w:r>
    </w:p>
    <w:p w:rsidR="009E3C8D" w:rsidRDefault="0041534D">
      <w:pPr>
        <w:spacing w:after="120"/>
        <w:ind w:right="1134"/>
        <w:jc w:val="both"/>
      </w:pPr>
      <w:r>
        <w:rPr>
          <w:rFonts w:cs="Times New Roman"/>
          <w:b/>
          <w:i/>
          <w:szCs w:val="24"/>
          <w:lang w:val="en-GB"/>
        </w:rPr>
        <w:lastRenderedPageBreak/>
        <w:t>Public Health Institute of the Federation of BiH</w:t>
      </w:r>
    </w:p>
    <w:p w:rsidR="009E3C8D" w:rsidRDefault="009E3C8D">
      <w:pPr>
        <w:spacing w:after="120"/>
        <w:ind w:right="1134"/>
        <w:jc w:val="both"/>
        <w:rPr>
          <w:rFonts w:cs="Times New Roman"/>
          <w:b/>
          <w:i/>
          <w:szCs w:val="24"/>
          <w:u w:val="single"/>
          <w:lang w:val="en-GB"/>
        </w:rPr>
      </w:pPr>
    </w:p>
    <w:p w:rsidR="009E3C8D" w:rsidRDefault="009E3C8D">
      <w:pPr>
        <w:spacing w:after="120"/>
        <w:ind w:right="1134"/>
        <w:jc w:val="both"/>
        <w:rPr>
          <w:rFonts w:cs="Times New Roman"/>
          <w:b/>
          <w:szCs w:val="24"/>
          <w:u w:val="single"/>
          <w:lang w:val="en-GB"/>
        </w:rPr>
      </w:pPr>
    </w:p>
    <w:p w:rsidR="009E3C8D" w:rsidRDefault="0041534D">
      <w:pPr>
        <w:spacing w:after="120"/>
        <w:ind w:right="1134"/>
        <w:jc w:val="both"/>
        <w:rPr>
          <w:rFonts w:cs="Times New Roman"/>
          <w:szCs w:val="24"/>
          <w:u w:val="single"/>
          <w:lang w:val="en-GB"/>
        </w:rPr>
      </w:pPr>
      <w:r>
        <w:rPr>
          <w:rFonts w:cs="Times New Roman"/>
          <w:szCs w:val="24"/>
          <w:u w:val="single"/>
          <w:lang w:val="en-GB"/>
        </w:rPr>
        <w:t>Republika Srpska</w:t>
      </w:r>
    </w:p>
    <w:p w:rsidR="009E3C8D" w:rsidRDefault="0041534D">
      <w:pPr>
        <w:spacing w:after="120"/>
        <w:ind w:left="1134" w:right="1134" w:firstLine="561"/>
        <w:jc w:val="both"/>
        <w:rPr>
          <w:lang w:val="en-GB" w:eastAsia="en-US"/>
        </w:rPr>
      </w:pPr>
      <w:r>
        <w:rPr>
          <w:noProof/>
          <w:lang w:val="en-US" w:eastAsia="en-US"/>
        </w:rPr>
        <w:drawing>
          <wp:inline distT="0" distB="0" distL="0" distR="0">
            <wp:extent cx="6124575" cy="2438400"/>
            <wp:effectExtent l="0" t="0" r="0" b="0"/>
            <wp:docPr id="8"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pic:cNvPicPr>
                      <a:picLocks noChangeAspect="1" noChangeArrowheads="1"/>
                    </pic:cNvPicPr>
                  </pic:nvPicPr>
                  <pic:blipFill>
                    <a:blip r:embed="rId14"/>
                    <a:stretch>
                      <a:fillRect/>
                    </a:stretch>
                  </pic:blipFill>
                  <pic:spPr bwMode="auto">
                    <a:xfrm>
                      <a:off x="0" y="0"/>
                      <a:ext cx="6124575" cy="2438400"/>
                    </a:xfrm>
                    <a:prstGeom prst="rect">
                      <a:avLst/>
                    </a:prstGeom>
                  </pic:spPr>
                </pic:pic>
              </a:graphicData>
            </a:graphic>
          </wp:inline>
        </w:drawing>
      </w:r>
    </w:p>
    <w:p w:rsidR="009E3C8D" w:rsidRDefault="0041534D">
      <w:pPr>
        <w:spacing w:after="120"/>
        <w:ind w:left="1134" w:right="1134" w:firstLine="561"/>
        <w:jc w:val="both"/>
      </w:pPr>
      <w:r>
        <w:rPr>
          <w:rFonts w:cs="Times New Roman"/>
          <w:b/>
          <w:i/>
          <w:lang w:val="en-GB" w:eastAsia="en-US"/>
        </w:rPr>
        <w:t>Source: “Population Health 2015”, Public Health Institutions of the Republika Srpska</w:t>
      </w:r>
    </w:p>
    <w:p w:rsidR="009E3C8D" w:rsidRDefault="009E3C8D">
      <w:pPr>
        <w:spacing w:after="120"/>
        <w:ind w:right="1134"/>
        <w:jc w:val="both"/>
        <w:rPr>
          <w:rFonts w:cs="Times New Roman"/>
          <w:b/>
          <w:i/>
          <w:szCs w:val="24"/>
          <w:highlight w:val="yellow"/>
          <w:lang w:val="en-GB" w:eastAsia="en-US"/>
        </w:rPr>
      </w:pPr>
    </w:p>
    <w:p w:rsidR="009E3C8D" w:rsidRDefault="0041534D">
      <w:pPr>
        <w:spacing w:after="120"/>
        <w:ind w:right="1134"/>
        <w:jc w:val="both"/>
        <w:rPr>
          <w:rFonts w:cs="Times New Roman"/>
          <w:szCs w:val="24"/>
          <w:u w:val="single"/>
          <w:lang w:val="en-GB"/>
        </w:rPr>
      </w:pPr>
      <w:r>
        <w:rPr>
          <w:rFonts w:cs="Times New Roman"/>
          <w:szCs w:val="24"/>
          <w:u w:val="single"/>
          <w:lang w:val="en-GB"/>
        </w:rPr>
        <w:t>Distrikt Brčko BiH</w:t>
      </w:r>
    </w:p>
    <w:p w:rsidR="009E3C8D" w:rsidRDefault="0041534D">
      <w:pPr>
        <w:spacing w:after="120"/>
        <w:ind w:right="1134"/>
        <w:jc w:val="both"/>
      </w:pPr>
      <w:r>
        <w:rPr>
          <w:lang w:val="en-GB"/>
        </w:rPr>
        <w:t xml:space="preserve">Table: Number of children born in the hospital </w:t>
      </w:r>
    </w:p>
    <w:tbl>
      <w:tblPr>
        <w:tblW w:w="5647"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235"/>
        <w:gridCol w:w="3412"/>
      </w:tblGrid>
      <w:tr w:rsidR="009E3C8D">
        <w:tc>
          <w:tcPr>
            <w:tcW w:w="223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pPr>
            <w:r>
              <w:rPr>
                <w:rFonts w:cs="Times New Roman"/>
                <w:szCs w:val="24"/>
                <w:lang w:val="en-GB"/>
              </w:rPr>
              <w:t>Year</w:t>
            </w:r>
          </w:p>
        </w:tc>
        <w:tc>
          <w:tcPr>
            <w:tcW w:w="34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pPr>
            <w:r>
              <w:rPr>
                <w:rFonts w:cs="Times New Roman"/>
                <w:szCs w:val="24"/>
                <w:lang w:val="en-GB"/>
              </w:rPr>
              <w:t>Number of children born in the hospital</w:t>
            </w:r>
          </w:p>
        </w:tc>
      </w:tr>
      <w:tr w:rsidR="009E3C8D">
        <w:tc>
          <w:tcPr>
            <w:tcW w:w="223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2011</w:t>
            </w:r>
          </w:p>
        </w:tc>
        <w:tc>
          <w:tcPr>
            <w:tcW w:w="34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pPr>
            <w:r>
              <w:rPr>
                <w:rFonts w:cs="Times New Roman"/>
                <w:szCs w:val="24"/>
                <w:lang w:val="en-GB"/>
              </w:rPr>
              <w:t>873</w:t>
            </w:r>
          </w:p>
        </w:tc>
      </w:tr>
      <w:tr w:rsidR="009E3C8D">
        <w:tc>
          <w:tcPr>
            <w:tcW w:w="223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2012</w:t>
            </w:r>
          </w:p>
        </w:tc>
        <w:tc>
          <w:tcPr>
            <w:tcW w:w="34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935</w:t>
            </w:r>
          </w:p>
        </w:tc>
      </w:tr>
      <w:tr w:rsidR="009E3C8D">
        <w:tc>
          <w:tcPr>
            <w:tcW w:w="223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2013</w:t>
            </w:r>
          </w:p>
        </w:tc>
        <w:tc>
          <w:tcPr>
            <w:tcW w:w="34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834</w:t>
            </w:r>
          </w:p>
        </w:tc>
      </w:tr>
      <w:tr w:rsidR="009E3C8D">
        <w:tc>
          <w:tcPr>
            <w:tcW w:w="223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2014</w:t>
            </w:r>
          </w:p>
        </w:tc>
        <w:tc>
          <w:tcPr>
            <w:tcW w:w="34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859</w:t>
            </w:r>
          </w:p>
        </w:tc>
      </w:tr>
      <w:tr w:rsidR="009E3C8D">
        <w:tc>
          <w:tcPr>
            <w:tcW w:w="223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2015</w:t>
            </w:r>
          </w:p>
        </w:tc>
        <w:tc>
          <w:tcPr>
            <w:tcW w:w="34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845</w:t>
            </w:r>
          </w:p>
        </w:tc>
      </w:tr>
      <w:tr w:rsidR="009E3C8D">
        <w:tc>
          <w:tcPr>
            <w:tcW w:w="223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2016</w:t>
            </w:r>
          </w:p>
        </w:tc>
        <w:tc>
          <w:tcPr>
            <w:tcW w:w="34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jc w:val="both"/>
              <w:rPr>
                <w:rFonts w:cs="Times New Roman"/>
                <w:szCs w:val="24"/>
                <w:lang w:val="en-GB"/>
              </w:rPr>
            </w:pPr>
            <w:r>
              <w:rPr>
                <w:rFonts w:cs="Times New Roman"/>
                <w:szCs w:val="24"/>
                <w:lang w:val="en-GB"/>
              </w:rPr>
              <w:t>850</w:t>
            </w:r>
          </w:p>
        </w:tc>
      </w:tr>
      <w:tr w:rsidR="009E3C8D">
        <w:tc>
          <w:tcPr>
            <w:tcW w:w="223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after="120"/>
              <w:ind w:right="1134"/>
              <w:jc w:val="both"/>
            </w:pPr>
            <w:r>
              <w:rPr>
                <w:rFonts w:cs="Times New Roman"/>
                <w:szCs w:val="24"/>
                <w:lang w:val="en-GB"/>
              </w:rPr>
              <w:lastRenderedPageBreak/>
              <w:t>Total</w:t>
            </w:r>
          </w:p>
        </w:tc>
        <w:tc>
          <w:tcPr>
            <w:tcW w:w="341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after="120"/>
              <w:ind w:right="1134"/>
              <w:jc w:val="both"/>
            </w:pPr>
            <w:r>
              <w:rPr>
                <w:rFonts w:cs="Times New Roman"/>
                <w:szCs w:val="24"/>
                <w:lang w:val="en-GB"/>
              </w:rPr>
              <w:t>5,196</w:t>
            </w:r>
          </w:p>
        </w:tc>
      </w:tr>
    </w:tbl>
    <w:p w:rsidR="009E3C8D" w:rsidRDefault="0041534D">
      <w:pPr>
        <w:spacing w:after="120"/>
        <w:ind w:right="1134"/>
        <w:jc w:val="both"/>
      </w:pPr>
      <w:r>
        <w:rPr>
          <w:rFonts w:cs="Times New Roman"/>
          <w:b/>
          <w:i/>
          <w:szCs w:val="24"/>
          <w:lang w:val="en-GB"/>
        </w:rPr>
        <w:t>Source: Health Department of the Brčko District</w:t>
      </w:r>
    </w:p>
    <w:p w:rsidR="009E3C8D" w:rsidRDefault="009E3C8D">
      <w:pPr>
        <w:spacing w:after="120"/>
        <w:ind w:right="1134"/>
        <w:jc w:val="both"/>
        <w:rPr>
          <w:rFonts w:cs="Times New Roman"/>
          <w:b/>
          <w:i/>
          <w:szCs w:val="24"/>
          <w:lang w:val="en-GB"/>
        </w:rPr>
      </w:pPr>
    </w:p>
    <w:p w:rsidR="009E3C8D" w:rsidRDefault="009E3C8D">
      <w:pPr>
        <w:spacing w:after="120"/>
        <w:ind w:right="1134"/>
        <w:jc w:val="both"/>
        <w:rPr>
          <w:rFonts w:cs="Times New Roman"/>
          <w:szCs w:val="24"/>
          <w:lang w:val="en-GB"/>
        </w:rPr>
      </w:pPr>
    </w:p>
    <w:p w:rsidR="009E3C8D" w:rsidRDefault="0041534D">
      <w:pPr>
        <w:spacing w:after="120"/>
        <w:ind w:left="1134" w:right="1134" w:firstLine="561"/>
        <w:jc w:val="both"/>
      </w:pPr>
      <w:r>
        <w:rPr>
          <w:rFonts w:cs="Times New Roman"/>
          <w:b/>
          <w:szCs w:val="24"/>
          <w:lang w:val="en-GB"/>
        </w:rPr>
        <w:t>(j)</w:t>
      </w:r>
      <w:r>
        <w:rPr>
          <w:rFonts w:cs="Times New Roman"/>
          <w:b/>
          <w:szCs w:val="24"/>
          <w:lang w:val="en-GB"/>
        </w:rPr>
        <w:tab/>
        <w:t>ratio of skilled medical care stuff to specialists;</w:t>
      </w:r>
    </w:p>
    <w:p w:rsidR="009E3C8D" w:rsidRDefault="0041534D">
      <w:pPr>
        <w:suppressAutoHyphens/>
        <w:spacing w:after="120" w:line="240" w:lineRule="atLeast"/>
        <w:ind w:right="-18"/>
        <w:jc w:val="both"/>
        <w:rPr>
          <w:rFonts w:eastAsia="Arial Unicode MS" w:cs="Arial Unicode MS"/>
          <w:szCs w:val="24"/>
          <w:u w:val="single"/>
          <w:lang w:val="en-GB"/>
        </w:rPr>
      </w:pPr>
      <w:r>
        <w:rPr>
          <w:rFonts w:eastAsia="Arial Unicode MS" w:cs="Arial Unicode MS"/>
          <w:szCs w:val="24"/>
          <w:u w:val="single"/>
          <w:lang w:val="en-GB"/>
        </w:rPr>
        <w:t>FEDERATION BIH</w:t>
      </w:r>
    </w:p>
    <w:p w:rsidR="009E3C8D" w:rsidRDefault="0041534D">
      <w:pPr>
        <w:jc w:val="both"/>
      </w:pPr>
      <w:r>
        <w:rPr>
          <w:rFonts w:cs="Times New Roman"/>
          <w:szCs w:val="24"/>
          <w:lang w:val="en-GB" w:eastAsia="en-GB"/>
        </w:rPr>
        <w:t xml:space="preserve">Table: Total number of medical doctors and gynaecology and obstetrics specialists in the FBiH in the period 2010 - 2015 </w:t>
      </w:r>
      <w:r>
        <w:rPr>
          <w:rStyle w:val="FootnoteAnchor"/>
          <w:rFonts w:cs="Times New Roman"/>
          <w:szCs w:val="24"/>
          <w:lang w:val="en-GB" w:eastAsia="en-GB"/>
        </w:rPr>
        <w:footnoteReference w:id="10"/>
      </w:r>
    </w:p>
    <w:tbl>
      <w:tblPr>
        <w:tblW w:w="12955"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1849"/>
        <w:gridCol w:w="1849"/>
        <w:gridCol w:w="1849"/>
        <w:gridCol w:w="1848"/>
        <w:gridCol w:w="1849"/>
        <w:gridCol w:w="1850"/>
        <w:gridCol w:w="1861"/>
      </w:tblGrid>
      <w:tr w:rsidR="009E3C8D">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 xml:space="preserve">Year </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2010</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2011</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2012</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2013</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2014</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2015</w:t>
            </w:r>
          </w:p>
        </w:tc>
      </w:tr>
      <w:tr w:rsidR="009E3C8D">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Total number of medical doctors in the FBiH</w:t>
            </w:r>
            <w:r>
              <w:rPr>
                <w:rStyle w:val="FootnoteAnchor"/>
                <w:rFonts w:eastAsia="MS Mincho;ＭＳ 明朝" w:cs="Times New Roman"/>
                <w:szCs w:val="24"/>
                <w:lang w:val="en-GB" w:eastAsia="en-GB"/>
              </w:rPr>
              <w:footnoteReference w:id="11"/>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4,355</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4,443</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4,519</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4,625</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4,801</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4,764</w:t>
            </w:r>
          </w:p>
        </w:tc>
      </w:tr>
      <w:tr w:rsidR="009E3C8D">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Total number of specialists in gynaecology and obstetrics</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213</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213</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210</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207</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210</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203</w:t>
            </w:r>
          </w:p>
        </w:tc>
      </w:tr>
    </w:tbl>
    <w:p w:rsidR="009E3C8D" w:rsidRDefault="0041534D">
      <w:pPr>
        <w:jc w:val="both"/>
      </w:pPr>
      <w:r>
        <w:rPr>
          <w:rFonts w:cs="Times New Roman"/>
          <w:b/>
          <w:i/>
          <w:szCs w:val="24"/>
          <w:lang w:val="en-GB" w:eastAsia="en-GB"/>
        </w:rPr>
        <w:t>Source: Public Health Institute of the Federation BiH</w:t>
      </w:r>
    </w:p>
    <w:p w:rsidR="009E3C8D" w:rsidRDefault="009E3C8D">
      <w:pPr>
        <w:jc w:val="both"/>
        <w:rPr>
          <w:b/>
          <w:i/>
          <w:sz w:val="22"/>
          <w:szCs w:val="22"/>
          <w:lang w:val="en-GB" w:eastAsia="en-GB"/>
        </w:rPr>
      </w:pPr>
    </w:p>
    <w:p w:rsidR="009E3C8D" w:rsidRDefault="009E3C8D">
      <w:pPr>
        <w:jc w:val="both"/>
        <w:rPr>
          <w:sz w:val="22"/>
          <w:szCs w:val="22"/>
          <w:lang w:val="en-GB" w:eastAsia="en-GB"/>
        </w:rPr>
      </w:pPr>
    </w:p>
    <w:p w:rsidR="009E3C8D" w:rsidRDefault="009E3C8D">
      <w:pPr>
        <w:jc w:val="both"/>
        <w:rPr>
          <w:sz w:val="22"/>
          <w:szCs w:val="22"/>
          <w:lang w:val="en-GB" w:eastAsia="en-GB"/>
        </w:rPr>
      </w:pPr>
    </w:p>
    <w:p w:rsidR="009E3C8D" w:rsidRDefault="0041534D">
      <w:pPr>
        <w:jc w:val="both"/>
      </w:pPr>
      <w:r>
        <w:rPr>
          <w:rFonts w:cs="Times New Roman"/>
          <w:szCs w:val="24"/>
          <w:lang w:val="en-GB" w:eastAsia="en-GB"/>
        </w:rPr>
        <w:t>Table: Total number of nurses of all levels of education and total number of midwives in the FBiH in the period 2010 - 201</w:t>
      </w:r>
    </w:p>
    <w:tbl>
      <w:tblPr>
        <w:tblW w:w="13010"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1946"/>
        <w:gridCol w:w="1842"/>
        <w:gridCol w:w="1841"/>
        <w:gridCol w:w="1842"/>
        <w:gridCol w:w="1842"/>
        <w:gridCol w:w="1843"/>
        <w:gridCol w:w="1854"/>
      </w:tblGrid>
      <w:tr w:rsidR="009E3C8D">
        <w:tc>
          <w:tcPr>
            <w:tcW w:w="190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Year</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2010</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2011</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2012</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2013</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2014</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2015</w:t>
            </w:r>
          </w:p>
        </w:tc>
      </w:tr>
      <w:tr w:rsidR="009E3C8D">
        <w:tc>
          <w:tcPr>
            <w:tcW w:w="190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Total number of nurses/technicians with all levels of professional qualifications</w:t>
            </w:r>
            <w:r>
              <w:rPr>
                <w:rStyle w:val="FootnoteAnchor"/>
                <w:rFonts w:eastAsia="MS Mincho;ＭＳ 明朝" w:cs="Times New Roman"/>
                <w:szCs w:val="24"/>
                <w:lang w:val="en-GB" w:eastAsia="en-GB"/>
              </w:rPr>
              <w:footnoteReference w:id="12"/>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12,740</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12,814</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13,070</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13,223</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13,337</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13,216</w:t>
            </w:r>
          </w:p>
        </w:tc>
      </w:tr>
      <w:tr w:rsidR="009E3C8D">
        <w:tc>
          <w:tcPr>
            <w:tcW w:w="190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Total number of midwives</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831</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834</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847</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755</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737</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717</w:t>
            </w:r>
          </w:p>
        </w:tc>
      </w:tr>
    </w:tbl>
    <w:p w:rsidR="009E3C8D" w:rsidRDefault="0041534D">
      <w:pPr>
        <w:jc w:val="both"/>
        <w:rPr>
          <w:rFonts w:cs="Times New Roman"/>
          <w:b/>
          <w:i/>
          <w:szCs w:val="24"/>
          <w:lang w:val="en-GB" w:eastAsia="en-GB"/>
        </w:rPr>
      </w:pPr>
      <w:r>
        <w:rPr>
          <w:rFonts w:cs="Times New Roman"/>
          <w:b/>
          <w:i/>
          <w:szCs w:val="24"/>
          <w:lang w:val="en-GB" w:eastAsia="en-GB"/>
        </w:rPr>
        <w:t>Source: Public Health Institute of the Federation BiH</w:t>
      </w:r>
    </w:p>
    <w:p w:rsidR="009E3C8D" w:rsidRDefault="009E3C8D">
      <w:pPr>
        <w:jc w:val="both"/>
        <w:rPr>
          <w:rFonts w:cs="Times New Roman"/>
          <w:b/>
          <w:i/>
          <w:szCs w:val="24"/>
          <w:lang w:val="en-GB" w:eastAsia="en-GB"/>
        </w:rPr>
      </w:pPr>
    </w:p>
    <w:p w:rsidR="009E3C8D" w:rsidRDefault="009E3C8D">
      <w:pPr>
        <w:spacing w:after="120"/>
        <w:ind w:right="1134"/>
        <w:jc w:val="both"/>
        <w:rPr>
          <w:rFonts w:cs="Times New Roman"/>
          <w:szCs w:val="24"/>
          <w:lang w:val="en-GB"/>
        </w:rPr>
      </w:pPr>
    </w:p>
    <w:p w:rsidR="009E3C8D" w:rsidRDefault="0041534D">
      <w:pPr>
        <w:spacing w:after="200" w:line="276" w:lineRule="auto"/>
      </w:pPr>
      <w:r>
        <w:rPr>
          <w:rFonts w:eastAsia="Calibri" w:cs="Times New Roman"/>
          <w:b/>
          <w:szCs w:val="24"/>
          <w:lang w:val="en-GB"/>
        </w:rPr>
        <w:lastRenderedPageBreak/>
        <w:t>According to data from the Brčko District BIH, 9 gynaecologists and 31 nurses are involved in providing hospital care and delivering babies</w:t>
      </w:r>
    </w:p>
    <w:p w:rsidR="009E3C8D" w:rsidRDefault="009E3C8D">
      <w:pPr>
        <w:spacing w:after="120"/>
        <w:ind w:right="1134"/>
        <w:jc w:val="both"/>
        <w:rPr>
          <w:rFonts w:eastAsia="Calibri" w:cs="Times New Roman"/>
          <w:b/>
          <w:szCs w:val="24"/>
          <w:lang w:val="en-GB"/>
        </w:rPr>
      </w:pPr>
    </w:p>
    <w:p w:rsidR="009E3C8D" w:rsidRDefault="0041534D">
      <w:pPr>
        <w:spacing w:after="120"/>
        <w:ind w:left="1134" w:right="1134" w:firstLine="561"/>
        <w:jc w:val="both"/>
      </w:pPr>
      <w:r>
        <w:rPr>
          <w:rFonts w:cs="Times New Roman"/>
          <w:b/>
          <w:szCs w:val="24"/>
          <w:lang w:val="en-GB"/>
        </w:rPr>
        <w:t>(k)</w:t>
      </w:r>
      <w:r>
        <w:rPr>
          <w:rFonts w:cs="Times New Roman"/>
          <w:b/>
          <w:szCs w:val="24"/>
          <w:lang w:val="en-GB"/>
        </w:rPr>
        <w:tab/>
        <w:t>percentage of mother exclusively breastfeeding specifying duration of exclusive breastfeeding.</w:t>
      </w:r>
    </w:p>
    <w:p w:rsidR="009E3C8D" w:rsidRDefault="0041534D">
      <w:pPr>
        <w:spacing w:after="120"/>
        <w:ind w:right="1134"/>
        <w:jc w:val="both"/>
        <w:rPr>
          <w:rFonts w:cs="Times New Roman"/>
          <w:szCs w:val="24"/>
          <w:u w:val="single"/>
          <w:lang w:val="en-GB"/>
        </w:rPr>
      </w:pPr>
      <w:r>
        <w:rPr>
          <w:rFonts w:cs="Times New Roman"/>
          <w:szCs w:val="24"/>
          <w:u w:val="single"/>
          <w:lang w:val="en-GB"/>
        </w:rPr>
        <w:t>BIH</w:t>
      </w:r>
    </w:p>
    <w:p w:rsidR="009E3C8D" w:rsidRDefault="0041534D">
      <w:pPr>
        <w:suppressAutoHyphens/>
        <w:spacing w:after="120" w:line="240" w:lineRule="atLeast"/>
        <w:ind w:right="1134"/>
        <w:jc w:val="both"/>
      </w:pPr>
      <w:r>
        <w:rPr>
          <w:rFonts w:cs="Times New Roman"/>
          <w:szCs w:val="24"/>
          <w:lang w:val="en-GB"/>
        </w:rPr>
        <w:t>As data of the MICS4</w:t>
      </w:r>
      <w:r>
        <w:rPr>
          <w:rStyle w:val="FootnoteAnchor"/>
          <w:rFonts w:cs="Times New Roman"/>
          <w:szCs w:val="24"/>
          <w:lang w:val="en-GB"/>
        </w:rPr>
        <w:footnoteReference w:id="13"/>
      </w:r>
      <w:r>
        <w:rPr>
          <w:rFonts w:cs="Times New Roman"/>
          <w:szCs w:val="24"/>
          <w:lang w:val="en-GB"/>
        </w:rPr>
        <w:t xml:space="preserve"> survey shows, less than 50% of infants in BiH (42%) breastfed within the first hour after birth while 87% of newborns started breastfeeding within one day after birth (almost all deliveries were in public health institutions).</w:t>
      </w:r>
    </w:p>
    <w:p w:rsidR="009E3C8D" w:rsidRDefault="0041534D">
      <w:pPr>
        <w:suppressAutoHyphens/>
        <w:spacing w:after="120" w:line="240" w:lineRule="atLeast"/>
        <w:ind w:right="1134"/>
        <w:jc w:val="both"/>
      </w:pPr>
      <w:r>
        <w:rPr>
          <w:rFonts w:cs="Times New Roman"/>
          <w:szCs w:val="24"/>
          <w:lang w:val="en-GB"/>
        </w:rPr>
        <w:t>21% of children received food or fluids, apart from mother’s milk, before breastfeeding. There are no major differences in the percentage of children who were ever breastfed (95%), as well as in the percentage of children who started breastfeeding within one day after birth (about 87%) and children who received food or fluids before breastfeeding (about 21%) in the FBiH and the RS. Within one hour of the birth, one in two women started breastfeeding the infant in the FBiH (52%), while in the RS it was the case with one in five women (21%).</w:t>
      </w:r>
    </w:p>
    <w:p w:rsidR="009E3C8D" w:rsidRDefault="0041534D">
      <w:pPr>
        <w:suppressAutoHyphens/>
        <w:spacing w:after="120" w:line="240" w:lineRule="atLeast"/>
        <w:ind w:right="1134"/>
        <w:jc w:val="both"/>
        <w:rPr>
          <w:lang w:val="en-US"/>
        </w:rPr>
      </w:pPr>
      <w:bookmarkStart w:id="5" w:name="result_box5"/>
      <w:bookmarkEnd w:id="5"/>
      <w:r>
        <w:rPr>
          <w:rFonts w:cs="Times New Roman"/>
          <w:szCs w:val="24"/>
          <w:lang w:val="en-GB"/>
        </w:rPr>
        <w:t>The percentage of children who receiving  food or fluids, apart from breast milk, is increasing with the higher education level of mothers  (from 10% in mothers with primary education, up to 29% in mothers with secondary or higher education). Interestingly, more than half of  mothers with primary education started breastfeeding within one hour after birth (53%), while this is rare among mothers with secondary or  higher education (about 39%).</w:t>
      </w:r>
    </w:p>
    <w:p w:rsidR="009E3C8D" w:rsidRDefault="0041534D">
      <w:pPr>
        <w:suppressAutoHyphens/>
        <w:spacing w:after="120" w:line="240" w:lineRule="atLeast"/>
        <w:ind w:right="1134"/>
        <w:jc w:val="both"/>
        <w:rPr>
          <w:lang w:val="en-US"/>
        </w:rPr>
      </w:pPr>
      <w:bookmarkStart w:id="6" w:name="result_box6"/>
      <w:bookmarkEnd w:id="6"/>
      <w:r>
        <w:rPr>
          <w:rFonts w:cs="Times New Roman"/>
          <w:szCs w:val="24"/>
          <w:lang w:val="en-GB"/>
        </w:rPr>
        <w:t>Approximately 19% of children under six months of age in BiH were exclusively breastfed, while almost half the children of this age in BiH were predominantly breastfed (46 percent). Only 15% of children were exclusively breastfed in the FBiH, and in the RS about 32%, with 42% of children under six months of age in the FBiH and 63%t in the RS predominantly breastfed.</w:t>
      </w:r>
    </w:p>
    <w:p w:rsidR="009E3C8D" w:rsidRDefault="0041534D">
      <w:pPr>
        <w:suppressAutoHyphens/>
        <w:spacing w:after="120" w:line="240" w:lineRule="atLeast"/>
        <w:ind w:right="1134"/>
        <w:jc w:val="both"/>
        <w:rPr>
          <w:lang w:val="en-US"/>
        </w:rPr>
      </w:pPr>
      <w:bookmarkStart w:id="7" w:name="result_box7"/>
      <w:bookmarkEnd w:id="7"/>
      <w:r>
        <w:rPr>
          <w:rFonts w:cs="Times New Roman"/>
          <w:szCs w:val="24"/>
          <w:lang w:val="en-GB"/>
        </w:rPr>
        <w:t>About 12% of children aged 12 - 15 months and from 20 - 23 months in BiH still breastfeed. The percentage of children in the FBiH (13%) and the RS (11%) breastfeeding at the age of 1 is approximately the same, while 15% of children aged 20 – 23 months breastfeed (the FBiH 13% and the RS 11%).</w:t>
      </w:r>
    </w:p>
    <w:p w:rsidR="009E3C8D" w:rsidRDefault="0041534D">
      <w:pPr>
        <w:suppressAutoHyphens/>
        <w:spacing w:after="120" w:line="240" w:lineRule="atLeast"/>
        <w:ind w:right="1134"/>
        <w:jc w:val="both"/>
        <w:rPr>
          <w:lang w:val="en-US"/>
        </w:rPr>
      </w:pPr>
      <w:r>
        <w:rPr>
          <w:rFonts w:cs="Times New Roman"/>
          <w:szCs w:val="24"/>
          <w:lang w:val="en-GB"/>
        </w:rPr>
        <w:t>There is no major difference in the percentage of exclusive breastfeeding between girls and boys. More boys, however, are predominantly breastfed (61%), than girls (33%).</w:t>
      </w:r>
    </w:p>
    <w:p w:rsidR="009E3C8D" w:rsidRDefault="0041534D">
      <w:pPr>
        <w:suppressAutoHyphens/>
        <w:spacing w:after="120" w:line="240" w:lineRule="atLeast"/>
        <w:ind w:right="1134"/>
        <w:jc w:val="both"/>
        <w:rPr>
          <w:lang w:val="en-US"/>
        </w:rPr>
      </w:pPr>
      <w:bookmarkStart w:id="8" w:name="result_box8"/>
      <w:bookmarkEnd w:id="8"/>
      <w:r>
        <w:rPr>
          <w:rFonts w:cs="Times New Roman"/>
          <w:szCs w:val="24"/>
          <w:lang w:val="en-GB"/>
        </w:rPr>
        <w:t>Proper nutrition adequate for the age of infants under six months is considered to be exclusively breastfeeding, while children aged 6 - 23 months  are considered properly fed adequate for their age if they receive supplementary, solid, semi-solid or soft/mushy food. In comparison to the above criteria, slightly less than one fifth of children under six months, children aged 6 - 23 months and children under the age of two are properly fed.</w:t>
      </w:r>
    </w:p>
    <w:p w:rsidR="009E3C8D" w:rsidRDefault="0041534D">
      <w:pPr>
        <w:suppressAutoHyphens/>
        <w:spacing w:after="120" w:line="240" w:lineRule="atLeast"/>
        <w:ind w:right="1134"/>
        <w:jc w:val="both"/>
      </w:pPr>
      <w:r>
        <w:rPr>
          <w:rFonts w:cs="Times New Roman"/>
          <w:szCs w:val="24"/>
          <w:lang w:val="en-GB"/>
        </w:rPr>
        <w:t xml:space="preserve">Proper breastfeeding prevalence is equal for boys and girls under 6 months, and higher for children in rural area. Proper supplement food for children aged 6 -24 months is of vital importance for the growth and development of the child and prevention of underweight. Continuation of breastfeeding after the sixth month of life should be accompanied by intake of nutritionally adequate food, safe and adequate supplement food satisfying nutritive needs when breast milk is no longer enough. Regarding breastfeeding infants, they need two or more solid semi-solid </w:t>
      </w:r>
      <w:r>
        <w:rPr>
          <w:rFonts w:cs="Times New Roman"/>
          <w:szCs w:val="24"/>
          <w:lang w:val="en-GB"/>
        </w:rPr>
        <w:lastRenderedPageBreak/>
        <w:t>soft/mushy or dairy meals if aged 6 – 8 months, and three or more meals if aged 9 - 23 months. Children aged 6 - 23 months and older children who are not breastfed need four or more solid semi-solid soft/mushy or dairy meals. 73% of infants aged 6 – 8 receive solid, semi-solid soft/mushy food (MICS indicator 2.12).</w:t>
      </w:r>
    </w:p>
    <w:p w:rsidR="009E3C8D" w:rsidRDefault="009E3C8D">
      <w:pPr>
        <w:suppressAutoHyphens/>
        <w:spacing w:after="120" w:line="240" w:lineRule="atLeast"/>
        <w:ind w:right="1134"/>
        <w:jc w:val="both"/>
        <w:rPr>
          <w:rFonts w:cs="Times New Roman"/>
          <w:szCs w:val="24"/>
          <w:lang w:val="en-GB"/>
        </w:rPr>
      </w:pPr>
    </w:p>
    <w:p w:rsidR="009E3C8D" w:rsidRDefault="0041534D">
      <w:pPr>
        <w:suppressAutoHyphens/>
        <w:spacing w:after="120" w:line="240" w:lineRule="atLeast"/>
        <w:ind w:right="1134"/>
        <w:jc w:val="both"/>
      </w:pPr>
      <w:r>
        <w:rPr>
          <w:rFonts w:cs="Times New Roman"/>
          <w:szCs w:val="24"/>
          <w:lang w:val="en-GB"/>
        </w:rPr>
        <w:t>This was the case with 64% of infants who were breastfed during the survey period and with the 79% of infants who were not breastfed. Data on breastfed children and those who were not breastfed are based on 25 – 49 unpondered cases and should be taken into consideration cautiously.</w:t>
      </w:r>
    </w:p>
    <w:p w:rsidR="009E3C8D" w:rsidRDefault="0041534D">
      <w:pPr>
        <w:tabs>
          <w:tab w:val="left" w:pos="2155"/>
        </w:tabs>
        <w:suppressAutoHyphens/>
        <w:spacing w:after="120" w:line="240" w:lineRule="atLeast"/>
        <w:ind w:right="1134"/>
        <w:jc w:val="both"/>
      </w:pPr>
      <w:r>
        <w:rPr>
          <w:rFonts w:cs="Times New Roman"/>
          <w:szCs w:val="24"/>
          <w:lang w:val="en-GB"/>
        </w:rPr>
        <w:tab/>
        <w:t xml:space="preserve">Exclusive breastfeeding under 6 months </w:t>
      </w:r>
      <w:r>
        <w:rPr>
          <w:rFonts w:cs="Times New Roman"/>
          <w:szCs w:val="24"/>
          <w:lang w:val="en-GB"/>
        </w:rPr>
        <w:tab/>
        <w:t>31.7%</w:t>
      </w:r>
    </w:p>
    <w:p w:rsidR="009E3C8D" w:rsidRDefault="0041534D">
      <w:pPr>
        <w:suppressAutoHyphens/>
        <w:spacing w:after="120" w:line="240" w:lineRule="atLeast"/>
        <w:ind w:left="1440" w:right="1134" w:firstLine="720"/>
        <w:jc w:val="both"/>
      </w:pPr>
      <w:r>
        <w:rPr>
          <w:rFonts w:cs="Times New Roman"/>
          <w:szCs w:val="24"/>
          <w:lang w:val="en-GB"/>
        </w:rPr>
        <w:t xml:space="preserve">Continued breastfeeding at 1 year of age </w:t>
      </w:r>
      <w:r>
        <w:rPr>
          <w:rFonts w:cs="Times New Roman"/>
          <w:szCs w:val="24"/>
          <w:lang w:val="en-GB"/>
        </w:rPr>
        <w:tab/>
        <w:t>11.4%</w:t>
      </w:r>
    </w:p>
    <w:p w:rsidR="009E3C8D" w:rsidRDefault="0041534D">
      <w:pPr>
        <w:suppressAutoHyphens/>
        <w:spacing w:after="120" w:line="240" w:lineRule="atLeast"/>
        <w:ind w:left="1440" w:right="1134" w:firstLine="720"/>
        <w:jc w:val="both"/>
      </w:pPr>
      <w:r>
        <w:rPr>
          <w:rFonts w:cs="Times New Roman"/>
          <w:szCs w:val="24"/>
          <w:lang w:val="en-GB"/>
        </w:rPr>
        <w:t xml:space="preserve">Continued breastfeeding at 1 years of age            </w:t>
      </w:r>
      <w:r>
        <w:rPr>
          <w:rFonts w:cs="Times New Roman"/>
          <w:szCs w:val="24"/>
          <w:lang w:val="en-GB"/>
        </w:rPr>
        <w:tab/>
        <w:t>6.2%</w:t>
      </w:r>
    </w:p>
    <w:p w:rsidR="009E3C8D" w:rsidRDefault="0041534D">
      <w:pPr>
        <w:suppressAutoHyphens/>
        <w:spacing w:after="120" w:line="240" w:lineRule="atLeast"/>
        <w:ind w:left="1440" w:right="1134" w:firstLine="720"/>
        <w:jc w:val="both"/>
      </w:pPr>
      <w:r>
        <w:rPr>
          <w:rFonts w:cs="Times New Roman"/>
          <w:szCs w:val="24"/>
          <w:lang w:val="en-GB"/>
        </w:rPr>
        <w:t xml:space="preserve">Predominant breastfeeding under 6 months </w:t>
      </w:r>
      <w:r>
        <w:rPr>
          <w:rFonts w:cs="Times New Roman"/>
          <w:szCs w:val="24"/>
          <w:lang w:val="en-GB"/>
        </w:rPr>
        <w:tab/>
        <w:t xml:space="preserve"> 62.8%</w:t>
      </w:r>
    </w:p>
    <w:p w:rsidR="009E3C8D" w:rsidRDefault="0041534D">
      <w:pPr>
        <w:suppressAutoHyphens/>
        <w:spacing w:after="120" w:line="240" w:lineRule="atLeast"/>
        <w:ind w:left="1440" w:right="1134" w:firstLine="720"/>
        <w:jc w:val="both"/>
      </w:pPr>
      <w:r>
        <w:rPr>
          <w:rFonts w:cs="Times New Roman"/>
          <w:szCs w:val="24"/>
          <w:lang w:val="en-GB"/>
        </w:rPr>
        <w:t xml:space="preserve">Duration of breastfeeding months: </w:t>
      </w:r>
      <w:r>
        <w:rPr>
          <w:rFonts w:cs="Times New Roman"/>
          <w:szCs w:val="24"/>
          <w:lang w:val="en-GB"/>
        </w:rPr>
        <w:tab/>
      </w:r>
      <w:r>
        <w:rPr>
          <w:rFonts w:cs="Times New Roman"/>
          <w:szCs w:val="24"/>
          <w:lang w:val="en-GB"/>
        </w:rPr>
        <w:tab/>
        <w:t>7.4%</w:t>
      </w:r>
    </w:p>
    <w:p w:rsidR="009E3C8D" w:rsidRDefault="0041534D">
      <w:pPr>
        <w:spacing w:after="120"/>
        <w:ind w:right="1134"/>
        <w:jc w:val="both"/>
      </w:pPr>
      <w:r>
        <w:rPr>
          <w:rFonts w:cs="Times New Roman"/>
          <w:b/>
          <w:i/>
          <w:szCs w:val="24"/>
          <w:lang w:val="en-GB"/>
        </w:rPr>
        <w:t xml:space="preserve"> Source: Multiple Indicator Cluster Surveys (MICS) 2011 - 2012  UNICEF</w:t>
      </w:r>
    </w:p>
    <w:p w:rsidR="009E3C8D" w:rsidRDefault="009E3C8D">
      <w:pPr>
        <w:spacing w:after="120"/>
        <w:ind w:right="1134"/>
        <w:jc w:val="both"/>
        <w:rPr>
          <w:rFonts w:cs="Times New Roman"/>
          <w:b/>
          <w:i/>
          <w:szCs w:val="24"/>
          <w:lang w:val="en-GB"/>
        </w:rPr>
      </w:pPr>
    </w:p>
    <w:p w:rsidR="009E3C8D" w:rsidRDefault="009E3C8D">
      <w:pPr>
        <w:spacing w:after="120"/>
        <w:ind w:right="1134"/>
        <w:jc w:val="both"/>
        <w:rPr>
          <w:rFonts w:cs="Times New Roman"/>
          <w:i/>
          <w:szCs w:val="24"/>
          <w:lang w:val="en-GB"/>
        </w:rPr>
      </w:pPr>
    </w:p>
    <w:p w:rsidR="009E3C8D" w:rsidRDefault="0041534D">
      <w:pPr>
        <w:suppressAutoHyphens/>
        <w:spacing w:after="120" w:line="240" w:lineRule="atLeast"/>
        <w:ind w:right="-18"/>
        <w:jc w:val="both"/>
        <w:rPr>
          <w:lang w:val="en-GB"/>
        </w:rPr>
      </w:pPr>
      <w:r>
        <w:rPr>
          <w:rFonts w:eastAsia="Arial Unicode MS" w:cs="Times New Roman"/>
          <w:szCs w:val="24"/>
          <w:u w:val="single"/>
          <w:lang w:val="en-GB"/>
        </w:rPr>
        <w:t>FEDERATION BIH</w:t>
      </w:r>
    </w:p>
    <w:p w:rsidR="009E3C8D" w:rsidRDefault="0041534D">
      <w:pPr>
        <w:jc w:val="both"/>
      </w:pPr>
      <w:r>
        <w:rPr>
          <w:rFonts w:cs="Times New Roman"/>
          <w:szCs w:val="24"/>
          <w:lang w:val="en-GB" w:eastAsia="en-GB"/>
        </w:rPr>
        <w:t>Data collected by the MICS survey in 2012 has shown that only 51.1% of newborns were breastfed within one hour after the birth, and breastfeeding usually starts within one day after the birth (the Federation of BiH 97.3%).</w:t>
      </w:r>
    </w:p>
    <w:p w:rsidR="009E3C8D" w:rsidRDefault="009E3C8D">
      <w:pPr>
        <w:jc w:val="both"/>
        <w:rPr>
          <w:rFonts w:cs="Times New Roman"/>
          <w:szCs w:val="24"/>
          <w:lang w:val="en-GB" w:eastAsia="en-GB"/>
        </w:rPr>
      </w:pPr>
    </w:p>
    <w:p w:rsidR="009E3C8D" w:rsidRDefault="0041534D">
      <w:pPr>
        <w:jc w:val="both"/>
      </w:pPr>
      <w:r>
        <w:rPr>
          <w:rFonts w:cs="Times New Roman"/>
          <w:szCs w:val="24"/>
          <w:lang w:val="en-GB" w:eastAsia="en-GB"/>
        </w:rPr>
        <w:t xml:space="preserve">In total, 95.2% of children born in the 2 years preceding the survey were breastfed at least once. 15.5% of infants under 6 months were exclusively breastfed, more children in rural areas (19.1%). </w:t>
      </w:r>
    </w:p>
    <w:p w:rsidR="009E3C8D" w:rsidRDefault="009E3C8D">
      <w:pPr>
        <w:jc w:val="both"/>
        <w:rPr>
          <w:rFonts w:cs="Times New Roman"/>
          <w:szCs w:val="24"/>
          <w:lang w:val="en-GB" w:eastAsia="en-GB"/>
        </w:rPr>
      </w:pPr>
    </w:p>
    <w:p w:rsidR="009E3C8D" w:rsidRDefault="0041534D">
      <w:pPr>
        <w:jc w:val="both"/>
        <w:rPr>
          <w:rFonts w:cs="Times New Roman"/>
          <w:szCs w:val="24"/>
          <w:lang w:val="en-GB" w:eastAsia="en-GB"/>
        </w:rPr>
      </w:pPr>
      <w:r>
        <w:rPr>
          <w:rFonts w:cs="Times New Roman"/>
          <w:szCs w:val="24"/>
          <w:lang w:val="en-GB" w:eastAsia="en-GB"/>
        </w:rPr>
        <w:t>Predominant breastfeeding implies that children along with breast milk receive other fluids or food:: 42% of children under the age of 6 months are predominantly breastfeed, and aged 12 - 15 months, 13.2% of children are still breastfed. The percentage of children aged 6 - 23 months who are fed according to their age (in addition to breastfeeding, the child receives solid, semi-solid or soft/mushy food) is 21.6%.</w:t>
      </w:r>
    </w:p>
    <w:p w:rsidR="009E3C8D" w:rsidRDefault="009E3C8D">
      <w:pPr>
        <w:jc w:val="both"/>
        <w:rPr>
          <w:rFonts w:cs="Times New Roman"/>
          <w:szCs w:val="24"/>
          <w:lang w:val="en-GB" w:eastAsia="en-GB"/>
        </w:rPr>
      </w:pPr>
    </w:p>
    <w:p w:rsidR="009E3C8D" w:rsidRDefault="0041534D">
      <w:pPr>
        <w:jc w:val="both"/>
      </w:pPr>
      <w:r>
        <w:rPr>
          <w:rFonts w:cs="Times New Roman"/>
          <w:szCs w:val="24"/>
          <w:lang w:val="en-GB" w:eastAsia="en-GB"/>
        </w:rPr>
        <w:t>In 2012, MICS survey was conducted separately among Roma population, the results have shown that even in the Roma community breastfeeding and supplementfood are neglected. Only 21.3% of children were exclusively breastfed, 42.5% of children were continuously breastfed at the age 12 – 15 months, while 63.9% of childredn aged 20 – 23 months were continuously breastfed.</w:t>
      </w:r>
    </w:p>
    <w:p w:rsidR="009E3C8D" w:rsidRDefault="0041534D">
      <w:pPr>
        <w:spacing w:after="120"/>
        <w:ind w:right="1134"/>
        <w:jc w:val="both"/>
        <w:rPr>
          <w:rFonts w:cs="Times New Roman"/>
          <w:b/>
          <w:i/>
          <w:szCs w:val="24"/>
          <w:lang w:val="en-GB"/>
        </w:rPr>
      </w:pPr>
      <w:r>
        <w:rPr>
          <w:rFonts w:cs="Times New Roman"/>
          <w:b/>
          <w:i/>
          <w:szCs w:val="24"/>
          <w:lang w:val="en-GB"/>
        </w:rPr>
        <w:t>Source: Multiple Indicator Cluster Surveys (MICS) 2011 - 2012  UNICEF</w:t>
      </w:r>
    </w:p>
    <w:p w:rsidR="009E3C8D" w:rsidRDefault="009E3C8D">
      <w:pPr>
        <w:jc w:val="both"/>
        <w:rPr>
          <w:rFonts w:cs="Times New Roman"/>
          <w:b/>
          <w:i/>
          <w:szCs w:val="24"/>
          <w:lang w:val="en-GB" w:eastAsia="en-GB"/>
        </w:rPr>
      </w:pPr>
    </w:p>
    <w:p w:rsidR="009E3C8D" w:rsidRDefault="009E3C8D">
      <w:pPr>
        <w:jc w:val="both"/>
        <w:rPr>
          <w:rFonts w:cs="Times New Roman"/>
          <w:szCs w:val="24"/>
          <w:lang w:val="en-GB" w:eastAsia="en-GB"/>
        </w:rPr>
      </w:pPr>
    </w:p>
    <w:p w:rsidR="009E3C8D" w:rsidRDefault="009E3C8D">
      <w:pPr>
        <w:jc w:val="both"/>
        <w:rPr>
          <w:rFonts w:cs="Times New Roman"/>
          <w:szCs w:val="24"/>
          <w:lang w:val="en-GB" w:eastAsia="en-GB"/>
        </w:rPr>
      </w:pPr>
    </w:p>
    <w:p w:rsidR="009E3C8D" w:rsidRDefault="009E3C8D">
      <w:pPr>
        <w:jc w:val="both"/>
        <w:rPr>
          <w:rFonts w:cs="Times New Roman"/>
          <w:szCs w:val="24"/>
          <w:lang w:val="en-GB" w:eastAsia="en-GB"/>
        </w:rPr>
      </w:pPr>
    </w:p>
    <w:p w:rsidR="009E3C8D" w:rsidRDefault="009E3C8D">
      <w:pPr>
        <w:jc w:val="both"/>
        <w:rPr>
          <w:rFonts w:cs="Times New Roman"/>
          <w:szCs w:val="24"/>
          <w:lang w:val="en-GB" w:eastAsia="en-GB"/>
        </w:rPr>
      </w:pPr>
    </w:p>
    <w:p w:rsidR="009E3C8D" w:rsidRDefault="0041534D">
      <w:pPr>
        <w:suppressAutoHyphens/>
        <w:spacing w:after="120" w:line="240" w:lineRule="atLeast"/>
        <w:ind w:right="1134"/>
        <w:jc w:val="both"/>
        <w:rPr>
          <w:rFonts w:cs="Times New Roman"/>
          <w:szCs w:val="24"/>
          <w:u w:val="single"/>
          <w:lang w:val="en-GB"/>
        </w:rPr>
      </w:pPr>
      <w:r>
        <w:rPr>
          <w:rFonts w:cs="Times New Roman"/>
          <w:szCs w:val="24"/>
          <w:u w:val="single"/>
          <w:lang w:val="en-GB"/>
        </w:rPr>
        <w:t>Republika Srpska</w:t>
      </w:r>
    </w:p>
    <w:p w:rsidR="009E3C8D" w:rsidRDefault="0041534D">
      <w:pPr>
        <w:spacing w:after="120"/>
        <w:ind w:right="1134"/>
        <w:jc w:val="both"/>
      </w:pPr>
      <w:r>
        <w:rPr>
          <w:rFonts w:cs="Times New Roman"/>
          <w:szCs w:val="24"/>
          <w:lang w:val="en-GB"/>
        </w:rPr>
        <w:t>Children ever breastfed – 95.3%</w:t>
      </w:r>
    </w:p>
    <w:p w:rsidR="009E3C8D" w:rsidRDefault="0041534D">
      <w:pPr>
        <w:spacing w:after="120"/>
        <w:ind w:right="1134"/>
        <w:jc w:val="both"/>
      </w:pPr>
      <w:r>
        <w:rPr>
          <w:rFonts w:cs="Times New Roman"/>
          <w:szCs w:val="24"/>
          <w:lang w:val="en-GB"/>
        </w:rPr>
        <w:t>Only breastfed until 6 months of age – 18.5%</w:t>
      </w:r>
    </w:p>
    <w:p w:rsidR="009E3C8D" w:rsidRDefault="0041534D">
      <w:pPr>
        <w:spacing w:after="120"/>
        <w:ind w:right="1134"/>
        <w:jc w:val="both"/>
      </w:pPr>
      <w:r>
        <w:rPr>
          <w:rFonts w:cs="Times New Roman"/>
          <w:szCs w:val="24"/>
          <w:lang w:val="en-GB"/>
        </w:rPr>
        <w:t>Breastfeeding continued after 1 year of age – 12.4%</w:t>
      </w:r>
    </w:p>
    <w:p w:rsidR="009E3C8D" w:rsidRDefault="0041534D">
      <w:pPr>
        <w:spacing w:after="120"/>
        <w:ind w:right="1134"/>
        <w:jc w:val="both"/>
      </w:pPr>
      <w:r>
        <w:rPr>
          <w:rFonts w:cs="Times New Roman"/>
          <w:szCs w:val="24"/>
          <w:lang w:val="en-GB"/>
        </w:rPr>
        <w:t>Breastfeeding continued after 2 years of age – 12.2%</w:t>
      </w:r>
    </w:p>
    <w:p w:rsidR="009E3C8D" w:rsidRDefault="0041534D">
      <w:pPr>
        <w:spacing w:after="120"/>
        <w:ind w:right="1134"/>
        <w:jc w:val="both"/>
      </w:pPr>
      <w:r>
        <w:rPr>
          <w:rFonts w:cs="Times New Roman"/>
          <w:b/>
          <w:i/>
          <w:szCs w:val="24"/>
          <w:lang w:val="en-GB"/>
        </w:rPr>
        <w:t>Source: Multiple Indicator Cluster Surveys (MICS) 2011 - 2012  UNICEF</w:t>
      </w:r>
    </w:p>
    <w:p w:rsidR="009E3C8D" w:rsidRDefault="009E3C8D">
      <w:pPr>
        <w:spacing w:after="120"/>
        <w:ind w:right="1134"/>
        <w:jc w:val="both"/>
        <w:rPr>
          <w:rFonts w:cs="Times New Roman"/>
          <w:b/>
          <w:i/>
          <w:szCs w:val="24"/>
          <w:lang w:val="en-GB"/>
        </w:rPr>
      </w:pPr>
    </w:p>
    <w:p w:rsidR="009E3C8D" w:rsidRDefault="0041534D">
      <w:pPr>
        <w:spacing w:after="120"/>
        <w:ind w:right="1134"/>
        <w:jc w:val="both"/>
      </w:pPr>
      <w:r>
        <w:rPr>
          <w:rFonts w:cs="Times New Roman"/>
          <w:szCs w:val="24"/>
          <w:u w:val="single"/>
          <w:lang w:val="en-GB"/>
        </w:rPr>
        <w:t>Brčko District</w:t>
      </w:r>
    </w:p>
    <w:p w:rsidR="009E3C8D" w:rsidRDefault="0041534D">
      <w:pPr>
        <w:suppressAutoHyphens/>
        <w:spacing w:after="120" w:line="240" w:lineRule="atLeast"/>
        <w:ind w:right="1134"/>
        <w:jc w:val="both"/>
      </w:pPr>
      <w:r>
        <w:rPr>
          <w:rFonts w:cs="Times New Roman"/>
          <w:b/>
          <w:i/>
          <w:szCs w:val="24"/>
          <w:lang w:val="en-GB"/>
        </w:rPr>
        <w:t xml:space="preserve">As data from the Brčko District shows 80-85% of mothers breastfeed during the first two months, 60% of mothers breastfeed at 6 months, and 40% at 1 year.  </w:t>
      </w:r>
    </w:p>
    <w:p w:rsidR="009E3C8D" w:rsidRDefault="009E3C8D">
      <w:pPr>
        <w:suppressAutoHyphens/>
        <w:spacing w:after="120" w:line="240" w:lineRule="atLeast"/>
        <w:ind w:left="1440" w:right="1134" w:firstLine="720"/>
        <w:jc w:val="both"/>
        <w:rPr>
          <w:rFonts w:cs="Times New Roman"/>
          <w:szCs w:val="24"/>
          <w:lang w:val="en-GB"/>
        </w:rPr>
      </w:pPr>
    </w:p>
    <w:p w:rsidR="009E3C8D" w:rsidRDefault="009E3C8D">
      <w:pPr>
        <w:suppressAutoHyphens/>
        <w:spacing w:after="120" w:line="240" w:lineRule="atLeast"/>
        <w:ind w:left="1440" w:right="1134" w:firstLine="720"/>
        <w:jc w:val="both"/>
        <w:rPr>
          <w:rFonts w:cs="Times New Roman"/>
          <w:szCs w:val="24"/>
          <w:lang w:val="en-GB"/>
        </w:rPr>
      </w:pPr>
    </w:p>
    <w:p w:rsidR="009E3C8D" w:rsidRDefault="0041534D">
      <w:pPr>
        <w:suppressAutoHyphens/>
        <w:spacing w:after="120" w:line="240" w:lineRule="atLeast"/>
        <w:ind w:right="1134"/>
        <w:jc w:val="both"/>
      </w:pPr>
      <w:r>
        <w:rPr>
          <w:rFonts w:cs="Times New Roman"/>
          <w:b/>
          <w:szCs w:val="24"/>
          <w:lang w:val="en-GB"/>
        </w:rPr>
        <w:t>Data on children infected with HIV/AIDS</w:t>
      </w:r>
    </w:p>
    <w:p w:rsidR="009E3C8D" w:rsidRDefault="0041534D">
      <w:pPr>
        <w:spacing w:after="120"/>
        <w:ind w:right="1134"/>
        <w:jc w:val="both"/>
      </w:pPr>
      <w:r>
        <w:rPr>
          <w:rFonts w:cs="Times New Roman"/>
          <w:szCs w:val="24"/>
          <w:lang w:val="en-GB"/>
        </w:rPr>
        <w:t>According to the report submitted by the ECDC  (European Center for Diseases Prevention and Control) in the period 2013 – 2015, there were no cases of HIV infected children under the age of 18 or deaths of children under the age of 18.</w:t>
      </w:r>
    </w:p>
    <w:p w:rsidR="009E3C8D" w:rsidRDefault="0041534D">
      <w:pPr>
        <w:spacing w:after="120"/>
        <w:ind w:right="1134"/>
        <w:jc w:val="both"/>
      </w:pPr>
      <w:r>
        <w:rPr>
          <w:rFonts w:cs="Times New Roman"/>
          <w:b/>
          <w:i/>
          <w:szCs w:val="24"/>
          <w:lang w:val="en-GB"/>
        </w:rPr>
        <w:t>Source: Ministry of Civil Affairs of BiH</w:t>
      </w:r>
    </w:p>
    <w:p w:rsidR="009E3C8D" w:rsidRDefault="009E3C8D">
      <w:pPr>
        <w:spacing w:after="120"/>
        <w:ind w:left="1134" w:right="1134" w:firstLine="561"/>
        <w:jc w:val="both"/>
        <w:rPr>
          <w:rFonts w:cs="Times New Roman"/>
          <w:b/>
          <w:i/>
          <w:szCs w:val="24"/>
          <w:lang w:val="en-GB"/>
        </w:rPr>
      </w:pPr>
    </w:p>
    <w:p w:rsidR="009E3C8D" w:rsidRDefault="009E3C8D">
      <w:pPr>
        <w:spacing w:after="120"/>
        <w:ind w:left="1134" w:right="1134" w:firstLine="561"/>
        <w:jc w:val="both"/>
        <w:rPr>
          <w:rFonts w:cs="Times New Roman"/>
          <w:szCs w:val="24"/>
          <w:lang w:val="en-GB"/>
        </w:rPr>
      </w:pPr>
    </w:p>
    <w:p w:rsidR="009E3C8D" w:rsidRDefault="009E3C8D">
      <w:pPr>
        <w:spacing w:after="120"/>
        <w:ind w:left="1134" w:right="1134" w:firstLine="561"/>
        <w:jc w:val="both"/>
        <w:rPr>
          <w:rFonts w:cs="Times New Roman"/>
          <w:szCs w:val="24"/>
          <w:lang w:val="en-GB"/>
        </w:rPr>
      </w:pPr>
    </w:p>
    <w:p w:rsidR="009E3C8D" w:rsidRDefault="0041534D">
      <w:pPr>
        <w:spacing w:after="120"/>
        <w:ind w:right="1134"/>
        <w:jc w:val="both"/>
      </w:pPr>
      <w:r>
        <w:rPr>
          <w:rFonts w:cs="Times New Roman"/>
          <w:b/>
          <w:szCs w:val="24"/>
          <w:lang w:val="en-GB"/>
        </w:rPr>
        <w:t xml:space="preserve">Data regarding adolescents health </w:t>
      </w:r>
    </w:p>
    <w:p w:rsidR="009E3C8D" w:rsidRDefault="0041534D">
      <w:pPr>
        <w:spacing w:after="120"/>
        <w:ind w:right="1134"/>
        <w:jc w:val="both"/>
      </w:pPr>
      <w:r>
        <w:rPr>
          <w:rFonts w:cs="Times New Roman"/>
          <w:szCs w:val="24"/>
          <w:lang w:val="en-GB"/>
        </w:rPr>
        <w:t xml:space="preserve"> (a) Instead, number of children to minor mothers in 2015, in BiH, was  224 (or 0.75% of total number of live births).</w:t>
      </w:r>
    </w:p>
    <w:p w:rsidR="009E3C8D" w:rsidRDefault="0041534D">
      <w:pPr>
        <w:spacing w:after="120"/>
        <w:ind w:right="1134"/>
        <w:jc w:val="both"/>
      </w:pPr>
      <w:r>
        <w:rPr>
          <w:rFonts w:cs="Times New Roman"/>
          <w:b/>
          <w:i/>
          <w:szCs w:val="24"/>
          <w:lang w:val="en-GB"/>
        </w:rPr>
        <w:t>Source: Agency for Statistics of BiH</w:t>
      </w:r>
    </w:p>
    <w:p w:rsidR="009E3C8D" w:rsidRDefault="009E3C8D">
      <w:pPr>
        <w:spacing w:after="120"/>
        <w:ind w:right="1134"/>
        <w:jc w:val="both"/>
        <w:rPr>
          <w:rFonts w:cs="Times New Roman"/>
          <w:b/>
          <w:i/>
          <w:szCs w:val="24"/>
          <w:lang w:val="en-GB"/>
        </w:rPr>
      </w:pPr>
    </w:p>
    <w:p w:rsidR="009E3C8D" w:rsidRDefault="009E3C8D">
      <w:pPr>
        <w:spacing w:after="120"/>
        <w:ind w:right="1134"/>
        <w:jc w:val="both"/>
        <w:rPr>
          <w:rFonts w:cs="Times New Roman"/>
          <w:b/>
          <w:i/>
          <w:szCs w:val="24"/>
          <w:lang w:val="en-GB"/>
        </w:rPr>
      </w:pPr>
    </w:p>
    <w:p w:rsidR="009E3C8D" w:rsidRDefault="009E3C8D">
      <w:pPr>
        <w:spacing w:after="120"/>
        <w:ind w:right="1134"/>
        <w:jc w:val="both"/>
        <w:rPr>
          <w:rFonts w:cs="Times New Roman"/>
          <w:b/>
          <w:i/>
          <w:szCs w:val="24"/>
          <w:lang w:val="en-GB"/>
        </w:rPr>
      </w:pPr>
    </w:p>
    <w:p w:rsidR="009E3C8D" w:rsidRDefault="009E3C8D">
      <w:pPr>
        <w:spacing w:after="120"/>
        <w:ind w:right="1134"/>
        <w:jc w:val="both"/>
        <w:rPr>
          <w:rFonts w:cs="Times New Roman"/>
          <w:b/>
          <w:i/>
          <w:szCs w:val="24"/>
          <w:lang w:val="en-GB"/>
        </w:rPr>
      </w:pPr>
    </w:p>
    <w:p w:rsidR="009E3C8D" w:rsidRDefault="0041534D">
      <w:pPr>
        <w:spacing w:after="120"/>
        <w:ind w:right="1134"/>
        <w:jc w:val="both"/>
      </w:pPr>
      <w:r>
        <w:rPr>
          <w:rFonts w:cs="Times New Roman"/>
          <w:b/>
          <w:i/>
          <w:szCs w:val="24"/>
          <w:lang w:val="en-GB"/>
        </w:rPr>
        <w:t xml:space="preserve">According to the data from </w:t>
      </w:r>
      <w:r>
        <w:rPr>
          <w:rFonts w:cs="Times New Roman"/>
          <w:b/>
          <w:i/>
          <w:szCs w:val="24"/>
          <w:u w:val="single"/>
          <w:lang w:val="en-GB"/>
        </w:rPr>
        <w:t>the Brčko District of BiH</w:t>
      </w:r>
      <w:r>
        <w:rPr>
          <w:rFonts w:cs="Times New Roman"/>
          <w:b/>
          <w:i/>
          <w:szCs w:val="24"/>
          <w:lang w:val="en-GB"/>
        </w:rPr>
        <w:t xml:space="preserve"> number of adolescent pregnancies resulting with delivery was 47.</w:t>
      </w:r>
    </w:p>
    <w:p w:rsidR="009E3C8D" w:rsidRDefault="009E3C8D">
      <w:pPr>
        <w:spacing w:after="120"/>
        <w:ind w:right="1134"/>
        <w:jc w:val="both"/>
        <w:rPr>
          <w:rFonts w:cs="Times New Roman"/>
          <w:b/>
          <w:i/>
          <w:szCs w:val="24"/>
          <w:lang w:val="en-GB"/>
        </w:rPr>
      </w:pPr>
    </w:p>
    <w:p w:rsidR="009E3C8D" w:rsidRDefault="0041534D">
      <w:pPr>
        <w:spacing w:after="120"/>
        <w:ind w:right="1134"/>
        <w:jc w:val="both"/>
      </w:pPr>
      <w:r>
        <w:rPr>
          <w:rFonts w:cs="Times New Roman"/>
          <w:szCs w:val="24"/>
          <w:lang w:val="en-GB"/>
        </w:rPr>
        <w:t>Table: Early adolescent pregnancies in the Republika Srpska</w:t>
      </w:r>
    </w:p>
    <w:p w:rsidR="009E3C8D" w:rsidRDefault="0041534D">
      <w:pPr>
        <w:shd w:val="clear" w:color="auto" w:fill="FFFFFF"/>
        <w:spacing w:after="120"/>
        <w:ind w:left="2160" w:right="1134"/>
        <w:jc w:val="both"/>
        <w:rPr>
          <w:rFonts w:cs="Times New Roman"/>
          <w:szCs w:val="24"/>
          <w:lang w:val="en-GB"/>
        </w:rPr>
      </w:pPr>
      <w:r>
        <w:rPr>
          <w:rFonts w:cs="Times New Roman"/>
          <w:noProof/>
          <w:szCs w:val="24"/>
          <w:lang w:val="en-US" w:eastAsia="en-US"/>
        </w:rPr>
        <mc:AlternateContent>
          <mc:Choice Requires="wps">
            <w:drawing>
              <wp:anchor distT="0" distB="0" distL="114300" distR="114300" simplePos="0" relativeHeight="2" behindDoc="0" locked="0" layoutInCell="1" allowOverlap="1">
                <wp:simplePos x="0" y="0"/>
                <wp:positionH relativeFrom="page">
                  <wp:posOffset>869315</wp:posOffset>
                </wp:positionH>
                <wp:positionV relativeFrom="paragraph">
                  <wp:posOffset>92075</wp:posOffset>
                </wp:positionV>
                <wp:extent cx="4547870" cy="1099185"/>
                <wp:effectExtent l="0" t="0" r="0" b="0"/>
                <wp:wrapSquare wrapText="bothSides"/>
                <wp:docPr id="9" name="Frame1"/>
                <wp:cNvGraphicFramePr/>
                <a:graphic xmlns:a="http://schemas.openxmlformats.org/drawingml/2006/main">
                  <a:graphicData uri="http://schemas.microsoft.com/office/word/2010/wordprocessingShape">
                    <wps:wsp>
                      <wps:cNvSpPr/>
                      <wps:spPr>
                        <a:xfrm>
                          <a:off x="0" y="0"/>
                          <a:ext cx="4547160" cy="1098720"/>
                        </a:xfrm>
                        <a:prstGeom prst="rect">
                          <a:avLst/>
                        </a:prstGeom>
                        <a:noFill/>
                        <a:ln>
                          <a:noFill/>
                        </a:ln>
                      </wps:spPr>
                      <wps:style>
                        <a:lnRef idx="0">
                          <a:scrgbClr r="0" g="0" b="0"/>
                        </a:lnRef>
                        <a:fillRef idx="0">
                          <a:scrgbClr r="0" g="0" b="0"/>
                        </a:fillRef>
                        <a:effectRef idx="0">
                          <a:scrgbClr r="0" g="0" b="0"/>
                        </a:effectRef>
                        <a:fontRef idx="minor"/>
                      </wps:style>
                      <wps:txbx>
                        <w:txbxContent>
                          <w:tbl>
                            <w:tblPr>
                              <w:tblW w:w="7157" w:type="dxa"/>
                              <w:tblInd w:w="83"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336"/>
                              <w:gridCol w:w="4821"/>
                            </w:tblGrid>
                            <w:tr w:rsidR="009E3C8D">
                              <w:trPr>
                                <w:trHeight w:val="277"/>
                              </w:trPr>
                              <w:tc>
                                <w:tcPr>
                                  <w:tcW w:w="2336" w:type="dxa"/>
                                  <w:tcBorders>
                                    <w:top w:val="single" w:sz="4" w:space="0" w:color="000001"/>
                                    <w:left w:val="single" w:sz="4" w:space="0" w:color="000001"/>
                                    <w:bottom w:val="single" w:sz="4" w:space="0" w:color="000001"/>
                                  </w:tcBorders>
                                  <w:shd w:val="clear" w:color="auto" w:fill="D0CECE"/>
                                  <w:tcMar>
                                    <w:left w:w="78" w:type="dxa"/>
                                  </w:tcMar>
                                </w:tcPr>
                                <w:p w:rsidR="009E3C8D" w:rsidRDefault="0041534D">
                                  <w:pPr>
                                    <w:shd w:val="clear" w:color="auto" w:fill="FFFFFF"/>
                                    <w:jc w:val="both"/>
                                  </w:pPr>
                                  <w:r>
                                    <w:rPr>
                                      <w:rFonts w:cs="Times New Roman"/>
                                      <w:szCs w:val="24"/>
                                    </w:rPr>
                                    <w:t>Year</w:t>
                                  </w:r>
                                </w:p>
                              </w:tc>
                              <w:tc>
                                <w:tcPr>
                                  <w:tcW w:w="4820" w:type="dxa"/>
                                  <w:tcBorders>
                                    <w:top w:val="single" w:sz="4" w:space="0" w:color="000001"/>
                                    <w:left w:val="single" w:sz="4" w:space="0" w:color="000001"/>
                                    <w:bottom w:val="single" w:sz="4" w:space="0" w:color="000001"/>
                                    <w:right w:val="single" w:sz="4" w:space="0" w:color="000001"/>
                                  </w:tcBorders>
                                  <w:shd w:val="clear" w:color="auto" w:fill="D0CECE"/>
                                  <w:tcMar>
                                    <w:left w:w="78" w:type="dxa"/>
                                  </w:tcMar>
                                </w:tcPr>
                                <w:p w:rsidR="009E3C8D" w:rsidRDefault="0041534D">
                                  <w:pPr>
                                    <w:shd w:val="clear" w:color="auto" w:fill="FFFFFF"/>
                                    <w:jc w:val="both"/>
                                  </w:pPr>
                                  <w:r>
                                    <w:rPr>
                                      <w:rFonts w:cs="Times New Roman"/>
                                      <w:szCs w:val="24"/>
                                    </w:rPr>
                                    <w:t>Number of females under the age of 18</w:t>
                                  </w:r>
                                </w:p>
                              </w:tc>
                            </w:tr>
                            <w:tr w:rsidR="009E3C8D">
                              <w:trPr>
                                <w:trHeight w:val="252"/>
                              </w:trPr>
                              <w:tc>
                                <w:tcPr>
                                  <w:tcW w:w="2336" w:type="dxa"/>
                                  <w:tcBorders>
                                    <w:top w:val="single" w:sz="4" w:space="0" w:color="000001"/>
                                    <w:left w:val="single" w:sz="4" w:space="0" w:color="000001"/>
                                    <w:bottom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2011</w:t>
                                  </w:r>
                                </w:p>
                              </w:tc>
                              <w:tc>
                                <w:tcPr>
                                  <w:tcW w:w="4820" w:type="dxa"/>
                                  <w:tcBorders>
                                    <w:top w:val="single" w:sz="4" w:space="0" w:color="000001"/>
                                    <w:left w:val="single" w:sz="4" w:space="0" w:color="000001"/>
                                    <w:bottom w:val="single" w:sz="4" w:space="0" w:color="000001"/>
                                    <w:right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73</w:t>
                                  </w:r>
                                </w:p>
                              </w:tc>
                            </w:tr>
                            <w:tr w:rsidR="009E3C8D">
                              <w:trPr>
                                <w:trHeight w:val="277"/>
                              </w:trPr>
                              <w:tc>
                                <w:tcPr>
                                  <w:tcW w:w="2336" w:type="dxa"/>
                                  <w:tcBorders>
                                    <w:top w:val="single" w:sz="4" w:space="0" w:color="000001"/>
                                    <w:left w:val="single" w:sz="4" w:space="0" w:color="000001"/>
                                    <w:bottom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2012</w:t>
                                  </w:r>
                                </w:p>
                              </w:tc>
                              <w:tc>
                                <w:tcPr>
                                  <w:tcW w:w="4820" w:type="dxa"/>
                                  <w:tcBorders>
                                    <w:top w:val="single" w:sz="4" w:space="0" w:color="000001"/>
                                    <w:left w:val="single" w:sz="4" w:space="0" w:color="000001"/>
                                    <w:bottom w:val="single" w:sz="4" w:space="0" w:color="000001"/>
                                    <w:right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65</w:t>
                                  </w:r>
                                </w:p>
                              </w:tc>
                            </w:tr>
                            <w:tr w:rsidR="009E3C8D">
                              <w:trPr>
                                <w:trHeight w:val="252"/>
                              </w:trPr>
                              <w:tc>
                                <w:tcPr>
                                  <w:tcW w:w="2336" w:type="dxa"/>
                                  <w:tcBorders>
                                    <w:top w:val="single" w:sz="4" w:space="0" w:color="000001"/>
                                    <w:left w:val="single" w:sz="4" w:space="0" w:color="000001"/>
                                    <w:bottom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2013</w:t>
                                  </w:r>
                                </w:p>
                              </w:tc>
                              <w:tc>
                                <w:tcPr>
                                  <w:tcW w:w="4820" w:type="dxa"/>
                                  <w:tcBorders>
                                    <w:top w:val="single" w:sz="4" w:space="0" w:color="000001"/>
                                    <w:left w:val="single" w:sz="4" w:space="0" w:color="000001"/>
                                    <w:bottom w:val="single" w:sz="4" w:space="0" w:color="000001"/>
                                    <w:right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47</w:t>
                                  </w:r>
                                </w:p>
                              </w:tc>
                            </w:tr>
                            <w:tr w:rsidR="009E3C8D">
                              <w:trPr>
                                <w:trHeight w:val="277"/>
                              </w:trPr>
                              <w:tc>
                                <w:tcPr>
                                  <w:tcW w:w="2336" w:type="dxa"/>
                                  <w:tcBorders>
                                    <w:top w:val="single" w:sz="4" w:space="0" w:color="000001"/>
                                    <w:left w:val="single" w:sz="4" w:space="0" w:color="000001"/>
                                    <w:bottom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2014</w:t>
                                  </w:r>
                                </w:p>
                              </w:tc>
                              <w:tc>
                                <w:tcPr>
                                  <w:tcW w:w="4820" w:type="dxa"/>
                                  <w:tcBorders>
                                    <w:top w:val="single" w:sz="4" w:space="0" w:color="000001"/>
                                    <w:left w:val="single" w:sz="4" w:space="0" w:color="000001"/>
                                    <w:bottom w:val="single" w:sz="4" w:space="0" w:color="000001"/>
                                    <w:right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49</w:t>
                                  </w:r>
                                </w:p>
                              </w:tc>
                            </w:tr>
                            <w:tr w:rsidR="009E3C8D">
                              <w:trPr>
                                <w:trHeight w:val="277"/>
                              </w:trPr>
                              <w:tc>
                                <w:tcPr>
                                  <w:tcW w:w="2336" w:type="dxa"/>
                                  <w:tcBorders>
                                    <w:top w:val="single" w:sz="4" w:space="0" w:color="000001"/>
                                    <w:left w:val="single" w:sz="4" w:space="0" w:color="000001"/>
                                    <w:bottom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2015</w:t>
                                  </w:r>
                                </w:p>
                              </w:tc>
                              <w:tc>
                                <w:tcPr>
                                  <w:tcW w:w="4820" w:type="dxa"/>
                                  <w:tcBorders>
                                    <w:top w:val="single" w:sz="4" w:space="0" w:color="000001"/>
                                    <w:left w:val="single" w:sz="4" w:space="0" w:color="000001"/>
                                    <w:bottom w:val="single" w:sz="4" w:space="0" w:color="000001"/>
                                    <w:right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28</w:t>
                                  </w:r>
                                </w:p>
                              </w:tc>
                            </w:tr>
                          </w:tbl>
                          <w:p w:rsidR="009E3C8D" w:rsidRDefault="009E3C8D">
                            <w:pPr>
                              <w:pStyle w:val="FrameContents"/>
                            </w:pPr>
                          </w:p>
                        </w:txbxContent>
                      </wps:txbx>
                      <wps:bodyPr>
                        <a:noAutofit/>
                      </wps:bodyPr>
                    </wps:wsp>
                  </a:graphicData>
                </a:graphic>
              </wp:anchor>
            </w:drawing>
          </mc:Choice>
          <mc:Fallback>
            <w:pict>
              <v:rect id="Frame1" o:spid="_x0000_s1026" style="position:absolute;left:0;text-align:left;margin-left:68.45pt;margin-top:7.25pt;width:358.1pt;height:86.55pt;z-index: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" filled="f" stroked="f">
                <v:textbox>
                  <w:txbxContent>
                    <w:tbl>
                      <w:tblPr>
                        <w:tblW w:w="7157" w:type="dxa"/>
                        <w:tblInd w:w="83"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336"/>
                        <w:gridCol w:w="4821"/>
                      </w:tblGrid>
                      <w:tr w:rsidR="009E3C8D">
                        <w:trPr>
                          <w:trHeight w:val="277"/>
                        </w:trPr>
                        <w:tc>
                          <w:tcPr>
                            <w:tcW w:w="2336" w:type="dxa"/>
                            <w:tcBorders>
                              <w:top w:val="single" w:sz="4" w:space="0" w:color="000001"/>
                              <w:left w:val="single" w:sz="4" w:space="0" w:color="000001"/>
                              <w:bottom w:val="single" w:sz="4" w:space="0" w:color="000001"/>
                            </w:tcBorders>
                            <w:shd w:val="clear" w:color="auto" w:fill="D0CECE"/>
                            <w:tcMar>
                              <w:left w:w="78" w:type="dxa"/>
                            </w:tcMar>
                          </w:tcPr>
                          <w:p w:rsidR="009E3C8D" w:rsidRDefault="0041534D">
                            <w:pPr>
                              <w:shd w:val="clear" w:color="auto" w:fill="FFFFFF"/>
                              <w:jc w:val="both"/>
                            </w:pPr>
                            <w:r>
                              <w:rPr>
                                <w:rFonts w:cs="Times New Roman"/>
                                <w:szCs w:val="24"/>
                              </w:rPr>
                              <w:t>Year</w:t>
                            </w:r>
                          </w:p>
                        </w:tc>
                        <w:tc>
                          <w:tcPr>
                            <w:tcW w:w="4820" w:type="dxa"/>
                            <w:tcBorders>
                              <w:top w:val="single" w:sz="4" w:space="0" w:color="000001"/>
                              <w:left w:val="single" w:sz="4" w:space="0" w:color="000001"/>
                              <w:bottom w:val="single" w:sz="4" w:space="0" w:color="000001"/>
                              <w:right w:val="single" w:sz="4" w:space="0" w:color="000001"/>
                            </w:tcBorders>
                            <w:shd w:val="clear" w:color="auto" w:fill="D0CECE"/>
                            <w:tcMar>
                              <w:left w:w="78" w:type="dxa"/>
                            </w:tcMar>
                          </w:tcPr>
                          <w:p w:rsidR="009E3C8D" w:rsidRDefault="0041534D">
                            <w:pPr>
                              <w:shd w:val="clear" w:color="auto" w:fill="FFFFFF"/>
                              <w:jc w:val="both"/>
                            </w:pPr>
                            <w:r>
                              <w:rPr>
                                <w:rFonts w:cs="Times New Roman"/>
                                <w:szCs w:val="24"/>
                              </w:rPr>
                              <w:t>Number of females under the age of 18</w:t>
                            </w:r>
                          </w:p>
                        </w:tc>
                      </w:tr>
                      <w:tr w:rsidR="009E3C8D">
                        <w:trPr>
                          <w:trHeight w:val="252"/>
                        </w:trPr>
                        <w:tc>
                          <w:tcPr>
                            <w:tcW w:w="2336" w:type="dxa"/>
                            <w:tcBorders>
                              <w:top w:val="single" w:sz="4" w:space="0" w:color="000001"/>
                              <w:left w:val="single" w:sz="4" w:space="0" w:color="000001"/>
                              <w:bottom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2011</w:t>
                            </w:r>
                          </w:p>
                        </w:tc>
                        <w:tc>
                          <w:tcPr>
                            <w:tcW w:w="4820" w:type="dxa"/>
                            <w:tcBorders>
                              <w:top w:val="single" w:sz="4" w:space="0" w:color="000001"/>
                              <w:left w:val="single" w:sz="4" w:space="0" w:color="000001"/>
                              <w:bottom w:val="single" w:sz="4" w:space="0" w:color="000001"/>
                              <w:right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73</w:t>
                            </w:r>
                          </w:p>
                        </w:tc>
                      </w:tr>
                      <w:tr w:rsidR="009E3C8D">
                        <w:trPr>
                          <w:trHeight w:val="277"/>
                        </w:trPr>
                        <w:tc>
                          <w:tcPr>
                            <w:tcW w:w="2336" w:type="dxa"/>
                            <w:tcBorders>
                              <w:top w:val="single" w:sz="4" w:space="0" w:color="000001"/>
                              <w:left w:val="single" w:sz="4" w:space="0" w:color="000001"/>
                              <w:bottom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2012</w:t>
                            </w:r>
                          </w:p>
                        </w:tc>
                        <w:tc>
                          <w:tcPr>
                            <w:tcW w:w="4820" w:type="dxa"/>
                            <w:tcBorders>
                              <w:top w:val="single" w:sz="4" w:space="0" w:color="000001"/>
                              <w:left w:val="single" w:sz="4" w:space="0" w:color="000001"/>
                              <w:bottom w:val="single" w:sz="4" w:space="0" w:color="000001"/>
                              <w:right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65</w:t>
                            </w:r>
                          </w:p>
                        </w:tc>
                      </w:tr>
                      <w:tr w:rsidR="009E3C8D">
                        <w:trPr>
                          <w:trHeight w:val="252"/>
                        </w:trPr>
                        <w:tc>
                          <w:tcPr>
                            <w:tcW w:w="2336" w:type="dxa"/>
                            <w:tcBorders>
                              <w:top w:val="single" w:sz="4" w:space="0" w:color="000001"/>
                              <w:left w:val="single" w:sz="4" w:space="0" w:color="000001"/>
                              <w:bottom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2013</w:t>
                            </w:r>
                          </w:p>
                        </w:tc>
                        <w:tc>
                          <w:tcPr>
                            <w:tcW w:w="4820" w:type="dxa"/>
                            <w:tcBorders>
                              <w:top w:val="single" w:sz="4" w:space="0" w:color="000001"/>
                              <w:left w:val="single" w:sz="4" w:space="0" w:color="000001"/>
                              <w:bottom w:val="single" w:sz="4" w:space="0" w:color="000001"/>
                              <w:right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47</w:t>
                            </w:r>
                          </w:p>
                        </w:tc>
                      </w:tr>
                      <w:tr w:rsidR="009E3C8D">
                        <w:trPr>
                          <w:trHeight w:val="277"/>
                        </w:trPr>
                        <w:tc>
                          <w:tcPr>
                            <w:tcW w:w="2336" w:type="dxa"/>
                            <w:tcBorders>
                              <w:top w:val="single" w:sz="4" w:space="0" w:color="000001"/>
                              <w:left w:val="single" w:sz="4" w:space="0" w:color="000001"/>
                              <w:bottom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2014</w:t>
                            </w:r>
                          </w:p>
                        </w:tc>
                        <w:tc>
                          <w:tcPr>
                            <w:tcW w:w="4820" w:type="dxa"/>
                            <w:tcBorders>
                              <w:top w:val="single" w:sz="4" w:space="0" w:color="000001"/>
                              <w:left w:val="single" w:sz="4" w:space="0" w:color="000001"/>
                              <w:bottom w:val="single" w:sz="4" w:space="0" w:color="000001"/>
                              <w:right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49</w:t>
                            </w:r>
                          </w:p>
                        </w:tc>
                      </w:tr>
                      <w:tr w:rsidR="009E3C8D">
                        <w:trPr>
                          <w:trHeight w:val="277"/>
                        </w:trPr>
                        <w:tc>
                          <w:tcPr>
                            <w:tcW w:w="2336" w:type="dxa"/>
                            <w:tcBorders>
                              <w:top w:val="single" w:sz="4" w:space="0" w:color="000001"/>
                              <w:left w:val="single" w:sz="4" w:space="0" w:color="000001"/>
                              <w:bottom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2015</w:t>
                            </w:r>
                          </w:p>
                        </w:tc>
                        <w:tc>
                          <w:tcPr>
                            <w:tcW w:w="4820" w:type="dxa"/>
                            <w:tcBorders>
                              <w:top w:val="single" w:sz="4" w:space="0" w:color="000001"/>
                              <w:left w:val="single" w:sz="4" w:space="0" w:color="000001"/>
                              <w:bottom w:val="single" w:sz="4" w:space="0" w:color="000001"/>
                              <w:right w:val="single" w:sz="4" w:space="0" w:color="000001"/>
                            </w:tcBorders>
                            <w:shd w:val="clear" w:color="auto" w:fill="D0CECE"/>
                            <w:tcMar>
                              <w:left w:w="78" w:type="dxa"/>
                            </w:tcMar>
                          </w:tcPr>
                          <w:p w:rsidR="009E3C8D" w:rsidRDefault="0041534D">
                            <w:pPr>
                              <w:shd w:val="clear" w:color="auto" w:fill="FFFFFF"/>
                              <w:jc w:val="both"/>
                              <w:rPr>
                                <w:rFonts w:cs="Times New Roman"/>
                                <w:szCs w:val="24"/>
                              </w:rPr>
                            </w:pPr>
                            <w:r>
                              <w:rPr>
                                <w:rFonts w:cs="Times New Roman"/>
                                <w:szCs w:val="24"/>
                              </w:rPr>
                              <w:t>28</w:t>
                            </w:r>
                          </w:p>
                        </w:tc>
                      </w:tr>
                    </w:tbl>
                    <w:p w:rsidR="009E3C8D" w:rsidRDefault="009E3C8D">
                      <w:pPr>
                        <w:pStyle w:val="FrameContents"/>
                      </w:pPr>
                    </w:p>
                  </w:txbxContent>
                </v:textbox>
                <w10:wrap type="square" anchorx="page"/>
              </v:rect>
            </w:pict>
          </mc:Fallback>
        </mc:AlternateContent>
      </w:r>
    </w:p>
    <w:p w:rsidR="009E3C8D" w:rsidRDefault="009E3C8D">
      <w:pPr>
        <w:shd w:val="clear" w:color="auto" w:fill="FFFFFF"/>
        <w:spacing w:after="120"/>
        <w:ind w:left="2160" w:right="1134"/>
        <w:jc w:val="both"/>
        <w:rPr>
          <w:rFonts w:cs="Times New Roman"/>
          <w:szCs w:val="24"/>
          <w:lang w:val="en-GB"/>
        </w:rPr>
      </w:pPr>
    </w:p>
    <w:p w:rsidR="009E3C8D" w:rsidRDefault="009E3C8D">
      <w:pPr>
        <w:shd w:val="clear" w:color="auto" w:fill="FFFFFF"/>
        <w:spacing w:after="120"/>
        <w:ind w:left="2160" w:right="1134"/>
        <w:jc w:val="both"/>
        <w:rPr>
          <w:rFonts w:cs="Times New Roman"/>
          <w:szCs w:val="24"/>
          <w:lang w:val="en-GB"/>
        </w:rPr>
      </w:pPr>
    </w:p>
    <w:p w:rsidR="009E3C8D" w:rsidRDefault="009E3C8D">
      <w:pPr>
        <w:shd w:val="clear" w:color="auto" w:fill="FFFFFF"/>
        <w:spacing w:after="120"/>
        <w:ind w:left="2160" w:right="1134"/>
        <w:jc w:val="both"/>
        <w:rPr>
          <w:rFonts w:cs="Times New Roman"/>
          <w:szCs w:val="24"/>
          <w:lang w:val="en-GB"/>
        </w:rPr>
      </w:pPr>
    </w:p>
    <w:p w:rsidR="009E3C8D" w:rsidRDefault="009E3C8D">
      <w:pPr>
        <w:shd w:val="clear" w:color="auto" w:fill="FFFFFF"/>
        <w:spacing w:after="120"/>
        <w:ind w:left="2160" w:right="1134"/>
        <w:jc w:val="both"/>
        <w:rPr>
          <w:rFonts w:cs="Times New Roman"/>
          <w:szCs w:val="24"/>
          <w:lang w:val="en-GB"/>
        </w:rPr>
      </w:pPr>
    </w:p>
    <w:p w:rsidR="009E3C8D" w:rsidRDefault="0041534D">
      <w:pPr>
        <w:shd w:val="clear" w:color="auto" w:fill="FFFFFF"/>
        <w:spacing w:after="120"/>
        <w:ind w:right="1134"/>
        <w:jc w:val="both"/>
      </w:pPr>
      <w:r>
        <w:rPr>
          <w:rFonts w:cs="Times New Roman"/>
          <w:b/>
          <w:i/>
          <w:szCs w:val="24"/>
          <w:lang w:val="en-GB"/>
        </w:rPr>
        <w:t>Source: Ministry of Health and Social Welfare of the Republika Srpska</w:t>
      </w:r>
    </w:p>
    <w:p w:rsidR="009E3C8D" w:rsidRDefault="009E3C8D">
      <w:pPr>
        <w:shd w:val="clear" w:color="auto" w:fill="FFFFFF"/>
        <w:spacing w:after="120"/>
        <w:ind w:left="2160" w:right="1134"/>
        <w:jc w:val="both"/>
        <w:rPr>
          <w:rFonts w:cs="Times New Roman"/>
          <w:i/>
          <w:szCs w:val="24"/>
          <w:lang w:val="en-GB"/>
        </w:rPr>
      </w:pPr>
    </w:p>
    <w:p w:rsidR="009E3C8D" w:rsidRDefault="009E3C8D">
      <w:pPr>
        <w:suppressAutoHyphens/>
        <w:spacing w:after="120" w:line="240" w:lineRule="atLeast"/>
        <w:ind w:right="-18"/>
        <w:jc w:val="both"/>
        <w:rPr>
          <w:rFonts w:eastAsia="Arial Unicode MS" w:cs="Arial Unicode MS"/>
          <w:b/>
          <w:szCs w:val="24"/>
          <w:u w:val="single"/>
          <w:lang w:val="en-GB"/>
        </w:rPr>
      </w:pPr>
    </w:p>
    <w:p w:rsidR="009E3C8D" w:rsidRDefault="0041534D">
      <w:pPr>
        <w:suppressAutoHyphens/>
        <w:spacing w:after="120" w:line="240" w:lineRule="atLeast"/>
        <w:ind w:right="-18"/>
        <w:jc w:val="both"/>
        <w:rPr>
          <w:rFonts w:eastAsia="Arial Unicode MS" w:cs="Arial Unicode MS"/>
          <w:szCs w:val="24"/>
          <w:u w:val="single"/>
          <w:lang w:val="en-GB"/>
        </w:rPr>
      </w:pPr>
      <w:r>
        <w:rPr>
          <w:rFonts w:eastAsia="Arial Unicode MS" w:cs="Arial Unicode MS"/>
          <w:szCs w:val="24"/>
          <w:u w:val="single"/>
          <w:lang w:val="en-GB"/>
        </w:rPr>
        <w:t>FEDERATION BIH</w:t>
      </w:r>
    </w:p>
    <w:p w:rsidR="009E3C8D" w:rsidRDefault="0041534D">
      <w:pPr>
        <w:suppressAutoHyphens/>
        <w:spacing w:after="120" w:line="240" w:lineRule="atLeast"/>
        <w:ind w:right="-18"/>
        <w:jc w:val="both"/>
      </w:pPr>
      <w:r>
        <w:rPr>
          <w:rFonts w:cs="Times New Roman"/>
          <w:szCs w:val="24"/>
          <w:lang w:val="en-GB"/>
        </w:rPr>
        <w:t xml:space="preserve">Number of early pregnancies among adolescents, </w:t>
      </w:r>
    </w:p>
    <w:p w:rsidR="009E3C8D" w:rsidRDefault="0041534D">
      <w:pPr>
        <w:suppressAutoHyphens/>
        <w:spacing w:after="120" w:line="240" w:lineRule="atLeast"/>
        <w:ind w:right="1134"/>
        <w:jc w:val="both"/>
      </w:pPr>
      <w:r>
        <w:rPr>
          <w:rFonts w:eastAsia="MS Mincho;ＭＳ 明朝"/>
          <w:sz w:val="22"/>
          <w:szCs w:val="22"/>
          <w:lang w:val="en-GB" w:eastAsia="en-GB"/>
        </w:rPr>
        <w:t>Table</w:t>
      </w:r>
      <w:r>
        <w:rPr>
          <w:rStyle w:val="FootnoteAnchor"/>
          <w:rFonts w:eastAsia="MS Mincho;ＭＳ 明朝"/>
          <w:sz w:val="22"/>
          <w:szCs w:val="22"/>
          <w:lang w:val="en-GB" w:eastAsia="en-GB"/>
        </w:rPr>
        <w:footnoteReference w:id="14"/>
      </w:r>
      <w:r>
        <w:rPr>
          <w:rFonts w:eastAsia="MS Mincho;ＭＳ 明朝"/>
          <w:sz w:val="22"/>
          <w:szCs w:val="22"/>
          <w:lang w:val="en-GB" w:eastAsia="en-GB"/>
        </w:rPr>
        <w:t xml:space="preserve">: number of deliveries to mothers under 15 in the Federation of BiH in the period 2010 – 2015 </w:t>
      </w:r>
    </w:p>
    <w:tbl>
      <w:tblPr>
        <w:tblW w:w="12955"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1849"/>
        <w:gridCol w:w="1849"/>
        <w:gridCol w:w="1849"/>
        <w:gridCol w:w="1848"/>
        <w:gridCol w:w="1849"/>
        <w:gridCol w:w="1850"/>
        <w:gridCol w:w="1861"/>
      </w:tblGrid>
      <w:tr w:rsidR="009E3C8D">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Year</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2010</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2011</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2012</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2013</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2014</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r>
              <w:rPr>
                <w:rFonts w:eastAsia="MS Mincho;ＭＳ 明朝"/>
                <w:sz w:val="22"/>
                <w:szCs w:val="22"/>
                <w:lang w:val="en-GB" w:eastAsia="en-GB"/>
              </w:rPr>
              <w:t>2015</w:t>
            </w:r>
          </w:p>
        </w:tc>
      </w:tr>
      <w:tr w:rsidR="009E3C8D">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cs="Times New Roman"/>
                <w:szCs w:val="24"/>
                <w:lang w:val="en-GB" w:eastAsia="en-GB"/>
              </w:rPr>
              <w:t>Total number of births to mothers under 15</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5</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11</w:t>
            </w:r>
          </w:p>
        </w:tc>
        <w:tc>
          <w:tcPr>
            <w:tcW w:w="184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6</w:t>
            </w:r>
          </w:p>
        </w:tc>
        <w:tc>
          <w:tcPr>
            <w:tcW w:w="184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8</w:t>
            </w:r>
          </w:p>
        </w:tc>
        <w:tc>
          <w:tcPr>
            <w:tcW w:w="1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eastAsia="MS Mincho;ＭＳ 明朝"/>
                <w:sz w:val="22"/>
                <w:szCs w:val="22"/>
                <w:lang w:val="en-GB" w:eastAsia="en-GB"/>
              </w:rPr>
              <w:t>3</w:t>
            </w:r>
          </w:p>
        </w:tc>
        <w:tc>
          <w:tcPr>
            <w:tcW w:w="186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r>
              <w:rPr>
                <w:rFonts w:eastAsia="MS Mincho;ＭＳ 明朝"/>
                <w:sz w:val="22"/>
                <w:szCs w:val="22"/>
                <w:lang w:val="en-GB" w:eastAsia="en-GB"/>
              </w:rPr>
              <w:t>3</w:t>
            </w:r>
          </w:p>
        </w:tc>
      </w:tr>
    </w:tbl>
    <w:p w:rsidR="009E3C8D" w:rsidRDefault="0041534D">
      <w:pPr>
        <w:spacing w:after="120"/>
        <w:ind w:right="1134"/>
        <w:jc w:val="both"/>
      </w:pPr>
      <w:r>
        <w:rPr>
          <w:rFonts w:cs="Times New Roman"/>
          <w:b/>
          <w:i/>
          <w:szCs w:val="24"/>
          <w:lang w:val="en-GB"/>
        </w:rPr>
        <w:t xml:space="preserve">Source: Public Health Institute of the Federation of BiH </w:t>
      </w:r>
    </w:p>
    <w:p w:rsidR="009E3C8D" w:rsidRDefault="009E3C8D">
      <w:pPr>
        <w:suppressAutoHyphens/>
        <w:spacing w:after="120" w:line="240" w:lineRule="atLeast"/>
        <w:ind w:right="-18"/>
        <w:jc w:val="both"/>
        <w:rPr>
          <w:rFonts w:cs="Times New Roman"/>
          <w:b/>
          <w:szCs w:val="24"/>
          <w:lang w:val="en-GB"/>
        </w:rPr>
      </w:pPr>
    </w:p>
    <w:p w:rsidR="009E3C8D" w:rsidRDefault="0041534D">
      <w:pPr>
        <w:suppressAutoHyphens/>
        <w:spacing w:after="120" w:line="240" w:lineRule="atLeast"/>
        <w:ind w:right="-18"/>
        <w:jc w:val="both"/>
      </w:pPr>
      <w:r>
        <w:rPr>
          <w:rFonts w:cs="Times New Roman"/>
          <w:szCs w:val="24"/>
          <w:lang w:val="en-GB"/>
        </w:rPr>
        <w:t>Number of recorded cases of sexually transmitted infections</w:t>
      </w:r>
    </w:p>
    <w:p w:rsidR="009E3C8D" w:rsidRDefault="0041534D">
      <w:pPr>
        <w:suppressAutoHyphens/>
        <w:spacing w:after="120" w:line="240" w:lineRule="atLeast"/>
        <w:ind w:right="-18"/>
        <w:jc w:val="both"/>
      </w:pPr>
      <w:r>
        <w:rPr>
          <w:rFonts w:cs="Times New Roman"/>
          <w:szCs w:val="24"/>
          <w:lang w:val="en-GB"/>
        </w:rPr>
        <w:t>MICS4 survey results have shown that almost ¼ of young people, i.e. 72.4% women and 74% men, aged 15 – 24 used condom during the last sexual intercourse. It is an important indicator, showing raising awareness of young people on safe sex in compliance with the strategy for Promotion Sexual and Reproductive Health and Rights in the Federation of BiH.</w:t>
      </w:r>
    </w:p>
    <w:p w:rsidR="009E3C8D" w:rsidRDefault="0041534D">
      <w:pPr>
        <w:suppressAutoHyphens/>
        <w:spacing w:after="120" w:line="240" w:lineRule="atLeast"/>
        <w:ind w:right="-18"/>
        <w:jc w:val="both"/>
        <w:rPr>
          <w:rFonts w:cs="Times New Roman"/>
          <w:szCs w:val="24"/>
          <w:lang w:val="en-GB" w:eastAsia="en-GB"/>
        </w:rPr>
      </w:pPr>
      <w:r>
        <w:rPr>
          <w:rFonts w:cs="Times New Roman"/>
          <w:szCs w:val="24"/>
          <w:lang w:val="en-GB" w:eastAsia="en-GB"/>
        </w:rPr>
        <w:lastRenderedPageBreak/>
        <w:t>Mental health issues</w:t>
      </w:r>
    </w:p>
    <w:p w:rsidR="009E3C8D" w:rsidRDefault="0041534D">
      <w:pPr>
        <w:suppressAutoHyphens/>
        <w:spacing w:after="120" w:line="240" w:lineRule="atLeast"/>
        <w:ind w:right="-18"/>
        <w:jc w:val="both"/>
      </w:pPr>
      <w:bookmarkStart w:id="9" w:name="result_box10"/>
      <w:bookmarkEnd w:id="9"/>
      <w:r>
        <w:rPr>
          <w:rFonts w:cs="Times New Roman"/>
          <w:szCs w:val="24"/>
          <w:lang w:val="en-US"/>
        </w:rPr>
        <w:t>According to the data from regular health statistics in the age group 7 - 18 years of age, in the period 2010 - 2015, leading mental disorders are other mental disorders and behavioral disorders (F04-F09, F50-F69, F80-F99) with a slight increase, in the second place are neurotic, stress-related and somatic disorders (F40-F48), and mood disorders (F30-F39). In 2011 and 2012, among the leading diseases were mental disorders caused by alcohol (F10).</w:t>
      </w:r>
    </w:p>
    <w:p w:rsidR="009E3C8D" w:rsidRDefault="0041534D">
      <w:pPr>
        <w:suppressAutoHyphens/>
        <w:spacing w:after="120" w:line="240" w:lineRule="atLeast"/>
        <w:ind w:right="-18"/>
        <w:jc w:val="both"/>
      </w:pPr>
      <w:r>
        <w:rPr>
          <w:rFonts w:cs="Times New Roman"/>
          <w:b/>
          <w:i/>
          <w:szCs w:val="24"/>
          <w:lang w:val="en-GB"/>
        </w:rPr>
        <w:t xml:space="preserve">Source: Public Health Institute of the Federation of BiH </w:t>
      </w:r>
    </w:p>
    <w:p w:rsidR="009E3C8D" w:rsidRDefault="009E3C8D">
      <w:pPr>
        <w:suppressAutoHyphens/>
        <w:spacing w:after="120" w:line="240" w:lineRule="atLeast"/>
        <w:ind w:right="-18"/>
        <w:jc w:val="both"/>
        <w:rPr>
          <w:rFonts w:cs="Times New Roman"/>
          <w:b/>
          <w:i/>
          <w:szCs w:val="24"/>
          <w:highlight w:val="cyan"/>
          <w:lang w:val="en-GB"/>
        </w:rPr>
      </w:pPr>
    </w:p>
    <w:p w:rsidR="009E3C8D" w:rsidRDefault="009E3C8D">
      <w:pPr>
        <w:suppressAutoHyphens/>
        <w:spacing w:after="120" w:line="240" w:lineRule="atLeast"/>
        <w:ind w:right="-18"/>
        <w:jc w:val="both"/>
        <w:rPr>
          <w:rFonts w:cs="Times New Roman"/>
          <w:i/>
          <w:szCs w:val="24"/>
          <w:highlight w:val="cyan"/>
          <w:lang w:val="en-GB"/>
        </w:rPr>
      </w:pPr>
    </w:p>
    <w:p w:rsidR="009E3C8D" w:rsidRDefault="009E3C8D">
      <w:pPr>
        <w:suppressAutoHyphens/>
        <w:spacing w:after="120" w:line="240" w:lineRule="atLeast"/>
        <w:ind w:right="-18"/>
        <w:jc w:val="both"/>
        <w:rPr>
          <w:rFonts w:cs="Times New Roman"/>
          <w:i/>
          <w:szCs w:val="24"/>
          <w:highlight w:val="cyan"/>
          <w:lang w:val="en-GB"/>
        </w:rPr>
      </w:pPr>
    </w:p>
    <w:p w:rsidR="009E3C8D" w:rsidRDefault="0041534D">
      <w:pPr>
        <w:suppressAutoHyphens/>
        <w:spacing w:after="120" w:line="240" w:lineRule="atLeast"/>
        <w:ind w:right="-18"/>
        <w:jc w:val="both"/>
      </w:pPr>
      <w:r>
        <w:rPr>
          <w:rFonts w:cs="Times New Roman"/>
          <w:b/>
          <w:szCs w:val="24"/>
          <w:lang w:val="en-GB"/>
        </w:rPr>
        <w:t>3.</w:t>
      </w:r>
      <w:r>
        <w:rPr>
          <w:rFonts w:cs="Times New Roman"/>
          <w:b/>
          <w:szCs w:val="24"/>
          <w:lang w:val="en-GB"/>
        </w:rPr>
        <w:tab/>
        <w:t>Drug and psychotropic substance abuse (Article 33)</w:t>
      </w:r>
    </w:p>
    <w:p w:rsidR="009E3C8D" w:rsidRDefault="0041534D">
      <w:pPr>
        <w:suppressAutoHyphens/>
        <w:spacing w:after="120" w:line="240" w:lineRule="atLeast"/>
        <w:ind w:right="-18"/>
        <w:jc w:val="both"/>
      </w:pPr>
      <w:r>
        <w:rPr>
          <w:rFonts w:cs="Times New Roman"/>
          <w:szCs w:val="24"/>
          <w:lang w:val="en-GB"/>
        </w:rPr>
        <w:t>Data regarding adolescent health, related to drug and alcohol abuse</w:t>
      </w:r>
    </w:p>
    <w:p w:rsidR="009E3C8D" w:rsidRDefault="0041534D">
      <w:pPr>
        <w:suppressAutoHyphens/>
        <w:spacing w:after="120" w:line="240" w:lineRule="atLeast"/>
        <w:ind w:right="-18"/>
        <w:jc w:val="both"/>
      </w:pPr>
      <w:r>
        <w:rPr>
          <w:rFonts w:eastAsia="Arial Unicode MS" w:cs="Arial Unicode MS"/>
          <w:szCs w:val="24"/>
          <w:lang w:val="en-GB"/>
        </w:rPr>
        <w:t xml:space="preserve">Table: Data on alcohol consumption by women and men aged 15 – 19 years of age collected within the </w:t>
      </w:r>
      <w:r>
        <w:rPr>
          <w:rFonts w:eastAsia="Arial Unicode MS" w:cs="Arial Unicode MS"/>
          <w:szCs w:val="24"/>
          <w:u w:val="single"/>
          <w:lang w:val="en-GB"/>
        </w:rPr>
        <w:t>MICS4 survey</w:t>
      </w:r>
      <w:r>
        <w:rPr>
          <w:lang w:val="en-GB"/>
        </w:rPr>
        <w:t xml:space="preserve"> </w:t>
      </w:r>
    </w:p>
    <w:tbl>
      <w:tblPr>
        <w:tblW w:w="12955"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2589"/>
        <w:gridCol w:w="2590"/>
        <w:gridCol w:w="2590"/>
        <w:gridCol w:w="2589"/>
        <w:gridCol w:w="2597"/>
      </w:tblGrid>
      <w:tr w:rsidR="009E3C8D">
        <w:trPr>
          <w:cantSplit/>
        </w:trPr>
        <w:tc>
          <w:tcPr>
            <w:tcW w:w="2589" w:type="dxa"/>
            <w:vMerge w:val="restart"/>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pPr>
            <w:r>
              <w:rPr>
                <w:rFonts w:eastAsia="MS Mincho;ＭＳ 明朝"/>
                <w:sz w:val="22"/>
                <w:szCs w:val="22"/>
                <w:lang w:val="en-GB" w:eastAsia="en-GB"/>
              </w:rPr>
              <w:t>Age/sex</w:t>
            </w:r>
          </w:p>
        </w:tc>
        <w:tc>
          <w:tcPr>
            <w:tcW w:w="1036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pPr>
            <w:r>
              <w:rPr>
                <w:rFonts w:eastAsia="MS Mincho;ＭＳ 明朝"/>
                <w:sz w:val="22"/>
                <w:szCs w:val="22"/>
                <w:lang w:val="en-GB" w:eastAsia="en-GB"/>
              </w:rPr>
              <w:t>Percentage of females/males who:</w:t>
            </w:r>
          </w:p>
        </w:tc>
      </w:tr>
      <w:tr w:rsidR="009E3C8D">
        <w:trPr>
          <w:cantSplit/>
        </w:trPr>
        <w:tc>
          <w:tcPr>
            <w:tcW w:w="2589" w:type="dxa"/>
            <w:vMerge/>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jc w:val="both"/>
              <w:rPr>
                <w:rFonts w:eastAsia="MS Mincho;ＭＳ 明朝"/>
                <w:sz w:val="22"/>
                <w:szCs w:val="22"/>
                <w:lang w:val="en-GB" w:eastAsia="en-GB"/>
              </w:rPr>
            </w:pPr>
          </w:p>
        </w:tc>
        <w:tc>
          <w:tcPr>
            <w:tcW w:w="259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sz w:val="22"/>
                <w:szCs w:val="22"/>
                <w:lang w:val="en-GB" w:eastAsia="en-GB"/>
              </w:rPr>
              <w:t xml:space="preserve"> have never consumed any type of alcohol</w:t>
            </w:r>
          </w:p>
        </w:tc>
        <w:tc>
          <w:tcPr>
            <w:tcW w:w="259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sz w:val="22"/>
                <w:szCs w:val="22"/>
                <w:lang w:val="en-GB" w:eastAsia="en-GB"/>
              </w:rPr>
              <w:t xml:space="preserve"> consumed at least one alcoholic drink before turning 15</w:t>
            </w:r>
          </w:p>
        </w:tc>
        <w:tc>
          <w:tcPr>
            <w:tcW w:w="258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sz w:val="22"/>
                <w:szCs w:val="22"/>
                <w:lang w:val="en-GB" w:eastAsia="en-GB"/>
              </w:rPr>
              <w:t xml:space="preserve"> consumed at least one alcoholic drink over the period of one or more days in the past month</w:t>
            </w:r>
          </w:p>
        </w:tc>
        <w:tc>
          <w:tcPr>
            <w:tcW w:w="259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pPr>
            <w:r>
              <w:rPr>
                <w:rFonts w:eastAsia="MS Mincho;ＭＳ 明朝"/>
                <w:sz w:val="22"/>
                <w:szCs w:val="22"/>
                <w:lang w:val="en-GB" w:eastAsia="en-GB"/>
              </w:rPr>
              <w:t xml:space="preserve"> Number of females/males aged 15 to 49</w:t>
            </w:r>
          </w:p>
        </w:tc>
      </w:tr>
      <w:tr w:rsidR="009E3C8D">
        <w:tc>
          <w:tcPr>
            <w:tcW w:w="258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15-19/Ž</w:t>
            </w:r>
          </w:p>
        </w:tc>
        <w:tc>
          <w:tcPr>
            <w:tcW w:w="259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sz w:val="22"/>
                <w:szCs w:val="22"/>
                <w:lang w:val="en-GB" w:eastAsia="en-GB"/>
              </w:rPr>
              <w:t>76,0</w:t>
            </w:r>
          </w:p>
        </w:tc>
        <w:tc>
          <w:tcPr>
            <w:tcW w:w="259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sz w:val="22"/>
                <w:szCs w:val="22"/>
                <w:lang w:val="en-GB" w:eastAsia="en-GB"/>
              </w:rPr>
              <w:t>5,0</w:t>
            </w:r>
          </w:p>
        </w:tc>
        <w:tc>
          <w:tcPr>
            <w:tcW w:w="258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sz w:val="22"/>
                <w:szCs w:val="22"/>
                <w:lang w:val="en-GB" w:eastAsia="en-GB"/>
              </w:rPr>
              <w:t>9,3</w:t>
            </w:r>
          </w:p>
        </w:tc>
        <w:tc>
          <w:tcPr>
            <w:tcW w:w="259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pPr>
            <w:r>
              <w:rPr>
                <w:rFonts w:eastAsia="MS Mincho;ＭＳ 明朝"/>
                <w:sz w:val="22"/>
                <w:szCs w:val="22"/>
                <w:lang w:val="en-GB" w:eastAsia="en-GB"/>
              </w:rPr>
              <w:t>494</w:t>
            </w:r>
          </w:p>
        </w:tc>
      </w:tr>
      <w:tr w:rsidR="009E3C8D">
        <w:tc>
          <w:tcPr>
            <w:tcW w:w="258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pPr>
            <w:r>
              <w:rPr>
                <w:rFonts w:eastAsia="MS Mincho;ＭＳ 明朝"/>
                <w:sz w:val="22"/>
                <w:szCs w:val="22"/>
                <w:lang w:val="en-GB" w:eastAsia="en-GB"/>
              </w:rPr>
              <w:t>15-19/M</w:t>
            </w:r>
          </w:p>
        </w:tc>
        <w:tc>
          <w:tcPr>
            <w:tcW w:w="259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sz w:val="22"/>
                <w:szCs w:val="22"/>
                <w:lang w:val="en-GB" w:eastAsia="en-GB"/>
              </w:rPr>
              <w:t>56.9</w:t>
            </w:r>
          </w:p>
        </w:tc>
        <w:tc>
          <w:tcPr>
            <w:tcW w:w="259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sz w:val="22"/>
                <w:szCs w:val="22"/>
                <w:lang w:val="en-GB" w:eastAsia="en-GB"/>
              </w:rPr>
              <w:t>14.9</w:t>
            </w:r>
          </w:p>
        </w:tc>
        <w:tc>
          <w:tcPr>
            <w:tcW w:w="258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center"/>
            </w:pPr>
            <w:r>
              <w:rPr>
                <w:rFonts w:eastAsia="MS Mincho;ＭＳ 明朝"/>
                <w:sz w:val="22"/>
                <w:szCs w:val="22"/>
                <w:lang w:val="en-GB" w:eastAsia="en-GB"/>
              </w:rPr>
              <w:t>25.2</w:t>
            </w:r>
          </w:p>
        </w:tc>
        <w:tc>
          <w:tcPr>
            <w:tcW w:w="2597"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jc w:val="center"/>
            </w:pPr>
            <w:r>
              <w:rPr>
                <w:rFonts w:eastAsia="MS Mincho;ＭＳ 明朝"/>
                <w:sz w:val="22"/>
                <w:szCs w:val="22"/>
                <w:lang w:val="en-GB" w:eastAsia="en-GB"/>
              </w:rPr>
              <w:t>455</w:t>
            </w:r>
          </w:p>
        </w:tc>
      </w:tr>
    </w:tbl>
    <w:p w:rsidR="009E3C8D" w:rsidRDefault="009E3C8D">
      <w:pPr>
        <w:jc w:val="both"/>
        <w:rPr>
          <w:rFonts w:cs="Times New Roman"/>
          <w:b/>
          <w:i/>
          <w:szCs w:val="24"/>
          <w:lang w:val="en-GB" w:eastAsia="en-GB"/>
        </w:rPr>
      </w:pPr>
    </w:p>
    <w:p w:rsidR="009E3C8D" w:rsidRDefault="0041534D">
      <w:pPr>
        <w:spacing w:after="120"/>
        <w:ind w:right="1134"/>
        <w:jc w:val="both"/>
        <w:rPr>
          <w:rFonts w:cs="Times New Roman"/>
          <w:b/>
          <w:i/>
          <w:szCs w:val="24"/>
          <w:lang w:val="en-GB"/>
        </w:rPr>
      </w:pPr>
      <w:r>
        <w:rPr>
          <w:rFonts w:cs="Times New Roman"/>
          <w:b/>
          <w:i/>
          <w:szCs w:val="24"/>
          <w:lang w:val="en-GB"/>
        </w:rPr>
        <w:t>Source: Multiple Indicator Cluster Surveys (MICS) 2011 - 2012  UNICEF</w:t>
      </w:r>
    </w:p>
    <w:p w:rsidR="009E3C8D" w:rsidRDefault="009E3C8D">
      <w:pPr>
        <w:jc w:val="both"/>
        <w:rPr>
          <w:rFonts w:cs="Times New Roman"/>
          <w:b/>
          <w:i/>
          <w:szCs w:val="24"/>
          <w:lang w:val="en-GB" w:eastAsia="en-GB"/>
        </w:rPr>
      </w:pPr>
    </w:p>
    <w:p w:rsidR="009E3C8D" w:rsidRDefault="0041534D">
      <w:pPr>
        <w:jc w:val="both"/>
      </w:pPr>
      <w:bookmarkStart w:id="10" w:name="result_box11"/>
      <w:bookmarkEnd w:id="10"/>
      <w:r>
        <w:rPr>
          <w:rFonts w:cs="Times New Roman"/>
          <w:szCs w:val="24"/>
          <w:lang w:val="en-GB" w:eastAsia="en-GB"/>
        </w:rPr>
        <w:t>During 2016, in the Federation of BiH, the Association for Prevention of Addiction, NARKO-NE and the CPI Sarajevo Canton Family Counselling Centre conducted a survey on gambling and use of the Internet and the habit of cigarettes, alcohol and marijuana consumption among children and youth in three cantons of the Federation of Bosnia and Herzegovina. The aims of this research were to gain insight into gambling activities and use of the Internet, and to examine cigarette, alcohol and marijuana consumption among children and young people, as well as researching possible differences between children and young people regarding key personal characteristics, for the purpose of creating projects for primary prevention of these social phenomena.</w:t>
      </w:r>
    </w:p>
    <w:p w:rsidR="009E3C8D" w:rsidRDefault="009E3C8D">
      <w:pPr>
        <w:jc w:val="both"/>
        <w:rPr>
          <w:rFonts w:cs="Times New Roman"/>
          <w:szCs w:val="24"/>
          <w:lang w:val="en-GB" w:eastAsia="en-GB"/>
        </w:rPr>
      </w:pPr>
    </w:p>
    <w:p w:rsidR="009E3C8D" w:rsidRDefault="0041534D">
      <w:pPr>
        <w:jc w:val="both"/>
      </w:pPr>
      <w:r>
        <w:rPr>
          <w:rFonts w:cs="Times New Roman"/>
          <w:szCs w:val="24"/>
          <w:lang w:val="en-GB" w:eastAsia="en-GB"/>
        </w:rPr>
        <w:t>The total number respondents was 1,183 , children and young people aged 13 – 17, 15 respondents were excluded for not answering over 50% of questions, and answers from only 1,168 respondents were further processed. The survey was conducted by use of questionnaire form created for that purpose.</w:t>
      </w:r>
    </w:p>
    <w:p w:rsidR="009E3C8D" w:rsidRDefault="009E3C8D">
      <w:pPr>
        <w:jc w:val="both"/>
        <w:rPr>
          <w:rFonts w:cs="Times New Roman"/>
          <w:szCs w:val="24"/>
          <w:lang w:val="en-GB" w:eastAsia="en-GB"/>
        </w:rPr>
      </w:pPr>
    </w:p>
    <w:p w:rsidR="009E3C8D" w:rsidRDefault="0041534D">
      <w:pPr>
        <w:jc w:val="both"/>
      </w:pPr>
      <w:r>
        <w:rPr>
          <w:rFonts w:cs="Times New Roman"/>
          <w:szCs w:val="24"/>
          <w:lang w:val="en-GB" w:eastAsia="en-GB"/>
        </w:rPr>
        <w:t xml:space="preserve">The results of the survey on alcohol consumption among children and young people in three cantons in the FBiH have shown: 30.7% of children and adolescents consume alcohol, the highest number of them consume it on monthly basis, then at weekend, while the lowest number of children and young people consume alcohol regularly (every day or several times a week) and several times a year. 9.4% of respondents tried alcohol by the age of 10. Almost </w:t>
      </w:r>
      <w:r>
        <w:rPr>
          <w:rFonts w:cs="Times New Roman"/>
          <w:szCs w:val="24"/>
          <w:lang w:val="en-GB" w:eastAsia="en-GB"/>
        </w:rPr>
        <w:lastRenderedPageBreak/>
        <w:t>1/3 of respondents answered their parents don’t know about their drinking, 16.4% answered that one of the parents knows, and 46.9% of them answered that both parents know, 58.5% of respondents said someone in their environment consumes alcohol, 30.55% said no one consumes alcohol, while 11% did not answer the question. The highest number (38.3%) of respondents have a friend who consumes alcohol, then 29% said their parents drink (21.7% - only one parent). 18.8% said someone of relatives drinks, 8.2% said a brother or a sister drinks. Higher percentage (39.7%) of male respondent consume alcohol in comparison to female respondents (24.6%). Higher percentage of high-school students (36.5%) consume alcohol, in comparison to elementary school students (24.7%).</w:t>
      </w:r>
    </w:p>
    <w:p w:rsidR="009E3C8D" w:rsidRDefault="009E3C8D">
      <w:pPr>
        <w:jc w:val="both"/>
        <w:rPr>
          <w:rFonts w:cs="Times New Roman"/>
          <w:szCs w:val="24"/>
          <w:lang w:val="en-GB" w:eastAsia="en-GB"/>
        </w:rPr>
      </w:pPr>
    </w:p>
    <w:p w:rsidR="009E3C8D" w:rsidRDefault="0041534D">
      <w:pPr>
        <w:jc w:val="both"/>
      </w:pPr>
      <w:r>
        <w:rPr>
          <w:rFonts w:cs="Times New Roman"/>
          <w:szCs w:val="24"/>
          <w:lang w:val="en-GB" w:eastAsia="en-GB"/>
        </w:rPr>
        <w:t>The results of the survey on marijuana consumption by  children and young people in three cantons of the FBiH have shown that: 9% of respondent have consumed marijuana, out which 4.9% were active users at the time of the survey. Among those who answered the question on the first time they had tried marijuana, majority experimented with marijuana at the age 14 – 16, and 1.2% at the age 11 – 14. The most common reason for consuming marijuana is relaxation, which supports widespread perception of marijuana as psychoactive substance which relaxing and soothing effect. The second common reason for consumption, after relaxing, is for pleasure and because their parents do the same. In most cases parents do not know their children consume marijuana. 16% of respondents know someone in their environment who uses marijuana, most often friends (14.9%), a family member (2.3%), brother or sister (1.1%) and parents (0.7%). 23.3% of adolescents believe marijuana cannot cause addiction.</w:t>
      </w:r>
    </w:p>
    <w:p w:rsidR="009E3C8D" w:rsidRDefault="009E3C8D">
      <w:pPr>
        <w:jc w:val="both"/>
        <w:rPr>
          <w:rFonts w:cs="Times New Roman"/>
          <w:szCs w:val="24"/>
          <w:lang w:val="en-GB" w:eastAsia="en-GB"/>
        </w:rPr>
      </w:pPr>
    </w:p>
    <w:p w:rsidR="009E3C8D" w:rsidRDefault="0041534D">
      <w:pPr>
        <w:spacing w:after="120"/>
        <w:ind w:right="1134"/>
      </w:pPr>
      <w:r>
        <w:rPr>
          <w:rFonts w:cs="Times New Roman"/>
          <w:b/>
          <w:i/>
          <w:szCs w:val="24"/>
          <w:lang w:val="en-GB"/>
        </w:rPr>
        <w:t xml:space="preserve">Source: Association for Prevention of Addiction ‘Narko – NE’, (2016). Results on Gambling and Use of the Internet, Cigarette, Alcohol and Marijuana Consumption among children and young people in three cantons of the FbiHR. Available at: </w:t>
      </w:r>
      <w:hyperlink r:id="rId15">
        <w:r>
          <w:rPr>
            <w:rStyle w:val="InternetLink"/>
            <w:rFonts w:cs="Times New Roman"/>
            <w:b/>
            <w:i/>
            <w:szCs w:val="24"/>
            <w:lang w:val="en-GB"/>
          </w:rPr>
          <w:t>http://www.prevencija.ba/images/publikacije/rezultati istraživanja 2016</w:t>
        </w:r>
      </w:hyperlink>
      <w:r>
        <w:rPr>
          <w:rFonts w:cs="Times New Roman"/>
          <w:b/>
          <w:i/>
          <w:szCs w:val="24"/>
          <w:lang w:val="en-GB"/>
        </w:rPr>
        <w:t>. NarkoNe.pdf’</w:t>
      </w:r>
    </w:p>
    <w:p w:rsidR="009E3C8D" w:rsidRDefault="0041534D">
      <w:pPr>
        <w:keepNext/>
        <w:keepLines/>
        <w:tabs>
          <w:tab w:val="right" w:pos="851"/>
        </w:tabs>
        <w:spacing w:before="240" w:after="120" w:line="240" w:lineRule="exact"/>
        <w:ind w:left="1134" w:right="1134" w:hanging="1134"/>
        <w:rPr>
          <w:rFonts w:cs="Times New Roman"/>
          <w:b/>
          <w:szCs w:val="24"/>
          <w:lang w:val="en-GB"/>
        </w:rPr>
      </w:pPr>
      <w:r>
        <w:rPr>
          <w:rFonts w:cs="Times New Roman"/>
          <w:b/>
          <w:szCs w:val="24"/>
          <w:lang w:val="en-GB"/>
        </w:rPr>
        <w:tab/>
      </w:r>
    </w:p>
    <w:p w:rsidR="009E3C8D" w:rsidRDefault="009E3C8D">
      <w:pPr>
        <w:suppressAutoHyphens/>
        <w:spacing w:after="120" w:line="240" w:lineRule="atLeast"/>
        <w:ind w:right="1134"/>
        <w:jc w:val="both"/>
        <w:rPr>
          <w:rFonts w:cs="Times New Roman"/>
          <w:szCs w:val="24"/>
          <w:lang w:val="en-GB"/>
        </w:rPr>
      </w:pPr>
    </w:p>
    <w:p w:rsidR="009E3C8D" w:rsidRDefault="009E3C8D">
      <w:pPr>
        <w:suppressAutoHyphens/>
        <w:spacing w:after="120" w:line="240" w:lineRule="atLeast"/>
        <w:ind w:right="1134"/>
        <w:jc w:val="both"/>
        <w:rPr>
          <w:rFonts w:cs="Times New Roman"/>
          <w:szCs w:val="24"/>
          <w:lang w:val="en-GB"/>
        </w:rPr>
      </w:pPr>
    </w:p>
    <w:p w:rsidR="009E3C8D" w:rsidRDefault="009E3C8D">
      <w:pPr>
        <w:suppressAutoHyphens/>
        <w:spacing w:after="120" w:line="240" w:lineRule="atLeast"/>
        <w:ind w:right="1134"/>
        <w:jc w:val="both"/>
        <w:rPr>
          <w:rFonts w:cs="Times New Roman"/>
          <w:szCs w:val="24"/>
          <w:lang w:val="en-GB"/>
        </w:rPr>
      </w:pPr>
    </w:p>
    <w:p w:rsidR="009E3C8D" w:rsidRDefault="009E3C8D">
      <w:pPr>
        <w:suppressAutoHyphens/>
        <w:spacing w:after="120" w:line="240" w:lineRule="atLeast"/>
        <w:ind w:right="1134"/>
        <w:jc w:val="both"/>
        <w:rPr>
          <w:rFonts w:cs="Times New Roman"/>
          <w:szCs w:val="24"/>
          <w:lang w:val="en-GB"/>
        </w:rPr>
      </w:pPr>
    </w:p>
    <w:p w:rsidR="009E3C8D" w:rsidRDefault="009E3C8D">
      <w:pPr>
        <w:suppressAutoHyphens/>
        <w:spacing w:after="120" w:line="240" w:lineRule="atLeast"/>
        <w:ind w:right="1134"/>
        <w:jc w:val="both"/>
        <w:rPr>
          <w:rFonts w:cs="Times New Roman"/>
          <w:szCs w:val="24"/>
          <w:lang w:val="en-GB"/>
        </w:rPr>
      </w:pPr>
    </w:p>
    <w:p w:rsidR="009E3C8D" w:rsidRDefault="009E3C8D">
      <w:pPr>
        <w:suppressAutoHyphens/>
        <w:spacing w:after="120" w:line="240" w:lineRule="atLeast"/>
        <w:ind w:right="1134"/>
        <w:jc w:val="both"/>
        <w:rPr>
          <w:rFonts w:cs="Times New Roman"/>
          <w:szCs w:val="24"/>
          <w:lang w:val="en-GB"/>
        </w:rPr>
      </w:pPr>
    </w:p>
    <w:p w:rsidR="009E3C8D" w:rsidRDefault="0041534D">
      <w:pPr>
        <w:keepNext/>
        <w:keepLines/>
        <w:tabs>
          <w:tab w:val="right" w:pos="851"/>
        </w:tabs>
        <w:spacing w:before="360" w:after="240" w:line="270" w:lineRule="exact"/>
        <w:ind w:left="1134" w:right="1134" w:hanging="1134"/>
      </w:pPr>
      <w:r>
        <w:rPr>
          <w:rFonts w:cs="Times New Roman"/>
          <w:b/>
          <w:szCs w:val="24"/>
          <w:lang w:val="en-GB"/>
        </w:rPr>
        <w:tab/>
      </w:r>
    </w:p>
    <w:p w:rsidR="009E3C8D" w:rsidRDefault="009E3C8D">
      <w:pPr>
        <w:tabs>
          <w:tab w:val="right" w:pos="851"/>
        </w:tabs>
        <w:spacing w:before="360" w:after="240" w:line="270" w:lineRule="exact"/>
        <w:ind w:left="1134" w:right="1134" w:hanging="1134"/>
        <w:rPr>
          <w:rFonts w:cs="Times New Roman"/>
          <w:b/>
          <w:szCs w:val="24"/>
          <w:lang w:val="en-GB"/>
        </w:rPr>
      </w:pPr>
    </w:p>
    <w:p w:rsidR="009E3C8D" w:rsidRDefault="0041534D">
      <w:pPr>
        <w:keepNext/>
        <w:keepLines/>
        <w:tabs>
          <w:tab w:val="right" w:pos="851"/>
        </w:tabs>
        <w:spacing w:before="360" w:after="240" w:line="270" w:lineRule="exact"/>
        <w:ind w:left="1134" w:right="1134" w:hanging="1134"/>
      </w:pPr>
      <w:r>
        <w:rPr>
          <w:rFonts w:cs="Times New Roman"/>
          <w:b/>
          <w:sz w:val="28"/>
          <w:szCs w:val="28"/>
          <w:lang w:val="en-GB"/>
        </w:rPr>
        <w:t>H.</w:t>
      </w:r>
      <w:r>
        <w:rPr>
          <w:rFonts w:cs="Times New Roman"/>
          <w:b/>
          <w:sz w:val="28"/>
          <w:szCs w:val="28"/>
          <w:lang w:val="en-GB"/>
        </w:rPr>
        <w:tab/>
        <w:t xml:space="preserve"> Education, free time and cultural activities (Article 28–31)</w:t>
      </w:r>
    </w:p>
    <w:p w:rsidR="009E3C8D" w:rsidRDefault="0041534D">
      <w:pPr>
        <w:spacing w:after="120"/>
        <w:ind w:right="1134"/>
        <w:jc w:val="both"/>
      </w:pPr>
      <w:r>
        <w:rPr>
          <w:rFonts w:cs="Times New Roman"/>
          <w:szCs w:val="24"/>
          <w:lang w:val="en-GB"/>
        </w:rPr>
        <w:t xml:space="preserve"> </w:t>
      </w:r>
      <w:r>
        <w:rPr>
          <w:rFonts w:cs="Times New Roman"/>
          <w:b/>
          <w:szCs w:val="24"/>
          <w:lang w:val="en-GB"/>
        </w:rPr>
        <w:t>(a) literacy rate among children and adults</w:t>
      </w:r>
    </w:p>
    <w:p w:rsidR="009E3C8D" w:rsidRDefault="0041534D">
      <w:pPr>
        <w:spacing w:after="120"/>
        <w:ind w:right="1134"/>
        <w:jc w:val="both"/>
      </w:pPr>
      <w:r>
        <w:rPr>
          <w:rFonts w:cs="Times New Roman"/>
          <w:szCs w:val="24"/>
          <w:lang w:val="en-GB"/>
        </w:rPr>
        <w:lastRenderedPageBreak/>
        <w:t xml:space="preserve">According to the data from the Census 2013, illiteracy rate in BiH of persons aged 10-19 was 0.31 %, while the illiteracy rate of the entire population aged 10 and over was 2.82 % (of which women take 4.76 %). </w:t>
      </w:r>
    </w:p>
    <w:p w:rsidR="009E3C8D" w:rsidRDefault="0041534D">
      <w:pPr>
        <w:spacing w:after="120"/>
        <w:ind w:right="1134"/>
        <w:jc w:val="both"/>
      </w:pPr>
      <w:r>
        <w:rPr>
          <w:rFonts w:cs="Times New Roman"/>
          <w:b/>
          <w:i/>
          <w:szCs w:val="24"/>
          <w:lang w:val="en-GB"/>
        </w:rPr>
        <w:t>Source: Agency for Statistics of BiH, Census 2013</w:t>
      </w:r>
    </w:p>
    <w:p w:rsidR="009E3C8D" w:rsidRDefault="009E3C8D">
      <w:pPr>
        <w:spacing w:after="120"/>
        <w:ind w:right="1134"/>
        <w:jc w:val="both"/>
        <w:rPr>
          <w:rFonts w:cs="Times New Roman"/>
          <w:b/>
          <w:i/>
          <w:szCs w:val="24"/>
          <w:lang w:val="en-GB"/>
        </w:rPr>
      </w:pPr>
    </w:p>
    <w:p w:rsidR="00C469BB" w:rsidRDefault="00C469BB" w:rsidP="00C469BB">
      <w:pPr>
        <w:pStyle w:val="Heading6"/>
        <w:rPr>
          <w:rStyle w:val="PageNumber1"/>
          <w:sz w:val="28"/>
        </w:rPr>
      </w:pPr>
      <w:r>
        <w:rPr>
          <w:rStyle w:val="PageNumber1"/>
          <w:lang w:val="en-US"/>
        </w:rPr>
        <w:t xml:space="preserve">Access to education </w:t>
      </w:r>
    </w:p>
    <w:p w:rsidR="00C469BB" w:rsidRDefault="00C469BB" w:rsidP="00C469BB">
      <w:pPr>
        <w:jc w:val="both"/>
        <w:rPr>
          <w:rStyle w:val="PageNumber1"/>
          <w:szCs w:val="24"/>
          <w:lang w:val="en-US"/>
        </w:rPr>
      </w:pPr>
      <w:r>
        <w:rPr>
          <w:rStyle w:val="PageNumber1"/>
          <w:szCs w:val="24"/>
          <w:lang w:val="en-US"/>
        </w:rPr>
        <w:t>When it comes to mandatory education, according to the data of the competent educational authorities, it was estimated that 100% of children – subject to mandatory education are enrolled within the deadlines set by the laws.</w:t>
      </w:r>
    </w:p>
    <w:p w:rsidR="00C469BB" w:rsidRDefault="00C469BB" w:rsidP="00C469BB">
      <w:pPr>
        <w:jc w:val="both"/>
        <w:rPr>
          <w:rStyle w:val="PageNumber1"/>
          <w:szCs w:val="24"/>
          <w:lang w:val="en-US"/>
        </w:rPr>
      </w:pPr>
      <w:r>
        <w:rPr>
          <w:rStyle w:val="PageNumber1"/>
          <w:szCs w:val="24"/>
          <w:lang w:val="en-US"/>
        </w:rPr>
        <w:t xml:space="preserve">Measures are taken to ensure that all children of school age are covered by elementary education, such as, for example, Providing free textbooks. In some cantons of the Federation of Bosnia and Herzegovina (Sarajevo, Posavina) free textbooks are provided for all pupils of the first grade, that is, depending on the financial power, according to the criterion of the child's social status or belonging to national minorities, most often Roma (Tuzla, Hercegovina-Neretva, Central Bosnia) and blind and partially sighted children (Tuzla). The RS provides free textbooks for all first and second grade pupils, including Roma students. In BDBiH, free textbooks are provided to all elementary school students.  </w:t>
      </w:r>
    </w:p>
    <w:p w:rsidR="00C469BB" w:rsidRDefault="00C469BB" w:rsidP="00C469BB">
      <w:pPr>
        <w:jc w:val="both"/>
        <w:rPr>
          <w:rStyle w:val="PageNumber1"/>
          <w:szCs w:val="24"/>
          <w:lang w:val="en-US"/>
        </w:rPr>
      </w:pPr>
      <w:r>
        <w:rPr>
          <w:rStyle w:val="PageNumber1"/>
          <w:szCs w:val="24"/>
          <w:lang w:val="en-US"/>
        </w:rPr>
        <w:t xml:space="preserve">All pupils of elementary schools in BiH traveling at a distance of more than two / four / five kilometers, are provided with means for transport. Roma children are provided with transport for travels of two kilometers from home to school. Funds for free transportation of secondary school students are provided in Sarajevo Canton and Canton of Bosnia and Herzegovina. </w:t>
      </w:r>
    </w:p>
    <w:p w:rsidR="00C469BB" w:rsidRDefault="00C469BB" w:rsidP="00C469BB">
      <w:pPr>
        <w:jc w:val="both"/>
        <w:rPr>
          <w:rStyle w:val="PageNumber1"/>
          <w:szCs w:val="24"/>
          <w:lang w:val="en-US"/>
        </w:rPr>
      </w:pPr>
      <w:r>
        <w:rPr>
          <w:rStyle w:val="PageNumber1"/>
          <w:szCs w:val="24"/>
          <w:lang w:val="en-US"/>
        </w:rPr>
        <w:t>Children with disabilities are included in the education system, and in order to integrate into society, they are included in regular classes in elementary and secondary schools (inclusion), and teachers with these students work according to special customized programs. In RS, some of the cantons (Tuzla, Canton Sarajevo, Central Bosnia, Una-Sana Canton ...) and BD BiH individuals providing support (assistants or educators / rehabilitators of the appropriate direction) are hired to assist pupils with disabilities.</w:t>
      </w:r>
    </w:p>
    <w:p w:rsidR="00C469BB" w:rsidRDefault="00C469BB" w:rsidP="00C469BB">
      <w:pPr>
        <w:jc w:val="both"/>
        <w:rPr>
          <w:rStyle w:val="PageNumber1"/>
          <w:rFonts w:cstheme="minorBidi"/>
          <w:szCs w:val="24"/>
          <w:lang w:val="en-US"/>
        </w:rPr>
      </w:pPr>
      <w:r>
        <w:rPr>
          <w:rStyle w:val="PageNumber1"/>
          <w:szCs w:val="24"/>
          <w:lang w:val="en-US"/>
        </w:rPr>
        <w:t>The language and culture of national minorities is respected and used in school as much as possible, in accordance with the Framework Convention on the Protection of the Rights of National Minorities and the Law on the Protection of the Rights and Freedoms of National Minorities. In the RS, the language and culture of national minorities are studied within the extended program as optional teaching (Curriculum for the Ukrainian language is in application since the beginning of the school year 2013/2014). In some schools that have more than 30% of students of the Roma national minority, teaching in the language of the national minority is still not ensured due to the lack of qualified staff who could conduct classes in the Romani language.</w:t>
      </w:r>
    </w:p>
    <w:p w:rsidR="00C469BB" w:rsidRDefault="00C469BB" w:rsidP="00C469BB">
      <w:pPr>
        <w:jc w:val="both"/>
        <w:rPr>
          <w:rStyle w:val="PageNumber1"/>
          <w:rFonts w:cs="Times New Roman"/>
          <w:szCs w:val="24"/>
          <w:lang w:val="en-US"/>
        </w:rPr>
      </w:pPr>
      <w:r>
        <w:rPr>
          <w:rStyle w:val="PageNumber1"/>
          <w:szCs w:val="24"/>
          <w:lang w:val="en-US"/>
        </w:rPr>
        <w:t xml:space="preserve">In BiH, the percentage of children (over 90%) who enroll in secondary school after the completion of primary school is high, but during high school education, especially when it comes to first and second grade, there is a drop in education in FBiH before obtaining qualification. </w:t>
      </w:r>
      <w:r>
        <w:rPr>
          <w:rFonts w:cs="Times New Roman"/>
          <w:szCs w:val="24"/>
          <w:lang w:val="en-US"/>
        </w:rPr>
        <w:t>This problem has been solved in some ministries by the legal introduction of compulsory secondary education for two years for all students until the age of 18 (Una-Sana, Bosnian-Podrinje Canton of Gorazde and Canton Sarajevo), because there is an opinion that by adopting this legal solution gradually eliminate the phenomenon of leaving school and will provide each child with the primary educational qualification.</w:t>
      </w:r>
    </w:p>
    <w:p w:rsidR="00C469BB" w:rsidRDefault="00C469BB" w:rsidP="00C469BB">
      <w:pPr>
        <w:jc w:val="both"/>
        <w:rPr>
          <w:rStyle w:val="PageNumber1"/>
          <w:szCs w:val="24"/>
          <w:lang w:val="en-US"/>
        </w:rPr>
      </w:pPr>
      <w:r>
        <w:rPr>
          <w:rStyle w:val="PageNumber1"/>
          <w:szCs w:val="24"/>
          <w:lang w:val="en-US"/>
        </w:rPr>
        <w:t xml:space="preserve">As for secondary vocational education, a responsible enrollment policy is conducted in accordance with the needs of business entities, local self-government units and the labor market, and expressed to the needs of students for continuing further education. Continuous evaluation of curricula with the aim of harmonizing secondary vocational education and labor market needs and business entities is being carried out, as well as modernizing existing plans and programs, as well as introducing new occupations. In secondary technical and secondary vocational schools, curricula imply implementation of a modular methodology based on learning outcomes, which enable rapid response to changes in society. </w:t>
      </w:r>
    </w:p>
    <w:p w:rsidR="00A86321" w:rsidRDefault="00A86321" w:rsidP="00C469BB">
      <w:pPr>
        <w:jc w:val="both"/>
        <w:rPr>
          <w:rStyle w:val="PageNumber1"/>
          <w:szCs w:val="24"/>
          <w:lang w:val="en-US"/>
        </w:rPr>
      </w:pPr>
    </w:p>
    <w:p w:rsidR="00A86321" w:rsidRDefault="00A86321" w:rsidP="00A86321">
      <w:pPr>
        <w:pStyle w:val="Heading6"/>
        <w:rPr>
          <w:rFonts w:cs="Times New Roman"/>
          <w:color w:val="auto"/>
          <w:sz w:val="28"/>
          <w:lang w:val="en-US"/>
        </w:rPr>
      </w:pPr>
      <w:r>
        <w:rPr>
          <w:rFonts w:cs="Times New Roman"/>
          <w:lang w:val="en-US"/>
        </w:rPr>
        <w:lastRenderedPageBreak/>
        <w:t>School attendance</w:t>
      </w:r>
    </w:p>
    <w:p w:rsidR="00A86321" w:rsidRDefault="00A86321" w:rsidP="00A86321">
      <w:pPr>
        <w:jc w:val="both"/>
        <w:rPr>
          <w:rStyle w:val="PageNumber1"/>
          <w:rFonts w:cstheme="minorBidi"/>
          <w:szCs w:val="24"/>
        </w:rPr>
      </w:pPr>
      <w:r>
        <w:rPr>
          <w:rStyle w:val="PageNumber1"/>
          <w:szCs w:val="24"/>
          <w:lang w:val="en-US"/>
        </w:rPr>
        <w:t>The student has the right to attend classes and to perform school obligations. During primary education, attending a particular school is mandatory unless the student is attending a private school or is excluded from attending school as provided for in the Framework Law on Primary and Secondary Education in BiH. An unjustified absence from school for more than 25/31 hours during the school year is considered a serious violation of the duty of a student, who is imposed an educational disciplinary measure in order to achieve an educational purpose. Leaving school is a rare occurrence in the system of compulsory education and upbringing. Schools, in cooperation with local centers for social work and competent education inspection, undertake measures established by law when it comes to leaving the school. Most children leave school due to migration and emigration of the population. Therefore, in the Tuzla and Central Bosnia Canton, projects involving the children in the elementary education system that are not included in the program in question, or which are at least two years behind their peers are implemented. These students are provided with a shortened curriculum in order to improve the teaching content and classes</w:t>
      </w:r>
      <w:r>
        <w:rPr>
          <w:szCs w:val="24"/>
          <w:lang w:val="en-US"/>
        </w:rPr>
        <w:t>.</w:t>
      </w:r>
    </w:p>
    <w:p w:rsidR="00A86321" w:rsidRDefault="00A86321" w:rsidP="00C469BB">
      <w:pPr>
        <w:jc w:val="both"/>
        <w:rPr>
          <w:rStyle w:val="PageNumber1"/>
          <w:szCs w:val="24"/>
          <w:lang w:val="en-US"/>
        </w:rPr>
      </w:pPr>
    </w:p>
    <w:p w:rsidR="000435D9" w:rsidRDefault="000435D9" w:rsidP="000435D9">
      <w:pPr>
        <w:pStyle w:val="Heading6"/>
        <w:rPr>
          <w:rFonts w:cs="Times New Roman"/>
          <w:color w:val="auto"/>
          <w:sz w:val="28"/>
          <w:lang w:val="en-US"/>
        </w:rPr>
      </w:pPr>
      <w:r>
        <w:rPr>
          <w:rFonts w:cs="Times New Roman"/>
          <w:lang w:val="en-US"/>
        </w:rPr>
        <w:t>School discipline</w:t>
      </w:r>
    </w:p>
    <w:p w:rsidR="000435D9" w:rsidRDefault="000435D9" w:rsidP="000435D9">
      <w:pPr>
        <w:jc w:val="both"/>
        <w:rPr>
          <w:rStyle w:val="PageNumber1"/>
          <w:szCs w:val="24"/>
        </w:rPr>
      </w:pPr>
      <w:r>
        <w:rPr>
          <w:rStyle w:val="PageNumber1"/>
          <w:szCs w:val="24"/>
          <w:lang w:val="en-US"/>
        </w:rPr>
        <w:t>The laws stipulate that the organization, the work methodology and the house rules in the school are more closely regulated by the statute, regulations and other general acts of the school, that are adopted with participation of pupils, parents and teachers, in accordance with the applicable regulations.</w:t>
      </w:r>
    </w:p>
    <w:p w:rsidR="000435D9" w:rsidRDefault="000435D9" w:rsidP="000435D9">
      <w:pPr>
        <w:jc w:val="both"/>
        <w:rPr>
          <w:rStyle w:val="PageNumber1"/>
          <w:szCs w:val="24"/>
          <w:lang w:val="en-US"/>
        </w:rPr>
      </w:pPr>
      <w:r>
        <w:rPr>
          <w:rStyle w:val="PageNumber1"/>
          <w:szCs w:val="24"/>
          <w:lang w:val="en-US"/>
        </w:rPr>
        <w:t>Adopting and adhering to the rules of the home order contributes to better student safety, better general and work discipline, better success, uninterrupted work of the school, a better working atmosphere in which everyone will respect the rules that have been agreed together.</w:t>
      </w:r>
    </w:p>
    <w:p w:rsidR="000435D9" w:rsidRDefault="000435D9" w:rsidP="000435D9">
      <w:pPr>
        <w:jc w:val="both"/>
        <w:rPr>
          <w:rFonts w:asciiTheme="minorHAnsi" w:hAnsiTheme="minorHAnsi" w:cstheme="minorBidi"/>
        </w:rPr>
      </w:pPr>
      <w:r>
        <w:rPr>
          <w:rStyle w:val="PageNumber1"/>
          <w:szCs w:val="24"/>
          <w:lang w:val="en-US"/>
        </w:rPr>
        <w:t>Schools in BiH have also adopted general acts that enable them to maintain measures to combat bullying and act accordingly if such a behavior occurs. Measures to combat bullying are also enshrined by laws and by-laws</w:t>
      </w:r>
      <w:r>
        <w:rPr>
          <w:szCs w:val="24"/>
          <w:lang w:val="en-US"/>
        </w:rPr>
        <w:t>.</w:t>
      </w:r>
    </w:p>
    <w:p w:rsidR="009E3C8D" w:rsidRDefault="009E3C8D">
      <w:pPr>
        <w:spacing w:after="120"/>
        <w:ind w:right="1134"/>
        <w:jc w:val="both"/>
        <w:rPr>
          <w:rFonts w:cs="Times New Roman"/>
          <w:b/>
          <w:i/>
          <w:szCs w:val="24"/>
          <w:lang w:val="en-GB"/>
        </w:rPr>
      </w:pPr>
      <w:bookmarkStart w:id="11" w:name="_GoBack"/>
      <w:bookmarkEnd w:id="11"/>
    </w:p>
    <w:p w:rsidR="009E3C8D" w:rsidRDefault="0041534D">
      <w:pPr>
        <w:spacing w:after="120"/>
        <w:ind w:right="1134"/>
        <w:jc w:val="both"/>
      </w:pPr>
      <w:r>
        <w:rPr>
          <w:rFonts w:cs="Times New Roman"/>
          <w:b/>
          <w:szCs w:val="24"/>
          <w:lang w:val="en-GB"/>
        </w:rPr>
        <w:t>(b) gross and net rate of enrolment and attending primary and secondary education and vocational training centres</w:t>
      </w:r>
    </w:p>
    <w:tbl>
      <w:tblPr>
        <w:tblW w:w="11982" w:type="dxa"/>
        <w:tblInd w:w="93" w:type="dxa"/>
        <w:tblLook w:val="04A0" w:firstRow="1" w:lastRow="0" w:firstColumn="1" w:lastColumn="0" w:noHBand="0" w:noVBand="1"/>
      </w:tblPr>
      <w:tblGrid>
        <w:gridCol w:w="10618"/>
        <w:gridCol w:w="1364"/>
      </w:tblGrid>
      <w:tr w:rsidR="009E3C8D">
        <w:trPr>
          <w:trHeight w:val="288"/>
        </w:trPr>
        <w:tc>
          <w:tcPr>
            <w:tcW w:w="10612" w:type="dxa"/>
            <w:shd w:val="clear" w:color="auto" w:fill="auto"/>
            <w:vAlign w:val="bottom"/>
          </w:tcPr>
          <w:p w:rsidR="009E3C8D" w:rsidRDefault="009E3C8D">
            <w:pPr>
              <w:snapToGrid w:val="0"/>
              <w:rPr>
                <w:rFonts w:cs="Times New Roman"/>
                <w:color w:val="000000"/>
                <w:sz w:val="22"/>
                <w:szCs w:val="22"/>
                <w:lang w:val="en-GB"/>
              </w:rPr>
            </w:pPr>
          </w:p>
          <w:tbl>
            <w:tblPr>
              <w:tblW w:w="10314" w:type="dxa"/>
              <w:tblInd w:w="88" w:type="dxa"/>
              <w:tblLook w:val="04A0" w:firstRow="1" w:lastRow="0" w:firstColumn="1" w:lastColumn="0" w:noHBand="0" w:noVBand="1"/>
            </w:tblPr>
            <w:tblGrid>
              <w:gridCol w:w="1474"/>
              <w:gridCol w:w="1473"/>
              <w:gridCol w:w="1474"/>
              <w:gridCol w:w="1473"/>
              <w:gridCol w:w="1474"/>
              <w:gridCol w:w="1473"/>
              <w:gridCol w:w="1473"/>
            </w:tblGrid>
            <w:tr w:rsidR="009E3C8D">
              <w:trPr>
                <w:trHeight w:val="288"/>
              </w:trPr>
              <w:tc>
                <w:tcPr>
                  <w:tcW w:w="1473" w:type="dxa"/>
                  <w:shd w:val="clear" w:color="auto" w:fill="auto"/>
                  <w:vAlign w:val="bottom"/>
                </w:tcPr>
                <w:p w:rsidR="009E3C8D" w:rsidRDefault="0041534D">
                  <w:r>
                    <w:rPr>
                      <w:rFonts w:cs="Times New Roman"/>
                      <w:bCs/>
                      <w:color w:val="000000"/>
                      <w:lang w:val="en-GB"/>
                    </w:rPr>
                    <w:t>Primary education, beginning of 2013-2014 school year, data for BiH</w:t>
                  </w:r>
                </w:p>
              </w:tc>
              <w:tc>
                <w:tcPr>
                  <w:tcW w:w="8840" w:type="dxa"/>
                  <w:gridSpan w:val="6"/>
                  <w:shd w:val="clear" w:color="auto" w:fill="auto"/>
                  <w:vAlign w:val="bottom"/>
                </w:tcPr>
                <w:p w:rsidR="009E3C8D" w:rsidRDefault="009E3C8D">
                  <w:pPr>
                    <w:snapToGrid w:val="0"/>
                    <w:rPr>
                      <w:rFonts w:cs="Times New Roman"/>
                      <w:bCs/>
                      <w:color w:val="000000"/>
                      <w:lang w:val="en-GB"/>
                    </w:rPr>
                  </w:pPr>
                </w:p>
              </w:tc>
            </w:tr>
            <w:tr w:rsidR="009E3C8D">
              <w:trPr>
                <w:trHeight w:val="288"/>
              </w:trPr>
              <w:tc>
                <w:tcPr>
                  <w:tcW w:w="1473" w:type="dxa"/>
                  <w:shd w:val="clear" w:color="auto" w:fill="auto"/>
                  <w:vAlign w:val="bottom"/>
                </w:tcPr>
                <w:p w:rsidR="009E3C8D" w:rsidRDefault="009E3C8D">
                  <w:pPr>
                    <w:snapToGrid w:val="0"/>
                    <w:rPr>
                      <w:rFonts w:cs="Times New Roman"/>
                      <w:b/>
                      <w:bCs/>
                      <w:color w:val="000000"/>
                      <w:lang w:val="en-GB"/>
                    </w:rPr>
                  </w:pPr>
                </w:p>
              </w:tc>
              <w:tc>
                <w:tcPr>
                  <w:tcW w:w="1473" w:type="dxa"/>
                  <w:shd w:val="clear" w:color="auto" w:fill="auto"/>
                  <w:vAlign w:val="bottom"/>
                </w:tcPr>
                <w:p w:rsidR="009E3C8D" w:rsidRDefault="009E3C8D">
                  <w:pPr>
                    <w:snapToGrid w:val="0"/>
                    <w:rPr>
                      <w:rFonts w:cs="Times New Roman"/>
                      <w:color w:val="000000"/>
                      <w:lang w:val="en-GB"/>
                    </w:rPr>
                  </w:pPr>
                </w:p>
              </w:tc>
              <w:tc>
                <w:tcPr>
                  <w:tcW w:w="1474" w:type="dxa"/>
                  <w:shd w:val="clear" w:color="auto" w:fill="auto"/>
                  <w:vAlign w:val="bottom"/>
                </w:tcPr>
                <w:p w:rsidR="009E3C8D" w:rsidRDefault="009E3C8D">
                  <w:pPr>
                    <w:snapToGrid w:val="0"/>
                    <w:rPr>
                      <w:rFonts w:cs="Times New Roman"/>
                      <w:color w:val="000000"/>
                      <w:lang w:val="en-GB"/>
                    </w:rPr>
                  </w:pPr>
                </w:p>
              </w:tc>
              <w:tc>
                <w:tcPr>
                  <w:tcW w:w="1473" w:type="dxa"/>
                  <w:shd w:val="clear" w:color="auto" w:fill="auto"/>
                  <w:vAlign w:val="bottom"/>
                </w:tcPr>
                <w:p w:rsidR="009E3C8D" w:rsidRDefault="009E3C8D">
                  <w:pPr>
                    <w:snapToGrid w:val="0"/>
                    <w:rPr>
                      <w:rFonts w:cs="Times New Roman"/>
                      <w:color w:val="000000"/>
                      <w:lang w:val="en-GB"/>
                    </w:rPr>
                  </w:pPr>
                </w:p>
              </w:tc>
              <w:tc>
                <w:tcPr>
                  <w:tcW w:w="1474" w:type="dxa"/>
                  <w:shd w:val="clear" w:color="auto" w:fill="auto"/>
                  <w:vAlign w:val="bottom"/>
                </w:tcPr>
                <w:p w:rsidR="009E3C8D" w:rsidRDefault="009E3C8D">
                  <w:pPr>
                    <w:snapToGrid w:val="0"/>
                    <w:rPr>
                      <w:rFonts w:cs="Times New Roman"/>
                      <w:color w:val="000000"/>
                      <w:lang w:val="en-GB"/>
                    </w:rPr>
                  </w:pPr>
                </w:p>
              </w:tc>
              <w:tc>
                <w:tcPr>
                  <w:tcW w:w="1473" w:type="dxa"/>
                  <w:shd w:val="clear" w:color="auto" w:fill="auto"/>
                  <w:vAlign w:val="bottom"/>
                </w:tcPr>
                <w:p w:rsidR="009E3C8D" w:rsidRDefault="009E3C8D">
                  <w:pPr>
                    <w:snapToGrid w:val="0"/>
                    <w:rPr>
                      <w:rFonts w:cs="Times New Roman"/>
                      <w:color w:val="000000"/>
                      <w:lang w:val="en-GB"/>
                    </w:rPr>
                  </w:pPr>
                </w:p>
              </w:tc>
              <w:tc>
                <w:tcPr>
                  <w:tcW w:w="1473" w:type="dxa"/>
                  <w:shd w:val="clear" w:color="auto" w:fill="auto"/>
                  <w:vAlign w:val="bottom"/>
                </w:tcPr>
                <w:p w:rsidR="009E3C8D" w:rsidRDefault="009E3C8D">
                  <w:pPr>
                    <w:snapToGrid w:val="0"/>
                    <w:rPr>
                      <w:rFonts w:cs="Times New Roman"/>
                      <w:color w:val="000000"/>
                      <w:lang w:val="en-GB"/>
                    </w:rPr>
                  </w:pPr>
                </w:p>
              </w:tc>
            </w:tr>
            <w:tr w:rsidR="009E3C8D">
              <w:trPr>
                <w:trHeight w:val="288"/>
              </w:trPr>
              <w:tc>
                <w:tcPr>
                  <w:tcW w:w="1473" w:type="dxa"/>
                  <w:tcBorders>
                    <w:top w:val="single" w:sz="4" w:space="0" w:color="000001"/>
                    <w:left w:val="single" w:sz="4" w:space="0" w:color="000001"/>
                    <w:bottom w:val="single" w:sz="4" w:space="0" w:color="000001"/>
                  </w:tcBorders>
                  <w:shd w:val="clear" w:color="auto" w:fill="auto"/>
                  <w:tcMar>
                    <w:left w:w="73" w:type="dxa"/>
                  </w:tcMar>
                  <w:vAlign w:val="bottom"/>
                </w:tcPr>
                <w:p w:rsidR="009E3C8D" w:rsidRDefault="0041534D">
                  <w:r>
                    <w:rPr>
                      <w:rFonts w:cs="Times New Roman"/>
                      <w:color w:val="000000"/>
                      <w:lang w:val="en-GB"/>
                    </w:rPr>
                    <w:t>Students total</w:t>
                  </w:r>
                </w:p>
              </w:tc>
              <w:tc>
                <w:tcPr>
                  <w:tcW w:w="1473" w:type="dxa"/>
                  <w:tcBorders>
                    <w:top w:val="single" w:sz="4" w:space="0" w:color="000001"/>
                    <w:left w:val="single" w:sz="4" w:space="0" w:color="000001"/>
                    <w:bottom w:val="single" w:sz="4" w:space="0" w:color="000001"/>
                  </w:tcBorders>
                  <w:shd w:val="clear" w:color="auto" w:fill="auto"/>
                  <w:tcMar>
                    <w:left w:w="73" w:type="dxa"/>
                  </w:tcMar>
                  <w:vAlign w:val="bottom"/>
                </w:tcPr>
                <w:p w:rsidR="009E3C8D" w:rsidRDefault="0041534D">
                  <w:pPr>
                    <w:jc w:val="right"/>
                  </w:pPr>
                  <w:r>
                    <w:rPr>
                      <w:rFonts w:cs="Times New Roman"/>
                      <w:color w:val="000000"/>
                      <w:lang w:val="en-GB"/>
                    </w:rPr>
                    <w:t>302,13</w:t>
                  </w:r>
                </w:p>
              </w:tc>
              <w:tc>
                <w:tcPr>
                  <w:tcW w:w="1474" w:type="dxa"/>
                  <w:tcBorders>
                    <w:left w:val="single" w:sz="4" w:space="0" w:color="000001"/>
                  </w:tcBorders>
                  <w:shd w:val="clear" w:color="auto" w:fill="auto"/>
                  <w:tcMar>
                    <w:left w:w="73" w:type="dxa"/>
                  </w:tcMar>
                  <w:vAlign w:val="bottom"/>
                </w:tcPr>
                <w:p w:rsidR="009E3C8D" w:rsidRDefault="009E3C8D">
                  <w:pPr>
                    <w:snapToGrid w:val="0"/>
                    <w:jc w:val="right"/>
                    <w:rPr>
                      <w:rFonts w:cs="Times New Roman"/>
                      <w:color w:val="000000"/>
                      <w:lang w:val="en-GB"/>
                    </w:rPr>
                  </w:pPr>
                </w:p>
                <w:p w:rsidR="009E3C8D" w:rsidRDefault="009E3C8D">
                  <w:pPr>
                    <w:rPr>
                      <w:rFonts w:cs="Times New Roman"/>
                      <w:color w:val="000000"/>
                      <w:lang w:val="en-GB"/>
                    </w:rPr>
                  </w:pPr>
                </w:p>
              </w:tc>
              <w:tc>
                <w:tcPr>
                  <w:tcW w:w="5893" w:type="dxa"/>
                  <w:gridSpan w:val="4"/>
                  <w:shd w:val="clear" w:color="auto" w:fill="auto"/>
                  <w:vAlign w:val="bottom"/>
                </w:tcPr>
                <w:p w:rsidR="009E3C8D" w:rsidRDefault="009E3C8D">
                  <w:pPr>
                    <w:snapToGrid w:val="0"/>
                    <w:rPr>
                      <w:rFonts w:cs="Times New Roman"/>
                      <w:color w:val="000000"/>
                      <w:lang w:val="en-GB"/>
                    </w:rPr>
                  </w:pPr>
                </w:p>
              </w:tc>
            </w:tr>
            <w:tr w:rsidR="009E3C8D">
              <w:trPr>
                <w:trHeight w:val="288"/>
              </w:trPr>
              <w:tc>
                <w:tcPr>
                  <w:tcW w:w="1473" w:type="dxa"/>
                  <w:tcBorders>
                    <w:top w:val="single" w:sz="4" w:space="0" w:color="000001"/>
                    <w:left w:val="single" w:sz="4" w:space="0" w:color="000001"/>
                    <w:bottom w:val="single" w:sz="4" w:space="0" w:color="000001"/>
                  </w:tcBorders>
                  <w:shd w:val="clear" w:color="auto" w:fill="auto"/>
                  <w:tcMar>
                    <w:left w:w="73" w:type="dxa"/>
                  </w:tcMar>
                  <w:vAlign w:val="bottom"/>
                </w:tcPr>
                <w:p w:rsidR="009E3C8D" w:rsidRDefault="0041534D">
                  <w:r>
                    <w:rPr>
                      <w:rFonts w:cs="Times New Roman"/>
                      <w:color w:val="000000"/>
                      <w:lang w:val="en-GB"/>
                    </w:rPr>
                    <w:t>Of which students of relevant age*</w:t>
                  </w:r>
                </w:p>
              </w:tc>
              <w:tc>
                <w:tcPr>
                  <w:tcW w:w="1473" w:type="dxa"/>
                  <w:tcBorders>
                    <w:top w:val="single" w:sz="4" w:space="0" w:color="000001"/>
                    <w:left w:val="single" w:sz="4" w:space="0" w:color="000001"/>
                    <w:bottom w:val="single" w:sz="4" w:space="0" w:color="000001"/>
                  </w:tcBorders>
                  <w:shd w:val="clear" w:color="auto" w:fill="auto"/>
                  <w:tcMar>
                    <w:left w:w="73" w:type="dxa"/>
                  </w:tcMar>
                  <w:vAlign w:val="bottom"/>
                </w:tcPr>
                <w:p w:rsidR="009E3C8D" w:rsidRDefault="0041534D">
                  <w:pPr>
                    <w:jc w:val="right"/>
                  </w:pPr>
                  <w:r>
                    <w:rPr>
                      <w:rFonts w:cs="Times New Roman"/>
                      <w:color w:val="000000"/>
                      <w:lang w:val="en-GB"/>
                    </w:rPr>
                    <w:t>297,993</w:t>
                  </w:r>
                </w:p>
              </w:tc>
              <w:tc>
                <w:tcPr>
                  <w:tcW w:w="1474" w:type="dxa"/>
                  <w:tcBorders>
                    <w:left w:val="single" w:sz="4" w:space="0" w:color="000001"/>
                  </w:tcBorders>
                  <w:shd w:val="clear" w:color="auto" w:fill="auto"/>
                  <w:tcMar>
                    <w:left w:w="73" w:type="dxa"/>
                  </w:tcMar>
                  <w:vAlign w:val="bottom"/>
                </w:tcPr>
                <w:p w:rsidR="009E3C8D" w:rsidRDefault="009E3C8D">
                  <w:pPr>
                    <w:snapToGrid w:val="0"/>
                    <w:rPr>
                      <w:rFonts w:cs="Times New Roman"/>
                      <w:color w:val="000000"/>
                      <w:lang w:val="en-GB"/>
                    </w:rPr>
                  </w:pPr>
                </w:p>
              </w:tc>
              <w:tc>
                <w:tcPr>
                  <w:tcW w:w="5893" w:type="dxa"/>
                  <w:gridSpan w:val="4"/>
                  <w:shd w:val="clear" w:color="auto" w:fill="auto"/>
                  <w:vAlign w:val="bottom"/>
                </w:tcPr>
                <w:p w:rsidR="009E3C8D" w:rsidRDefault="009E3C8D">
                  <w:pPr>
                    <w:snapToGrid w:val="0"/>
                    <w:rPr>
                      <w:rFonts w:cs="Times New Roman"/>
                      <w:color w:val="000000"/>
                      <w:lang w:val="en-GB"/>
                    </w:rPr>
                  </w:pPr>
                </w:p>
              </w:tc>
            </w:tr>
            <w:tr w:rsidR="009E3C8D">
              <w:trPr>
                <w:trHeight w:val="288"/>
              </w:trPr>
              <w:tc>
                <w:tcPr>
                  <w:tcW w:w="1473" w:type="dxa"/>
                  <w:tcBorders>
                    <w:top w:val="single" w:sz="4" w:space="0" w:color="000001"/>
                    <w:left w:val="single" w:sz="4" w:space="0" w:color="000001"/>
                    <w:bottom w:val="single" w:sz="4" w:space="0" w:color="000001"/>
                  </w:tcBorders>
                  <w:shd w:val="clear" w:color="auto" w:fill="auto"/>
                  <w:tcMar>
                    <w:left w:w="73" w:type="dxa"/>
                  </w:tcMar>
                  <w:vAlign w:val="bottom"/>
                </w:tcPr>
                <w:p w:rsidR="009E3C8D" w:rsidRDefault="0041534D">
                  <w:r>
                    <w:rPr>
                      <w:rFonts w:cs="Times New Roman"/>
                      <w:color w:val="000000"/>
                      <w:lang w:val="en-GB"/>
                    </w:rPr>
                    <w:t>Population of adequate age **</w:t>
                  </w:r>
                </w:p>
              </w:tc>
              <w:tc>
                <w:tcPr>
                  <w:tcW w:w="1473" w:type="dxa"/>
                  <w:tcBorders>
                    <w:top w:val="single" w:sz="4" w:space="0" w:color="000001"/>
                    <w:left w:val="single" w:sz="4" w:space="0" w:color="000001"/>
                    <w:bottom w:val="single" w:sz="4" w:space="0" w:color="000001"/>
                  </w:tcBorders>
                  <w:shd w:val="clear" w:color="auto" w:fill="auto"/>
                  <w:tcMar>
                    <w:left w:w="73" w:type="dxa"/>
                  </w:tcMar>
                  <w:vAlign w:val="bottom"/>
                </w:tcPr>
                <w:p w:rsidR="009E3C8D" w:rsidRDefault="0041534D">
                  <w:pPr>
                    <w:jc w:val="right"/>
                  </w:pPr>
                  <w:r>
                    <w:rPr>
                      <w:rFonts w:cs="Times New Roman"/>
                      <w:color w:val="000000"/>
                      <w:lang w:val="en-GB"/>
                    </w:rPr>
                    <w:t>3</w:t>
                  </w:r>
                </w:p>
              </w:tc>
              <w:tc>
                <w:tcPr>
                  <w:tcW w:w="1474" w:type="dxa"/>
                  <w:tcBorders>
                    <w:left w:val="single" w:sz="4" w:space="0" w:color="000001"/>
                  </w:tcBorders>
                  <w:shd w:val="clear" w:color="auto" w:fill="auto"/>
                  <w:tcMar>
                    <w:left w:w="73" w:type="dxa"/>
                  </w:tcMar>
                  <w:vAlign w:val="bottom"/>
                </w:tcPr>
                <w:p w:rsidR="009E3C8D" w:rsidRDefault="0041534D">
                  <w:pPr>
                    <w:jc w:val="right"/>
                  </w:pPr>
                  <w:r>
                    <w:rPr>
                      <w:rFonts w:cs="Times New Roman"/>
                      <w:color w:val="000000"/>
                      <w:lang w:val="en-GB"/>
                    </w:rPr>
                    <w:t>3,489</w:t>
                  </w:r>
                </w:p>
                <w:p w:rsidR="009E3C8D" w:rsidRDefault="009E3C8D">
                  <w:pPr>
                    <w:rPr>
                      <w:rFonts w:cs="Times New Roman"/>
                      <w:color w:val="000000"/>
                      <w:lang w:val="en-GB"/>
                    </w:rPr>
                  </w:pPr>
                </w:p>
              </w:tc>
              <w:tc>
                <w:tcPr>
                  <w:tcW w:w="5893" w:type="dxa"/>
                  <w:gridSpan w:val="4"/>
                  <w:shd w:val="clear" w:color="auto" w:fill="auto"/>
                  <w:vAlign w:val="bottom"/>
                </w:tcPr>
                <w:p w:rsidR="009E3C8D" w:rsidRDefault="009E3C8D">
                  <w:pPr>
                    <w:snapToGrid w:val="0"/>
                    <w:rPr>
                      <w:rFonts w:cs="Times New Roman"/>
                      <w:color w:val="000000"/>
                      <w:lang w:val="en-GB"/>
                    </w:rPr>
                  </w:pPr>
                </w:p>
              </w:tc>
            </w:tr>
            <w:tr w:rsidR="009E3C8D">
              <w:trPr>
                <w:trHeight w:val="288"/>
              </w:trPr>
              <w:tc>
                <w:tcPr>
                  <w:tcW w:w="1473" w:type="dxa"/>
                  <w:tcBorders>
                    <w:top w:val="single" w:sz="4" w:space="0" w:color="000001"/>
                    <w:left w:val="single" w:sz="4" w:space="0" w:color="000001"/>
                    <w:bottom w:val="single" w:sz="4" w:space="0" w:color="000001"/>
                  </w:tcBorders>
                  <w:shd w:val="clear" w:color="auto" w:fill="auto"/>
                  <w:tcMar>
                    <w:left w:w="73" w:type="dxa"/>
                  </w:tcMar>
                  <w:vAlign w:val="bottom"/>
                </w:tcPr>
                <w:p w:rsidR="009E3C8D" w:rsidRDefault="0041534D">
                  <w:r>
                    <w:rPr>
                      <w:rFonts w:cs="Times New Roman"/>
                      <w:color w:val="000000"/>
                      <w:lang w:val="en-GB"/>
                    </w:rPr>
                    <w:t xml:space="preserve">Ratio in %, </w:t>
                  </w:r>
                  <w:r>
                    <w:rPr>
                      <w:rFonts w:cs="Times New Roman"/>
                      <w:color w:val="000000"/>
                      <w:lang w:val="en-GB"/>
                    </w:rPr>
                    <w:lastRenderedPageBreak/>
                    <w:t>gross enrolment rate***</w:t>
                  </w:r>
                </w:p>
              </w:tc>
              <w:tc>
                <w:tcPr>
                  <w:tcW w:w="1473" w:type="dxa"/>
                  <w:tcBorders>
                    <w:top w:val="single" w:sz="4" w:space="0" w:color="000001"/>
                    <w:left w:val="single" w:sz="4" w:space="0" w:color="000001"/>
                    <w:bottom w:val="single" w:sz="4" w:space="0" w:color="000001"/>
                  </w:tcBorders>
                  <w:shd w:val="clear" w:color="auto" w:fill="auto"/>
                  <w:tcMar>
                    <w:left w:w="73" w:type="dxa"/>
                  </w:tcMar>
                  <w:vAlign w:val="bottom"/>
                </w:tcPr>
                <w:p w:rsidR="009E3C8D" w:rsidRDefault="009E3C8D">
                  <w:pPr>
                    <w:rPr>
                      <w:rFonts w:cs="Times New Roman"/>
                      <w:color w:val="000000"/>
                      <w:lang w:val="en-GB"/>
                    </w:rPr>
                  </w:pPr>
                </w:p>
                <w:p w:rsidR="009E3C8D" w:rsidRDefault="0041534D">
                  <w:pPr>
                    <w:jc w:val="right"/>
                  </w:pPr>
                  <w:r>
                    <w:rPr>
                      <w:rFonts w:cs="Times New Roman"/>
                      <w:color w:val="000000"/>
                      <w:lang w:val="en-GB"/>
                    </w:rPr>
                    <w:lastRenderedPageBreak/>
                    <w:t>90.6</w:t>
                  </w:r>
                </w:p>
              </w:tc>
              <w:tc>
                <w:tcPr>
                  <w:tcW w:w="1474" w:type="dxa"/>
                  <w:tcBorders>
                    <w:left w:val="single" w:sz="4" w:space="0" w:color="000001"/>
                  </w:tcBorders>
                  <w:shd w:val="clear" w:color="auto" w:fill="auto"/>
                  <w:tcMar>
                    <w:left w:w="73" w:type="dxa"/>
                  </w:tcMar>
                  <w:vAlign w:val="bottom"/>
                </w:tcPr>
                <w:p w:rsidR="009E3C8D" w:rsidRDefault="009E3C8D">
                  <w:pPr>
                    <w:snapToGrid w:val="0"/>
                    <w:rPr>
                      <w:rFonts w:cs="Times New Roman"/>
                      <w:color w:val="000000"/>
                      <w:lang w:val="en-GB"/>
                    </w:rPr>
                  </w:pPr>
                </w:p>
              </w:tc>
              <w:tc>
                <w:tcPr>
                  <w:tcW w:w="5893" w:type="dxa"/>
                  <w:gridSpan w:val="4"/>
                  <w:shd w:val="clear" w:color="auto" w:fill="auto"/>
                  <w:vAlign w:val="bottom"/>
                </w:tcPr>
                <w:p w:rsidR="009E3C8D" w:rsidRDefault="009E3C8D">
                  <w:pPr>
                    <w:snapToGrid w:val="0"/>
                    <w:rPr>
                      <w:rFonts w:cs="Times New Roman"/>
                      <w:color w:val="000000"/>
                      <w:lang w:val="en-GB"/>
                    </w:rPr>
                  </w:pPr>
                </w:p>
              </w:tc>
            </w:tr>
            <w:tr w:rsidR="009E3C8D">
              <w:trPr>
                <w:trHeight w:val="288"/>
              </w:trPr>
              <w:tc>
                <w:tcPr>
                  <w:tcW w:w="1473" w:type="dxa"/>
                  <w:tcBorders>
                    <w:top w:val="single" w:sz="4" w:space="0" w:color="000001"/>
                    <w:left w:val="single" w:sz="4" w:space="0" w:color="000001"/>
                    <w:bottom w:val="single" w:sz="4" w:space="0" w:color="000001"/>
                  </w:tcBorders>
                  <w:shd w:val="clear" w:color="auto" w:fill="auto"/>
                  <w:tcMar>
                    <w:left w:w="73" w:type="dxa"/>
                  </w:tcMar>
                  <w:vAlign w:val="bottom"/>
                </w:tcPr>
                <w:p w:rsidR="009E3C8D" w:rsidRDefault="0041534D">
                  <w:r>
                    <w:rPr>
                      <w:rFonts w:cs="Times New Roman"/>
                      <w:color w:val="000000"/>
                      <w:lang w:val="en-GB"/>
                    </w:rPr>
                    <w:lastRenderedPageBreak/>
                    <w:t>Ratio in%, net enrolment rate****</w:t>
                  </w:r>
                </w:p>
              </w:tc>
              <w:tc>
                <w:tcPr>
                  <w:tcW w:w="1473" w:type="dxa"/>
                  <w:tcBorders>
                    <w:top w:val="single" w:sz="4" w:space="0" w:color="000001"/>
                    <w:left w:val="single" w:sz="4" w:space="0" w:color="000001"/>
                    <w:bottom w:val="single" w:sz="4" w:space="0" w:color="000001"/>
                  </w:tcBorders>
                  <w:shd w:val="clear" w:color="auto" w:fill="auto"/>
                  <w:tcMar>
                    <w:left w:w="73" w:type="dxa"/>
                  </w:tcMar>
                  <w:vAlign w:val="bottom"/>
                </w:tcPr>
                <w:p w:rsidR="009E3C8D" w:rsidRDefault="0041534D">
                  <w:pPr>
                    <w:jc w:val="right"/>
                  </w:pPr>
                  <w:r>
                    <w:rPr>
                      <w:rFonts w:cs="Times New Roman"/>
                      <w:color w:val="000000"/>
                      <w:lang w:val="en-GB"/>
                    </w:rPr>
                    <w:t>89.4</w:t>
                  </w:r>
                </w:p>
              </w:tc>
              <w:tc>
                <w:tcPr>
                  <w:tcW w:w="1474" w:type="dxa"/>
                  <w:tcBorders>
                    <w:left w:val="single" w:sz="4" w:space="0" w:color="000001"/>
                  </w:tcBorders>
                  <w:shd w:val="clear" w:color="auto" w:fill="auto"/>
                  <w:tcMar>
                    <w:left w:w="73" w:type="dxa"/>
                  </w:tcMar>
                  <w:vAlign w:val="bottom"/>
                </w:tcPr>
                <w:p w:rsidR="009E3C8D" w:rsidRDefault="009E3C8D">
                  <w:pPr>
                    <w:snapToGrid w:val="0"/>
                    <w:rPr>
                      <w:rFonts w:cs="Times New Roman"/>
                      <w:color w:val="000000"/>
                      <w:lang w:val="en-GB"/>
                    </w:rPr>
                  </w:pPr>
                </w:p>
              </w:tc>
              <w:tc>
                <w:tcPr>
                  <w:tcW w:w="5893" w:type="dxa"/>
                  <w:gridSpan w:val="4"/>
                  <w:shd w:val="clear" w:color="auto" w:fill="auto"/>
                  <w:vAlign w:val="bottom"/>
                </w:tcPr>
                <w:p w:rsidR="009E3C8D" w:rsidRDefault="009E3C8D">
                  <w:pPr>
                    <w:snapToGrid w:val="0"/>
                    <w:rPr>
                      <w:rFonts w:cs="Times New Roman"/>
                      <w:color w:val="000000"/>
                      <w:lang w:val="en-GB"/>
                    </w:rPr>
                  </w:pPr>
                </w:p>
              </w:tc>
            </w:tr>
            <w:tr w:rsidR="009E3C8D">
              <w:trPr>
                <w:trHeight w:val="288"/>
              </w:trPr>
              <w:tc>
                <w:tcPr>
                  <w:tcW w:w="10313" w:type="dxa"/>
                  <w:gridSpan w:val="7"/>
                  <w:shd w:val="clear" w:color="auto" w:fill="auto"/>
                  <w:vAlign w:val="bottom"/>
                </w:tcPr>
                <w:p w:rsidR="009E3C8D" w:rsidRDefault="009E3C8D">
                  <w:pPr>
                    <w:snapToGrid w:val="0"/>
                    <w:rPr>
                      <w:rFonts w:cs="Times New Roman"/>
                      <w:color w:val="000000"/>
                      <w:lang w:val="en-GB"/>
                    </w:rPr>
                  </w:pPr>
                </w:p>
                <w:p w:rsidR="009E3C8D" w:rsidRDefault="0041534D">
                  <w:r>
                    <w:rPr>
                      <w:rFonts w:cs="Times New Roman"/>
                      <w:color w:val="000000"/>
                      <w:lang w:val="en-GB"/>
                    </w:rPr>
                    <w:t>* For the beginning of 2013-2014 school year</w:t>
                  </w:r>
                </w:p>
              </w:tc>
            </w:tr>
            <w:tr w:rsidR="009E3C8D">
              <w:trPr>
                <w:trHeight w:val="288"/>
              </w:trPr>
              <w:tc>
                <w:tcPr>
                  <w:tcW w:w="10313" w:type="dxa"/>
                  <w:gridSpan w:val="7"/>
                  <w:shd w:val="clear" w:color="auto" w:fill="auto"/>
                  <w:vAlign w:val="bottom"/>
                </w:tcPr>
                <w:p w:rsidR="009E3C8D" w:rsidRDefault="0041534D">
                  <w:r>
                    <w:rPr>
                      <w:rFonts w:cs="Times New Roman"/>
                      <w:color w:val="000000"/>
                      <w:lang w:val="en-GB"/>
                    </w:rPr>
                    <w:t>** Population aged 6-14 years according to the Census 2013 students born in the period 1999 – 2007 were encompassed</w:t>
                  </w:r>
                </w:p>
                <w:p w:rsidR="009E3C8D" w:rsidRDefault="009E3C8D">
                  <w:pPr>
                    <w:rPr>
                      <w:rFonts w:cs="Times New Roman"/>
                      <w:color w:val="000000"/>
                      <w:lang w:val="en-GB"/>
                    </w:rPr>
                  </w:pPr>
                </w:p>
              </w:tc>
            </w:tr>
            <w:tr w:rsidR="009E3C8D">
              <w:trPr>
                <w:trHeight w:val="720"/>
              </w:trPr>
              <w:tc>
                <w:tcPr>
                  <w:tcW w:w="10313" w:type="dxa"/>
                  <w:gridSpan w:val="7"/>
                  <w:shd w:val="clear" w:color="auto" w:fill="auto"/>
                  <w:vAlign w:val="bottom"/>
                </w:tcPr>
                <w:p w:rsidR="009E3C8D" w:rsidRDefault="0041534D">
                  <w:r>
                    <w:rPr>
                      <w:rFonts w:cs="Times New Roman"/>
                      <w:color w:val="000000"/>
                      <w:lang w:val="en-GB"/>
                    </w:rPr>
                    <w:t xml:space="preserve">*** Ratio of primary school students regardless of their year of birth to the total population </w:t>
                  </w:r>
                </w:p>
              </w:tc>
            </w:tr>
            <w:tr w:rsidR="009E3C8D">
              <w:trPr>
                <w:trHeight w:val="648"/>
              </w:trPr>
              <w:tc>
                <w:tcPr>
                  <w:tcW w:w="10313" w:type="dxa"/>
                  <w:gridSpan w:val="7"/>
                  <w:shd w:val="clear" w:color="auto" w:fill="auto"/>
                  <w:vAlign w:val="bottom"/>
                </w:tcPr>
                <w:p w:rsidR="009E3C8D" w:rsidRDefault="0041534D">
                  <w:r>
                    <w:rPr>
                      <w:rFonts w:cs="Times New Roman"/>
                      <w:color w:val="000000"/>
                      <w:lang w:val="en-GB"/>
                    </w:rPr>
                    <w:t>****Ratio of primary school students of relevant age to the total population</w:t>
                  </w:r>
                </w:p>
                <w:p w:rsidR="009E3C8D" w:rsidRDefault="0041534D">
                  <w:r>
                    <w:rPr>
                      <w:rFonts w:cs="Times New Roman"/>
                      <w:b/>
                      <w:i/>
                      <w:szCs w:val="24"/>
                      <w:lang w:val="en-GB"/>
                    </w:rPr>
                    <w:t>Source: Agency for Statistics of BiH</w:t>
                  </w:r>
                </w:p>
                <w:p w:rsidR="009E3C8D" w:rsidRDefault="009E3C8D">
                  <w:pPr>
                    <w:rPr>
                      <w:rFonts w:cs="Times New Roman"/>
                      <w:b/>
                      <w:color w:val="000000"/>
                      <w:lang w:val="en-GB"/>
                    </w:rPr>
                  </w:pPr>
                </w:p>
                <w:p w:rsidR="009E3C8D" w:rsidRDefault="009E3C8D">
                  <w:pPr>
                    <w:rPr>
                      <w:rFonts w:cs="Times New Roman"/>
                      <w:color w:val="000000"/>
                      <w:lang w:val="en-GB"/>
                    </w:rPr>
                  </w:pPr>
                </w:p>
                <w:p w:rsidR="009E3C8D" w:rsidRDefault="009E3C8D">
                  <w:pPr>
                    <w:rPr>
                      <w:rFonts w:cs="Times New Roman"/>
                      <w:color w:val="000000"/>
                      <w:lang w:val="en-GB"/>
                    </w:rPr>
                  </w:pPr>
                </w:p>
              </w:tc>
            </w:tr>
            <w:tr w:rsidR="009E3C8D">
              <w:trPr>
                <w:trHeight w:val="288"/>
              </w:trPr>
              <w:tc>
                <w:tcPr>
                  <w:tcW w:w="1473" w:type="dxa"/>
                  <w:shd w:val="clear" w:color="auto" w:fill="auto"/>
                  <w:vAlign w:val="bottom"/>
                </w:tcPr>
                <w:p w:rsidR="009E3C8D" w:rsidRDefault="009E3C8D">
                  <w:pPr>
                    <w:snapToGrid w:val="0"/>
                    <w:rPr>
                      <w:rFonts w:cs="Times New Roman"/>
                      <w:color w:val="000000"/>
                      <w:lang w:val="en-GB"/>
                    </w:rPr>
                  </w:pPr>
                </w:p>
                <w:p w:rsidR="009E3C8D" w:rsidRDefault="009E3C8D">
                  <w:pPr>
                    <w:rPr>
                      <w:rFonts w:cs="Times New Roman"/>
                      <w:color w:val="000000"/>
                      <w:lang w:val="en-GB"/>
                    </w:rPr>
                  </w:pPr>
                </w:p>
                <w:p w:rsidR="009E3C8D" w:rsidRDefault="009E3C8D">
                  <w:pPr>
                    <w:rPr>
                      <w:rFonts w:cs="Times New Roman"/>
                      <w:color w:val="000000"/>
                      <w:lang w:val="en-GB"/>
                    </w:rPr>
                  </w:pPr>
                </w:p>
                <w:p w:rsidR="009E3C8D" w:rsidRDefault="009E3C8D">
                  <w:pPr>
                    <w:rPr>
                      <w:rFonts w:cs="Times New Roman"/>
                      <w:color w:val="000000"/>
                      <w:lang w:val="en-GB"/>
                    </w:rPr>
                  </w:pPr>
                </w:p>
              </w:tc>
              <w:tc>
                <w:tcPr>
                  <w:tcW w:w="1473" w:type="dxa"/>
                  <w:shd w:val="clear" w:color="auto" w:fill="auto"/>
                  <w:vAlign w:val="bottom"/>
                </w:tcPr>
                <w:p w:rsidR="009E3C8D" w:rsidRDefault="009E3C8D">
                  <w:pPr>
                    <w:snapToGrid w:val="0"/>
                    <w:rPr>
                      <w:rFonts w:cs="Times New Roman"/>
                      <w:color w:val="000000"/>
                      <w:lang w:val="en-GB"/>
                    </w:rPr>
                  </w:pPr>
                </w:p>
              </w:tc>
              <w:tc>
                <w:tcPr>
                  <w:tcW w:w="1474" w:type="dxa"/>
                  <w:shd w:val="clear" w:color="auto" w:fill="auto"/>
                  <w:vAlign w:val="bottom"/>
                </w:tcPr>
                <w:p w:rsidR="009E3C8D" w:rsidRDefault="009E3C8D">
                  <w:pPr>
                    <w:snapToGrid w:val="0"/>
                    <w:rPr>
                      <w:rFonts w:cs="Times New Roman"/>
                      <w:color w:val="000000"/>
                      <w:lang w:val="en-GB"/>
                    </w:rPr>
                  </w:pPr>
                </w:p>
              </w:tc>
              <w:tc>
                <w:tcPr>
                  <w:tcW w:w="1473" w:type="dxa"/>
                  <w:shd w:val="clear" w:color="auto" w:fill="auto"/>
                  <w:vAlign w:val="bottom"/>
                </w:tcPr>
                <w:p w:rsidR="009E3C8D" w:rsidRDefault="009E3C8D">
                  <w:pPr>
                    <w:snapToGrid w:val="0"/>
                    <w:rPr>
                      <w:rFonts w:cs="Times New Roman"/>
                      <w:color w:val="000000"/>
                      <w:lang w:val="en-GB"/>
                    </w:rPr>
                  </w:pPr>
                </w:p>
              </w:tc>
              <w:tc>
                <w:tcPr>
                  <w:tcW w:w="4420" w:type="dxa"/>
                  <w:gridSpan w:val="3"/>
                  <w:shd w:val="clear" w:color="auto" w:fill="auto"/>
                  <w:tcMar>
                    <w:left w:w="0" w:type="dxa"/>
                    <w:right w:w="0" w:type="dxa"/>
                  </w:tcMar>
                </w:tcPr>
                <w:p w:rsidR="009E3C8D" w:rsidRDefault="009E3C8D">
                  <w:pPr>
                    <w:snapToGrid w:val="0"/>
                    <w:rPr>
                      <w:rFonts w:cs="Times New Roman"/>
                      <w:color w:val="000000"/>
                      <w:lang w:val="en-GB"/>
                    </w:rPr>
                  </w:pPr>
                </w:p>
              </w:tc>
            </w:tr>
            <w:tr w:rsidR="009E3C8D">
              <w:trPr>
                <w:trHeight w:val="288"/>
              </w:trPr>
              <w:tc>
                <w:tcPr>
                  <w:tcW w:w="1473" w:type="dxa"/>
                  <w:shd w:val="clear" w:color="auto" w:fill="auto"/>
                  <w:vAlign w:val="bottom"/>
                </w:tcPr>
                <w:p w:rsidR="009E3C8D" w:rsidRDefault="0041534D">
                  <w:r>
                    <w:rPr>
                      <w:rFonts w:cs="Times New Roman"/>
                      <w:bCs/>
                      <w:color w:val="000000"/>
                      <w:lang w:val="en-GB"/>
                    </w:rPr>
                    <w:t>Ratio of secondary education, beginning of 2013-2014 school year, data for BiH</w:t>
                  </w:r>
                </w:p>
              </w:tc>
              <w:tc>
                <w:tcPr>
                  <w:tcW w:w="8840" w:type="dxa"/>
                  <w:gridSpan w:val="6"/>
                  <w:shd w:val="clear" w:color="auto" w:fill="auto"/>
                  <w:vAlign w:val="bottom"/>
                </w:tcPr>
                <w:p w:rsidR="009E3C8D" w:rsidRDefault="009E3C8D">
                  <w:pPr>
                    <w:snapToGrid w:val="0"/>
                    <w:rPr>
                      <w:rFonts w:cs="Times New Roman"/>
                      <w:bCs/>
                      <w:color w:val="000000"/>
                      <w:lang w:val="en-GB"/>
                    </w:rPr>
                  </w:pPr>
                </w:p>
              </w:tc>
            </w:tr>
            <w:tr w:rsidR="009E3C8D">
              <w:trPr>
                <w:trHeight w:val="288"/>
              </w:trPr>
              <w:tc>
                <w:tcPr>
                  <w:tcW w:w="1473" w:type="dxa"/>
                  <w:shd w:val="clear" w:color="auto" w:fill="auto"/>
                  <w:vAlign w:val="bottom"/>
                </w:tcPr>
                <w:p w:rsidR="009E3C8D" w:rsidRDefault="009E3C8D">
                  <w:pPr>
                    <w:snapToGrid w:val="0"/>
                    <w:rPr>
                      <w:rFonts w:cs="Times New Roman"/>
                      <w:b/>
                      <w:bCs/>
                      <w:color w:val="000000"/>
                      <w:lang w:val="en-GB"/>
                    </w:rPr>
                  </w:pPr>
                </w:p>
              </w:tc>
              <w:tc>
                <w:tcPr>
                  <w:tcW w:w="1473" w:type="dxa"/>
                  <w:shd w:val="clear" w:color="auto" w:fill="auto"/>
                  <w:vAlign w:val="bottom"/>
                </w:tcPr>
                <w:p w:rsidR="009E3C8D" w:rsidRDefault="009E3C8D">
                  <w:pPr>
                    <w:snapToGrid w:val="0"/>
                    <w:rPr>
                      <w:rFonts w:cs="Times New Roman"/>
                      <w:color w:val="000000"/>
                      <w:lang w:val="en-GB"/>
                    </w:rPr>
                  </w:pPr>
                </w:p>
              </w:tc>
              <w:tc>
                <w:tcPr>
                  <w:tcW w:w="1474" w:type="dxa"/>
                  <w:shd w:val="clear" w:color="auto" w:fill="auto"/>
                  <w:vAlign w:val="bottom"/>
                </w:tcPr>
                <w:p w:rsidR="009E3C8D" w:rsidRDefault="009E3C8D">
                  <w:pPr>
                    <w:snapToGrid w:val="0"/>
                    <w:rPr>
                      <w:rFonts w:cs="Times New Roman"/>
                      <w:color w:val="000000"/>
                      <w:lang w:val="en-GB"/>
                    </w:rPr>
                  </w:pPr>
                </w:p>
              </w:tc>
              <w:tc>
                <w:tcPr>
                  <w:tcW w:w="1473" w:type="dxa"/>
                  <w:shd w:val="clear" w:color="auto" w:fill="auto"/>
                  <w:vAlign w:val="bottom"/>
                </w:tcPr>
                <w:p w:rsidR="009E3C8D" w:rsidRDefault="009E3C8D">
                  <w:pPr>
                    <w:snapToGrid w:val="0"/>
                    <w:rPr>
                      <w:rFonts w:cs="Times New Roman"/>
                      <w:color w:val="000000"/>
                      <w:lang w:val="en-GB"/>
                    </w:rPr>
                  </w:pPr>
                </w:p>
              </w:tc>
              <w:tc>
                <w:tcPr>
                  <w:tcW w:w="1474" w:type="dxa"/>
                  <w:shd w:val="clear" w:color="auto" w:fill="auto"/>
                  <w:vAlign w:val="bottom"/>
                </w:tcPr>
                <w:p w:rsidR="009E3C8D" w:rsidRDefault="009E3C8D">
                  <w:pPr>
                    <w:snapToGrid w:val="0"/>
                    <w:rPr>
                      <w:rFonts w:cs="Times New Roman"/>
                      <w:color w:val="000000"/>
                      <w:lang w:val="en-GB"/>
                    </w:rPr>
                  </w:pPr>
                </w:p>
              </w:tc>
              <w:tc>
                <w:tcPr>
                  <w:tcW w:w="1473" w:type="dxa"/>
                  <w:shd w:val="clear" w:color="auto" w:fill="auto"/>
                  <w:vAlign w:val="bottom"/>
                </w:tcPr>
                <w:p w:rsidR="009E3C8D" w:rsidRDefault="009E3C8D">
                  <w:pPr>
                    <w:snapToGrid w:val="0"/>
                    <w:rPr>
                      <w:rFonts w:cs="Times New Roman"/>
                      <w:color w:val="000000"/>
                      <w:lang w:val="en-GB"/>
                    </w:rPr>
                  </w:pPr>
                </w:p>
              </w:tc>
              <w:tc>
                <w:tcPr>
                  <w:tcW w:w="1473" w:type="dxa"/>
                  <w:shd w:val="clear" w:color="auto" w:fill="auto"/>
                  <w:vAlign w:val="bottom"/>
                </w:tcPr>
                <w:p w:rsidR="009E3C8D" w:rsidRDefault="009E3C8D">
                  <w:pPr>
                    <w:snapToGrid w:val="0"/>
                    <w:rPr>
                      <w:rFonts w:cs="Times New Roman"/>
                      <w:color w:val="000000"/>
                      <w:lang w:val="en-GB"/>
                    </w:rPr>
                  </w:pPr>
                </w:p>
              </w:tc>
            </w:tr>
            <w:tr w:rsidR="009E3C8D">
              <w:trPr>
                <w:trHeight w:val="288"/>
              </w:trPr>
              <w:tc>
                <w:tcPr>
                  <w:tcW w:w="1473" w:type="dxa"/>
                  <w:tcBorders>
                    <w:top w:val="single" w:sz="4" w:space="0" w:color="000001"/>
                    <w:left w:val="single" w:sz="4" w:space="0" w:color="000001"/>
                    <w:bottom w:val="single" w:sz="4" w:space="0" w:color="000001"/>
                  </w:tcBorders>
                  <w:shd w:val="clear" w:color="auto" w:fill="FFFFFF"/>
                  <w:tcMar>
                    <w:left w:w="73" w:type="dxa"/>
                  </w:tcMar>
                  <w:vAlign w:val="bottom"/>
                </w:tcPr>
                <w:p w:rsidR="009E3C8D" w:rsidRDefault="0041534D">
                  <w:r>
                    <w:rPr>
                      <w:rFonts w:cs="Times New Roman"/>
                      <w:color w:val="000000"/>
                      <w:lang w:val="en-GB"/>
                    </w:rPr>
                    <w:t>Students total</w:t>
                  </w:r>
                </w:p>
              </w:tc>
              <w:tc>
                <w:tcPr>
                  <w:tcW w:w="1473" w:type="dxa"/>
                  <w:tcBorders>
                    <w:top w:val="single" w:sz="4" w:space="0" w:color="000001"/>
                    <w:left w:val="single" w:sz="4" w:space="0" w:color="000001"/>
                    <w:bottom w:val="single" w:sz="4" w:space="0" w:color="000001"/>
                  </w:tcBorders>
                  <w:shd w:val="clear" w:color="auto" w:fill="FFFFFF"/>
                  <w:tcMar>
                    <w:left w:w="73" w:type="dxa"/>
                  </w:tcMar>
                  <w:vAlign w:val="bottom"/>
                </w:tcPr>
                <w:p w:rsidR="009E3C8D" w:rsidRDefault="0041534D">
                  <w:pPr>
                    <w:jc w:val="right"/>
                  </w:pPr>
                  <w:r>
                    <w:rPr>
                      <w:rFonts w:cs="Times New Roman"/>
                      <w:color w:val="000000"/>
                      <w:lang w:val="en-GB"/>
                    </w:rPr>
                    <w:t>156,350</w:t>
                  </w:r>
                </w:p>
              </w:tc>
              <w:tc>
                <w:tcPr>
                  <w:tcW w:w="7367" w:type="dxa"/>
                  <w:gridSpan w:val="5"/>
                  <w:tcBorders>
                    <w:left w:val="single" w:sz="4" w:space="0" w:color="000001"/>
                  </w:tcBorders>
                  <w:shd w:val="clear" w:color="auto" w:fill="auto"/>
                  <w:tcMar>
                    <w:left w:w="-5" w:type="dxa"/>
                    <w:right w:w="0" w:type="dxa"/>
                  </w:tcMar>
                </w:tcPr>
                <w:p w:rsidR="009E3C8D" w:rsidRDefault="009E3C8D">
                  <w:pPr>
                    <w:snapToGrid w:val="0"/>
                    <w:rPr>
                      <w:rFonts w:cs="Times New Roman"/>
                      <w:color w:val="000000"/>
                      <w:lang w:val="en-GB"/>
                    </w:rPr>
                  </w:pPr>
                </w:p>
              </w:tc>
            </w:tr>
            <w:tr w:rsidR="009E3C8D">
              <w:trPr>
                <w:trHeight w:val="288"/>
              </w:trPr>
              <w:tc>
                <w:tcPr>
                  <w:tcW w:w="1473" w:type="dxa"/>
                  <w:tcBorders>
                    <w:top w:val="single" w:sz="4" w:space="0" w:color="000001"/>
                    <w:left w:val="single" w:sz="4" w:space="0" w:color="000001"/>
                    <w:bottom w:val="single" w:sz="4" w:space="0" w:color="000001"/>
                  </w:tcBorders>
                  <w:shd w:val="clear" w:color="auto" w:fill="FFFFFF"/>
                  <w:tcMar>
                    <w:left w:w="73" w:type="dxa"/>
                  </w:tcMar>
                  <w:vAlign w:val="bottom"/>
                </w:tcPr>
                <w:p w:rsidR="009E3C8D" w:rsidRDefault="0041534D">
                  <w:r>
                    <w:rPr>
                      <w:rFonts w:cs="Times New Roman"/>
                      <w:color w:val="000000"/>
                      <w:lang w:val="en-GB"/>
                    </w:rPr>
                    <w:t>Of which students of relevant age*</w:t>
                  </w:r>
                </w:p>
              </w:tc>
              <w:tc>
                <w:tcPr>
                  <w:tcW w:w="1473" w:type="dxa"/>
                  <w:tcBorders>
                    <w:top w:val="single" w:sz="4" w:space="0" w:color="000001"/>
                    <w:left w:val="single" w:sz="4" w:space="0" w:color="000001"/>
                    <w:bottom w:val="single" w:sz="4" w:space="0" w:color="000001"/>
                  </w:tcBorders>
                  <w:shd w:val="clear" w:color="auto" w:fill="FFFFFF"/>
                  <w:tcMar>
                    <w:left w:w="73" w:type="dxa"/>
                  </w:tcMar>
                  <w:vAlign w:val="bottom"/>
                </w:tcPr>
                <w:p w:rsidR="009E3C8D" w:rsidRDefault="0041534D">
                  <w:pPr>
                    <w:jc w:val="right"/>
                  </w:pPr>
                  <w:r>
                    <w:rPr>
                      <w:rFonts w:cs="Times New Roman"/>
                      <w:color w:val="000000"/>
                      <w:lang w:val="en-GB"/>
                    </w:rPr>
                    <w:t>149.34</w:t>
                  </w:r>
                </w:p>
              </w:tc>
              <w:tc>
                <w:tcPr>
                  <w:tcW w:w="7367" w:type="dxa"/>
                  <w:gridSpan w:val="5"/>
                  <w:tcBorders>
                    <w:left w:val="single" w:sz="4" w:space="0" w:color="000001"/>
                  </w:tcBorders>
                  <w:shd w:val="clear" w:color="auto" w:fill="auto"/>
                  <w:tcMar>
                    <w:left w:w="-5" w:type="dxa"/>
                    <w:right w:w="0" w:type="dxa"/>
                  </w:tcMar>
                </w:tcPr>
                <w:p w:rsidR="009E3C8D" w:rsidRDefault="009E3C8D">
                  <w:pPr>
                    <w:snapToGrid w:val="0"/>
                    <w:jc w:val="right"/>
                    <w:rPr>
                      <w:rFonts w:cs="Times New Roman"/>
                      <w:color w:val="000000"/>
                      <w:lang w:val="en-GB"/>
                    </w:rPr>
                  </w:pPr>
                </w:p>
                <w:p w:rsidR="009E3C8D" w:rsidRDefault="009E3C8D">
                  <w:pPr>
                    <w:rPr>
                      <w:rFonts w:cs="Times New Roman"/>
                      <w:color w:val="000000"/>
                      <w:lang w:val="en-GB"/>
                    </w:rPr>
                  </w:pPr>
                </w:p>
              </w:tc>
            </w:tr>
            <w:tr w:rsidR="009E3C8D">
              <w:trPr>
                <w:trHeight w:val="288"/>
              </w:trPr>
              <w:tc>
                <w:tcPr>
                  <w:tcW w:w="1473" w:type="dxa"/>
                  <w:tcBorders>
                    <w:top w:val="single" w:sz="4" w:space="0" w:color="000001"/>
                    <w:left w:val="single" w:sz="4" w:space="0" w:color="000001"/>
                    <w:bottom w:val="single" w:sz="4" w:space="0" w:color="000001"/>
                  </w:tcBorders>
                  <w:shd w:val="clear" w:color="auto" w:fill="FFFFFF"/>
                  <w:tcMar>
                    <w:left w:w="73" w:type="dxa"/>
                  </w:tcMar>
                  <w:vAlign w:val="bottom"/>
                </w:tcPr>
                <w:p w:rsidR="009E3C8D" w:rsidRDefault="0041534D">
                  <w:r>
                    <w:rPr>
                      <w:rFonts w:cs="Times New Roman"/>
                      <w:color w:val="000000"/>
                      <w:lang w:val="en-GB"/>
                    </w:rPr>
                    <w:lastRenderedPageBreak/>
                    <w:t>Population of adequate age **</w:t>
                  </w:r>
                </w:p>
              </w:tc>
              <w:tc>
                <w:tcPr>
                  <w:tcW w:w="1473" w:type="dxa"/>
                  <w:tcBorders>
                    <w:top w:val="single" w:sz="4" w:space="0" w:color="000001"/>
                    <w:left w:val="single" w:sz="4" w:space="0" w:color="000001"/>
                    <w:bottom w:val="single" w:sz="4" w:space="0" w:color="000001"/>
                  </w:tcBorders>
                  <w:shd w:val="clear" w:color="auto" w:fill="FFFFFF"/>
                  <w:tcMar>
                    <w:left w:w="73" w:type="dxa"/>
                  </w:tcMar>
                  <w:vAlign w:val="bottom"/>
                </w:tcPr>
                <w:p w:rsidR="009E3C8D" w:rsidRDefault="0041534D">
                  <w:pPr>
                    <w:jc w:val="right"/>
                  </w:pPr>
                  <w:r>
                    <w:rPr>
                      <w:rFonts w:cs="Times New Roman"/>
                      <w:color w:val="000000"/>
                      <w:lang w:val="en-GB"/>
                    </w:rPr>
                    <w:t>199,293</w:t>
                  </w:r>
                </w:p>
              </w:tc>
              <w:tc>
                <w:tcPr>
                  <w:tcW w:w="7367" w:type="dxa"/>
                  <w:gridSpan w:val="5"/>
                  <w:tcBorders>
                    <w:left w:val="single" w:sz="4" w:space="0" w:color="000001"/>
                  </w:tcBorders>
                  <w:shd w:val="clear" w:color="auto" w:fill="auto"/>
                  <w:tcMar>
                    <w:left w:w="-5" w:type="dxa"/>
                    <w:right w:w="0" w:type="dxa"/>
                  </w:tcMar>
                </w:tcPr>
                <w:p w:rsidR="009E3C8D" w:rsidRDefault="009E3C8D">
                  <w:pPr>
                    <w:snapToGrid w:val="0"/>
                    <w:rPr>
                      <w:rFonts w:cs="Times New Roman"/>
                      <w:color w:val="000000"/>
                      <w:lang w:val="en-GB"/>
                    </w:rPr>
                  </w:pPr>
                </w:p>
              </w:tc>
            </w:tr>
            <w:tr w:rsidR="009E3C8D">
              <w:trPr>
                <w:trHeight w:val="288"/>
              </w:trPr>
              <w:tc>
                <w:tcPr>
                  <w:tcW w:w="1473" w:type="dxa"/>
                  <w:tcBorders>
                    <w:top w:val="single" w:sz="4" w:space="0" w:color="000001"/>
                    <w:left w:val="single" w:sz="4" w:space="0" w:color="000001"/>
                    <w:bottom w:val="single" w:sz="4" w:space="0" w:color="000001"/>
                  </w:tcBorders>
                  <w:shd w:val="clear" w:color="auto" w:fill="FFFFFF"/>
                  <w:tcMar>
                    <w:left w:w="73" w:type="dxa"/>
                  </w:tcMar>
                  <w:vAlign w:val="bottom"/>
                </w:tcPr>
                <w:p w:rsidR="009E3C8D" w:rsidRDefault="0041534D">
                  <w:r>
                    <w:rPr>
                      <w:rFonts w:cs="Times New Roman"/>
                      <w:color w:val="000000"/>
                      <w:lang w:val="en-GB"/>
                    </w:rPr>
                    <w:t>Ratio in %, gross enrolment rate***</w:t>
                  </w:r>
                </w:p>
              </w:tc>
              <w:tc>
                <w:tcPr>
                  <w:tcW w:w="1473" w:type="dxa"/>
                  <w:tcBorders>
                    <w:top w:val="single" w:sz="4" w:space="0" w:color="000001"/>
                    <w:left w:val="single" w:sz="4" w:space="0" w:color="000001"/>
                    <w:bottom w:val="single" w:sz="4" w:space="0" w:color="000001"/>
                  </w:tcBorders>
                  <w:shd w:val="clear" w:color="auto" w:fill="FFFFFF"/>
                  <w:tcMar>
                    <w:left w:w="73" w:type="dxa"/>
                  </w:tcMar>
                  <w:vAlign w:val="bottom"/>
                </w:tcPr>
                <w:p w:rsidR="009E3C8D" w:rsidRDefault="009E3C8D">
                  <w:pPr>
                    <w:rPr>
                      <w:rFonts w:cs="Times New Roman"/>
                      <w:color w:val="000000"/>
                      <w:lang w:val="en-GB"/>
                    </w:rPr>
                  </w:pPr>
                </w:p>
                <w:p w:rsidR="009E3C8D" w:rsidRDefault="0041534D">
                  <w:pPr>
                    <w:jc w:val="right"/>
                  </w:pPr>
                  <w:r>
                    <w:rPr>
                      <w:rFonts w:cs="Times New Roman"/>
                      <w:color w:val="000000"/>
                      <w:lang w:val="en-GB"/>
                    </w:rPr>
                    <w:t>78.5</w:t>
                  </w:r>
                </w:p>
              </w:tc>
              <w:tc>
                <w:tcPr>
                  <w:tcW w:w="7367" w:type="dxa"/>
                  <w:gridSpan w:val="5"/>
                  <w:tcBorders>
                    <w:left w:val="single" w:sz="4" w:space="0" w:color="000001"/>
                  </w:tcBorders>
                  <w:shd w:val="clear" w:color="auto" w:fill="auto"/>
                  <w:tcMar>
                    <w:left w:w="-5" w:type="dxa"/>
                    <w:right w:w="0" w:type="dxa"/>
                  </w:tcMar>
                </w:tcPr>
                <w:p w:rsidR="009E3C8D" w:rsidRDefault="009E3C8D">
                  <w:pPr>
                    <w:snapToGrid w:val="0"/>
                    <w:rPr>
                      <w:rFonts w:cs="Times New Roman"/>
                      <w:color w:val="000000"/>
                      <w:lang w:val="en-GB"/>
                    </w:rPr>
                  </w:pPr>
                </w:p>
              </w:tc>
            </w:tr>
            <w:tr w:rsidR="009E3C8D">
              <w:trPr>
                <w:trHeight w:val="288"/>
              </w:trPr>
              <w:tc>
                <w:tcPr>
                  <w:tcW w:w="1473" w:type="dxa"/>
                  <w:tcBorders>
                    <w:top w:val="single" w:sz="4" w:space="0" w:color="000001"/>
                    <w:left w:val="single" w:sz="4" w:space="0" w:color="000001"/>
                    <w:bottom w:val="single" w:sz="4" w:space="0" w:color="000001"/>
                  </w:tcBorders>
                  <w:shd w:val="clear" w:color="auto" w:fill="FFFFFF"/>
                  <w:tcMar>
                    <w:left w:w="73" w:type="dxa"/>
                  </w:tcMar>
                  <w:vAlign w:val="bottom"/>
                </w:tcPr>
                <w:p w:rsidR="009E3C8D" w:rsidRDefault="0041534D">
                  <w:r>
                    <w:rPr>
                      <w:rFonts w:cs="Times New Roman"/>
                      <w:color w:val="000000"/>
                      <w:lang w:val="en-GB"/>
                    </w:rPr>
                    <w:t>Ratio in %, net enrolment rate****</w:t>
                  </w:r>
                </w:p>
              </w:tc>
              <w:tc>
                <w:tcPr>
                  <w:tcW w:w="1473" w:type="dxa"/>
                  <w:tcBorders>
                    <w:top w:val="single" w:sz="4" w:space="0" w:color="000001"/>
                    <w:left w:val="single" w:sz="4" w:space="0" w:color="000001"/>
                    <w:bottom w:val="single" w:sz="4" w:space="0" w:color="000001"/>
                  </w:tcBorders>
                  <w:shd w:val="clear" w:color="auto" w:fill="FFFFFF"/>
                  <w:tcMar>
                    <w:left w:w="73" w:type="dxa"/>
                  </w:tcMar>
                  <w:vAlign w:val="bottom"/>
                </w:tcPr>
                <w:p w:rsidR="009E3C8D" w:rsidRDefault="0041534D">
                  <w:pPr>
                    <w:jc w:val="right"/>
                  </w:pPr>
                  <w:r>
                    <w:rPr>
                      <w:rFonts w:cs="Times New Roman"/>
                      <w:color w:val="000000"/>
                      <w:lang w:val="en-GB"/>
                    </w:rPr>
                    <w:t>74,</w:t>
                  </w:r>
                </w:p>
              </w:tc>
              <w:tc>
                <w:tcPr>
                  <w:tcW w:w="7367" w:type="dxa"/>
                  <w:gridSpan w:val="5"/>
                  <w:tcBorders>
                    <w:left w:val="single" w:sz="4" w:space="0" w:color="000001"/>
                  </w:tcBorders>
                  <w:shd w:val="clear" w:color="auto" w:fill="auto"/>
                  <w:tcMar>
                    <w:left w:w="-5" w:type="dxa"/>
                    <w:right w:w="0" w:type="dxa"/>
                  </w:tcMar>
                </w:tcPr>
                <w:p w:rsidR="009E3C8D" w:rsidRDefault="009E3C8D">
                  <w:pPr>
                    <w:snapToGrid w:val="0"/>
                    <w:jc w:val="right"/>
                    <w:rPr>
                      <w:rFonts w:cs="Times New Roman"/>
                      <w:color w:val="000000"/>
                      <w:lang w:val="en-GB"/>
                    </w:rPr>
                  </w:pPr>
                </w:p>
                <w:p w:rsidR="009E3C8D" w:rsidRDefault="009E3C8D">
                  <w:pPr>
                    <w:rPr>
                      <w:rFonts w:cs="Times New Roman"/>
                      <w:color w:val="000000"/>
                      <w:lang w:val="en-GB"/>
                    </w:rPr>
                  </w:pPr>
                </w:p>
              </w:tc>
            </w:tr>
            <w:tr w:rsidR="009E3C8D">
              <w:trPr>
                <w:trHeight w:val="288"/>
              </w:trPr>
              <w:tc>
                <w:tcPr>
                  <w:tcW w:w="10313" w:type="dxa"/>
                  <w:gridSpan w:val="7"/>
                  <w:shd w:val="clear" w:color="auto" w:fill="auto"/>
                  <w:vAlign w:val="bottom"/>
                </w:tcPr>
                <w:p w:rsidR="009E3C8D" w:rsidRDefault="009E3C8D">
                  <w:pPr>
                    <w:snapToGrid w:val="0"/>
                    <w:rPr>
                      <w:rFonts w:cs="Times New Roman"/>
                      <w:color w:val="000000"/>
                      <w:lang w:val="en-GB"/>
                    </w:rPr>
                  </w:pPr>
                </w:p>
                <w:p w:rsidR="009E3C8D" w:rsidRDefault="0041534D">
                  <w:r>
                    <w:rPr>
                      <w:rFonts w:cs="Times New Roman"/>
                      <w:color w:val="000000"/>
                      <w:lang w:val="en-GB"/>
                    </w:rPr>
                    <w:t>*For the beginning of 2013-2014 school year students born between 1995 and 1998 were encompassed</w:t>
                  </w:r>
                </w:p>
              </w:tc>
            </w:tr>
            <w:tr w:rsidR="009E3C8D">
              <w:trPr>
                <w:trHeight w:val="288"/>
              </w:trPr>
              <w:tc>
                <w:tcPr>
                  <w:tcW w:w="10313" w:type="dxa"/>
                  <w:gridSpan w:val="7"/>
                  <w:shd w:val="clear" w:color="auto" w:fill="auto"/>
                  <w:vAlign w:val="bottom"/>
                </w:tcPr>
                <w:p w:rsidR="009E3C8D" w:rsidRDefault="0041534D">
                  <w:r>
                    <w:rPr>
                      <w:rFonts w:cs="Times New Roman"/>
                      <w:color w:val="000000"/>
                      <w:lang w:val="en-GB"/>
                    </w:rPr>
                    <w:t>**Population aged 15-18 years according to the Census 2013</w:t>
                  </w:r>
                </w:p>
              </w:tc>
            </w:tr>
            <w:tr w:rsidR="009E3C8D">
              <w:trPr>
                <w:trHeight w:val="648"/>
              </w:trPr>
              <w:tc>
                <w:tcPr>
                  <w:tcW w:w="10313" w:type="dxa"/>
                  <w:gridSpan w:val="7"/>
                  <w:shd w:val="clear" w:color="auto" w:fill="auto"/>
                  <w:vAlign w:val="bottom"/>
                </w:tcPr>
                <w:p w:rsidR="009E3C8D" w:rsidRDefault="0041534D">
                  <w:r>
                    <w:rPr>
                      <w:rFonts w:cs="Times New Roman"/>
                      <w:color w:val="000000"/>
                      <w:lang w:val="en-GB"/>
                    </w:rPr>
                    <w:t>***Ratio of secondary school students regardless of their year of birth to the population of adequate age</w:t>
                  </w:r>
                </w:p>
                <w:p w:rsidR="009E3C8D" w:rsidRDefault="009E3C8D">
                  <w:pPr>
                    <w:rPr>
                      <w:rFonts w:cs="Times New Roman"/>
                      <w:color w:val="000000"/>
                      <w:lang w:val="en-GB"/>
                    </w:rPr>
                  </w:pPr>
                </w:p>
              </w:tc>
            </w:tr>
            <w:tr w:rsidR="009E3C8D">
              <w:trPr>
                <w:trHeight w:val="564"/>
              </w:trPr>
              <w:tc>
                <w:tcPr>
                  <w:tcW w:w="10313" w:type="dxa"/>
                  <w:gridSpan w:val="7"/>
                  <w:shd w:val="clear" w:color="auto" w:fill="auto"/>
                  <w:vAlign w:val="bottom"/>
                </w:tcPr>
                <w:p w:rsidR="009E3C8D" w:rsidRDefault="0041534D">
                  <w:r>
                    <w:rPr>
                      <w:rFonts w:cs="Times New Roman"/>
                      <w:color w:val="000000"/>
                      <w:lang w:val="en-GB"/>
                    </w:rPr>
                    <w:t>**** Ratio of secondary school students of relevant age to the population of adequate age</w:t>
                  </w:r>
                </w:p>
                <w:p w:rsidR="009E3C8D" w:rsidRDefault="009E3C8D">
                  <w:pPr>
                    <w:rPr>
                      <w:rFonts w:cs="Times New Roman"/>
                      <w:color w:val="000000"/>
                      <w:lang w:val="en-GB"/>
                    </w:rPr>
                  </w:pPr>
                </w:p>
                <w:p w:rsidR="009E3C8D" w:rsidRDefault="009E3C8D">
                  <w:pPr>
                    <w:rPr>
                      <w:rFonts w:cs="Times New Roman"/>
                      <w:color w:val="000000"/>
                      <w:lang w:val="en-GB"/>
                    </w:rPr>
                  </w:pPr>
                </w:p>
              </w:tc>
            </w:tr>
          </w:tbl>
          <w:p w:rsidR="009E3C8D" w:rsidRDefault="009E3C8D">
            <w:pPr>
              <w:rPr>
                <w:rFonts w:cs="Times New Roman"/>
                <w:color w:val="000000"/>
                <w:sz w:val="22"/>
                <w:szCs w:val="22"/>
                <w:lang w:val="en-GB"/>
              </w:rPr>
            </w:pPr>
          </w:p>
        </w:tc>
        <w:tc>
          <w:tcPr>
            <w:tcW w:w="1369" w:type="dxa"/>
            <w:shd w:val="clear" w:color="auto" w:fill="auto"/>
            <w:vAlign w:val="bottom"/>
          </w:tcPr>
          <w:p w:rsidR="009E3C8D" w:rsidRDefault="009E3C8D">
            <w:pPr>
              <w:snapToGrid w:val="0"/>
              <w:rPr>
                <w:rFonts w:cs="Times New Roman"/>
                <w:color w:val="000000"/>
                <w:sz w:val="22"/>
                <w:szCs w:val="22"/>
                <w:lang w:val="en-GB"/>
              </w:rPr>
            </w:pPr>
          </w:p>
        </w:tc>
      </w:tr>
    </w:tbl>
    <w:p w:rsidR="009E3C8D" w:rsidRDefault="0041534D">
      <w:r>
        <w:rPr>
          <w:rFonts w:cs="Times New Roman"/>
          <w:b/>
          <w:i/>
          <w:szCs w:val="24"/>
          <w:lang w:val="en-GB"/>
        </w:rPr>
        <w:lastRenderedPageBreak/>
        <w:t>Source: Agency for Statistics of BiH</w:t>
      </w:r>
    </w:p>
    <w:p w:rsidR="009E3C8D" w:rsidRDefault="009E3C8D">
      <w:pPr>
        <w:rPr>
          <w:rFonts w:cs="Times New Roman"/>
          <w:b/>
          <w:i/>
          <w:color w:val="000000"/>
          <w:szCs w:val="24"/>
          <w:lang w:val="en-GB"/>
        </w:rPr>
      </w:pPr>
    </w:p>
    <w:p w:rsidR="009E3C8D" w:rsidRDefault="009E3C8D">
      <w:pPr>
        <w:spacing w:after="120"/>
        <w:ind w:left="1134" w:right="1134" w:firstLine="561"/>
        <w:jc w:val="both"/>
        <w:rPr>
          <w:rFonts w:cs="Times New Roman"/>
          <w:b/>
          <w:color w:val="000000"/>
          <w:szCs w:val="24"/>
          <w:lang w:val="en-GB"/>
        </w:rPr>
      </w:pPr>
    </w:p>
    <w:p w:rsidR="009E3C8D" w:rsidRDefault="0041534D">
      <w:pPr>
        <w:numPr>
          <w:ilvl w:val="0"/>
          <w:numId w:val="10"/>
        </w:numPr>
        <w:spacing w:after="120"/>
        <w:ind w:right="1134"/>
        <w:jc w:val="both"/>
      </w:pPr>
      <w:r>
        <w:rPr>
          <w:rFonts w:cs="Times New Roman"/>
          <w:b/>
          <w:szCs w:val="24"/>
          <w:lang w:val="en-GB"/>
        </w:rPr>
        <w:t>Rate of keeping children in school, completion of the education, and of transition from elementary to high school, and the rate of interruption of elementary and secondary education, as well as of vocational training centres;</w:t>
      </w:r>
    </w:p>
    <w:p w:rsidR="009E3C8D" w:rsidRDefault="0041534D">
      <w:r>
        <w:rPr>
          <w:rFonts w:cs="Times New Roman"/>
          <w:bCs/>
          <w:szCs w:val="24"/>
          <w:u w:val="single"/>
          <w:lang w:val="en-GB"/>
        </w:rPr>
        <w:t>Transition from elementary school to high school</w:t>
      </w:r>
    </w:p>
    <w:p w:rsidR="009E3C8D" w:rsidRDefault="0041534D">
      <w:r>
        <w:rPr>
          <w:rFonts w:cs="Times New Roman"/>
          <w:bCs/>
          <w:szCs w:val="24"/>
          <w:lang w:val="en-GB"/>
        </w:rPr>
        <w:t>At the end of  2014/2015 school year 36,434 children finished elementary school, out of which 17,772 girls,  and  2015/20116  35.949  children enrolled in high school, out of which 17,330 girls.</w:t>
      </w:r>
    </w:p>
    <w:p w:rsidR="009E3C8D" w:rsidRDefault="0041534D">
      <w:r>
        <w:rPr>
          <w:rFonts w:cs="Times New Roman"/>
          <w:bCs/>
          <w:szCs w:val="24"/>
          <w:lang w:val="en-GB"/>
        </w:rPr>
        <w:t xml:space="preserve">It may be concluded that the rate of going from elementary school to high school in aforementioned school years is 98.67%, out of which 97.50% of girls. </w:t>
      </w:r>
    </w:p>
    <w:p w:rsidR="009E3C8D" w:rsidRDefault="009E3C8D">
      <w:pPr>
        <w:rPr>
          <w:rFonts w:cs="Times New Roman"/>
          <w:b/>
          <w:bCs/>
          <w:szCs w:val="24"/>
          <w:lang w:val="en-GB"/>
        </w:rPr>
      </w:pPr>
    </w:p>
    <w:p w:rsidR="009E3C8D" w:rsidRDefault="0041534D">
      <w:r>
        <w:rPr>
          <w:rFonts w:cs="Times New Roman"/>
          <w:bCs/>
          <w:szCs w:val="24"/>
          <w:lang w:val="en-GB"/>
        </w:rPr>
        <w:t xml:space="preserve">Table: </w:t>
      </w:r>
      <w:r>
        <w:rPr>
          <w:rFonts w:cs="Times New Roman"/>
          <w:bCs/>
          <w:szCs w:val="24"/>
          <w:u w:val="single"/>
          <w:lang w:val="en-GB"/>
        </w:rPr>
        <w:t>Elementary school</w:t>
      </w:r>
      <w:r>
        <w:rPr>
          <w:rFonts w:cs="Times New Roman"/>
          <w:bCs/>
          <w:szCs w:val="24"/>
          <w:lang w:val="en-GB"/>
        </w:rPr>
        <w:t xml:space="preserve"> students who, during the 2014/2015 school year, changed schools or quit school;</w:t>
      </w:r>
    </w:p>
    <w:tbl>
      <w:tblPr>
        <w:tblW w:w="9662"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3183"/>
        <w:gridCol w:w="1658"/>
        <w:gridCol w:w="1528"/>
        <w:gridCol w:w="873"/>
        <w:gridCol w:w="718"/>
        <w:gridCol w:w="933"/>
        <w:gridCol w:w="769"/>
      </w:tblGrid>
      <w:tr w:rsidR="009E3C8D">
        <w:trPr>
          <w:cantSplit/>
          <w:trHeight w:val="514"/>
        </w:trPr>
        <w:tc>
          <w:tcPr>
            <w:tcW w:w="3182" w:type="dxa"/>
            <w:vMerge w:val="restart"/>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szCs w:val="24"/>
                <w:lang w:val="en-GB"/>
              </w:rPr>
            </w:pPr>
          </w:p>
        </w:tc>
        <w:tc>
          <w:tcPr>
            <w:tcW w:w="165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cs="Times New Roman"/>
                <w:b/>
                <w:szCs w:val="24"/>
                <w:lang w:val="en-GB"/>
              </w:rPr>
              <w:t>Total</w:t>
            </w:r>
          </w:p>
        </w:tc>
        <w:tc>
          <w:tcPr>
            <w:tcW w:w="152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cs="Times New Roman"/>
                <w:b/>
                <w:szCs w:val="24"/>
                <w:lang w:val="en-GB"/>
              </w:rPr>
              <w:t>%</w:t>
            </w:r>
          </w:p>
        </w:tc>
        <w:tc>
          <w:tcPr>
            <w:tcW w:w="87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cs="Times New Roman"/>
                <w:b/>
                <w:szCs w:val="24"/>
                <w:lang w:val="en-GB"/>
              </w:rPr>
              <w:t xml:space="preserve">Male </w:t>
            </w:r>
          </w:p>
        </w:tc>
        <w:tc>
          <w:tcPr>
            <w:tcW w:w="71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cs="Times New Roman"/>
                <w:b/>
                <w:szCs w:val="24"/>
                <w:lang w:val="en-GB"/>
              </w:rPr>
              <w:t>%</w:t>
            </w:r>
          </w:p>
        </w:tc>
        <w:tc>
          <w:tcPr>
            <w:tcW w:w="93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r>
              <w:rPr>
                <w:rFonts w:cs="Times New Roman"/>
                <w:b/>
                <w:szCs w:val="24"/>
                <w:lang w:val="en-GB"/>
              </w:rPr>
              <w:t>female</w:t>
            </w:r>
          </w:p>
        </w:tc>
        <w:tc>
          <w:tcPr>
            <w:tcW w:w="769"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r>
              <w:rPr>
                <w:rFonts w:cs="Times New Roman"/>
                <w:b/>
                <w:szCs w:val="24"/>
                <w:lang w:val="en-GB"/>
              </w:rPr>
              <w:t>%</w:t>
            </w:r>
          </w:p>
        </w:tc>
      </w:tr>
      <w:tr w:rsidR="009E3C8D">
        <w:trPr>
          <w:cantSplit/>
          <w:trHeight w:val="506"/>
        </w:trPr>
        <w:tc>
          <w:tcPr>
            <w:tcW w:w="3182"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b/>
                <w:bCs/>
                <w:szCs w:val="24"/>
                <w:lang w:val="en-GB"/>
              </w:rPr>
            </w:pPr>
          </w:p>
        </w:tc>
        <w:tc>
          <w:tcPr>
            <w:tcW w:w="165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5,443</w:t>
            </w:r>
          </w:p>
        </w:tc>
        <w:tc>
          <w:tcPr>
            <w:tcW w:w="152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1.83</w:t>
            </w:r>
          </w:p>
        </w:tc>
        <w:tc>
          <w:tcPr>
            <w:tcW w:w="87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3,017</w:t>
            </w:r>
          </w:p>
        </w:tc>
        <w:tc>
          <w:tcPr>
            <w:tcW w:w="71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1.01</w:t>
            </w:r>
          </w:p>
        </w:tc>
        <w:tc>
          <w:tcPr>
            <w:tcW w:w="93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2,426</w:t>
            </w:r>
          </w:p>
        </w:tc>
        <w:tc>
          <w:tcPr>
            <w:tcW w:w="769"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right"/>
            </w:pPr>
            <w:r>
              <w:rPr>
                <w:rFonts w:cs="Times New Roman"/>
                <w:szCs w:val="24"/>
                <w:lang w:val="en-GB"/>
              </w:rPr>
              <w:t>0.82</w:t>
            </w:r>
          </w:p>
        </w:tc>
      </w:tr>
      <w:tr w:rsidR="009E3C8D">
        <w:trPr>
          <w:trHeight w:val="1073"/>
        </w:trPr>
        <w:tc>
          <w:tcPr>
            <w:tcW w:w="318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r>
              <w:rPr>
                <w:rFonts w:cs="Times New Roman"/>
                <w:b/>
                <w:bCs/>
                <w:szCs w:val="24"/>
                <w:lang w:val="en-GB"/>
              </w:rPr>
              <w:lastRenderedPageBreak/>
              <w:t xml:space="preserve"> Students who changed  schools</w:t>
            </w:r>
          </w:p>
          <w:p w:rsidR="009E3C8D" w:rsidRDefault="009E3C8D">
            <w:pPr>
              <w:rPr>
                <w:rFonts w:cs="Times New Roman"/>
                <w:b/>
                <w:bCs/>
                <w:szCs w:val="24"/>
                <w:lang w:val="en-GB"/>
              </w:rPr>
            </w:pPr>
          </w:p>
        </w:tc>
        <w:tc>
          <w:tcPr>
            <w:tcW w:w="165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5,092</w:t>
            </w:r>
          </w:p>
        </w:tc>
        <w:tc>
          <w:tcPr>
            <w:tcW w:w="152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1.71</w:t>
            </w:r>
          </w:p>
        </w:tc>
        <w:tc>
          <w:tcPr>
            <w:tcW w:w="87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2,811</w:t>
            </w:r>
          </w:p>
        </w:tc>
        <w:tc>
          <w:tcPr>
            <w:tcW w:w="71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0.95</w:t>
            </w:r>
          </w:p>
        </w:tc>
        <w:tc>
          <w:tcPr>
            <w:tcW w:w="93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2,281</w:t>
            </w:r>
          </w:p>
        </w:tc>
        <w:tc>
          <w:tcPr>
            <w:tcW w:w="769"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right"/>
            </w:pPr>
            <w:r>
              <w:rPr>
                <w:rFonts w:cs="Times New Roman"/>
                <w:szCs w:val="24"/>
                <w:lang w:val="en-GB"/>
              </w:rPr>
              <w:t>0.76</w:t>
            </w:r>
          </w:p>
        </w:tc>
      </w:tr>
      <w:tr w:rsidR="009E3C8D">
        <w:trPr>
          <w:trHeight w:val="1345"/>
        </w:trPr>
        <w:tc>
          <w:tcPr>
            <w:tcW w:w="318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r>
              <w:rPr>
                <w:rFonts w:cs="Times New Roman"/>
                <w:b/>
                <w:bCs/>
                <w:szCs w:val="24"/>
                <w:lang w:val="en-GB"/>
              </w:rPr>
              <w:t>Students with interrupted formal education</w:t>
            </w:r>
          </w:p>
        </w:tc>
        <w:tc>
          <w:tcPr>
            <w:tcW w:w="165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351</w:t>
            </w:r>
          </w:p>
        </w:tc>
        <w:tc>
          <w:tcPr>
            <w:tcW w:w="152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0.12</w:t>
            </w:r>
          </w:p>
        </w:tc>
        <w:tc>
          <w:tcPr>
            <w:tcW w:w="87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206</w:t>
            </w:r>
          </w:p>
        </w:tc>
        <w:tc>
          <w:tcPr>
            <w:tcW w:w="71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0.07</w:t>
            </w:r>
          </w:p>
        </w:tc>
        <w:tc>
          <w:tcPr>
            <w:tcW w:w="93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right"/>
              <w:rPr>
                <w:rFonts w:cs="Times New Roman"/>
                <w:szCs w:val="24"/>
                <w:lang w:val="en-GB"/>
              </w:rPr>
            </w:pPr>
          </w:p>
          <w:p w:rsidR="009E3C8D" w:rsidRDefault="0041534D">
            <w:pPr>
              <w:jc w:val="right"/>
            </w:pPr>
            <w:r>
              <w:rPr>
                <w:rFonts w:cs="Times New Roman"/>
                <w:szCs w:val="24"/>
                <w:lang w:val="en-GB"/>
              </w:rPr>
              <w:t>145</w:t>
            </w:r>
          </w:p>
          <w:p w:rsidR="009E3C8D" w:rsidRDefault="009E3C8D">
            <w:pPr>
              <w:jc w:val="right"/>
              <w:rPr>
                <w:rFonts w:cs="Times New Roman"/>
                <w:szCs w:val="24"/>
                <w:lang w:val="en-GB"/>
              </w:rPr>
            </w:pPr>
          </w:p>
        </w:tc>
        <w:tc>
          <w:tcPr>
            <w:tcW w:w="769"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right"/>
            </w:pPr>
            <w:r>
              <w:rPr>
                <w:rFonts w:cs="Times New Roman"/>
                <w:szCs w:val="24"/>
                <w:lang w:val="en-GB"/>
              </w:rPr>
              <w:t>0.05</w:t>
            </w:r>
          </w:p>
        </w:tc>
      </w:tr>
    </w:tbl>
    <w:p w:rsidR="009E3C8D" w:rsidRDefault="009E3C8D">
      <w:pPr>
        <w:rPr>
          <w:lang w:val="en-GB"/>
        </w:rPr>
      </w:pPr>
    </w:p>
    <w:p w:rsidR="009E3C8D" w:rsidRDefault="0041534D">
      <w:r>
        <w:rPr>
          <w:rFonts w:cs="Times New Roman"/>
          <w:bCs/>
          <w:szCs w:val="24"/>
          <w:lang w:val="en-GB"/>
        </w:rPr>
        <w:t xml:space="preserve">Table:  </w:t>
      </w:r>
      <w:r>
        <w:rPr>
          <w:rFonts w:cs="Times New Roman"/>
          <w:bCs/>
          <w:szCs w:val="24"/>
          <w:u w:val="single"/>
          <w:lang w:val="en-GB"/>
        </w:rPr>
        <w:t xml:space="preserve">High-school </w:t>
      </w:r>
      <w:r>
        <w:rPr>
          <w:rFonts w:cs="Times New Roman"/>
          <w:bCs/>
          <w:szCs w:val="24"/>
          <w:lang w:val="en-GB"/>
        </w:rPr>
        <w:t>students who, during the 2014/2015 school year, changed schools or quit school</w:t>
      </w:r>
    </w:p>
    <w:tbl>
      <w:tblPr>
        <w:tblW w:w="9978"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3202"/>
        <w:gridCol w:w="830"/>
        <w:gridCol w:w="756"/>
        <w:gridCol w:w="1020"/>
        <w:gridCol w:w="756"/>
        <w:gridCol w:w="780"/>
        <w:gridCol w:w="815"/>
        <w:gridCol w:w="971"/>
        <w:gridCol w:w="848"/>
      </w:tblGrid>
      <w:tr w:rsidR="009E3C8D">
        <w:trPr>
          <w:cantSplit/>
          <w:trHeight w:val="525"/>
        </w:trPr>
        <w:tc>
          <w:tcPr>
            <w:tcW w:w="3202" w:type="dxa"/>
            <w:vMerge w:val="restart"/>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b/>
                <w:bCs/>
                <w:szCs w:val="24"/>
                <w:lang w:val="en-GB"/>
              </w:rPr>
            </w:pPr>
          </w:p>
        </w:tc>
        <w:tc>
          <w:tcPr>
            <w:tcW w:w="3361" w:type="dxa"/>
            <w:gridSpan w:val="4"/>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r>
              <w:rPr>
                <w:rFonts w:cs="Times New Roman"/>
                <w:b/>
                <w:bCs/>
                <w:szCs w:val="24"/>
                <w:lang w:val="en-GB"/>
              </w:rPr>
              <w:t>Students who changed schools</w:t>
            </w:r>
          </w:p>
        </w:tc>
        <w:tc>
          <w:tcPr>
            <w:tcW w:w="3414"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r>
              <w:rPr>
                <w:rFonts w:cs="Times New Roman"/>
                <w:b/>
                <w:bCs/>
                <w:szCs w:val="24"/>
                <w:lang w:val="en-GB"/>
              </w:rPr>
              <w:t>Students with interrupted formal education</w:t>
            </w:r>
          </w:p>
        </w:tc>
      </w:tr>
      <w:tr w:rsidR="009E3C8D">
        <w:trPr>
          <w:cantSplit/>
          <w:trHeight w:val="741"/>
        </w:trPr>
        <w:tc>
          <w:tcPr>
            <w:tcW w:w="3202"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rPr>
                <w:rFonts w:cs="Times New Roman"/>
                <w:b/>
                <w:bCs/>
                <w:szCs w:val="24"/>
                <w:lang w:val="en-GB"/>
              </w:rPr>
            </w:pPr>
          </w:p>
        </w:tc>
        <w:tc>
          <w:tcPr>
            <w:tcW w:w="83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bCs/>
                <w:szCs w:val="24"/>
                <w:lang w:val="en-GB"/>
              </w:rPr>
            </w:pPr>
          </w:p>
          <w:p w:rsidR="009E3C8D" w:rsidRDefault="009E3C8D">
            <w:pPr>
              <w:jc w:val="center"/>
              <w:rPr>
                <w:rFonts w:cs="Times New Roman"/>
                <w:b/>
                <w:bCs/>
                <w:szCs w:val="24"/>
                <w:lang w:val="en-GB"/>
              </w:rPr>
            </w:pPr>
          </w:p>
          <w:p w:rsidR="009E3C8D" w:rsidRDefault="0041534D">
            <w:pPr>
              <w:jc w:val="center"/>
            </w:pPr>
            <w:r>
              <w:rPr>
                <w:rFonts w:cs="Times New Roman"/>
                <w:b/>
                <w:bCs/>
                <w:szCs w:val="24"/>
                <w:lang w:val="en-GB"/>
              </w:rPr>
              <w:t>total</w:t>
            </w:r>
          </w:p>
          <w:p w:rsidR="009E3C8D" w:rsidRDefault="009E3C8D">
            <w:pPr>
              <w:jc w:val="center"/>
              <w:rPr>
                <w:rFonts w:cs="Times New Roman"/>
                <w:b/>
                <w:bCs/>
                <w:szCs w:val="24"/>
                <w:lang w:val="en-GB"/>
              </w:rPr>
            </w:pPr>
          </w:p>
          <w:p w:rsidR="009E3C8D" w:rsidRDefault="009E3C8D">
            <w:pPr>
              <w:jc w:val="center"/>
              <w:rPr>
                <w:rFonts w:cs="Times New Roman"/>
                <w:b/>
                <w:bCs/>
                <w:szCs w:val="24"/>
                <w:lang w:val="en-GB"/>
              </w:rPr>
            </w:pP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bCs/>
                <w:szCs w:val="24"/>
                <w:lang w:val="en-GB"/>
              </w:rPr>
            </w:pPr>
          </w:p>
          <w:p w:rsidR="009E3C8D" w:rsidRDefault="0041534D">
            <w:pPr>
              <w:jc w:val="center"/>
            </w:pPr>
            <w:r>
              <w:rPr>
                <w:rFonts w:cs="Times New Roman"/>
                <w:b/>
                <w:bCs/>
                <w:szCs w:val="24"/>
                <w:lang w:val="en-GB"/>
              </w:rPr>
              <w:t>%</w:t>
            </w:r>
          </w:p>
          <w:p w:rsidR="009E3C8D" w:rsidRDefault="009E3C8D">
            <w:pPr>
              <w:jc w:val="center"/>
              <w:rPr>
                <w:rFonts w:cs="Times New Roman"/>
                <w:b/>
                <w:bCs/>
                <w:szCs w:val="24"/>
                <w:lang w:val="en-GB"/>
              </w:rPr>
            </w:pPr>
          </w:p>
        </w:tc>
        <w:tc>
          <w:tcPr>
            <w:tcW w:w="102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bCs/>
                <w:szCs w:val="24"/>
                <w:lang w:val="en-GB"/>
              </w:rPr>
            </w:pPr>
          </w:p>
          <w:p w:rsidR="009E3C8D" w:rsidRDefault="0041534D">
            <w:pPr>
              <w:jc w:val="center"/>
            </w:pPr>
            <w:r>
              <w:rPr>
                <w:rFonts w:cs="Times New Roman"/>
                <w:b/>
                <w:bCs/>
                <w:sz w:val="22"/>
                <w:szCs w:val="22"/>
                <w:lang w:val="en-GB"/>
              </w:rPr>
              <w:t>female students</w:t>
            </w:r>
          </w:p>
          <w:p w:rsidR="009E3C8D" w:rsidRDefault="009E3C8D">
            <w:pPr>
              <w:jc w:val="center"/>
              <w:rPr>
                <w:rFonts w:cs="Times New Roman"/>
                <w:b/>
                <w:bCs/>
                <w:szCs w:val="24"/>
                <w:lang w:val="en-GB"/>
              </w:rPr>
            </w:pP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bCs/>
                <w:szCs w:val="24"/>
                <w:lang w:val="en-GB"/>
              </w:rPr>
            </w:pPr>
          </w:p>
          <w:p w:rsidR="009E3C8D" w:rsidRDefault="0041534D">
            <w:pPr>
              <w:jc w:val="center"/>
            </w:pPr>
            <w:r>
              <w:rPr>
                <w:rFonts w:cs="Times New Roman"/>
                <w:b/>
                <w:bCs/>
                <w:szCs w:val="24"/>
                <w:lang w:val="en-GB"/>
              </w:rPr>
              <w:t>%</w:t>
            </w:r>
          </w:p>
          <w:p w:rsidR="009E3C8D" w:rsidRDefault="009E3C8D">
            <w:pPr>
              <w:jc w:val="center"/>
              <w:rPr>
                <w:rFonts w:cs="Times New Roman"/>
                <w:b/>
                <w:bCs/>
                <w:szCs w:val="24"/>
                <w:lang w:val="en-GB"/>
              </w:rPr>
            </w:pPr>
          </w:p>
        </w:tc>
        <w:tc>
          <w:tcPr>
            <w:tcW w:w="78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bCs/>
                <w:szCs w:val="24"/>
                <w:lang w:val="en-GB"/>
              </w:rPr>
            </w:pPr>
          </w:p>
          <w:p w:rsidR="009E3C8D" w:rsidRDefault="0041534D">
            <w:pPr>
              <w:jc w:val="center"/>
            </w:pPr>
            <w:r>
              <w:rPr>
                <w:rFonts w:cs="Times New Roman"/>
                <w:b/>
                <w:bCs/>
                <w:szCs w:val="24"/>
                <w:lang w:val="en-GB"/>
              </w:rPr>
              <w:t>total</w:t>
            </w:r>
          </w:p>
          <w:p w:rsidR="009E3C8D" w:rsidRDefault="009E3C8D">
            <w:pPr>
              <w:jc w:val="center"/>
              <w:rPr>
                <w:rFonts w:cs="Times New Roman"/>
                <w:b/>
                <w:bCs/>
                <w:szCs w:val="24"/>
                <w:lang w:val="en-GB"/>
              </w:rPr>
            </w:pPr>
          </w:p>
        </w:tc>
        <w:tc>
          <w:tcPr>
            <w:tcW w:w="81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bCs/>
                <w:szCs w:val="24"/>
                <w:lang w:val="en-GB"/>
              </w:rPr>
            </w:pPr>
          </w:p>
          <w:p w:rsidR="009E3C8D" w:rsidRDefault="0041534D">
            <w:pPr>
              <w:jc w:val="center"/>
            </w:pPr>
            <w:r>
              <w:rPr>
                <w:rFonts w:cs="Times New Roman"/>
                <w:b/>
                <w:bCs/>
                <w:szCs w:val="24"/>
                <w:lang w:val="en-GB"/>
              </w:rPr>
              <w:t>%</w:t>
            </w:r>
          </w:p>
          <w:p w:rsidR="009E3C8D" w:rsidRDefault="009E3C8D">
            <w:pPr>
              <w:jc w:val="center"/>
              <w:rPr>
                <w:rFonts w:cs="Times New Roman"/>
                <w:b/>
                <w:bCs/>
                <w:szCs w:val="24"/>
                <w:lang w:val="en-GB"/>
              </w:rPr>
            </w:pPr>
          </w:p>
        </w:tc>
        <w:tc>
          <w:tcPr>
            <w:tcW w:w="97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cs="Times New Roman"/>
                <w:b/>
                <w:bCs/>
                <w:szCs w:val="24"/>
                <w:lang w:val="en-GB"/>
              </w:rPr>
            </w:pPr>
          </w:p>
          <w:p w:rsidR="009E3C8D" w:rsidRDefault="0041534D">
            <w:pPr>
              <w:jc w:val="center"/>
            </w:pPr>
            <w:r>
              <w:rPr>
                <w:rFonts w:cs="Times New Roman"/>
                <w:b/>
                <w:bCs/>
                <w:sz w:val="22"/>
                <w:szCs w:val="24"/>
                <w:lang w:val="en-GB"/>
              </w:rPr>
              <w:t>female students</w:t>
            </w:r>
          </w:p>
          <w:p w:rsidR="009E3C8D" w:rsidRDefault="009E3C8D">
            <w:pPr>
              <w:jc w:val="center"/>
              <w:rPr>
                <w:rFonts w:cs="Times New Roman"/>
                <w:b/>
                <w:bCs/>
                <w:szCs w:val="24"/>
                <w:lang w:val="en-GB"/>
              </w:rPr>
            </w:pPr>
          </w:p>
        </w:tc>
        <w:tc>
          <w:tcPr>
            <w:tcW w:w="84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9E3C8D">
            <w:pPr>
              <w:snapToGrid w:val="0"/>
              <w:jc w:val="center"/>
              <w:rPr>
                <w:rFonts w:cs="Times New Roman"/>
                <w:b/>
                <w:bCs/>
                <w:szCs w:val="24"/>
                <w:lang w:val="en-GB"/>
              </w:rPr>
            </w:pPr>
          </w:p>
          <w:p w:rsidR="009E3C8D" w:rsidRDefault="0041534D">
            <w:pPr>
              <w:jc w:val="center"/>
            </w:pPr>
            <w:r>
              <w:rPr>
                <w:rFonts w:cs="Times New Roman"/>
                <w:b/>
                <w:bCs/>
                <w:szCs w:val="24"/>
                <w:lang w:val="en-GB"/>
              </w:rPr>
              <w:t>%</w:t>
            </w:r>
          </w:p>
          <w:p w:rsidR="009E3C8D" w:rsidRDefault="009E3C8D">
            <w:pPr>
              <w:jc w:val="center"/>
              <w:rPr>
                <w:rFonts w:cs="Times New Roman"/>
                <w:b/>
                <w:bCs/>
                <w:szCs w:val="24"/>
                <w:lang w:val="en-GB"/>
              </w:rPr>
            </w:pPr>
          </w:p>
        </w:tc>
      </w:tr>
      <w:tr w:rsidR="009E3C8D">
        <w:trPr>
          <w:trHeight w:val="375"/>
        </w:trPr>
        <w:tc>
          <w:tcPr>
            <w:tcW w:w="320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r>
              <w:rPr>
                <w:rFonts w:cs="Times New Roman"/>
                <w:b/>
                <w:bCs/>
                <w:szCs w:val="24"/>
                <w:lang w:val="en-GB"/>
              </w:rPr>
              <w:t>Total</w:t>
            </w:r>
          </w:p>
          <w:p w:rsidR="009E3C8D" w:rsidRDefault="009E3C8D">
            <w:pPr>
              <w:rPr>
                <w:rFonts w:cs="Times New Roman"/>
                <w:b/>
                <w:bCs/>
                <w:szCs w:val="24"/>
                <w:lang w:val="en-GB"/>
              </w:rPr>
            </w:pPr>
          </w:p>
        </w:tc>
        <w:tc>
          <w:tcPr>
            <w:tcW w:w="83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1742</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1.21</w:t>
            </w:r>
          </w:p>
        </w:tc>
        <w:tc>
          <w:tcPr>
            <w:tcW w:w="102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780</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0.54</w:t>
            </w:r>
          </w:p>
        </w:tc>
        <w:tc>
          <w:tcPr>
            <w:tcW w:w="78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1070</w:t>
            </w:r>
          </w:p>
        </w:tc>
        <w:tc>
          <w:tcPr>
            <w:tcW w:w="81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0.74</w:t>
            </w:r>
          </w:p>
        </w:tc>
        <w:tc>
          <w:tcPr>
            <w:tcW w:w="97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400</w:t>
            </w:r>
          </w:p>
        </w:tc>
        <w:tc>
          <w:tcPr>
            <w:tcW w:w="84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0.28</w:t>
            </w:r>
          </w:p>
        </w:tc>
      </w:tr>
      <w:tr w:rsidR="009E3C8D">
        <w:trPr>
          <w:trHeight w:val="240"/>
        </w:trPr>
        <w:tc>
          <w:tcPr>
            <w:tcW w:w="320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r>
              <w:rPr>
                <w:rFonts w:cs="Times New Roman"/>
                <w:b/>
                <w:szCs w:val="24"/>
                <w:lang w:val="en-GB"/>
              </w:rPr>
              <w:t>Grammar schools</w:t>
            </w:r>
          </w:p>
          <w:p w:rsidR="009E3C8D" w:rsidRDefault="009E3C8D">
            <w:pPr>
              <w:rPr>
                <w:rFonts w:cs="Times New Roman"/>
                <w:b/>
                <w:bCs/>
                <w:i/>
                <w:iCs/>
                <w:szCs w:val="24"/>
                <w:lang w:val="en-GB"/>
              </w:rPr>
            </w:pPr>
          </w:p>
        </w:tc>
        <w:tc>
          <w:tcPr>
            <w:tcW w:w="83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616</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0.43</w:t>
            </w:r>
          </w:p>
        </w:tc>
        <w:tc>
          <w:tcPr>
            <w:tcW w:w="102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343</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0.24</w:t>
            </w:r>
          </w:p>
        </w:tc>
        <w:tc>
          <w:tcPr>
            <w:tcW w:w="78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 xml:space="preserve">73 </w:t>
            </w:r>
          </w:p>
        </w:tc>
        <w:tc>
          <w:tcPr>
            <w:tcW w:w="81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0.05</w:t>
            </w:r>
          </w:p>
        </w:tc>
        <w:tc>
          <w:tcPr>
            <w:tcW w:w="97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45</w:t>
            </w:r>
          </w:p>
        </w:tc>
        <w:tc>
          <w:tcPr>
            <w:tcW w:w="84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0.03</w:t>
            </w:r>
          </w:p>
        </w:tc>
      </w:tr>
      <w:tr w:rsidR="009E3C8D">
        <w:trPr>
          <w:trHeight w:val="210"/>
        </w:trPr>
        <w:tc>
          <w:tcPr>
            <w:tcW w:w="320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r>
              <w:rPr>
                <w:rFonts w:cs="Times New Roman"/>
                <w:b/>
                <w:szCs w:val="24"/>
                <w:lang w:val="en-GB"/>
              </w:rPr>
              <w:t>Technical schools</w:t>
            </w:r>
          </w:p>
        </w:tc>
        <w:tc>
          <w:tcPr>
            <w:tcW w:w="83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641</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0.44</w:t>
            </w:r>
          </w:p>
        </w:tc>
        <w:tc>
          <w:tcPr>
            <w:tcW w:w="102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270</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0.19</w:t>
            </w:r>
          </w:p>
        </w:tc>
        <w:tc>
          <w:tcPr>
            <w:tcW w:w="78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374</w:t>
            </w:r>
          </w:p>
        </w:tc>
        <w:tc>
          <w:tcPr>
            <w:tcW w:w="81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0.26</w:t>
            </w:r>
          </w:p>
        </w:tc>
        <w:tc>
          <w:tcPr>
            <w:tcW w:w="97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187</w:t>
            </w:r>
          </w:p>
        </w:tc>
        <w:tc>
          <w:tcPr>
            <w:tcW w:w="84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0.13</w:t>
            </w:r>
          </w:p>
        </w:tc>
      </w:tr>
      <w:tr w:rsidR="009E3C8D">
        <w:trPr>
          <w:trHeight w:val="240"/>
        </w:trPr>
        <w:tc>
          <w:tcPr>
            <w:tcW w:w="320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r>
              <w:rPr>
                <w:rFonts w:cs="Times New Roman"/>
                <w:b/>
                <w:szCs w:val="24"/>
                <w:lang w:val="en-GB"/>
              </w:rPr>
              <w:t xml:space="preserve">Art schools  </w:t>
            </w:r>
          </w:p>
        </w:tc>
        <w:tc>
          <w:tcPr>
            <w:tcW w:w="83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29</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0.02</w:t>
            </w:r>
          </w:p>
        </w:tc>
        <w:tc>
          <w:tcPr>
            <w:tcW w:w="102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21</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0.01</w:t>
            </w:r>
          </w:p>
        </w:tc>
        <w:tc>
          <w:tcPr>
            <w:tcW w:w="78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16</w:t>
            </w:r>
          </w:p>
        </w:tc>
        <w:tc>
          <w:tcPr>
            <w:tcW w:w="81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0.01</w:t>
            </w:r>
          </w:p>
        </w:tc>
        <w:tc>
          <w:tcPr>
            <w:tcW w:w="97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12</w:t>
            </w:r>
          </w:p>
        </w:tc>
        <w:tc>
          <w:tcPr>
            <w:tcW w:w="84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0.008</w:t>
            </w:r>
          </w:p>
        </w:tc>
      </w:tr>
      <w:tr w:rsidR="009E3C8D">
        <w:trPr>
          <w:trHeight w:val="255"/>
        </w:trPr>
        <w:tc>
          <w:tcPr>
            <w:tcW w:w="320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r>
              <w:rPr>
                <w:rFonts w:cs="Times New Roman"/>
                <w:b/>
                <w:szCs w:val="24"/>
                <w:lang w:val="en-GB"/>
              </w:rPr>
              <w:t>Religious schools</w:t>
            </w:r>
          </w:p>
        </w:tc>
        <w:tc>
          <w:tcPr>
            <w:tcW w:w="83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70</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0.05</w:t>
            </w:r>
          </w:p>
        </w:tc>
        <w:tc>
          <w:tcPr>
            <w:tcW w:w="102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30</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0.02</w:t>
            </w:r>
          </w:p>
        </w:tc>
        <w:tc>
          <w:tcPr>
            <w:tcW w:w="78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26</w:t>
            </w:r>
          </w:p>
        </w:tc>
        <w:tc>
          <w:tcPr>
            <w:tcW w:w="81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0.017</w:t>
            </w:r>
          </w:p>
        </w:tc>
        <w:tc>
          <w:tcPr>
            <w:tcW w:w="97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4</w:t>
            </w:r>
          </w:p>
        </w:tc>
        <w:tc>
          <w:tcPr>
            <w:tcW w:w="84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0.002</w:t>
            </w:r>
          </w:p>
        </w:tc>
      </w:tr>
      <w:tr w:rsidR="009E3C8D">
        <w:trPr>
          <w:trHeight w:val="300"/>
        </w:trPr>
        <w:tc>
          <w:tcPr>
            <w:tcW w:w="320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r>
              <w:rPr>
                <w:rFonts w:cs="Times New Roman"/>
                <w:b/>
                <w:szCs w:val="24"/>
                <w:lang w:val="en-GB"/>
              </w:rPr>
              <w:t xml:space="preserve">Vocational schools </w:t>
            </w:r>
          </w:p>
        </w:tc>
        <w:tc>
          <w:tcPr>
            <w:tcW w:w="83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379</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0.26</w:t>
            </w:r>
          </w:p>
        </w:tc>
        <w:tc>
          <w:tcPr>
            <w:tcW w:w="102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113</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0.08</w:t>
            </w:r>
          </w:p>
        </w:tc>
        <w:tc>
          <w:tcPr>
            <w:tcW w:w="78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570</w:t>
            </w:r>
          </w:p>
        </w:tc>
        <w:tc>
          <w:tcPr>
            <w:tcW w:w="81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0.40</w:t>
            </w:r>
          </w:p>
        </w:tc>
        <w:tc>
          <w:tcPr>
            <w:tcW w:w="97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szCs w:val="24"/>
                <w:lang w:val="en-GB"/>
              </w:rPr>
              <w:t>150</w:t>
            </w:r>
          </w:p>
        </w:tc>
        <w:tc>
          <w:tcPr>
            <w:tcW w:w="84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0.105</w:t>
            </w:r>
          </w:p>
        </w:tc>
      </w:tr>
      <w:tr w:rsidR="009E3C8D">
        <w:trPr>
          <w:trHeight w:val="750"/>
        </w:trPr>
        <w:tc>
          <w:tcPr>
            <w:tcW w:w="320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r>
              <w:rPr>
                <w:rFonts w:cs="Times New Roman"/>
                <w:b/>
                <w:szCs w:val="24"/>
                <w:lang w:val="en-GB"/>
              </w:rPr>
              <w:t>Secondary schools for students with developmental problems</w:t>
            </w:r>
          </w:p>
          <w:p w:rsidR="009E3C8D" w:rsidRDefault="009E3C8D">
            <w:pPr>
              <w:rPr>
                <w:rFonts w:cs="Times New Roman"/>
                <w:b/>
                <w:szCs w:val="24"/>
                <w:lang w:val="en-GB"/>
              </w:rPr>
            </w:pPr>
          </w:p>
        </w:tc>
        <w:tc>
          <w:tcPr>
            <w:tcW w:w="83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7</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0.004</w:t>
            </w:r>
          </w:p>
        </w:tc>
        <w:tc>
          <w:tcPr>
            <w:tcW w:w="102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3</w:t>
            </w:r>
          </w:p>
        </w:tc>
        <w:tc>
          <w:tcPr>
            <w:tcW w:w="756"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0.002</w:t>
            </w:r>
          </w:p>
        </w:tc>
        <w:tc>
          <w:tcPr>
            <w:tcW w:w="78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11</w:t>
            </w:r>
          </w:p>
        </w:tc>
        <w:tc>
          <w:tcPr>
            <w:tcW w:w="81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0.007</w:t>
            </w:r>
          </w:p>
        </w:tc>
        <w:tc>
          <w:tcPr>
            <w:tcW w:w="97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2</w:t>
            </w:r>
          </w:p>
        </w:tc>
        <w:tc>
          <w:tcPr>
            <w:tcW w:w="84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right"/>
            </w:pPr>
            <w:r>
              <w:rPr>
                <w:rFonts w:cs="Times New Roman"/>
                <w:bCs/>
                <w:szCs w:val="24"/>
                <w:lang w:val="en-GB"/>
              </w:rPr>
              <w:t>0.001</w:t>
            </w:r>
          </w:p>
        </w:tc>
      </w:tr>
    </w:tbl>
    <w:p w:rsidR="009E3C8D" w:rsidRDefault="0041534D">
      <w:r>
        <w:rPr>
          <w:rFonts w:cs="Times New Roman"/>
          <w:b/>
          <w:bCs/>
          <w:i/>
          <w:szCs w:val="24"/>
          <w:lang w:val="en-GB"/>
        </w:rPr>
        <w:t xml:space="preserve"> Source: Agency for Statistics of BiH.</w:t>
      </w:r>
    </w:p>
    <w:p w:rsidR="009E3C8D" w:rsidRDefault="009E3C8D">
      <w:pPr>
        <w:jc w:val="both"/>
        <w:rPr>
          <w:rFonts w:cs="Times New Roman"/>
          <w:b/>
          <w:bCs/>
          <w:i/>
          <w:szCs w:val="24"/>
          <w:lang w:val="en-GB"/>
        </w:rPr>
      </w:pPr>
    </w:p>
    <w:tbl>
      <w:tblPr>
        <w:tblW w:w="8942" w:type="dxa"/>
        <w:tblInd w:w="-92" w:type="dxa"/>
        <w:tblBorders>
          <w:top w:val="single" w:sz="8" w:space="0" w:color="000001"/>
          <w:left w:val="single" w:sz="8" w:space="0" w:color="000001"/>
          <w:bottom w:val="single" w:sz="8" w:space="0" w:color="000001"/>
          <w:insideH w:val="single" w:sz="8" w:space="0" w:color="000001"/>
        </w:tblBorders>
        <w:tblCellMar>
          <w:left w:w="48" w:type="dxa"/>
        </w:tblCellMar>
        <w:tblLook w:val="04A0" w:firstRow="1" w:lastRow="0" w:firstColumn="1" w:lastColumn="0" w:noHBand="0" w:noVBand="1"/>
      </w:tblPr>
      <w:tblGrid>
        <w:gridCol w:w="3404"/>
        <w:gridCol w:w="1202"/>
        <w:gridCol w:w="1775"/>
        <w:gridCol w:w="1418"/>
        <w:gridCol w:w="1143"/>
      </w:tblGrid>
      <w:tr w:rsidR="009E3C8D">
        <w:trPr>
          <w:trHeight w:val="420"/>
        </w:trPr>
        <w:tc>
          <w:tcPr>
            <w:tcW w:w="3404" w:type="dxa"/>
            <w:tcBorders>
              <w:top w:val="single" w:sz="8" w:space="0" w:color="000001"/>
              <w:left w:val="single" w:sz="8" w:space="0" w:color="000001"/>
              <w:bottom w:val="single" w:sz="8" w:space="0" w:color="000001"/>
            </w:tcBorders>
            <w:shd w:val="clear" w:color="auto" w:fill="FFFFFF"/>
            <w:tcMar>
              <w:left w:w="48" w:type="dxa"/>
            </w:tcMar>
            <w:vAlign w:val="center"/>
          </w:tcPr>
          <w:p w:rsidR="009E3C8D" w:rsidRDefault="0041534D">
            <w:pPr>
              <w:spacing w:after="120" w:line="274" w:lineRule="exact"/>
            </w:pPr>
            <w:r>
              <w:rPr>
                <w:rFonts w:cs="Times New Roman"/>
                <w:lang w:val="en-GB"/>
              </w:rPr>
              <w:t> </w:t>
            </w:r>
          </w:p>
        </w:tc>
        <w:tc>
          <w:tcPr>
            <w:tcW w:w="1202" w:type="dxa"/>
            <w:tcBorders>
              <w:top w:val="single" w:sz="8" w:space="0" w:color="000001"/>
              <w:bottom w:val="single" w:sz="8" w:space="0" w:color="000001"/>
            </w:tcBorders>
            <w:shd w:val="clear" w:color="auto" w:fill="FFFFFF"/>
            <w:tcMar>
              <w:left w:w="108" w:type="dxa"/>
            </w:tcMar>
            <w:vAlign w:val="center"/>
          </w:tcPr>
          <w:p w:rsidR="009E3C8D" w:rsidRDefault="0041534D">
            <w:pPr>
              <w:spacing w:after="120" w:line="274" w:lineRule="exact"/>
            </w:pPr>
            <w:r>
              <w:rPr>
                <w:rFonts w:cs="Times New Roman"/>
                <w:lang w:val="en-GB"/>
              </w:rPr>
              <w:t> </w:t>
            </w:r>
          </w:p>
        </w:tc>
        <w:tc>
          <w:tcPr>
            <w:tcW w:w="1775" w:type="dxa"/>
            <w:tcBorders>
              <w:top w:val="single" w:sz="8" w:space="0" w:color="000001"/>
              <w:left w:val="single" w:sz="8" w:space="0" w:color="000001"/>
              <w:bottom w:val="single" w:sz="8" w:space="0" w:color="000001"/>
            </w:tcBorders>
            <w:shd w:val="clear" w:color="auto" w:fill="FFFFFF"/>
            <w:tcMar>
              <w:left w:w="48" w:type="dxa"/>
            </w:tcMar>
            <w:vAlign w:val="center"/>
          </w:tcPr>
          <w:p w:rsidR="009E3C8D" w:rsidRDefault="0041534D">
            <w:pPr>
              <w:spacing w:after="120" w:line="274" w:lineRule="exact"/>
              <w:jc w:val="center"/>
            </w:pPr>
            <w:r>
              <w:rPr>
                <w:rFonts w:cs="Times New Roman"/>
                <w:lang w:val="en-GB"/>
              </w:rPr>
              <w:t>2014</w:t>
            </w:r>
          </w:p>
        </w:tc>
        <w:tc>
          <w:tcPr>
            <w:tcW w:w="1418" w:type="dxa"/>
            <w:tcBorders>
              <w:top w:val="single" w:sz="8" w:space="0" w:color="000001"/>
              <w:left w:val="single" w:sz="4" w:space="0" w:color="000001"/>
              <w:bottom w:val="single" w:sz="8" w:space="0" w:color="000001"/>
            </w:tcBorders>
            <w:shd w:val="clear" w:color="auto" w:fill="FFFFFF"/>
            <w:tcMar>
              <w:left w:w="78" w:type="dxa"/>
            </w:tcMar>
            <w:vAlign w:val="center"/>
          </w:tcPr>
          <w:p w:rsidR="009E3C8D" w:rsidRDefault="0041534D">
            <w:pPr>
              <w:spacing w:after="120" w:line="274" w:lineRule="exact"/>
              <w:jc w:val="center"/>
            </w:pPr>
            <w:r>
              <w:rPr>
                <w:rFonts w:cs="Times New Roman"/>
                <w:lang w:val="en-GB"/>
              </w:rPr>
              <w:t>2015</w:t>
            </w:r>
          </w:p>
        </w:tc>
        <w:tc>
          <w:tcPr>
            <w:tcW w:w="1143" w:type="dxa"/>
            <w:tcBorders>
              <w:top w:val="single" w:sz="8" w:space="0" w:color="000001"/>
              <w:left w:val="single" w:sz="4" w:space="0" w:color="000001"/>
              <w:bottom w:val="single" w:sz="8" w:space="0" w:color="000001"/>
              <w:right w:val="single" w:sz="4" w:space="0" w:color="000001"/>
            </w:tcBorders>
            <w:shd w:val="clear" w:color="auto" w:fill="FFFFFF"/>
            <w:tcMar>
              <w:left w:w="78" w:type="dxa"/>
            </w:tcMar>
            <w:vAlign w:val="center"/>
          </w:tcPr>
          <w:p w:rsidR="009E3C8D" w:rsidRDefault="0041534D">
            <w:pPr>
              <w:spacing w:after="120" w:line="274" w:lineRule="exact"/>
              <w:jc w:val="center"/>
            </w:pPr>
            <w:r>
              <w:rPr>
                <w:rFonts w:cs="Times New Roman"/>
                <w:lang w:val="en-GB"/>
              </w:rPr>
              <w:t>2016</w:t>
            </w:r>
          </w:p>
        </w:tc>
      </w:tr>
      <w:tr w:rsidR="009E3C8D">
        <w:trPr>
          <w:cantSplit/>
          <w:trHeight w:val="345"/>
        </w:trPr>
        <w:tc>
          <w:tcPr>
            <w:tcW w:w="3404" w:type="dxa"/>
            <w:vMerge w:val="restart"/>
            <w:tcBorders>
              <w:top w:val="single" w:sz="8" w:space="0" w:color="000001"/>
              <w:left w:val="single" w:sz="8" w:space="0" w:color="000001"/>
              <w:bottom w:val="single" w:sz="4" w:space="0" w:color="000001"/>
            </w:tcBorders>
            <w:shd w:val="clear" w:color="auto" w:fill="FFFFFF"/>
            <w:tcMar>
              <w:left w:w="48" w:type="dxa"/>
            </w:tcMar>
            <w:vAlign w:val="center"/>
          </w:tcPr>
          <w:p w:rsidR="009E3C8D" w:rsidRDefault="0041534D">
            <w:pPr>
              <w:spacing w:after="120" w:line="274" w:lineRule="exact"/>
            </w:pPr>
            <w:r>
              <w:rPr>
                <w:rFonts w:cs="Times New Roman"/>
                <w:lang w:val="en-GB"/>
              </w:rPr>
              <w:t>% of students leaving school before graduation</w:t>
            </w:r>
          </w:p>
        </w:tc>
        <w:tc>
          <w:tcPr>
            <w:tcW w:w="1202" w:type="dxa"/>
            <w:tcBorders>
              <w:top w:val="single" w:sz="8" w:space="0" w:color="000001"/>
              <w:left w:val="single" w:sz="4" w:space="0" w:color="000001"/>
              <w:bottom w:val="single" w:sz="4" w:space="0" w:color="000001"/>
            </w:tcBorders>
            <w:shd w:val="clear" w:color="auto" w:fill="FFFFFF"/>
            <w:tcMar>
              <w:left w:w="78" w:type="dxa"/>
            </w:tcMar>
            <w:vAlign w:val="center"/>
          </w:tcPr>
          <w:p w:rsidR="009E3C8D" w:rsidRDefault="0041534D">
            <w:pPr>
              <w:spacing w:after="120" w:line="274" w:lineRule="exact"/>
            </w:pPr>
            <w:r>
              <w:rPr>
                <w:rFonts w:cs="Times New Roman"/>
                <w:lang w:val="en-GB"/>
              </w:rPr>
              <w:t>boys</w:t>
            </w:r>
          </w:p>
        </w:tc>
        <w:tc>
          <w:tcPr>
            <w:tcW w:w="1775" w:type="dxa"/>
            <w:tcBorders>
              <w:top w:val="single" w:sz="8" w:space="0" w:color="000001"/>
              <w:left w:val="single" w:sz="8" w:space="0" w:color="000001"/>
              <w:bottom w:val="single" w:sz="4" w:space="0" w:color="000001"/>
            </w:tcBorders>
            <w:shd w:val="clear" w:color="auto" w:fill="FFFFFF"/>
            <w:tcMar>
              <w:left w:w="48" w:type="dxa"/>
            </w:tcMar>
            <w:vAlign w:val="bottom"/>
          </w:tcPr>
          <w:p w:rsidR="009E3C8D" w:rsidRDefault="0041534D">
            <w:pPr>
              <w:spacing w:after="120" w:line="274" w:lineRule="exact"/>
              <w:jc w:val="center"/>
            </w:pPr>
            <w:r>
              <w:rPr>
                <w:rFonts w:cs="Times New Roman"/>
                <w:lang w:val="en-GB"/>
              </w:rPr>
              <w:t>4.9</w:t>
            </w:r>
          </w:p>
        </w:tc>
        <w:tc>
          <w:tcPr>
            <w:tcW w:w="1418" w:type="dxa"/>
            <w:tcBorders>
              <w:top w:val="single" w:sz="8" w:space="0" w:color="000001"/>
              <w:left w:val="single" w:sz="4" w:space="0" w:color="000001"/>
              <w:bottom w:val="single" w:sz="4" w:space="0" w:color="000001"/>
            </w:tcBorders>
            <w:shd w:val="clear" w:color="auto" w:fill="FFFFFF"/>
            <w:tcMar>
              <w:left w:w="78" w:type="dxa"/>
            </w:tcMar>
            <w:vAlign w:val="bottom"/>
          </w:tcPr>
          <w:p w:rsidR="009E3C8D" w:rsidRDefault="0041534D">
            <w:pPr>
              <w:spacing w:after="120" w:line="274" w:lineRule="exact"/>
              <w:jc w:val="center"/>
            </w:pPr>
            <w:r>
              <w:rPr>
                <w:rFonts w:cs="Times New Roman"/>
                <w:lang w:val="en-GB"/>
              </w:rPr>
              <w:t>4.8</w:t>
            </w:r>
          </w:p>
        </w:tc>
        <w:tc>
          <w:tcPr>
            <w:tcW w:w="1143" w:type="dxa"/>
            <w:tcBorders>
              <w:top w:val="single" w:sz="8"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pacing w:after="120" w:line="274" w:lineRule="exact"/>
              <w:jc w:val="center"/>
            </w:pPr>
            <w:r>
              <w:rPr>
                <w:rFonts w:cs="Times New Roman"/>
                <w:lang w:val="en-GB"/>
              </w:rPr>
              <w:t>4.4</w:t>
            </w:r>
          </w:p>
        </w:tc>
      </w:tr>
      <w:tr w:rsidR="009E3C8D">
        <w:trPr>
          <w:cantSplit/>
          <w:trHeight w:val="345"/>
        </w:trPr>
        <w:tc>
          <w:tcPr>
            <w:tcW w:w="3404" w:type="dxa"/>
            <w:vMerge/>
            <w:tcBorders>
              <w:top w:val="single" w:sz="4" w:space="0" w:color="000001"/>
              <w:left w:val="single" w:sz="8" w:space="0" w:color="000001"/>
              <w:bottom w:val="single" w:sz="8" w:space="0" w:color="000001"/>
            </w:tcBorders>
            <w:shd w:val="clear" w:color="auto" w:fill="FFFFFF"/>
            <w:tcMar>
              <w:left w:w="48" w:type="dxa"/>
            </w:tcMar>
            <w:vAlign w:val="center"/>
          </w:tcPr>
          <w:p w:rsidR="009E3C8D" w:rsidRDefault="009E3C8D">
            <w:pPr>
              <w:snapToGrid w:val="0"/>
              <w:rPr>
                <w:rFonts w:cs="Times New Roman"/>
                <w:bCs/>
                <w:sz w:val="22"/>
                <w:szCs w:val="22"/>
                <w:lang w:val="en-GB" w:eastAsia="sr-Latn-BA"/>
              </w:rPr>
            </w:pPr>
          </w:p>
        </w:tc>
        <w:tc>
          <w:tcPr>
            <w:tcW w:w="1202" w:type="dxa"/>
            <w:tcBorders>
              <w:top w:val="single" w:sz="4" w:space="0" w:color="000001"/>
              <w:left w:val="single" w:sz="4" w:space="0" w:color="000001"/>
              <w:bottom w:val="single" w:sz="8" w:space="0" w:color="000001"/>
            </w:tcBorders>
            <w:shd w:val="clear" w:color="auto" w:fill="FFFFFF"/>
            <w:tcMar>
              <w:left w:w="78" w:type="dxa"/>
            </w:tcMar>
            <w:vAlign w:val="center"/>
          </w:tcPr>
          <w:p w:rsidR="009E3C8D" w:rsidRDefault="0041534D">
            <w:pPr>
              <w:spacing w:after="120" w:line="274" w:lineRule="exact"/>
            </w:pPr>
            <w:r>
              <w:rPr>
                <w:rFonts w:cs="Times New Roman"/>
                <w:lang w:val="en-GB"/>
              </w:rPr>
              <w:t>girls</w:t>
            </w:r>
          </w:p>
        </w:tc>
        <w:tc>
          <w:tcPr>
            <w:tcW w:w="1775" w:type="dxa"/>
            <w:tcBorders>
              <w:top w:val="single" w:sz="4" w:space="0" w:color="000001"/>
              <w:left w:val="single" w:sz="8" w:space="0" w:color="000001"/>
              <w:bottom w:val="single" w:sz="4" w:space="0" w:color="000001"/>
            </w:tcBorders>
            <w:shd w:val="clear" w:color="auto" w:fill="FFFFFF"/>
            <w:tcMar>
              <w:left w:w="48" w:type="dxa"/>
            </w:tcMar>
            <w:vAlign w:val="bottom"/>
          </w:tcPr>
          <w:p w:rsidR="009E3C8D" w:rsidRDefault="0041534D">
            <w:pPr>
              <w:spacing w:after="120" w:line="274" w:lineRule="exact"/>
              <w:jc w:val="center"/>
            </w:pPr>
            <w:r>
              <w:rPr>
                <w:rFonts w:cs="Times New Roman"/>
                <w:lang w:val="en-GB"/>
              </w:rPr>
              <w:t>6.8</w:t>
            </w:r>
          </w:p>
        </w:tc>
        <w:tc>
          <w:tcPr>
            <w:tcW w:w="1418"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pacing w:after="120" w:line="274" w:lineRule="exact"/>
              <w:jc w:val="center"/>
            </w:pPr>
            <w:r>
              <w:rPr>
                <w:rFonts w:cs="Times New Roman"/>
                <w:lang w:val="en-GB"/>
              </w:rPr>
              <w:t>5.6</w:t>
            </w:r>
          </w:p>
        </w:tc>
        <w:tc>
          <w:tcPr>
            <w:tcW w:w="1143"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pacing w:after="120" w:line="274" w:lineRule="exact"/>
              <w:jc w:val="center"/>
            </w:pPr>
            <w:r>
              <w:rPr>
                <w:rFonts w:cs="Times New Roman"/>
                <w:lang w:val="en-GB"/>
              </w:rPr>
              <w:t>5.4</w:t>
            </w:r>
          </w:p>
        </w:tc>
      </w:tr>
      <w:tr w:rsidR="009E3C8D">
        <w:trPr>
          <w:cantSplit/>
          <w:trHeight w:val="345"/>
        </w:trPr>
        <w:tc>
          <w:tcPr>
            <w:tcW w:w="3404" w:type="dxa"/>
            <w:vMerge/>
            <w:tcBorders>
              <w:top w:val="single" w:sz="4" w:space="0" w:color="000001"/>
              <w:left w:val="single" w:sz="8" w:space="0" w:color="000001"/>
              <w:bottom w:val="single" w:sz="4" w:space="0" w:color="000001"/>
            </w:tcBorders>
            <w:shd w:val="clear" w:color="auto" w:fill="FFFFFF"/>
            <w:tcMar>
              <w:left w:w="48" w:type="dxa"/>
            </w:tcMar>
            <w:vAlign w:val="center"/>
          </w:tcPr>
          <w:p w:rsidR="009E3C8D" w:rsidRDefault="009E3C8D">
            <w:pPr>
              <w:snapToGrid w:val="0"/>
              <w:rPr>
                <w:rFonts w:cs="Times New Roman"/>
                <w:bCs/>
                <w:sz w:val="22"/>
                <w:szCs w:val="22"/>
                <w:lang w:val="en-GB" w:eastAsia="sr-Latn-BA"/>
              </w:rPr>
            </w:pPr>
          </w:p>
        </w:tc>
        <w:tc>
          <w:tcPr>
            <w:tcW w:w="1202"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spacing w:after="120" w:line="274" w:lineRule="exact"/>
            </w:pPr>
            <w:r>
              <w:rPr>
                <w:rFonts w:cs="Times New Roman"/>
                <w:lang w:val="en-GB"/>
              </w:rPr>
              <w:t xml:space="preserve">Total  </w:t>
            </w:r>
          </w:p>
        </w:tc>
        <w:tc>
          <w:tcPr>
            <w:tcW w:w="1775" w:type="dxa"/>
            <w:tcBorders>
              <w:top w:val="single" w:sz="4" w:space="0" w:color="000001"/>
              <w:left w:val="single" w:sz="8" w:space="0" w:color="000001"/>
              <w:bottom w:val="single" w:sz="4" w:space="0" w:color="000001"/>
            </w:tcBorders>
            <w:shd w:val="clear" w:color="auto" w:fill="FFFFFF"/>
            <w:tcMar>
              <w:left w:w="48" w:type="dxa"/>
            </w:tcMar>
            <w:vAlign w:val="bottom"/>
          </w:tcPr>
          <w:p w:rsidR="009E3C8D" w:rsidRDefault="0041534D">
            <w:pPr>
              <w:spacing w:after="120" w:line="274" w:lineRule="exact"/>
              <w:jc w:val="center"/>
            </w:pPr>
            <w:r>
              <w:rPr>
                <w:rFonts w:cs="Times New Roman"/>
                <w:lang w:val="en-GB"/>
              </w:rPr>
              <w:t>5.8</w:t>
            </w:r>
          </w:p>
        </w:tc>
        <w:tc>
          <w:tcPr>
            <w:tcW w:w="1418" w:type="dxa"/>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spacing w:after="120" w:line="274" w:lineRule="exact"/>
              <w:jc w:val="center"/>
            </w:pPr>
            <w:r>
              <w:rPr>
                <w:rFonts w:cs="Times New Roman"/>
                <w:lang w:val="en-GB"/>
              </w:rPr>
              <w:t>5.2</w:t>
            </w:r>
          </w:p>
        </w:tc>
        <w:tc>
          <w:tcPr>
            <w:tcW w:w="1143"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9E3C8D" w:rsidRDefault="0041534D">
            <w:pPr>
              <w:spacing w:after="120" w:line="274" w:lineRule="exact"/>
              <w:jc w:val="center"/>
            </w:pPr>
            <w:r>
              <w:rPr>
                <w:rFonts w:cs="Times New Roman"/>
                <w:lang w:val="en-GB"/>
              </w:rPr>
              <w:t>4.9</w:t>
            </w:r>
          </w:p>
        </w:tc>
      </w:tr>
    </w:tbl>
    <w:p w:rsidR="009E3C8D" w:rsidRDefault="0041534D">
      <w:pPr>
        <w:spacing w:after="120"/>
        <w:ind w:right="1134"/>
        <w:jc w:val="both"/>
      </w:pPr>
      <w:r>
        <w:rPr>
          <w:rFonts w:cs="Times New Roman"/>
          <w:b/>
          <w:i/>
          <w:szCs w:val="24"/>
          <w:lang w:val="en-GB"/>
        </w:rPr>
        <w:t>Source: Education Statistics, Agency for Statistics of BiH</w:t>
      </w:r>
    </w:p>
    <w:p w:rsidR="009E3C8D" w:rsidRDefault="009E3C8D">
      <w:pPr>
        <w:spacing w:after="120"/>
        <w:ind w:right="1134"/>
        <w:jc w:val="both"/>
        <w:rPr>
          <w:rFonts w:cs="Times New Roman"/>
          <w:b/>
          <w:i/>
          <w:szCs w:val="24"/>
          <w:lang w:val="en-GB"/>
        </w:rPr>
      </w:pPr>
    </w:p>
    <w:p w:rsidR="009E3C8D" w:rsidRDefault="0041534D">
      <w:pPr>
        <w:jc w:val="both"/>
        <w:rPr>
          <w:lang w:val="en-US"/>
        </w:rPr>
      </w:pPr>
      <w:bookmarkStart w:id="12" w:name="result_box12"/>
      <w:bookmarkEnd w:id="12"/>
      <w:r>
        <w:rPr>
          <w:rFonts w:cs="Times New Roman"/>
          <w:szCs w:val="24"/>
          <w:lang w:val="en-GB"/>
        </w:rPr>
        <w:t>According to the information from the representatives of the competent ministries of education, the reasons for leaving educational institutions are: change of school and going to another school in BiH or going abroad, poor school performance, social reasons (lack of support in the family), economic reasons (material situation), personal reasons (illness, pregnancy, marriage, etc.) and others.</w:t>
      </w:r>
    </w:p>
    <w:p w:rsidR="009E3C8D" w:rsidRDefault="009E3C8D">
      <w:pPr>
        <w:jc w:val="both"/>
        <w:rPr>
          <w:rFonts w:cs="Times New Roman"/>
          <w:szCs w:val="24"/>
          <w:lang w:val="en-GB"/>
        </w:rPr>
      </w:pPr>
    </w:p>
    <w:p w:rsidR="009E3C8D" w:rsidRDefault="0041534D">
      <w:pPr>
        <w:spacing w:line="360" w:lineRule="auto"/>
        <w:jc w:val="center"/>
      </w:pPr>
      <w:r>
        <w:rPr>
          <w:rFonts w:cs="Times New Roman"/>
          <w:szCs w:val="24"/>
          <w:u w:val="single"/>
          <w:lang w:val="en-GB"/>
        </w:rPr>
        <w:t>Change of elementary school:</w:t>
      </w:r>
    </w:p>
    <w:p w:rsidR="009E3C8D" w:rsidRDefault="0041534D">
      <w:r>
        <w:rPr>
          <w:rFonts w:cs="Times New Roman"/>
          <w:szCs w:val="24"/>
          <w:u w:val="single"/>
          <w:lang w:val="en-GB"/>
        </w:rPr>
        <w:t>Elementary school students who changed schools in the period between 1 September 2013 and 31 August 2014:</w:t>
      </w:r>
    </w:p>
    <w:p w:rsidR="009E3C8D" w:rsidRDefault="0041534D">
      <w:pPr>
        <w:ind w:firstLine="720"/>
      </w:pPr>
      <w:r>
        <w:rPr>
          <w:rFonts w:cs="Times New Roman"/>
          <w:szCs w:val="24"/>
          <w:lang w:val="en-GB"/>
        </w:rPr>
        <w:t>Total 1279 /549 F/- left to:</w:t>
      </w:r>
    </w:p>
    <w:p w:rsidR="009E3C8D" w:rsidRDefault="0041534D">
      <w:pPr>
        <w:ind w:firstLine="720"/>
      </w:pPr>
      <w:r>
        <w:rPr>
          <w:rFonts w:cs="Times New Roman"/>
          <w:szCs w:val="24"/>
          <w:lang w:val="en-GB"/>
        </w:rPr>
        <w:t>Different school in the F BiH – 231 /99 F/</w:t>
      </w:r>
    </w:p>
    <w:p w:rsidR="009E3C8D" w:rsidRDefault="0041534D">
      <w:pPr>
        <w:ind w:firstLine="720"/>
      </w:pPr>
      <w:r>
        <w:rPr>
          <w:rFonts w:cs="Times New Roman"/>
          <w:szCs w:val="24"/>
          <w:lang w:val="en-GB"/>
        </w:rPr>
        <w:t>Different school in the Republika Srpska – 770 /343 F/</w:t>
      </w:r>
    </w:p>
    <w:p w:rsidR="009E3C8D" w:rsidRDefault="0041534D">
      <w:pPr>
        <w:ind w:firstLine="720"/>
      </w:pPr>
      <w:r>
        <w:rPr>
          <w:rFonts w:cs="Times New Roman"/>
          <w:szCs w:val="24"/>
          <w:lang w:val="en-GB"/>
        </w:rPr>
        <w:t>Different school in the Brčko District – 17 /12 F/</w:t>
      </w:r>
    </w:p>
    <w:p w:rsidR="009E3C8D" w:rsidRDefault="0041534D">
      <w:pPr>
        <w:ind w:firstLine="720"/>
      </w:pPr>
      <w:r>
        <w:rPr>
          <w:rFonts w:cs="Times New Roman"/>
          <w:szCs w:val="24"/>
          <w:lang w:val="en-GB"/>
        </w:rPr>
        <w:t>Abroad – 247 /90 F/</w:t>
      </w:r>
    </w:p>
    <w:p w:rsidR="009E3C8D" w:rsidRDefault="0041534D">
      <w:pPr>
        <w:ind w:firstLine="720"/>
      </w:pPr>
      <w:r>
        <w:rPr>
          <w:rFonts w:cs="Times New Roman"/>
          <w:szCs w:val="24"/>
          <w:lang w:val="en-GB"/>
        </w:rPr>
        <w:t>Unknown – 14 /5 F/</w:t>
      </w:r>
    </w:p>
    <w:p w:rsidR="009E3C8D" w:rsidRDefault="009E3C8D">
      <w:pPr>
        <w:ind w:firstLine="720"/>
        <w:rPr>
          <w:rFonts w:cs="Times New Roman"/>
          <w:szCs w:val="24"/>
          <w:lang w:val="en-GB"/>
        </w:rPr>
      </w:pPr>
    </w:p>
    <w:p w:rsidR="009E3C8D" w:rsidRDefault="0041534D">
      <w:r>
        <w:rPr>
          <w:rFonts w:cs="Times New Roman"/>
          <w:szCs w:val="24"/>
          <w:u w:val="single"/>
          <w:lang w:val="en-GB"/>
        </w:rPr>
        <w:t>Elementary school students who changed schools in the period between 1 September 2014 and 31 August 2015:</w:t>
      </w:r>
    </w:p>
    <w:p w:rsidR="009E3C8D" w:rsidRDefault="0041534D">
      <w:pPr>
        <w:ind w:firstLine="720"/>
      </w:pPr>
      <w:r>
        <w:rPr>
          <w:rFonts w:cs="Times New Roman"/>
          <w:szCs w:val="24"/>
          <w:lang w:val="en-GB"/>
        </w:rPr>
        <w:t>Tota1343 /584 F/- left to:</w:t>
      </w:r>
    </w:p>
    <w:p w:rsidR="009E3C8D" w:rsidRDefault="0041534D">
      <w:pPr>
        <w:ind w:firstLine="720"/>
      </w:pPr>
      <w:r>
        <w:rPr>
          <w:rFonts w:cs="Times New Roman"/>
          <w:szCs w:val="24"/>
          <w:lang w:val="en-GB"/>
        </w:rPr>
        <w:t>Different school in the F BiH – 121 /54 F/</w:t>
      </w:r>
    </w:p>
    <w:p w:rsidR="009E3C8D" w:rsidRDefault="0041534D">
      <w:pPr>
        <w:ind w:firstLine="720"/>
      </w:pPr>
      <w:r>
        <w:rPr>
          <w:rFonts w:cs="Times New Roman"/>
          <w:szCs w:val="24"/>
          <w:lang w:val="en-GB"/>
        </w:rPr>
        <w:t>Different school in the Republika Srpska – 913 /393 F/</w:t>
      </w:r>
    </w:p>
    <w:p w:rsidR="009E3C8D" w:rsidRDefault="0041534D">
      <w:pPr>
        <w:ind w:firstLine="720"/>
      </w:pPr>
      <w:r>
        <w:rPr>
          <w:rFonts w:cs="Times New Roman"/>
          <w:szCs w:val="24"/>
          <w:lang w:val="en-GB"/>
        </w:rPr>
        <w:t>Different school in the Brčko District – 25 /11 F/</w:t>
      </w:r>
    </w:p>
    <w:p w:rsidR="009E3C8D" w:rsidRDefault="0041534D">
      <w:pPr>
        <w:ind w:firstLine="720"/>
      </w:pPr>
      <w:r>
        <w:rPr>
          <w:rFonts w:cs="Times New Roman"/>
          <w:szCs w:val="24"/>
          <w:lang w:val="en-GB"/>
        </w:rPr>
        <w:t>Abroad – 259 /116 F/</w:t>
      </w:r>
    </w:p>
    <w:p w:rsidR="009E3C8D" w:rsidRDefault="0041534D">
      <w:pPr>
        <w:ind w:firstLine="720"/>
      </w:pPr>
      <w:r>
        <w:rPr>
          <w:rFonts w:cs="Times New Roman"/>
          <w:szCs w:val="24"/>
          <w:lang w:val="en-GB"/>
        </w:rPr>
        <w:t>Unknown – 25 /10 F/</w:t>
      </w:r>
    </w:p>
    <w:p w:rsidR="009E3C8D" w:rsidRDefault="009E3C8D">
      <w:pPr>
        <w:ind w:firstLine="720"/>
        <w:rPr>
          <w:rFonts w:cs="Times New Roman"/>
          <w:szCs w:val="24"/>
          <w:lang w:val="en-GB"/>
        </w:rPr>
      </w:pPr>
    </w:p>
    <w:p w:rsidR="009E3C8D" w:rsidRDefault="0041534D">
      <w:r>
        <w:rPr>
          <w:rFonts w:cs="Times New Roman"/>
          <w:szCs w:val="24"/>
          <w:u w:val="single"/>
          <w:lang w:val="en-GB"/>
        </w:rPr>
        <w:t>Elementary school students who changed schools in the period between 1 September 2015 and 31 August 2016:</w:t>
      </w:r>
    </w:p>
    <w:p w:rsidR="009E3C8D" w:rsidRDefault="0041534D">
      <w:pPr>
        <w:ind w:firstLine="720"/>
      </w:pPr>
      <w:r>
        <w:rPr>
          <w:rFonts w:cs="Times New Roman"/>
          <w:szCs w:val="24"/>
          <w:lang w:val="en-GB"/>
        </w:rPr>
        <w:t>Total 1123 /505 F/- left to:</w:t>
      </w:r>
    </w:p>
    <w:p w:rsidR="009E3C8D" w:rsidRDefault="0041534D">
      <w:pPr>
        <w:ind w:firstLine="720"/>
      </w:pPr>
      <w:r>
        <w:rPr>
          <w:rFonts w:cs="Times New Roman"/>
          <w:szCs w:val="24"/>
          <w:lang w:val="en-GB"/>
        </w:rPr>
        <w:t>Different school in the F BiH – 98 /34 F/</w:t>
      </w:r>
    </w:p>
    <w:p w:rsidR="009E3C8D" w:rsidRDefault="0041534D">
      <w:pPr>
        <w:ind w:firstLine="720"/>
      </w:pPr>
      <w:r>
        <w:rPr>
          <w:rFonts w:cs="Times New Roman"/>
          <w:szCs w:val="24"/>
          <w:lang w:val="en-GB"/>
        </w:rPr>
        <w:t>Different school in the Republika Srpska – 732 /345 F/</w:t>
      </w:r>
    </w:p>
    <w:p w:rsidR="009E3C8D" w:rsidRDefault="0041534D">
      <w:pPr>
        <w:ind w:firstLine="720"/>
      </w:pPr>
      <w:r>
        <w:rPr>
          <w:rFonts w:cs="Times New Roman"/>
          <w:szCs w:val="24"/>
          <w:lang w:val="en-GB"/>
        </w:rPr>
        <w:t>Different school in the Brčko District – 19 /9 F/</w:t>
      </w:r>
    </w:p>
    <w:p w:rsidR="009E3C8D" w:rsidRDefault="0041534D">
      <w:pPr>
        <w:ind w:firstLine="720"/>
      </w:pPr>
      <w:r>
        <w:rPr>
          <w:rFonts w:cs="Times New Roman"/>
          <w:szCs w:val="24"/>
          <w:lang w:val="en-GB"/>
        </w:rPr>
        <w:t>Abroad – 256 /108 F/</w:t>
      </w:r>
    </w:p>
    <w:p w:rsidR="009E3C8D" w:rsidRDefault="0041534D">
      <w:pPr>
        <w:ind w:firstLine="720"/>
      </w:pPr>
      <w:r>
        <w:rPr>
          <w:rFonts w:cs="Times New Roman"/>
          <w:szCs w:val="24"/>
          <w:lang w:val="en-GB"/>
        </w:rPr>
        <w:t>Unknown – 18 /9 F/</w:t>
      </w:r>
    </w:p>
    <w:p w:rsidR="009E3C8D" w:rsidRDefault="0041534D">
      <w:pPr>
        <w:spacing w:line="360" w:lineRule="auto"/>
        <w:jc w:val="center"/>
      </w:pPr>
      <w:r>
        <w:rPr>
          <w:rFonts w:cs="Times New Roman"/>
          <w:szCs w:val="24"/>
          <w:u w:val="single"/>
          <w:lang w:val="en-GB"/>
        </w:rPr>
        <w:t>Change of high school:</w:t>
      </w:r>
    </w:p>
    <w:p w:rsidR="009E3C8D" w:rsidRDefault="0041534D">
      <w:pPr>
        <w:jc w:val="both"/>
      </w:pPr>
      <w:r>
        <w:rPr>
          <w:rFonts w:cs="Times New Roman"/>
          <w:szCs w:val="24"/>
          <w:u w:val="single"/>
          <w:lang w:val="en-GB"/>
        </w:rPr>
        <w:t>High-school students who changed schools in the period between 1 September 2013 and 31 August 2014:</w:t>
      </w:r>
    </w:p>
    <w:p w:rsidR="009E3C8D" w:rsidRDefault="0041534D">
      <w:pPr>
        <w:ind w:firstLine="720"/>
      </w:pPr>
      <w:r>
        <w:rPr>
          <w:rFonts w:cs="Times New Roman"/>
          <w:szCs w:val="24"/>
          <w:lang w:val="en-GB"/>
        </w:rPr>
        <w:t>Total 372 /172 F/- left to:</w:t>
      </w:r>
    </w:p>
    <w:p w:rsidR="009E3C8D" w:rsidRDefault="0041534D">
      <w:pPr>
        <w:ind w:firstLine="720"/>
      </w:pPr>
      <w:r>
        <w:rPr>
          <w:rFonts w:cs="Times New Roman"/>
          <w:szCs w:val="24"/>
          <w:lang w:val="en-GB"/>
        </w:rPr>
        <w:lastRenderedPageBreak/>
        <w:t>Different school in the F BiH – 30 /12 F/</w:t>
      </w:r>
    </w:p>
    <w:p w:rsidR="009E3C8D" w:rsidRDefault="0041534D">
      <w:pPr>
        <w:ind w:firstLine="720"/>
      </w:pPr>
      <w:r>
        <w:rPr>
          <w:rFonts w:cs="Times New Roman"/>
          <w:szCs w:val="24"/>
          <w:lang w:val="en-GB"/>
        </w:rPr>
        <w:t>Different school in the Republika Srpska – 230 /107 F/</w:t>
      </w:r>
    </w:p>
    <w:p w:rsidR="009E3C8D" w:rsidRDefault="0041534D">
      <w:pPr>
        <w:ind w:firstLine="720"/>
      </w:pPr>
      <w:r>
        <w:rPr>
          <w:rFonts w:cs="Times New Roman"/>
          <w:szCs w:val="24"/>
          <w:lang w:val="en-GB"/>
        </w:rPr>
        <w:t>Different school in the Brčko District – 2 /1 F/</w:t>
      </w:r>
    </w:p>
    <w:p w:rsidR="009E3C8D" w:rsidRDefault="0041534D">
      <w:pPr>
        <w:ind w:firstLine="720"/>
      </w:pPr>
      <w:r>
        <w:rPr>
          <w:rFonts w:cs="Times New Roman"/>
          <w:szCs w:val="24"/>
          <w:lang w:val="en-GB"/>
        </w:rPr>
        <w:t>Abroad – 82 /41 F/</w:t>
      </w:r>
    </w:p>
    <w:p w:rsidR="009E3C8D" w:rsidRDefault="0041534D">
      <w:pPr>
        <w:ind w:firstLine="720"/>
      </w:pPr>
      <w:r>
        <w:rPr>
          <w:rFonts w:cs="Times New Roman"/>
          <w:szCs w:val="24"/>
          <w:lang w:val="en-GB"/>
        </w:rPr>
        <w:t>Unknown – 28 /11 F/</w:t>
      </w:r>
    </w:p>
    <w:p w:rsidR="009E3C8D" w:rsidRDefault="0041534D">
      <w:pPr>
        <w:spacing w:after="120"/>
        <w:ind w:right="1134"/>
        <w:jc w:val="both"/>
      </w:pPr>
      <w:r>
        <w:rPr>
          <w:rFonts w:cs="Times New Roman"/>
          <w:b/>
          <w:i/>
          <w:szCs w:val="24"/>
          <w:lang w:val="en-GB"/>
        </w:rPr>
        <w:t xml:space="preserve">Source: Ministry of Education of BiH </w:t>
      </w:r>
    </w:p>
    <w:p w:rsidR="009E3C8D" w:rsidRDefault="009E3C8D">
      <w:pPr>
        <w:spacing w:after="120"/>
        <w:ind w:right="1134"/>
        <w:jc w:val="both"/>
        <w:rPr>
          <w:rFonts w:cs="Times New Roman"/>
          <w:b/>
          <w:i/>
          <w:szCs w:val="24"/>
          <w:lang w:val="en-GB"/>
        </w:rPr>
      </w:pPr>
    </w:p>
    <w:p w:rsidR="009E3C8D" w:rsidRDefault="0041534D">
      <w:pPr>
        <w:spacing w:after="120"/>
        <w:ind w:left="1134" w:right="1134" w:firstLine="561"/>
        <w:jc w:val="both"/>
      </w:pPr>
      <w:r>
        <w:rPr>
          <w:rFonts w:cs="Times New Roman"/>
          <w:b/>
          <w:szCs w:val="24"/>
          <w:lang w:val="en-GB"/>
        </w:rPr>
        <w:t>(d)</w:t>
      </w:r>
      <w:r>
        <w:rPr>
          <w:rFonts w:cs="Times New Roman"/>
          <w:b/>
          <w:szCs w:val="24"/>
          <w:lang w:val="en-GB"/>
        </w:rPr>
        <w:tab/>
        <w:t>average teachers – students ratio, specifying any significant regional or rural/urban disparity, and the percentage of skilled teachers;</w:t>
      </w:r>
    </w:p>
    <w:p w:rsidR="009E3C8D" w:rsidRDefault="0041534D">
      <w:pPr>
        <w:spacing w:after="120"/>
        <w:ind w:right="1134"/>
        <w:jc w:val="both"/>
      </w:pPr>
      <w:r>
        <w:rPr>
          <w:rFonts w:cs="Times New Roman"/>
          <w:szCs w:val="24"/>
          <w:lang w:val="en-GB"/>
        </w:rPr>
        <w:t>Teachers – students ratio in primary education was 14.9 in 2015, data for BiH</w:t>
      </w:r>
    </w:p>
    <w:p w:rsidR="009E3C8D" w:rsidRDefault="0041534D">
      <w:pPr>
        <w:spacing w:after="120"/>
        <w:ind w:right="1134"/>
        <w:jc w:val="both"/>
      </w:pPr>
      <w:r>
        <w:rPr>
          <w:rFonts w:cs="Times New Roman"/>
          <w:szCs w:val="24"/>
          <w:lang w:val="en-GB"/>
        </w:rPr>
        <w:t>Teachers – students ratio in secondary education was 12.9 in 2015, data for BiH</w:t>
      </w:r>
    </w:p>
    <w:p w:rsidR="009E3C8D" w:rsidRDefault="0041534D">
      <w:pPr>
        <w:spacing w:after="120"/>
        <w:ind w:right="1134" w:firstLine="561"/>
        <w:jc w:val="both"/>
      </w:pPr>
      <w:r>
        <w:rPr>
          <w:rFonts w:cs="Times New Roman"/>
          <w:b/>
          <w:i/>
          <w:szCs w:val="24"/>
          <w:lang w:val="en-GB"/>
        </w:rPr>
        <w:t>Source: Education statistics, Agency for Statistics of BiH</w:t>
      </w:r>
    </w:p>
    <w:p w:rsidR="009E3C8D" w:rsidRDefault="009E3C8D">
      <w:pPr>
        <w:spacing w:after="120"/>
        <w:ind w:right="1134" w:firstLine="561"/>
        <w:jc w:val="both"/>
        <w:rPr>
          <w:rFonts w:cs="Times New Roman"/>
          <w:b/>
          <w:i/>
          <w:szCs w:val="24"/>
          <w:lang w:val="en-GB"/>
        </w:rPr>
      </w:pPr>
    </w:p>
    <w:p w:rsidR="009E3C8D" w:rsidRDefault="009E3C8D">
      <w:pPr>
        <w:spacing w:after="120"/>
        <w:ind w:right="1134" w:firstLine="561"/>
        <w:jc w:val="both"/>
        <w:rPr>
          <w:rFonts w:cs="Times New Roman"/>
          <w:b/>
          <w:i/>
          <w:szCs w:val="24"/>
          <w:lang w:val="en-GB"/>
        </w:rPr>
      </w:pPr>
    </w:p>
    <w:p w:rsidR="009E3C8D" w:rsidRDefault="0041534D">
      <w:pPr>
        <w:spacing w:after="120"/>
        <w:ind w:left="1134" w:right="1134" w:firstLine="561"/>
        <w:jc w:val="both"/>
      </w:pPr>
      <w:r>
        <w:rPr>
          <w:rFonts w:cs="Times New Roman"/>
          <w:b/>
          <w:szCs w:val="24"/>
          <w:lang w:val="en-GB"/>
        </w:rPr>
        <w:t>(e)</w:t>
      </w:r>
      <w:r>
        <w:rPr>
          <w:rFonts w:cs="Times New Roman"/>
          <w:b/>
          <w:szCs w:val="24"/>
          <w:lang w:val="en-GB"/>
        </w:rPr>
        <w:tab/>
        <w:t xml:space="preserve">number of children members of native or minority group of people attending classes in mother tongue with financial assistance from the State; </w:t>
      </w:r>
    </w:p>
    <w:p w:rsidR="009E3C8D" w:rsidRDefault="0041534D">
      <w:pPr>
        <w:spacing w:after="120"/>
        <w:ind w:right="1134"/>
        <w:jc w:val="both"/>
      </w:pPr>
      <w:r>
        <w:rPr>
          <w:rFonts w:cs="Times New Roman"/>
          <w:szCs w:val="24"/>
          <w:lang w:val="en-GB"/>
        </w:rPr>
        <w:t>No data available.</w:t>
      </w: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41534D">
      <w:pPr>
        <w:numPr>
          <w:ilvl w:val="0"/>
          <w:numId w:val="18"/>
        </w:numPr>
        <w:spacing w:after="120"/>
        <w:ind w:right="1134"/>
        <w:jc w:val="both"/>
      </w:pPr>
      <w:r>
        <w:rPr>
          <w:rFonts w:cs="Times New Roman"/>
          <w:b/>
          <w:szCs w:val="24"/>
          <w:lang w:val="en-GB"/>
        </w:rPr>
        <w:t>Percentage of children in the informal education system;</w:t>
      </w:r>
    </w:p>
    <w:p w:rsidR="009E3C8D" w:rsidRDefault="0041534D">
      <w:pPr>
        <w:spacing w:after="120"/>
        <w:ind w:right="1134"/>
        <w:jc w:val="both"/>
      </w:pPr>
      <w:r>
        <w:rPr>
          <w:rFonts w:cs="Times New Roman"/>
          <w:szCs w:val="24"/>
          <w:lang w:val="en-GB"/>
        </w:rPr>
        <w:t>No data available.</w:t>
      </w: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41534D">
      <w:pPr>
        <w:spacing w:after="120"/>
        <w:ind w:left="1134" w:right="1134" w:firstLine="561"/>
        <w:jc w:val="both"/>
      </w:pPr>
      <w:r>
        <w:rPr>
          <w:b/>
          <w:bCs/>
          <w:lang w:val="en-GB"/>
        </w:rPr>
        <w:t>(g)</w:t>
      </w:r>
      <w:r>
        <w:rPr>
          <w:b/>
          <w:bCs/>
          <w:lang w:val="en-GB"/>
        </w:rPr>
        <w:tab/>
        <w:t>percentage of children in preschool education institutions and other educational institutions for early growth and development;</w:t>
      </w:r>
      <w:r>
        <w:rPr>
          <w:lang w:val="en-GB"/>
        </w:rPr>
        <w:t xml:space="preserve">  </w:t>
      </w:r>
    </w:p>
    <w:tbl>
      <w:tblPr>
        <w:tblW w:w="9968" w:type="dxa"/>
        <w:tblInd w:w="88" w:type="dxa"/>
        <w:tblLook w:val="04A0" w:firstRow="1" w:lastRow="0" w:firstColumn="1" w:lastColumn="0" w:noHBand="0" w:noVBand="1"/>
      </w:tblPr>
      <w:tblGrid>
        <w:gridCol w:w="1993"/>
        <w:gridCol w:w="1088"/>
        <w:gridCol w:w="1111"/>
        <w:gridCol w:w="2003"/>
        <w:gridCol w:w="2393"/>
        <w:gridCol w:w="1380"/>
      </w:tblGrid>
      <w:tr w:rsidR="009E3C8D">
        <w:trPr>
          <w:trHeight w:val="288"/>
        </w:trPr>
        <w:tc>
          <w:tcPr>
            <w:tcW w:w="1993" w:type="dxa"/>
            <w:shd w:val="clear" w:color="auto" w:fill="auto"/>
            <w:vAlign w:val="bottom"/>
          </w:tcPr>
          <w:p w:rsidR="009E3C8D" w:rsidRDefault="0041534D">
            <w:pPr>
              <w:shd w:val="clear" w:color="auto" w:fill="FFFFFF"/>
            </w:pPr>
            <w:r>
              <w:rPr>
                <w:rFonts w:cs="Times New Roman"/>
                <w:bCs/>
                <w:color w:val="000000"/>
                <w:szCs w:val="24"/>
                <w:lang w:val="en-GB"/>
              </w:rPr>
              <w:t>Ratio preschool education, 2013-2014 school year for BiH</w:t>
            </w:r>
          </w:p>
          <w:p w:rsidR="009E3C8D" w:rsidRDefault="009E3C8D">
            <w:pPr>
              <w:shd w:val="clear" w:color="auto" w:fill="FFFFFF"/>
              <w:rPr>
                <w:rFonts w:ascii="Calibri" w:hAnsi="Calibri" w:cs="Calibri"/>
                <w:b/>
                <w:bCs/>
                <w:color w:val="000000"/>
                <w:sz w:val="22"/>
                <w:szCs w:val="22"/>
                <w:lang w:val="en-GB"/>
              </w:rPr>
            </w:pPr>
          </w:p>
        </w:tc>
        <w:tc>
          <w:tcPr>
            <w:tcW w:w="7975" w:type="dxa"/>
            <w:gridSpan w:val="5"/>
            <w:shd w:val="clear" w:color="auto" w:fill="auto"/>
            <w:vAlign w:val="bottom"/>
          </w:tcPr>
          <w:p w:rsidR="009E3C8D" w:rsidRDefault="009E3C8D">
            <w:pPr>
              <w:shd w:val="clear" w:color="auto" w:fill="FFFFFF"/>
              <w:snapToGrid w:val="0"/>
              <w:rPr>
                <w:rFonts w:ascii="Calibri" w:hAnsi="Calibri" w:cs="Calibri"/>
                <w:b/>
                <w:bCs/>
                <w:color w:val="000000"/>
                <w:sz w:val="22"/>
                <w:szCs w:val="22"/>
                <w:lang w:val="en-GB"/>
              </w:rPr>
            </w:pPr>
          </w:p>
        </w:tc>
      </w:tr>
      <w:tr w:rsidR="009E3C8D">
        <w:trPr>
          <w:trHeight w:val="576"/>
        </w:trPr>
        <w:tc>
          <w:tcPr>
            <w:tcW w:w="3081" w:type="dxa"/>
            <w:gridSpan w:val="2"/>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pPr>
            <w:r>
              <w:rPr>
                <w:rFonts w:ascii="Calibri" w:hAnsi="Calibri" w:cs="Calibri"/>
                <w:color w:val="000000"/>
                <w:sz w:val="22"/>
                <w:szCs w:val="22"/>
                <w:lang w:val="en-GB"/>
              </w:rPr>
              <w:lastRenderedPageBreak/>
              <w:t>Enrolled in preschool institutions</w:t>
            </w:r>
          </w:p>
        </w:tc>
        <w:tc>
          <w:tcPr>
            <w:tcW w:w="111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pPr>
            <w:r>
              <w:rPr>
                <w:rFonts w:ascii="Calibri" w:hAnsi="Calibri" w:cs="Calibri"/>
                <w:color w:val="000000"/>
                <w:sz w:val="22"/>
                <w:szCs w:val="22"/>
                <w:lang w:val="en-GB"/>
              </w:rPr>
              <w:t>Number of children</w:t>
            </w:r>
          </w:p>
        </w:tc>
        <w:tc>
          <w:tcPr>
            <w:tcW w:w="200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pPr>
            <w:r>
              <w:rPr>
                <w:rFonts w:ascii="Calibri" w:hAnsi="Calibri" w:cs="Calibri"/>
                <w:color w:val="000000"/>
                <w:sz w:val="22"/>
                <w:szCs w:val="22"/>
                <w:lang w:val="en-GB"/>
              </w:rPr>
              <w:t>Ratio in %, enrolment rate</w:t>
            </w:r>
          </w:p>
        </w:tc>
        <w:tc>
          <w:tcPr>
            <w:tcW w:w="239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pPr>
            <w:r>
              <w:rPr>
                <w:rFonts w:ascii="Calibri" w:hAnsi="Calibri" w:cs="Calibri"/>
                <w:color w:val="000000"/>
                <w:sz w:val="22"/>
                <w:szCs w:val="22"/>
                <w:lang w:val="en-GB"/>
              </w:rPr>
              <w:t xml:space="preserve">Population group </w:t>
            </w:r>
          </w:p>
        </w:tc>
        <w:tc>
          <w:tcPr>
            <w:tcW w:w="138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shd w:val="clear" w:color="auto" w:fill="FFFFFF"/>
              <w:jc w:val="center"/>
            </w:pPr>
            <w:r>
              <w:rPr>
                <w:rFonts w:ascii="Calibri" w:hAnsi="Calibri" w:cs="Calibri"/>
                <w:color w:val="000000"/>
                <w:sz w:val="22"/>
                <w:szCs w:val="22"/>
                <w:lang w:val="en-GB"/>
              </w:rPr>
              <w:t>Number of children *</w:t>
            </w:r>
          </w:p>
        </w:tc>
      </w:tr>
      <w:tr w:rsidR="009E3C8D">
        <w:trPr>
          <w:trHeight w:val="288"/>
        </w:trPr>
        <w:tc>
          <w:tcPr>
            <w:tcW w:w="3081" w:type="dxa"/>
            <w:gridSpan w:val="2"/>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pPr>
            <w:r>
              <w:rPr>
                <w:rFonts w:ascii="Calibri" w:hAnsi="Calibri" w:cs="Calibri"/>
                <w:color w:val="000000"/>
                <w:sz w:val="22"/>
                <w:szCs w:val="22"/>
                <w:lang w:val="en-GB"/>
              </w:rPr>
              <w:t xml:space="preserve">Children aged 0-2 </w:t>
            </w:r>
          </w:p>
        </w:tc>
        <w:tc>
          <w:tcPr>
            <w:tcW w:w="111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ascii="Calibri" w:hAnsi="Calibri" w:cs="Calibri"/>
                <w:color w:val="000000"/>
                <w:sz w:val="22"/>
                <w:szCs w:val="22"/>
                <w:lang w:val="en-GB"/>
              </w:rPr>
              <w:t>3.172</w:t>
            </w:r>
          </w:p>
        </w:tc>
        <w:tc>
          <w:tcPr>
            <w:tcW w:w="2003"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ascii="Calibri" w:hAnsi="Calibri" w:cs="Calibri"/>
                <w:color w:val="000000"/>
                <w:sz w:val="22"/>
                <w:szCs w:val="22"/>
                <w:lang w:val="en-GB"/>
              </w:rPr>
              <w:t>3,1</w:t>
            </w:r>
          </w:p>
        </w:tc>
        <w:tc>
          <w:tcPr>
            <w:tcW w:w="2393"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pPr>
            <w:r>
              <w:rPr>
                <w:rFonts w:ascii="Calibri" w:hAnsi="Calibri" w:cs="Calibri"/>
                <w:color w:val="000000"/>
                <w:sz w:val="22"/>
                <w:szCs w:val="22"/>
                <w:lang w:val="en-GB"/>
              </w:rPr>
              <w:t xml:space="preserve">Children aged 0-2 </w:t>
            </w:r>
          </w:p>
        </w:tc>
        <w:tc>
          <w:tcPr>
            <w:tcW w:w="138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ascii="Calibri" w:hAnsi="Calibri" w:cs="Calibri"/>
                <w:color w:val="000000"/>
                <w:sz w:val="22"/>
                <w:szCs w:val="22"/>
                <w:lang w:val="en-GB"/>
              </w:rPr>
              <w:t>101.669</w:t>
            </w:r>
          </w:p>
        </w:tc>
      </w:tr>
      <w:tr w:rsidR="009E3C8D">
        <w:trPr>
          <w:trHeight w:val="288"/>
        </w:trPr>
        <w:tc>
          <w:tcPr>
            <w:tcW w:w="3081" w:type="dxa"/>
            <w:gridSpan w:val="2"/>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pPr>
            <w:r>
              <w:rPr>
                <w:rFonts w:ascii="Calibri" w:hAnsi="Calibri" w:cs="Calibri"/>
                <w:color w:val="000000"/>
                <w:sz w:val="22"/>
                <w:szCs w:val="22"/>
                <w:lang w:val="en-GB"/>
              </w:rPr>
              <w:t xml:space="preserve">Children aged 3-5 </w:t>
            </w:r>
          </w:p>
        </w:tc>
        <w:tc>
          <w:tcPr>
            <w:tcW w:w="111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ascii="Calibri" w:hAnsi="Calibri" w:cs="Calibri"/>
                <w:color w:val="000000"/>
                <w:sz w:val="22"/>
                <w:szCs w:val="22"/>
                <w:lang w:val="en-GB"/>
              </w:rPr>
              <w:t>14.733</w:t>
            </w:r>
          </w:p>
        </w:tc>
        <w:tc>
          <w:tcPr>
            <w:tcW w:w="2003"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right"/>
            </w:pPr>
            <w:r>
              <w:rPr>
                <w:rFonts w:ascii="Calibri" w:hAnsi="Calibri" w:cs="Calibri"/>
                <w:color w:val="000000"/>
                <w:sz w:val="22"/>
                <w:szCs w:val="22"/>
                <w:lang w:val="en-GB"/>
              </w:rPr>
              <w:t>13,6</w:t>
            </w:r>
          </w:p>
        </w:tc>
        <w:tc>
          <w:tcPr>
            <w:tcW w:w="2393"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pPr>
            <w:r>
              <w:rPr>
                <w:rFonts w:ascii="Calibri" w:hAnsi="Calibri" w:cs="Calibri"/>
                <w:color w:val="000000"/>
                <w:sz w:val="22"/>
                <w:szCs w:val="22"/>
                <w:lang w:val="en-GB"/>
              </w:rPr>
              <w:t xml:space="preserve">Children aged 3-5 </w:t>
            </w:r>
          </w:p>
        </w:tc>
        <w:tc>
          <w:tcPr>
            <w:tcW w:w="138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right"/>
            </w:pPr>
            <w:r>
              <w:rPr>
                <w:rFonts w:ascii="Calibri" w:hAnsi="Calibri" w:cs="Calibri"/>
                <w:color w:val="000000"/>
                <w:sz w:val="22"/>
                <w:szCs w:val="22"/>
                <w:lang w:val="en-GB"/>
              </w:rPr>
              <w:t>108.561</w:t>
            </w:r>
          </w:p>
        </w:tc>
      </w:tr>
    </w:tbl>
    <w:p w:rsidR="009E3C8D" w:rsidRDefault="0041534D">
      <w:pPr>
        <w:spacing w:after="120"/>
        <w:ind w:right="1134" w:firstLine="561"/>
        <w:jc w:val="both"/>
      </w:pPr>
      <w:r>
        <w:rPr>
          <w:rFonts w:cs="Times New Roman"/>
          <w:b/>
          <w:i/>
          <w:szCs w:val="24"/>
          <w:lang w:val="en-GB"/>
        </w:rPr>
        <w:t>Source: Education statistics, Agency for Statistics of BiH</w:t>
      </w:r>
    </w:p>
    <w:p w:rsidR="009E3C8D" w:rsidRDefault="009E3C8D">
      <w:pPr>
        <w:rPr>
          <w:rFonts w:ascii="Calibri" w:hAnsi="Calibri" w:cs="Calibri"/>
          <w:b/>
          <w:i/>
          <w:color w:val="000000"/>
          <w:sz w:val="22"/>
          <w:szCs w:val="22"/>
          <w:lang w:val="en-GB"/>
        </w:rPr>
      </w:pPr>
    </w:p>
    <w:p w:rsidR="009E3C8D" w:rsidRDefault="009E3C8D">
      <w:pPr>
        <w:rPr>
          <w:rFonts w:ascii="Calibri" w:hAnsi="Calibri" w:cs="Calibri"/>
          <w:color w:val="000000"/>
          <w:sz w:val="22"/>
          <w:szCs w:val="22"/>
          <w:lang w:val="en-GB"/>
        </w:rPr>
      </w:pPr>
    </w:p>
    <w:p w:rsidR="009E3C8D" w:rsidRDefault="009E3C8D">
      <w:pPr>
        <w:rPr>
          <w:rFonts w:ascii="Calibri" w:hAnsi="Calibri" w:cs="Calibri"/>
          <w:color w:val="000000"/>
          <w:sz w:val="22"/>
          <w:szCs w:val="22"/>
          <w:lang w:val="en-GB"/>
        </w:rPr>
      </w:pPr>
    </w:p>
    <w:p w:rsidR="009E3C8D" w:rsidRDefault="0041534D">
      <w:pPr>
        <w:spacing w:after="120"/>
        <w:ind w:left="1755" w:right="1134"/>
        <w:jc w:val="both"/>
      </w:pPr>
      <w:r>
        <w:rPr>
          <w:rFonts w:cs="Times New Roman"/>
          <w:b/>
          <w:szCs w:val="24"/>
          <w:lang w:val="en-GB"/>
        </w:rPr>
        <w:t>(h) number/percentage of children in supplementary education programs</w:t>
      </w:r>
    </w:p>
    <w:p w:rsidR="009E3C8D" w:rsidRDefault="0041534D">
      <w:pPr>
        <w:spacing w:after="120"/>
        <w:ind w:right="1134"/>
        <w:jc w:val="both"/>
      </w:pPr>
      <w:r>
        <w:rPr>
          <w:rFonts w:cs="Times New Roman"/>
          <w:szCs w:val="24"/>
          <w:lang w:val="en-GB"/>
        </w:rPr>
        <w:t>No data available.</w:t>
      </w:r>
    </w:p>
    <w:p w:rsidR="009E3C8D" w:rsidRDefault="009E3C8D">
      <w:pPr>
        <w:spacing w:after="120"/>
        <w:ind w:right="1134"/>
        <w:jc w:val="both"/>
        <w:rPr>
          <w:rFonts w:cs="Times New Roman"/>
          <w:szCs w:val="24"/>
          <w:lang w:val="en-GB"/>
        </w:rPr>
      </w:pPr>
    </w:p>
    <w:p w:rsidR="009E3C8D" w:rsidRDefault="0041534D">
      <w:pPr>
        <w:spacing w:after="120"/>
        <w:ind w:left="1755" w:right="1134"/>
        <w:jc w:val="both"/>
      </w:pPr>
      <w:r>
        <w:rPr>
          <w:rFonts w:cs="Times New Roman"/>
          <w:b/>
          <w:szCs w:val="24"/>
          <w:lang w:val="en-GB"/>
        </w:rPr>
        <w:t>(i) number of public playgrounds in communities, indicating whether they are in rural or urban areas;</w:t>
      </w:r>
    </w:p>
    <w:p w:rsidR="009E3C8D" w:rsidRDefault="0041534D">
      <w:pPr>
        <w:spacing w:after="120"/>
        <w:ind w:right="1134"/>
        <w:jc w:val="both"/>
      </w:pPr>
      <w:r>
        <w:rPr>
          <w:rFonts w:cs="Times New Roman"/>
          <w:szCs w:val="24"/>
          <w:lang w:val="en-GB"/>
        </w:rPr>
        <w:t>No data available.</w:t>
      </w:r>
    </w:p>
    <w:p w:rsidR="009E3C8D" w:rsidRDefault="009E3C8D">
      <w:pPr>
        <w:spacing w:after="120"/>
        <w:ind w:right="1134"/>
        <w:jc w:val="both"/>
        <w:rPr>
          <w:rFonts w:cs="Times New Roman"/>
          <w:szCs w:val="24"/>
          <w:lang w:val="en-GB"/>
        </w:rPr>
      </w:pPr>
    </w:p>
    <w:p w:rsidR="009E3C8D" w:rsidRDefault="0041534D">
      <w:pPr>
        <w:spacing w:after="120"/>
        <w:ind w:left="1134" w:right="1134" w:firstLine="561"/>
        <w:jc w:val="both"/>
      </w:pPr>
      <w:r>
        <w:rPr>
          <w:rFonts w:cs="Times New Roman"/>
          <w:b/>
          <w:szCs w:val="24"/>
          <w:lang w:val="en-GB"/>
        </w:rPr>
        <w:t>(j)</w:t>
      </w:r>
      <w:r>
        <w:rPr>
          <w:rFonts w:cs="Times New Roman"/>
          <w:b/>
          <w:szCs w:val="24"/>
          <w:lang w:val="en-GB"/>
        </w:rPr>
        <w:tab/>
        <w:t xml:space="preserve">number/percentage of children participating in organized free-time activities, sports activities, cultural and art activities, indicating whether they are in rural or urban areas.  </w:t>
      </w:r>
    </w:p>
    <w:p w:rsidR="009E3C8D" w:rsidRDefault="0041534D">
      <w:pPr>
        <w:spacing w:after="120"/>
        <w:ind w:right="1134"/>
        <w:jc w:val="both"/>
      </w:pPr>
      <w:r>
        <w:rPr>
          <w:rFonts w:cs="Times New Roman"/>
          <w:szCs w:val="24"/>
          <w:lang w:val="en-GB"/>
        </w:rPr>
        <w:t>No data available.</w:t>
      </w:r>
    </w:p>
    <w:p w:rsidR="009E3C8D" w:rsidRDefault="009E3C8D">
      <w:pPr>
        <w:spacing w:after="120"/>
        <w:ind w:right="1134"/>
        <w:jc w:val="both"/>
        <w:rPr>
          <w:rFonts w:cs="Times New Roman"/>
          <w:sz w:val="28"/>
          <w:szCs w:val="28"/>
          <w:lang w:val="en-GB"/>
        </w:rPr>
      </w:pPr>
    </w:p>
    <w:p w:rsidR="009E3C8D" w:rsidRDefault="009E3C8D">
      <w:pPr>
        <w:spacing w:after="120"/>
        <w:ind w:right="1134"/>
        <w:jc w:val="both"/>
        <w:rPr>
          <w:rFonts w:cs="Times New Roman"/>
          <w:sz w:val="28"/>
          <w:szCs w:val="28"/>
          <w:lang w:val="en-GB"/>
        </w:rPr>
      </w:pPr>
    </w:p>
    <w:p w:rsidR="009E3C8D" w:rsidRDefault="009E3C8D">
      <w:pPr>
        <w:spacing w:after="120"/>
        <w:ind w:right="1134"/>
        <w:jc w:val="both"/>
        <w:rPr>
          <w:rFonts w:cs="Times New Roman"/>
          <w:sz w:val="28"/>
          <w:szCs w:val="28"/>
          <w:lang w:val="en-GB"/>
        </w:rPr>
      </w:pPr>
    </w:p>
    <w:p w:rsidR="009E3C8D" w:rsidRDefault="009E3C8D">
      <w:pPr>
        <w:spacing w:after="120"/>
        <w:ind w:right="1134"/>
        <w:jc w:val="both"/>
        <w:rPr>
          <w:rFonts w:cs="Times New Roman"/>
          <w:sz w:val="28"/>
          <w:szCs w:val="28"/>
          <w:lang w:val="en-GB"/>
        </w:rPr>
      </w:pPr>
    </w:p>
    <w:p w:rsidR="009E3C8D" w:rsidRDefault="0041534D">
      <w:pPr>
        <w:keepNext/>
        <w:keepLines/>
        <w:tabs>
          <w:tab w:val="right" w:pos="851"/>
        </w:tabs>
        <w:spacing w:before="360" w:after="240" w:line="270" w:lineRule="exact"/>
        <w:ind w:left="1134" w:right="1134" w:hanging="1134"/>
      </w:pPr>
      <w:r>
        <w:rPr>
          <w:rFonts w:cs="Times New Roman"/>
          <w:b/>
          <w:sz w:val="28"/>
          <w:szCs w:val="28"/>
          <w:lang w:val="en-GB"/>
        </w:rPr>
        <w:lastRenderedPageBreak/>
        <w:tab/>
        <w:t>I.</w:t>
      </w:r>
      <w:r>
        <w:rPr>
          <w:rFonts w:cs="Times New Roman"/>
          <w:b/>
          <w:sz w:val="28"/>
          <w:szCs w:val="28"/>
          <w:lang w:val="en-GB"/>
        </w:rPr>
        <w:tab/>
        <w:t>Special protection measures (Articles 22, 30, 32, 33, 35, 36, 37 (b)–(d), and 38–40)</w:t>
      </w:r>
    </w:p>
    <w:p w:rsidR="009E3C8D" w:rsidRDefault="0041534D">
      <w:pPr>
        <w:keepNext/>
        <w:keepLines/>
        <w:tabs>
          <w:tab w:val="right" w:pos="851"/>
        </w:tabs>
        <w:spacing w:before="240" w:after="120" w:line="240" w:lineRule="exact"/>
        <w:ind w:left="1134" w:right="1134" w:hanging="1134"/>
      </w:pPr>
      <w:r>
        <w:rPr>
          <w:rFonts w:cs="Times New Roman"/>
          <w:b/>
          <w:szCs w:val="24"/>
          <w:lang w:val="en-GB"/>
        </w:rPr>
        <w:tab/>
        <w:t>1.</w:t>
      </w:r>
      <w:r>
        <w:rPr>
          <w:rFonts w:cs="Times New Roman"/>
          <w:b/>
          <w:szCs w:val="24"/>
          <w:lang w:val="en-GB"/>
        </w:rPr>
        <w:tab/>
        <w:t xml:space="preserve">Children out of the country of the origin seeking refugee status (Article 22) and internally displaced children </w:t>
      </w:r>
    </w:p>
    <w:p w:rsidR="009E3C8D" w:rsidRDefault="009E3C8D">
      <w:pPr>
        <w:keepNext/>
        <w:keepLines/>
        <w:tabs>
          <w:tab w:val="right" w:pos="851"/>
        </w:tabs>
        <w:spacing w:before="240" w:after="120" w:line="240" w:lineRule="exact"/>
        <w:ind w:left="1134" w:right="1134" w:hanging="1134"/>
        <w:rPr>
          <w:rFonts w:cs="Times New Roman"/>
          <w:b/>
          <w:szCs w:val="24"/>
          <w:lang w:val="en-GB"/>
        </w:rPr>
      </w:pPr>
    </w:p>
    <w:p w:rsidR="009E3C8D" w:rsidRDefault="0041534D">
      <w:pPr>
        <w:numPr>
          <w:ilvl w:val="0"/>
          <w:numId w:val="27"/>
        </w:numPr>
        <w:spacing w:after="120"/>
        <w:ind w:right="1134"/>
        <w:jc w:val="both"/>
      </w:pPr>
      <w:r>
        <w:rPr>
          <w:rFonts w:cs="Times New Roman"/>
          <w:szCs w:val="24"/>
          <w:lang w:val="en-GB"/>
        </w:rPr>
        <w:t>In 2016 and the first half of 2017, total number of children with the refugee status and subsidiary protection was 46. All children (46 of them) had medical insurance. In accordance with their age, 27 (100%) children were included in the educational system (21 children were  included in primary education, 5 in secondary education and one started with higher education).</w:t>
      </w:r>
    </w:p>
    <w:p w:rsidR="009E3C8D" w:rsidRDefault="0041534D">
      <w:pPr>
        <w:spacing w:after="120"/>
        <w:ind w:right="1134"/>
        <w:jc w:val="both"/>
      </w:pPr>
      <w:r>
        <w:rPr>
          <w:rFonts w:cs="Times New Roman"/>
          <w:b/>
          <w:i/>
          <w:szCs w:val="24"/>
          <w:lang w:val="en-GB"/>
        </w:rPr>
        <w:t>(Source:  Sector for Refugees, Readmission, Displaced Persons and Housing Policy of the Ministry for Human Rights of BiH)</w:t>
      </w:r>
    </w:p>
    <w:p w:rsidR="009E3C8D" w:rsidRDefault="0041534D">
      <w:pPr>
        <w:keepNext/>
        <w:keepLines/>
        <w:tabs>
          <w:tab w:val="right" w:pos="851"/>
        </w:tabs>
        <w:spacing w:before="240" w:after="120" w:line="240" w:lineRule="exact"/>
        <w:ind w:right="1134"/>
        <w:rPr>
          <w:rFonts w:cs="Times New Roman"/>
          <w:szCs w:val="24"/>
          <w:lang w:val="en-GB"/>
        </w:rPr>
      </w:pPr>
      <w:r>
        <w:rPr>
          <w:rFonts w:cs="Times New Roman"/>
          <w:szCs w:val="24"/>
          <w:lang w:val="en-GB"/>
        </w:rPr>
        <w:t xml:space="preserve"> </w:t>
      </w:r>
    </w:p>
    <w:p w:rsidR="009E3C8D" w:rsidRDefault="009E3C8D">
      <w:pPr>
        <w:keepNext/>
        <w:keepLines/>
        <w:tabs>
          <w:tab w:val="right" w:pos="851"/>
        </w:tabs>
        <w:spacing w:before="240" w:after="120" w:line="240" w:lineRule="exact"/>
        <w:ind w:right="1134"/>
        <w:rPr>
          <w:rFonts w:cs="Times New Roman"/>
          <w:szCs w:val="24"/>
          <w:lang w:val="en-GB"/>
        </w:rPr>
      </w:pPr>
    </w:p>
    <w:p w:rsidR="009E3C8D" w:rsidRDefault="009E3C8D">
      <w:pPr>
        <w:keepNext/>
        <w:keepLines/>
        <w:tabs>
          <w:tab w:val="right" w:pos="851"/>
        </w:tabs>
        <w:spacing w:before="240" w:after="120" w:line="240" w:lineRule="exact"/>
        <w:ind w:right="1134"/>
        <w:rPr>
          <w:rFonts w:cs="Times New Roman"/>
          <w:szCs w:val="24"/>
          <w:lang w:val="en-GB"/>
        </w:rPr>
      </w:pPr>
    </w:p>
    <w:tbl>
      <w:tblPr>
        <w:tblW w:w="11470" w:type="dxa"/>
        <w:tblInd w:w="-15" w:type="dxa"/>
        <w:tblCellMar>
          <w:left w:w="30" w:type="dxa"/>
          <w:right w:w="30" w:type="dxa"/>
        </w:tblCellMar>
        <w:tblLook w:val="04A0" w:firstRow="1" w:lastRow="0" w:firstColumn="1" w:lastColumn="0" w:noHBand="0" w:noVBand="1"/>
      </w:tblPr>
      <w:tblGrid>
        <w:gridCol w:w="1953"/>
        <w:gridCol w:w="731"/>
        <w:gridCol w:w="711"/>
        <w:gridCol w:w="731"/>
        <w:gridCol w:w="714"/>
        <w:gridCol w:w="729"/>
        <w:gridCol w:w="714"/>
        <w:gridCol w:w="1190"/>
        <w:gridCol w:w="696"/>
        <w:gridCol w:w="732"/>
        <w:gridCol w:w="711"/>
        <w:gridCol w:w="951"/>
        <w:gridCol w:w="907"/>
      </w:tblGrid>
      <w:tr w:rsidR="009E3C8D">
        <w:trPr>
          <w:trHeight w:val="290"/>
        </w:trPr>
        <w:tc>
          <w:tcPr>
            <w:tcW w:w="4289" w:type="dxa"/>
            <w:gridSpan w:val="4"/>
            <w:shd w:val="clear" w:color="auto" w:fill="auto"/>
          </w:tcPr>
          <w:p w:rsidR="009E3C8D" w:rsidRDefault="009E3C8D">
            <w:pPr>
              <w:snapToGrid w:val="0"/>
              <w:rPr>
                <w:b/>
                <w:bCs/>
                <w:i/>
                <w:iCs/>
                <w:color w:val="000000"/>
                <w:szCs w:val="24"/>
                <w:lang w:val="en-GB" w:eastAsia="en-GB"/>
              </w:rPr>
            </w:pPr>
          </w:p>
          <w:p w:rsidR="009E3C8D" w:rsidRDefault="009E3C8D">
            <w:pPr>
              <w:rPr>
                <w:b/>
                <w:bCs/>
                <w:i/>
                <w:iCs/>
                <w:color w:val="000000"/>
                <w:szCs w:val="24"/>
                <w:lang w:val="en-GB" w:eastAsia="en-GB"/>
              </w:rPr>
            </w:pPr>
          </w:p>
          <w:p w:rsidR="009E3C8D" w:rsidRDefault="0041534D">
            <w:r>
              <w:rPr>
                <w:rFonts w:cs="Times New Roman"/>
                <w:bCs/>
                <w:iCs/>
                <w:color w:val="000000"/>
                <w:szCs w:val="24"/>
                <w:lang w:val="en-GB" w:eastAsia="en-GB"/>
              </w:rPr>
              <w:t xml:space="preserve">MINORS ASYLUM SEEKERS IN BIH </w:t>
            </w:r>
            <w:r>
              <w:rPr>
                <w:rFonts w:cs="Times New Roman"/>
                <w:bCs/>
                <w:iCs/>
                <w:color w:val="000000"/>
                <w:szCs w:val="24"/>
                <w:u w:val="single"/>
                <w:lang w:val="en-GB" w:eastAsia="en-GB"/>
              </w:rPr>
              <w:t>2016</w:t>
            </w:r>
          </w:p>
        </w:tc>
        <w:tc>
          <w:tcPr>
            <w:tcW w:w="745" w:type="dxa"/>
            <w:shd w:val="clear" w:color="auto" w:fill="auto"/>
          </w:tcPr>
          <w:p w:rsidR="009E3C8D" w:rsidRDefault="009E3C8D">
            <w:pPr>
              <w:snapToGrid w:val="0"/>
              <w:jc w:val="right"/>
              <w:rPr>
                <w:rFonts w:cs="Times New Roman"/>
                <w:bCs/>
                <w:iCs/>
                <w:color w:val="000000"/>
                <w:szCs w:val="24"/>
                <w:u w:val="single"/>
                <w:lang w:val="en-GB" w:eastAsia="en-GB"/>
              </w:rPr>
            </w:pPr>
          </w:p>
        </w:tc>
        <w:tc>
          <w:tcPr>
            <w:tcW w:w="739" w:type="dxa"/>
            <w:shd w:val="clear" w:color="auto" w:fill="auto"/>
          </w:tcPr>
          <w:p w:rsidR="009E3C8D" w:rsidRDefault="009E3C8D">
            <w:pPr>
              <w:snapToGrid w:val="0"/>
              <w:jc w:val="right"/>
              <w:rPr>
                <w:rFonts w:cs="Times New Roman"/>
                <w:bCs/>
                <w:iCs/>
                <w:color w:val="000000"/>
                <w:szCs w:val="24"/>
                <w:u w:val="single"/>
                <w:lang w:val="en-GB" w:eastAsia="en-GB"/>
              </w:rPr>
            </w:pPr>
          </w:p>
        </w:tc>
        <w:tc>
          <w:tcPr>
            <w:tcW w:w="745" w:type="dxa"/>
            <w:shd w:val="clear" w:color="auto" w:fill="auto"/>
          </w:tcPr>
          <w:p w:rsidR="009E3C8D" w:rsidRDefault="009E3C8D">
            <w:pPr>
              <w:snapToGrid w:val="0"/>
              <w:jc w:val="right"/>
              <w:rPr>
                <w:bCs/>
                <w:iCs/>
                <w:color w:val="000000"/>
                <w:szCs w:val="24"/>
                <w:u w:val="single"/>
                <w:lang w:val="en-GB" w:eastAsia="en-GB"/>
              </w:rPr>
            </w:pPr>
          </w:p>
        </w:tc>
        <w:tc>
          <w:tcPr>
            <w:tcW w:w="742" w:type="dxa"/>
            <w:shd w:val="clear" w:color="auto" w:fill="auto"/>
          </w:tcPr>
          <w:p w:rsidR="009E3C8D" w:rsidRDefault="009E3C8D">
            <w:pPr>
              <w:snapToGrid w:val="0"/>
              <w:jc w:val="right"/>
              <w:rPr>
                <w:color w:val="000000"/>
                <w:sz w:val="20"/>
                <w:szCs w:val="24"/>
                <w:lang w:val="en-GB" w:eastAsia="en-GB"/>
              </w:rPr>
            </w:pPr>
          </w:p>
        </w:tc>
        <w:tc>
          <w:tcPr>
            <w:tcW w:w="741"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1" w:type="dxa"/>
            <w:shd w:val="clear" w:color="auto" w:fill="auto"/>
          </w:tcPr>
          <w:p w:rsidR="009E3C8D" w:rsidRDefault="009E3C8D">
            <w:pPr>
              <w:snapToGrid w:val="0"/>
              <w:jc w:val="right"/>
              <w:rPr>
                <w:color w:val="000000"/>
                <w:sz w:val="20"/>
                <w:lang w:val="en-GB" w:eastAsia="en-GB"/>
              </w:rPr>
            </w:pPr>
          </w:p>
        </w:tc>
        <w:tc>
          <w:tcPr>
            <w:tcW w:w="977" w:type="dxa"/>
            <w:shd w:val="clear" w:color="auto" w:fill="auto"/>
          </w:tcPr>
          <w:p w:rsidR="009E3C8D" w:rsidRDefault="009E3C8D">
            <w:pPr>
              <w:snapToGrid w:val="0"/>
              <w:jc w:val="center"/>
              <w:rPr>
                <w:color w:val="000000"/>
                <w:sz w:val="20"/>
                <w:lang w:val="en-GB" w:eastAsia="en-GB"/>
              </w:rPr>
            </w:pPr>
          </w:p>
        </w:tc>
        <w:tc>
          <w:tcPr>
            <w:tcW w:w="1008" w:type="dxa"/>
            <w:shd w:val="clear" w:color="auto" w:fill="auto"/>
          </w:tcPr>
          <w:p w:rsidR="009E3C8D" w:rsidRDefault="009E3C8D">
            <w:pPr>
              <w:snapToGrid w:val="0"/>
              <w:jc w:val="right"/>
              <w:rPr>
                <w:color w:val="000000"/>
                <w:sz w:val="20"/>
                <w:lang w:val="en-GB" w:eastAsia="en-GB"/>
              </w:rPr>
            </w:pPr>
          </w:p>
        </w:tc>
      </w:tr>
      <w:tr w:rsidR="009E3C8D">
        <w:trPr>
          <w:trHeight w:val="362"/>
        </w:trPr>
        <w:tc>
          <w:tcPr>
            <w:tcW w:w="2064" w:type="dxa"/>
            <w:shd w:val="clear" w:color="auto" w:fill="auto"/>
          </w:tcPr>
          <w:p w:rsidR="009E3C8D" w:rsidRDefault="009E3C8D">
            <w:pPr>
              <w:snapToGrid w:val="0"/>
              <w:rPr>
                <w:b/>
                <w:bCs/>
                <w:i/>
                <w:iCs/>
                <w:color w:val="000000"/>
                <w:sz w:val="28"/>
                <w:szCs w:val="28"/>
                <w:lang w:val="en-GB" w:eastAsia="en-GB"/>
              </w:rPr>
            </w:pPr>
          </w:p>
        </w:tc>
        <w:tc>
          <w:tcPr>
            <w:tcW w:w="742" w:type="dxa"/>
            <w:shd w:val="clear" w:color="auto" w:fill="auto"/>
          </w:tcPr>
          <w:p w:rsidR="009E3C8D" w:rsidRDefault="009E3C8D">
            <w:pPr>
              <w:snapToGrid w:val="0"/>
              <w:jc w:val="right"/>
              <w:rPr>
                <w:b/>
                <w:bCs/>
                <w:i/>
                <w:iCs/>
                <w:color w:val="000000"/>
                <w:sz w:val="20"/>
                <w:szCs w:val="28"/>
                <w:lang w:val="en-GB" w:eastAsia="en-GB"/>
              </w:rPr>
            </w:pPr>
          </w:p>
        </w:tc>
        <w:tc>
          <w:tcPr>
            <w:tcW w:w="742" w:type="dxa"/>
            <w:shd w:val="clear" w:color="auto" w:fill="auto"/>
          </w:tcPr>
          <w:p w:rsidR="009E3C8D" w:rsidRDefault="009E3C8D">
            <w:pPr>
              <w:snapToGrid w:val="0"/>
              <w:jc w:val="right"/>
              <w:rPr>
                <w:i/>
                <w:iCs/>
                <w:color w:val="000000"/>
                <w:sz w:val="20"/>
                <w:lang w:val="en-GB" w:eastAsia="en-GB"/>
              </w:rPr>
            </w:pPr>
          </w:p>
        </w:tc>
        <w:tc>
          <w:tcPr>
            <w:tcW w:w="741" w:type="dxa"/>
            <w:shd w:val="clear" w:color="auto" w:fill="auto"/>
          </w:tcPr>
          <w:p w:rsidR="009E3C8D" w:rsidRDefault="009E3C8D">
            <w:pPr>
              <w:snapToGrid w:val="0"/>
              <w:jc w:val="right"/>
              <w:rPr>
                <w:i/>
                <w:iCs/>
                <w:color w:val="000000"/>
                <w:sz w:val="20"/>
                <w:lang w:val="en-GB" w:eastAsia="en-GB"/>
              </w:rPr>
            </w:pPr>
          </w:p>
        </w:tc>
        <w:tc>
          <w:tcPr>
            <w:tcW w:w="745" w:type="dxa"/>
            <w:shd w:val="clear" w:color="auto" w:fill="auto"/>
          </w:tcPr>
          <w:p w:rsidR="009E3C8D" w:rsidRDefault="009E3C8D">
            <w:pPr>
              <w:snapToGrid w:val="0"/>
              <w:jc w:val="right"/>
              <w:rPr>
                <w:i/>
                <w:iCs/>
                <w:color w:val="000000"/>
                <w:sz w:val="20"/>
                <w:lang w:val="en-GB" w:eastAsia="en-GB"/>
              </w:rPr>
            </w:pPr>
          </w:p>
        </w:tc>
        <w:tc>
          <w:tcPr>
            <w:tcW w:w="739" w:type="dxa"/>
            <w:shd w:val="clear" w:color="auto" w:fill="auto"/>
          </w:tcPr>
          <w:p w:rsidR="009E3C8D" w:rsidRDefault="009E3C8D">
            <w:pPr>
              <w:snapToGrid w:val="0"/>
              <w:jc w:val="right"/>
              <w:rPr>
                <w:i/>
                <w:iCs/>
                <w:color w:val="000000"/>
                <w:sz w:val="20"/>
                <w:lang w:val="en-GB" w:eastAsia="en-GB"/>
              </w:rPr>
            </w:pPr>
          </w:p>
        </w:tc>
        <w:tc>
          <w:tcPr>
            <w:tcW w:w="745" w:type="dxa"/>
            <w:shd w:val="clear" w:color="auto" w:fill="auto"/>
          </w:tcPr>
          <w:p w:rsidR="009E3C8D" w:rsidRDefault="009E3C8D">
            <w:pPr>
              <w:snapToGrid w:val="0"/>
              <w:jc w:val="right"/>
              <w:rPr>
                <w:i/>
                <w:iCs/>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1"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1" w:type="dxa"/>
            <w:shd w:val="clear" w:color="auto" w:fill="auto"/>
          </w:tcPr>
          <w:p w:rsidR="009E3C8D" w:rsidRDefault="009E3C8D">
            <w:pPr>
              <w:snapToGrid w:val="0"/>
              <w:jc w:val="right"/>
              <w:rPr>
                <w:color w:val="000000"/>
                <w:sz w:val="20"/>
                <w:lang w:val="en-GB" w:eastAsia="en-GB"/>
              </w:rPr>
            </w:pPr>
          </w:p>
        </w:tc>
        <w:tc>
          <w:tcPr>
            <w:tcW w:w="977" w:type="dxa"/>
            <w:shd w:val="clear" w:color="auto" w:fill="auto"/>
          </w:tcPr>
          <w:p w:rsidR="009E3C8D" w:rsidRDefault="009E3C8D">
            <w:pPr>
              <w:snapToGrid w:val="0"/>
              <w:jc w:val="center"/>
              <w:rPr>
                <w:color w:val="000000"/>
                <w:sz w:val="20"/>
                <w:lang w:val="en-GB" w:eastAsia="en-GB"/>
              </w:rPr>
            </w:pPr>
          </w:p>
        </w:tc>
        <w:tc>
          <w:tcPr>
            <w:tcW w:w="1008" w:type="dxa"/>
            <w:shd w:val="clear" w:color="auto" w:fill="auto"/>
          </w:tcPr>
          <w:p w:rsidR="009E3C8D" w:rsidRDefault="009E3C8D">
            <w:pPr>
              <w:snapToGrid w:val="0"/>
              <w:jc w:val="right"/>
              <w:rPr>
                <w:color w:val="000000"/>
                <w:sz w:val="20"/>
                <w:lang w:val="en-GB" w:eastAsia="en-GB"/>
              </w:rPr>
            </w:pPr>
          </w:p>
        </w:tc>
      </w:tr>
      <w:tr w:rsidR="009E3C8D">
        <w:trPr>
          <w:trHeight w:val="262"/>
        </w:trPr>
        <w:tc>
          <w:tcPr>
            <w:tcW w:w="2064"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1" w:type="dxa"/>
            <w:shd w:val="clear" w:color="auto" w:fill="auto"/>
          </w:tcPr>
          <w:p w:rsidR="009E3C8D" w:rsidRDefault="009E3C8D">
            <w:pPr>
              <w:snapToGrid w:val="0"/>
              <w:jc w:val="right"/>
              <w:rPr>
                <w:color w:val="000000"/>
                <w:sz w:val="20"/>
                <w:lang w:val="en-GB" w:eastAsia="en-GB"/>
              </w:rPr>
            </w:pPr>
          </w:p>
        </w:tc>
        <w:tc>
          <w:tcPr>
            <w:tcW w:w="745" w:type="dxa"/>
            <w:shd w:val="clear" w:color="auto" w:fill="auto"/>
          </w:tcPr>
          <w:p w:rsidR="009E3C8D" w:rsidRDefault="009E3C8D">
            <w:pPr>
              <w:snapToGrid w:val="0"/>
              <w:jc w:val="right"/>
              <w:rPr>
                <w:color w:val="000000"/>
                <w:sz w:val="20"/>
                <w:lang w:val="en-GB" w:eastAsia="en-GB"/>
              </w:rPr>
            </w:pPr>
          </w:p>
        </w:tc>
        <w:tc>
          <w:tcPr>
            <w:tcW w:w="739" w:type="dxa"/>
            <w:shd w:val="clear" w:color="auto" w:fill="auto"/>
          </w:tcPr>
          <w:p w:rsidR="009E3C8D" w:rsidRDefault="009E3C8D">
            <w:pPr>
              <w:snapToGrid w:val="0"/>
              <w:jc w:val="right"/>
              <w:rPr>
                <w:color w:val="000000"/>
                <w:sz w:val="20"/>
                <w:lang w:val="en-GB" w:eastAsia="en-GB"/>
              </w:rPr>
            </w:pPr>
          </w:p>
        </w:tc>
        <w:tc>
          <w:tcPr>
            <w:tcW w:w="745"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1"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1" w:type="dxa"/>
            <w:shd w:val="clear" w:color="auto" w:fill="auto"/>
          </w:tcPr>
          <w:p w:rsidR="009E3C8D" w:rsidRDefault="009E3C8D">
            <w:pPr>
              <w:snapToGrid w:val="0"/>
              <w:jc w:val="right"/>
              <w:rPr>
                <w:color w:val="000000"/>
                <w:sz w:val="20"/>
                <w:lang w:val="en-GB" w:eastAsia="en-GB"/>
              </w:rPr>
            </w:pPr>
          </w:p>
        </w:tc>
        <w:tc>
          <w:tcPr>
            <w:tcW w:w="977" w:type="dxa"/>
            <w:shd w:val="clear" w:color="auto" w:fill="auto"/>
          </w:tcPr>
          <w:p w:rsidR="009E3C8D" w:rsidRDefault="009E3C8D">
            <w:pPr>
              <w:snapToGrid w:val="0"/>
              <w:jc w:val="center"/>
              <w:rPr>
                <w:color w:val="000000"/>
                <w:sz w:val="20"/>
                <w:lang w:val="en-GB" w:eastAsia="en-GB"/>
              </w:rPr>
            </w:pPr>
          </w:p>
        </w:tc>
        <w:tc>
          <w:tcPr>
            <w:tcW w:w="1008" w:type="dxa"/>
            <w:shd w:val="clear" w:color="auto" w:fill="auto"/>
          </w:tcPr>
          <w:p w:rsidR="009E3C8D" w:rsidRDefault="009E3C8D">
            <w:pPr>
              <w:snapToGrid w:val="0"/>
              <w:jc w:val="right"/>
              <w:rPr>
                <w:color w:val="000000"/>
                <w:sz w:val="20"/>
                <w:lang w:val="en-GB" w:eastAsia="en-GB"/>
              </w:rPr>
            </w:pPr>
          </w:p>
        </w:tc>
      </w:tr>
      <w:tr w:rsidR="009E3C8D">
        <w:trPr>
          <w:trHeight w:val="312"/>
        </w:trPr>
        <w:tc>
          <w:tcPr>
            <w:tcW w:w="2064" w:type="dxa"/>
            <w:tcBorders>
              <w:top w:val="single" w:sz="12" w:space="0" w:color="000001"/>
              <w:left w:val="single" w:sz="12" w:space="0" w:color="000001"/>
              <w:bottom w:val="single" w:sz="6" w:space="0" w:color="000001"/>
            </w:tcBorders>
            <w:shd w:val="clear" w:color="auto" w:fill="auto"/>
            <w:tcMar>
              <w:left w:w="-15" w:type="dxa"/>
            </w:tcMar>
          </w:tcPr>
          <w:p w:rsidR="009E3C8D" w:rsidRDefault="0041534D">
            <w:pPr>
              <w:jc w:val="center"/>
            </w:pPr>
            <w:r>
              <w:rPr>
                <w:b/>
                <w:bCs/>
                <w:color w:val="000000"/>
                <w:sz w:val="20"/>
                <w:lang w:val="en-GB" w:eastAsia="en-GB"/>
              </w:rPr>
              <w:t>COUNTRY OF ORIGIN</w:t>
            </w:r>
          </w:p>
        </w:tc>
        <w:tc>
          <w:tcPr>
            <w:tcW w:w="742" w:type="dxa"/>
            <w:tcBorders>
              <w:top w:val="single" w:sz="12" w:space="0" w:color="000001"/>
              <w:left w:val="single" w:sz="6" w:space="0" w:color="000001"/>
              <w:bottom w:val="single" w:sz="6" w:space="0" w:color="000001"/>
            </w:tcBorders>
            <w:shd w:val="clear" w:color="auto" w:fill="auto"/>
            <w:tcMar>
              <w:left w:w="-7" w:type="dxa"/>
            </w:tcMar>
          </w:tcPr>
          <w:p w:rsidR="009E3C8D" w:rsidRDefault="0041534D">
            <w:pPr>
              <w:jc w:val="center"/>
            </w:pPr>
            <w:r>
              <w:rPr>
                <w:b/>
                <w:bCs/>
                <w:color w:val="000000"/>
                <w:sz w:val="20"/>
                <w:lang w:val="en-GB" w:eastAsia="en-GB"/>
              </w:rPr>
              <w:t>0-4</w:t>
            </w:r>
          </w:p>
        </w:tc>
        <w:tc>
          <w:tcPr>
            <w:tcW w:w="742" w:type="dxa"/>
            <w:tcBorders>
              <w:top w:val="single" w:sz="12"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b/>
                <w:bCs/>
                <w:color w:val="000000"/>
                <w:sz w:val="20"/>
                <w:lang w:val="en-GB" w:eastAsia="en-GB"/>
              </w:rPr>
            </w:pPr>
          </w:p>
        </w:tc>
        <w:tc>
          <w:tcPr>
            <w:tcW w:w="741" w:type="dxa"/>
            <w:tcBorders>
              <w:top w:val="single" w:sz="12" w:space="0" w:color="000001"/>
              <w:left w:val="single" w:sz="6" w:space="0" w:color="000001"/>
              <w:bottom w:val="single" w:sz="6" w:space="0" w:color="000001"/>
            </w:tcBorders>
            <w:shd w:val="clear" w:color="auto" w:fill="auto"/>
            <w:tcMar>
              <w:left w:w="-7" w:type="dxa"/>
            </w:tcMar>
          </w:tcPr>
          <w:p w:rsidR="009E3C8D" w:rsidRDefault="0041534D">
            <w:pPr>
              <w:jc w:val="center"/>
            </w:pPr>
            <w:r>
              <w:rPr>
                <w:b/>
                <w:bCs/>
                <w:color w:val="000000"/>
                <w:sz w:val="20"/>
                <w:lang w:val="en-GB" w:eastAsia="en-GB"/>
              </w:rPr>
              <w:t>5-11</w:t>
            </w:r>
          </w:p>
        </w:tc>
        <w:tc>
          <w:tcPr>
            <w:tcW w:w="745" w:type="dxa"/>
            <w:tcBorders>
              <w:top w:val="single" w:sz="12"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b/>
                <w:bCs/>
                <w:color w:val="000000"/>
                <w:sz w:val="20"/>
                <w:lang w:val="en-GB" w:eastAsia="en-GB"/>
              </w:rPr>
            </w:pPr>
          </w:p>
        </w:tc>
        <w:tc>
          <w:tcPr>
            <w:tcW w:w="739" w:type="dxa"/>
            <w:tcBorders>
              <w:top w:val="single" w:sz="12" w:space="0" w:color="000001"/>
              <w:left w:val="single" w:sz="6" w:space="0" w:color="000001"/>
              <w:bottom w:val="single" w:sz="6" w:space="0" w:color="000001"/>
            </w:tcBorders>
            <w:shd w:val="clear" w:color="auto" w:fill="auto"/>
            <w:tcMar>
              <w:left w:w="-7" w:type="dxa"/>
            </w:tcMar>
          </w:tcPr>
          <w:p w:rsidR="009E3C8D" w:rsidRDefault="0041534D">
            <w:pPr>
              <w:jc w:val="center"/>
            </w:pPr>
            <w:r>
              <w:rPr>
                <w:b/>
                <w:bCs/>
                <w:color w:val="000000"/>
                <w:sz w:val="20"/>
                <w:lang w:val="en-GB" w:eastAsia="en-GB"/>
              </w:rPr>
              <w:t>12-18</w:t>
            </w:r>
          </w:p>
        </w:tc>
        <w:tc>
          <w:tcPr>
            <w:tcW w:w="745" w:type="dxa"/>
            <w:tcBorders>
              <w:top w:val="single" w:sz="12"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b/>
                <w:bCs/>
                <w:color w:val="000000"/>
                <w:sz w:val="20"/>
                <w:lang w:val="en-GB" w:eastAsia="en-GB"/>
              </w:rPr>
            </w:pPr>
          </w:p>
        </w:tc>
        <w:tc>
          <w:tcPr>
            <w:tcW w:w="742" w:type="dxa"/>
            <w:tcBorders>
              <w:top w:val="single" w:sz="12" w:space="0" w:color="000001"/>
              <w:left w:val="single" w:sz="6" w:space="0" w:color="000001"/>
              <w:bottom w:val="single" w:sz="6" w:space="0" w:color="000001"/>
            </w:tcBorders>
            <w:shd w:val="clear" w:color="auto" w:fill="auto"/>
            <w:tcMar>
              <w:left w:w="-7" w:type="dxa"/>
            </w:tcMar>
          </w:tcPr>
          <w:p w:rsidR="009E3C8D" w:rsidRDefault="0041534D">
            <w:pPr>
              <w:jc w:val="center"/>
            </w:pPr>
            <w:r>
              <w:rPr>
                <w:b/>
                <w:bCs/>
                <w:color w:val="000000"/>
                <w:sz w:val="20"/>
                <w:lang w:val="en-GB" w:eastAsia="en-GB"/>
              </w:rPr>
              <w:t>Accompanied</w:t>
            </w:r>
          </w:p>
        </w:tc>
        <w:tc>
          <w:tcPr>
            <w:tcW w:w="741" w:type="dxa"/>
            <w:tcBorders>
              <w:top w:val="single" w:sz="12"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b/>
                <w:bCs/>
                <w:color w:val="000000"/>
                <w:sz w:val="20"/>
                <w:lang w:val="en-GB" w:eastAsia="en-GB"/>
              </w:rPr>
            </w:pPr>
          </w:p>
        </w:tc>
        <w:tc>
          <w:tcPr>
            <w:tcW w:w="742" w:type="dxa"/>
            <w:tcBorders>
              <w:top w:val="single" w:sz="12" w:space="0" w:color="000001"/>
              <w:left w:val="single" w:sz="6" w:space="0" w:color="000001"/>
              <w:bottom w:val="single" w:sz="6" w:space="0" w:color="000001"/>
            </w:tcBorders>
            <w:shd w:val="clear" w:color="auto" w:fill="auto"/>
            <w:tcMar>
              <w:left w:w="-7" w:type="dxa"/>
            </w:tcMar>
          </w:tcPr>
          <w:p w:rsidR="009E3C8D" w:rsidRDefault="0041534D">
            <w:pPr>
              <w:jc w:val="center"/>
            </w:pPr>
            <w:r>
              <w:rPr>
                <w:b/>
                <w:bCs/>
                <w:color w:val="000000"/>
                <w:sz w:val="20"/>
                <w:lang w:val="en-GB" w:eastAsia="en-GB"/>
              </w:rPr>
              <w:t>Total</w:t>
            </w:r>
          </w:p>
        </w:tc>
        <w:tc>
          <w:tcPr>
            <w:tcW w:w="741" w:type="dxa"/>
            <w:tcBorders>
              <w:top w:val="single" w:sz="12"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b/>
                <w:bCs/>
                <w:color w:val="000000"/>
                <w:sz w:val="20"/>
                <w:lang w:val="en-GB" w:eastAsia="en-GB"/>
              </w:rPr>
            </w:pPr>
          </w:p>
        </w:tc>
        <w:tc>
          <w:tcPr>
            <w:tcW w:w="977" w:type="dxa"/>
            <w:tcBorders>
              <w:top w:val="single" w:sz="12" w:space="0" w:color="000001"/>
              <w:left w:val="single" w:sz="12" w:space="0" w:color="000001"/>
              <w:bottom w:val="single" w:sz="6" w:space="0" w:color="000001"/>
            </w:tcBorders>
            <w:shd w:val="clear" w:color="auto" w:fill="auto"/>
            <w:tcMar>
              <w:left w:w="-15" w:type="dxa"/>
            </w:tcMar>
          </w:tcPr>
          <w:p w:rsidR="009E3C8D" w:rsidRDefault="0041534D">
            <w:pPr>
              <w:jc w:val="center"/>
            </w:pPr>
            <w:r>
              <w:rPr>
                <w:b/>
                <w:bCs/>
                <w:color w:val="000000"/>
                <w:sz w:val="20"/>
                <w:lang w:val="en-GB" w:eastAsia="en-GB"/>
              </w:rPr>
              <w:t>TOTAL</w:t>
            </w:r>
          </w:p>
        </w:tc>
        <w:tc>
          <w:tcPr>
            <w:tcW w:w="1008" w:type="dxa"/>
            <w:tcBorders>
              <w:left w:val="single" w:sz="12" w:space="0" w:color="000001"/>
            </w:tcBorders>
            <w:shd w:val="clear" w:color="auto" w:fill="auto"/>
            <w:tcMar>
              <w:left w:w="-15" w:type="dxa"/>
            </w:tcMar>
          </w:tcPr>
          <w:p w:rsidR="009E3C8D" w:rsidRDefault="009E3C8D">
            <w:pPr>
              <w:snapToGrid w:val="0"/>
              <w:jc w:val="right"/>
              <w:rPr>
                <w:b/>
                <w:bCs/>
                <w:color w:val="000000"/>
                <w:sz w:val="20"/>
                <w:lang w:val="en-GB" w:eastAsia="en-GB"/>
              </w:rPr>
            </w:pPr>
          </w:p>
        </w:tc>
      </w:tr>
      <w:tr w:rsidR="009E3C8D">
        <w:trPr>
          <w:trHeight w:val="466"/>
        </w:trPr>
        <w:tc>
          <w:tcPr>
            <w:tcW w:w="2064" w:type="dxa"/>
            <w:tcBorders>
              <w:top w:val="single" w:sz="6" w:space="0" w:color="000001"/>
              <w:left w:val="single" w:sz="12" w:space="0" w:color="000001"/>
              <w:bottom w:val="double" w:sz="6" w:space="0" w:color="000001"/>
            </w:tcBorders>
            <w:shd w:val="clear" w:color="auto" w:fill="auto"/>
            <w:tcMar>
              <w:left w:w="-15" w:type="dxa"/>
            </w:tcMar>
          </w:tcPr>
          <w:p w:rsidR="009E3C8D" w:rsidRDefault="009E3C8D">
            <w:pPr>
              <w:snapToGrid w:val="0"/>
              <w:jc w:val="center"/>
              <w:rPr>
                <w:b/>
                <w:bCs/>
                <w:color w:val="000000"/>
                <w:sz w:val="20"/>
                <w:lang w:val="en-GB" w:eastAsia="en-GB"/>
              </w:rPr>
            </w:pPr>
          </w:p>
        </w:tc>
        <w:tc>
          <w:tcPr>
            <w:tcW w:w="742" w:type="dxa"/>
            <w:tcBorders>
              <w:top w:val="single" w:sz="6" w:space="0" w:color="000001"/>
              <w:left w:val="single" w:sz="6" w:space="0" w:color="000001"/>
              <w:bottom w:val="double" w:sz="6" w:space="0" w:color="000001"/>
            </w:tcBorders>
            <w:shd w:val="clear" w:color="auto" w:fill="auto"/>
            <w:tcMar>
              <w:left w:w="-7" w:type="dxa"/>
            </w:tcMar>
          </w:tcPr>
          <w:p w:rsidR="009E3C8D" w:rsidRDefault="0041534D">
            <w:pPr>
              <w:jc w:val="center"/>
            </w:pPr>
            <w:r>
              <w:rPr>
                <w:b/>
                <w:bCs/>
                <w:color w:val="000000"/>
                <w:sz w:val="20"/>
                <w:lang w:val="en-GB" w:eastAsia="en-GB"/>
              </w:rPr>
              <w:t>Female</w:t>
            </w:r>
          </w:p>
        </w:tc>
        <w:tc>
          <w:tcPr>
            <w:tcW w:w="742" w:type="dxa"/>
            <w:tcBorders>
              <w:top w:val="single" w:sz="6" w:space="0" w:color="000001"/>
              <w:left w:val="single" w:sz="6" w:space="0" w:color="000001"/>
              <w:bottom w:val="double" w:sz="6" w:space="0" w:color="000001"/>
            </w:tcBorders>
            <w:shd w:val="clear" w:color="auto" w:fill="auto"/>
            <w:tcMar>
              <w:left w:w="-7" w:type="dxa"/>
            </w:tcMar>
          </w:tcPr>
          <w:p w:rsidR="009E3C8D" w:rsidRDefault="0041534D">
            <w:pPr>
              <w:jc w:val="center"/>
            </w:pPr>
            <w:r>
              <w:rPr>
                <w:b/>
                <w:bCs/>
                <w:color w:val="000000"/>
                <w:sz w:val="20"/>
                <w:lang w:val="en-GB" w:eastAsia="en-GB"/>
              </w:rPr>
              <w:t>Male</w:t>
            </w:r>
          </w:p>
        </w:tc>
        <w:tc>
          <w:tcPr>
            <w:tcW w:w="741" w:type="dxa"/>
            <w:tcBorders>
              <w:top w:val="single" w:sz="6" w:space="0" w:color="000001"/>
              <w:left w:val="single" w:sz="6" w:space="0" w:color="000001"/>
              <w:bottom w:val="double" w:sz="6" w:space="0" w:color="000001"/>
            </w:tcBorders>
            <w:shd w:val="clear" w:color="auto" w:fill="auto"/>
            <w:tcMar>
              <w:left w:w="-7" w:type="dxa"/>
            </w:tcMar>
          </w:tcPr>
          <w:p w:rsidR="009E3C8D" w:rsidRDefault="0041534D">
            <w:pPr>
              <w:jc w:val="center"/>
            </w:pPr>
            <w:r>
              <w:rPr>
                <w:b/>
                <w:bCs/>
                <w:color w:val="000000"/>
                <w:sz w:val="20"/>
                <w:lang w:val="en-GB" w:eastAsia="en-GB"/>
              </w:rPr>
              <w:t>Female</w:t>
            </w:r>
          </w:p>
        </w:tc>
        <w:tc>
          <w:tcPr>
            <w:tcW w:w="745" w:type="dxa"/>
            <w:tcBorders>
              <w:top w:val="single" w:sz="6" w:space="0" w:color="000001"/>
              <w:left w:val="single" w:sz="6" w:space="0" w:color="000001"/>
              <w:bottom w:val="double" w:sz="6" w:space="0" w:color="000001"/>
            </w:tcBorders>
            <w:shd w:val="clear" w:color="auto" w:fill="auto"/>
            <w:tcMar>
              <w:left w:w="-7" w:type="dxa"/>
            </w:tcMar>
          </w:tcPr>
          <w:p w:rsidR="009E3C8D" w:rsidRDefault="0041534D">
            <w:pPr>
              <w:jc w:val="center"/>
            </w:pPr>
            <w:r>
              <w:rPr>
                <w:b/>
                <w:bCs/>
                <w:color w:val="000000"/>
                <w:sz w:val="20"/>
                <w:lang w:val="en-GB" w:eastAsia="en-GB"/>
              </w:rPr>
              <w:t>Male</w:t>
            </w:r>
          </w:p>
        </w:tc>
        <w:tc>
          <w:tcPr>
            <w:tcW w:w="739" w:type="dxa"/>
            <w:tcBorders>
              <w:top w:val="single" w:sz="6" w:space="0" w:color="000001"/>
              <w:left w:val="single" w:sz="6" w:space="0" w:color="000001"/>
              <w:bottom w:val="double" w:sz="6" w:space="0" w:color="000001"/>
            </w:tcBorders>
            <w:shd w:val="clear" w:color="auto" w:fill="auto"/>
            <w:tcMar>
              <w:left w:w="-7" w:type="dxa"/>
            </w:tcMar>
          </w:tcPr>
          <w:p w:rsidR="009E3C8D" w:rsidRDefault="0041534D">
            <w:pPr>
              <w:jc w:val="center"/>
            </w:pPr>
            <w:r>
              <w:rPr>
                <w:b/>
                <w:bCs/>
                <w:color w:val="000000"/>
                <w:sz w:val="20"/>
                <w:lang w:val="en-GB" w:eastAsia="en-GB"/>
              </w:rPr>
              <w:t>Female</w:t>
            </w:r>
          </w:p>
        </w:tc>
        <w:tc>
          <w:tcPr>
            <w:tcW w:w="745" w:type="dxa"/>
            <w:tcBorders>
              <w:top w:val="single" w:sz="6" w:space="0" w:color="000001"/>
              <w:left w:val="single" w:sz="6" w:space="0" w:color="000001"/>
              <w:bottom w:val="double" w:sz="6" w:space="0" w:color="000001"/>
            </w:tcBorders>
            <w:shd w:val="clear" w:color="auto" w:fill="auto"/>
            <w:tcMar>
              <w:left w:w="-7" w:type="dxa"/>
            </w:tcMar>
          </w:tcPr>
          <w:p w:rsidR="009E3C8D" w:rsidRDefault="0041534D">
            <w:pPr>
              <w:jc w:val="center"/>
            </w:pPr>
            <w:r>
              <w:rPr>
                <w:b/>
                <w:bCs/>
                <w:color w:val="000000"/>
                <w:sz w:val="20"/>
                <w:lang w:val="en-GB" w:eastAsia="en-GB"/>
              </w:rPr>
              <w:t>Male</w:t>
            </w:r>
          </w:p>
        </w:tc>
        <w:tc>
          <w:tcPr>
            <w:tcW w:w="742" w:type="dxa"/>
            <w:tcBorders>
              <w:top w:val="single" w:sz="6" w:space="0" w:color="000001"/>
              <w:left w:val="single" w:sz="6" w:space="0" w:color="000001"/>
              <w:bottom w:val="double" w:sz="6" w:space="0" w:color="000001"/>
            </w:tcBorders>
            <w:shd w:val="clear" w:color="auto" w:fill="auto"/>
            <w:tcMar>
              <w:left w:w="-7" w:type="dxa"/>
            </w:tcMar>
          </w:tcPr>
          <w:p w:rsidR="009E3C8D" w:rsidRDefault="0041534D">
            <w:pPr>
              <w:jc w:val="center"/>
            </w:pPr>
            <w:r>
              <w:rPr>
                <w:b/>
                <w:bCs/>
                <w:color w:val="000000"/>
                <w:sz w:val="20"/>
                <w:lang w:val="en-GB" w:eastAsia="en-GB"/>
              </w:rPr>
              <w:t>YES</w:t>
            </w:r>
          </w:p>
        </w:tc>
        <w:tc>
          <w:tcPr>
            <w:tcW w:w="741" w:type="dxa"/>
            <w:tcBorders>
              <w:top w:val="single" w:sz="6" w:space="0" w:color="000001"/>
              <w:left w:val="single" w:sz="6" w:space="0" w:color="000001"/>
              <w:bottom w:val="double" w:sz="6" w:space="0" w:color="000001"/>
            </w:tcBorders>
            <w:shd w:val="clear" w:color="auto" w:fill="auto"/>
            <w:tcMar>
              <w:left w:w="-7" w:type="dxa"/>
            </w:tcMar>
          </w:tcPr>
          <w:p w:rsidR="009E3C8D" w:rsidRDefault="0041534D">
            <w:pPr>
              <w:jc w:val="center"/>
            </w:pPr>
            <w:r>
              <w:rPr>
                <w:b/>
                <w:bCs/>
                <w:color w:val="000000"/>
                <w:sz w:val="20"/>
                <w:lang w:val="en-GB" w:eastAsia="en-GB"/>
              </w:rPr>
              <w:t>NO</w:t>
            </w:r>
          </w:p>
        </w:tc>
        <w:tc>
          <w:tcPr>
            <w:tcW w:w="742" w:type="dxa"/>
            <w:tcBorders>
              <w:top w:val="single" w:sz="6" w:space="0" w:color="000001"/>
              <w:left w:val="single" w:sz="6" w:space="0" w:color="000001"/>
              <w:bottom w:val="double" w:sz="6" w:space="0" w:color="000001"/>
            </w:tcBorders>
            <w:shd w:val="clear" w:color="auto" w:fill="auto"/>
            <w:tcMar>
              <w:left w:w="-7" w:type="dxa"/>
            </w:tcMar>
          </w:tcPr>
          <w:p w:rsidR="009E3C8D" w:rsidRDefault="0041534D">
            <w:pPr>
              <w:jc w:val="center"/>
            </w:pPr>
            <w:r>
              <w:rPr>
                <w:b/>
                <w:bCs/>
                <w:color w:val="000000"/>
                <w:sz w:val="20"/>
                <w:lang w:val="en-GB" w:eastAsia="en-GB"/>
              </w:rPr>
              <w:t>Female</w:t>
            </w:r>
          </w:p>
        </w:tc>
        <w:tc>
          <w:tcPr>
            <w:tcW w:w="741" w:type="dxa"/>
            <w:tcBorders>
              <w:top w:val="single" w:sz="6" w:space="0" w:color="000001"/>
              <w:left w:val="single" w:sz="6" w:space="0" w:color="000001"/>
              <w:bottom w:val="double" w:sz="6" w:space="0" w:color="000001"/>
            </w:tcBorders>
            <w:shd w:val="clear" w:color="auto" w:fill="auto"/>
            <w:tcMar>
              <w:left w:w="-7" w:type="dxa"/>
            </w:tcMar>
          </w:tcPr>
          <w:p w:rsidR="009E3C8D" w:rsidRDefault="0041534D">
            <w:pPr>
              <w:jc w:val="center"/>
            </w:pPr>
            <w:r>
              <w:rPr>
                <w:b/>
                <w:bCs/>
                <w:color w:val="000000"/>
                <w:sz w:val="20"/>
                <w:lang w:val="en-GB" w:eastAsia="en-GB"/>
              </w:rPr>
              <w:t>Male</w:t>
            </w:r>
          </w:p>
        </w:tc>
        <w:tc>
          <w:tcPr>
            <w:tcW w:w="977" w:type="dxa"/>
            <w:tcBorders>
              <w:top w:val="single" w:sz="6" w:space="0" w:color="000001"/>
              <w:left w:val="single" w:sz="12" w:space="0" w:color="000001"/>
              <w:bottom w:val="double" w:sz="6" w:space="0" w:color="000001"/>
            </w:tcBorders>
            <w:shd w:val="clear" w:color="auto" w:fill="auto"/>
            <w:tcMar>
              <w:left w:w="-15" w:type="dxa"/>
            </w:tcMar>
          </w:tcPr>
          <w:p w:rsidR="009E3C8D" w:rsidRDefault="009E3C8D">
            <w:pPr>
              <w:snapToGrid w:val="0"/>
              <w:jc w:val="center"/>
              <w:rPr>
                <w:b/>
                <w:bCs/>
                <w:color w:val="000000"/>
                <w:sz w:val="20"/>
                <w:lang w:val="en-GB" w:eastAsia="en-GB"/>
              </w:rPr>
            </w:pPr>
          </w:p>
        </w:tc>
        <w:tc>
          <w:tcPr>
            <w:tcW w:w="1008" w:type="dxa"/>
            <w:tcBorders>
              <w:left w:val="single" w:sz="12" w:space="0" w:color="000001"/>
            </w:tcBorders>
            <w:shd w:val="clear" w:color="auto" w:fill="auto"/>
            <w:tcMar>
              <w:left w:w="-15" w:type="dxa"/>
            </w:tcMar>
          </w:tcPr>
          <w:p w:rsidR="009E3C8D" w:rsidRDefault="009E3C8D">
            <w:pPr>
              <w:snapToGrid w:val="0"/>
              <w:jc w:val="right"/>
              <w:rPr>
                <w:b/>
                <w:bCs/>
                <w:color w:val="000000"/>
                <w:sz w:val="20"/>
                <w:lang w:val="en-GB" w:eastAsia="en-GB"/>
              </w:rPr>
            </w:pPr>
          </w:p>
        </w:tc>
      </w:tr>
      <w:tr w:rsidR="009E3C8D">
        <w:trPr>
          <w:trHeight w:val="276"/>
        </w:trPr>
        <w:tc>
          <w:tcPr>
            <w:tcW w:w="2064" w:type="dxa"/>
            <w:tcBorders>
              <w:top w:val="single" w:sz="6" w:space="0" w:color="000001"/>
              <w:left w:val="single" w:sz="12" w:space="0" w:color="000001"/>
              <w:bottom w:val="single" w:sz="6" w:space="0" w:color="000001"/>
            </w:tcBorders>
            <w:shd w:val="clear" w:color="auto" w:fill="auto"/>
            <w:tcMar>
              <w:left w:w="-15" w:type="dxa"/>
            </w:tcMar>
          </w:tcPr>
          <w:p w:rsidR="009E3C8D" w:rsidRDefault="0041534D">
            <w:r>
              <w:rPr>
                <w:b/>
                <w:bCs/>
                <w:i/>
                <w:iCs/>
                <w:color w:val="000000"/>
                <w:sz w:val="20"/>
                <w:lang w:val="en-GB" w:eastAsia="en-GB"/>
              </w:rPr>
              <w:t>IRAQ</w:t>
            </w: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b/>
                <w:bCs/>
                <w:i/>
                <w:iCs/>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39"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977" w:type="dxa"/>
            <w:tcBorders>
              <w:top w:val="single" w:sz="12" w:space="0" w:color="000001"/>
              <w:left w:val="single" w:sz="12" w:space="0" w:color="000001"/>
              <w:bottom w:val="single" w:sz="12" w:space="0" w:color="000001"/>
            </w:tcBorders>
            <w:shd w:val="clear" w:color="auto" w:fill="auto"/>
            <w:tcMar>
              <w:left w:w="-15" w:type="dxa"/>
            </w:tcMar>
          </w:tcPr>
          <w:p w:rsidR="009E3C8D" w:rsidRDefault="0041534D">
            <w:pPr>
              <w:jc w:val="center"/>
            </w:pPr>
            <w:r>
              <w:rPr>
                <w:b/>
                <w:bCs/>
                <w:color w:val="000000"/>
                <w:sz w:val="20"/>
                <w:lang w:val="en-GB" w:eastAsia="en-GB"/>
              </w:rPr>
              <w:t>1</w:t>
            </w:r>
          </w:p>
        </w:tc>
        <w:tc>
          <w:tcPr>
            <w:tcW w:w="1008" w:type="dxa"/>
            <w:tcBorders>
              <w:left w:val="single" w:sz="12" w:space="0" w:color="000001"/>
            </w:tcBorders>
            <w:shd w:val="clear" w:color="auto" w:fill="auto"/>
            <w:tcMar>
              <w:left w:w="-15" w:type="dxa"/>
            </w:tcMar>
          </w:tcPr>
          <w:p w:rsidR="009E3C8D" w:rsidRDefault="009E3C8D">
            <w:pPr>
              <w:snapToGrid w:val="0"/>
              <w:jc w:val="right"/>
              <w:rPr>
                <w:b/>
                <w:bCs/>
                <w:color w:val="000000"/>
                <w:sz w:val="20"/>
                <w:lang w:val="en-GB" w:eastAsia="en-GB"/>
              </w:rPr>
            </w:pPr>
          </w:p>
        </w:tc>
      </w:tr>
      <w:tr w:rsidR="009E3C8D">
        <w:trPr>
          <w:trHeight w:val="262"/>
        </w:trPr>
        <w:tc>
          <w:tcPr>
            <w:tcW w:w="2064" w:type="dxa"/>
            <w:tcBorders>
              <w:top w:val="single" w:sz="6" w:space="0" w:color="000001"/>
              <w:left w:val="single" w:sz="12" w:space="0" w:color="000001"/>
              <w:bottom w:val="single" w:sz="6" w:space="0" w:color="000001"/>
            </w:tcBorders>
            <w:shd w:val="clear" w:color="auto" w:fill="auto"/>
            <w:tcMar>
              <w:left w:w="-15" w:type="dxa"/>
            </w:tcMar>
          </w:tcPr>
          <w:p w:rsidR="009E3C8D" w:rsidRDefault="0041534D">
            <w:r>
              <w:rPr>
                <w:b/>
                <w:bCs/>
                <w:i/>
                <w:iCs/>
                <w:color w:val="000000"/>
                <w:sz w:val="20"/>
                <w:lang w:val="en-GB" w:eastAsia="en-GB"/>
              </w:rPr>
              <w:t>JORDAN</w:t>
            </w: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b/>
                <w:bCs/>
                <w:i/>
                <w:iCs/>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39"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977" w:type="dxa"/>
            <w:tcBorders>
              <w:top w:val="single" w:sz="12" w:space="0" w:color="000001"/>
              <w:left w:val="single" w:sz="12" w:space="0" w:color="000001"/>
              <w:bottom w:val="single" w:sz="12" w:space="0" w:color="000001"/>
            </w:tcBorders>
            <w:shd w:val="clear" w:color="auto" w:fill="auto"/>
            <w:tcMar>
              <w:left w:w="-15" w:type="dxa"/>
            </w:tcMar>
          </w:tcPr>
          <w:p w:rsidR="009E3C8D" w:rsidRDefault="0041534D">
            <w:pPr>
              <w:jc w:val="center"/>
            </w:pPr>
            <w:r>
              <w:rPr>
                <w:b/>
                <w:bCs/>
                <w:color w:val="000000"/>
                <w:sz w:val="20"/>
                <w:lang w:val="en-GB" w:eastAsia="en-GB"/>
              </w:rPr>
              <w:t>1</w:t>
            </w:r>
          </w:p>
        </w:tc>
        <w:tc>
          <w:tcPr>
            <w:tcW w:w="1008" w:type="dxa"/>
            <w:tcBorders>
              <w:left w:val="single" w:sz="12" w:space="0" w:color="000001"/>
            </w:tcBorders>
            <w:shd w:val="clear" w:color="auto" w:fill="auto"/>
            <w:tcMar>
              <w:left w:w="-15" w:type="dxa"/>
            </w:tcMar>
          </w:tcPr>
          <w:p w:rsidR="009E3C8D" w:rsidRDefault="009E3C8D">
            <w:pPr>
              <w:snapToGrid w:val="0"/>
              <w:jc w:val="right"/>
              <w:rPr>
                <w:b/>
                <w:bCs/>
                <w:color w:val="000000"/>
                <w:sz w:val="20"/>
                <w:lang w:val="en-GB" w:eastAsia="en-GB"/>
              </w:rPr>
            </w:pPr>
          </w:p>
        </w:tc>
      </w:tr>
      <w:tr w:rsidR="009E3C8D">
        <w:trPr>
          <w:trHeight w:val="262"/>
        </w:trPr>
        <w:tc>
          <w:tcPr>
            <w:tcW w:w="2064" w:type="dxa"/>
            <w:tcBorders>
              <w:top w:val="single" w:sz="6" w:space="0" w:color="000001"/>
              <w:left w:val="single" w:sz="12" w:space="0" w:color="000001"/>
              <w:bottom w:val="single" w:sz="6" w:space="0" w:color="000001"/>
            </w:tcBorders>
            <w:shd w:val="clear" w:color="auto" w:fill="auto"/>
            <w:tcMar>
              <w:left w:w="-15" w:type="dxa"/>
            </w:tcMar>
          </w:tcPr>
          <w:p w:rsidR="009E3C8D" w:rsidRDefault="0041534D">
            <w:r>
              <w:rPr>
                <w:b/>
                <w:bCs/>
                <w:i/>
                <w:iCs/>
                <w:color w:val="000000"/>
                <w:sz w:val="20"/>
                <w:lang w:val="en-GB" w:eastAsia="en-GB"/>
              </w:rPr>
              <w:t>KENYA</w:t>
            </w: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2</w:t>
            </w: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39"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2</w:t>
            </w: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2</w:t>
            </w: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977" w:type="dxa"/>
            <w:tcBorders>
              <w:top w:val="single" w:sz="12" w:space="0" w:color="000001"/>
              <w:left w:val="single" w:sz="12" w:space="0" w:color="000001"/>
              <w:bottom w:val="single" w:sz="12" w:space="0" w:color="000001"/>
            </w:tcBorders>
            <w:shd w:val="clear" w:color="auto" w:fill="auto"/>
            <w:tcMar>
              <w:left w:w="-15" w:type="dxa"/>
            </w:tcMar>
          </w:tcPr>
          <w:p w:rsidR="009E3C8D" w:rsidRDefault="0041534D">
            <w:pPr>
              <w:jc w:val="center"/>
            </w:pPr>
            <w:r>
              <w:rPr>
                <w:b/>
                <w:bCs/>
                <w:color w:val="000000"/>
                <w:sz w:val="20"/>
                <w:lang w:val="en-GB" w:eastAsia="en-GB"/>
              </w:rPr>
              <w:t>2</w:t>
            </w:r>
          </w:p>
        </w:tc>
        <w:tc>
          <w:tcPr>
            <w:tcW w:w="1008" w:type="dxa"/>
            <w:tcBorders>
              <w:left w:val="single" w:sz="12" w:space="0" w:color="000001"/>
            </w:tcBorders>
            <w:shd w:val="clear" w:color="auto" w:fill="auto"/>
            <w:tcMar>
              <w:left w:w="-15" w:type="dxa"/>
            </w:tcMar>
          </w:tcPr>
          <w:p w:rsidR="009E3C8D" w:rsidRDefault="009E3C8D">
            <w:pPr>
              <w:snapToGrid w:val="0"/>
              <w:jc w:val="right"/>
              <w:rPr>
                <w:b/>
                <w:bCs/>
                <w:color w:val="000000"/>
                <w:sz w:val="20"/>
                <w:lang w:val="en-GB" w:eastAsia="en-GB"/>
              </w:rPr>
            </w:pPr>
          </w:p>
        </w:tc>
      </w:tr>
      <w:tr w:rsidR="009E3C8D">
        <w:trPr>
          <w:trHeight w:val="262"/>
        </w:trPr>
        <w:tc>
          <w:tcPr>
            <w:tcW w:w="2064" w:type="dxa"/>
            <w:tcBorders>
              <w:top w:val="single" w:sz="6" w:space="0" w:color="000001"/>
              <w:left w:val="single" w:sz="12" w:space="0" w:color="000001"/>
              <w:bottom w:val="single" w:sz="6" w:space="0" w:color="000001"/>
            </w:tcBorders>
            <w:shd w:val="clear" w:color="auto" w:fill="auto"/>
            <w:tcMar>
              <w:left w:w="-15" w:type="dxa"/>
            </w:tcMar>
          </w:tcPr>
          <w:p w:rsidR="009E3C8D" w:rsidRDefault="0041534D">
            <w:r>
              <w:rPr>
                <w:b/>
                <w:bCs/>
                <w:i/>
                <w:iCs/>
                <w:color w:val="000000"/>
                <w:sz w:val="20"/>
                <w:lang w:val="en-GB" w:eastAsia="en-GB"/>
              </w:rPr>
              <w:t>PAKISTAN</w:t>
            </w: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39"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977" w:type="dxa"/>
            <w:tcBorders>
              <w:top w:val="single" w:sz="12" w:space="0" w:color="000001"/>
              <w:left w:val="single" w:sz="12" w:space="0" w:color="000001"/>
              <w:bottom w:val="single" w:sz="12" w:space="0" w:color="000001"/>
            </w:tcBorders>
            <w:shd w:val="clear" w:color="auto" w:fill="auto"/>
            <w:tcMar>
              <w:left w:w="-15" w:type="dxa"/>
            </w:tcMar>
          </w:tcPr>
          <w:p w:rsidR="009E3C8D" w:rsidRDefault="0041534D">
            <w:pPr>
              <w:jc w:val="center"/>
            </w:pPr>
            <w:r>
              <w:rPr>
                <w:b/>
                <w:bCs/>
                <w:color w:val="000000"/>
                <w:sz w:val="20"/>
                <w:lang w:val="en-GB" w:eastAsia="en-GB"/>
              </w:rPr>
              <w:t>1</w:t>
            </w:r>
          </w:p>
        </w:tc>
        <w:tc>
          <w:tcPr>
            <w:tcW w:w="1008" w:type="dxa"/>
            <w:tcBorders>
              <w:left w:val="single" w:sz="12" w:space="0" w:color="000001"/>
            </w:tcBorders>
            <w:shd w:val="clear" w:color="auto" w:fill="auto"/>
            <w:tcMar>
              <w:left w:w="-15" w:type="dxa"/>
            </w:tcMar>
          </w:tcPr>
          <w:p w:rsidR="009E3C8D" w:rsidRDefault="009E3C8D">
            <w:pPr>
              <w:snapToGrid w:val="0"/>
              <w:jc w:val="right"/>
              <w:rPr>
                <w:b/>
                <w:bCs/>
                <w:color w:val="000000"/>
                <w:sz w:val="20"/>
                <w:lang w:val="en-GB" w:eastAsia="en-GB"/>
              </w:rPr>
            </w:pPr>
          </w:p>
        </w:tc>
      </w:tr>
      <w:tr w:rsidR="009E3C8D">
        <w:trPr>
          <w:trHeight w:val="262"/>
        </w:trPr>
        <w:tc>
          <w:tcPr>
            <w:tcW w:w="2064" w:type="dxa"/>
            <w:tcBorders>
              <w:top w:val="single" w:sz="6" w:space="0" w:color="000001"/>
              <w:left w:val="single" w:sz="12" w:space="0" w:color="000001"/>
              <w:bottom w:val="single" w:sz="6" w:space="0" w:color="000001"/>
            </w:tcBorders>
            <w:shd w:val="clear" w:color="auto" w:fill="auto"/>
            <w:tcMar>
              <w:left w:w="-15" w:type="dxa"/>
            </w:tcMar>
          </w:tcPr>
          <w:p w:rsidR="009E3C8D" w:rsidRDefault="0041534D">
            <w:r>
              <w:rPr>
                <w:b/>
                <w:bCs/>
                <w:i/>
                <w:iCs/>
                <w:color w:val="000000"/>
                <w:sz w:val="20"/>
                <w:lang w:val="en-GB" w:eastAsia="en-GB"/>
              </w:rPr>
              <w:t>SYRIA</w:t>
            </w: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b/>
                <w:bCs/>
                <w:i/>
                <w:iCs/>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39"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977" w:type="dxa"/>
            <w:tcBorders>
              <w:top w:val="single" w:sz="12" w:space="0" w:color="000001"/>
              <w:left w:val="single" w:sz="12" w:space="0" w:color="000001"/>
              <w:bottom w:val="single" w:sz="12" w:space="0" w:color="000001"/>
            </w:tcBorders>
            <w:shd w:val="clear" w:color="auto" w:fill="auto"/>
            <w:tcMar>
              <w:left w:w="-15" w:type="dxa"/>
            </w:tcMar>
          </w:tcPr>
          <w:p w:rsidR="009E3C8D" w:rsidRDefault="0041534D">
            <w:pPr>
              <w:jc w:val="center"/>
            </w:pPr>
            <w:r>
              <w:rPr>
                <w:b/>
                <w:bCs/>
                <w:color w:val="000000"/>
                <w:sz w:val="20"/>
                <w:lang w:val="en-GB" w:eastAsia="en-GB"/>
              </w:rPr>
              <w:t>1</w:t>
            </w:r>
          </w:p>
        </w:tc>
        <w:tc>
          <w:tcPr>
            <w:tcW w:w="1008" w:type="dxa"/>
            <w:tcBorders>
              <w:left w:val="single" w:sz="12" w:space="0" w:color="000001"/>
            </w:tcBorders>
            <w:shd w:val="clear" w:color="auto" w:fill="auto"/>
            <w:tcMar>
              <w:left w:w="-15" w:type="dxa"/>
            </w:tcMar>
          </w:tcPr>
          <w:p w:rsidR="009E3C8D" w:rsidRDefault="009E3C8D">
            <w:pPr>
              <w:snapToGrid w:val="0"/>
              <w:jc w:val="right"/>
              <w:rPr>
                <w:b/>
                <w:bCs/>
                <w:color w:val="000000"/>
                <w:sz w:val="20"/>
                <w:lang w:val="en-GB" w:eastAsia="en-GB"/>
              </w:rPr>
            </w:pPr>
          </w:p>
        </w:tc>
      </w:tr>
      <w:tr w:rsidR="009E3C8D">
        <w:trPr>
          <w:trHeight w:val="262"/>
        </w:trPr>
        <w:tc>
          <w:tcPr>
            <w:tcW w:w="2064" w:type="dxa"/>
            <w:tcBorders>
              <w:top w:val="single" w:sz="6" w:space="0" w:color="000001"/>
              <w:left w:val="single" w:sz="12" w:space="0" w:color="000001"/>
              <w:bottom w:val="single" w:sz="6" w:space="0" w:color="000001"/>
            </w:tcBorders>
            <w:shd w:val="clear" w:color="auto" w:fill="auto"/>
            <w:tcMar>
              <w:left w:w="-15" w:type="dxa"/>
            </w:tcMar>
          </w:tcPr>
          <w:p w:rsidR="009E3C8D" w:rsidRDefault="0041534D">
            <w:r>
              <w:rPr>
                <w:b/>
                <w:bCs/>
                <w:i/>
                <w:iCs/>
                <w:color w:val="000000"/>
                <w:sz w:val="20"/>
                <w:lang w:val="en-GB" w:eastAsia="en-GB"/>
              </w:rPr>
              <w:t>SERBIA</w:t>
            </w: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b/>
                <w:bCs/>
                <w:i/>
                <w:iCs/>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39"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2</w:t>
            </w: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2</w:t>
            </w:r>
          </w:p>
        </w:tc>
        <w:tc>
          <w:tcPr>
            <w:tcW w:w="977" w:type="dxa"/>
            <w:tcBorders>
              <w:top w:val="single" w:sz="12" w:space="0" w:color="000001"/>
              <w:left w:val="single" w:sz="12" w:space="0" w:color="000001"/>
              <w:bottom w:val="single" w:sz="12" w:space="0" w:color="000001"/>
            </w:tcBorders>
            <w:shd w:val="clear" w:color="auto" w:fill="auto"/>
            <w:tcMar>
              <w:left w:w="-15" w:type="dxa"/>
            </w:tcMar>
          </w:tcPr>
          <w:p w:rsidR="009E3C8D" w:rsidRDefault="0041534D">
            <w:pPr>
              <w:jc w:val="center"/>
            </w:pPr>
            <w:r>
              <w:rPr>
                <w:b/>
                <w:bCs/>
                <w:color w:val="000000"/>
                <w:sz w:val="20"/>
                <w:lang w:val="en-GB" w:eastAsia="en-GB"/>
              </w:rPr>
              <w:t>2</w:t>
            </w:r>
          </w:p>
        </w:tc>
        <w:tc>
          <w:tcPr>
            <w:tcW w:w="1008" w:type="dxa"/>
            <w:tcBorders>
              <w:left w:val="single" w:sz="12" w:space="0" w:color="000001"/>
            </w:tcBorders>
            <w:shd w:val="clear" w:color="auto" w:fill="auto"/>
            <w:tcMar>
              <w:left w:w="-15" w:type="dxa"/>
            </w:tcMar>
          </w:tcPr>
          <w:p w:rsidR="009E3C8D" w:rsidRDefault="009E3C8D">
            <w:pPr>
              <w:snapToGrid w:val="0"/>
              <w:jc w:val="right"/>
              <w:rPr>
                <w:b/>
                <w:bCs/>
                <w:color w:val="000000"/>
                <w:sz w:val="20"/>
                <w:lang w:val="en-GB" w:eastAsia="en-GB"/>
              </w:rPr>
            </w:pPr>
          </w:p>
        </w:tc>
      </w:tr>
      <w:tr w:rsidR="009E3C8D">
        <w:trPr>
          <w:trHeight w:val="262"/>
        </w:trPr>
        <w:tc>
          <w:tcPr>
            <w:tcW w:w="2064" w:type="dxa"/>
            <w:tcBorders>
              <w:top w:val="single" w:sz="6" w:space="0" w:color="000001"/>
              <w:left w:val="single" w:sz="12" w:space="0" w:color="000001"/>
              <w:bottom w:val="single" w:sz="6" w:space="0" w:color="000001"/>
            </w:tcBorders>
            <w:shd w:val="clear" w:color="auto" w:fill="auto"/>
            <w:tcMar>
              <w:left w:w="-15" w:type="dxa"/>
            </w:tcMar>
          </w:tcPr>
          <w:p w:rsidR="009E3C8D" w:rsidRDefault="0041534D">
            <w:r>
              <w:rPr>
                <w:b/>
                <w:bCs/>
                <w:i/>
                <w:iCs/>
                <w:color w:val="000000"/>
                <w:sz w:val="20"/>
                <w:lang w:val="en-GB" w:eastAsia="en-GB"/>
              </w:rPr>
              <w:t>TURKEY</w:t>
            </w: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39"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1</w:t>
            </w:r>
          </w:p>
        </w:tc>
        <w:tc>
          <w:tcPr>
            <w:tcW w:w="745"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2</w:t>
            </w: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5</w:t>
            </w: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9E3C8D">
            <w:pPr>
              <w:snapToGrid w:val="0"/>
              <w:jc w:val="center"/>
              <w:rPr>
                <w:color w:val="000000"/>
                <w:sz w:val="20"/>
                <w:lang w:val="en-GB" w:eastAsia="en-GB"/>
              </w:rPr>
            </w:pPr>
          </w:p>
        </w:tc>
        <w:tc>
          <w:tcPr>
            <w:tcW w:w="742"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3</w:t>
            </w:r>
          </w:p>
        </w:tc>
        <w:tc>
          <w:tcPr>
            <w:tcW w:w="741" w:type="dxa"/>
            <w:tcBorders>
              <w:top w:val="single" w:sz="6" w:space="0" w:color="000001"/>
              <w:left w:val="single" w:sz="6" w:space="0" w:color="000001"/>
              <w:bottom w:val="single" w:sz="6" w:space="0" w:color="000001"/>
            </w:tcBorders>
            <w:shd w:val="clear" w:color="auto" w:fill="auto"/>
            <w:tcMar>
              <w:left w:w="-7" w:type="dxa"/>
            </w:tcMar>
          </w:tcPr>
          <w:p w:rsidR="009E3C8D" w:rsidRDefault="0041534D">
            <w:pPr>
              <w:jc w:val="center"/>
            </w:pPr>
            <w:r>
              <w:rPr>
                <w:color w:val="000000"/>
                <w:sz w:val="20"/>
                <w:lang w:val="en-GB" w:eastAsia="en-GB"/>
              </w:rPr>
              <w:t>2</w:t>
            </w:r>
          </w:p>
        </w:tc>
        <w:tc>
          <w:tcPr>
            <w:tcW w:w="977" w:type="dxa"/>
            <w:tcBorders>
              <w:top w:val="single" w:sz="12" w:space="0" w:color="000001"/>
              <w:left w:val="single" w:sz="12" w:space="0" w:color="000001"/>
              <w:bottom w:val="single" w:sz="12" w:space="0" w:color="000001"/>
            </w:tcBorders>
            <w:shd w:val="clear" w:color="auto" w:fill="auto"/>
            <w:tcMar>
              <w:left w:w="-15" w:type="dxa"/>
            </w:tcMar>
          </w:tcPr>
          <w:p w:rsidR="009E3C8D" w:rsidRDefault="0041534D">
            <w:pPr>
              <w:jc w:val="center"/>
            </w:pPr>
            <w:r>
              <w:rPr>
                <w:b/>
                <w:bCs/>
                <w:color w:val="000000"/>
                <w:sz w:val="20"/>
                <w:lang w:val="en-GB" w:eastAsia="en-GB"/>
              </w:rPr>
              <w:t>5</w:t>
            </w:r>
          </w:p>
        </w:tc>
        <w:tc>
          <w:tcPr>
            <w:tcW w:w="1008" w:type="dxa"/>
            <w:tcBorders>
              <w:left w:val="single" w:sz="12" w:space="0" w:color="000001"/>
            </w:tcBorders>
            <w:shd w:val="clear" w:color="auto" w:fill="auto"/>
            <w:tcMar>
              <w:left w:w="-15" w:type="dxa"/>
            </w:tcMar>
          </w:tcPr>
          <w:p w:rsidR="009E3C8D" w:rsidRDefault="009E3C8D">
            <w:pPr>
              <w:snapToGrid w:val="0"/>
              <w:jc w:val="right"/>
              <w:rPr>
                <w:b/>
                <w:bCs/>
                <w:color w:val="000000"/>
                <w:sz w:val="20"/>
                <w:lang w:val="en-GB" w:eastAsia="en-GB"/>
              </w:rPr>
            </w:pPr>
          </w:p>
        </w:tc>
      </w:tr>
      <w:tr w:rsidR="009E3C8D">
        <w:trPr>
          <w:trHeight w:val="276"/>
        </w:trPr>
        <w:tc>
          <w:tcPr>
            <w:tcW w:w="2064" w:type="dxa"/>
            <w:tcBorders>
              <w:top w:val="single" w:sz="12" w:space="0" w:color="000001"/>
              <w:left w:val="single" w:sz="12" w:space="0" w:color="000001"/>
              <w:bottom w:val="single" w:sz="12" w:space="0" w:color="000001"/>
            </w:tcBorders>
            <w:shd w:val="clear" w:color="auto" w:fill="auto"/>
            <w:tcMar>
              <w:left w:w="-15" w:type="dxa"/>
            </w:tcMar>
          </w:tcPr>
          <w:p w:rsidR="009E3C8D" w:rsidRDefault="0041534D">
            <w:r>
              <w:rPr>
                <w:b/>
                <w:bCs/>
                <w:color w:val="000000"/>
                <w:sz w:val="20"/>
                <w:lang w:val="en-GB" w:eastAsia="en-GB"/>
              </w:rPr>
              <w:t>TOTAL :</w:t>
            </w:r>
          </w:p>
        </w:tc>
        <w:tc>
          <w:tcPr>
            <w:tcW w:w="742" w:type="dxa"/>
            <w:tcBorders>
              <w:top w:val="single" w:sz="12" w:space="0" w:color="000001"/>
              <w:left w:val="single" w:sz="6" w:space="0" w:color="000001"/>
              <w:bottom w:val="single" w:sz="12" w:space="0" w:color="000001"/>
            </w:tcBorders>
            <w:shd w:val="clear" w:color="auto" w:fill="auto"/>
            <w:tcMar>
              <w:left w:w="-7" w:type="dxa"/>
            </w:tcMar>
          </w:tcPr>
          <w:p w:rsidR="009E3C8D" w:rsidRDefault="0041534D">
            <w:pPr>
              <w:jc w:val="center"/>
            </w:pPr>
            <w:r>
              <w:rPr>
                <w:b/>
                <w:bCs/>
                <w:color w:val="000000"/>
                <w:sz w:val="20"/>
                <w:lang w:val="en-GB" w:eastAsia="en-GB"/>
              </w:rPr>
              <w:t>4</w:t>
            </w:r>
          </w:p>
        </w:tc>
        <w:tc>
          <w:tcPr>
            <w:tcW w:w="742" w:type="dxa"/>
            <w:tcBorders>
              <w:top w:val="single" w:sz="12" w:space="0" w:color="000001"/>
              <w:left w:val="single" w:sz="6" w:space="0" w:color="000001"/>
              <w:bottom w:val="single" w:sz="12" w:space="0" w:color="000001"/>
            </w:tcBorders>
            <w:shd w:val="clear" w:color="auto" w:fill="auto"/>
            <w:tcMar>
              <w:left w:w="-7" w:type="dxa"/>
            </w:tcMar>
          </w:tcPr>
          <w:p w:rsidR="009E3C8D" w:rsidRDefault="0041534D">
            <w:pPr>
              <w:jc w:val="center"/>
            </w:pPr>
            <w:r>
              <w:rPr>
                <w:b/>
                <w:bCs/>
                <w:color w:val="000000"/>
                <w:sz w:val="20"/>
                <w:lang w:val="en-GB" w:eastAsia="en-GB"/>
              </w:rPr>
              <w:t>3</w:t>
            </w:r>
          </w:p>
        </w:tc>
        <w:tc>
          <w:tcPr>
            <w:tcW w:w="741" w:type="dxa"/>
            <w:tcBorders>
              <w:top w:val="single" w:sz="12" w:space="0" w:color="000001"/>
              <w:left w:val="single" w:sz="6" w:space="0" w:color="000001"/>
              <w:bottom w:val="single" w:sz="12" w:space="0" w:color="000001"/>
            </w:tcBorders>
            <w:shd w:val="clear" w:color="auto" w:fill="auto"/>
            <w:tcMar>
              <w:left w:w="-7" w:type="dxa"/>
            </w:tcMar>
          </w:tcPr>
          <w:p w:rsidR="009E3C8D" w:rsidRDefault="0041534D">
            <w:pPr>
              <w:jc w:val="center"/>
            </w:pPr>
            <w:r>
              <w:rPr>
                <w:b/>
                <w:bCs/>
                <w:color w:val="000000"/>
                <w:sz w:val="20"/>
                <w:lang w:val="en-GB" w:eastAsia="en-GB"/>
              </w:rPr>
              <w:t>1</w:t>
            </w:r>
          </w:p>
        </w:tc>
        <w:tc>
          <w:tcPr>
            <w:tcW w:w="745" w:type="dxa"/>
            <w:tcBorders>
              <w:top w:val="single" w:sz="12" w:space="0" w:color="000001"/>
              <w:left w:val="single" w:sz="6" w:space="0" w:color="000001"/>
              <w:bottom w:val="single" w:sz="12" w:space="0" w:color="000001"/>
            </w:tcBorders>
            <w:shd w:val="clear" w:color="auto" w:fill="auto"/>
            <w:tcMar>
              <w:left w:w="-7" w:type="dxa"/>
            </w:tcMar>
          </w:tcPr>
          <w:p w:rsidR="009E3C8D" w:rsidRDefault="0041534D">
            <w:pPr>
              <w:jc w:val="center"/>
            </w:pPr>
            <w:r>
              <w:rPr>
                <w:b/>
                <w:bCs/>
                <w:color w:val="000000"/>
                <w:sz w:val="20"/>
                <w:lang w:val="en-GB" w:eastAsia="en-GB"/>
              </w:rPr>
              <w:t>1</w:t>
            </w:r>
          </w:p>
        </w:tc>
        <w:tc>
          <w:tcPr>
            <w:tcW w:w="739" w:type="dxa"/>
            <w:tcBorders>
              <w:top w:val="single" w:sz="12" w:space="0" w:color="000001"/>
              <w:left w:val="single" w:sz="6" w:space="0" w:color="000001"/>
              <w:bottom w:val="single" w:sz="12" w:space="0" w:color="000001"/>
            </w:tcBorders>
            <w:shd w:val="clear" w:color="auto" w:fill="auto"/>
            <w:tcMar>
              <w:left w:w="-7" w:type="dxa"/>
            </w:tcMar>
          </w:tcPr>
          <w:p w:rsidR="009E3C8D" w:rsidRDefault="0041534D">
            <w:pPr>
              <w:jc w:val="center"/>
            </w:pPr>
            <w:r>
              <w:rPr>
                <w:b/>
                <w:bCs/>
                <w:color w:val="000000"/>
                <w:sz w:val="20"/>
                <w:lang w:val="en-GB" w:eastAsia="en-GB"/>
              </w:rPr>
              <w:t>1</w:t>
            </w:r>
          </w:p>
        </w:tc>
        <w:tc>
          <w:tcPr>
            <w:tcW w:w="745" w:type="dxa"/>
            <w:tcBorders>
              <w:top w:val="single" w:sz="12" w:space="0" w:color="000001"/>
              <w:left w:val="single" w:sz="6" w:space="0" w:color="000001"/>
              <w:bottom w:val="single" w:sz="12" w:space="0" w:color="000001"/>
            </w:tcBorders>
            <w:shd w:val="clear" w:color="auto" w:fill="auto"/>
            <w:tcMar>
              <w:left w:w="-7" w:type="dxa"/>
            </w:tcMar>
          </w:tcPr>
          <w:p w:rsidR="009E3C8D" w:rsidRDefault="0041534D">
            <w:pPr>
              <w:jc w:val="center"/>
            </w:pPr>
            <w:r>
              <w:rPr>
                <w:b/>
                <w:bCs/>
                <w:color w:val="000000"/>
                <w:sz w:val="20"/>
                <w:lang w:val="en-GB" w:eastAsia="en-GB"/>
              </w:rPr>
              <w:t>3</w:t>
            </w:r>
          </w:p>
        </w:tc>
        <w:tc>
          <w:tcPr>
            <w:tcW w:w="742" w:type="dxa"/>
            <w:tcBorders>
              <w:top w:val="single" w:sz="12" w:space="0" w:color="000001"/>
              <w:left w:val="single" w:sz="6" w:space="0" w:color="000001"/>
              <w:bottom w:val="single" w:sz="12" w:space="0" w:color="000001"/>
            </w:tcBorders>
            <w:shd w:val="clear" w:color="auto" w:fill="auto"/>
            <w:tcMar>
              <w:left w:w="-7" w:type="dxa"/>
            </w:tcMar>
          </w:tcPr>
          <w:p w:rsidR="009E3C8D" w:rsidRDefault="0041534D">
            <w:pPr>
              <w:jc w:val="center"/>
            </w:pPr>
            <w:r>
              <w:rPr>
                <w:b/>
                <w:bCs/>
                <w:color w:val="000000"/>
                <w:sz w:val="20"/>
                <w:lang w:val="en-GB" w:eastAsia="en-GB"/>
              </w:rPr>
              <w:t>13</w:t>
            </w:r>
          </w:p>
        </w:tc>
        <w:tc>
          <w:tcPr>
            <w:tcW w:w="741" w:type="dxa"/>
            <w:tcBorders>
              <w:top w:val="single" w:sz="12" w:space="0" w:color="000001"/>
              <w:left w:val="single" w:sz="6" w:space="0" w:color="000001"/>
              <w:bottom w:val="single" w:sz="12" w:space="0" w:color="000001"/>
            </w:tcBorders>
            <w:shd w:val="clear" w:color="auto" w:fill="auto"/>
            <w:tcMar>
              <w:left w:w="-7" w:type="dxa"/>
            </w:tcMar>
          </w:tcPr>
          <w:p w:rsidR="009E3C8D" w:rsidRDefault="009E3C8D">
            <w:pPr>
              <w:snapToGrid w:val="0"/>
              <w:jc w:val="center"/>
              <w:rPr>
                <w:b/>
                <w:bCs/>
                <w:color w:val="000000"/>
                <w:sz w:val="20"/>
                <w:lang w:val="en-GB" w:eastAsia="en-GB"/>
              </w:rPr>
            </w:pPr>
          </w:p>
        </w:tc>
        <w:tc>
          <w:tcPr>
            <w:tcW w:w="742" w:type="dxa"/>
            <w:tcBorders>
              <w:top w:val="double" w:sz="6" w:space="0" w:color="000001"/>
              <w:left w:val="single" w:sz="6" w:space="0" w:color="000001"/>
              <w:bottom w:val="single" w:sz="12" w:space="0" w:color="000001"/>
            </w:tcBorders>
            <w:shd w:val="clear" w:color="auto" w:fill="auto"/>
            <w:tcMar>
              <w:left w:w="-7" w:type="dxa"/>
            </w:tcMar>
          </w:tcPr>
          <w:p w:rsidR="009E3C8D" w:rsidRDefault="0041534D">
            <w:pPr>
              <w:jc w:val="center"/>
            </w:pPr>
            <w:r>
              <w:rPr>
                <w:color w:val="000000"/>
                <w:sz w:val="20"/>
                <w:lang w:val="en-GB" w:eastAsia="en-GB"/>
              </w:rPr>
              <w:t>6</w:t>
            </w:r>
          </w:p>
        </w:tc>
        <w:tc>
          <w:tcPr>
            <w:tcW w:w="741" w:type="dxa"/>
            <w:tcBorders>
              <w:top w:val="double" w:sz="6" w:space="0" w:color="000001"/>
              <w:left w:val="single" w:sz="6" w:space="0" w:color="000001"/>
              <w:bottom w:val="single" w:sz="12" w:space="0" w:color="000001"/>
            </w:tcBorders>
            <w:shd w:val="clear" w:color="auto" w:fill="auto"/>
            <w:tcMar>
              <w:left w:w="-7" w:type="dxa"/>
            </w:tcMar>
          </w:tcPr>
          <w:p w:rsidR="009E3C8D" w:rsidRDefault="0041534D">
            <w:pPr>
              <w:jc w:val="center"/>
            </w:pPr>
            <w:r>
              <w:rPr>
                <w:color w:val="000000"/>
                <w:sz w:val="20"/>
                <w:lang w:val="en-GB" w:eastAsia="en-GB"/>
              </w:rPr>
              <w:t>7</w:t>
            </w:r>
          </w:p>
        </w:tc>
        <w:tc>
          <w:tcPr>
            <w:tcW w:w="977" w:type="dxa"/>
            <w:tcBorders>
              <w:top w:val="single" w:sz="12" w:space="0" w:color="000001"/>
              <w:left w:val="single" w:sz="12" w:space="0" w:color="000001"/>
              <w:bottom w:val="single" w:sz="12" w:space="0" w:color="000001"/>
            </w:tcBorders>
            <w:shd w:val="clear" w:color="auto" w:fill="auto"/>
            <w:tcMar>
              <w:left w:w="-15" w:type="dxa"/>
            </w:tcMar>
          </w:tcPr>
          <w:p w:rsidR="009E3C8D" w:rsidRDefault="0041534D">
            <w:pPr>
              <w:jc w:val="center"/>
            </w:pPr>
            <w:r>
              <w:rPr>
                <w:b/>
                <w:bCs/>
                <w:color w:val="000000"/>
                <w:sz w:val="20"/>
                <w:lang w:val="en-GB" w:eastAsia="en-GB"/>
              </w:rPr>
              <w:t>13</w:t>
            </w:r>
          </w:p>
        </w:tc>
        <w:tc>
          <w:tcPr>
            <w:tcW w:w="1008" w:type="dxa"/>
            <w:tcBorders>
              <w:left w:val="single" w:sz="12" w:space="0" w:color="000001"/>
            </w:tcBorders>
            <w:shd w:val="clear" w:color="auto" w:fill="auto"/>
            <w:tcMar>
              <w:left w:w="-15" w:type="dxa"/>
            </w:tcMar>
          </w:tcPr>
          <w:p w:rsidR="009E3C8D" w:rsidRDefault="009E3C8D">
            <w:pPr>
              <w:snapToGrid w:val="0"/>
              <w:jc w:val="right"/>
              <w:rPr>
                <w:b/>
                <w:bCs/>
                <w:color w:val="000000"/>
                <w:sz w:val="20"/>
                <w:lang w:val="en-GB" w:eastAsia="en-GB"/>
              </w:rPr>
            </w:pPr>
          </w:p>
        </w:tc>
      </w:tr>
      <w:tr w:rsidR="009E3C8D">
        <w:trPr>
          <w:trHeight w:val="247"/>
        </w:trPr>
        <w:tc>
          <w:tcPr>
            <w:tcW w:w="2064"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1" w:type="dxa"/>
            <w:shd w:val="clear" w:color="auto" w:fill="auto"/>
          </w:tcPr>
          <w:p w:rsidR="009E3C8D" w:rsidRDefault="009E3C8D">
            <w:pPr>
              <w:snapToGrid w:val="0"/>
              <w:jc w:val="right"/>
              <w:rPr>
                <w:color w:val="000000"/>
                <w:sz w:val="20"/>
                <w:lang w:val="en-GB" w:eastAsia="en-GB"/>
              </w:rPr>
            </w:pPr>
          </w:p>
        </w:tc>
        <w:tc>
          <w:tcPr>
            <w:tcW w:w="745" w:type="dxa"/>
            <w:shd w:val="clear" w:color="auto" w:fill="auto"/>
          </w:tcPr>
          <w:p w:rsidR="009E3C8D" w:rsidRDefault="009E3C8D">
            <w:pPr>
              <w:snapToGrid w:val="0"/>
              <w:jc w:val="right"/>
              <w:rPr>
                <w:color w:val="000000"/>
                <w:sz w:val="20"/>
                <w:lang w:val="en-GB" w:eastAsia="en-GB"/>
              </w:rPr>
            </w:pPr>
          </w:p>
        </w:tc>
        <w:tc>
          <w:tcPr>
            <w:tcW w:w="739" w:type="dxa"/>
            <w:shd w:val="clear" w:color="auto" w:fill="auto"/>
          </w:tcPr>
          <w:p w:rsidR="009E3C8D" w:rsidRDefault="009E3C8D">
            <w:pPr>
              <w:snapToGrid w:val="0"/>
              <w:jc w:val="right"/>
              <w:rPr>
                <w:color w:val="000000"/>
                <w:sz w:val="20"/>
                <w:lang w:val="en-GB" w:eastAsia="en-GB"/>
              </w:rPr>
            </w:pPr>
          </w:p>
        </w:tc>
        <w:tc>
          <w:tcPr>
            <w:tcW w:w="745"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1"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1" w:type="dxa"/>
            <w:shd w:val="clear" w:color="auto" w:fill="auto"/>
          </w:tcPr>
          <w:p w:rsidR="009E3C8D" w:rsidRDefault="009E3C8D">
            <w:pPr>
              <w:snapToGrid w:val="0"/>
              <w:jc w:val="right"/>
              <w:rPr>
                <w:color w:val="000000"/>
                <w:sz w:val="20"/>
                <w:lang w:val="en-GB" w:eastAsia="en-GB"/>
              </w:rPr>
            </w:pPr>
          </w:p>
        </w:tc>
        <w:tc>
          <w:tcPr>
            <w:tcW w:w="977" w:type="dxa"/>
            <w:shd w:val="clear" w:color="auto" w:fill="auto"/>
          </w:tcPr>
          <w:p w:rsidR="009E3C8D" w:rsidRDefault="009E3C8D">
            <w:pPr>
              <w:snapToGrid w:val="0"/>
              <w:jc w:val="center"/>
              <w:rPr>
                <w:color w:val="000000"/>
                <w:sz w:val="20"/>
                <w:lang w:val="en-GB" w:eastAsia="en-GB"/>
              </w:rPr>
            </w:pPr>
          </w:p>
        </w:tc>
        <w:tc>
          <w:tcPr>
            <w:tcW w:w="1008" w:type="dxa"/>
            <w:shd w:val="clear" w:color="auto" w:fill="auto"/>
          </w:tcPr>
          <w:p w:rsidR="009E3C8D" w:rsidRDefault="009E3C8D">
            <w:pPr>
              <w:snapToGrid w:val="0"/>
              <w:jc w:val="right"/>
              <w:rPr>
                <w:color w:val="000000"/>
                <w:sz w:val="20"/>
                <w:lang w:val="en-GB" w:eastAsia="en-GB"/>
              </w:rPr>
            </w:pPr>
          </w:p>
        </w:tc>
      </w:tr>
      <w:tr w:rsidR="009E3C8D">
        <w:trPr>
          <w:trHeight w:val="247"/>
        </w:trPr>
        <w:tc>
          <w:tcPr>
            <w:tcW w:w="2064"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1" w:type="dxa"/>
            <w:shd w:val="clear" w:color="auto" w:fill="auto"/>
          </w:tcPr>
          <w:p w:rsidR="009E3C8D" w:rsidRDefault="009E3C8D">
            <w:pPr>
              <w:snapToGrid w:val="0"/>
              <w:jc w:val="right"/>
              <w:rPr>
                <w:color w:val="000000"/>
                <w:sz w:val="20"/>
                <w:lang w:val="en-GB" w:eastAsia="en-GB"/>
              </w:rPr>
            </w:pPr>
          </w:p>
        </w:tc>
        <w:tc>
          <w:tcPr>
            <w:tcW w:w="745" w:type="dxa"/>
            <w:shd w:val="clear" w:color="auto" w:fill="auto"/>
          </w:tcPr>
          <w:p w:rsidR="009E3C8D" w:rsidRDefault="009E3C8D">
            <w:pPr>
              <w:snapToGrid w:val="0"/>
              <w:jc w:val="right"/>
              <w:rPr>
                <w:color w:val="000000"/>
                <w:sz w:val="20"/>
                <w:lang w:val="en-GB" w:eastAsia="en-GB"/>
              </w:rPr>
            </w:pPr>
          </w:p>
        </w:tc>
        <w:tc>
          <w:tcPr>
            <w:tcW w:w="739" w:type="dxa"/>
            <w:shd w:val="clear" w:color="auto" w:fill="auto"/>
          </w:tcPr>
          <w:p w:rsidR="009E3C8D" w:rsidRDefault="009E3C8D">
            <w:pPr>
              <w:snapToGrid w:val="0"/>
              <w:jc w:val="right"/>
              <w:rPr>
                <w:color w:val="000000"/>
                <w:sz w:val="20"/>
                <w:lang w:val="en-GB" w:eastAsia="en-GB"/>
              </w:rPr>
            </w:pPr>
          </w:p>
        </w:tc>
        <w:tc>
          <w:tcPr>
            <w:tcW w:w="745"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1" w:type="dxa"/>
            <w:shd w:val="clear" w:color="auto" w:fill="auto"/>
          </w:tcPr>
          <w:p w:rsidR="009E3C8D" w:rsidRDefault="009E3C8D">
            <w:pPr>
              <w:snapToGrid w:val="0"/>
              <w:jc w:val="right"/>
              <w:rPr>
                <w:color w:val="000000"/>
                <w:sz w:val="20"/>
                <w:lang w:val="en-GB" w:eastAsia="en-GB"/>
              </w:rPr>
            </w:pPr>
          </w:p>
        </w:tc>
        <w:tc>
          <w:tcPr>
            <w:tcW w:w="742" w:type="dxa"/>
            <w:shd w:val="clear" w:color="auto" w:fill="auto"/>
          </w:tcPr>
          <w:p w:rsidR="009E3C8D" w:rsidRDefault="009E3C8D">
            <w:pPr>
              <w:snapToGrid w:val="0"/>
              <w:jc w:val="right"/>
              <w:rPr>
                <w:color w:val="000000"/>
                <w:sz w:val="20"/>
                <w:lang w:val="en-GB" w:eastAsia="en-GB"/>
              </w:rPr>
            </w:pPr>
          </w:p>
        </w:tc>
        <w:tc>
          <w:tcPr>
            <w:tcW w:w="741" w:type="dxa"/>
            <w:shd w:val="clear" w:color="auto" w:fill="auto"/>
          </w:tcPr>
          <w:p w:rsidR="009E3C8D" w:rsidRDefault="009E3C8D">
            <w:pPr>
              <w:snapToGrid w:val="0"/>
              <w:jc w:val="right"/>
              <w:rPr>
                <w:color w:val="000000"/>
                <w:sz w:val="20"/>
                <w:lang w:val="en-GB" w:eastAsia="en-GB"/>
              </w:rPr>
            </w:pPr>
          </w:p>
        </w:tc>
        <w:tc>
          <w:tcPr>
            <w:tcW w:w="977" w:type="dxa"/>
            <w:shd w:val="clear" w:color="auto" w:fill="auto"/>
          </w:tcPr>
          <w:p w:rsidR="009E3C8D" w:rsidRDefault="009E3C8D">
            <w:pPr>
              <w:snapToGrid w:val="0"/>
              <w:jc w:val="center"/>
              <w:rPr>
                <w:color w:val="000000"/>
                <w:sz w:val="20"/>
                <w:lang w:val="en-GB" w:eastAsia="en-GB"/>
              </w:rPr>
            </w:pPr>
          </w:p>
        </w:tc>
        <w:tc>
          <w:tcPr>
            <w:tcW w:w="1008" w:type="dxa"/>
            <w:shd w:val="clear" w:color="auto" w:fill="auto"/>
          </w:tcPr>
          <w:p w:rsidR="009E3C8D" w:rsidRDefault="009E3C8D">
            <w:pPr>
              <w:snapToGrid w:val="0"/>
              <w:jc w:val="right"/>
              <w:rPr>
                <w:color w:val="000000"/>
                <w:sz w:val="20"/>
                <w:lang w:val="en-GB" w:eastAsia="en-GB"/>
              </w:rPr>
            </w:pPr>
          </w:p>
        </w:tc>
      </w:tr>
      <w:tr w:rsidR="009E3C8D">
        <w:trPr>
          <w:trHeight w:val="247"/>
        </w:trPr>
        <w:tc>
          <w:tcPr>
            <w:tcW w:w="2064" w:type="dxa"/>
            <w:shd w:val="clear" w:color="auto" w:fill="auto"/>
          </w:tcPr>
          <w:p w:rsidR="009E3C8D" w:rsidRDefault="0041534D">
            <w:r>
              <w:rPr>
                <w:rFonts w:cs="Times New Roman"/>
                <w:b/>
                <w:bCs/>
                <w:color w:val="000000"/>
                <w:szCs w:val="24"/>
                <w:lang w:val="en-GB" w:eastAsia="en-GB"/>
              </w:rPr>
              <w:t>Iraq</w:t>
            </w:r>
          </w:p>
        </w:tc>
        <w:tc>
          <w:tcPr>
            <w:tcW w:w="742" w:type="dxa"/>
            <w:shd w:val="clear" w:color="auto" w:fill="auto"/>
          </w:tcPr>
          <w:p w:rsidR="009E3C8D" w:rsidRDefault="009E3C8D">
            <w:pPr>
              <w:snapToGrid w:val="0"/>
              <w:jc w:val="right"/>
              <w:rPr>
                <w:rFonts w:cs="Times New Roman"/>
                <w:b/>
                <w:bCs/>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806" w:type="dxa"/>
            <w:gridSpan w:val="2"/>
            <w:shd w:val="clear" w:color="auto" w:fill="auto"/>
          </w:tcPr>
          <w:p w:rsidR="009E3C8D" w:rsidRDefault="0041534D">
            <w:r>
              <w:rPr>
                <w:rFonts w:cs="Times New Roman"/>
                <w:color w:val="000000"/>
                <w:szCs w:val="24"/>
                <w:lang w:val="en-GB" w:eastAsia="en-GB"/>
              </w:rPr>
              <w:lastRenderedPageBreak/>
              <w:t>Ethnicity: Kurd</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41534D">
            <w:r>
              <w:rPr>
                <w:rFonts w:cs="Times New Roman"/>
                <w:color w:val="000000"/>
                <w:szCs w:val="24"/>
                <w:lang w:val="en-GB" w:eastAsia="en-GB"/>
              </w:rPr>
              <w:t>Religion: Islam</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312"/>
        </w:trPr>
        <w:tc>
          <w:tcPr>
            <w:tcW w:w="2064" w:type="dxa"/>
            <w:shd w:val="clear" w:color="auto" w:fill="auto"/>
          </w:tcPr>
          <w:p w:rsidR="009E3C8D" w:rsidRDefault="0041534D">
            <w:r>
              <w:rPr>
                <w:rFonts w:cs="Times New Roman"/>
                <w:b/>
                <w:bCs/>
                <w:color w:val="000000"/>
                <w:szCs w:val="24"/>
                <w:lang w:val="en-GB" w:eastAsia="en-GB"/>
              </w:rPr>
              <w:t>Jordan:</w:t>
            </w:r>
          </w:p>
        </w:tc>
        <w:tc>
          <w:tcPr>
            <w:tcW w:w="742" w:type="dxa"/>
            <w:shd w:val="clear" w:color="auto" w:fill="auto"/>
          </w:tcPr>
          <w:p w:rsidR="009E3C8D" w:rsidRDefault="009E3C8D">
            <w:pPr>
              <w:snapToGrid w:val="0"/>
              <w:jc w:val="right"/>
              <w:rPr>
                <w:rFonts w:cs="Times New Roman"/>
                <w:b/>
                <w:bCs/>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806" w:type="dxa"/>
            <w:gridSpan w:val="2"/>
            <w:shd w:val="clear" w:color="auto" w:fill="auto"/>
          </w:tcPr>
          <w:p w:rsidR="009E3C8D" w:rsidRDefault="0041534D">
            <w:r>
              <w:rPr>
                <w:rFonts w:cs="Times New Roman"/>
                <w:color w:val="000000"/>
                <w:szCs w:val="24"/>
                <w:lang w:val="en-GB" w:eastAsia="en-GB"/>
              </w:rPr>
              <w:t>Ethnicity: Arab</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41534D">
            <w:r>
              <w:rPr>
                <w:rFonts w:cs="Times New Roman"/>
                <w:color w:val="000000"/>
                <w:szCs w:val="24"/>
                <w:lang w:val="en-GB" w:eastAsia="en-GB"/>
              </w:rPr>
              <w:t>Religion: Islam</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41534D">
            <w:r>
              <w:rPr>
                <w:rFonts w:cs="Times New Roman"/>
                <w:b/>
                <w:bCs/>
                <w:color w:val="000000"/>
                <w:szCs w:val="24"/>
                <w:lang w:val="en-GB" w:eastAsia="en-GB"/>
              </w:rPr>
              <w:t>Kenya</w:t>
            </w:r>
          </w:p>
        </w:tc>
        <w:tc>
          <w:tcPr>
            <w:tcW w:w="742" w:type="dxa"/>
            <w:shd w:val="clear" w:color="auto" w:fill="auto"/>
          </w:tcPr>
          <w:p w:rsidR="009E3C8D" w:rsidRDefault="009E3C8D">
            <w:pPr>
              <w:snapToGrid w:val="0"/>
              <w:jc w:val="right"/>
              <w:rPr>
                <w:rFonts w:cs="Times New Roman"/>
                <w:b/>
                <w:bCs/>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806" w:type="dxa"/>
            <w:gridSpan w:val="2"/>
            <w:shd w:val="clear" w:color="auto" w:fill="auto"/>
          </w:tcPr>
          <w:p w:rsidR="009E3C8D" w:rsidRDefault="0041534D">
            <w:r>
              <w:rPr>
                <w:rFonts w:cs="Times New Roman"/>
                <w:color w:val="000000"/>
                <w:szCs w:val="24"/>
                <w:lang w:val="en-GB" w:eastAsia="en-GB"/>
              </w:rPr>
              <w:t>Ethnicity: Kenyan</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41534D">
            <w:r>
              <w:rPr>
                <w:rFonts w:cs="Times New Roman"/>
                <w:color w:val="000000"/>
                <w:szCs w:val="24"/>
                <w:lang w:val="en-GB" w:eastAsia="en-GB"/>
              </w:rPr>
              <w:t>Religion: Islam</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41534D">
            <w:r>
              <w:rPr>
                <w:rFonts w:cs="Times New Roman"/>
                <w:b/>
                <w:bCs/>
                <w:color w:val="000000"/>
                <w:szCs w:val="24"/>
                <w:lang w:val="en-GB" w:eastAsia="en-GB"/>
              </w:rPr>
              <w:t>Syria</w:t>
            </w:r>
          </w:p>
        </w:tc>
        <w:tc>
          <w:tcPr>
            <w:tcW w:w="742" w:type="dxa"/>
            <w:shd w:val="clear" w:color="auto" w:fill="auto"/>
          </w:tcPr>
          <w:p w:rsidR="009E3C8D" w:rsidRDefault="009E3C8D">
            <w:pPr>
              <w:snapToGrid w:val="0"/>
              <w:jc w:val="right"/>
              <w:rPr>
                <w:rFonts w:cs="Times New Roman"/>
                <w:b/>
                <w:bCs/>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806" w:type="dxa"/>
            <w:gridSpan w:val="2"/>
            <w:shd w:val="clear" w:color="auto" w:fill="auto"/>
          </w:tcPr>
          <w:p w:rsidR="009E3C8D" w:rsidRDefault="0041534D">
            <w:r>
              <w:rPr>
                <w:rFonts w:cs="Times New Roman"/>
                <w:color w:val="000000"/>
                <w:szCs w:val="24"/>
                <w:lang w:val="en-GB" w:eastAsia="en-GB"/>
              </w:rPr>
              <w:t>Ethnicity: Arab</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41534D">
            <w:r>
              <w:rPr>
                <w:rFonts w:cs="Times New Roman"/>
                <w:color w:val="000000"/>
                <w:szCs w:val="24"/>
                <w:lang w:val="en-GB" w:eastAsia="en-GB"/>
              </w:rPr>
              <w:t>Religion: Islam</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41534D">
            <w:r>
              <w:rPr>
                <w:rFonts w:cs="Times New Roman"/>
                <w:b/>
                <w:bCs/>
                <w:color w:val="000000"/>
                <w:szCs w:val="24"/>
                <w:lang w:val="en-GB" w:eastAsia="en-GB"/>
              </w:rPr>
              <w:t>Serbia</w:t>
            </w:r>
          </w:p>
        </w:tc>
        <w:tc>
          <w:tcPr>
            <w:tcW w:w="742" w:type="dxa"/>
            <w:shd w:val="clear" w:color="auto" w:fill="auto"/>
          </w:tcPr>
          <w:p w:rsidR="009E3C8D" w:rsidRDefault="009E3C8D">
            <w:pPr>
              <w:snapToGrid w:val="0"/>
              <w:jc w:val="right"/>
              <w:rPr>
                <w:rFonts w:cs="Times New Roman"/>
                <w:b/>
                <w:bCs/>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806" w:type="dxa"/>
            <w:gridSpan w:val="2"/>
            <w:shd w:val="clear" w:color="auto" w:fill="auto"/>
          </w:tcPr>
          <w:p w:rsidR="009E3C8D" w:rsidRDefault="0041534D">
            <w:r>
              <w:rPr>
                <w:rFonts w:cs="Times New Roman"/>
                <w:color w:val="000000"/>
                <w:szCs w:val="24"/>
                <w:lang w:val="en-GB" w:eastAsia="en-GB"/>
              </w:rPr>
              <w:t>Ethnicity: Serb</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806" w:type="dxa"/>
            <w:gridSpan w:val="2"/>
            <w:shd w:val="clear" w:color="auto" w:fill="auto"/>
          </w:tcPr>
          <w:p w:rsidR="009E3C8D" w:rsidRDefault="0041534D">
            <w:r>
              <w:rPr>
                <w:rFonts w:cs="Times New Roman"/>
                <w:color w:val="000000"/>
                <w:szCs w:val="24"/>
                <w:lang w:val="en-GB" w:eastAsia="en-GB"/>
              </w:rPr>
              <w:t>Religion: Christianity</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41534D">
            <w:r>
              <w:rPr>
                <w:rFonts w:cs="Times New Roman"/>
                <w:b/>
                <w:bCs/>
                <w:color w:val="000000"/>
                <w:szCs w:val="24"/>
                <w:lang w:val="en-GB" w:eastAsia="en-GB"/>
              </w:rPr>
              <w:t>Pakistan</w:t>
            </w:r>
          </w:p>
        </w:tc>
        <w:tc>
          <w:tcPr>
            <w:tcW w:w="742" w:type="dxa"/>
            <w:shd w:val="clear" w:color="auto" w:fill="auto"/>
          </w:tcPr>
          <w:p w:rsidR="009E3C8D" w:rsidRDefault="009E3C8D">
            <w:pPr>
              <w:snapToGrid w:val="0"/>
              <w:jc w:val="right"/>
              <w:rPr>
                <w:rFonts w:cs="Times New Roman"/>
                <w:b/>
                <w:bCs/>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806" w:type="dxa"/>
            <w:gridSpan w:val="2"/>
            <w:shd w:val="clear" w:color="auto" w:fill="auto"/>
          </w:tcPr>
          <w:p w:rsidR="009E3C8D" w:rsidRDefault="0041534D">
            <w:r>
              <w:rPr>
                <w:rFonts w:cs="Times New Roman"/>
                <w:color w:val="000000"/>
                <w:szCs w:val="24"/>
                <w:lang w:val="en-GB" w:eastAsia="en-GB"/>
              </w:rPr>
              <w:t>Ethnicity: Punjabi</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41534D">
            <w:r>
              <w:rPr>
                <w:rFonts w:cs="Times New Roman"/>
                <w:color w:val="000000"/>
                <w:szCs w:val="24"/>
                <w:lang w:val="en-GB" w:eastAsia="en-GB"/>
              </w:rPr>
              <w:t>Religion: Islam</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064" w:type="dxa"/>
            <w:shd w:val="clear" w:color="auto" w:fill="auto"/>
          </w:tcPr>
          <w:p w:rsidR="009E3C8D" w:rsidRDefault="0041534D">
            <w:r>
              <w:rPr>
                <w:rFonts w:cs="Times New Roman"/>
                <w:b/>
                <w:color w:val="000000"/>
                <w:szCs w:val="24"/>
                <w:lang w:val="en-GB" w:eastAsia="en-GB"/>
              </w:rPr>
              <w:t>Turkey</w:t>
            </w:r>
          </w:p>
        </w:tc>
        <w:tc>
          <w:tcPr>
            <w:tcW w:w="742" w:type="dxa"/>
            <w:shd w:val="clear" w:color="auto" w:fill="auto"/>
          </w:tcPr>
          <w:p w:rsidR="009E3C8D" w:rsidRDefault="009E3C8D">
            <w:pPr>
              <w:snapToGrid w:val="0"/>
              <w:jc w:val="right"/>
              <w:rPr>
                <w:rFonts w:cs="Times New Roman"/>
                <w:b/>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247"/>
        </w:trPr>
        <w:tc>
          <w:tcPr>
            <w:tcW w:w="2806" w:type="dxa"/>
            <w:gridSpan w:val="2"/>
            <w:shd w:val="clear" w:color="auto" w:fill="auto"/>
          </w:tcPr>
          <w:p w:rsidR="009E3C8D" w:rsidRDefault="0041534D">
            <w:r>
              <w:rPr>
                <w:rFonts w:cs="Times New Roman"/>
                <w:color w:val="000000"/>
                <w:szCs w:val="24"/>
                <w:lang w:val="en-GB" w:eastAsia="en-GB"/>
              </w:rPr>
              <w:t>Ethnicity: Turk</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r w:rsidR="009E3C8D">
        <w:trPr>
          <w:trHeight w:val="752"/>
        </w:trPr>
        <w:tc>
          <w:tcPr>
            <w:tcW w:w="2064" w:type="dxa"/>
            <w:shd w:val="clear" w:color="auto" w:fill="auto"/>
          </w:tcPr>
          <w:p w:rsidR="009E3C8D" w:rsidRDefault="0041534D">
            <w:r>
              <w:rPr>
                <w:rFonts w:cs="Times New Roman"/>
                <w:color w:val="000000"/>
                <w:szCs w:val="24"/>
                <w:lang w:val="en-GB" w:eastAsia="en-GB"/>
              </w:rPr>
              <w:t>Religion: Islam</w:t>
            </w: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39" w:type="dxa"/>
            <w:shd w:val="clear" w:color="auto" w:fill="auto"/>
          </w:tcPr>
          <w:p w:rsidR="009E3C8D" w:rsidRDefault="009E3C8D">
            <w:pPr>
              <w:snapToGrid w:val="0"/>
              <w:jc w:val="right"/>
              <w:rPr>
                <w:rFonts w:cs="Times New Roman"/>
                <w:color w:val="000000"/>
                <w:szCs w:val="24"/>
                <w:lang w:val="en-GB" w:eastAsia="en-GB"/>
              </w:rPr>
            </w:pPr>
          </w:p>
        </w:tc>
        <w:tc>
          <w:tcPr>
            <w:tcW w:w="745"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742" w:type="dxa"/>
            <w:shd w:val="clear" w:color="auto" w:fill="auto"/>
          </w:tcPr>
          <w:p w:rsidR="009E3C8D" w:rsidRDefault="009E3C8D">
            <w:pPr>
              <w:snapToGrid w:val="0"/>
              <w:jc w:val="right"/>
              <w:rPr>
                <w:rFonts w:cs="Times New Roman"/>
                <w:color w:val="000000"/>
                <w:szCs w:val="24"/>
                <w:lang w:val="en-GB" w:eastAsia="en-GB"/>
              </w:rPr>
            </w:pPr>
          </w:p>
        </w:tc>
        <w:tc>
          <w:tcPr>
            <w:tcW w:w="741" w:type="dxa"/>
            <w:shd w:val="clear" w:color="auto" w:fill="auto"/>
          </w:tcPr>
          <w:p w:rsidR="009E3C8D" w:rsidRDefault="009E3C8D">
            <w:pPr>
              <w:snapToGrid w:val="0"/>
              <w:jc w:val="right"/>
              <w:rPr>
                <w:rFonts w:cs="Times New Roman"/>
                <w:color w:val="000000"/>
                <w:szCs w:val="24"/>
                <w:lang w:val="en-GB" w:eastAsia="en-GB"/>
              </w:rPr>
            </w:pPr>
          </w:p>
        </w:tc>
        <w:tc>
          <w:tcPr>
            <w:tcW w:w="977" w:type="dxa"/>
            <w:shd w:val="clear" w:color="auto" w:fill="auto"/>
          </w:tcPr>
          <w:p w:rsidR="009E3C8D" w:rsidRDefault="009E3C8D">
            <w:pPr>
              <w:snapToGrid w:val="0"/>
              <w:jc w:val="center"/>
              <w:rPr>
                <w:rFonts w:cs="Times New Roman"/>
                <w:color w:val="000000"/>
                <w:szCs w:val="24"/>
                <w:lang w:val="en-GB" w:eastAsia="en-GB"/>
              </w:rPr>
            </w:pPr>
          </w:p>
        </w:tc>
        <w:tc>
          <w:tcPr>
            <w:tcW w:w="1008" w:type="dxa"/>
            <w:shd w:val="clear" w:color="auto" w:fill="auto"/>
          </w:tcPr>
          <w:p w:rsidR="009E3C8D" w:rsidRDefault="009E3C8D">
            <w:pPr>
              <w:snapToGrid w:val="0"/>
              <w:jc w:val="right"/>
              <w:rPr>
                <w:rFonts w:cs="Times New Roman"/>
                <w:color w:val="000000"/>
                <w:szCs w:val="24"/>
                <w:lang w:val="en-GB" w:eastAsia="en-GB"/>
              </w:rPr>
            </w:pPr>
          </w:p>
        </w:tc>
      </w:tr>
    </w:tbl>
    <w:p w:rsidR="009E3C8D" w:rsidRDefault="0041534D">
      <w:pPr>
        <w:spacing w:after="120"/>
        <w:ind w:right="1134"/>
        <w:jc w:val="both"/>
      </w:pPr>
      <w:r>
        <w:rPr>
          <w:rFonts w:cs="Times New Roman"/>
          <w:b/>
          <w:i/>
          <w:szCs w:val="24"/>
          <w:lang w:val="en-GB"/>
        </w:rPr>
        <w:t xml:space="preserve">Source: Ministry of Security of BiH </w:t>
      </w:r>
    </w:p>
    <w:p w:rsidR="009E3C8D" w:rsidRDefault="009E3C8D">
      <w:pPr>
        <w:spacing w:after="120"/>
        <w:ind w:right="1134"/>
        <w:jc w:val="both"/>
        <w:rPr>
          <w:rFonts w:cs="Times New Roman"/>
          <w:b/>
          <w:i/>
          <w:szCs w:val="24"/>
          <w:lang w:val="en-GB"/>
        </w:rPr>
      </w:pPr>
    </w:p>
    <w:p w:rsidR="009E3C8D" w:rsidRDefault="0041534D">
      <w:pPr>
        <w:spacing w:after="120"/>
        <w:ind w:right="1134"/>
        <w:jc w:val="both"/>
      </w:pPr>
      <w:r>
        <w:rPr>
          <w:rFonts w:cs="Times New Roman"/>
          <w:szCs w:val="24"/>
          <w:lang w:val="en-GB"/>
        </w:rPr>
        <w:t xml:space="preserve">(b) Sector for Asylum does not have exact data on number and percentage of children in primary and secondary education, access to medical and other services (regarding reporting period) for the reason that majority of asylum seekers live in private housing rather than in the Asylum Centre. However, it should be noted that, in Compliance with the Law on Asylum (‘Official Gazette of BiH’ No. 11/16 and 16/16) all minor asylum seekers have the right to access to primary and secondary education. This right , in compliance with the Law provisions minor asylum seekers can exercise not later than 3 months after applying for asylum. Minor asylum seekers shall not be deprived of the right to secondary education in case he/she turned 18 during the asylum procedure. All asylum seekers, regardless of their age, have the right to basic health care. </w:t>
      </w:r>
      <w:r>
        <w:rPr>
          <w:rFonts w:cs="Times New Roman"/>
          <w:szCs w:val="24"/>
          <w:lang w:val="en-GB"/>
        </w:rPr>
        <w:lastRenderedPageBreak/>
        <w:t>Furthermore, Article 76 of the Law on Asylum stipulates other rights of the asylum seekers as well as the access and the manner of exercising those rights.</w:t>
      </w:r>
    </w:p>
    <w:p w:rsidR="009E3C8D" w:rsidRDefault="0041534D">
      <w:pPr>
        <w:spacing w:after="120"/>
        <w:ind w:right="1134"/>
        <w:jc w:val="both"/>
      </w:pPr>
      <w:r>
        <w:rPr>
          <w:rFonts w:cs="Times New Roman"/>
          <w:b/>
          <w:i/>
          <w:szCs w:val="24"/>
          <w:lang w:val="en-GB"/>
        </w:rPr>
        <w:t xml:space="preserve">Source: Ministry of Security of BiH </w:t>
      </w:r>
    </w:p>
    <w:p w:rsidR="009E3C8D" w:rsidRDefault="009E3C8D">
      <w:pPr>
        <w:spacing w:after="120"/>
        <w:ind w:right="1134"/>
        <w:jc w:val="both"/>
        <w:rPr>
          <w:rFonts w:cs="Times New Roman"/>
          <w:b/>
          <w:i/>
          <w:szCs w:val="24"/>
          <w:lang w:val="en-GB"/>
        </w:rPr>
      </w:pPr>
    </w:p>
    <w:p w:rsidR="009E3C8D" w:rsidRDefault="0041534D">
      <w:pPr>
        <w:keepNext/>
        <w:keepLines/>
        <w:tabs>
          <w:tab w:val="right" w:pos="851"/>
        </w:tabs>
        <w:spacing w:before="240" w:after="120" w:line="240" w:lineRule="exact"/>
        <w:ind w:right="1134"/>
        <w:jc w:val="both"/>
      </w:pPr>
      <w:r>
        <w:rPr>
          <w:rFonts w:cs="Times New Roman"/>
          <w:szCs w:val="24"/>
          <w:lang w:val="en-GB"/>
        </w:rPr>
        <w:t>(c) Sector for Asylum does not contain information on number of children went missing during or after the procedure of determining their suitability. However, it should be noted that, by implementing provisions of the Law on Asylum, Sector for Asylum decided upon the application for asylum for minor asylum seekers (whether accompanied or not) to suspend the procedure since they had left the Centre for Asylum during the procedure without reporting the new residential address.</w:t>
      </w:r>
    </w:p>
    <w:p w:rsidR="009E3C8D" w:rsidRDefault="0041534D">
      <w:pPr>
        <w:spacing w:after="120"/>
        <w:ind w:right="1134"/>
        <w:jc w:val="both"/>
      </w:pPr>
      <w:r>
        <w:rPr>
          <w:rFonts w:cs="Times New Roman"/>
          <w:b/>
          <w:i/>
          <w:szCs w:val="24"/>
          <w:lang w:val="en-GB"/>
        </w:rPr>
        <w:t xml:space="preserve">Source: Ministry of Security of BiH </w:t>
      </w:r>
    </w:p>
    <w:p w:rsidR="009E3C8D" w:rsidRDefault="009E3C8D">
      <w:pPr>
        <w:keepNext/>
        <w:keepLines/>
        <w:tabs>
          <w:tab w:val="right" w:pos="851"/>
        </w:tabs>
        <w:spacing w:before="240" w:after="120" w:line="240" w:lineRule="exact"/>
        <w:ind w:right="1134"/>
        <w:jc w:val="both"/>
        <w:rPr>
          <w:rFonts w:cs="Times New Roman"/>
          <w:b/>
          <w:i/>
          <w:szCs w:val="24"/>
          <w:lang w:val="en-GB"/>
        </w:rPr>
      </w:pPr>
    </w:p>
    <w:p w:rsidR="009E3C8D" w:rsidRDefault="0041534D">
      <w:pPr>
        <w:keepNext/>
        <w:keepLines/>
        <w:tabs>
          <w:tab w:val="right" w:pos="851"/>
        </w:tabs>
        <w:spacing w:before="240" w:after="120" w:line="240" w:lineRule="exact"/>
        <w:ind w:left="1134" w:right="1134" w:hanging="1134"/>
      </w:pPr>
      <w:r>
        <w:rPr>
          <w:rFonts w:cs="Times New Roman"/>
          <w:b/>
          <w:szCs w:val="24"/>
          <w:lang w:val="en-GB"/>
        </w:rPr>
        <w:tab/>
        <w:t>2.</w:t>
      </w:r>
      <w:r>
        <w:rPr>
          <w:rFonts w:cs="Times New Roman"/>
          <w:b/>
          <w:szCs w:val="24"/>
          <w:lang w:val="en-GB"/>
        </w:rPr>
        <w:tab/>
        <w:t>Economic exploitation of children, including child labour (Article 32)</w:t>
      </w:r>
    </w:p>
    <w:p w:rsidR="009E3C8D" w:rsidRDefault="0041534D">
      <w:pPr>
        <w:suppressAutoHyphens/>
        <w:spacing w:after="120" w:line="240" w:lineRule="atLeast"/>
        <w:ind w:left="1134" w:right="1134"/>
        <w:jc w:val="both"/>
      </w:pPr>
      <w:r>
        <w:rPr>
          <w:rFonts w:cs="Times New Roman"/>
          <w:b/>
          <w:szCs w:val="24"/>
          <w:lang w:val="en-GB"/>
        </w:rPr>
        <w:t>Statistical data regarding the following:</w:t>
      </w:r>
    </w:p>
    <w:p w:rsidR="009E3C8D" w:rsidRDefault="0041534D">
      <w:pPr>
        <w:numPr>
          <w:ilvl w:val="0"/>
          <w:numId w:val="14"/>
        </w:numPr>
        <w:spacing w:after="120"/>
        <w:ind w:right="1134"/>
        <w:jc w:val="both"/>
      </w:pPr>
      <w:r>
        <w:rPr>
          <w:rFonts w:cs="Times New Roman"/>
          <w:b/>
          <w:szCs w:val="24"/>
          <w:lang w:val="en-GB"/>
        </w:rPr>
        <w:t>the number and percentage of children who have not yet reached the prescribed minimum working age and who perform the work, in compliance with the provision of the ILO Convention concerning Minimum Age for Admission to Employment, from 1973 (No. 138), and the Convention concerning the Prohibition and Immediate Action for the Elimination of the Worst Forms of Child Labour, from 1999 (No. 182), disaggregated by the types of jobs;</w:t>
      </w:r>
    </w:p>
    <w:p w:rsidR="009E3C8D" w:rsidRDefault="0041534D">
      <w:pPr>
        <w:spacing w:after="120"/>
        <w:ind w:right="1134"/>
        <w:jc w:val="both"/>
      </w:pPr>
      <w:r>
        <w:rPr>
          <w:rFonts w:cs="Times New Roman"/>
          <w:szCs w:val="24"/>
          <w:lang w:val="en-GB"/>
        </w:rPr>
        <w:t>No data available.</w:t>
      </w:r>
    </w:p>
    <w:p w:rsidR="009E3C8D" w:rsidRDefault="009E3C8D">
      <w:pPr>
        <w:spacing w:after="120"/>
        <w:ind w:right="1134"/>
        <w:jc w:val="both"/>
        <w:rPr>
          <w:rFonts w:cs="Times New Roman"/>
          <w:szCs w:val="24"/>
          <w:lang w:val="en-GB"/>
        </w:rPr>
      </w:pPr>
    </w:p>
    <w:p w:rsidR="009E3C8D" w:rsidRDefault="0041534D">
      <w:pPr>
        <w:numPr>
          <w:ilvl w:val="0"/>
          <w:numId w:val="14"/>
        </w:numPr>
        <w:spacing w:after="120"/>
        <w:ind w:right="1134"/>
        <w:jc w:val="both"/>
      </w:pPr>
      <w:r>
        <w:rPr>
          <w:rFonts w:cs="Times New Roman"/>
          <w:b/>
          <w:szCs w:val="24"/>
          <w:lang w:val="en-GB"/>
        </w:rPr>
        <w:t>Number of children with access to recovery and reintegration assistance, including free primary education and/or vocational training;</w:t>
      </w:r>
    </w:p>
    <w:p w:rsidR="009E3C8D" w:rsidRDefault="0041534D">
      <w:pPr>
        <w:spacing w:after="120"/>
        <w:ind w:right="1134"/>
        <w:jc w:val="both"/>
      </w:pPr>
      <w:r>
        <w:rPr>
          <w:rFonts w:cs="Times New Roman"/>
          <w:szCs w:val="24"/>
          <w:lang w:val="en-GB"/>
        </w:rPr>
        <w:t>No data available.</w:t>
      </w:r>
    </w:p>
    <w:p w:rsidR="009E3C8D" w:rsidRDefault="0041534D">
      <w:pPr>
        <w:spacing w:after="120"/>
        <w:ind w:right="1134"/>
        <w:jc w:val="both"/>
        <w:rPr>
          <w:rFonts w:cs="Times New Roman"/>
          <w:szCs w:val="24"/>
          <w:lang w:val="en-GB"/>
        </w:rPr>
      </w:pPr>
      <w:r>
        <w:rPr>
          <w:rFonts w:cs="Times New Roman"/>
          <w:szCs w:val="24"/>
          <w:lang w:val="en-GB"/>
        </w:rPr>
        <w:t xml:space="preserve"> </w:t>
      </w:r>
    </w:p>
    <w:p w:rsidR="009E3C8D" w:rsidRDefault="0041534D">
      <w:pPr>
        <w:numPr>
          <w:ilvl w:val="0"/>
          <w:numId w:val="14"/>
        </w:numPr>
        <w:spacing w:after="120"/>
        <w:ind w:right="1134"/>
        <w:jc w:val="both"/>
      </w:pPr>
      <w:r>
        <w:rPr>
          <w:rFonts w:cs="Times New Roman"/>
          <w:b/>
          <w:szCs w:val="24"/>
          <w:lang w:val="en-GB"/>
        </w:rPr>
        <w:t>number of children living and working in the street.</w:t>
      </w:r>
    </w:p>
    <w:p w:rsidR="009E3C8D" w:rsidRDefault="009E3C8D">
      <w:pPr>
        <w:spacing w:after="120"/>
        <w:ind w:left="2715" w:right="1134" w:hanging="960"/>
        <w:jc w:val="both"/>
        <w:rPr>
          <w:rFonts w:cs="Times New Roman"/>
          <w:b/>
          <w:szCs w:val="24"/>
          <w:lang w:val="en-GB"/>
        </w:rPr>
      </w:pPr>
    </w:p>
    <w:p w:rsidR="009E3C8D" w:rsidRDefault="0041534D">
      <w:pPr>
        <w:jc w:val="both"/>
      </w:pPr>
      <w:r>
        <w:rPr>
          <w:rFonts w:cs="Times New Roman"/>
          <w:szCs w:val="24"/>
          <w:lang w:val="en-GB"/>
        </w:rPr>
        <w:t xml:space="preserve">UNICEF quantitative research on child beggary and other street jobs in four cities in Bosnia and Herzegovina, conducted in the middle of 2013, on a sample of 372 children who beg or work in the street, aged 7 – 18 years, shows that the highest number of children have begged for more than six months, some for  7 to 8 years, and they work almost every day. Between 70 - 80% of children (depending on the city,) no one has ever tried to stopped them from working. The results have shown that in Bosnia and Herzegovina both girls and boys beg equally, that the majority of children working in the street declare </w:t>
      </w:r>
      <w:r>
        <w:rPr>
          <w:rFonts w:cs="Times New Roman"/>
          <w:szCs w:val="24"/>
          <w:lang w:val="en-GB"/>
        </w:rPr>
        <w:lastRenderedPageBreak/>
        <w:t>themselves as Roma and that 30-40% (depending on the city) of these children have never been to school. About 40% of respondents answered that they often do not have anything to eat for 24 hours. Out of the total number of surveyed in four cities in Bosnia and Herzegovina, only children from Sarajevo almost never migrate to other cities and countries while children from other cities migrate to other cities within Bosnia and Herzegovina as well as other countries (Germany, Croatia and Belgium). About 40% of children aged 12 - 18 have had sexual intercourse, almost all children have had sexual intercourse before before turning 16, and several children were forced into sexual intercourse for money. Most children suffer from various forms of violence on daily basis, and most of them are exposed to physical maltreatment by the parents or other adults because they do not make enough money. The minimum estimated  number of children working in the street by the State according to this study is 2,150 children.</w:t>
      </w:r>
    </w:p>
    <w:p w:rsidR="009E3C8D" w:rsidRDefault="0041534D">
      <w:pPr>
        <w:spacing w:after="120"/>
        <w:ind w:right="1134"/>
        <w:jc w:val="both"/>
      </w:pPr>
      <w:r>
        <w:rPr>
          <w:rFonts w:cs="Times New Roman"/>
          <w:b/>
          <w:i/>
          <w:szCs w:val="24"/>
          <w:lang w:val="en-GB"/>
        </w:rPr>
        <w:t>Source: UNICEF, Research 2013.</w:t>
      </w:r>
    </w:p>
    <w:p w:rsidR="009E3C8D" w:rsidRDefault="009E3C8D">
      <w:pPr>
        <w:spacing w:after="120"/>
        <w:ind w:right="1134"/>
        <w:jc w:val="both"/>
        <w:rPr>
          <w:rFonts w:cs="Times New Roman"/>
          <w:b/>
          <w:i/>
          <w:szCs w:val="24"/>
          <w:lang w:val="en-GB"/>
        </w:rPr>
      </w:pPr>
    </w:p>
    <w:p w:rsidR="009E3C8D" w:rsidRDefault="009E3C8D">
      <w:pPr>
        <w:spacing w:after="120"/>
        <w:ind w:right="1134"/>
        <w:jc w:val="both"/>
        <w:rPr>
          <w:rFonts w:cs="Times New Roman"/>
          <w:b/>
          <w:i/>
          <w:szCs w:val="24"/>
          <w:lang w:val="en-GB"/>
        </w:rPr>
      </w:pPr>
    </w:p>
    <w:p w:rsidR="009E3C8D" w:rsidRDefault="0041534D">
      <w:pPr>
        <w:keepNext/>
        <w:keepLines/>
        <w:tabs>
          <w:tab w:val="right" w:pos="851"/>
        </w:tabs>
        <w:spacing w:before="240" w:after="120" w:line="240" w:lineRule="exact"/>
        <w:ind w:left="1134" w:right="1134" w:hanging="1134"/>
      </w:pPr>
      <w:r>
        <w:rPr>
          <w:rFonts w:cs="Times New Roman"/>
          <w:b/>
          <w:szCs w:val="24"/>
          <w:lang w:val="en-GB"/>
        </w:rPr>
        <w:tab/>
        <w:t>3.</w:t>
      </w:r>
      <w:r>
        <w:rPr>
          <w:rFonts w:cs="Times New Roman"/>
          <w:b/>
          <w:szCs w:val="24"/>
          <w:lang w:val="en-GB"/>
        </w:rPr>
        <w:tab/>
        <w:t>Sexual exploitation, maltreatment and trafficking in children (Article 34 and 35)</w:t>
      </w:r>
    </w:p>
    <w:p w:rsidR="009E3C8D" w:rsidRDefault="0041534D">
      <w:pPr>
        <w:numPr>
          <w:ilvl w:val="0"/>
          <w:numId w:val="19"/>
        </w:numPr>
        <w:spacing w:after="120"/>
        <w:ind w:right="1134"/>
        <w:jc w:val="both"/>
      </w:pPr>
      <w:r>
        <w:rPr>
          <w:rFonts w:cs="Times New Roman"/>
          <w:b/>
          <w:szCs w:val="24"/>
          <w:lang w:val="en-GB"/>
        </w:rPr>
        <w:t xml:space="preserve">number of children subjected to sexual exploitation, including prostitution, pornography and trafficking; </w:t>
      </w: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41534D">
      <w:pPr>
        <w:jc w:val="both"/>
      </w:pPr>
      <w:r>
        <w:rPr>
          <w:rFonts w:cs="Times New Roman"/>
          <w:szCs w:val="24"/>
          <w:lang w:val="en-GB"/>
        </w:rPr>
        <w:t>In 2011, there were 19 juvenile victims of trafficking (12 girls and 7 boys). Out of the 12 juvenile girls 4 were sexually exploited, 3 were exploited for forced labour - beggary, 5 exploited - sold for the purpose of forced marriage. Out of the 7 boys registered 6 were exploited for forced labour - beggary and 1 was sexually exploited.</w:t>
      </w:r>
    </w:p>
    <w:p w:rsidR="009E3C8D" w:rsidRDefault="0041534D">
      <w:pPr>
        <w:jc w:val="both"/>
      </w:pPr>
      <w:r>
        <w:rPr>
          <w:rFonts w:cs="Times New Roman"/>
          <w:szCs w:val="24"/>
          <w:lang w:val="en-GB"/>
        </w:rPr>
        <w:t xml:space="preserve">In 2012, there were 19 juvenile victims of trafficking, 16 of them were juvenile girls, 5 were sexually exploited, 3 were solicited for prostitution, 6 exploited for forced labour - beggary, 3 exploited - sold for the purpose of forced marriage. Out of this number, 3 were victims of human trafficking – boys – al were exploited for forced labour. </w:t>
      </w:r>
    </w:p>
    <w:p w:rsidR="009E3C8D" w:rsidRDefault="0041534D">
      <w:pPr>
        <w:jc w:val="both"/>
      </w:pPr>
      <w:r>
        <w:rPr>
          <w:rFonts w:cs="Times New Roman"/>
          <w:szCs w:val="24"/>
          <w:lang w:val="en-GB"/>
        </w:rPr>
        <w:t>In 2013, there were 6 juvenile victims of trafficking – girls: 1 sexually exploited, 3 beggary, 2 exploited - sold for the purpose of forced marriage, and 3 juvenile boys victims of trafficking in humans for the purpose of forced beggary.</w:t>
      </w:r>
    </w:p>
    <w:p w:rsidR="009E3C8D" w:rsidRDefault="0041534D">
      <w:pPr>
        <w:jc w:val="both"/>
      </w:pPr>
      <w:r>
        <w:rPr>
          <w:rFonts w:cs="Times New Roman"/>
          <w:szCs w:val="24"/>
          <w:lang w:val="en-GB"/>
        </w:rPr>
        <w:t>In 2014, there were 37 juvenile victims of trafficking: 24 girls and 13 boys. Out of 24 identified girls,  6 were sexually exploited, 14 exploited for beggary and 4 sold for the purpose of forced marriage and beggary. 13 identified boys were victims of beggary.</w:t>
      </w:r>
    </w:p>
    <w:p w:rsidR="009E3C8D" w:rsidRDefault="0041534D">
      <w:pPr>
        <w:jc w:val="both"/>
      </w:pPr>
      <w:r>
        <w:rPr>
          <w:rFonts w:cs="Times New Roman"/>
          <w:szCs w:val="24"/>
          <w:lang w:val="en-GB"/>
        </w:rPr>
        <w:t>In 2015, 35 potential victims of trafficking were identified/assisted (soliciting for prostitution and/or sexual exploitation/human trafficking for the purpose of beggary/sold for the purpose of forced marriage/extramarital union with a minor). Out of total of 35, 17 were minors, 18 adults.</w:t>
      </w:r>
    </w:p>
    <w:p w:rsidR="009E3C8D" w:rsidRDefault="0041534D">
      <w:pPr>
        <w:jc w:val="both"/>
      </w:pPr>
      <w:r>
        <w:rPr>
          <w:rFonts w:cs="Times New Roman"/>
          <w:szCs w:val="24"/>
          <w:lang w:val="en-GB"/>
        </w:rPr>
        <w:t>27 female person (14 minors) and 8 male persons (3 minors – beggary).</w:t>
      </w:r>
    </w:p>
    <w:p w:rsidR="009E3C8D" w:rsidRDefault="0041534D">
      <w:pPr>
        <w:jc w:val="both"/>
      </w:pPr>
      <w:r>
        <w:rPr>
          <w:rFonts w:cs="Times New Roman"/>
          <w:szCs w:val="24"/>
          <w:lang w:val="en-GB"/>
        </w:rPr>
        <w:t>There were no foreign citizens in human trafficking, the data is on domestic victims.</w:t>
      </w:r>
    </w:p>
    <w:p w:rsidR="009E3C8D" w:rsidRDefault="0041534D">
      <w:pPr>
        <w:jc w:val="both"/>
      </w:pPr>
      <w:r>
        <w:rPr>
          <w:rFonts w:cs="Times New Roman"/>
          <w:szCs w:val="24"/>
          <w:lang w:val="en-GB"/>
        </w:rPr>
        <w:t>In 2016, 48 potential victims of human trafficking/forced labour/soliciting for prostitution and/or secual exploitation/human trafficking for the purpose of beggary/forced marriage. Out of 48 victims, 10 were minors.</w:t>
      </w:r>
    </w:p>
    <w:p w:rsidR="009E3C8D" w:rsidRDefault="0041534D">
      <w:pPr>
        <w:spacing w:after="120"/>
        <w:ind w:right="1134"/>
        <w:jc w:val="both"/>
      </w:pPr>
      <w:r>
        <w:rPr>
          <w:rFonts w:cs="Times New Roman"/>
          <w:b/>
          <w:i/>
          <w:szCs w:val="24"/>
          <w:lang w:val="en-GB"/>
        </w:rPr>
        <w:t xml:space="preserve">Source: Ministry of Security BiH </w:t>
      </w:r>
    </w:p>
    <w:p w:rsidR="009E3C8D" w:rsidRDefault="009E3C8D">
      <w:pPr>
        <w:spacing w:after="120"/>
        <w:ind w:right="1134"/>
        <w:jc w:val="both"/>
        <w:rPr>
          <w:rFonts w:cs="Times New Roman"/>
          <w:b/>
          <w:i/>
          <w:szCs w:val="24"/>
          <w:lang w:val="en-GB"/>
        </w:rPr>
      </w:pPr>
    </w:p>
    <w:p w:rsidR="009E3C8D" w:rsidRDefault="0041534D">
      <w:pPr>
        <w:numPr>
          <w:ilvl w:val="0"/>
          <w:numId w:val="19"/>
        </w:numPr>
        <w:spacing w:after="120"/>
        <w:ind w:right="1134"/>
        <w:jc w:val="both"/>
      </w:pPr>
      <w:r>
        <w:rPr>
          <w:rFonts w:cs="Times New Roman"/>
          <w:b/>
          <w:szCs w:val="24"/>
          <w:lang w:val="en-GB"/>
        </w:rPr>
        <w:t>number of registered children with the access to rehabilitation programmes;</w:t>
      </w:r>
    </w:p>
    <w:p w:rsidR="009E3C8D" w:rsidRDefault="0041534D">
      <w:pPr>
        <w:spacing w:after="120"/>
        <w:ind w:right="1134"/>
        <w:jc w:val="both"/>
      </w:pPr>
      <w:r>
        <w:rPr>
          <w:rFonts w:cs="Times New Roman"/>
          <w:szCs w:val="24"/>
          <w:lang w:val="en-GB"/>
        </w:rPr>
        <w:lastRenderedPageBreak/>
        <w:t xml:space="preserve">No data available. </w:t>
      </w:r>
    </w:p>
    <w:p w:rsidR="009E3C8D" w:rsidRDefault="009E3C8D">
      <w:pPr>
        <w:spacing w:after="120"/>
        <w:ind w:left="2160" w:right="1134"/>
        <w:jc w:val="both"/>
        <w:rPr>
          <w:rFonts w:cs="Times New Roman"/>
          <w:b/>
          <w:i/>
          <w:szCs w:val="24"/>
          <w:lang w:val="en-GB"/>
        </w:rPr>
      </w:pPr>
    </w:p>
    <w:p w:rsidR="009E3C8D" w:rsidRDefault="0041534D">
      <w:pPr>
        <w:numPr>
          <w:ilvl w:val="0"/>
          <w:numId w:val="19"/>
        </w:numPr>
        <w:spacing w:after="120"/>
        <w:ind w:right="1134"/>
        <w:jc w:val="both"/>
      </w:pPr>
      <w:r>
        <w:rPr>
          <w:rFonts w:cs="Times New Roman"/>
          <w:b/>
          <w:szCs w:val="24"/>
          <w:lang w:val="en-GB"/>
        </w:rPr>
        <w:t>number of reported cases of exploitation, maltreatment and trafficking in children, kidnapping and violence against children during the reporting period;</w:t>
      </w:r>
    </w:p>
    <w:p w:rsidR="009E3C8D" w:rsidRDefault="0041534D">
      <w:pPr>
        <w:spacing w:after="120"/>
        <w:ind w:right="1134"/>
        <w:jc w:val="both"/>
      </w:pPr>
      <w:r>
        <w:rPr>
          <w:rFonts w:cs="Times New Roman"/>
          <w:szCs w:val="24"/>
          <w:lang w:val="en-GB"/>
        </w:rPr>
        <w:t>No data available.</w:t>
      </w:r>
    </w:p>
    <w:p w:rsidR="009E3C8D" w:rsidRDefault="009E3C8D">
      <w:pPr>
        <w:spacing w:after="120"/>
        <w:ind w:right="1134"/>
        <w:jc w:val="both"/>
        <w:rPr>
          <w:rFonts w:cs="Times New Roman"/>
          <w:b/>
          <w:i/>
          <w:szCs w:val="24"/>
          <w:lang w:val="en-GB"/>
        </w:rPr>
      </w:pPr>
    </w:p>
    <w:p w:rsidR="009E3C8D" w:rsidRDefault="0041534D">
      <w:pPr>
        <w:numPr>
          <w:ilvl w:val="0"/>
          <w:numId w:val="19"/>
        </w:numPr>
        <w:spacing w:after="120"/>
        <w:ind w:right="1134"/>
        <w:jc w:val="both"/>
      </w:pPr>
      <w:r>
        <w:rPr>
          <w:rFonts w:cs="Times New Roman"/>
          <w:b/>
          <w:szCs w:val="24"/>
          <w:lang w:val="en-GB"/>
        </w:rPr>
        <w:t>number and percentage of aforementioned cases resolved by imposing sanctions, stating the country of origing of the perpetrator and the type of imposed sanction;</w:t>
      </w:r>
    </w:p>
    <w:p w:rsidR="009E3C8D" w:rsidRDefault="0041534D">
      <w:pPr>
        <w:spacing w:after="120"/>
        <w:ind w:right="1134"/>
        <w:jc w:val="both"/>
      </w:pPr>
      <w:r>
        <w:rPr>
          <w:rFonts w:cs="Times New Roman"/>
          <w:szCs w:val="24"/>
          <w:lang w:val="en-GB"/>
        </w:rPr>
        <w:t xml:space="preserve">No data available. </w:t>
      </w:r>
    </w:p>
    <w:p w:rsidR="009E3C8D" w:rsidRDefault="009E3C8D">
      <w:pPr>
        <w:spacing w:after="120"/>
        <w:ind w:right="1134"/>
        <w:jc w:val="both"/>
        <w:rPr>
          <w:rFonts w:cs="Times New Roman"/>
          <w:b/>
          <w:i/>
          <w:szCs w:val="24"/>
          <w:lang w:val="en-GB"/>
        </w:rPr>
      </w:pPr>
    </w:p>
    <w:p w:rsidR="009E3C8D" w:rsidRDefault="0041534D">
      <w:pPr>
        <w:numPr>
          <w:ilvl w:val="0"/>
          <w:numId w:val="19"/>
        </w:numPr>
        <w:spacing w:after="120"/>
        <w:ind w:right="1134"/>
        <w:jc w:val="both"/>
      </w:pPr>
      <w:r>
        <w:rPr>
          <w:rFonts w:cs="Times New Roman"/>
          <w:b/>
          <w:szCs w:val="24"/>
          <w:lang w:val="en-GB"/>
        </w:rPr>
        <w:t xml:space="preserve">number of children who were victims of trafficking for other purpose, including labour; </w:t>
      </w:r>
    </w:p>
    <w:p w:rsidR="009E3C8D" w:rsidRDefault="0041534D">
      <w:pPr>
        <w:spacing w:after="120"/>
        <w:ind w:right="1134"/>
        <w:jc w:val="both"/>
      </w:pPr>
      <w:r>
        <w:rPr>
          <w:rFonts w:cs="Times New Roman"/>
          <w:szCs w:val="24"/>
          <w:lang w:val="en-GB"/>
        </w:rPr>
        <w:t>All data available is under a)</w:t>
      </w:r>
    </w:p>
    <w:p w:rsidR="009E3C8D" w:rsidRDefault="009E3C8D">
      <w:pPr>
        <w:spacing w:after="120"/>
        <w:ind w:right="1134"/>
        <w:jc w:val="both"/>
        <w:rPr>
          <w:rFonts w:cs="Times New Roman"/>
          <w:szCs w:val="24"/>
          <w:lang w:val="en-GB"/>
        </w:rPr>
      </w:pPr>
    </w:p>
    <w:p w:rsidR="009E3C8D" w:rsidRDefault="0041534D">
      <w:pPr>
        <w:numPr>
          <w:ilvl w:val="0"/>
          <w:numId w:val="19"/>
        </w:numPr>
        <w:spacing w:after="120"/>
        <w:jc w:val="both"/>
      </w:pPr>
      <w:r>
        <w:rPr>
          <w:rFonts w:cs="Times New Roman"/>
          <w:b/>
          <w:szCs w:val="24"/>
          <w:lang w:val="en-GB"/>
        </w:rPr>
        <w:t>number of border police officers and law enforcement officers attending trainings on the prevention of trafficking in children and respect for children's integrity.</w:t>
      </w:r>
    </w:p>
    <w:p w:rsidR="009E3C8D" w:rsidRDefault="009E3C8D">
      <w:pPr>
        <w:spacing w:after="120"/>
        <w:ind w:left="3855" w:right="1134"/>
        <w:jc w:val="both"/>
        <w:rPr>
          <w:rFonts w:cs="Times New Roman"/>
          <w:b/>
          <w:szCs w:val="24"/>
          <w:lang w:val="en-GB"/>
        </w:rPr>
      </w:pPr>
    </w:p>
    <w:p w:rsidR="009E3C8D" w:rsidRDefault="0041534D">
      <w:pPr>
        <w:spacing w:after="120"/>
        <w:ind w:right="1134"/>
        <w:jc w:val="both"/>
      </w:pPr>
      <w:r>
        <w:rPr>
          <w:rFonts w:cs="Times New Roman"/>
          <w:szCs w:val="24"/>
          <w:lang w:val="en-GB"/>
        </w:rPr>
        <w:t>Border police officers and law enforcement officers attend trainings on the prevention of trafficking in children, however record have not bbeen kept.</w:t>
      </w:r>
    </w:p>
    <w:p w:rsidR="009E3C8D" w:rsidRDefault="0041534D">
      <w:pPr>
        <w:keepNext/>
        <w:keepLines/>
        <w:tabs>
          <w:tab w:val="right" w:pos="851"/>
        </w:tabs>
        <w:spacing w:before="240" w:after="120" w:line="240" w:lineRule="exact"/>
        <w:ind w:left="1134" w:right="1134" w:hanging="1134"/>
        <w:rPr>
          <w:rFonts w:cs="Times New Roman"/>
          <w:b/>
          <w:szCs w:val="24"/>
          <w:lang w:val="en-GB"/>
        </w:rPr>
      </w:pPr>
      <w:r>
        <w:rPr>
          <w:rFonts w:cs="Times New Roman"/>
          <w:b/>
          <w:szCs w:val="24"/>
          <w:lang w:val="en-GB"/>
        </w:rPr>
        <w:tab/>
        <w:t>4.</w:t>
      </w:r>
      <w:r>
        <w:rPr>
          <w:rFonts w:cs="Times New Roman"/>
          <w:b/>
          <w:szCs w:val="24"/>
          <w:lang w:val="en-GB"/>
        </w:rPr>
        <w:tab/>
        <w:t>Children in conflict with the law and juvenile justice (Article 40)</w:t>
      </w:r>
    </w:p>
    <w:p w:rsidR="004D1859" w:rsidRDefault="004D1859" w:rsidP="004D1859">
      <w:pPr>
        <w:pStyle w:val="Heading6"/>
        <w:rPr>
          <w:rStyle w:val="PageNumber1"/>
          <w:rFonts w:cstheme="majorBidi"/>
          <w:szCs w:val="24"/>
        </w:rPr>
      </w:pPr>
      <w:r>
        <w:rPr>
          <w:rStyle w:val="PageNumber1"/>
          <w:szCs w:val="24"/>
          <w:lang w:val="en-US"/>
        </w:rPr>
        <w:t>Guiding principles of juvenile justice system</w:t>
      </w:r>
    </w:p>
    <w:p w:rsidR="004D1859" w:rsidRDefault="004D1859" w:rsidP="004D1859">
      <w:pPr>
        <w:jc w:val="both"/>
        <w:rPr>
          <w:rStyle w:val="PageNumber1"/>
          <w:szCs w:val="24"/>
          <w:lang w:val="en-US"/>
        </w:rPr>
      </w:pPr>
      <w:r>
        <w:rPr>
          <w:rStyle w:val="PageNumber1"/>
          <w:szCs w:val="24"/>
          <w:lang w:val="en-US"/>
        </w:rPr>
        <w:t>The juvenile justice system established by the laws on the protection and treatment of children establishes special rules for dealing with children who are in conflict with the law, by which they are obliged to act by courts, prosecutors, authorized officials, guardianship bodies, families, schools, institutions at all levels the community, as well as other participants involved in the criminal procedure, respecting all four principles of the Convention on the Rights of the Child.</w:t>
      </w:r>
    </w:p>
    <w:p w:rsidR="004D1859" w:rsidRDefault="004D1859" w:rsidP="004D1859">
      <w:pPr>
        <w:jc w:val="both"/>
        <w:rPr>
          <w:rStyle w:val="PageNumber1"/>
          <w:szCs w:val="24"/>
          <w:lang w:val="en-US"/>
        </w:rPr>
      </w:pPr>
      <w:r>
        <w:rPr>
          <w:rStyle w:val="PageNumber1"/>
          <w:szCs w:val="24"/>
          <w:lang w:val="en-US"/>
        </w:rPr>
        <w:t>The juvenile enjoys  the minimum rights that are respected at all stages of the criminal proceedings and they relate to the right of the juvenile to clearly state why he is accused, that he/she is considered innocent until proven otherwise, that he has the right to silence, that his confession cannot be extorted, that he is granted the  right to legal assistance, the right to the presence of a parent or guardian, the right to conduct a "no-delay" procedure, the right to cross-examine witnesses to the opposing party and invite and hear their own witnesses under equal conditions, as well as the to an effective remedy.</w:t>
      </w:r>
    </w:p>
    <w:p w:rsidR="004D1859" w:rsidRDefault="004D1859" w:rsidP="004D1859">
      <w:pPr>
        <w:jc w:val="both"/>
        <w:rPr>
          <w:rStyle w:val="PageNumber1"/>
          <w:szCs w:val="24"/>
          <w:lang w:val="en-US"/>
        </w:rPr>
      </w:pPr>
      <w:r>
        <w:rPr>
          <w:rStyle w:val="PageNumber1"/>
          <w:szCs w:val="24"/>
          <w:lang w:val="en-US"/>
        </w:rPr>
        <w:t>If the juvenile does not know the language and the alphabet in which the criminal proceedings are conducted, the court shall appoint an interpreter. All juveniles are provided with compulsory defense throughout the proceedings. The defense counsel must have special knowledge.</w:t>
      </w:r>
    </w:p>
    <w:p w:rsidR="004D1859" w:rsidRDefault="004D1859" w:rsidP="004D1859">
      <w:pPr>
        <w:jc w:val="both"/>
        <w:rPr>
          <w:rStyle w:val="PageNumber1"/>
          <w:szCs w:val="24"/>
          <w:lang w:val="en-US"/>
        </w:rPr>
      </w:pPr>
      <w:r>
        <w:rPr>
          <w:rStyle w:val="PageNumber1"/>
          <w:szCs w:val="24"/>
          <w:lang w:val="en-US"/>
        </w:rPr>
        <w:lastRenderedPageBreak/>
        <w:t xml:space="preserve">By empowering the juvenile's well-being, these laws prescribe the possibility of selecting and applying the sanctions prescribed by law and measures adapted to the personal characteristics, the environment and the circumstances in which the minor lives and in proportion to the circumstances and gravity of the criminal offense, still respecting the rights of the victim the criminal offense. </w:t>
      </w:r>
    </w:p>
    <w:p w:rsidR="004D1859" w:rsidRDefault="004D1859" w:rsidP="004D1859">
      <w:pPr>
        <w:pStyle w:val="Heading6"/>
        <w:rPr>
          <w:rStyle w:val="PageNumber1"/>
          <w:rFonts w:asciiTheme="majorHAnsi" w:eastAsiaTheme="majorEastAsia" w:hAnsiTheme="majorHAnsi"/>
          <w:szCs w:val="24"/>
          <w:lang w:val="en-US"/>
        </w:rPr>
      </w:pPr>
      <w:r>
        <w:rPr>
          <w:rStyle w:val="PageNumber1"/>
          <w:szCs w:val="24"/>
          <w:lang w:val="en-US"/>
        </w:rPr>
        <w:t xml:space="preserve"> Prevention</w:t>
      </w:r>
    </w:p>
    <w:p w:rsidR="004D1859" w:rsidRDefault="004D1859" w:rsidP="004D1859">
      <w:pPr>
        <w:jc w:val="both"/>
        <w:rPr>
          <w:rStyle w:val="PageNumber1"/>
          <w:bCs/>
          <w:szCs w:val="24"/>
          <w:lang w:val="en-US"/>
        </w:rPr>
      </w:pPr>
      <w:r>
        <w:rPr>
          <w:rStyle w:val="PageNumber1"/>
          <w:bCs/>
          <w:szCs w:val="24"/>
          <w:lang w:val="en-US"/>
        </w:rPr>
        <w:t xml:space="preserve">The RS is in the process of adopting a strategic document in the area of juvenile delinquency with a special strategic objective to cover the issue of prevention, and introduce the issue of reintegration of juvenile offenders, with the aim of creating the necessary capacities in the community for responding to cases of juvenile delinquency. </w:t>
      </w:r>
    </w:p>
    <w:p w:rsidR="004D1859" w:rsidRDefault="004D1859" w:rsidP="004D1859">
      <w:pPr>
        <w:pStyle w:val="Heading6"/>
        <w:rPr>
          <w:rStyle w:val="PageNumber1"/>
          <w:rFonts w:asciiTheme="majorHAnsi" w:hAnsiTheme="majorHAnsi"/>
          <w:bCs w:val="0"/>
          <w:szCs w:val="24"/>
          <w:lang w:val="en-US"/>
        </w:rPr>
      </w:pPr>
      <w:r>
        <w:rPr>
          <w:rStyle w:val="PageNumber1"/>
          <w:szCs w:val="24"/>
          <w:lang w:val="en-US"/>
        </w:rPr>
        <w:t>The age of children in conflict with the law</w:t>
      </w:r>
    </w:p>
    <w:p w:rsidR="004D1859" w:rsidRDefault="004D1859" w:rsidP="004D1859">
      <w:pPr>
        <w:jc w:val="both"/>
        <w:rPr>
          <w:rStyle w:val="PageNumber1"/>
          <w:szCs w:val="24"/>
          <w:lang w:val="en-US"/>
        </w:rPr>
      </w:pPr>
      <w:r>
        <w:rPr>
          <w:rStyle w:val="PageNumber1"/>
          <w:szCs w:val="24"/>
          <w:lang w:val="en-US"/>
        </w:rPr>
        <w:t xml:space="preserve">The criminal legislation of the entities and the Brčko District set the age of 14 as an age threshold of criminal responsibility. The applicable legislation prescribes in details the treatment of perpetrators who are younger than this age. </w:t>
      </w:r>
    </w:p>
    <w:p w:rsidR="004D1859" w:rsidRDefault="004D1859" w:rsidP="004D1859">
      <w:pPr>
        <w:jc w:val="both"/>
        <w:rPr>
          <w:rStyle w:val="PageNumber1"/>
          <w:szCs w:val="24"/>
          <w:lang w:val="en-US"/>
        </w:rPr>
      </w:pPr>
    </w:p>
    <w:p w:rsidR="004D1859" w:rsidRDefault="004D1859" w:rsidP="004D1859">
      <w:pPr>
        <w:pStyle w:val="Heading6"/>
        <w:rPr>
          <w:rStyle w:val="PageNumber1"/>
          <w:rFonts w:asciiTheme="majorHAnsi" w:eastAsiaTheme="majorEastAsia" w:hAnsiTheme="majorHAnsi"/>
          <w:sz w:val="28"/>
          <w:szCs w:val="22"/>
          <w:lang w:val="en-US"/>
        </w:rPr>
      </w:pPr>
      <w:r>
        <w:rPr>
          <w:rStyle w:val="PageNumber1"/>
          <w:lang w:val="en-US"/>
        </w:rPr>
        <w:t>Children deprived of liberty Article 37</w:t>
      </w:r>
    </w:p>
    <w:p w:rsidR="004D1859" w:rsidRDefault="004D1859" w:rsidP="004D1859">
      <w:pPr>
        <w:jc w:val="both"/>
        <w:rPr>
          <w:rStyle w:val="PageNumber1"/>
          <w:b/>
          <w:szCs w:val="24"/>
          <w:lang w:val="en-US"/>
        </w:rPr>
      </w:pPr>
      <w:r>
        <w:rPr>
          <w:rStyle w:val="PageNumber1"/>
          <w:b/>
          <w:szCs w:val="24"/>
          <w:lang w:val="en-US"/>
        </w:rPr>
        <w:t>Prohibition of torture or other cruel, inhuman or degrading treatment</w:t>
      </w:r>
    </w:p>
    <w:p w:rsidR="004D1859" w:rsidRDefault="004D1859" w:rsidP="004D1859">
      <w:pPr>
        <w:jc w:val="both"/>
        <w:rPr>
          <w:rStyle w:val="PageNumber1"/>
          <w:szCs w:val="24"/>
          <w:lang w:val="en-US"/>
        </w:rPr>
      </w:pPr>
      <w:r>
        <w:rPr>
          <w:rStyle w:val="PageNumber1"/>
          <w:szCs w:val="24"/>
          <w:lang w:val="en-US"/>
        </w:rPr>
        <w:t xml:space="preserve">Criminal laws provide for the prohibition of torture or other cruel, inhuman or degrading treatment, while the laws on protection and treatment of children prescribe the types of criminal sanctions that may be imposed on minors. </w:t>
      </w:r>
    </w:p>
    <w:p w:rsidR="004D1859" w:rsidRDefault="004D1859" w:rsidP="004D1859">
      <w:pPr>
        <w:pStyle w:val="Heading6"/>
        <w:rPr>
          <w:rStyle w:val="PageNumber1"/>
          <w:rFonts w:asciiTheme="majorHAnsi" w:eastAsiaTheme="majorEastAsia" w:hAnsiTheme="majorHAnsi"/>
          <w:szCs w:val="24"/>
          <w:lang w:val="en-US"/>
        </w:rPr>
      </w:pPr>
      <w:r>
        <w:rPr>
          <w:rStyle w:val="PageNumber1"/>
          <w:szCs w:val="24"/>
          <w:lang w:val="en-US"/>
        </w:rPr>
        <w:t>A system of criminal penalties imposed on children</w:t>
      </w:r>
    </w:p>
    <w:p w:rsidR="004D1859" w:rsidRDefault="004D1859" w:rsidP="004D1859">
      <w:pPr>
        <w:jc w:val="both"/>
        <w:rPr>
          <w:rStyle w:val="PageNumber1"/>
          <w:szCs w:val="24"/>
          <w:lang w:val="en-US"/>
        </w:rPr>
      </w:pPr>
      <w:r>
        <w:rPr>
          <w:rStyle w:val="PageNumber1"/>
          <w:szCs w:val="24"/>
          <w:lang w:val="en-US"/>
        </w:rPr>
        <w:t xml:space="preserve">Disciplinary measures prohibited in penitentiary institutions include denial of work, food cuts, and restrictions on the communication of minors with family members, imprisonment in dark rooms and females, collective punishment of minors, and other disciplinary measures that degrade and endanger the physical or mental health of minors. </w:t>
      </w:r>
    </w:p>
    <w:p w:rsidR="004D1859" w:rsidRDefault="004D1859" w:rsidP="004D1859">
      <w:pPr>
        <w:jc w:val="both"/>
        <w:rPr>
          <w:rStyle w:val="PageNumber1"/>
          <w:rFonts w:eastAsiaTheme="minorHAnsi"/>
          <w:szCs w:val="24"/>
          <w:lang w:val="en-US"/>
        </w:rPr>
      </w:pPr>
      <w:r>
        <w:rPr>
          <w:rStyle w:val="PageNumber1"/>
          <w:szCs w:val="24"/>
          <w:lang w:val="en-US"/>
        </w:rPr>
        <w:t>Laws on Enforcement of Criminal Sanctions in BiH stipulate that all employees working in the execution of criminal sanctions require permanent professional training and development. The curriculum and the professional development program are passed by the Minister of Justice.</w:t>
      </w:r>
    </w:p>
    <w:p w:rsidR="004D1859" w:rsidRDefault="004D1859" w:rsidP="004D1859">
      <w:pPr>
        <w:pStyle w:val="Heading6"/>
        <w:rPr>
          <w:rStyle w:val="PageNumber1"/>
          <w:rFonts w:asciiTheme="majorHAnsi" w:hAnsiTheme="majorHAnsi"/>
          <w:szCs w:val="24"/>
          <w:lang w:val="en-US"/>
        </w:rPr>
      </w:pPr>
      <w:r>
        <w:rPr>
          <w:rStyle w:val="PageNumber1"/>
          <w:b w:val="0"/>
          <w:szCs w:val="24"/>
          <w:lang w:val="en-US"/>
        </w:rPr>
        <w:t xml:space="preserve"> </w:t>
      </w:r>
      <w:r>
        <w:rPr>
          <w:rStyle w:val="PageNumber1"/>
          <w:szCs w:val="24"/>
          <w:lang w:val="en-US"/>
        </w:rPr>
        <w:t>Intervention without formal proceedings - alternative measures</w:t>
      </w:r>
    </w:p>
    <w:p w:rsidR="004D1859" w:rsidRDefault="004D1859" w:rsidP="004D1859">
      <w:pPr>
        <w:jc w:val="both"/>
        <w:rPr>
          <w:rStyle w:val="PageNumber1"/>
          <w:szCs w:val="24"/>
          <w:lang w:val="en-US"/>
        </w:rPr>
      </w:pPr>
      <w:r>
        <w:rPr>
          <w:rStyle w:val="PageNumber1"/>
          <w:szCs w:val="24"/>
          <w:lang w:val="en-US"/>
        </w:rPr>
        <w:t xml:space="preserve">Laws on protection and treatment of children prescribe the obligation of the prosecutor and juvenile judges to comply with the principles and rules prescribed by law and bylaws, the case of the juvenile perpetrator of the criminal offense by applying </w:t>
      </w:r>
      <w:r>
        <w:rPr>
          <w:rStyle w:val="PageNumber1"/>
          <w:b/>
          <w:szCs w:val="24"/>
          <w:lang w:val="en-US"/>
        </w:rPr>
        <w:t>disciplinary and corrective recommendations.</w:t>
      </w:r>
      <w:r>
        <w:rPr>
          <w:rStyle w:val="PageNumber1"/>
          <w:szCs w:val="24"/>
          <w:lang w:val="en-US"/>
        </w:rPr>
        <w:t xml:space="preserve"> </w:t>
      </w:r>
    </w:p>
    <w:p w:rsidR="004D1859" w:rsidRDefault="004D1859" w:rsidP="004D1859">
      <w:pPr>
        <w:jc w:val="both"/>
        <w:rPr>
          <w:rStyle w:val="PageNumber1"/>
          <w:szCs w:val="24"/>
          <w:lang w:val="en-US"/>
        </w:rPr>
      </w:pPr>
      <w:r>
        <w:rPr>
          <w:rStyle w:val="PageNumber1"/>
          <w:szCs w:val="24"/>
          <w:lang w:val="en-US"/>
        </w:rPr>
        <w:t>Corrective recommendations may be applied to criminal offenses for which a fine or a sentence of imprisonment of up to five years is prescribed, as well as for criminal offenses for which a punishment is more than five years, if the conditions prescribed by the Law are fulfilled and if this is proportionate to the circumstances and the gravity of the offense committed. Corrective recommendations may be applied under the condition that the juvenile admits to the criminal offense, that the confession is given freely and voluntarily, that there is sufficient evidence that the juvenile has committed a criminal offense, that the juvenile in written form expresses his readiness to reconcile with the injured party, that the juvenile consent in writing to the application of the corrective recommendations, and for a young juvenile, with the consent of the parent or guardian, and written consent of the damaged party, in the case when it is required by law.</w:t>
      </w:r>
    </w:p>
    <w:p w:rsidR="004D1859" w:rsidRDefault="004D1859" w:rsidP="004D1859">
      <w:pPr>
        <w:jc w:val="both"/>
        <w:rPr>
          <w:rStyle w:val="PageNumber1"/>
          <w:szCs w:val="24"/>
          <w:lang w:val="en-US"/>
        </w:rPr>
      </w:pPr>
      <w:r>
        <w:rPr>
          <w:rStyle w:val="PageNumber1"/>
          <w:szCs w:val="24"/>
          <w:lang w:val="en-US"/>
        </w:rPr>
        <w:t>The application of the principle of opportunity applies to criminal offenses with a prescribed fine or a prison sentence of up to five years. The prosecutor may decide not to initiate criminal proceedings even if there is evidence that the juvenile has committed a criminal offense if he considers that it would not be appropriate to conduct the proceedings against the juvenile, given the nature of the criminal offense and the circumstances under which it was committed, the earlier living circumstances of the minor and his personal properties. The Prosecutor may act in the same manner in the case of a criminal offense with a prescribed imprisonment of more than five years, if such conduct is in accordance with the principle of proportionality.</w:t>
      </w:r>
    </w:p>
    <w:p w:rsidR="004D1859" w:rsidRDefault="004D1859" w:rsidP="004D1859">
      <w:pPr>
        <w:jc w:val="both"/>
        <w:rPr>
          <w:rStyle w:val="PageNumber1"/>
          <w:szCs w:val="24"/>
          <w:lang w:val="en-US"/>
        </w:rPr>
      </w:pPr>
      <w:r>
        <w:rPr>
          <w:rStyle w:val="PageNumber1"/>
          <w:szCs w:val="24"/>
          <w:lang w:val="en-US"/>
        </w:rPr>
        <w:t>Corrective recommendations, police warnings and the principle of opportunity are applied in practice since these laws entered into force.</w:t>
      </w:r>
    </w:p>
    <w:p w:rsidR="004D1859" w:rsidRDefault="004D1859" w:rsidP="004D1859">
      <w:pPr>
        <w:jc w:val="both"/>
        <w:rPr>
          <w:rStyle w:val="PageNumber1"/>
          <w:szCs w:val="24"/>
          <w:lang w:val="en-US"/>
        </w:rPr>
      </w:pPr>
      <w:r>
        <w:rPr>
          <w:rStyle w:val="PageNumber1"/>
          <w:szCs w:val="24"/>
          <w:lang w:val="en-US"/>
        </w:rPr>
        <w:lastRenderedPageBreak/>
        <w:t xml:space="preserve">The court proceedings against juvenile perpetrators of criminal offenses are applied in cases where the prescribed legal requirements for the application of diversion measures are not met. </w:t>
      </w:r>
    </w:p>
    <w:p w:rsidR="004D1859" w:rsidRDefault="004D1859" w:rsidP="004D1859">
      <w:pPr>
        <w:pStyle w:val="Heading6"/>
        <w:rPr>
          <w:rStyle w:val="PageNumber1"/>
          <w:rFonts w:asciiTheme="majorHAnsi" w:eastAsiaTheme="majorEastAsia" w:hAnsiTheme="majorHAnsi"/>
          <w:szCs w:val="24"/>
          <w:lang w:val="en-US"/>
        </w:rPr>
      </w:pPr>
      <w:r>
        <w:rPr>
          <w:rStyle w:val="PageNumber1"/>
          <w:szCs w:val="24"/>
          <w:lang w:val="en-US"/>
        </w:rPr>
        <w:t>Judgments (measures and sanctions)</w:t>
      </w:r>
    </w:p>
    <w:p w:rsidR="004D1859" w:rsidRDefault="004D1859" w:rsidP="004D1859">
      <w:pPr>
        <w:jc w:val="both"/>
        <w:rPr>
          <w:rStyle w:val="PageNumber1"/>
          <w:szCs w:val="24"/>
          <w:lang w:val="en-US"/>
        </w:rPr>
      </w:pPr>
      <w:r>
        <w:rPr>
          <w:rStyle w:val="PageNumber1"/>
          <w:szCs w:val="24"/>
          <w:lang w:val="en-US"/>
        </w:rPr>
        <w:t>The laws on the protection and treatment of children prescribe a special system of criminal sanctions.</w:t>
      </w:r>
    </w:p>
    <w:p w:rsidR="004D1859" w:rsidRDefault="004D1859" w:rsidP="004D1859">
      <w:pPr>
        <w:jc w:val="both"/>
        <w:rPr>
          <w:rStyle w:val="PageNumber1"/>
          <w:rFonts w:eastAsiaTheme="minorHAnsi"/>
          <w:szCs w:val="24"/>
          <w:lang w:val="en-US"/>
        </w:rPr>
      </w:pPr>
      <w:r>
        <w:rPr>
          <w:rStyle w:val="PageNumber1"/>
          <w:szCs w:val="24"/>
          <w:lang w:val="en-US"/>
        </w:rPr>
        <w:t>Juvenile offenders may be sentenced for educational offenses, juvenile imprisonment and security measures. According to the younger juvenile (age 14-16), only educational measures can be pronounced, and the juvenile imprisonment may be pronounced in the case of an older minor (age 16-18), except for corrective measures.</w:t>
      </w:r>
    </w:p>
    <w:p w:rsidR="004D1859" w:rsidRDefault="004D1859" w:rsidP="004D1859">
      <w:pPr>
        <w:jc w:val="both"/>
        <w:rPr>
          <w:rStyle w:val="PageNumber1"/>
          <w:szCs w:val="24"/>
          <w:lang w:val="en-US"/>
        </w:rPr>
      </w:pPr>
      <w:r>
        <w:rPr>
          <w:rStyle w:val="PageNumber1"/>
          <w:szCs w:val="24"/>
          <w:lang w:val="en-US"/>
        </w:rPr>
        <w:t>A formal notice and conditional sentence cannot be imposed on a minor.</w:t>
      </w:r>
    </w:p>
    <w:p w:rsidR="004D1859" w:rsidRDefault="004D1859" w:rsidP="004D1859">
      <w:pPr>
        <w:jc w:val="both"/>
        <w:rPr>
          <w:rStyle w:val="PageNumber1"/>
          <w:szCs w:val="24"/>
          <w:lang w:val="en-US"/>
        </w:rPr>
      </w:pPr>
      <w:r>
        <w:rPr>
          <w:rStyle w:val="PageNumber1"/>
          <w:szCs w:val="24"/>
          <w:lang w:val="en-US"/>
        </w:rPr>
        <w:t>The records of the imposed educational measures shall be kept by the competent guardianship bodies based on a special sub-legal act, which is prescribed by the ministry in charge of social protection. The law prescribes the existence of several types of educational measures, which implies that a child remains in his family and social environment, with the control and supervision of institutions (guardianship authorities, education, and health).</w:t>
      </w:r>
    </w:p>
    <w:p w:rsidR="004D1859" w:rsidRDefault="004D1859" w:rsidP="004D1859">
      <w:pPr>
        <w:jc w:val="both"/>
        <w:rPr>
          <w:rStyle w:val="PageNumber1"/>
          <w:szCs w:val="24"/>
          <w:lang w:val="en-US"/>
        </w:rPr>
      </w:pPr>
      <w:r>
        <w:rPr>
          <w:rStyle w:val="PageNumber1"/>
          <w:szCs w:val="24"/>
          <w:lang w:val="en-US"/>
        </w:rPr>
        <w:t>If not treated according to the principle of opportunity and the corrective recommendations have not been applied in accordance with the principle of proportionality, the precedence will always be given to the measure of formal notice, enhanced supervision, institutional measures and punishment of juvenile imprisonment.</w:t>
      </w:r>
    </w:p>
    <w:p w:rsidR="004D1859" w:rsidRDefault="004D1859" w:rsidP="004D1859">
      <w:pPr>
        <w:pStyle w:val="Heading6"/>
        <w:rPr>
          <w:rStyle w:val="PageNumber1"/>
          <w:rFonts w:asciiTheme="majorHAnsi" w:eastAsiaTheme="majorEastAsia" w:hAnsiTheme="majorHAnsi"/>
          <w:szCs w:val="24"/>
          <w:lang w:val="en-US"/>
        </w:rPr>
      </w:pPr>
      <w:r>
        <w:rPr>
          <w:rStyle w:val="PageNumber1"/>
          <w:szCs w:val="24"/>
          <w:lang w:val="en-US"/>
        </w:rPr>
        <w:t>Raising awareness, training and research</w:t>
      </w:r>
    </w:p>
    <w:p w:rsidR="004D1859" w:rsidRDefault="004D1859" w:rsidP="004D1859">
      <w:pPr>
        <w:jc w:val="both"/>
        <w:rPr>
          <w:rStyle w:val="PageNumber1"/>
          <w:szCs w:val="24"/>
          <w:lang w:val="en-US"/>
        </w:rPr>
      </w:pPr>
      <w:r>
        <w:rPr>
          <w:rStyle w:val="PageNumber1"/>
          <w:szCs w:val="24"/>
          <w:lang w:val="en-US"/>
        </w:rPr>
        <w:t xml:space="preserve">Laws on protection and treatment of children prescribe the obligation of professional training of persons working in the field of juvenile offenses and the criminal-law protection of children. Since the adoption of these laws, over 1000 certificates have been issued on acquiring special knowledge and continuous professional training and improvement in the field of children's rights, juvenile offenses and protection of minors in criminal justice system. </w:t>
      </w:r>
    </w:p>
    <w:p w:rsidR="004D1859" w:rsidRDefault="004D1859" w:rsidP="004D1859">
      <w:pPr>
        <w:jc w:val="both"/>
        <w:rPr>
          <w:rStyle w:val="PageNumber1"/>
          <w:bCs/>
          <w:szCs w:val="24"/>
          <w:lang w:val="en-US"/>
        </w:rPr>
      </w:pPr>
      <w:r>
        <w:rPr>
          <w:rStyle w:val="PageNumber1"/>
          <w:bCs/>
          <w:szCs w:val="24"/>
          <w:lang w:val="en-US"/>
        </w:rPr>
        <w:t xml:space="preserve">The obligation of maintaining of the appropriate records and data collection exists in law enforcement institutions, through the prescribed methods of record keeping on the number of juveniles reported as perpetrators of criminal offenses, automatic case management systems in courts and prosecutors' offices (CMS / TCMS), records of the criminal offence sanctions, as well as the records kept in institutions for the enforcement of criminal sanctions. </w:t>
      </w:r>
    </w:p>
    <w:p w:rsidR="004D1859" w:rsidRDefault="004D1859" w:rsidP="004D1859">
      <w:pPr>
        <w:pStyle w:val="Style10"/>
        <w:tabs>
          <w:tab w:val="left" w:pos="2861"/>
        </w:tabs>
        <w:jc w:val="both"/>
        <w:rPr>
          <w:rStyle w:val="PageNumber1"/>
          <w:rFonts w:eastAsia="Arial Unicode MS"/>
          <w:bCs/>
        </w:rPr>
      </w:pPr>
      <w:r>
        <w:rPr>
          <w:rStyle w:val="PageNumber1"/>
          <w:bCs/>
        </w:rPr>
        <w:t>Since there is no single systematic collection of data in the field of juvenile delinquency in BiH, the Ministry of Human Rights has issued Guidelines for collecting data in the field of juvenile delinquency, which will make an integral part of the database.</w:t>
      </w:r>
    </w:p>
    <w:p w:rsidR="004D1859" w:rsidRDefault="004D1859" w:rsidP="004D1859">
      <w:pPr>
        <w:jc w:val="both"/>
        <w:rPr>
          <w:rStyle w:val="PageNumber1"/>
          <w:rFonts w:cstheme="minorBidi"/>
          <w:bCs/>
          <w:szCs w:val="24"/>
          <w:lang w:val="en-US"/>
        </w:rPr>
      </w:pPr>
      <w:r>
        <w:rPr>
          <w:rStyle w:val="PageNumber1"/>
          <w:bCs/>
          <w:szCs w:val="24"/>
          <w:lang w:val="en-US"/>
        </w:rPr>
        <w:t xml:space="preserve"> </w:t>
      </w:r>
    </w:p>
    <w:p w:rsidR="004D1859" w:rsidRDefault="004D1859" w:rsidP="004D1859">
      <w:pPr>
        <w:pStyle w:val="Heading6"/>
        <w:rPr>
          <w:rStyle w:val="PageNumber1"/>
          <w:rFonts w:asciiTheme="majorHAnsi" w:eastAsiaTheme="majorEastAsia" w:hAnsiTheme="majorHAnsi"/>
          <w:bCs w:val="0"/>
          <w:szCs w:val="24"/>
          <w:lang w:val="en-US"/>
        </w:rPr>
      </w:pPr>
      <w:r>
        <w:rPr>
          <w:rStyle w:val="PageNumber1"/>
          <w:szCs w:val="24"/>
          <w:lang w:val="en-US"/>
        </w:rPr>
        <w:t>Administration of juvenile justice</w:t>
      </w:r>
    </w:p>
    <w:p w:rsidR="004D1859" w:rsidRDefault="004D1859" w:rsidP="004D1859">
      <w:pPr>
        <w:pStyle w:val="Style10"/>
        <w:tabs>
          <w:tab w:val="left" w:pos="2861"/>
        </w:tabs>
        <w:jc w:val="both"/>
        <w:rPr>
          <w:rStyle w:val="PageNumber1"/>
        </w:rPr>
      </w:pPr>
      <w:r>
        <w:rPr>
          <w:rStyle w:val="PageNumber1"/>
        </w:rPr>
        <w:t>In situations where the court imposes the measure of detention, it must be enforced in detention units of penitentiary institutions in such a way that juveniles are not in any kind of contact with adult persons.</w:t>
      </w:r>
    </w:p>
    <w:p w:rsidR="004D1859" w:rsidRDefault="004D1859" w:rsidP="004D1859">
      <w:pPr>
        <w:pStyle w:val="Style10"/>
        <w:tabs>
          <w:tab w:val="left" w:pos="2861"/>
        </w:tabs>
        <w:jc w:val="both"/>
        <w:rPr>
          <w:rStyle w:val="PageNumber1"/>
        </w:rPr>
      </w:pPr>
    </w:p>
    <w:p w:rsidR="004D1859" w:rsidRDefault="004D1859" w:rsidP="004D1859">
      <w:pPr>
        <w:pStyle w:val="Style10"/>
        <w:tabs>
          <w:tab w:val="left" w:pos="2861"/>
        </w:tabs>
        <w:jc w:val="both"/>
        <w:rPr>
          <w:rStyle w:val="PageNumber1"/>
          <w:bCs/>
        </w:rPr>
      </w:pPr>
      <w:r>
        <w:rPr>
          <w:rStyle w:val="PageNumber1"/>
          <w:bCs/>
        </w:rPr>
        <w:t xml:space="preserve">In BiH, there is no special preventive mechanism for monitoring of the execution of juvenile imprisonment, but the amendments to the Law on the Institution of the Ombudsman, which is being drafted, foresees the introduction of a preventive mechanism as a separate independent body for prevention of torture and other cruel, inhuman or degrading treatment, or punishment. </w:t>
      </w:r>
    </w:p>
    <w:p w:rsidR="004D1859" w:rsidRDefault="004D1859">
      <w:pPr>
        <w:jc w:val="both"/>
        <w:rPr>
          <w:rStyle w:val="PageNumber"/>
          <w:rFonts w:cs="Times New Roman"/>
          <w:lang w:val="en-GB" w:eastAsia="en-US"/>
        </w:rPr>
      </w:pPr>
    </w:p>
    <w:p w:rsidR="009E3C8D" w:rsidRDefault="0041534D">
      <w:pPr>
        <w:jc w:val="both"/>
      </w:pPr>
      <w:r>
        <w:rPr>
          <w:rStyle w:val="PageNumber"/>
          <w:rFonts w:cs="Times New Roman"/>
          <w:lang w:val="en-GB" w:eastAsia="en-US"/>
        </w:rPr>
        <w:t xml:space="preserve">(a) Data on total number of reported minors as perpetrators of criminal offences for the period </w:t>
      </w:r>
      <w:r>
        <w:rPr>
          <w:lang w:val="en-GB"/>
        </w:rPr>
        <w:t xml:space="preserve"> 01 January 2013 – 31 December 2016by age and sex</w:t>
      </w:r>
    </w:p>
    <w:tbl>
      <w:tblPr>
        <w:tblW w:w="6508" w:type="dxa"/>
        <w:tblInd w:w="78" w:type="dxa"/>
        <w:tblBorders>
          <w:top w:val="single" w:sz="4" w:space="0" w:color="000001"/>
          <w:left w:val="single" w:sz="4" w:space="0" w:color="000001"/>
          <w:bottom w:val="single" w:sz="4" w:space="0" w:color="000001"/>
          <w:insideH w:val="single" w:sz="4" w:space="0" w:color="000001"/>
        </w:tblBorders>
        <w:tblCellMar>
          <w:top w:w="80" w:type="dxa"/>
          <w:left w:w="50" w:type="dxa"/>
          <w:bottom w:w="80" w:type="dxa"/>
          <w:right w:w="80" w:type="dxa"/>
        </w:tblCellMar>
        <w:tblLook w:val="04A0" w:firstRow="1" w:lastRow="0" w:firstColumn="1" w:lastColumn="0" w:noHBand="0" w:noVBand="1"/>
      </w:tblPr>
      <w:tblGrid>
        <w:gridCol w:w="2355"/>
        <w:gridCol w:w="990"/>
        <w:gridCol w:w="1081"/>
        <w:gridCol w:w="1080"/>
        <w:gridCol w:w="1002"/>
      </w:tblGrid>
      <w:tr w:rsidR="009E3C8D">
        <w:trPr>
          <w:trHeight w:val="300"/>
        </w:trPr>
        <w:tc>
          <w:tcPr>
            <w:tcW w:w="2355" w:type="dxa"/>
            <w:tcBorders>
              <w:top w:val="single" w:sz="4" w:space="0" w:color="000001"/>
              <w:left w:val="single" w:sz="4" w:space="0" w:color="000001"/>
              <w:bottom w:val="single" w:sz="4" w:space="0" w:color="000001"/>
            </w:tcBorders>
            <w:shd w:val="clear" w:color="auto" w:fill="auto"/>
            <w:tcMar>
              <w:left w:w="50" w:type="dxa"/>
            </w:tcMar>
          </w:tcPr>
          <w:p w:rsidR="009E3C8D" w:rsidRDefault="009E3C8D">
            <w:pPr>
              <w:snapToGrid w:val="0"/>
              <w:rPr>
                <w:rFonts w:cs="Times New Roman"/>
                <w:lang w:val="en-GB" w:eastAsia="en-US"/>
              </w:rPr>
            </w:pPr>
          </w:p>
        </w:tc>
        <w:tc>
          <w:tcPr>
            <w:tcW w:w="99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2013</w:t>
            </w:r>
          </w:p>
        </w:tc>
        <w:tc>
          <w:tcPr>
            <w:tcW w:w="108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2014</w:t>
            </w:r>
          </w:p>
        </w:tc>
        <w:tc>
          <w:tcPr>
            <w:tcW w:w="108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2015</w:t>
            </w:r>
          </w:p>
        </w:tc>
        <w:tc>
          <w:tcPr>
            <w:tcW w:w="1002"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b/>
                <w:bCs/>
                <w:lang w:val="en-GB" w:eastAsia="en-US"/>
              </w:rPr>
              <w:t>2016</w:t>
            </w:r>
          </w:p>
        </w:tc>
      </w:tr>
      <w:tr w:rsidR="009E3C8D">
        <w:trPr>
          <w:trHeight w:val="600"/>
        </w:trPr>
        <w:tc>
          <w:tcPr>
            <w:tcW w:w="2355"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b/>
                <w:bCs/>
                <w:lang w:val="en-GB" w:eastAsia="en-US"/>
              </w:rPr>
              <w:lastRenderedPageBreak/>
              <w:t>Number of reported minors</w:t>
            </w:r>
          </w:p>
        </w:tc>
        <w:tc>
          <w:tcPr>
            <w:tcW w:w="99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jc w:val="center"/>
              <w:rPr>
                <w:rStyle w:val="PageNumber"/>
                <w:rFonts w:cs="Times New Roman"/>
                <w:b/>
                <w:bCs/>
                <w:lang w:val="en-GB" w:eastAsia="en-US"/>
              </w:rPr>
            </w:pPr>
          </w:p>
          <w:p w:rsidR="009E3C8D" w:rsidRDefault="0041534D">
            <w:pPr>
              <w:jc w:val="center"/>
            </w:pPr>
            <w:r>
              <w:rPr>
                <w:rStyle w:val="PageNumber"/>
                <w:rFonts w:cs="Times New Roman"/>
                <w:b/>
                <w:bCs/>
                <w:lang w:val="en-GB" w:eastAsia="en-US"/>
              </w:rPr>
              <w:t>533</w:t>
            </w:r>
          </w:p>
        </w:tc>
        <w:tc>
          <w:tcPr>
            <w:tcW w:w="108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jc w:val="center"/>
              <w:rPr>
                <w:rStyle w:val="PageNumber"/>
                <w:rFonts w:cs="Times New Roman"/>
                <w:b/>
                <w:bCs/>
                <w:lang w:val="en-GB" w:eastAsia="en-US"/>
              </w:rPr>
            </w:pPr>
          </w:p>
          <w:p w:rsidR="009E3C8D" w:rsidRDefault="0041534D">
            <w:pPr>
              <w:jc w:val="center"/>
            </w:pPr>
            <w:r>
              <w:rPr>
                <w:rStyle w:val="PageNumber"/>
                <w:rFonts w:cs="Times New Roman"/>
                <w:b/>
                <w:bCs/>
                <w:lang w:val="en-GB" w:eastAsia="en-US"/>
              </w:rPr>
              <w:t>356</w:t>
            </w:r>
          </w:p>
        </w:tc>
        <w:tc>
          <w:tcPr>
            <w:tcW w:w="108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jc w:val="center"/>
              <w:rPr>
                <w:rStyle w:val="PageNumber"/>
                <w:rFonts w:cs="Times New Roman"/>
                <w:b/>
                <w:bCs/>
                <w:lang w:val="en-GB" w:eastAsia="en-US"/>
              </w:rPr>
            </w:pPr>
          </w:p>
          <w:p w:rsidR="009E3C8D" w:rsidRDefault="0041534D">
            <w:pPr>
              <w:jc w:val="center"/>
            </w:pPr>
            <w:r>
              <w:rPr>
                <w:rStyle w:val="PageNumber"/>
                <w:rFonts w:cs="Times New Roman"/>
                <w:b/>
                <w:bCs/>
                <w:lang w:val="en-GB" w:eastAsia="en-US"/>
              </w:rPr>
              <w:t>309</w:t>
            </w:r>
          </w:p>
        </w:tc>
        <w:tc>
          <w:tcPr>
            <w:tcW w:w="1002"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9E3C8D">
            <w:pPr>
              <w:snapToGrid w:val="0"/>
              <w:jc w:val="center"/>
              <w:rPr>
                <w:rStyle w:val="PageNumber"/>
                <w:rFonts w:cs="Times New Roman"/>
                <w:b/>
                <w:bCs/>
                <w:lang w:val="en-GB" w:eastAsia="en-US"/>
              </w:rPr>
            </w:pPr>
          </w:p>
          <w:p w:rsidR="009E3C8D" w:rsidRDefault="0041534D">
            <w:pPr>
              <w:jc w:val="center"/>
            </w:pPr>
            <w:r>
              <w:rPr>
                <w:rStyle w:val="PageNumber"/>
                <w:rFonts w:cs="Times New Roman"/>
                <w:b/>
                <w:bCs/>
                <w:lang w:val="en-GB" w:eastAsia="en-US"/>
              </w:rPr>
              <w:t>289</w:t>
            </w:r>
          </w:p>
        </w:tc>
      </w:tr>
      <w:tr w:rsidR="009E3C8D">
        <w:trPr>
          <w:trHeight w:val="300"/>
        </w:trPr>
        <w:tc>
          <w:tcPr>
            <w:tcW w:w="2355"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b/>
                <w:bCs/>
                <w:lang w:val="en-GB" w:eastAsia="en-US"/>
              </w:rPr>
              <w:t>Age group</w:t>
            </w:r>
          </w:p>
        </w:tc>
        <w:tc>
          <w:tcPr>
            <w:tcW w:w="99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08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08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002"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9E3C8D">
            <w:pPr>
              <w:snapToGrid w:val="0"/>
              <w:rPr>
                <w:rFonts w:cs="Times New Roman"/>
                <w:lang w:val="en-GB" w:eastAsia="en-US"/>
              </w:rPr>
            </w:pPr>
          </w:p>
        </w:tc>
      </w:tr>
      <w:tr w:rsidR="009E3C8D">
        <w:trPr>
          <w:trHeight w:val="300"/>
        </w:trPr>
        <w:tc>
          <w:tcPr>
            <w:tcW w:w="2355"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16-18</w:t>
            </w:r>
          </w:p>
        </w:tc>
        <w:tc>
          <w:tcPr>
            <w:tcW w:w="99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361</w:t>
            </w:r>
          </w:p>
        </w:tc>
        <w:tc>
          <w:tcPr>
            <w:tcW w:w="108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242</w:t>
            </w:r>
          </w:p>
        </w:tc>
        <w:tc>
          <w:tcPr>
            <w:tcW w:w="108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213</w:t>
            </w:r>
          </w:p>
        </w:tc>
        <w:tc>
          <w:tcPr>
            <w:tcW w:w="1002"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b/>
                <w:bCs/>
                <w:lang w:val="en-GB" w:eastAsia="en-US"/>
              </w:rPr>
              <w:t>185</w:t>
            </w:r>
          </w:p>
        </w:tc>
      </w:tr>
      <w:tr w:rsidR="009E3C8D">
        <w:trPr>
          <w:trHeight w:val="300"/>
        </w:trPr>
        <w:tc>
          <w:tcPr>
            <w:tcW w:w="2355"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14-16</w:t>
            </w:r>
          </w:p>
        </w:tc>
        <w:tc>
          <w:tcPr>
            <w:tcW w:w="99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136</w:t>
            </w:r>
          </w:p>
        </w:tc>
        <w:tc>
          <w:tcPr>
            <w:tcW w:w="108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93</w:t>
            </w:r>
          </w:p>
        </w:tc>
        <w:tc>
          <w:tcPr>
            <w:tcW w:w="108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66</w:t>
            </w:r>
          </w:p>
        </w:tc>
        <w:tc>
          <w:tcPr>
            <w:tcW w:w="1002"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b/>
                <w:bCs/>
                <w:lang w:val="en-GB" w:eastAsia="en-US"/>
              </w:rPr>
              <w:t>77</w:t>
            </w:r>
          </w:p>
        </w:tc>
      </w:tr>
      <w:tr w:rsidR="009E3C8D">
        <w:trPr>
          <w:trHeight w:val="300"/>
        </w:trPr>
        <w:tc>
          <w:tcPr>
            <w:tcW w:w="2355"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do 14</w:t>
            </w:r>
          </w:p>
        </w:tc>
        <w:tc>
          <w:tcPr>
            <w:tcW w:w="99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36</w:t>
            </w:r>
          </w:p>
        </w:tc>
        <w:tc>
          <w:tcPr>
            <w:tcW w:w="108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21</w:t>
            </w:r>
          </w:p>
        </w:tc>
        <w:tc>
          <w:tcPr>
            <w:tcW w:w="108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30</w:t>
            </w:r>
          </w:p>
        </w:tc>
        <w:tc>
          <w:tcPr>
            <w:tcW w:w="1002"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b/>
                <w:bCs/>
                <w:lang w:val="en-GB" w:eastAsia="en-US"/>
              </w:rPr>
              <w:t>27</w:t>
            </w:r>
          </w:p>
        </w:tc>
      </w:tr>
      <w:tr w:rsidR="009E3C8D">
        <w:trPr>
          <w:trHeight w:val="300"/>
        </w:trPr>
        <w:tc>
          <w:tcPr>
            <w:tcW w:w="2355"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b/>
                <w:bCs/>
                <w:lang w:val="en-GB" w:eastAsia="en-US"/>
              </w:rPr>
              <w:t>Sex</w:t>
            </w:r>
          </w:p>
        </w:tc>
        <w:tc>
          <w:tcPr>
            <w:tcW w:w="99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08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08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002"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9E3C8D">
            <w:pPr>
              <w:snapToGrid w:val="0"/>
              <w:rPr>
                <w:rFonts w:cs="Times New Roman"/>
                <w:lang w:val="en-GB" w:eastAsia="en-US"/>
              </w:rPr>
            </w:pPr>
          </w:p>
        </w:tc>
      </w:tr>
      <w:tr w:rsidR="009E3C8D">
        <w:trPr>
          <w:trHeight w:val="300"/>
        </w:trPr>
        <w:tc>
          <w:tcPr>
            <w:tcW w:w="2355"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Male</w:t>
            </w:r>
          </w:p>
        </w:tc>
        <w:tc>
          <w:tcPr>
            <w:tcW w:w="99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519</w:t>
            </w:r>
          </w:p>
        </w:tc>
        <w:tc>
          <w:tcPr>
            <w:tcW w:w="108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335</w:t>
            </w:r>
          </w:p>
        </w:tc>
        <w:tc>
          <w:tcPr>
            <w:tcW w:w="108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286</w:t>
            </w:r>
          </w:p>
        </w:tc>
        <w:tc>
          <w:tcPr>
            <w:tcW w:w="1002"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b/>
                <w:bCs/>
                <w:lang w:val="en-GB" w:eastAsia="en-US"/>
              </w:rPr>
              <w:t>275</w:t>
            </w:r>
          </w:p>
        </w:tc>
      </w:tr>
      <w:tr w:rsidR="009E3C8D">
        <w:trPr>
          <w:trHeight w:val="300"/>
        </w:trPr>
        <w:tc>
          <w:tcPr>
            <w:tcW w:w="2355"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Female</w:t>
            </w:r>
          </w:p>
        </w:tc>
        <w:tc>
          <w:tcPr>
            <w:tcW w:w="99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14</w:t>
            </w:r>
          </w:p>
        </w:tc>
        <w:tc>
          <w:tcPr>
            <w:tcW w:w="108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21</w:t>
            </w:r>
          </w:p>
        </w:tc>
        <w:tc>
          <w:tcPr>
            <w:tcW w:w="108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22</w:t>
            </w:r>
          </w:p>
        </w:tc>
        <w:tc>
          <w:tcPr>
            <w:tcW w:w="1002"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b/>
                <w:bCs/>
                <w:lang w:val="en-GB" w:eastAsia="en-US"/>
              </w:rPr>
              <w:t>14</w:t>
            </w:r>
          </w:p>
        </w:tc>
      </w:tr>
    </w:tbl>
    <w:p w:rsidR="009E3C8D" w:rsidRDefault="0041534D">
      <w:pPr>
        <w:jc w:val="both"/>
      </w:pPr>
      <w:r>
        <w:rPr>
          <w:rFonts w:cs="Times New Roman"/>
          <w:b/>
          <w:bCs/>
          <w:i/>
          <w:lang w:val="en-GB" w:eastAsia="en-US"/>
        </w:rPr>
        <w:t>Source: Ministry of Justice of the Republika Srpska</w:t>
      </w:r>
    </w:p>
    <w:p w:rsidR="009E3C8D" w:rsidRDefault="009E3C8D">
      <w:pPr>
        <w:jc w:val="both"/>
        <w:rPr>
          <w:rFonts w:cs="Times New Roman"/>
          <w:b/>
          <w:bCs/>
          <w:i/>
          <w:lang w:val="en-GB" w:eastAsia="en-US"/>
        </w:rPr>
      </w:pPr>
    </w:p>
    <w:p w:rsidR="009E3C8D" w:rsidRDefault="009E3C8D">
      <w:pPr>
        <w:jc w:val="both"/>
        <w:rPr>
          <w:rFonts w:cs="Times New Roman"/>
          <w:b/>
          <w:bCs/>
          <w:lang w:val="en-GB" w:eastAsia="en-US"/>
        </w:rPr>
      </w:pPr>
    </w:p>
    <w:p w:rsidR="009E3C8D" w:rsidRDefault="009E3C8D">
      <w:pPr>
        <w:jc w:val="both"/>
        <w:rPr>
          <w:rFonts w:cs="Times New Roman"/>
          <w:b/>
          <w:bCs/>
          <w:lang w:val="en-GB" w:eastAsia="en-US"/>
        </w:rPr>
      </w:pPr>
    </w:p>
    <w:p w:rsidR="009E3C8D" w:rsidRDefault="009E3C8D">
      <w:pPr>
        <w:jc w:val="both"/>
        <w:rPr>
          <w:rFonts w:cs="Times New Roman"/>
          <w:b/>
          <w:bCs/>
          <w:lang w:val="en-GB" w:eastAsia="en-US"/>
        </w:rPr>
      </w:pPr>
    </w:p>
    <w:p w:rsidR="009E3C8D" w:rsidRDefault="009E3C8D">
      <w:pPr>
        <w:shd w:val="clear" w:color="auto" w:fill="FFFFFF"/>
        <w:jc w:val="both"/>
        <w:rPr>
          <w:rFonts w:cs="Times New Roman"/>
          <w:b/>
          <w:sz w:val="22"/>
          <w:szCs w:val="22"/>
          <w:lang w:val="en-GB" w:eastAsia="en-US"/>
        </w:rPr>
      </w:pPr>
    </w:p>
    <w:p w:rsidR="009E3C8D" w:rsidRDefault="0041534D">
      <w:pPr>
        <w:shd w:val="clear" w:color="auto" w:fill="FFFFFF"/>
        <w:jc w:val="both"/>
      </w:pPr>
      <w:r>
        <w:rPr>
          <w:rFonts w:cs="Times New Roman"/>
          <w:b/>
          <w:bCs/>
          <w:sz w:val="22"/>
          <w:szCs w:val="22"/>
          <w:lang w:val="en-GB" w:eastAsia="en-US"/>
        </w:rPr>
        <w:t xml:space="preserve">Reported minors by type of criminal offence for 2015 in BiH </w:t>
      </w:r>
    </w:p>
    <w:tbl>
      <w:tblPr>
        <w:tblW w:w="5668" w:type="dxa"/>
        <w:tblInd w:w="63"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3700"/>
        <w:gridCol w:w="1041"/>
        <w:gridCol w:w="927"/>
      </w:tblGrid>
      <w:tr w:rsidR="009E3C8D">
        <w:trPr>
          <w:cantSplit/>
          <w:trHeight w:val="570"/>
        </w:trPr>
        <w:tc>
          <w:tcPr>
            <w:tcW w:w="3700" w:type="dxa"/>
            <w:vMerge w:val="restart"/>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41534D">
            <w:pPr>
              <w:shd w:val="clear" w:color="auto" w:fill="66FF33"/>
              <w:jc w:val="center"/>
            </w:pPr>
            <w:r>
              <w:rPr>
                <w:rFonts w:cs="Times New Roman"/>
                <w:b/>
                <w:bCs/>
                <w:color w:val="000000"/>
                <w:sz w:val="22"/>
                <w:szCs w:val="22"/>
                <w:lang w:val="en-GB" w:eastAsia="sr-Latn-BA"/>
              </w:rPr>
              <w:t xml:space="preserve">Type of criminal offences </w:t>
            </w:r>
          </w:p>
        </w:tc>
        <w:tc>
          <w:tcPr>
            <w:tcW w:w="1968" w:type="dxa"/>
            <w:gridSpan w:val="2"/>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hd w:val="clear" w:color="auto" w:fill="66FF33"/>
              <w:jc w:val="center"/>
            </w:pPr>
            <w:r>
              <w:rPr>
                <w:rFonts w:cs="Times New Roman"/>
                <w:b/>
                <w:bCs/>
                <w:color w:val="000000"/>
                <w:sz w:val="22"/>
                <w:szCs w:val="22"/>
                <w:lang w:val="en-GB" w:eastAsia="sr-Latn-BA"/>
              </w:rPr>
              <w:t>Reported in 2015</w:t>
            </w:r>
          </w:p>
        </w:tc>
      </w:tr>
      <w:tr w:rsidR="009E3C8D">
        <w:trPr>
          <w:cantSplit/>
          <w:trHeight w:val="300"/>
        </w:trPr>
        <w:tc>
          <w:tcPr>
            <w:tcW w:w="3700" w:type="dxa"/>
            <w:vMerge/>
            <w:tcBorders>
              <w:top w:val="single" w:sz="4" w:space="0" w:color="000001"/>
              <w:left w:val="single" w:sz="4" w:space="0" w:color="000001"/>
              <w:bottom w:val="single" w:sz="4" w:space="0" w:color="000001"/>
            </w:tcBorders>
            <w:shd w:val="clear" w:color="auto" w:fill="FFFFFF"/>
            <w:tcMar>
              <w:left w:w="78" w:type="dxa"/>
            </w:tcMar>
            <w:vAlign w:val="center"/>
          </w:tcPr>
          <w:p w:rsidR="009E3C8D" w:rsidRDefault="009E3C8D">
            <w:pPr>
              <w:shd w:val="clear" w:color="auto" w:fill="66FF33"/>
              <w:snapToGrid w:val="0"/>
              <w:rPr>
                <w:rFonts w:cs="Times New Roman"/>
                <w:b/>
                <w:bCs/>
                <w:color w:val="000000"/>
                <w:sz w:val="22"/>
                <w:szCs w:val="22"/>
                <w:lang w:val="en-GB" w:eastAsia="sr-Latn-BA"/>
              </w:rPr>
            </w:pPr>
          </w:p>
        </w:tc>
        <w:tc>
          <w:tcPr>
            <w:tcW w:w="1041"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pPr>
            <w:r>
              <w:rPr>
                <w:rFonts w:cs="Times New Roman"/>
                <w:b/>
                <w:bCs/>
                <w:color w:val="000000"/>
                <w:sz w:val="22"/>
                <w:szCs w:val="22"/>
                <w:lang w:val="en-GB" w:eastAsia="sr-Latn-BA"/>
              </w:rPr>
              <w:t xml:space="preserve">Total         </w:t>
            </w:r>
          </w:p>
        </w:tc>
        <w:tc>
          <w:tcPr>
            <w:tcW w:w="9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hd w:val="clear" w:color="auto" w:fill="66FF33"/>
              <w:jc w:val="center"/>
            </w:pPr>
            <w:r>
              <w:rPr>
                <w:rFonts w:cs="Times New Roman"/>
                <w:b/>
                <w:bCs/>
                <w:color w:val="000000"/>
                <w:sz w:val="22"/>
                <w:szCs w:val="22"/>
                <w:lang w:val="en-GB" w:eastAsia="sr-Latn-BA"/>
              </w:rPr>
              <w:t xml:space="preserve">Female </w:t>
            </w:r>
          </w:p>
        </w:tc>
      </w:tr>
      <w:tr w:rsidR="009E3C8D">
        <w:trPr>
          <w:trHeight w:val="300"/>
        </w:trPr>
        <w:tc>
          <w:tcPr>
            <w:tcW w:w="3700"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pPr>
            <w:r>
              <w:rPr>
                <w:rFonts w:cs="Times New Roman"/>
                <w:b/>
                <w:bCs/>
                <w:color w:val="000000"/>
                <w:sz w:val="22"/>
                <w:szCs w:val="22"/>
                <w:lang w:val="en-GB" w:eastAsia="sr-Latn-BA"/>
              </w:rPr>
              <w:t>TOTAL</w:t>
            </w:r>
          </w:p>
        </w:tc>
        <w:tc>
          <w:tcPr>
            <w:tcW w:w="1041"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jc w:val="center"/>
              <w:rPr>
                <w:rFonts w:cs="Times New Roman"/>
                <w:b/>
                <w:bCs/>
                <w:color w:val="000000"/>
                <w:sz w:val="22"/>
                <w:szCs w:val="22"/>
                <w:lang w:val="en-GB" w:eastAsia="sr-Latn-BA"/>
              </w:rPr>
            </w:pPr>
            <w:r>
              <w:rPr>
                <w:rFonts w:cs="Times New Roman"/>
                <w:b/>
                <w:bCs/>
                <w:color w:val="000000"/>
                <w:sz w:val="22"/>
                <w:szCs w:val="22"/>
                <w:lang w:val="en-GB" w:eastAsia="sr-Latn-BA"/>
              </w:rPr>
              <w:t>713</w:t>
            </w:r>
          </w:p>
        </w:tc>
        <w:tc>
          <w:tcPr>
            <w:tcW w:w="9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hd w:val="clear" w:color="auto" w:fill="66FF33"/>
              <w:jc w:val="center"/>
              <w:rPr>
                <w:rFonts w:cs="Times New Roman"/>
                <w:b/>
                <w:bCs/>
                <w:color w:val="000000"/>
                <w:sz w:val="22"/>
                <w:szCs w:val="22"/>
                <w:lang w:val="en-GB" w:eastAsia="sr-Latn-BA"/>
              </w:rPr>
            </w:pPr>
            <w:r>
              <w:rPr>
                <w:rFonts w:cs="Times New Roman"/>
                <w:b/>
                <w:bCs/>
                <w:color w:val="000000"/>
                <w:sz w:val="22"/>
                <w:szCs w:val="22"/>
                <w:lang w:val="en-GB" w:eastAsia="sr-Latn-BA"/>
              </w:rPr>
              <w:t>35</w:t>
            </w:r>
          </w:p>
        </w:tc>
      </w:tr>
      <w:tr w:rsidR="009E3C8D">
        <w:trPr>
          <w:trHeight w:val="300"/>
        </w:trPr>
        <w:tc>
          <w:tcPr>
            <w:tcW w:w="3700"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pPr>
            <w:r>
              <w:rPr>
                <w:rFonts w:cs="Times New Roman"/>
                <w:color w:val="000000"/>
                <w:sz w:val="22"/>
                <w:szCs w:val="22"/>
                <w:lang w:val="en-GB" w:eastAsia="sr-Latn-BA"/>
              </w:rPr>
              <w:t>Against life and body</w:t>
            </w:r>
          </w:p>
        </w:tc>
        <w:tc>
          <w:tcPr>
            <w:tcW w:w="1041"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78</w:t>
            </w:r>
          </w:p>
        </w:tc>
        <w:tc>
          <w:tcPr>
            <w:tcW w:w="9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3</w:t>
            </w:r>
          </w:p>
        </w:tc>
      </w:tr>
      <w:tr w:rsidR="009E3C8D">
        <w:trPr>
          <w:trHeight w:val="300"/>
        </w:trPr>
        <w:tc>
          <w:tcPr>
            <w:tcW w:w="3700"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pPr>
            <w:r>
              <w:rPr>
                <w:rFonts w:cs="Times New Roman"/>
                <w:color w:val="000000"/>
                <w:sz w:val="22"/>
                <w:szCs w:val="22"/>
                <w:lang w:val="en-GB" w:eastAsia="sr-Latn-BA"/>
              </w:rPr>
              <w:t>Against freedoms and rights of citizens</w:t>
            </w:r>
          </w:p>
        </w:tc>
        <w:tc>
          <w:tcPr>
            <w:tcW w:w="1041"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19</w:t>
            </w:r>
          </w:p>
        </w:tc>
        <w:tc>
          <w:tcPr>
            <w:tcW w:w="9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3</w:t>
            </w:r>
          </w:p>
        </w:tc>
      </w:tr>
      <w:tr w:rsidR="009E3C8D">
        <w:trPr>
          <w:trHeight w:val="300"/>
        </w:trPr>
        <w:tc>
          <w:tcPr>
            <w:tcW w:w="3700"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pPr>
            <w:r>
              <w:rPr>
                <w:rFonts w:cs="Times New Roman"/>
                <w:color w:val="000000"/>
                <w:sz w:val="22"/>
                <w:szCs w:val="22"/>
                <w:lang w:val="en-GB" w:eastAsia="sr-Latn-BA"/>
              </w:rPr>
              <w:t>Against sexual integrity</w:t>
            </w:r>
          </w:p>
        </w:tc>
        <w:tc>
          <w:tcPr>
            <w:tcW w:w="1041"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13</w:t>
            </w:r>
          </w:p>
        </w:tc>
        <w:tc>
          <w:tcPr>
            <w:tcW w:w="9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w:t>
            </w:r>
          </w:p>
        </w:tc>
      </w:tr>
      <w:tr w:rsidR="009E3C8D">
        <w:trPr>
          <w:trHeight w:val="300"/>
        </w:trPr>
        <w:tc>
          <w:tcPr>
            <w:tcW w:w="3700"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pPr>
            <w:r>
              <w:rPr>
                <w:rFonts w:cs="Times New Roman"/>
                <w:color w:val="000000"/>
                <w:sz w:val="22"/>
                <w:szCs w:val="22"/>
                <w:lang w:val="en-GB" w:eastAsia="sr-Latn-BA"/>
              </w:rPr>
              <w:t>Against marriage and family</w:t>
            </w:r>
          </w:p>
        </w:tc>
        <w:tc>
          <w:tcPr>
            <w:tcW w:w="1041"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5</w:t>
            </w:r>
          </w:p>
        </w:tc>
        <w:tc>
          <w:tcPr>
            <w:tcW w:w="9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1</w:t>
            </w:r>
          </w:p>
        </w:tc>
      </w:tr>
      <w:tr w:rsidR="009E3C8D">
        <w:trPr>
          <w:trHeight w:val="300"/>
        </w:trPr>
        <w:tc>
          <w:tcPr>
            <w:tcW w:w="3700"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pPr>
            <w:r>
              <w:rPr>
                <w:rFonts w:cs="Times New Roman"/>
                <w:color w:val="000000"/>
                <w:sz w:val="22"/>
                <w:szCs w:val="22"/>
                <w:lang w:val="en-GB" w:eastAsia="sr-Latn-BA"/>
              </w:rPr>
              <w:t>Against health of people</w:t>
            </w:r>
          </w:p>
        </w:tc>
        <w:tc>
          <w:tcPr>
            <w:tcW w:w="1041"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35</w:t>
            </w:r>
          </w:p>
        </w:tc>
        <w:tc>
          <w:tcPr>
            <w:tcW w:w="9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2</w:t>
            </w:r>
          </w:p>
        </w:tc>
      </w:tr>
      <w:tr w:rsidR="009E3C8D">
        <w:trPr>
          <w:trHeight w:val="300"/>
        </w:trPr>
        <w:tc>
          <w:tcPr>
            <w:tcW w:w="3700"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pPr>
            <w:r>
              <w:rPr>
                <w:rFonts w:cs="Times New Roman"/>
                <w:color w:val="000000"/>
                <w:sz w:val="22"/>
                <w:szCs w:val="22"/>
                <w:lang w:val="en-GB" w:eastAsia="sr-Latn-BA"/>
              </w:rPr>
              <w:t>Against property</w:t>
            </w:r>
          </w:p>
        </w:tc>
        <w:tc>
          <w:tcPr>
            <w:tcW w:w="1041"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518</w:t>
            </w:r>
          </w:p>
        </w:tc>
        <w:tc>
          <w:tcPr>
            <w:tcW w:w="9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22</w:t>
            </w:r>
          </w:p>
        </w:tc>
      </w:tr>
      <w:tr w:rsidR="009E3C8D">
        <w:trPr>
          <w:trHeight w:val="300"/>
        </w:trPr>
        <w:tc>
          <w:tcPr>
            <w:tcW w:w="3700"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pPr>
            <w:r>
              <w:rPr>
                <w:rFonts w:cs="Times New Roman"/>
                <w:color w:val="000000"/>
                <w:sz w:val="22"/>
                <w:szCs w:val="22"/>
                <w:lang w:val="en-GB" w:eastAsia="sr-Latn-BA"/>
              </w:rPr>
              <w:t>Against judiciary</w:t>
            </w:r>
          </w:p>
        </w:tc>
        <w:tc>
          <w:tcPr>
            <w:tcW w:w="1041"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16</w:t>
            </w:r>
          </w:p>
        </w:tc>
        <w:tc>
          <w:tcPr>
            <w:tcW w:w="9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3</w:t>
            </w:r>
          </w:p>
        </w:tc>
      </w:tr>
      <w:tr w:rsidR="009E3C8D">
        <w:trPr>
          <w:trHeight w:val="300"/>
        </w:trPr>
        <w:tc>
          <w:tcPr>
            <w:tcW w:w="3700"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pPr>
            <w:r>
              <w:rPr>
                <w:rFonts w:cs="Times New Roman"/>
                <w:color w:val="000000"/>
                <w:sz w:val="22"/>
                <w:szCs w:val="22"/>
                <w:lang w:val="en-GB" w:eastAsia="sr-Latn-BA"/>
              </w:rPr>
              <w:t>Against the general safety of people and property</w:t>
            </w:r>
          </w:p>
        </w:tc>
        <w:tc>
          <w:tcPr>
            <w:tcW w:w="1041"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5</w:t>
            </w:r>
          </w:p>
        </w:tc>
        <w:tc>
          <w:tcPr>
            <w:tcW w:w="9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w:t>
            </w:r>
          </w:p>
        </w:tc>
      </w:tr>
      <w:tr w:rsidR="009E3C8D">
        <w:trPr>
          <w:trHeight w:val="350"/>
        </w:trPr>
        <w:tc>
          <w:tcPr>
            <w:tcW w:w="3700"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pPr>
            <w:r>
              <w:rPr>
                <w:rFonts w:cs="Times New Roman"/>
                <w:color w:val="000000"/>
                <w:sz w:val="22"/>
                <w:szCs w:val="22"/>
                <w:lang w:val="en-GB" w:eastAsia="sr-Latn-BA"/>
              </w:rPr>
              <w:t>Against safety in public transport</w:t>
            </w:r>
          </w:p>
        </w:tc>
        <w:tc>
          <w:tcPr>
            <w:tcW w:w="1041" w:type="dxa"/>
            <w:tcBorders>
              <w:top w:val="single" w:sz="4" w:space="0" w:color="000001"/>
              <w:left w:val="single" w:sz="4" w:space="0" w:color="000001"/>
              <w:bottom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24</w:t>
            </w:r>
          </w:p>
        </w:tc>
        <w:tc>
          <w:tcPr>
            <w:tcW w:w="9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bottom"/>
          </w:tcPr>
          <w:p w:rsidR="009E3C8D" w:rsidRDefault="0041534D">
            <w:pPr>
              <w:shd w:val="clear" w:color="auto" w:fill="66FF33"/>
              <w:jc w:val="center"/>
              <w:rPr>
                <w:rFonts w:cs="Times New Roman"/>
                <w:color w:val="000000"/>
                <w:sz w:val="22"/>
                <w:szCs w:val="22"/>
                <w:lang w:val="en-GB" w:eastAsia="sr-Latn-BA"/>
              </w:rPr>
            </w:pPr>
            <w:r>
              <w:rPr>
                <w:rFonts w:cs="Times New Roman"/>
                <w:color w:val="000000"/>
                <w:sz w:val="22"/>
                <w:szCs w:val="22"/>
                <w:lang w:val="en-GB" w:eastAsia="sr-Latn-BA"/>
              </w:rPr>
              <w:t>1</w:t>
            </w:r>
          </w:p>
        </w:tc>
      </w:tr>
    </w:tbl>
    <w:p w:rsidR="009E3C8D" w:rsidRDefault="0041534D">
      <w:pPr>
        <w:shd w:val="clear" w:color="auto" w:fill="FFFFFF"/>
        <w:spacing w:after="120"/>
        <w:ind w:right="1134"/>
        <w:jc w:val="both"/>
      </w:pPr>
      <w:r>
        <w:rPr>
          <w:rFonts w:cs="Times New Roman"/>
          <w:b/>
          <w:i/>
          <w:szCs w:val="24"/>
          <w:lang w:val="en-GB"/>
        </w:rPr>
        <w:lastRenderedPageBreak/>
        <w:t>Izvor:  Criminal Statistics, Agency for Statistics of BiH</w:t>
      </w:r>
    </w:p>
    <w:p w:rsidR="009E3C8D" w:rsidRDefault="009E3C8D">
      <w:pPr>
        <w:jc w:val="both"/>
        <w:rPr>
          <w:rStyle w:val="PageNumber"/>
          <w:rFonts w:cs="Times New Roman"/>
          <w:lang w:val="en-GB" w:eastAsia="en-US"/>
        </w:rPr>
      </w:pPr>
    </w:p>
    <w:p w:rsidR="009E3C8D" w:rsidRDefault="009E3C8D">
      <w:pPr>
        <w:jc w:val="both"/>
        <w:rPr>
          <w:rStyle w:val="PageNumber"/>
          <w:rFonts w:cs="Times New Roman"/>
          <w:lang w:val="en-GB" w:eastAsia="en-US"/>
        </w:rPr>
      </w:pPr>
    </w:p>
    <w:p w:rsidR="009E3C8D" w:rsidRDefault="009E3C8D">
      <w:pPr>
        <w:jc w:val="both"/>
        <w:rPr>
          <w:rStyle w:val="PageNumber"/>
          <w:rFonts w:cs="Times New Roman"/>
          <w:lang w:val="en-GB" w:eastAsia="en-US"/>
        </w:rPr>
      </w:pPr>
    </w:p>
    <w:p w:rsidR="009E3C8D" w:rsidRDefault="009E3C8D">
      <w:pPr>
        <w:jc w:val="both"/>
        <w:rPr>
          <w:rStyle w:val="PageNumber"/>
          <w:rFonts w:cs="Times New Roman"/>
          <w:lang w:val="en-GB" w:eastAsia="en-US"/>
        </w:rPr>
      </w:pPr>
    </w:p>
    <w:p w:rsidR="009E3C8D" w:rsidRDefault="0041534D">
      <w:pPr>
        <w:jc w:val="both"/>
      </w:pPr>
      <w:r>
        <w:rPr>
          <w:rStyle w:val="PageNumber"/>
          <w:rFonts w:cs="Times New Roman"/>
          <w:lang w:val="en-GB" w:eastAsia="en-US"/>
        </w:rPr>
        <w:t>Data on type of criminal offences – minors reported as perpetrators – in the Republika srpska for the period  01 January 2013 – 31 December 2016</w:t>
      </w:r>
    </w:p>
    <w:tbl>
      <w:tblPr>
        <w:tblW w:w="9208" w:type="dxa"/>
        <w:tblInd w:w="78" w:type="dxa"/>
        <w:tblBorders>
          <w:top w:val="single" w:sz="4" w:space="0" w:color="000001"/>
          <w:left w:val="single" w:sz="4" w:space="0" w:color="000001"/>
          <w:bottom w:val="single" w:sz="4" w:space="0" w:color="000001"/>
          <w:insideH w:val="single" w:sz="4" w:space="0" w:color="000001"/>
        </w:tblBorders>
        <w:tblCellMar>
          <w:top w:w="80" w:type="dxa"/>
          <w:left w:w="50" w:type="dxa"/>
          <w:bottom w:w="80" w:type="dxa"/>
          <w:right w:w="80" w:type="dxa"/>
        </w:tblCellMar>
        <w:tblLook w:val="04A0" w:firstRow="1" w:lastRow="0" w:firstColumn="1" w:lastColumn="0" w:noHBand="0" w:noVBand="1"/>
      </w:tblPr>
      <w:tblGrid>
        <w:gridCol w:w="3163"/>
        <w:gridCol w:w="1533"/>
        <w:gridCol w:w="1531"/>
        <w:gridCol w:w="1530"/>
        <w:gridCol w:w="1451"/>
      </w:tblGrid>
      <w:tr w:rsidR="009E3C8D">
        <w:trPr>
          <w:trHeight w:val="3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b/>
                <w:bCs/>
                <w:lang w:val="en-GB" w:eastAsia="en-US"/>
              </w:rPr>
              <w:t>Type of criminal offence</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2013</w:t>
            </w: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2014</w:t>
            </w: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2015</w:t>
            </w: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b/>
                <w:bCs/>
                <w:lang w:val="en-GB" w:eastAsia="en-US"/>
              </w:rPr>
              <w:t>2016</w:t>
            </w:r>
          </w:p>
        </w:tc>
      </w:tr>
      <w:tr w:rsidR="009E3C8D">
        <w:trPr>
          <w:trHeight w:val="3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Against property</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387</w:t>
            </w: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286</w:t>
            </w: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258</w:t>
            </w: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lang w:val="en-GB" w:eastAsia="en-US"/>
              </w:rPr>
              <w:t>254</w:t>
            </w:r>
          </w:p>
        </w:tc>
      </w:tr>
      <w:tr w:rsidR="009E3C8D">
        <w:trPr>
          <w:trHeight w:val="3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Fonts w:cs="Times New Roman"/>
                <w:lang w:val="en-GB" w:eastAsia="en-US"/>
              </w:rPr>
              <w:t xml:space="preserve">Against life and body </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50</w:t>
            </w: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37</w:t>
            </w: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33</w:t>
            </w: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lang w:val="en-GB" w:eastAsia="en-US"/>
              </w:rPr>
              <w:t>31</w:t>
            </w:r>
          </w:p>
        </w:tc>
      </w:tr>
      <w:tr w:rsidR="009E3C8D">
        <w:trPr>
          <w:trHeight w:val="3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r>
              <w:rPr>
                <w:rStyle w:val="PageNumber"/>
                <w:rFonts w:cs="Times New Roman"/>
                <w:lang w:val="en-GB" w:eastAsia="en-US"/>
              </w:rPr>
              <w:t>Against sexual integrity</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6</w:t>
            </w: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1</w:t>
            </w: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w:t>
            </w: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lang w:val="en-GB" w:eastAsia="en-US"/>
              </w:rPr>
              <w:t>4</w:t>
            </w:r>
          </w:p>
        </w:tc>
      </w:tr>
      <w:tr w:rsidR="009E3C8D">
        <w:trPr>
          <w:trHeight w:val="3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Against general safety</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7</w:t>
            </w: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lang w:val="en-GB" w:eastAsia="en-US"/>
              </w:rPr>
              <w:t>1</w:t>
            </w:r>
          </w:p>
        </w:tc>
      </w:tr>
      <w:tr w:rsidR="009E3C8D">
        <w:trPr>
          <w:trHeight w:val="6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Criminal offences related to drugs</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jc w:val="center"/>
              <w:rPr>
                <w:rStyle w:val="PageNumber"/>
                <w:rFonts w:cs="Times New Roman"/>
                <w:lang w:val="en-GB" w:eastAsia="en-US"/>
              </w:rPr>
            </w:pPr>
          </w:p>
          <w:p w:rsidR="009E3C8D" w:rsidRDefault="0041534D">
            <w:pPr>
              <w:jc w:val="center"/>
            </w:pPr>
            <w:r>
              <w:rPr>
                <w:rStyle w:val="PageNumber"/>
                <w:rFonts w:cs="Times New Roman"/>
                <w:lang w:val="en-GB" w:eastAsia="en-US"/>
              </w:rPr>
              <w:t>8</w:t>
            </w: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jc w:val="center"/>
              <w:rPr>
                <w:rStyle w:val="PageNumber"/>
                <w:rFonts w:cs="Times New Roman"/>
                <w:lang w:val="en-GB" w:eastAsia="en-US"/>
              </w:rPr>
            </w:pPr>
          </w:p>
          <w:p w:rsidR="009E3C8D" w:rsidRDefault="0041534D">
            <w:pPr>
              <w:jc w:val="center"/>
            </w:pPr>
            <w:r>
              <w:rPr>
                <w:rStyle w:val="PageNumber"/>
                <w:rFonts w:cs="Times New Roman"/>
                <w:lang w:val="en-GB" w:eastAsia="en-US"/>
              </w:rPr>
              <w:t>8</w:t>
            </w: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jc w:val="center"/>
              <w:rPr>
                <w:rStyle w:val="PageNumber"/>
                <w:rFonts w:cs="Times New Roman"/>
                <w:lang w:val="en-GB" w:eastAsia="en-US"/>
              </w:rPr>
            </w:pPr>
          </w:p>
          <w:p w:rsidR="009E3C8D" w:rsidRDefault="0041534D">
            <w:pPr>
              <w:jc w:val="center"/>
            </w:pPr>
            <w:r>
              <w:rPr>
                <w:rStyle w:val="PageNumber"/>
                <w:rFonts w:cs="Times New Roman"/>
                <w:lang w:val="en-GB" w:eastAsia="en-US"/>
              </w:rPr>
              <w:t>6</w:t>
            </w: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9E3C8D">
            <w:pPr>
              <w:snapToGrid w:val="0"/>
              <w:jc w:val="center"/>
              <w:rPr>
                <w:rStyle w:val="PageNumber"/>
                <w:rFonts w:cs="Times New Roman"/>
                <w:lang w:val="en-GB" w:eastAsia="en-US"/>
              </w:rPr>
            </w:pPr>
          </w:p>
          <w:p w:rsidR="009E3C8D" w:rsidRDefault="0041534D">
            <w:pPr>
              <w:jc w:val="center"/>
            </w:pPr>
            <w:r>
              <w:rPr>
                <w:rStyle w:val="PageNumber"/>
                <w:rFonts w:cs="Times New Roman"/>
                <w:lang w:val="en-GB" w:eastAsia="en-US"/>
              </w:rPr>
              <w:t>6</w:t>
            </w:r>
          </w:p>
        </w:tc>
      </w:tr>
      <w:tr w:rsidR="009E3C8D">
        <w:trPr>
          <w:trHeight w:val="3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Violent behaviours</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2</w:t>
            </w: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lang w:val="en-GB" w:eastAsia="en-US"/>
              </w:rPr>
              <w:t>/</w:t>
            </w:r>
          </w:p>
        </w:tc>
      </w:tr>
      <w:tr w:rsidR="009E3C8D">
        <w:trPr>
          <w:trHeight w:val="9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Fonts w:cs="Times New Roman"/>
                <w:lang w:val="en-GB" w:eastAsia="en-US"/>
              </w:rPr>
              <w:t>Illegal production and distribution of guns or explosives</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jc w:val="center"/>
              <w:rPr>
                <w:rStyle w:val="PageNumber"/>
                <w:rFonts w:cs="Times New Roman"/>
                <w:lang w:val="en-GB" w:eastAsia="en-US"/>
              </w:rPr>
            </w:pPr>
          </w:p>
          <w:p w:rsidR="009E3C8D" w:rsidRDefault="0041534D">
            <w:pPr>
              <w:jc w:val="center"/>
            </w:pPr>
            <w:r>
              <w:rPr>
                <w:rStyle w:val="PageNumber"/>
                <w:rFonts w:cs="Times New Roman"/>
                <w:lang w:val="en-GB" w:eastAsia="en-US"/>
              </w:rPr>
              <w:t>2</w:t>
            </w: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9E3C8D">
            <w:pPr>
              <w:snapToGrid w:val="0"/>
              <w:jc w:val="center"/>
              <w:rPr>
                <w:rStyle w:val="PageNumber"/>
                <w:rFonts w:cs="Times New Roman"/>
                <w:lang w:val="en-GB" w:eastAsia="en-US"/>
              </w:rPr>
            </w:pPr>
          </w:p>
          <w:p w:rsidR="009E3C8D" w:rsidRDefault="0041534D">
            <w:pPr>
              <w:jc w:val="center"/>
            </w:pPr>
            <w:r>
              <w:rPr>
                <w:rStyle w:val="PageNumber"/>
                <w:rFonts w:cs="Times New Roman"/>
                <w:lang w:val="en-GB" w:eastAsia="en-US"/>
              </w:rPr>
              <w:t>/</w:t>
            </w:r>
          </w:p>
        </w:tc>
      </w:tr>
      <w:tr w:rsidR="009E3C8D">
        <w:trPr>
          <w:trHeight w:val="3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Tree theft</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lang w:val="en-GB" w:eastAsia="en-US"/>
              </w:rPr>
              <w:t>/</w:t>
            </w:r>
          </w:p>
        </w:tc>
      </w:tr>
      <w:tr w:rsidR="009E3C8D">
        <w:trPr>
          <w:trHeight w:val="3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Against environment</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lang w:val="en-GB" w:eastAsia="en-US"/>
              </w:rPr>
              <w:t>/</w:t>
            </w:r>
          </w:p>
        </w:tc>
      </w:tr>
      <w:tr w:rsidR="009E3C8D">
        <w:trPr>
          <w:trHeight w:val="3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r>
              <w:rPr>
                <w:rStyle w:val="PageNumber"/>
                <w:rFonts w:cs="Times New Roman"/>
                <w:lang w:val="en-GB" w:eastAsia="en-US"/>
              </w:rPr>
              <w:t>General criminal offences</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29</w:t>
            </w: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29</w:t>
            </w: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28</w:t>
            </w: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lang w:val="en-GB" w:eastAsia="en-US"/>
              </w:rPr>
              <w:t>20</w:t>
            </w:r>
          </w:p>
        </w:tc>
      </w:tr>
      <w:tr w:rsidR="009E3C8D">
        <w:trPr>
          <w:trHeight w:val="3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Criminal offences in traffic</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2</w:t>
            </w: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4</w:t>
            </w: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3</w:t>
            </w: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lang w:val="en-GB" w:eastAsia="en-US"/>
              </w:rPr>
              <w:t>6</w:t>
            </w:r>
          </w:p>
        </w:tc>
      </w:tr>
      <w:tr w:rsidR="009E3C8D">
        <w:trPr>
          <w:trHeight w:val="3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Money forgery</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1</w:t>
            </w: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9E3C8D">
            <w:pPr>
              <w:snapToGrid w:val="0"/>
              <w:rPr>
                <w:rFonts w:cs="Times New Roman"/>
                <w:lang w:val="en-GB" w:eastAsia="en-US"/>
              </w:rPr>
            </w:pP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lang w:val="en-GB" w:eastAsia="en-US"/>
              </w:rPr>
              <w:t>/</w:t>
            </w:r>
          </w:p>
        </w:tc>
      </w:tr>
      <w:tr w:rsidR="009E3C8D">
        <w:trPr>
          <w:trHeight w:val="3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lang w:val="en-GB" w:eastAsia="en-US"/>
              </w:rPr>
              <w:t>Other criminal offences</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w:t>
            </w: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2</w:t>
            </w: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lang w:val="en-GB" w:eastAsia="en-US"/>
              </w:rPr>
              <w:t>3</w:t>
            </w: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lang w:val="en-GB" w:eastAsia="en-US"/>
              </w:rPr>
              <w:t>1</w:t>
            </w:r>
          </w:p>
        </w:tc>
      </w:tr>
      <w:tr w:rsidR="009E3C8D">
        <w:trPr>
          <w:trHeight w:val="300"/>
        </w:trPr>
        <w:tc>
          <w:tcPr>
            <w:tcW w:w="316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jc w:val="both"/>
            </w:pPr>
            <w:r>
              <w:rPr>
                <w:rStyle w:val="PageNumber"/>
                <w:rFonts w:cs="Times New Roman"/>
                <w:b/>
                <w:bCs/>
                <w:lang w:val="en-GB" w:eastAsia="en-US"/>
              </w:rPr>
              <w:t>Total</w:t>
            </w:r>
          </w:p>
        </w:tc>
        <w:tc>
          <w:tcPr>
            <w:tcW w:w="1533"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497</w:t>
            </w:r>
          </w:p>
        </w:tc>
        <w:tc>
          <w:tcPr>
            <w:tcW w:w="1531"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360</w:t>
            </w:r>
          </w:p>
        </w:tc>
        <w:tc>
          <w:tcPr>
            <w:tcW w:w="1530" w:type="dxa"/>
            <w:tcBorders>
              <w:top w:val="single" w:sz="4" w:space="0" w:color="000001"/>
              <w:left w:val="single" w:sz="4" w:space="0" w:color="000001"/>
              <w:bottom w:val="single" w:sz="4" w:space="0" w:color="000001"/>
            </w:tcBorders>
            <w:shd w:val="clear" w:color="auto" w:fill="FFFFFF"/>
            <w:tcMar>
              <w:top w:w="0" w:type="dxa"/>
              <w:left w:w="78" w:type="dxa"/>
              <w:bottom w:w="0" w:type="dxa"/>
              <w:right w:w="108" w:type="dxa"/>
            </w:tcMar>
          </w:tcPr>
          <w:p w:rsidR="009E3C8D" w:rsidRDefault="0041534D">
            <w:pPr>
              <w:jc w:val="center"/>
            </w:pPr>
            <w:r>
              <w:rPr>
                <w:rStyle w:val="PageNumber"/>
                <w:rFonts w:cs="Times New Roman"/>
                <w:b/>
                <w:bCs/>
                <w:lang w:val="en-GB" w:eastAsia="en-US"/>
              </w:rPr>
              <w:t>335</w:t>
            </w:r>
          </w:p>
        </w:tc>
        <w:tc>
          <w:tcPr>
            <w:tcW w:w="1451"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jc w:val="center"/>
            </w:pPr>
            <w:r>
              <w:rPr>
                <w:rStyle w:val="PageNumber"/>
                <w:rFonts w:cs="Times New Roman"/>
                <w:b/>
                <w:bCs/>
                <w:lang w:val="en-GB" w:eastAsia="en-US"/>
              </w:rPr>
              <w:t>323</w:t>
            </w:r>
          </w:p>
        </w:tc>
      </w:tr>
    </w:tbl>
    <w:p w:rsidR="009E3C8D" w:rsidRDefault="0041534D">
      <w:pPr>
        <w:widowControl w:val="0"/>
        <w:jc w:val="both"/>
      </w:pPr>
      <w:r>
        <w:rPr>
          <w:rFonts w:cs="Times New Roman"/>
          <w:b/>
          <w:bCs/>
          <w:i/>
          <w:lang w:val="en-GB" w:eastAsia="en-US"/>
        </w:rPr>
        <w:t>Source: Ministry of Justice of the Republika Srpska</w:t>
      </w:r>
    </w:p>
    <w:p w:rsidR="009E3C8D" w:rsidRDefault="009E3C8D">
      <w:pPr>
        <w:jc w:val="both"/>
        <w:rPr>
          <w:rStyle w:val="PageNumber"/>
          <w:rFonts w:cs="Times New Roman"/>
          <w:b/>
          <w:bCs/>
          <w:lang w:val="en-GB" w:eastAsia="en-US"/>
        </w:rPr>
      </w:pPr>
    </w:p>
    <w:p w:rsidR="009E3C8D" w:rsidRDefault="0041534D">
      <w:pPr>
        <w:jc w:val="both"/>
      </w:pPr>
      <w:r>
        <w:rPr>
          <w:rStyle w:val="PageNumber"/>
          <w:rFonts w:cs="Times New Roman"/>
          <w:lang w:val="en-GB" w:eastAsia="en-US"/>
        </w:rPr>
        <w:t>All minors have been provided with compulsory defence in both entities and the District throughout the proceedings. The minor must have a defence counsel during the first examination by the prosecutor or an authorized official, as well as in situations where an authorized official issues a police warning, and when the prosecutor conditions non-initiation of the proceedings against the minor by imposing educational recommendation.</w:t>
      </w:r>
    </w:p>
    <w:p w:rsidR="009E3C8D" w:rsidRDefault="0041534D">
      <w:pPr>
        <w:jc w:val="both"/>
      </w:pPr>
      <w:r>
        <w:rPr>
          <w:rStyle w:val="PageNumber"/>
          <w:rFonts w:cs="Times New Roman"/>
          <w:lang w:val="en-GB" w:eastAsia="en-US"/>
        </w:rPr>
        <w:t>If the minor, his/her legal representative or the his/her relatives do not take a defence counsel, a judge shall be informed of this, who at the suggestion of the prosecutor or an authorized official  appoints a defence counsel ex officio. The defence counsel must have special knowledge.</w:t>
      </w:r>
    </w:p>
    <w:p w:rsidR="009E3C8D" w:rsidRDefault="009E3C8D">
      <w:pPr>
        <w:jc w:val="both"/>
        <w:rPr>
          <w:rStyle w:val="PageNumber"/>
          <w:rFonts w:cs="Times New Roman"/>
          <w:lang w:val="en-GB" w:eastAsia="en-US"/>
        </w:rPr>
      </w:pPr>
    </w:p>
    <w:p w:rsidR="009E3C8D" w:rsidRDefault="009E3C8D">
      <w:pPr>
        <w:jc w:val="both"/>
        <w:rPr>
          <w:rStyle w:val="PageNumber"/>
          <w:rFonts w:cs="Times New Roman"/>
          <w:lang w:val="en-GB" w:eastAsia="en-US"/>
        </w:rPr>
      </w:pPr>
    </w:p>
    <w:p w:rsidR="009E3C8D" w:rsidRDefault="0041534D">
      <w:pPr>
        <w:numPr>
          <w:ilvl w:val="0"/>
          <w:numId w:val="27"/>
        </w:numPr>
        <w:spacing w:after="120"/>
        <w:ind w:right="1134"/>
        <w:jc w:val="both"/>
      </w:pPr>
      <w:r>
        <w:rPr>
          <w:rFonts w:cs="Times New Roman"/>
          <w:b/>
          <w:szCs w:val="24"/>
          <w:lang w:val="en-GB"/>
        </w:rPr>
        <w:t xml:space="preserve">Number of cases with provided legal aid or other form of assistance; </w:t>
      </w:r>
    </w:p>
    <w:p w:rsidR="009E3C8D" w:rsidRDefault="0041534D">
      <w:bookmarkStart w:id="13" w:name="result_box14"/>
      <w:bookmarkEnd w:id="13"/>
      <w:r>
        <w:rPr>
          <w:rStyle w:val="PageNumber"/>
          <w:rFonts w:cs="Times New Roman"/>
          <w:szCs w:val="24"/>
          <w:lang w:val="en-US" w:eastAsia="en-US"/>
        </w:rPr>
        <w:t xml:space="preserve">No data is available on the number of cases, but all minors have been provided with compulsory defense in both entities and the Brčko District during the proceedings. </w:t>
      </w:r>
      <w:r>
        <w:rPr>
          <w:rStyle w:val="PageNumber"/>
          <w:rFonts w:cs="Times New Roman"/>
          <w:szCs w:val="24"/>
          <w:lang w:val="en-GB" w:eastAsia="en-US"/>
        </w:rPr>
        <w:t>The minor must have a defence counsel during the first examination by the prosecutor or an authorized official, as well as in situations where an authorized official issues a police warning, and when the prosecutor conditions non-initiation of the proceedings against the minor by imposing educational recommendation.</w:t>
      </w:r>
      <w:r>
        <w:rPr>
          <w:rStyle w:val="PageNumber"/>
          <w:rFonts w:cs="Times New Roman"/>
          <w:szCs w:val="24"/>
          <w:lang w:val="en-US" w:eastAsia="en-US"/>
        </w:rPr>
        <w:br/>
      </w:r>
      <w:r>
        <w:rPr>
          <w:rStyle w:val="PageNumber"/>
          <w:rFonts w:cs="Times New Roman"/>
          <w:szCs w:val="24"/>
          <w:lang w:val="en-GB" w:eastAsia="en-US"/>
        </w:rPr>
        <w:t>If the minor, his/her legal representative or the his/her relatives do not take a defence counsel, a judge shall be informed of this, who at the suggestion of the prosecutor or an authorized official  appoints a defence counsel ex officio. The defence counsel must have special knowledge.</w:t>
      </w:r>
    </w:p>
    <w:p w:rsidR="009E3C8D" w:rsidRDefault="009E3C8D">
      <w:pPr>
        <w:jc w:val="both"/>
        <w:rPr>
          <w:rStyle w:val="PageNumber"/>
          <w:rFonts w:cs="Times New Roman"/>
          <w:b/>
          <w:szCs w:val="24"/>
          <w:lang w:val="en-GB" w:eastAsia="en-US"/>
        </w:rPr>
      </w:pPr>
    </w:p>
    <w:p w:rsidR="009E3C8D" w:rsidRDefault="009E3C8D">
      <w:pPr>
        <w:jc w:val="both"/>
        <w:rPr>
          <w:rStyle w:val="PageNumber"/>
          <w:rFonts w:cs="Times New Roman"/>
          <w:lang w:val="en-GB" w:eastAsia="en-US"/>
        </w:rPr>
      </w:pPr>
    </w:p>
    <w:p w:rsidR="009E3C8D" w:rsidRDefault="009E3C8D">
      <w:pPr>
        <w:spacing w:after="120"/>
        <w:ind w:left="720" w:right="1134"/>
        <w:jc w:val="both"/>
        <w:rPr>
          <w:rFonts w:cs="Times New Roman"/>
          <w:szCs w:val="24"/>
          <w:lang w:val="en-GB"/>
        </w:rPr>
      </w:pPr>
    </w:p>
    <w:p w:rsidR="009E3C8D" w:rsidRDefault="009E3C8D">
      <w:pPr>
        <w:spacing w:after="120"/>
        <w:ind w:left="720" w:right="1134"/>
        <w:jc w:val="both"/>
        <w:rPr>
          <w:rFonts w:cs="Times New Roman"/>
          <w:szCs w:val="24"/>
          <w:lang w:val="en-GB"/>
        </w:rPr>
      </w:pPr>
    </w:p>
    <w:p w:rsidR="009E3C8D" w:rsidRDefault="009E3C8D">
      <w:pPr>
        <w:spacing w:after="120"/>
        <w:ind w:left="720" w:right="1134"/>
        <w:jc w:val="both"/>
        <w:rPr>
          <w:rFonts w:cs="Times New Roman"/>
          <w:szCs w:val="24"/>
          <w:lang w:val="en-GB"/>
        </w:rPr>
      </w:pPr>
    </w:p>
    <w:p w:rsidR="009E3C8D" w:rsidRDefault="0041534D">
      <w:pPr>
        <w:spacing w:after="120"/>
        <w:ind w:left="1134" w:right="1134" w:firstLine="561"/>
        <w:jc w:val="both"/>
      </w:pPr>
      <w:r>
        <w:rPr>
          <w:rFonts w:cs="Times New Roman"/>
          <w:b/>
          <w:szCs w:val="24"/>
          <w:lang w:val="en-GB"/>
        </w:rPr>
        <w:t>(c)</w:t>
      </w:r>
      <w:r>
        <w:rPr>
          <w:rFonts w:cs="Times New Roman"/>
          <w:b/>
          <w:szCs w:val="24"/>
          <w:lang w:val="en-GB"/>
        </w:rPr>
        <w:tab/>
        <w:t xml:space="preserve">number and percentage of persons under 18 who were: </w:t>
      </w:r>
    </w:p>
    <w:p w:rsidR="009E3C8D" w:rsidRDefault="0041534D">
      <w:pPr>
        <w:tabs>
          <w:tab w:val="left" w:pos="708"/>
        </w:tabs>
        <w:snapToGrid w:val="0"/>
        <w:spacing w:after="120"/>
        <w:ind w:left="1701" w:right="1134"/>
        <w:jc w:val="both"/>
      </w:pPr>
      <w:r>
        <w:rPr>
          <w:rFonts w:eastAsia="SimSun;宋体" w:cs="Times New Roman"/>
          <w:b/>
          <w:szCs w:val="24"/>
          <w:lang w:val="en-GB"/>
        </w:rPr>
        <w:t>(i)</w:t>
      </w:r>
      <w:r>
        <w:rPr>
          <w:rFonts w:eastAsia="SimSun;宋体" w:cs="Times New Roman"/>
          <w:b/>
          <w:szCs w:val="24"/>
          <w:lang w:val="en-GB"/>
        </w:rPr>
        <w:tab/>
        <w:t>directed to diversion program;</w:t>
      </w:r>
    </w:p>
    <w:p w:rsidR="009E3C8D" w:rsidRDefault="0041534D">
      <w:pPr>
        <w:jc w:val="both"/>
      </w:pPr>
      <w:r>
        <w:rPr>
          <w:rStyle w:val="PageNumber"/>
          <w:rFonts w:cs="Times New Roman"/>
          <w:lang w:val="en-GB" w:eastAsia="en-US"/>
        </w:rPr>
        <w:t xml:space="preserve">Table : types and number of imposed sanctions to minors by the courts in the Republika Srpska </w:t>
      </w:r>
    </w:p>
    <w:tbl>
      <w:tblPr>
        <w:tblW w:w="9243" w:type="dxa"/>
        <w:tblInd w:w="78" w:type="dxa"/>
        <w:tblBorders>
          <w:top w:val="single" w:sz="4" w:space="0" w:color="000001"/>
          <w:left w:val="single" w:sz="4" w:space="0" w:color="000001"/>
          <w:bottom w:val="single" w:sz="4" w:space="0" w:color="000001"/>
          <w:insideH w:val="single" w:sz="4" w:space="0" w:color="000001"/>
        </w:tblBorders>
        <w:tblCellMar>
          <w:top w:w="80" w:type="dxa"/>
          <w:left w:w="50" w:type="dxa"/>
          <w:bottom w:w="80" w:type="dxa"/>
          <w:right w:w="80" w:type="dxa"/>
        </w:tblCellMar>
        <w:tblLook w:val="04A0" w:firstRow="1" w:lastRow="0" w:firstColumn="1" w:lastColumn="0" w:noHBand="0" w:noVBand="1"/>
      </w:tblPr>
      <w:tblGrid>
        <w:gridCol w:w="1213"/>
        <w:gridCol w:w="1229"/>
        <w:gridCol w:w="1449"/>
        <w:gridCol w:w="1135"/>
        <w:gridCol w:w="1110"/>
        <w:gridCol w:w="1075"/>
        <w:gridCol w:w="1075"/>
        <w:gridCol w:w="957"/>
      </w:tblGrid>
      <w:tr w:rsidR="009E3C8D">
        <w:trPr>
          <w:cantSplit/>
          <w:trHeight w:val="895"/>
        </w:trPr>
        <w:tc>
          <w:tcPr>
            <w:tcW w:w="1303" w:type="dxa"/>
            <w:vMerge w:val="restart"/>
            <w:tcBorders>
              <w:top w:val="single" w:sz="4" w:space="0" w:color="000001"/>
              <w:left w:val="single" w:sz="4" w:space="0" w:color="000001"/>
              <w:bottom w:val="single" w:sz="4" w:space="0" w:color="000001"/>
            </w:tcBorders>
            <w:shd w:val="clear" w:color="auto" w:fill="auto"/>
            <w:tcMar>
              <w:left w:w="50" w:type="dxa"/>
            </w:tcMar>
          </w:tcPr>
          <w:p w:rsidR="009E3C8D" w:rsidRDefault="009E3C8D">
            <w:pPr>
              <w:snapToGrid w:val="0"/>
              <w:spacing w:line="276" w:lineRule="auto"/>
              <w:jc w:val="center"/>
              <w:rPr>
                <w:rStyle w:val="PageNumber"/>
                <w:rFonts w:cs="Times New Roman"/>
                <w:lang w:val="en-GB" w:eastAsia="en-US"/>
              </w:rPr>
            </w:pPr>
          </w:p>
          <w:p w:rsidR="009E3C8D" w:rsidRDefault="009E3C8D">
            <w:pPr>
              <w:spacing w:line="276" w:lineRule="auto"/>
              <w:jc w:val="center"/>
              <w:rPr>
                <w:rFonts w:cs="Times New Roman"/>
                <w:lang w:val="en-GB" w:eastAsia="en-US"/>
              </w:rPr>
            </w:pPr>
          </w:p>
          <w:p w:rsidR="009E3C8D" w:rsidRDefault="009E3C8D">
            <w:pPr>
              <w:spacing w:line="276" w:lineRule="auto"/>
              <w:jc w:val="center"/>
              <w:rPr>
                <w:rFonts w:cs="Times New Roman"/>
                <w:lang w:val="en-GB" w:eastAsia="en-US"/>
              </w:rPr>
            </w:pPr>
          </w:p>
          <w:p w:rsidR="009E3C8D" w:rsidRDefault="0041534D">
            <w:pPr>
              <w:spacing w:line="276" w:lineRule="auto"/>
              <w:jc w:val="center"/>
            </w:pPr>
            <w:r>
              <w:rPr>
                <w:rStyle w:val="PageNumber"/>
                <w:rFonts w:cs="Times New Roman"/>
                <w:lang w:val="en-GB" w:eastAsia="en-US"/>
              </w:rPr>
              <w:t>year</w:t>
            </w:r>
          </w:p>
        </w:tc>
        <w:tc>
          <w:tcPr>
            <w:tcW w:w="6886" w:type="dxa"/>
            <w:gridSpan w:val="6"/>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9E3C8D">
            <w:pPr>
              <w:snapToGrid w:val="0"/>
              <w:spacing w:line="276" w:lineRule="auto"/>
              <w:jc w:val="center"/>
              <w:rPr>
                <w:rStyle w:val="PageNumber"/>
                <w:rFonts w:cs="Times New Roman"/>
                <w:b/>
                <w:bCs/>
                <w:lang w:val="en-GB" w:eastAsia="en-US"/>
              </w:rPr>
            </w:pPr>
          </w:p>
          <w:p w:rsidR="009E3C8D" w:rsidRDefault="0041534D">
            <w:pPr>
              <w:spacing w:line="276" w:lineRule="auto"/>
              <w:jc w:val="center"/>
            </w:pPr>
            <w:r>
              <w:rPr>
                <w:rStyle w:val="PageNumber"/>
                <w:rFonts w:cs="Times New Roman"/>
                <w:b/>
                <w:bCs/>
                <w:lang w:val="en-GB" w:eastAsia="en-US"/>
              </w:rPr>
              <w:t>Types and number of criminal sanctions imposed</w:t>
            </w:r>
          </w:p>
        </w:tc>
        <w:tc>
          <w:tcPr>
            <w:tcW w:w="1053"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9E3C8D">
            <w:pPr>
              <w:snapToGrid w:val="0"/>
              <w:spacing w:line="276" w:lineRule="auto"/>
              <w:jc w:val="center"/>
              <w:rPr>
                <w:rStyle w:val="PageNumber"/>
                <w:rFonts w:cs="Times New Roman"/>
                <w:lang w:val="en-GB" w:eastAsia="en-US"/>
              </w:rPr>
            </w:pPr>
          </w:p>
          <w:p w:rsidR="009E3C8D" w:rsidRDefault="009E3C8D">
            <w:pPr>
              <w:spacing w:line="276" w:lineRule="auto"/>
              <w:jc w:val="center"/>
              <w:rPr>
                <w:rStyle w:val="PageNumber"/>
                <w:rFonts w:cs="Times New Roman"/>
                <w:lang w:val="en-GB" w:eastAsia="en-US"/>
              </w:rPr>
            </w:pPr>
          </w:p>
          <w:p w:rsidR="009E3C8D" w:rsidRDefault="009E3C8D">
            <w:pPr>
              <w:spacing w:line="276" w:lineRule="auto"/>
              <w:jc w:val="center"/>
              <w:rPr>
                <w:rStyle w:val="PageNumber"/>
                <w:rFonts w:cs="Times New Roman"/>
                <w:lang w:val="en-GB" w:eastAsia="en-US"/>
              </w:rPr>
            </w:pPr>
          </w:p>
          <w:p w:rsidR="009E3C8D" w:rsidRDefault="009E3C8D">
            <w:pPr>
              <w:spacing w:line="276" w:lineRule="auto"/>
              <w:jc w:val="center"/>
              <w:rPr>
                <w:rStyle w:val="PageNumber"/>
                <w:rFonts w:cs="Times New Roman"/>
                <w:lang w:val="en-GB" w:eastAsia="en-US"/>
              </w:rPr>
            </w:pPr>
          </w:p>
          <w:p w:rsidR="009E3C8D" w:rsidRDefault="0041534D">
            <w:pPr>
              <w:spacing w:line="276" w:lineRule="auto"/>
              <w:jc w:val="center"/>
            </w:pPr>
            <w:r>
              <w:rPr>
                <w:rStyle w:val="PageNumber"/>
                <w:rFonts w:cs="Times New Roman"/>
                <w:lang w:val="en-GB" w:eastAsia="en-US"/>
              </w:rPr>
              <w:t>Total</w:t>
            </w:r>
          </w:p>
        </w:tc>
      </w:tr>
      <w:tr w:rsidR="009E3C8D">
        <w:trPr>
          <w:cantSplit/>
          <w:trHeight w:val="977"/>
        </w:trPr>
        <w:tc>
          <w:tcPr>
            <w:tcW w:w="1303" w:type="dxa"/>
            <w:vMerge/>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9E3C8D">
            <w:pPr>
              <w:snapToGrid w:val="0"/>
              <w:rPr>
                <w:rStyle w:val="PageNumber"/>
                <w:rFonts w:cs="Times New Roman"/>
                <w:lang w:val="en-GB" w:eastAsia="en-US"/>
              </w:rPr>
            </w:pPr>
          </w:p>
        </w:tc>
        <w:tc>
          <w:tcPr>
            <w:tcW w:w="1266" w:type="dxa"/>
            <w:tcBorders>
              <w:top w:val="single" w:sz="4" w:space="0" w:color="000001"/>
              <w:left w:val="single" w:sz="4" w:space="0" w:color="000001"/>
              <w:bottom w:val="single" w:sz="4" w:space="0" w:color="000001"/>
            </w:tcBorders>
            <w:shd w:val="clear" w:color="auto" w:fill="auto"/>
            <w:tcMar>
              <w:left w:w="50" w:type="dxa"/>
            </w:tcMar>
          </w:tcPr>
          <w:p w:rsidR="009E3C8D" w:rsidRDefault="009E3C8D">
            <w:pPr>
              <w:snapToGrid w:val="0"/>
              <w:spacing w:line="276" w:lineRule="auto"/>
              <w:jc w:val="center"/>
              <w:rPr>
                <w:rStyle w:val="PageNumber"/>
                <w:sz w:val="20"/>
              </w:rPr>
            </w:pPr>
          </w:p>
          <w:p w:rsidR="009E3C8D" w:rsidRDefault="0041534D">
            <w:pPr>
              <w:spacing w:line="276" w:lineRule="auto"/>
              <w:jc w:val="center"/>
            </w:pPr>
            <w:r>
              <w:rPr>
                <w:rStyle w:val="PageNumber"/>
                <w:rFonts w:cs="Times New Roman"/>
                <w:sz w:val="20"/>
                <w:lang w:val="en-GB" w:eastAsia="en-US"/>
              </w:rPr>
              <w:t>Directed to Correctional Home</w:t>
            </w:r>
          </w:p>
        </w:tc>
        <w:tc>
          <w:tcPr>
            <w:tcW w:w="1535"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sz w:val="20"/>
                <w:lang w:val="en-GB" w:eastAsia="en-US"/>
              </w:rPr>
              <w:t>Enhanced supervision of the guardianship authority</w:t>
            </w:r>
          </w:p>
        </w:tc>
        <w:tc>
          <w:tcPr>
            <w:tcW w:w="1195"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sz w:val="20"/>
                <w:lang w:val="en-GB" w:eastAsia="en-US"/>
              </w:rPr>
              <w:t>Enhanced parental control</w:t>
            </w:r>
          </w:p>
        </w:tc>
        <w:tc>
          <w:tcPr>
            <w:tcW w:w="1111"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sz w:val="20"/>
                <w:lang w:val="en-GB" w:eastAsia="en-US"/>
              </w:rPr>
              <w:t>Enhanced supervision in another family</w:t>
            </w:r>
          </w:p>
        </w:tc>
        <w:tc>
          <w:tcPr>
            <w:tcW w:w="757"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9E3C8D">
            <w:pPr>
              <w:snapToGrid w:val="0"/>
              <w:spacing w:line="276" w:lineRule="auto"/>
              <w:jc w:val="center"/>
              <w:rPr>
                <w:rStyle w:val="PageNumber"/>
                <w:sz w:val="20"/>
              </w:rPr>
            </w:pPr>
          </w:p>
          <w:p w:rsidR="009E3C8D" w:rsidRDefault="0041534D">
            <w:pPr>
              <w:spacing w:line="276" w:lineRule="auto"/>
              <w:jc w:val="center"/>
            </w:pPr>
            <w:r>
              <w:rPr>
                <w:rStyle w:val="PageNumber"/>
                <w:rFonts w:cs="Times New Roman"/>
                <w:sz w:val="20"/>
                <w:lang w:val="en-GB" w:eastAsia="en-US"/>
              </w:rPr>
              <w:t>Reprimand</w:t>
            </w:r>
          </w:p>
        </w:tc>
        <w:tc>
          <w:tcPr>
            <w:tcW w:w="1019"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9E3C8D">
            <w:pPr>
              <w:snapToGrid w:val="0"/>
              <w:spacing w:line="276" w:lineRule="auto"/>
              <w:jc w:val="center"/>
              <w:rPr>
                <w:rStyle w:val="PageNumber"/>
                <w:sz w:val="20"/>
              </w:rPr>
            </w:pPr>
          </w:p>
          <w:p w:rsidR="009E3C8D" w:rsidRDefault="0041534D">
            <w:pPr>
              <w:spacing w:line="276" w:lineRule="auto"/>
              <w:jc w:val="center"/>
            </w:pPr>
            <w:r>
              <w:rPr>
                <w:rStyle w:val="PageNumber"/>
                <w:rFonts w:cs="Times New Roman"/>
                <w:sz w:val="20"/>
                <w:lang w:val="en-GB" w:eastAsia="en-US"/>
              </w:rPr>
              <w:t>Special obligations</w:t>
            </w:r>
          </w:p>
        </w:tc>
        <w:tc>
          <w:tcPr>
            <w:tcW w:w="1056"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9E3C8D">
            <w:pPr>
              <w:snapToGrid w:val="0"/>
              <w:rPr>
                <w:rFonts w:cs="Times New Roman"/>
                <w:lang w:val="en-GB" w:eastAsia="en-US"/>
              </w:rPr>
            </w:pPr>
          </w:p>
        </w:tc>
      </w:tr>
      <w:tr w:rsidR="009E3C8D">
        <w:trPr>
          <w:trHeight w:val="300"/>
        </w:trPr>
        <w:tc>
          <w:tcPr>
            <w:tcW w:w="130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spacing w:line="276" w:lineRule="auto"/>
              <w:jc w:val="center"/>
            </w:pPr>
            <w:r>
              <w:rPr>
                <w:rStyle w:val="PageNumber"/>
                <w:rFonts w:cs="Times New Roman"/>
                <w:lang w:val="en-GB" w:eastAsia="en-US"/>
              </w:rPr>
              <w:t>2013</w:t>
            </w:r>
          </w:p>
        </w:tc>
        <w:tc>
          <w:tcPr>
            <w:tcW w:w="1266"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7</w:t>
            </w:r>
          </w:p>
        </w:tc>
        <w:tc>
          <w:tcPr>
            <w:tcW w:w="1535"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45</w:t>
            </w:r>
          </w:p>
        </w:tc>
        <w:tc>
          <w:tcPr>
            <w:tcW w:w="1195"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15</w:t>
            </w:r>
          </w:p>
        </w:tc>
        <w:tc>
          <w:tcPr>
            <w:tcW w:w="1111"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1</w:t>
            </w:r>
          </w:p>
        </w:tc>
        <w:tc>
          <w:tcPr>
            <w:tcW w:w="757"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27</w:t>
            </w:r>
          </w:p>
        </w:tc>
        <w:tc>
          <w:tcPr>
            <w:tcW w:w="1019"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11</w:t>
            </w:r>
          </w:p>
        </w:tc>
        <w:tc>
          <w:tcPr>
            <w:tcW w:w="1056"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b/>
                <w:bCs/>
                <w:lang w:val="en-GB" w:eastAsia="en-US"/>
              </w:rPr>
              <w:t>106</w:t>
            </w:r>
          </w:p>
        </w:tc>
      </w:tr>
      <w:tr w:rsidR="009E3C8D">
        <w:trPr>
          <w:trHeight w:val="300"/>
        </w:trPr>
        <w:tc>
          <w:tcPr>
            <w:tcW w:w="130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spacing w:line="276" w:lineRule="auto"/>
              <w:jc w:val="center"/>
            </w:pPr>
            <w:r>
              <w:rPr>
                <w:rStyle w:val="PageNumber"/>
                <w:rFonts w:cs="Times New Roman"/>
                <w:lang w:val="en-GB" w:eastAsia="en-US"/>
              </w:rPr>
              <w:t>2014</w:t>
            </w:r>
          </w:p>
        </w:tc>
        <w:tc>
          <w:tcPr>
            <w:tcW w:w="1266"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10</w:t>
            </w:r>
          </w:p>
        </w:tc>
        <w:tc>
          <w:tcPr>
            <w:tcW w:w="1535"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47</w:t>
            </w:r>
          </w:p>
        </w:tc>
        <w:tc>
          <w:tcPr>
            <w:tcW w:w="1195"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26</w:t>
            </w:r>
          </w:p>
        </w:tc>
        <w:tc>
          <w:tcPr>
            <w:tcW w:w="1111"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1</w:t>
            </w:r>
          </w:p>
        </w:tc>
        <w:tc>
          <w:tcPr>
            <w:tcW w:w="757"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32</w:t>
            </w:r>
          </w:p>
        </w:tc>
        <w:tc>
          <w:tcPr>
            <w:tcW w:w="1019"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22</w:t>
            </w:r>
          </w:p>
        </w:tc>
        <w:tc>
          <w:tcPr>
            <w:tcW w:w="1056"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b/>
                <w:bCs/>
                <w:lang w:val="en-GB" w:eastAsia="en-US"/>
              </w:rPr>
              <w:t>138</w:t>
            </w:r>
          </w:p>
        </w:tc>
      </w:tr>
      <w:tr w:rsidR="009E3C8D">
        <w:trPr>
          <w:trHeight w:val="300"/>
        </w:trPr>
        <w:tc>
          <w:tcPr>
            <w:tcW w:w="130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spacing w:line="276" w:lineRule="auto"/>
              <w:jc w:val="center"/>
            </w:pPr>
            <w:r>
              <w:rPr>
                <w:rStyle w:val="PageNumber"/>
                <w:rFonts w:cs="Times New Roman"/>
                <w:lang w:val="en-GB" w:eastAsia="en-US"/>
              </w:rPr>
              <w:t>2015</w:t>
            </w:r>
          </w:p>
        </w:tc>
        <w:tc>
          <w:tcPr>
            <w:tcW w:w="1266"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5</w:t>
            </w:r>
          </w:p>
        </w:tc>
        <w:tc>
          <w:tcPr>
            <w:tcW w:w="1535"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49</w:t>
            </w:r>
          </w:p>
        </w:tc>
        <w:tc>
          <w:tcPr>
            <w:tcW w:w="1195"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27</w:t>
            </w:r>
          </w:p>
        </w:tc>
        <w:tc>
          <w:tcPr>
            <w:tcW w:w="1111"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w:t>
            </w:r>
          </w:p>
        </w:tc>
        <w:tc>
          <w:tcPr>
            <w:tcW w:w="757"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25</w:t>
            </w:r>
          </w:p>
        </w:tc>
        <w:tc>
          <w:tcPr>
            <w:tcW w:w="1019"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lang w:val="en-GB" w:eastAsia="en-US"/>
              </w:rPr>
              <w:t>6</w:t>
            </w:r>
          </w:p>
        </w:tc>
        <w:tc>
          <w:tcPr>
            <w:tcW w:w="1056"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b/>
                <w:bCs/>
                <w:lang w:val="en-GB" w:eastAsia="en-US"/>
              </w:rPr>
              <w:t>112</w:t>
            </w:r>
          </w:p>
        </w:tc>
      </w:tr>
      <w:tr w:rsidR="009E3C8D">
        <w:trPr>
          <w:trHeight w:val="300"/>
        </w:trPr>
        <w:tc>
          <w:tcPr>
            <w:tcW w:w="1303" w:type="dxa"/>
            <w:tcBorders>
              <w:top w:val="single" w:sz="4" w:space="0" w:color="000001"/>
              <w:left w:val="single" w:sz="4" w:space="0" w:color="000001"/>
              <w:bottom w:val="single" w:sz="4" w:space="0" w:color="000001"/>
            </w:tcBorders>
            <w:shd w:val="clear" w:color="auto" w:fill="auto"/>
            <w:tcMar>
              <w:left w:w="50" w:type="dxa"/>
            </w:tcMar>
          </w:tcPr>
          <w:p w:rsidR="009E3C8D" w:rsidRDefault="0041534D">
            <w:pPr>
              <w:spacing w:line="276" w:lineRule="auto"/>
              <w:jc w:val="center"/>
            </w:pPr>
            <w:r>
              <w:rPr>
                <w:rStyle w:val="PageNumber"/>
                <w:rFonts w:cs="Times New Roman"/>
                <w:b/>
                <w:bCs/>
                <w:lang w:val="en-GB" w:eastAsia="en-US"/>
              </w:rPr>
              <w:t>TOTAL</w:t>
            </w:r>
          </w:p>
        </w:tc>
        <w:tc>
          <w:tcPr>
            <w:tcW w:w="1266"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b/>
                <w:bCs/>
                <w:lang w:val="en-GB" w:eastAsia="en-US"/>
              </w:rPr>
              <w:t>22</w:t>
            </w:r>
          </w:p>
        </w:tc>
        <w:tc>
          <w:tcPr>
            <w:tcW w:w="1535"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b/>
                <w:bCs/>
                <w:lang w:val="en-GB" w:eastAsia="en-US"/>
              </w:rPr>
              <w:t>141</w:t>
            </w:r>
          </w:p>
        </w:tc>
        <w:tc>
          <w:tcPr>
            <w:tcW w:w="1195"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b/>
                <w:bCs/>
                <w:lang w:val="en-GB" w:eastAsia="en-US"/>
              </w:rPr>
              <w:t>68</w:t>
            </w:r>
          </w:p>
        </w:tc>
        <w:tc>
          <w:tcPr>
            <w:tcW w:w="1111"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b/>
                <w:bCs/>
                <w:lang w:val="en-GB" w:eastAsia="en-US"/>
              </w:rPr>
              <w:t>2</w:t>
            </w:r>
          </w:p>
        </w:tc>
        <w:tc>
          <w:tcPr>
            <w:tcW w:w="757"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b/>
                <w:bCs/>
                <w:lang w:val="en-GB" w:eastAsia="en-US"/>
              </w:rPr>
              <w:t>84</w:t>
            </w:r>
          </w:p>
        </w:tc>
        <w:tc>
          <w:tcPr>
            <w:tcW w:w="1019" w:type="dxa"/>
            <w:tcBorders>
              <w:top w:val="single" w:sz="4" w:space="0" w:color="000001"/>
              <w:left w:val="single" w:sz="4" w:space="0" w:color="000001"/>
              <w:bottom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b/>
                <w:bCs/>
                <w:lang w:val="en-GB" w:eastAsia="en-US"/>
              </w:rPr>
              <w:t>39</w:t>
            </w:r>
          </w:p>
        </w:tc>
        <w:tc>
          <w:tcPr>
            <w:tcW w:w="1056" w:type="dxa"/>
            <w:tcBorders>
              <w:top w:val="single" w:sz="4" w:space="0" w:color="000001"/>
              <w:left w:val="single" w:sz="4" w:space="0" w:color="000001"/>
              <w:bottom w:val="single" w:sz="4" w:space="0" w:color="000001"/>
              <w:right w:val="single" w:sz="4" w:space="0" w:color="000001"/>
            </w:tcBorders>
            <w:shd w:val="clear" w:color="auto" w:fill="auto"/>
            <w:tcMar>
              <w:top w:w="0" w:type="dxa"/>
              <w:left w:w="78" w:type="dxa"/>
              <w:bottom w:w="0" w:type="dxa"/>
              <w:right w:w="108" w:type="dxa"/>
            </w:tcMar>
          </w:tcPr>
          <w:p w:rsidR="009E3C8D" w:rsidRDefault="0041534D">
            <w:pPr>
              <w:spacing w:line="276" w:lineRule="auto"/>
              <w:jc w:val="center"/>
            </w:pPr>
            <w:r>
              <w:rPr>
                <w:rStyle w:val="PageNumber"/>
                <w:rFonts w:cs="Times New Roman"/>
                <w:b/>
                <w:bCs/>
                <w:lang w:val="en-GB" w:eastAsia="en-US"/>
              </w:rPr>
              <w:t>356</w:t>
            </w:r>
          </w:p>
        </w:tc>
      </w:tr>
    </w:tbl>
    <w:p w:rsidR="009E3C8D" w:rsidRDefault="0041534D">
      <w:pPr>
        <w:widowControl w:val="0"/>
        <w:jc w:val="both"/>
      </w:pPr>
      <w:r>
        <w:rPr>
          <w:rStyle w:val="PageNumber"/>
          <w:rFonts w:cs="Times New Roman"/>
          <w:b/>
          <w:bCs/>
          <w:i/>
          <w:lang w:val="en-GB" w:eastAsia="en-US"/>
        </w:rPr>
        <w:t>Source: Ministry of Justice of the Republika Srpska</w:t>
      </w:r>
    </w:p>
    <w:p w:rsidR="009E3C8D" w:rsidRDefault="009E3C8D">
      <w:pPr>
        <w:tabs>
          <w:tab w:val="left" w:pos="708"/>
        </w:tabs>
        <w:snapToGrid w:val="0"/>
        <w:spacing w:after="120"/>
        <w:ind w:left="1701" w:right="1134"/>
        <w:jc w:val="both"/>
        <w:rPr>
          <w:rFonts w:eastAsia="SimSun;宋体" w:cs="Times New Roman"/>
          <w:b/>
          <w:bCs/>
          <w:szCs w:val="24"/>
          <w:lang w:val="en-GB"/>
        </w:rPr>
      </w:pPr>
    </w:p>
    <w:p w:rsidR="009E3C8D" w:rsidRDefault="0041534D">
      <w:pPr>
        <w:tabs>
          <w:tab w:val="left" w:pos="708"/>
        </w:tabs>
        <w:snapToGrid w:val="0"/>
        <w:spacing w:after="120"/>
        <w:ind w:left="1701" w:right="1134"/>
        <w:jc w:val="both"/>
      </w:pPr>
      <w:r>
        <w:rPr>
          <w:rFonts w:eastAsia="SimSun;宋体" w:cs="Times New Roman"/>
          <w:b/>
          <w:szCs w:val="24"/>
          <w:lang w:val="en-GB"/>
        </w:rPr>
        <w:t>(ii)</w:t>
      </w:r>
      <w:r>
        <w:rPr>
          <w:rFonts w:eastAsia="SimSun;宋体" w:cs="Times New Roman"/>
          <w:b/>
          <w:szCs w:val="24"/>
          <w:lang w:val="en-GB"/>
        </w:rPr>
        <w:tab/>
        <w:t>found guilty by the court for a criminal offence and imposed a suspended sentence, or for which a measure other than deprivation of liberty was imposed;</w:t>
      </w:r>
    </w:p>
    <w:p w:rsidR="009E3C8D" w:rsidRDefault="0041534D">
      <w:pPr>
        <w:jc w:val="both"/>
      </w:pPr>
      <w:r>
        <w:rPr>
          <w:rStyle w:val="PageNumber"/>
          <w:rFonts w:cs="Times New Roman"/>
          <w:lang w:val="en-GB" w:eastAsia="en-US"/>
        </w:rPr>
        <w:t>During the reporting period, the courts in the Republika Srpska imposed parole for minors serving corrective measure of correctional home, or serving prison sentence 3 times in total:</w:t>
      </w:r>
    </w:p>
    <w:p w:rsidR="009E3C8D" w:rsidRDefault="009E3C8D">
      <w:pPr>
        <w:jc w:val="both"/>
        <w:rPr>
          <w:rStyle w:val="PageNumber"/>
          <w:rFonts w:cs="Times New Roman"/>
          <w:lang w:val="en-GB" w:eastAsia="en-US"/>
        </w:rPr>
      </w:pPr>
    </w:p>
    <w:p w:rsidR="009E3C8D" w:rsidRDefault="0041534D">
      <w:pPr>
        <w:numPr>
          <w:ilvl w:val="0"/>
          <w:numId w:val="29"/>
        </w:numPr>
        <w:jc w:val="both"/>
      </w:pPr>
      <w:r>
        <w:rPr>
          <w:rStyle w:val="PageNumber"/>
          <w:rFonts w:cs="Times New Roman"/>
          <w:lang w:val="en-GB" w:eastAsia="en-US"/>
        </w:rPr>
        <w:t>In 2014 by the Basic Court Teslić – 1 minor,</w:t>
      </w:r>
    </w:p>
    <w:p w:rsidR="009E3C8D" w:rsidRDefault="0041534D">
      <w:pPr>
        <w:numPr>
          <w:ilvl w:val="0"/>
          <w:numId w:val="29"/>
        </w:numPr>
        <w:jc w:val="both"/>
      </w:pPr>
      <w:r>
        <w:rPr>
          <w:rStyle w:val="PageNumber"/>
          <w:rFonts w:cs="Times New Roman"/>
          <w:lang w:val="en-GB" w:eastAsia="en-US"/>
        </w:rPr>
        <w:t>In 2015 by the Basic Court Srebrenica – 1 minor, and</w:t>
      </w:r>
    </w:p>
    <w:p w:rsidR="009E3C8D" w:rsidRDefault="0041534D">
      <w:pPr>
        <w:jc w:val="both"/>
      </w:pPr>
      <w:r>
        <w:rPr>
          <w:rStyle w:val="PageNumber"/>
          <w:rFonts w:cs="Times New Roman"/>
          <w:lang w:val="en-GB" w:eastAsia="en-US"/>
        </w:rPr>
        <w:t xml:space="preserve">                             the Basic Court Teslić – 1 minor</w:t>
      </w:r>
    </w:p>
    <w:p w:rsidR="009E3C8D" w:rsidRDefault="0041534D">
      <w:pPr>
        <w:widowControl w:val="0"/>
        <w:jc w:val="both"/>
      </w:pPr>
      <w:r>
        <w:rPr>
          <w:rStyle w:val="PageNumber"/>
          <w:rFonts w:cs="Times New Roman"/>
          <w:b/>
          <w:bCs/>
          <w:i/>
          <w:lang w:val="en-GB" w:eastAsia="en-US"/>
        </w:rPr>
        <w:t>Source: Ministry of Justice of the Republika Srpska</w:t>
      </w:r>
    </w:p>
    <w:p w:rsidR="009E3C8D" w:rsidRDefault="009E3C8D">
      <w:pPr>
        <w:tabs>
          <w:tab w:val="left" w:pos="708"/>
        </w:tabs>
        <w:snapToGrid w:val="0"/>
        <w:spacing w:after="120"/>
        <w:ind w:left="1701" w:right="1134"/>
        <w:jc w:val="both"/>
        <w:rPr>
          <w:rFonts w:eastAsia="SimSun;宋体" w:cs="Times New Roman"/>
          <w:b/>
          <w:bCs/>
          <w:szCs w:val="24"/>
          <w:lang w:val="en-GB"/>
        </w:rPr>
      </w:pPr>
    </w:p>
    <w:p w:rsidR="009E3C8D" w:rsidRDefault="009E3C8D">
      <w:pPr>
        <w:tabs>
          <w:tab w:val="left" w:pos="708"/>
        </w:tabs>
        <w:snapToGrid w:val="0"/>
        <w:spacing w:after="120"/>
        <w:ind w:left="1701" w:right="1134"/>
        <w:jc w:val="both"/>
        <w:rPr>
          <w:rFonts w:eastAsia="SimSun;宋体" w:cs="Times New Roman"/>
          <w:szCs w:val="24"/>
          <w:lang w:val="en-GB"/>
        </w:rPr>
      </w:pPr>
    </w:p>
    <w:p w:rsidR="009E3C8D" w:rsidRDefault="0041534D">
      <w:pPr>
        <w:tabs>
          <w:tab w:val="left" w:pos="708"/>
        </w:tabs>
        <w:snapToGrid w:val="0"/>
        <w:spacing w:after="120"/>
        <w:ind w:left="1531" w:right="1134"/>
        <w:jc w:val="both"/>
      </w:pPr>
      <w:r>
        <w:rPr>
          <w:rFonts w:eastAsia="SimSun;宋体" w:cs="Times New Roman"/>
          <w:szCs w:val="24"/>
          <w:lang w:val="en-GB"/>
        </w:rPr>
        <w:tab/>
      </w:r>
      <w:r>
        <w:rPr>
          <w:rFonts w:eastAsia="SimSun;宋体" w:cs="Times New Roman"/>
          <w:b/>
          <w:szCs w:val="24"/>
          <w:lang w:val="en-GB"/>
        </w:rPr>
        <w:t>(iii)</w:t>
      </w:r>
      <w:r>
        <w:rPr>
          <w:rFonts w:eastAsia="SimSun;宋体" w:cs="Times New Roman"/>
          <w:b/>
          <w:szCs w:val="24"/>
          <w:lang w:val="en-GB"/>
        </w:rPr>
        <w:tab/>
        <w:t>alternative sanctions imposed applying the access to restorative justice;</w:t>
      </w:r>
    </w:p>
    <w:p w:rsidR="009E3C8D" w:rsidRDefault="0041534D">
      <w:pPr>
        <w:tabs>
          <w:tab w:val="left" w:pos="708"/>
        </w:tabs>
        <w:snapToGrid w:val="0"/>
        <w:spacing w:after="120"/>
        <w:ind w:right="1134"/>
        <w:jc w:val="both"/>
      </w:pPr>
      <w:r>
        <w:rPr>
          <w:rFonts w:eastAsia="SimSun;宋体" w:cs="Times New Roman"/>
          <w:szCs w:val="24"/>
          <w:lang w:val="en-GB"/>
        </w:rPr>
        <w:t>No data available.</w:t>
      </w:r>
    </w:p>
    <w:p w:rsidR="009E3C8D" w:rsidRDefault="009E3C8D">
      <w:pPr>
        <w:tabs>
          <w:tab w:val="left" w:pos="708"/>
        </w:tabs>
        <w:snapToGrid w:val="0"/>
        <w:spacing w:after="120"/>
        <w:ind w:right="1134"/>
        <w:jc w:val="both"/>
        <w:rPr>
          <w:rFonts w:eastAsia="SimSun;宋体" w:cs="Times New Roman"/>
          <w:szCs w:val="24"/>
          <w:lang w:val="en-GB"/>
        </w:rPr>
      </w:pPr>
    </w:p>
    <w:p w:rsidR="009E3C8D" w:rsidRDefault="0041534D">
      <w:pPr>
        <w:tabs>
          <w:tab w:val="left" w:pos="708"/>
        </w:tabs>
        <w:snapToGrid w:val="0"/>
        <w:spacing w:after="120"/>
        <w:ind w:left="1531" w:right="1134"/>
        <w:jc w:val="both"/>
      </w:pPr>
      <w:r>
        <w:rPr>
          <w:rFonts w:eastAsia="SimSun;宋体" w:cs="Times New Roman"/>
          <w:b/>
          <w:szCs w:val="24"/>
          <w:lang w:val="en-GB"/>
        </w:rPr>
        <w:tab/>
        <w:t>(iv)</w:t>
      </w:r>
      <w:r>
        <w:rPr>
          <w:rFonts w:eastAsia="SimSun;宋体" w:cs="Times New Roman"/>
          <w:b/>
          <w:szCs w:val="24"/>
          <w:lang w:val="en-GB"/>
        </w:rPr>
        <w:tab/>
        <w:t>participated in probation programmes;</w:t>
      </w:r>
    </w:p>
    <w:p w:rsidR="009E3C8D" w:rsidRDefault="0041534D">
      <w:pPr>
        <w:tabs>
          <w:tab w:val="left" w:pos="708"/>
        </w:tabs>
        <w:snapToGrid w:val="0"/>
        <w:spacing w:after="120"/>
        <w:ind w:right="1134"/>
        <w:jc w:val="both"/>
      </w:pPr>
      <w:r>
        <w:rPr>
          <w:rFonts w:eastAsia="SimSun;宋体" w:cs="Times New Roman"/>
          <w:szCs w:val="24"/>
          <w:lang w:val="en-GB"/>
        </w:rPr>
        <w:t>No data available.</w:t>
      </w:r>
    </w:p>
    <w:p w:rsidR="009E3C8D" w:rsidRDefault="009E3C8D">
      <w:pPr>
        <w:tabs>
          <w:tab w:val="left" w:pos="708"/>
        </w:tabs>
        <w:snapToGrid w:val="0"/>
        <w:spacing w:after="120"/>
        <w:ind w:right="1134"/>
        <w:jc w:val="both"/>
        <w:rPr>
          <w:rFonts w:eastAsia="SimSun;宋体" w:cs="Times New Roman"/>
          <w:szCs w:val="24"/>
          <w:lang w:val="en-GB"/>
        </w:rPr>
      </w:pPr>
    </w:p>
    <w:p w:rsidR="009E3C8D" w:rsidRDefault="0041534D">
      <w:pPr>
        <w:spacing w:after="120"/>
        <w:ind w:left="1134" w:right="1134" w:firstLine="561"/>
        <w:jc w:val="both"/>
      </w:pPr>
      <w:r>
        <w:rPr>
          <w:rFonts w:cs="Times New Roman"/>
          <w:b/>
          <w:szCs w:val="24"/>
          <w:lang w:val="en-GB"/>
        </w:rPr>
        <w:t>(d)</w:t>
      </w:r>
      <w:r>
        <w:rPr>
          <w:rFonts w:cs="Times New Roman"/>
          <w:b/>
          <w:szCs w:val="24"/>
          <w:lang w:val="en-GB"/>
        </w:rPr>
        <w:tab/>
        <w:t>percentage of returnees to criminal offences.</w:t>
      </w:r>
    </w:p>
    <w:p w:rsidR="009E3C8D" w:rsidRDefault="0041534D">
      <w:pPr>
        <w:spacing w:after="120"/>
        <w:ind w:right="1134"/>
        <w:jc w:val="both"/>
      </w:pPr>
      <w:r>
        <w:rPr>
          <w:rFonts w:cs="Times New Roman"/>
          <w:szCs w:val="24"/>
          <w:lang w:val="en-GB"/>
        </w:rPr>
        <w:lastRenderedPageBreak/>
        <w:t>No data available.</w:t>
      </w:r>
    </w:p>
    <w:p w:rsidR="009E3C8D" w:rsidRDefault="0041534D">
      <w:pPr>
        <w:spacing w:after="120"/>
        <w:ind w:right="1134"/>
        <w:jc w:val="both"/>
        <w:rPr>
          <w:rFonts w:cs="Times New Roman"/>
          <w:szCs w:val="24"/>
          <w:lang w:val="en-GB"/>
        </w:rPr>
      </w:pPr>
      <w:r>
        <w:rPr>
          <w:rFonts w:cs="Times New Roman"/>
          <w:szCs w:val="24"/>
          <w:lang w:val="en-GB"/>
        </w:rPr>
        <w:t xml:space="preserve"> </w:t>
      </w: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41534D">
      <w:pPr>
        <w:keepNext/>
        <w:keepLines/>
        <w:tabs>
          <w:tab w:val="right" w:pos="851"/>
        </w:tabs>
        <w:spacing w:before="240" w:after="120" w:line="240" w:lineRule="exact"/>
        <w:ind w:left="1134" w:right="1134" w:hanging="1134"/>
      </w:pPr>
      <w:r>
        <w:rPr>
          <w:rFonts w:cs="Times New Roman"/>
          <w:b/>
          <w:sz w:val="28"/>
          <w:szCs w:val="28"/>
          <w:lang w:val="en-GB"/>
        </w:rPr>
        <w:tab/>
        <w:t>5.</w:t>
      </w:r>
      <w:r>
        <w:rPr>
          <w:rFonts w:cs="Times New Roman"/>
          <w:b/>
          <w:sz w:val="28"/>
          <w:szCs w:val="28"/>
          <w:lang w:val="en-GB"/>
        </w:rPr>
        <w:tab/>
        <w:t>Children deprived of freedom, including any form of detention, imprisonment or placing children in prisons  (Article 37 (b)–(d))</w:t>
      </w:r>
    </w:p>
    <w:p w:rsidR="009E3C8D" w:rsidRDefault="0041534D">
      <w:pPr>
        <w:suppressAutoHyphens/>
        <w:spacing w:after="120" w:line="240" w:lineRule="atLeast"/>
        <w:ind w:left="1134" w:right="1134"/>
        <w:jc w:val="both"/>
      </w:pPr>
      <w:r>
        <w:rPr>
          <w:rFonts w:cs="Times New Roman"/>
          <w:b/>
          <w:szCs w:val="24"/>
          <w:lang w:val="en-GB"/>
        </w:rPr>
        <w:t xml:space="preserve">Data on children in conflict with the law, disaggregated in compliance with paragraph 1, by social status, origin and type of the offence, regarding: </w:t>
      </w:r>
    </w:p>
    <w:p w:rsidR="009E3C8D" w:rsidRDefault="0041534D">
      <w:pPr>
        <w:numPr>
          <w:ilvl w:val="0"/>
          <w:numId w:val="24"/>
        </w:numPr>
        <w:spacing w:after="120"/>
        <w:ind w:right="1134"/>
        <w:jc w:val="both"/>
      </w:pPr>
      <w:r>
        <w:rPr>
          <w:rFonts w:cs="Times New Roman"/>
          <w:b/>
          <w:szCs w:val="24"/>
          <w:lang w:val="en-GB"/>
        </w:rPr>
        <w:t>number of persons under 18 detained in police stations or ordered detention after being charged for criminal offence reported to the police, and average duration of their detention;</w:t>
      </w:r>
    </w:p>
    <w:p w:rsidR="009E3C8D" w:rsidRDefault="0041534D">
      <w:pPr>
        <w:spacing w:after="120"/>
        <w:ind w:right="1134"/>
        <w:jc w:val="both"/>
      </w:pPr>
      <w:r>
        <w:rPr>
          <w:rFonts w:cs="Times New Roman"/>
          <w:szCs w:val="24"/>
          <w:lang w:val="en-GB"/>
        </w:rPr>
        <w:t>No data available.</w:t>
      </w:r>
    </w:p>
    <w:p w:rsidR="009E3C8D" w:rsidRDefault="009E3C8D">
      <w:pPr>
        <w:spacing w:after="120"/>
        <w:ind w:left="1695" w:right="1134"/>
        <w:jc w:val="both"/>
        <w:rPr>
          <w:rFonts w:cs="Times New Roman"/>
          <w:szCs w:val="24"/>
          <w:lang w:val="en-GB"/>
        </w:rPr>
      </w:pPr>
    </w:p>
    <w:p w:rsidR="009E3C8D" w:rsidRDefault="0041534D">
      <w:pPr>
        <w:numPr>
          <w:ilvl w:val="0"/>
          <w:numId w:val="24"/>
        </w:numPr>
        <w:spacing w:after="120"/>
        <w:ind w:left="2700" w:right="1169" w:hanging="989"/>
        <w:jc w:val="both"/>
      </w:pPr>
      <w:r>
        <w:rPr>
          <w:rFonts w:cs="Times New Roman"/>
          <w:b/>
          <w:szCs w:val="24"/>
          <w:lang w:val="en-GB"/>
        </w:rPr>
        <w:t>number of institutions for persons under 18 for whom there are allegations that they have committed a criminal offence, or are charged with a criminal offence or are known as perpetrators of criminal offences;</w:t>
      </w:r>
    </w:p>
    <w:p w:rsidR="009E3C8D" w:rsidRDefault="0041534D">
      <w:pPr>
        <w:spacing w:after="120"/>
        <w:ind w:right="1134"/>
        <w:jc w:val="both"/>
      </w:pPr>
      <w:r>
        <w:rPr>
          <w:rFonts w:cs="Times New Roman"/>
          <w:szCs w:val="24"/>
          <w:lang w:val="en-GB"/>
        </w:rPr>
        <w:t>No data available.</w:t>
      </w:r>
    </w:p>
    <w:p w:rsidR="009E3C8D" w:rsidRDefault="009E3C8D">
      <w:pPr>
        <w:spacing w:after="120"/>
        <w:ind w:left="2715" w:right="1134"/>
        <w:jc w:val="both"/>
        <w:rPr>
          <w:rFonts w:cs="Times New Roman"/>
          <w:b/>
          <w:szCs w:val="24"/>
          <w:lang w:val="en-GB"/>
        </w:rPr>
      </w:pPr>
    </w:p>
    <w:p w:rsidR="009E3C8D" w:rsidRDefault="0041534D">
      <w:pPr>
        <w:numPr>
          <w:ilvl w:val="0"/>
          <w:numId w:val="24"/>
        </w:numPr>
        <w:spacing w:after="120"/>
        <w:jc w:val="both"/>
      </w:pPr>
      <w:r>
        <w:rPr>
          <w:rFonts w:cs="Times New Roman"/>
          <w:b/>
          <w:szCs w:val="24"/>
          <w:lang w:val="en-GB"/>
        </w:rPr>
        <w:t>number of persons under 18 placed in institutions and average duration of their stay in those institutions;</w:t>
      </w:r>
    </w:p>
    <w:p w:rsidR="009E3C8D" w:rsidRDefault="0041534D">
      <w:pPr>
        <w:spacing w:after="120"/>
        <w:ind w:right="1134"/>
        <w:jc w:val="both"/>
      </w:pPr>
      <w:r>
        <w:rPr>
          <w:rFonts w:cs="Times New Roman"/>
          <w:szCs w:val="24"/>
          <w:lang w:val="en-GB"/>
        </w:rPr>
        <w:t>No data available.</w:t>
      </w:r>
    </w:p>
    <w:p w:rsidR="009E3C8D" w:rsidRDefault="009E3C8D">
      <w:pPr>
        <w:spacing w:after="120"/>
        <w:ind w:left="2715" w:right="1134"/>
        <w:jc w:val="both"/>
        <w:rPr>
          <w:rFonts w:cs="Times New Roman"/>
          <w:b/>
          <w:szCs w:val="24"/>
          <w:lang w:val="en-GB"/>
        </w:rPr>
      </w:pPr>
    </w:p>
    <w:p w:rsidR="009E3C8D" w:rsidRDefault="0041534D">
      <w:pPr>
        <w:numPr>
          <w:ilvl w:val="0"/>
          <w:numId w:val="24"/>
        </w:numPr>
        <w:spacing w:after="120"/>
        <w:jc w:val="both"/>
      </w:pPr>
      <w:r>
        <w:rPr>
          <w:rFonts w:cs="Times New Roman"/>
          <w:b/>
          <w:szCs w:val="24"/>
          <w:lang w:val="en-GB"/>
        </w:rPr>
        <w:t>number of persons under 18 detained in the institutions not separated from adults;</w:t>
      </w:r>
    </w:p>
    <w:p w:rsidR="009E3C8D" w:rsidRDefault="0041534D">
      <w:pPr>
        <w:spacing w:after="120"/>
        <w:ind w:right="1134"/>
        <w:jc w:val="both"/>
      </w:pPr>
      <w:r>
        <w:rPr>
          <w:rFonts w:cs="Times New Roman"/>
          <w:szCs w:val="24"/>
          <w:lang w:val="en-GB"/>
        </w:rPr>
        <w:t>No data available.</w:t>
      </w:r>
    </w:p>
    <w:p w:rsidR="009E3C8D" w:rsidRDefault="0041534D">
      <w:pPr>
        <w:spacing w:after="120"/>
        <w:ind w:left="2715" w:right="1134"/>
        <w:jc w:val="both"/>
        <w:rPr>
          <w:rFonts w:cs="Times New Roman"/>
          <w:b/>
          <w:szCs w:val="24"/>
          <w:lang w:val="en-GB"/>
        </w:rPr>
      </w:pPr>
      <w:r>
        <w:rPr>
          <w:rFonts w:cs="Times New Roman"/>
          <w:b/>
          <w:szCs w:val="24"/>
          <w:lang w:val="en-GB"/>
        </w:rPr>
        <w:t xml:space="preserve">  </w:t>
      </w:r>
    </w:p>
    <w:p w:rsidR="009E3C8D" w:rsidRDefault="0041534D">
      <w:pPr>
        <w:numPr>
          <w:ilvl w:val="0"/>
          <w:numId w:val="24"/>
        </w:numPr>
        <w:spacing w:after="120"/>
        <w:ind w:right="1134"/>
        <w:jc w:val="both"/>
      </w:pPr>
      <w:r>
        <w:rPr>
          <w:rFonts w:cs="Times New Roman"/>
          <w:b/>
          <w:szCs w:val="24"/>
          <w:lang w:val="en-GB"/>
        </w:rPr>
        <w:t>number and percentage of persons under 18 who court found guilty for a criminal offence and convicted on prison measure and average duration of that measure;</w:t>
      </w:r>
    </w:p>
    <w:p w:rsidR="009E3C8D" w:rsidRDefault="009E3C8D">
      <w:pPr>
        <w:spacing w:after="120"/>
        <w:ind w:left="4410" w:right="1134"/>
        <w:jc w:val="both"/>
        <w:rPr>
          <w:rFonts w:cs="Times New Roman"/>
          <w:b/>
          <w:szCs w:val="24"/>
          <w:lang w:val="en-GB"/>
        </w:rPr>
      </w:pPr>
    </w:p>
    <w:p w:rsidR="009E3C8D" w:rsidRDefault="0041534D">
      <w:pPr>
        <w:numPr>
          <w:ilvl w:val="0"/>
          <w:numId w:val="24"/>
        </w:numPr>
        <w:shd w:val="clear" w:color="auto" w:fill="FFFFFF"/>
        <w:tabs>
          <w:tab w:val="left" w:pos="284"/>
          <w:tab w:val="left" w:pos="4506"/>
        </w:tabs>
        <w:jc w:val="center"/>
        <w:rPr>
          <w:rFonts w:cs="Times New Roman"/>
          <w:b/>
          <w:bCs/>
          <w:szCs w:val="24"/>
          <w:lang w:val="en-GB"/>
        </w:rPr>
      </w:pPr>
      <w:r>
        <w:rPr>
          <w:rFonts w:cs="Times New Roman"/>
          <w:b/>
          <w:bCs/>
          <w:szCs w:val="24"/>
          <w:lang w:val="en-GB"/>
        </w:rPr>
        <w:t>Table: Convicted minors – imposed criminal sanctions, 2015, data for  BiH</w:t>
      </w:r>
    </w:p>
    <w:tbl>
      <w:tblPr>
        <w:tblW w:w="8946" w:type="dxa"/>
        <w:tblInd w:w="63"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951"/>
        <w:gridCol w:w="865"/>
        <w:gridCol w:w="1301"/>
        <w:gridCol w:w="1241"/>
        <w:gridCol w:w="1821"/>
        <w:gridCol w:w="1371"/>
        <w:gridCol w:w="1396"/>
      </w:tblGrid>
      <w:tr w:rsidR="009E3C8D">
        <w:trPr>
          <w:cantSplit/>
          <w:trHeight w:val="300"/>
        </w:trPr>
        <w:tc>
          <w:tcPr>
            <w:tcW w:w="1919" w:type="dxa"/>
            <w:gridSpan w:val="2"/>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pPr>
            <w:r>
              <w:rPr>
                <w:rFonts w:ascii="Calibri" w:hAnsi="Calibri" w:cs="Calibri"/>
                <w:color w:val="000000"/>
                <w:sz w:val="22"/>
                <w:szCs w:val="22"/>
                <w:lang w:val="en-GB" w:eastAsia="en-GB"/>
              </w:rPr>
              <w:t xml:space="preserve">Convicted                                                            </w:t>
            </w:r>
          </w:p>
        </w:tc>
        <w:tc>
          <w:tcPr>
            <w:tcW w:w="1400" w:type="dxa"/>
            <w:vMerge w:val="restart"/>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pPr>
            <w:r>
              <w:rPr>
                <w:rFonts w:ascii="Calibri" w:hAnsi="Calibri" w:cs="Calibri"/>
                <w:color w:val="000000"/>
                <w:sz w:val="22"/>
                <w:szCs w:val="22"/>
                <w:lang w:val="en-GB" w:eastAsia="en-GB"/>
              </w:rPr>
              <w:t xml:space="preserve">Juvenile </w:t>
            </w:r>
            <w:r>
              <w:rPr>
                <w:rFonts w:ascii="Calibri" w:hAnsi="Calibri" w:cs="Calibri"/>
                <w:color w:val="000000"/>
                <w:sz w:val="22"/>
                <w:szCs w:val="22"/>
                <w:lang w:val="en-GB" w:eastAsia="en-GB"/>
              </w:rPr>
              <w:lastRenderedPageBreak/>
              <w:t xml:space="preserve">prison </w:t>
            </w:r>
          </w:p>
        </w:tc>
        <w:tc>
          <w:tcPr>
            <w:tcW w:w="5626" w:type="dxa"/>
            <w:gridSpan w:val="4"/>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center"/>
            </w:pPr>
            <w:r>
              <w:rPr>
                <w:rFonts w:ascii="Calibri" w:hAnsi="Calibri" w:cs="Calibri"/>
                <w:color w:val="000000"/>
                <w:sz w:val="22"/>
                <w:szCs w:val="22"/>
                <w:lang w:val="en-GB" w:eastAsia="en-GB"/>
              </w:rPr>
              <w:lastRenderedPageBreak/>
              <w:t xml:space="preserve">Correctional measures  </w:t>
            </w:r>
          </w:p>
        </w:tc>
      </w:tr>
      <w:tr w:rsidR="009E3C8D">
        <w:trPr>
          <w:cantSplit/>
          <w:trHeight w:val="600"/>
        </w:trPr>
        <w:tc>
          <w:tcPr>
            <w:tcW w:w="103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pPr>
            <w:r>
              <w:rPr>
                <w:rFonts w:ascii="Calibri" w:hAnsi="Calibri" w:cs="Calibri"/>
                <w:color w:val="000000"/>
                <w:sz w:val="22"/>
                <w:szCs w:val="22"/>
                <w:lang w:val="en-GB" w:eastAsia="en-GB"/>
              </w:rPr>
              <w:lastRenderedPageBreak/>
              <w:t xml:space="preserve">total  </w:t>
            </w:r>
          </w:p>
        </w:tc>
        <w:tc>
          <w:tcPr>
            <w:tcW w:w="88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pPr>
            <w:r>
              <w:rPr>
                <w:rFonts w:ascii="Calibri" w:hAnsi="Calibri" w:cs="Calibri"/>
                <w:color w:val="000000"/>
                <w:sz w:val="22"/>
                <w:szCs w:val="22"/>
                <w:lang w:val="en-GB" w:eastAsia="en-GB"/>
              </w:rPr>
              <w:t>female</w:t>
            </w:r>
          </w:p>
        </w:tc>
        <w:tc>
          <w:tcPr>
            <w:tcW w:w="1400" w:type="dxa"/>
            <w:vMerge/>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hd w:val="clear" w:color="auto" w:fill="FFFFFF"/>
              <w:snapToGrid w:val="0"/>
              <w:rPr>
                <w:rFonts w:ascii="Calibri" w:hAnsi="Calibri" w:cs="Calibri"/>
                <w:color w:val="000000"/>
                <w:sz w:val="22"/>
                <w:szCs w:val="22"/>
                <w:lang w:val="en-GB" w:eastAsia="sr-Latn-BA"/>
              </w:rPr>
            </w:pPr>
          </w:p>
        </w:tc>
        <w:tc>
          <w:tcPr>
            <w:tcW w:w="140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pPr>
            <w:r>
              <w:rPr>
                <w:rFonts w:ascii="Calibri" w:hAnsi="Calibri" w:cs="Calibri"/>
                <w:color w:val="000000"/>
                <w:sz w:val="22"/>
                <w:szCs w:val="22"/>
                <w:lang w:val="en-GB" w:eastAsia="en-GB"/>
              </w:rPr>
              <w:t xml:space="preserve">total     </w:t>
            </w:r>
          </w:p>
        </w:tc>
        <w:tc>
          <w:tcPr>
            <w:tcW w:w="141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pPr>
            <w:r>
              <w:rPr>
                <w:rFonts w:ascii="Calibri" w:hAnsi="Calibri" w:cs="Calibri"/>
                <w:color w:val="000000"/>
                <w:sz w:val="22"/>
                <w:szCs w:val="22"/>
                <w:lang w:val="en-GB" w:eastAsia="en-GB"/>
              </w:rPr>
              <w:t>Reprimands and  recommendations</w:t>
            </w:r>
          </w:p>
        </w:tc>
        <w:tc>
          <w:tcPr>
            <w:tcW w:w="140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hd w:val="clear" w:color="auto" w:fill="FFFFFF"/>
              <w:jc w:val="center"/>
            </w:pPr>
            <w:r>
              <w:rPr>
                <w:rFonts w:ascii="Calibri" w:hAnsi="Calibri" w:cs="Calibri"/>
                <w:color w:val="000000"/>
                <w:sz w:val="22"/>
                <w:szCs w:val="22"/>
                <w:lang w:val="en-GB" w:eastAsia="en-GB"/>
              </w:rPr>
              <w:t>Enhanced surveillance</w:t>
            </w:r>
          </w:p>
        </w:tc>
        <w:tc>
          <w:tcPr>
            <w:tcW w:w="1408"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shd w:val="clear" w:color="auto" w:fill="FFFFFF"/>
              <w:jc w:val="center"/>
            </w:pPr>
            <w:r>
              <w:rPr>
                <w:rFonts w:ascii="Tahoma" w:hAnsi="Tahoma" w:cs="Tahoma"/>
                <w:color w:val="000000"/>
                <w:sz w:val="22"/>
                <w:szCs w:val="22"/>
                <w:lang w:val="en-GB" w:eastAsia="sr-Latn-BA"/>
              </w:rPr>
              <w:t>Correctional home measures</w:t>
            </w:r>
          </w:p>
        </w:tc>
      </w:tr>
      <w:tr w:rsidR="009E3C8D">
        <w:trPr>
          <w:trHeight w:val="300"/>
        </w:trPr>
        <w:tc>
          <w:tcPr>
            <w:tcW w:w="1039"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lastRenderedPageBreak/>
              <w:t>181</w:t>
            </w:r>
          </w:p>
        </w:tc>
        <w:tc>
          <w:tcPr>
            <w:tcW w:w="88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28</w:t>
            </w:r>
          </w:p>
        </w:tc>
        <w:tc>
          <w:tcPr>
            <w:tcW w:w="140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2</w:t>
            </w:r>
          </w:p>
        </w:tc>
        <w:tc>
          <w:tcPr>
            <w:tcW w:w="1400"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179</w:t>
            </w:r>
          </w:p>
        </w:tc>
        <w:tc>
          <w:tcPr>
            <w:tcW w:w="1417"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54</w:t>
            </w:r>
          </w:p>
        </w:tc>
        <w:tc>
          <w:tcPr>
            <w:tcW w:w="1401" w:type="dxa"/>
            <w:tcBorders>
              <w:top w:val="single" w:sz="4" w:space="0" w:color="000001"/>
              <w:left w:val="single" w:sz="4" w:space="0" w:color="000001"/>
              <w:bottom w:val="single" w:sz="4" w:space="0" w:color="000001"/>
            </w:tcBorders>
            <w:shd w:val="clear" w:color="auto" w:fill="auto"/>
            <w:tcMar>
              <w:left w:w="78" w:type="dxa"/>
            </w:tcMar>
            <w:vAlign w:val="bottom"/>
          </w:tcPr>
          <w:p w:rsidR="009E3C8D" w:rsidRDefault="0041534D">
            <w:pPr>
              <w:shd w:val="clear" w:color="auto" w:fill="FFFFFF"/>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114</w:t>
            </w:r>
          </w:p>
        </w:tc>
        <w:tc>
          <w:tcPr>
            <w:tcW w:w="1408"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bottom"/>
          </w:tcPr>
          <w:p w:rsidR="009E3C8D" w:rsidRDefault="0041534D">
            <w:pPr>
              <w:shd w:val="clear" w:color="auto" w:fill="FFFFFF"/>
              <w:jc w:val="center"/>
              <w:rPr>
                <w:rFonts w:ascii="Calibri" w:hAnsi="Calibri" w:cs="Calibri"/>
                <w:color w:val="000000"/>
                <w:sz w:val="22"/>
                <w:szCs w:val="22"/>
                <w:lang w:val="en-GB" w:eastAsia="en-GB"/>
              </w:rPr>
            </w:pPr>
            <w:r>
              <w:rPr>
                <w:rFonts w:ascii="Calibri" w:hAnsi="Calibri" w:cs="Calibri"/>
                <w:color w:val="000000"/>
                <w:sz w:val="22"/>
                <w:szCs w:val="22"/>
                <w:lang w:val="en-GB" w:eastAsia="en-GB"/>
              </w:rPr>
              <w:t>11</w:t>
            </w:r>
          </w:p>
        </w:tc>
      </w:tr>
    </w:tbl>
    <w:p w:rsidR="009E3C8D" w:rsidRDefault="0041534D">
      <w:pPr>
        <w:shd w:val="clear" w:color="auto" w:fill="FFFFFF"/>
        <w:spacing w:after="120"/>
        <w:ind w:right="1134"/>
        <w:jc w:val="both"/>
      </w:pPr>
      <w:r>
        <w:rPr>
          <w:rFonts w:cs="Times New Roman"/>
          <w:b/>
          <w:i/>
          <w:szCs w:val="24"/>
          <w:lang w:val="en-GB"/>
        </w:rPr>
        <w:t>Source:  Crime Statistics, Agency for Statistics of BiH</w:t>
      </w:r>
    </w:p>
    <w:p w:rsidR="009E3C8D" w:rsidRDefault="009E3C8D">
      <w:pPr>
        <w:spacing w:after="120"/>
        <w:ind w:left="1134" w:right="1134" w:firstLine="567"/>
        <w:jc w:val="both"/>
        <w:rPr>
          <w:rFonts w:cs="Times New Roman"/>
          <w:b/>
          <w:i/>
          <w:szCs w:val="24"/>
          <w:lang w:val="en-GB"/>
        </w:rPr>
      </w:pPr>
    </w:p>
    <w:p w:rsidR="009E3C8D" w:rsidRDefault="009E3C8D">
      <w:pPr>
        <w:spacing w:after="120"/>
        <w:ind w:left="1134" w:right="1134" w:firstLine="567"/>
        <w:jc w:val="both"/>
        <w:rPr>
          <w:rFonts w:cs="Times New Roman"/>
          <w:b/>
          <w:szCs w:val="24"/>
          <w:lang w:val="en-GB"/>
        </w:rPr>
      </w:pPr>
    </w:p>
    <w:p w:rsidR="009E3C8D" w:rsidRDefault="0041534D">
      <w:pPr>
        <w:spacing w:after="120"/>
        <w:ind w:left="1134" w:right="1134" w:firstLine="567"/>
        <w:jc w:val="both"/>
      </w:pPr>
      <w:r>
        <w:rPr>
          <w:rFonts w:cs="Times New Roman"/>
          <w:b/>
          <w:szCs w:val="24"/>
          <w:lang w:val="en-GB"/>
        </w:rPr>
        <w:t xml:space="preserve"> (f)</w:t>
      </w:r>
      <w:r>
        <w:rPr>
          <w:rFonts w:cs="Times New Roman"/>
          <w:b/>
          <w:szCs w:val="24"/>
          <w:lang w:val="en-GB"/>
        </w:rPr>
        <w:tab/>
        <w:t xml:space="preserve">number of reported cases of abuse and maltreatment of persons under 18 during deprivation of freedom and detention/prison sentence; </w:t>
      </w:r>
    </w:p>
    <w:p w:rsidR="009E3C8D" w:rsidRDefault="0041534D">
      <w:pPr>
        <w:spacing w:after="120"/>
        <w:ind w:right="1134"/>
        <w:jc w:val="both"/>
      </w:pPr>
      <w:r>
        <w:rPr>
          <w:rFonts w:cs="Times New Roman"/>
          <w:szCs w:val="24"/>
          <w:lang w:val="en-GB"/>
        </w:rPr>
        <w:t>No reported cases.</w:t>
      </w: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41534D">
      <w:pPr>
        <w:keepNext/>
        <w:keepLines/>
        <w:tabs>
          <w:tab w:val="right" w:pos="851"/>
        </w:tabs>
        <w:spacing w:before="240" w:after="120" w:line="240" w:lineRule="exact"/>
        <w:ind w:left="1134" w:right="1134" w:hanging="1134"/>
      </w:pPr>
      <w:r>
        <w:rPr>
          <w:rFonts w:cs="Times New Roman"/>
          <w:b/>
          <w:sz w:val="28"/>
          <w:szCs w:val="28"/>
          <w:lang w:val="en-GB"/>
        </w:rPr>
        <w:tab/>
        <w:t>6.</w:t>
      </w:r>
      <w:r>
        <w:rPr>
          <w:rFonts w:cs="Times New Roman"/>
          <w:b/>
          <w:sz w:val="28"/>
          <w:szCs w:val="28"/>
          <w:lang w:val="en-GB"/>
        </w:rPr>
        <w:tab/>
        <w:t>Children in armed conflicts (Article 38) and their physical and psychological recovery and reintegration into society (Article 39)</w:t>
      </w:r>
    </w:p>
    <w:p w:rsidR="009E3C8D" w:rsidRDefault="0041534D">
      <w:pPr>
        <w:suppressAutoHyphens/>
        <w:spacing w:after="120" w:line="240" w:lineRule="atLeast"/>
        <w:ind w:left="1134" w:right="1134"/>
        <w:jc w:val="both"/>
      </w:pPr>
      <w:r>
        <w:rPr>
          <w:rFonts w:cs="Times New Roman"/>
          <w:b/>
          <w:szCs w:val="24"/>
          <w:lang w:val="en-GB"/>
        </w:rPr>
        <w:t>Data on the following:</w:t>
      </w:r>
    </w:p>
    <w:p w:rsidR="009E3C8D" w:rsidRDefault="0041534D">
      <w:pPr>
        <w:numPr>
          <w:ilvl w:val="0"/>
          <w:numId w:val="15"/>
        </w:numPr>
        <w:spacing w:after="120"/>
        <w:ind w:right="1134"/>
        <w:jc w:val="both"/>
      </w:pPr>
      <w:r>
        <w:rPr>
          <w:rFonts w:cs="Times New Roman"/>
          <w:b/>
          <w:szCs w:val="24"/>
          <w:lang w:val="en-GB"/>
        </w:rPr>
        <w:t xml:space="preserve">number and percentage of persons under the age of 18 drafted into armed forces or voluntarily joined  armed forces </w:t>
      </w:r>
      <w:bookmarkStart w:id="14" w:name="result_box3"/>
      <w:bookmarkEnd w:id="14"/>
      <w:r>
        <w:rPr>
          <w:rFonts w:cs="Times New Roman"/>
          <w:b/>
          <w:szCs w:val="24"/>
          <w:lang w:val="en-GB"/>
        </w:rPr>
        <w:t>the proportion in which these children participated in the conflicts;</w:t>
      </w:r>
    </w:p>
    <w:p w:rsidR="009E3C8D" w:rsidRDefault="0041534D">
      <w:pPr>
        <w:spacing w:after="120"/>
        <w:ind w:right="1134"/>
        <w:jc w:val="both"/>
      </w:pPr>
      <w:r>
        <w:rPr>
          <w:rFonts w:cs="Times New Roman"/>
          <w:szCs w:val="24"/>
          <w:lang w:val="en-GB"/>
        </w:rPr>
        <w:t>No such cases.</w:t>
      </w:r>
    </w:p>
    <w:p w:rsidR="009E3C8D" w:rsidRDefault="0041534D">
      <w:pPr>
        <w:numPr>
          <w:ilvl w:val="0"/>
          <w:numId w:val="15"/>
        </w:numPr>
        <w:spacing w:after="120"/>
        <w:jc w:val="both"/>
      </w:pPr>
      <w:r>
        <w:rPr>
          <w:rFonts w:cs="Times New Roman"/>
          <w:b/>
          <w:szCs w:val="24"/>
          <w:lang w:val="en-GB"/>
        </w:rPr>
        <w:lastRenderedPageBreak/>
        <w:t>number and percentage of children demobilised from the armed forces reintegrated into their communities, and the proportion in which they returned to school and reunified with their families;</w:t>
      </w:r>
    </w:p>
    <w:p w:rsidR="009E3C8D" w:rsidRDefault="0041534D">
      <w:pPr>
        <w:spacing w:after="120"/>
        <w:ind w:right="1134"/>
        <w:jc w:val="both"/>
      </w:pPr>
      <w:r>
        <w:rPr>
          <w:rFonts w:cs="Times New Roman"/>
          <w:szCs w:val="24"/>
          <w:lang w:val="en-GB"/>
        </w:rPr>
        <w:t>No such cases.</w:t>
      </w:r>
    </w:p>
    <w:p w:rsidR="009E3C8D" w:rsidRDefault="0041534D">
      <w:pPr>
        <w:numPr>
          <w:ilvl w:val="0"/>
          <w:numId w:val="15"/>
        </w:numPr>
        <w:spacing w:after="120"/>
        <w:jc w:val="both"/>
      </w:pPr>
      <w:r>
        <w:rPr>
          <w:rFonts w:cs="Times New Roman"/>
          <w:b/>
          <w:szCs w:val="24"/>
          <w:lang w:val="en-GB"/>
        </w:rPr>
        <w:t>number and percentage of children killed in armed conflicts;</w:t>
      </w:r>
    </w:p>
    <w:p w:rsidR="009E3C8D" w:rsidRDefault="0041534D">
      <w:pPr>
        <w:spacing w:after="120"/>
        <w:ind w:right="1134"/>
        <w:jc w:val="both"/>
      </w:pPr>
      <w:r>
        <w:rPr>
          <w:rFonts w:cs="Times New Roman"/>
          <w:szCs w:val="24"/>
          <w:lang w:val="en-GB"/>
        </w:rPr>
        <w:t>No such cases.</w:t>
      </w:r>
    </w:p>
    <w:p w:rsidR="009E3C8D" w:rsidRDefault="0041534D">
      <w:pPr>
        <w:numPr>
          <w:ilvl w:val="0"/>
          <w:numId w:val="15"/>
        </w:numPr>
        <w:spacing w:after="120"/>
        <w:ind w:right="1134"/>
        <w:jc w:val="both"/>
      </w:pPr>
      <w:r>
        <w:rPr>
          <w:rFonts w:cs="Times New Roman"/>
          <w:b/>
          <w:szCs w:val="24"/>
          <w:lang w:val="en-GB"/>
        </w:rPr>
        <w:t>number of children receiving humanitarian aid;</w:t>
      </w:r>
    </w:p>
    <w:p w:rsidR="009E3C8D" w:rsidRDefault="0041534D">
      <w:pPr>
        <w:spacing w:after="120"/>
        <w:ind w:right="1134"/>
        <w:jc w:val="both"/>
      </w:pPr>
      <w:r>
        <w:rPr>
          <w:rFonts w:cs="Times New Roman"/>
          <w:szCs w:val="24"/>
          <w:lang w:val="en-GB"/>
        </w:rPr>
        <w:t>No such cases.</w:t>
      </w:r>
    </w:p>
    <w:p w:rsidR="009E3C8D" w:rsidRDefault="0041534D">
      <w:pPr>
        <w:numPr>
          <w:ilvl w:val="0"/>
          <w:numId w:val="15"/>
        </w:numPr>
        <w:spacing w:after="120"/>
        <w:jc w:val="both"/>
      </w:pPr>
      <w:r>
        <w:rPr>
          <w:rFonts w:cs="Times New Roman"/>
          <w:b/>
          <w:szCs w:val="24"/>
          <w:lang w:val="en-GB"/>
        </w:rPr>
        <w:t>number of children receiving assistance regarding physical and psychological recovery after participating in armed conflicts.</w:t>
      </w:r>
    </w:p>
    <w:p w:rsidR="009E3C8D" w:rsidRDefault="0041534D">
      <w:pPr>
        <w:spacing w:after="120"/>
        <w:ind w:right="1134"/>
        <w:jc w:val="both"/>
      </w:pPr>
      <w:r>
        <w:rPr>
          <w:rFonts w:cs="Times New Roman"/>
          <w:szCs w:val="24"/>
          <w:lang w:val="en-GB"/>
        </w:rPr>
        <w:t xml:space="preserve">No such cases.  </w:t>
      </w: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9E3C8D">
      <w:pPr>
        <w:spacing w:after="120"/>
        <w:ind w:right="1134"/>
        <w:jc w:val="both"/>
        <w:rPr>
          <w:rFonts w:cs="Times New Roman"/>
          <w:szCs w:val="24"/>
          <w:lang w:val="en-GB"/>
        </w:rPr>
      </w:pPr>
    </w:p>
    <w:p w:rsidR="009E3C8D" w:rsidRDefault="0041534D">
      <w:pPr>
        <w:keepNext/>
        <w:keepLines/>
        <w:tabs>
          <w:tab w:val="right" w:pos="851"/>
        </w:tabs>
        <w:spacing w:before="240" w:after="120" w:line="240" w:lineRule="exact"/>
        <w:ind w:left="1134" w:right="1134" w:hanging="1134"/>
      </w:pPr>
      <w:r>
        <w:rPr>
          <w:rFonts w:cs="Times New Roman"/>
          <w:b/>
          <w:sz w:val="28"/>
          <w:szCs w:val="28"/>
          <w:lang w:val="en-GB"/>
        </w:rPr>
        <w:tab/>
        <w:t>7.</w:t>
      </w:r>
      <w:r>
        <w:rPr>
          <w:rFonts w:cs="Times New Roman"/>
          <w:b/>
          <w:sz w:val="28"/>
          <w:szCs w:val="28"/>
          <w:lang w:val="en-GB"/>
        </w:rPr>
        <w:tab/>
        <w:t xml:space="preserve">Optional Protocol to the Convention on the Rights of the Child on the sale of children, child prostitution and child pornography  </w:t>
      </w:r>
    </w:p>
    <w:p w:rsidR="009E3C8D" w:rsidRDefault="009E3C8D">
      <w:pPr>
        <w:keepNext/>
        <w:keepLines/>
        <w:tabs>
          <w:tab w:val="right" w:pos="851"/>
        </w:tabs>
        <w:spacing w:before="240" w:after="120" w:line="240" w:lineRule="exact"/>
        <w:ind w:left="1134" w:right="1134" w:hanging="1134"/>
        <w:rPr>
          <w:rFonts w:cs="Times New Roman"/>
          <w:b/>
          <w:sz w:val="28"/>
          <w:szCs w:val="28"/>
          <w:lang w:val="en-GB"/>
        </w:rPr>
      </w:pPr>
    </w:p>
    <w:p w:rsidR="009E3C8D" w:rsidRDefault="0041534D">
      <w:pPr>
        <w:suppressAutoHyphens/>
        <w:spacing w:after="120" w:line="240" w:lineRule="atLeast"/>
        <w:ind w:left="1134" w:right="1134"/>
        <w:jc w:val="both"/>
      </w:pPr>
      <w:r>
        <w:rPr>
          <w:rFonts w:cs="Times New Roman"/>
          <w:b/>
          <w:szCs w:val="24"/>
          <w:lang w:val="en-GB"/>
        </w:rPr>
        <w:t xml:space="preserve">Data disaggregated by sex, age and ethnicity, and residence in rural or urban area on following:  </w:t>
      </w:r>
    </w:p>
    <w:p w:rsidR="009E3C8D" w:rsidRDefault="0041534D">
      <w:pPr>
        <w:numPr>
          <w:ilvl w:val="0"/>
          <w:numId w:val="30"/>
        </w:numPr>
        <w:spacing w:after="120"/>
        <w:ind w:right="1134"/>
        <w:jc w:val="both"/>
      </w:pPr>
      <w:r>
        <w:rPr>
          <w:rFonts w:cs="Times New Roman"/>
          <w:b/>
          <w:szCs w:val="24"/>
          <w:lang w:val="en-GB"/>
        </w:rPr>
        <w:t>number of reported cases of the sale of children, child prostitution and child pornography, as well as child sex tourism;</w:t>
      </w:r>
    </w:p>
    <w:p w:rsidR="009E3C8D" w:rsidRDefault="0041534D">
      <w:pPr>
        <w:spacing w:after="120"/>
        <w:ind w:right="1134"/>
        <w:jc w:val="both"/>
      </w:pPr>
      <w:r>
        <w:rPr>
          <w:rFonts w:cs="Times New Roman"/>
          <w:szCs w:val="24"/>
          <w:lang w:val="en-GB"/>
        </w:rPr>
        <w:t>No records are kept in the manner it is required from the State Party, however available data is presented.</w:t>
      </w:r>
    </w:p>
    <w:p w:rsidR="009E3C8D" w:rsidRDefault="0041534D">
      <w:pPr>
        <w:jc w:val="center"/>
      </w:pPr>
      <w:r>
        <w:rPr>
          <w:rFonts w:cs="Times New Roman"/>
          <w:b/>
          <w:sz w:val="22"/>
          <w:szCs w:val="22"/>
          <w:lang w:val="en-GB"/>
        </w:rPr>
        <w:t>Table: Data on reported criminal offences under Optional Protocol on the sale of children, child prostitution and child pornography in BiH (2010-2016)</w:t>
      </w:r>
    </w:p>
    <w:p w:rsidR="009E3C8D" w:rsidRDefault="009E3C8D">
      <w:pPr>
        <w:jc w:val="center"/>
        <w:rPr>
          <w:rFonts w:cs="Times New Roman"/>
          <w:b/>
          <w:sz w:val="22"/>
          <w:szCs w:val="22"/>
          <w:lang w:val="en-GB"/>
        </w:rPr>
      </w:pPr>
    </w:p>
    <w:p w:rsidR="009E3C8D" w:rsidRDefault="0041534D">
      <w:pPr>
        <w:pStyle w:val="NoSpacing"/>
        <w:jc w:val="center"/>
        <w:rPr>
          <w:sz w:val="22"/>
          <w:szCs w:val="22"/>
          <w:lang w:val="en-GB" w:eastAsia="en-US"/>
        </w:rPr>
      </w:pPr>
      <w:r>
        <w:rPr>
          <w:noProof/>
          <w:lang w:val="en-US" w:eastAsia="en-US"/>
        </w:rPr>
        <w:lastRenderedPageBreak/>
        <w:drawing>
          <wp:anchor distT="0" distB="0" distL="0" distR="0" simplePos="0" relativeHeight="10" behindDoc="0" locked="0" layoutInCell="1" allowOverlap="1">
            <wp:simplePos x="0" y="0"/>
            <wp:positionH relativeFrom="column">
              <wp:posOffset>600075</wp:posOffset>
            </wp:positionH>
            <wp:positionV relativeFrom="paragraph">
              <wp:posOffset>635</wp:posOffset>
            </wp:positionV>
            <wp:extent cx="8302625" cy="5509895"/>
            <wp:effectExtent l="0" t="0" r="0" b="0"/>
            <wp:wrapSquare wrapText="largest"/>
            <wp:docPr id="11"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pic:cNvPicPr>
                      <a:picLocks noChangeAspect="1" noChangeArrowheads="1"/>
                    </pic:cNvPicPr>
                  </pic:nvPicPr>
                  <pic:blipFill>
                    <a:blip r:embed="rId16"/>
                    <a:stretch>
                      <a:fillRect/>
                    </a:stretch>
                  </pic:blipFill>
                  <pic:spPr bwMode="auto">
                    <a:xfrm>
                      <a:off x="0" y="0"/>
                      <a:ext cx="8302625" cy="5509895"/>
                    </a:xfrm>
                    <a:prstGeom prst="rect">
                      <a:avLst/>
                    </a:prstGeom>
                  </pic:spPr>
                </pic:pic>
              </a:graphicData>
            </a:graphic>
          </wp:anchor>
        </w:drawing>
      </w:r>
    </w:p>
    <w:p w:rsidR="009E3C8D" w:rsidRDefault="009E3C8D">
      <w:pPr>
        <w:pStyle w:val="NoSpacing"/>
        <w:jc w:val="cente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pStyle w:val="NoSpacing"/>
        <w:jc w:val="center"/>
        <w:rPr>
          <w:sz w:val="22"/>
          <w:szCs w:val="22"/>
          <w:lang w:val="en-GB" w:eastAsia="en-US"/>
        </w:rPr>
      </w:pPr>
    </w:p>
    <w:p w:rsidR="009E3C8D" w:rsidRDefault="009E3C8D">
      <w:pPr>
        <w:spacing w:after="120"/>
        <w:ind w:right="1134"/>
        <w:jc w:val="both"/>
        <w:rPr>
          <w:rFonts w:cs="Times New Roman"/>
          <w:b/>
          <w:i/>
          <w:sz w:val="20"/>
          <w:lang w:val="en-GB"/>
        </w:rPr>
      </w:pPr>
    </w:p>
    <w:p w:rsidR="009E3C8D" w:rsidRDefault="0041534D">
      <w:pPr>
        <w:spacing w:after="120"/>
        <w:ind w:right="1134"/>
        <w:jc w:val="both"/>
      </w:pPr>
      <w:r>
        <w:rPr>
          <w:rFonts w:cs="Times New Roman"/>
          <w:b/>
          <w:i/>
          <w:sz w:val="20"/>
          <w:lang w:val="en-GB"/>
        </w:rPr>
        <w:t>Source: High Judicial and Prosecutorial Council of  BiH</w:t>
      </w:r>
    </w:p>
    <w:p w:rsidR="009E3C8D" w:rsidRDefault="0041534D">
      <w:pPr>
        <w:numPr>
          <w:ilvl w:val="0"/>
          <w:numId w:val="30"/>
        </w:numPr>
        <w:spacing w:after="120"/>
        <w:ind w:right="1134"/>
        <w:jc w:val="both"/>
      </w:pPr>
      <w:r>
        <w:rPr>
          <w:rFonts w:cs="Times New Roman"/>
          <w:b/>
          <w:szCs w:val="24"/>
          <w:lang w:val="en-GB"/>
        </w:rPr>
        <w:t>number of reported cases, which have been investigated, processed and sanctioned;</w:t>
      </w:r>
    </w:p>
    <w:p w:rsidR="009E3C8D" w:rsidRDefault="0041534D">
      <w:r>
        <w:rPr>
          <w:rFonts w:cs="Times New Roman"/>
          <w:sz w:val="22"/>
          <w:szCs w:val="22"/>
          <w:lang w:val="en-GB"/>
        </w:rPr>
        <w:t>Table: Data on convictions of committed criminal offences under Optional Protocol on the sale of children, child prostitution and child pornography in BiH (2010-2016)</w:t>
      </w:r>
    </w:p>
    <w:p w:rsidR="009E3C8D" w:rsidRDefault="0041534D">
      <w:pPr>
        <w:spacing w:after="120"/>
        <w:ind w:right="1134"/>
        <w:jc w:val="both"/>
      </w:pPr>
      <w:r>
        <w:rPr>
          <w:noProof/>
          <w:lang w:val="en-US" w:eastAsia="en-US"/>
        </w:rPr>
        <w:lastRenderedPageBreak/>
        <w:drawing>
          <wp:anchor distT="0" distB="0" distL="0" distR="0" simplePos="0" relativeHeight="11" behindDoc="0" locked="0" layoutInCell="1" allowOverlap="1">
            <wp:simplePos x="0" y="0"/>
            <wp:positionH relativeFrom="column">
              <wp:align>center</wp:align>
            </wp:positionH>
            <wp:positionV relativeFrom="paragraph">
              <wp:posOffset>635</wp:posOffset>
            </wp:positionV>
            <wp:extent cx="8302625" cy="5380355"/>
            <wp:effectExtent l="0" t="0" r="0" b="0"/>
            <wp:wrapSquare wrapText="largest"/>
            <wp:docPr id="12"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pic:cNvPicPr>
                      <a:picLocks noChangeAspect="1" noChangeArrowheads="1"/>
                    </pic:cNvPicPr>
                  </pic:nvPicPr>
                  <pic:blipFill>
                    <a:blip r:embed="rId17"/>
                    <a:stretch>
                      <a:fillRect/>
                    </a:stretch>
                  </pic:blipFill>
                  <pic:spPr bwMode="auto">
                    <a:xfrm>
                      <a:off x="0" y="0"/>
                      <a:ext cx="8302625" cy="5380355"/>
                    </a:xfrm>
                    <a:prstGeom prst="rect">
                      <a:avLst/>
                    </a:prstGeom>
                  </pic:spPr>
                </pic:pic>
              </a:graphicData>
            </a:graphic>
          </wp:anchor>
        </w:drawing>
      </w: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41534D">
      <w:r>
        <w:rPr>
          <w:rFonts w:cs="Times New Roman"/>
          <w:sz w:val="22"/>
          <w:szCs w:val="22"/>
          <w:lang w:val="en-GB"/>
        </w:rPr>
        <w:t xml:space="preserve">There are two cases with „determining sentence – act committed in the state of temporary insanity“ (domestic violence)  in the FBiH, one in 2015 and the other in  2016. </w:t>
      </w:r>
    </w:p>
    <w:p w:rsidR="009E3C8D" w:rsidRDefault="0041534D">
      <w:pPr>
        <w:spacing w:after="120"/>
        <w:ind w:right="1134"/>
        <w:jc w:val="both"/>
      </w:pPr>
      <w:r>
        <w:rPr>
          <w:rFonts w:cs="Times New Roman"/>
          <w:b/>
          <w:i/>
          <w:sz w:val="20"/>
          <w:lang w:val="en-GB"/>
        </w:rPr>
        <w:t>Source: High Judicial and Prosecutorial Council of  BiH</w:t>
      </w:r>
    </w:p>
    <w:p w:rsidR="009E3C8D" w:rsidRDefault="009E3C8D">
      <w:pPr>
        <w:jc w:val="center"/>
        <w:rPr>
          <w:b/>
          <w:lang w:val="en-GB"/>
        </w:rPr>
      </w:pPr>
    </w:p>
    <w:p w:rsidR="009E3C8D" w:rsidRDefault="009E3C8D">
      <w:pPr>
        <w:jc w:val="center"/>
        <w:rPr>
          <w:b/>
          <w:lang w:val="en-GB"/>
        </w:rPr>
      </w:pPr>
    </w:p>
    <w:p w:rsidR="009E3C8D" w:rsidRDefault="0041534D">
      <w:r>
        <w:rPr>
          <w:rFonts w:cs="Times New Roman"/>
          <w:sz w:val="22"/>
          <w:szCs w:val="22"/>
          <w:lang w:val="en-GB"/>
        </w:rPr>
        <w:t>Table: Data on indictments (2010-2016)</w:t>
      </w:r>
    </w:p>
    <w:p w:rsidR="009E3C8D" w:rsidRDefault="009E3C8D">
      <w:pPr>
        <w:rPr>
          <w:rFonts w:cs="Times New Roman"/>
          <w:sz w:val="22"/>
          <w:szCs w:val="22"/>
          <w:lang w:val="en-GB"/>
        </w:rPr>
      </w:pPr>
    </w:p>
    <w:p w:rsidR="009E3C8D" w:rsidRDefault="0041534D">
      <w:pPr>
        <w:spacing w:after="120"/>
        <w:ind w:right="1134"/>
        <w:jc w:val="both"/>
        <w:rPr>
          <w:lang w:val="en-GB" w:eastAsia="en-US"/>
        </w:rPr>
      </w:pPr>
      <w:r>
        <w:rPr>
          <w:noProof/>
          <w:lang w:val="en-US" w:eastAsia="en-US"/>
        </w:rPr>
        <w:drawing>
          <wp:anchor distT="0" distB="0" distL="0" distR="0" simplePos="0" relativeHeight="12" behindDoc="0" locked="0" layoutInCell="1" allowOverlap="1">
            <wp:simplePos x="0" y="0"/>
            <wp:positionH relativeFrom="column">
              <wp:align>center</wp:align>
            </wp:positionH>
            <wp:positionV relativeFrom="paragraph">
              <wp:posOffset>635</wp:posOffset>
            </wp:positionV>
            <wp:extent cx="8302625" cy="5278120"/>
            <wp:effectExtent l="0" t="0" r="0" b="0"/>
            <wp:wrapSquare wrapText="largest"/>
            <wp:docPr id="13"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pic:cNvPicPr>
                      <a:picLocks noChangeAspect="1" noChangeArrowheads="1"/>
                    </pic:cNvPicPr>
                  </pic:nvPicPr>
                  <pic:blipFill>
                    <a:blip r:embed="rId18"/>
                    <a:stretch>
                      <a:fillRect/>
                    </a:stretch>
                  </pic:blipFill>
                  <pic:spPr bwMode="auto">
                    <a:xfrm>
                      <a:off x="0" y="0"/>
                      <a:ext cx="8302625" cy="5278120"/>
                    </a:xfrm>
                    <a:prstGeom prst="rect">
                      <a:avLst/>
                    </a:prstGeom>
                  </pic:spPr>
                </pic:pic>
              </a:graphicData>
            </a:graphic>
          </wp:anchor>
        </w:drawing>
      </w: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41534D">
      <w:pPr>
        <w:spacing w:after="120"/>
        <w:ind w:right="1134"/>
        <w:jc w:val="both"/>
      </w:pPr>
      <w:r>
        <w:rPr>
          <w:rFonts w:cs="Times New Roman"/>
          <w:b/>
          <w:i/>
          <w:sz w:val="20"/>
          <w:lang w:val="en-GB"/>
        </w:rPr>
        <w:t>Source: High Judicial and Prosecutorial Council of  BiH</w:t>
      </w:r>
    </w:p>
    <w:p w:rsidR="009E3C8D" w:rsidRDefault="009E3C8D">
      <w:pPr>
        <w:spacing w:after="120"/>
        <w:ind w:right="1134"/>
        <w:jc w:val="both"/>
        <w:rPr>
          <w:b/>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41534D">
      <w:r>
        <w:rPr>
          <w:rFonts w:cs="Times New Roman"/>
          <w:sz w:val="22"/>
          <w:szCs w:val="22"/>
          <w:lang w:val="en-GB"/>
        </w:rPr>
        <w:t>Table: Ordering suspension of investigation (2010-2016)</w:t>
      </w:r>
    </w:p>
    <w:p w:rsidR="009E3C8D" w:rsidRDefault="0041534D">
      <w:pPr>
        <w:spacing w:after="120"/>
        <w:ind w:right="1134"/>
        <w:jc w:val="both"/>
      </w:pPr>
      <w:r>
        <w:rPr>
          <w:noProof/>
          <w:lang w:val="en-US" w:eastAsia="en-US"/>
        </w:rPr>
        <w:drawing>
          <wp:anchor distT="0" distB="0" distL="0" distR="0" simplePos="0" relativeHeight="13" behindDoc="0" locked="0" layoutInCell="1" allowOverlap="1">
            <wp:simplePos x="0" y="0"/>
            <wp:positionH relativeFrom="column">
              <wp:align>center</wp:align>
            </wp:positionH>
            <wp:positionV relativeFrom="paragraph">
              <wp:posOffset>635</wp:posOffset>
            </wp:positionV>
            <wp:extent cx="8302625" cy="5291455"/>
            <wp:effectExtent l="0" t="0" r="0" b="0"/>
            <wp:wrapSquare wrapText="largest"/>
            <wp:docPr id="14"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pic:cNvPicPr>
                      <a:picLocks noChangeAspect="1" noChangeArrowheads="1"/>
                    </pic:cNvPicPr>
                  </pic:nvPicPr>
                  <pic:blipFill>
                    <a:blip r:embed="rId19"/>
                    <a:stretch>
                      <a:fillRect/>
                    </a:stretch>
                  </pic:blipFill>
                  <pic:spPr bwMode="auto">
                    <a:xfrm>
                      <a:off x="0" y="0"/>
                      <a:ext cx="8302625" cy="5291455"/>
                    </a:xfrm>
                    <a:prstGeom prst="rect">
                      <a:avLst/>
                    </a:prstGeom>
                  </pic:spPr>
                </pic:pic>
              </a:graphicData>
            </a:graphic>
          </wp:anchor>
        </w:drawing>
      </w: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9E3C8D">
      <w:pPr>
        <w:spacing w:after="120"/>
        <w:ind w:right="1134"/>
        <w:jc w:val="both"/>
      </w:pPr>
    </w:p>
    <w:p w:rsidR="009E3C8D" w:rsidRDefault="0041534D">
      <w:pPr>
        <w:spacing w:after="120"/>
        <w:ind w:right="1134"/>
        <w:jc w:val="both"/>
      </w:pPr>
      <w:r>
        <w:rPr>
          <w:rFonts w:cs="Times New Roman"/>
          <w:b/>
          <w:i/>
          <w:sz w:val="20"/>
          <w:lang w:val="en-GB"/>
        </w:rPr>
        <w:t>Source: High Judicial and Prosecutorial Council of  BiH</w:t>
      </w:r>
    </w:p>
    <w:p w:rsidR="009E3C8D" w:rsidRDefault="009E3C8D">
      <w:pPr>
        <w:spacing w:after="120"/>
        <w:ind w:right="1134"/>
        <w:jc w:val="both"/>
        <w:rPr>
          <w:b/>
          <w:lang w:val="en-GB" w:eastAsia="en-US"/>
        </w:rPr>
      </w:pPr>
    </w:p>
    <w:p w:rsidR="009E3C8D" w:rsidRDefault="009E3C8D">
      <w:pPr>
        <w:spacing w:after="120"/>
        <w:ind w:right="1134"/>
        <w:jc w:val="both"/>
        <w:rPr>
          <w:lang w:val="en-GB" w:eastAsia="en-US"/>
        </w:rPr>
      </w:pPr>
    </w:p>
    <w:p w:rsidR="009E3C8D" w:rsidRDefault="0041534D">
      <w:r>
        <w:rPr>
          <w:rFonts w:cs="Times New Roman"/>
          <w:sz w:val="22"/>
          <w:szCs w:val="22"/>
          <w:lang w:val="en-GB"/>
        </w:rPr>
        <w:t>Table: Ordering investigation (2010-2016)</w:t>
      </w:r>
    </w:p>
    <w:p w:rsidR="009E3C8D" w:rsidRDefault="0041534D">
      <w:pPr>
        <w:spacing w:after="120"/>
        <w:ind w:right="1134"/>
        <w:jc w:val="both"/>
        <w:rPr>
          <w:lang w:val="en-GB" w:eastAsia="en-US"/>
        </w:rPr>
      </w:pPr>
      <w:r>
        <w:rPr>
          <w:noProof/>
          <w:lang w:val="en-US" w:eastAsia="en-US"/>
        </w:rPr>
        <w:drawing>
          <wp:anchor distT="0" distB="0" distL="0" distR="0" simplePos="0" relativeHeight="14" behindDoc="0" locked="0" layoutInCell="1" allowOverlap="1">
            <wp:simplePos x="0" y="0"/>
            <wp:positionH relativeFrom="column">
              <wp:align>center</wp:align>
            </wp:positionH>
            <wp:positionV relativeFrom="paragraph">
              <wp:posOffset>635</wp:posOffset>
            </wp:positionV>
            <wp:extent cx="8302625" cy="5230495"/>
            <wp:effectExtent l="0" t="0" r="0" b="0"/>
            <wp:wrapSquare wrapText="largest"/>
            <wp:docPr id="15" name="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pic:cNvPicPr>
                      <a:picLocks noChangeAspect="1" noChangeArrowheads="1"/>
                    </pic:cNvPicPr>
                  </pic:nvPicPr>
                  <pic:blipFill>
                    <a:blip r:embed="rId20"/>
                    <a:stretch>
                      <a:fillRect/>
                    </a:stretch>
                  </pic:blipFill>
                  <pic:spPr bwMode="auto">
                    <a:xfrm>
                      <a:off x="0" y="0"/>
                      <a:ext cx="8302625" cy="5230495"/>
                    </a:xfrm>
                    <a:prstGeom prst="rect">
                      <a:avLst/>
                    </a:prstGeom>
                  </pic:spPr>
                </pic:pic>
              </a:graphicData>
            </a:graphic>
          </wp:anchor>
        </w:drawing>
      </w: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41534D">
      <w:pPr>
        <w:spacing w:after="120"/>
        <w:ind w:right="1134"/>
        <w:jc w:val="both"/>
      </w:pPr>
      <w:r>
        <w:rPr>
          <w:rFonts w:cs="Times New Roman"/>
          <w:b/>
          <w:i/>
          <w:sz w:val="20"/>
          <w:lang w:val="en-GB"/>
        </w:rPr>
        <w:t>Source: High Judicial and Prosecutorial Council of  BiH</w:t>
      </w:r>
    </w:p>
    <w:p w:rsidR="009E3C8D" w:rsidRDefault="009E3C8D">
      <w:pPr>
        <w:spacing w:after="120"/>
        <w:ind w:right="1134"/>
        <w:jc w:val="both"/>
        <w:rPr>
          <w:b/>
          <w:lang w:val="en-GB" w:eastAsia="en-US"/>
        </w:rPr>
      </w:pP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41534D">
      <w:r>
        <w:rPr>
          <w:rFonts w:cs="Times New Roman"/>
          <w:sz w:val="22"/>
          <w:szCs w:val="22"/>
          <w:lang w:val="en-GB"/>
        </w:rPr>
        <w:t xml:space="preserve">Table: Failing to initiate investigation (2010-2016) </w:t>
      </w:r>
    </w:p>
    <w:p w:rsidR="009E3C8D" w:rsidRDefault="0041534D">
      <w:pPr>
        <w:spacing w:after="120"/>
        <w:ind w:right="1134"/>
        <w:jc w:val="both"/>
        <w:rPr>
          <w:lang w:val="en-GB" w:eastAsia="en-US"/>
        </w:rPr>
      </w:pPr>
      <w:r>
        <w:rPr>
          <w:noProof/>
          <w:lang w:val="en-US" w:eastAsia="en-US"/>
        </w:rPr>
        <w:drawing>
          <wp:anchor distT="0" distB="0" distL="0" distR="0" simplePos="0" relativeHeight="15" behindDoc="0" locked="0" layoutInCell="1" allowOverlap="1">
            <wp:simplePos x="0" y="0"/>
            <wp:positionH relativeFrom="column">
              <wp:align>center</wp:align>
            </wp:positionH>
            <wp:positionV relativeFrom="paragraph">
              <wp:posOffset>635</wp:posOffset>
            </wp:positionV>
            <wp:extent cx="8302625" cy="5285740"/>
            <wp:effectExtent l="0" t="0" r="0" b="0"/>
            <wp:wrapSquare wrapText="largest"/>
            <wp:docPr id="16" name="Imag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pic:cNvPicPr>
                      <a:picLocks noChangeAspect="1" noChangeArrowheads="1"/>
                    </pic:cNvPicPr>
                  </pic:nvPicPr>
                  <pic:blipFill>
                    <a:blip r:embed="rId21"/>
                    <a:stretch>
                      <a:fillRect/>
                    </a:stretch>
                  </pic:blipFill>
                  <pic:spPr bwMode="auto">
                    <a:xfrm>
                      <a:off x="0" y="0"/>
                      <a:ext cx="8302625" cy="5285740"/>
                    </a:xfrm>
                    <a:prstGeom prst="rect">
                      <a:avLst/>
                    </a:prstGeom>
                  </pic:spPr>
                </pic:pic>
              </a:graphicData>
            </a:graphic>
          </wp:anchor>
        </w:drawing>
      </w: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9E3C8D">
      <w:pPr>
        <w:spacing w:after="120"/>
        <w:ind w:right="1134"/>
        <w:jc w:val="both"/>
        <w:rPr>
          <w:rFonts w:cs="Times New Roman"/>
          <w:b/>
          <w:i/>
          <w:sz w:val="20"/>
          <w:lang w:val="en-GB"/>
        </w:rPr>
      </w:pPr>
    </w:p>
    <w:p w:rsidR="009E3C8D" w:rsidRDefault="0041534D">
      <w:pPr>
        <w:spacing w:after="120"/>
        <w:ind w:right="1134"/>
        <w:jc w:val="both"/>
      </w:pPr>
      <w:r>
        <w:rPr>
          <w:rFonts w:cs="Times New Roman"/>
          <w:b/>
          <w:i/>
          <w:sz w:val="20"/>
          <w:lang w:val="en-GB"/>
        </w:rPr>
        <w:t>Source: High Judicial and Prosecutorial Council of  BiH</w:t>
      </w:r>
    </w:p>
    <w:p w:rsidR="009E3C8D" w:rsidRDefault="009E3C8D">
      <w:pPr>
        <w:spacing w:after="120"/>
        <w:ind w:right="1134"/>
        <w:jc w:val="both"/>
        <w:rPr>
          <w:lang w:val="en-GB" w:eastAsia="en-US"/>
        </w:rPr>
      </w:pPr>
    </w:p>
    <w:p w:rsidR="009E3C8D" w:rsidRDefault="009E3C8D">
      <w:pPr>
        <w:spacing w:after="120"/>
        <w:ind w:right="1134"/>
        <w:jc w:val="both"/>
        <w:rPr>
          <w:lang w:val="en-GB" w:eastAsia="en-US"/>
        </w:rPr>
      </w:pPr>
    </w:p>
    <w:p w:rsidR="009E3C8D" w:rsidRDefault="009E3C8D">
      <w:pPr>
        <w:spacing w:after="120"/>
        <w:ind w:left="4422" w:right="1134"/>
        <w:jc w:val="both"/>
        <w:rPr>
          <w:rFonts w:cs="Times New Roman"/>
          <w:b/>
          <w:szCs w:val="24"/>
          <w:lang w:val="en-GB"/>
        </w:rPr>
      </w:pPr>
    </w:p>
    <w:p w:rsidR="009E3C8D" w:rsidRDefault="0041534D">
      <w:pPr>
        <w:numPr>
          <w:ilvl w:val="0"/>
          <w:numId w:val="30"/>
        </w:numPr>
        <w:spacing w:after="120"/>
        <w:ind w:right="1134"/>
        <w:jc w:val="both"/>
      </w:pPr>
      <w:r>
        <w:rPr>
          <w:rFonts w:cs="Times New Roman"/>
          <w:b/>
          <w:szCs w:val="24"/>
          <w:lang w:val="en-GB"/>
        </w:rPr>
        <w:t xml:space="preserve">number of children, victims of aforementioned criminal offences who were provided with the assistance with the purpose of recovery or compensation in compliance with the provisions of Article 9 paragraphs 3 and 4 of the Optional Protocol. </w:t>
      </w:r>
    </w:p>
    <w:p w:rsidR="009E3C8D" w:rsidRDefault="0041534D">
      <w:pPr>
        <w:spacing w:after="120"/>
        <w:ind w:right="1134"/>
        <w:jc w:val="both"/>
      </w:pPr>
      <w:r>
        <w:rPr>
          <w:rFonts w:cs="Times New Roman"/>
          <w:szCs w:val="24"/>
          <w:lang w:val="en-GB"/>
        </w:rPr>
        <w:t>No data available.</w:t>
      </w:r>
    </w:p>
    <w:p w:rsidR="009E3C8D" w:rsidRDefault="009E3C8D">
      <w:pPr>
        <w:spacing w:after="120"/>
        <w:ind w:left="1695" w:right="1134"/>
        <w:jc w:val="both"/>
        <w:rPr>
          <w:rFonts w:cs="Times New Roman"/>
          <w:b/>
          <w:i/>
          <w:szCs w:val="24"/>
          <w:lang w:val="en-GB"/>
        </w:rPr>
      </w:pPr>
    </w:p>
    <w:p w:rsidR="009E3C8D" w:rsidRDefault="009E3C8D">
      <w:pPr>
        <w:spacing w:after="120"/>
        <w:ind w:left="1695" w:right="1134"/>
        <w:jc w:val="both"/>
        <w:rPr>
          <w:rFonts w:cs="Times New Roman"/>
          <w:b/>
          <w:i/>
          <w:szCs w:val="24"/>
          <w:lang w:val="en-GB"/>
        </w:rPr>
      </w:pPr>
    </w:p>
    <w:p w:rsidR="009E3C8D" w:rsidRDefault="009E3C8D">
      <w:pPr>
        <w:spacing w:after="120"/>
        <w:ind w:left="1695" w:right="1134"/>
        <w:jc w:val="both"/>
        <w:rPr>
          <w:rFonts w:cs="Times New Roman"/>
          <w:b/>
          <w:i/>
          <w:szCs w:val="24"/>
          <w:lang w:val="en-GB"/>
        </w:rPr>
      </w:pPr>
    </w:p>
    <w:p w:rsidR="009E3C8D" w:rsidRDefault="0041534D">
      <w:pPr>
        <w:keepNext/>
        <w:keepLines/>
        <w:tabs>
          <w:tab w:val="right" w:pos="851"/>
        </w:tabs>
        <w:spacing w:before="240" w:after="120" w:line="240" w:lineRule="exact"/>
        <w:ind w:left="1134" w:right="1134" w:hanging="1134"/>
      </w:pPr>
      <w:r>
        <w:rPr>
          <w:rFonts w:cs="Times New Roman"/>
          <w:b/>
          <w:sz w:val="28"/>
          <w:szCs w:val="28"/>
          <w:lang w:val="en-GB"/>
        </w:rPr>
        <w:tab/>
        <w:t>8.</w:t>
      </w:r>
      <w:r>
        <w:rPr>
          <w:rFonts w:cs="Times New Roman"/>
          <w:b/>
          <w:sz w:val="28"/>
          <w:szCs w:val="28"/>
          <w:lang w:val="en-GB"/>
        </w:rPr>
        <w:tab/>
        <w:t>Optional Protocol to the Convention on the Rights of the Child in Armed Conflicts</w:t>
      </w:r>
    </w:p>
    <w:p w:rsidR="009E3C8D" w:rsidRDefault="0041534D">
      <w:pPr>
        <w:suppressAutoHyphens/>
        <w:spacing w:after="120" w:line="240" w:lineRule="atLeast"/>
        <w:ind w:left="1134" w:right="1134"/>
        <w:jc w:val="both"/>
      </w:pPr>
      <w:r>
        <w:rPr>
          <w:rFonts w:cs="Times New Roman"/>
          <w:b/>
          <w:szCs w:val="24"/>
          <w:lang w:val="en-GB"/>
        </w:rPr>
        <w:t>Data disaggregated by sex, age and ethnicity on following:</w:t>
      </w:r>
    </w:p>
    <w:p w:rsidR="009E3C8D" w:rsidRDefault="0041534D">
      <w:pPr>
        <w:numPr>
          <w:ilvl w:val="0"/>
          <w:numId w:val="4"/>
        </w:numPr>
        <w:spacing w:after="120"/>
        <w:ind w:right="1134"/>
        <w:jc w:val="both"/>
      </w:pPr>
      <w:r>
        <w:rPr>
          <w:rFonts w:cs="Times New Roman"/>
          <w:b/>
          <w:szCs w:val="24"/>
          <w:lang w:val="en-GB"/>
        </w:rPr>
        <w:t xml:space="preserve">number of students attending military schools and minimal prescribed age for enrolment in military schools; </w:t>
      </w:r>
    </w:p>
    <w:p w:rsidR="009E3C8D" w:rsidRDefault="0041534D">
      <w:pPr>
        <w:suppressAutoHyphens/>
        <w:spacing w:line="240" w:lineRule="atLeast"/>
        <w:jc w:val="both"/>
      </w:pPr>
      <w:r>
        <w:rPr>
          <w:rFonts w:cs="Times New Roman"/>
          <w:szCs w:val="24"/>
          <w:lang w:val="en-GB"/>
        </w:rPr>
        <w:t>Armed forces of Bosnia and Herzegovina are organized on professional principle, and the service is voluntary. According to that, only adults, persons over 18 may be members of armed forces.</w:t>
      </w:r>
    </w:p>
    <w:p w:rsidR="009E3C8D" w:rsidRDefault="009E3C8D">
      <w:pPr>
        <w:spacing w:after="120"/>
        <w:ind w:right="1134"/>
        <w:jc w:val="both"/>
        <w:rPr>
          <w:rFonts w:cs="Times New Roman"/>
          <w:szCs w:val="24"/>
          <w:lang w:val="en-GB"/>
        </w:rPr>
      </w:pPr>
    </w:p>
    <w:p w:rsidR="009E3C8D" w:rsidRDefault="0041534D">
      <w:pPr>
        <w:numPr>
          <w:ilvl w:val="0"/>
          <w:numId w:val="4"/>
        </w:numPr>
        <w:spacing w:after="120"/>
        <w:ind w:right="1134"/>
        <w:jc w:val="both"/>
      </w:pPr>
      <w:r>
        <w:rPr>
          <w:rFonts w:cs="Times New Roman"/>
          <w:b/>
          <w:szCs w:val="24"/>
          <w:lang w:val="en-GB"/>
        </w:rPr>
        <w:t>Number of children seeking asylum or a refugee status who come to the State Party from the regions in which they may be drafted or used in hostilities;</w:t>
      </w:r>
    </w:p>
    <w:p w:rsidR="009E3C8D" w:rsidRDefault="0041534D">
      <w:pPr>
        <w:spacing w:after="120"/>
        <w:ind w:right="1134"/>
        <w:jc w:val="both"/>
      </w:pPr>
      <w:r>
        <w:rPr>
          <w:rFonts w:cs="Times New Roman"/>
          <w:szCs w:val="24"/>
          <w:lang w:val="en-GB"/>
        </w:rPr>
        <w:t xml:space="preserve">No data available. </w:t>
      </w:r>
    </w:p>
    <w:p w:rsidR="009E3C8D" w:rsidRDefault="009E3C8D">
      <w:pPr>
        <w:spacing w:after="120"/>
        <w:ind w:right="1134"/>
        <w:jc w:val="both"/>
        <w:rPr>
          <w:rFonts w:eastAsia="Malgun Gothic" w:cs="Times New Roman"/>
          <w:b/>
          <w:szCs w:val="24"/>
          <w:u w:val="single"/>
          <w:lang w:val="en-GB" w:eastAsia="ko-KR"/>
        </w:rPr>
      </w:pPr>
    </w:p>
    <w:p w:rsidR="009E3C8D" w:rsidRDefault="0041534D">
      <w:pPr>
        <w:jc w:val="both"/>
        <w:rPr>
          <w:rFonts w:cs="Times New Roman"/>
          <w:szCs w:val="24"/>
          <w:lang w:val="en-GB"/>
        </w:rPr>
      </w:pPr>
      <w:r>
        <w:rPr>
          <w:rFonts w:cs="Times New Roman"/>
          <w:szCs w:val="24"/>
          <w:lang w:val="en-GB"/>
        </w:rPr>
        <w:t xml:space="preserve">                   </w:t>
      </w: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9E3C8D">
      <w:pPr>
        <w:jc w:val="both"/>
        <w:rPr>
          <w:rFonts w:cs="Times New Roman"/>
          <w:szCs w:val="24"/>
          <w:lang w:val="en-GB"/>
        </w:rPr>
      </w:pPr>
    </w:p>
    <w:p w:rsidR="009E3C8D" w:rsidRDefault="0041534D">
      <w:pPr>
        <w:keepNext/>
        <w:keepLines/>
        <w:tabs>
          <w:tab w:val="right" w:pos="851"/>
        </w:tabs>
        <w:spacing w:before="360" w:after="240" w:line="300" w:lineRule="exact"/>
        <w:ind w:left="1134" w:right="1134" w:hanging="1134"/>
        <w:jc w:val="center"/>
      </w:pPr>
      <w:r>
        <w:rPr>
          <w:rFonts w:cs="Times New Roman"/>
          <w:b/>
          <w:sz w:val="28"/>
          <w:szCs w:val="28"/>
          <w:u w:val="single"/>
          <w:lang w:val="en-GB"/>
        </w:rPr>
        <w:lastRenderedPageBreak/>
        <w:t>Appendix 1 a)</w:t>
      </w:r>
    </w:p>
    <w:p w:rsidR="009E3C8D" w:rsidRDefault="0041534D">
      <w:pPr>
        <w:keepNext/>
        <w:keepLines/>
        <w:tabs>
          <w:tab w:val="right" w:pos="851"/>
        </w:tabs>
        <w:spacing w:before="360" w:after="240" w:line="270" w:lineRule="exact"/>
        <w:ind w:left="1134" w:right="1134" w:hanging="1134"/>
        <w:jc w:val="center"/>
      </w:pPr>
      <w:r>
        <w:rPr>
          <w:rFonts w:cs="Times New Roman"/>
          <w:b/>
          <w:szCs w:val="24"/>
          <w:lang w:val="en-GB"/>
        </w:rPr>
        <w:t>Appendix  H. Education, free time and cultural activities (Articles 28–31)</w:t>
      </w:r>
    </w:p>
    <w:p w:rsidR="009E3C8D" w:rsidRDefault="0041534D">
      <w:pPr>
        <w:jc w:val="both"/>
      </w:pPr>
      <w:r>
        <w:rPr>
          <w:rFonts w:cs="Times New Roman"/>
          <w:szCs w:val="24"/>
          <w:lang w:val="en-GB"/>
        </w:rPr>
        <w:t>All laws on education in BiH – framework as well as by the competent bodies – are in compliance with the international and the EU conventions, as well as the EU standards and principles, particularly regarding prohibition of discrimination, right to education, respecting the rights of the child, protection of human rights and fundamental freedom, etc.</w:t>
      </w:r>
    </w:p>
    <w:p w:rsidR="009E3C8D" w:rsidRDefault="009E3C8D">
      <w:pPr>
        <w:jc w:val="both"/>
        <w:rPr>
          <w:rFonts w:cs="Times New Roman"/>
          <w:szCs w:val="24"/>
          <w:lang w:val="en-GB"/>
        </w:rPr>
      </w:pPr>
    </w:p>
    <w:p w:rsidR="009E3C8D" w:rsidRDefault="0041534D">
      <w:pPr>
        <w:pStyle w:val="NoSpacing"/>
        <w:jc w:val="both"/>
      </w:pPr>
      <w:r>
        <w:rPr>
          <w:rFonts w:ascii="Times New Roman" w:hAnsi="Times New Roman" w:cs="Times New Roman"/>
          <w:szCs w:val="24"/>
          <w:lang w:val="en-GB"/>
        </w:rPr>
        <w:t>At the level of BiH four framework laws were adopted:</w:t>
      </w:r>
    </w:p>
    <w:p w:rsidR="009E3C8D" w:rsidRDefault="0041534D">
      <w:pPr>
        <w:numPr>
          <w:ilvl w:val="0"/>
          <w:numId w:val="5"/>
        </w:numPr>
        <w:spacing w:before="120" w:after="200" w:line="276" w:lineRule="auto"/>
        <w:contextualSpacing/>
        <w:jc w:val="both"/>
      </w:pPr>
      <w:r>
        <w:rPr>
          <w:rFonts w:cs="Times New Roman"/>
          <w:szCs w:val="24"/>
          <w:lang w:val="en-GB" w:eastAsia="en-US"/>
        </w:rPr>
        <w:t>Framework Law on Preschool Care and Education in Bosnia and Herzegovina (‘Official Gazette of BiH’, No. 88/07)</w:t>
      </w:r>
    </w:p>
    <w:p w:rsidR="009E3C8D" w:rsidRDefault="0041534D">
      <w:pPr>
        <w:numPr>
          <w:ilvl w:val="0"/>
          <w:numId w:val="5"/>
        </w:numPr>
        <w:spacing w:before="120" w:after="200" w:line="276" w:lineRule="auto"/>
        <w:contextualSpacing/>
        <w:jc w:val="both"/>
      </w:pPr>
      <w:r>
        <w:rPr>
          <w:rFonts w:cs="Times New Roman"/>
          <w:szCs w:val="24"/>
          <w:lang w:val="en-GB" w:eastAsia="en-US"/>
        </w:rPr>
        <w:t>Framework Law on Primary and Secondary Education in Bosnia and Herzegovina (‘Official Gazette of BiH’, No. 18/03)</w:t>
      </w:r>
    </w:p>
    <w:p w:rsidR="009E3C8D" w:rsidRDefault="0041534D">
      <w:pPr>
        <w:numPr>
          <w:ilvl w:val="0"/>
          <w:numId w:val="5"/>
        </w:numPr>
        <w:spacing w:before="120" w:after="200" w:line="276" w:lineRule="auto"/>
        <w:contextualSpacing/>
        <w:jc w:val="both"/>
      </w:pPr>
      <w:r>
        <w:rPr>
          <w:rFonts w:cs="Times New Roman"/>
          <w:szCs w:val="24"/>
          <w:lang w:val="en-GB" w:eastAsia="en-US"/>
        </w:rPr>
        <w:t>Framework Law on Secondary Vocational Education and Training in Bosnia and Herzegovina  (‘Official Gazette of BiH’, No. 63/08)</w:t>
      </w:r>
    </w:p>
    <w:p w:rsidR="009E3C8D" w:rsidRDefault="0041534D">
      <w:pPr>
        <w:numPr>
          <w:ilvl w:val="0"/>
          <w:numId w:val="5"/>
        </w:numPr>
        <w:spacing w:before="120" w:after="200" w:line="276" w:lineRule="auto"/>
        <w:contextualSpacing/>
        <w:jc w:val="both"/>
      </w:pPr>
      <w:r>
        <w:rPr>
          <w:rFonts w:cs="Times New Roman"/>
          <w:szCs w:val="24"/>
          <w:lang w:val="en-GB" w:eastAsia="en-US"/>
        </w:rPr>
        <w:t>Framework Law on Higher Education in Bosnia and Herzegovina (‘Official Gazette of BiH’, No. 59/07 and 59/09) i</w:t>
      </w:r>
    </w:p>
    <w:p w:rsidR="009E3C8D" w:rsidRDefault="0041534D">
      <w:pPr>
        <w:numPr>
          <w:ilvl w:val="0"/>
          <w:numId w:val="5"/>
        </w:numPr>
        <w:spacing w:before="120" w:after="200" w:line="276" w:lineRule="auto"/>
        <w:contextualSpacing/>
        <w:jc w:val="both"/>
      </w:pPr>
      <w:r>
        <w:rPr>
          <w:rFonts w:cs="Times New Roman"/>
          <w:szCs w:val="24"/>
          <w:lang w:val="en-GB" w:eastAsia="en-US"/>
        </w:rPr>
        <w:t>Law on the Agency for Preschool, Primary and Secondary Education (‘Official Gazette of BiH’, No. 88/07).</w:t>
      </w:r>
    </w:p>
    <w:p w:rsidR="009E3C8D" w:rsidRDefault="009E3C8D">
      <w:pPr>
        <w:spacing w:before="120"/>
        <w:ind w:left="720"/>
        <w:contextualSpacing/>
        <w:jc w:val="both"/>
        <w:rPr>
          <w:rFonts w:cs="Times New Roman"/>
          <w:szCs w:val="24"/>
          <w:lang w:val="en-GB" w:eastAsia="en-US"/>
        </w:rPr>
      </w:pPr>
    </w:p>
    <w:p w:rsidR="009E3C8D" w:rsidRDefault="0041534D">
      <w:pPr>
        <w:jc w:val="both"/>
      </w:pPr>
      <w:r>
        <w:rPr>
          <w:rFonts w:cs="Times New Roman"/>
          <w:szCs w:val="24"/>
          <w:lang w:val="en-GB"/>
        </w:rPr>
        <w:t>Competent ministries at the level of the Republika Srpska, 10 cantons in the Federation of BiH and Departments of Education of the Brčko District of BiH pass their laws at all levels of education, which need to be harmonized with the framework laws at the level of Bosnia and Herzegovina.</w:t>
      </w:r>
    </w:p>
    <w:p w:rsidR="009E3C8D" w:rsidRDefault="0041534D">
      <w:pPr>
        <w:spacing w:before="120" w:after="120" w:line="225" w:lineRule="atLeast"/>
        <w:jc w:val="both"/>
      </w:pPr>
      <w:r>
        <w:rPr>
          <w:rFonts w:eastAsia="Calibri" w:cs="Times New Roman"/>
          <w:szCs w:val="24"/>
          <w:lang w:val="en-GB" w:eastAsia="en-US"/>
        </w:rPr>
        <w:t>Other documents at the level of BiH:</w:t>
      </w:r>
    </w:p>
    <w:p w:rsidR="009E3C8D" w:rsidRDefault="0041534D">
      <w:pPr>
        <w:numPr>
          <w:ilvl w:val="0"/>
          <w:numId w:val="3"/>
        </w:numPr>
        <w:spacing w:before="120" w:after="200" w:line="276" w:lineRule="auto"/>
        <w:contextualSpacing/>
        <w:jc w:val="both"/>
      </w:pPr>
      <w:r>
        <w:rPr>
          <w:rFonts w:cs="Times New Roman"/>
          <w:szCs w:val="24"/>
          <w:lang w:val="en-GB" w:eastAsia="en-US"/>
        </w:rPr>
        <w:t xml:space="preserve">Basis of Qualifications Framework in Bosnia and Herzegovina </w:t>
      </w:r>
      <w:r>
        <w:rPr>
          <w:rFonts w:cs="Times New Roman"/>
          <w:szCs w:val="24"/>
          <w:lang w:val="en-GB"/>
        </w:rPr>
        <w:t>(‘Official Gazette of BiH’, No. 31/11)</w:t>
      </w:r>
    </w:p>
    <w:p w:rsidR="009E3C8D" w:rsidRDefault="0041534D">
      <w:pPr>
        <w:numPr>
          <w:ilvl w:val="0"/>
          <w:numId w:val="3"/>
        </w:numPr>
        <w:spacing w:before="120" w:after="200" w:line="276" w:lineRule="auto"/>
        <w:contextualSpacing/>
        <w:jc w:val="both"/>
      </w:pPr>
      <w:r>
        <w:rPr>
          <w:rFonts w:cs="Times New Roman"/>
          <w:szCs w:val="24"/>
          <w:lang w:val="en-GB" w:eastAsia="en-US"/>
        </w:rPr>
        <w:t xml:space="preserve">Action Plan for the Development and Implementation of the Qualifications Framework in Bosnia and Herzegovina for the period 2014 - 2020 </w:t>
      </w:r>
      <w:r>
        <w:rPr>
          <w:rFonts w:cs="Times New Roman"/>
          <w:szCs w:val="24"/>
          <w:lang w:val="en-GB"/>
        </w:rPr>
        <w:t>(‘Official Gazette of BiH’, No. 28/15)</w:t>
      </w:r>
    </w:p>
    <w:p w:rsidR="009E3C8D" w:rsidRDefault="0041534D">
      <w:pPr>
        <w:numPr>
          <w:ilvl w:val="0"/>
          <w:numId w:val="3"/>
        </w:numPr>
        <w:spacing w:before="120" w:after="200" w:line="276" w:lineRule="auto"/>
        <w:contextualSpacing/>
        <w:jc w:val="both"/>
      </w:pPr>
      <w:r>
        <w:rPr>
          <w:rFonts w:cs="Times New Roman"/>
          <w:szCs w:val="24"/>
          <w:lang w:val="en-GB" w:eastAsia="en-US"/>
        </w:rPr>
        <w:t xml:space="preserve">Principles and Standards in the Field of Adult Education in Bosnia and Herzegovina </w:t>
      </w:r>
      <w:r>
        <w:rPr>
          <w:rFonts w:cs="Times New Roman"/>
          <w:szCs w:val="24"/>
          <w:lang w:val="en-GB"/>
        </w:rPr>
        <w:t>(‘Official Gazette of BiH’, No. 39/14)</w:t>
      </w:r>
    </w:p>
    <w:p w:rsidR="009E3C8D" w:rsidRDefault="0041534D">
      <w:pPr>
        <w:numPr>
          <w:ilvl w:val="0"/>
          <w:numId w:val="3"/>
        </w:numPr>
        <w:spacing w:before="120" w:after="200" w:line="276" w:lineRule="auto"/>
        <w:contextualSpacing/>
        <w:jc w:val="both"/>
      </w:pPr>
      <w:r>
        <w:rPr>
          <w:rFonts w:cs="Times New Roman"/>
          <w:szCs w:val="24"/>
          <w:lang w:val="en-GB" w:eastAsia="en-US"/>
        </w:rPr>
        <w:t xml:space="preserve">Strategic Platform for Adult Education in the Context of Lifelong Learning in BiH for the period 2014 - 2020 </w:t>
      </w:r>
      <w:r>
        <w:rPr>
          <w:rFonts w:cs="Times New Roman"/>
          <w:szCs w:val="24"/>
          <w:lang w:val="en-GB"/>
        </w:rPr>
        <w:t>(‘Official Gazette of BiH’, No. 96/14)</w:t>
      </w:r>
    </w:p>
    <w:p w:rsidR="009E3C8D" w:rsidRDefault="0041534D">
      <w:pPr>
        <w:numPr>
          <w:ilvl w:val="0"/>
          <w:numId w:val="3"/>
        </w:numPr>
        <w:spacing w:before="120" w:after="200" w:line="276" w:lineRule="auto"/>
        <w:contextualSpacing/>
        <w:jc w:val="both"/>
      </w:pPr>
      <w:r>
        <w:rPr>
          <w:rFonts w:cs="Times New Roman"/>
          <w:szCs w:val="24"/>
          <w:lang w:val="en-GB" w:eastAsia="en-US"/>
        </w:rPr>
        <w:t xml:space="preserve">Priorities for the Development of Higher Education in BiH for the period 2016 - 2026 </w:t>
      </w:r>
      <w:r>
        <w:rPr>
          <w:rFonts w:cs="Times New Roman"/>
          <w:szCs w:val="24"/>
          <w:lang w:val="en-GB"/>
        </w:rPr>
        <w:t>(‘Official Gazette of BiH’, No. 35/16)</w:t>
      </w:r>
    </w:p>
    <w:p w:rsidR="009E3C8D" w:rsidRDefault="0041534D">
      <w:pPr>
        <w:numPr>
          <w:ilvl w:val="0"/>
          <w:numId w:val="3"/>
        </w:numPr>
        <w:spacing w:before="120" w:after="200" w:line="276" w:lineRule="auto"/>
        <w:contextualSpacing/>
        <w:jc w:val="both"/>
      </w:pPr>
      <w:r>
        <w:rPr>
          <w:rFonts w:cs="Times New Roman"/>
          <w:szCs w:val="24"/>
          <w:lang w:val="en-GB" w:eastAsia="en-US"/>
        </w:rPr>
        <w:t xml:space="preserve">Road Map for Implementation of the EU Directive 2005/36/EC and 2013/55/EU </w:t>
      </w:r>
      <w:r>
        <w:rPr>
          <w:rFonts w:cs="Times New Roman"/>
          <w:szCs w:val="24"/>
          <w:lang w:val="en-GB"/>
        </w:rPr>
        <w:t>(‘Official Gazette of BiH’, No. 10/16)</w:t>
      </w:r>
    </w:p>
    <w:p w:rsidR="009E3C8D" w:rsidRDefault="0041534D">
      <w:pPr>
        <w:numPr>
          <w:ilvl w:val="0"/>
          <w:numId w:val="3"/>
        </w:numPr>
        <w:spacing w:before="120" w:after="200" w:line="276" w:lineRule="auto"/>
        <w:contextualSpacing/>
        <w:jc w:val="both"/>
      </w:pPr>
      <w:r>
        <w:rPr>
          <w:rFonts w:cs="Times New Roman"/>
          <w:szCs w:val="24"/>
          <w:lang w:val="en-GB" w:eastAsia="en-US"/>
        </w:rPr>
        <w:t xml:space="preserve">Seven strategic documents for further implementation of the Bologna process in BiH </w:t>
      </w:r>
      <w:r>
        <w:rPr>
          <w:rFonts w:cs="Times New Roman"/>
          <w:szCs w:val="24"/>
          <w:lang w:val="en-GB"/>
        </w:rPr>
        <w:t>(‘Official Gazette of BiH’, No. 13/08)</w:t>
      </w:r>
      <w:r>
        <w:rPr>
          <w:rFonts w:cs="Times New Roman"/>
          <w:szCs w:val="24"/>
          <w:lang w:val="en-GB" w:eastAsia="en-US"/>
        </w:rPr>
        <w:t>:</w:t>
      </w:r>
    </w:p>
    <w:p w:rsidR="009E3C8D" w:rsidRDefault="0041534D">
      <w:pPr>
        <w:numPr>
          <w:ilvl w:val="1"/>
          <w:numId w:val="3"/>
        </w:numPr>
        <w:spacing w:before="120" w:after="200" w:line="276" w:lineRule="auto"/>
        <w:contextualSpacing/>
        <w:jc w:val="both"/>
      </w:pPr>
      <w:r>
        <w:rPr>
          <w:rFonts w:cs="Times New Roman"/>
          <w:szCs w:val="24"/>
          <w:lang w:val="en-GB" w:eastAsia="en-US"/>
        </w:rPr>
        <w:t>National Action Plan for Recognition of Qualifications in Bosnia and Herzegovina</w:t>
      </w:r>
    </w:p>
    <w:p w:rsidR="009E3C8D" w:rsidRDefault="0041534D">
      <w:pPr>
        <w:numPr>
          <w:ilvl w:val="1"/>
          <w:numId w:val="3"/>
        </w:numPr>
        <w:spacing w:before="120" w:after="200" w:line="276" w:lineRule="auto"/>
        <w:contextualSpacing/>
        <w:jc w:val="both"/>
      </w:pPr>
      <w:r>
        <w:rPr>
          <w:rFonts w:cs="Times New Roman"/>
          <w:szCs w:val="24"/>
          <w:lang w:val="en-GB" w:eastAsia="en-US"/>
        </w:rPr>
        <w:t>Recommendations for Implementation of Quality Assurance in Higher Education in Bosnia and Herzegovina,</w:t>
      </w:r>
    </w:p>
    <w:p w:rsidR="009E3C8D" w:rsidRDefault="0041534D">
      <w:pPr>
        <w:numPr>
          <w:ilvl w:val="1"/>
          <w:numId w:val="3"/>
        </w:numPr>
        <w:spacing w:before="120" w:after="200" w:line="276" w:lineRule="auto"/>
        <w:contextualSpacing/>
        <w:jc w:val="both"/>
      </w:pPr>
      <w:r>
        <w:rPr>
          <w:rFonts w:cs="Times New Roman"/>
          <w:szCs w:val="24"/>
          <w:lang w:val="en-GB" w:eastAsia="en-US"/>
        </w:rPr>
        <w:t>Standards and Guidelines for Quality Assurance in Higher Education in Bosnia and Herzegovina,</w:t>
      </w:r>
    </w:p>
    <w:p w:rsidR="009E3C8D" w:rsidRDefault="0041534D">
      <w:pPr>
        <w:numPr>
          <w:ilvl w:val="1"/>
          <w:numId w:val="3"/>
        </w:numPr>
        <w:spacing w:before="120" w:after="200" w:line="276" w:lineRule="auto"/>
        <w:contextualSpacing/>
        <w:jc w:val="both"/>
      </w:pPr>
      <w:r>
        <w:rPr>
          <w:rFonts w:cs="Times New Roman"/>
          <w:szCs w:val="24"/>
          <w:lang w:val="en-GB" w:eastAsia="en-US"/>
        </w:rPr>
        <w:t>Implementation of the Qualifications Framework for Higher Education in Bosnia and Herzegovina,</w:t>
      </w:r>
    </w:p>
    <w:p w:rsidR="009E3C8D" w:rsidRDefault="0041534D">
      <w:pPr>
        <w:numPr>
          <w:ilvl w:val="1"/>
          <w:numId w:val="3"/>
        </w:numPr>
        <w:spacing w:before="120" w:after="200" w:line="276" w:lineRule="auto"/>
        <w:contextualSpacing/>
        <w:jc w:val="both"/>
      </w:pPr>
      <w:r>
        <w:rPr>
          <w:rFonts w:cs="Times New Roman"/>
          <w:szCs w:val="24"/>
          <w:lang w:val="en-GB" w:eastAsia="en-US"/>
        </w:rPr>
        <w:t>Framework for Higher Education in Bosnia and Herzegovina,</w:t>
      </w:r>
    </w:p>
    <w:p w:rsidR="009E3C8D" w:rsidRDefault="0041534D">
      <w:pPr>
        <w:numPr>
          <w:ilvl w:val="1"/>
          <w:numId w:val="3"/>
        </w:numPr>
        <w:spacing w:before="120" w:after="200" w:line="276" w:lineRule="auto"/>
        <w:contextualSpacing/>
        <w:jc w:val="both"/>
      </w:pPr>
      <w:r>
        <w:rPr>
          <w:rFonts w:cs="Times New Roman"/>
          <w:szCs w:val="24"/>
          <w:lang w:val="en-GB" w:eastAsia="en-US"/>
        </w:rPr>
        <w:t>User's Manual for Diploma Supplement Model for Bosnia and Herzegovina,</w:t>
      </w:r>
    </w:p>
    <w:p w:rsidR="009E3C8D" w:rsidRDefault="0041534D">
      <w:pPr>
        <w:numPr>
          <w:ilvl w:val="1"/>
          <w:numId w:val="3"/>
        </w:numPr>
        <w:spacing w:before="120" w:after="200" w:line="276" w:lineRule="auto"/>
        <w:contextualSpacing/>
        <w:jc w:val="both"/>
      </w:pPr>
      <w:r>
        <w:rPr>
          <w:rFonts w:cs="Times New Roman"/>
          <w:szCs w:val="24"/>
          <w:lang w:val="en-GB" w:eastAsia="en-US"/>
        </w:rPr>
        <w:lastRenderedPageBreak/>
        <w:t>Diploma Supplement Model for Bosnia and Herzegovina.</w:t>
      </w:r>
    </w:p>
    <w:p w:rsidR="009E3C8D" w:rsidRDefault="009E3C8D">
      <w:pPr>
        <w:jc w:val="both"/>
        <w:rPr>
          <w:rFonts w:cs="Times New Roman"/>
          <w:szCs w:val="24"/>
          <w:lang w:val="en-GB" w:eastAsia="en-US"/>
        </w:rPr>
      </w:pPr>
    </w:p>
    <w:p w:rsidR="009E3C8D" w:rsidRDefault="0041534D">
      <w:pPr>
        <w:jc w:val="both"/>
      </w:pPr>
      <w:r>
        <w:rPr>
          <w:rFonts w:cs="Times New Roman"/>
          <w:szCs w:val="24"/>
          <w:lang w:val="en-GB"/>
        </w:rPr>
        <w:t xml:space="preserve">Within educational organizational structure, besides ministries and agencies, there are 9 pedagogical institutes (1 in the Republika Srpska, 2 in Herzegovina-Neretva Canton and one in Sarajevo, Tuzla, Zenica-Doboj, Una-Sana and Bosnia-Podrinje Canton, in Goražde, and the Brčko District of BiH). At the level of BiH coordinating bodies for educational sector have been established: the Conference of Ministers of Education in BiH, the Council for General Education in BiH, and </w:t>
      </w:r>
      <w:bookmarkStart w:id="15" w:name="result_box16"/>
      <w:bookmarkEnd w:id="15"/>
      <w:r>
        <w:rPr>
          <w:rFonts w:cs="Times New Roman"/>
          <w:szCs w:val="24"/>
          <w:lang w:val="en-GB"/>
        </w:rPr>
        <w:t>Rector's Conference of BiH. The equal access and equal opportunities for participation in appropriate upbringing and education without discrimination on any ground, including ensuring equal conditions and opportunities for all, for commencing and continuation of education, are stipulated under the Article 6 Framework Law on Preschool Care and  Education in BiH (‘Official Gazette of BiH’, No. 88/07), as well as Article 4 of the Framework Law on Primary and Secondary Education in BiH (‘Official Gazette of BiH’, No. 18/03).</w:t>
      </w:r>
    </w:p>
    <w:p w:rsidR="009E3C8D" w:rsidRDefault="009E3C8D">
      <w:pPr>
        <w:jc w:val="both"/>
        <w:rPr>
          <w:rFonts w:cs="Times New Roman"/>
          <w:szCs w:val="24"/>
          <w:lang w:val="en-GB"/>
        </w:rPr>
      </w:pPr>
    </w:p>
    <w:p w:rsidR="009E3C8D" w:rsidRDefault="0041534D">
      <w:pPr>
        <w:jc w:val="both"/>
      </w:pPr>
      <w:r>
        <w:rPr>
          <w:rFonts w:cs="Times New Roman"/>
          <w:szCs w:val="24"/>
          <w:lang w:val="en-GB"/>
        </w:rPr>
        <w:t>Furthermore, Article 16 of the Framework Law on Primary and Secondary Education stipulates that the primary education is compulsory for all children. Compulsory education is free. Secondary education is accessible to all, depending on the performance in the primary school, personal interests and abilities. Secondary education in public institutions is free in compliance with the law. (Article 17). During the period of compulsory education, the competent authorities shall undertake all measures necessary to ensure free access and participation in education to students, particularly in terms of ensuring access to free textbooks, manuals and other didactic materials.  (Article18).</w:t>
      </w:r>
    </w:p>
    <w:p w:rsidR="009E3C8D" w:rsidRDefault="0041534D">
      <w:pPr>
        <w:jc w:val="both"/>
      </w:pPr>
      <w:r>
        <w:rPr>
          <w:rFonts w:cs="Times New Roman"/>
          <w:szCs w:val="24"/>
          <w:lang w:val="en-GB"/>
        </w:rPr>
        <w:t>Children and youth with special education needs shall acquire education at regular schools and according to curricula adapted to their individual needs. Individual programmes, adapted to their abilities and skills, shall be developed for every student, with mandatory determination of a defectology and logopedic status. Children and youth with severe developmental problems and disorders may be partially or fully educated at special upbringing and educational institutions, in cases when it is impossible to provide appropriate education at regular schools. (Article 19).</w:t>
      </w:r>
    </w:p>
    <w:p w:rsidR="009E3C8D" w:rsidRDefault="0041534D">
      <w:pPr>
        <w:jc w:val="both"/>
      </w:pPr>
      <w:r>
        <w:rPr>
          <w:rFonts w:cs="Times New Roman"/>
          <w:szCs w:val="24"/>
          <w:lang w:val="en-GB"/>
        </w:rPr>
        <w:t>Schools must not exert discrimination in the children’s access to education or their participation in the education process, based on race, colour, sex, language, religion, political or other opinion, ethnicity or social origin, based on the children being those with special needs, or on any other basis.</w:t>
      </w:r>
    </w:p>
    <w:p w:rsidR="009E3C8D" w:rsidRDefault="0041534D">
      <w:pPr>
        <w:jc w:val="both"/>
      </w:pPr>
      <w:r>
        <w:rPr>
          <w:rFonts w:cs="Times New Roman"/>
          <w:szCs w:val="24"/>
          <w:lang w:val="en-GB"/>
        </w:rPr>
        <w:t>With regards to this, he competent authorities and institutions, together with schools shall be particularly responsible to ensure functional accommodation and accompanying infrastructure for smooth access to and participation in the education process for children with special needs, for youth and adults.  (Article 35)</w:t>
      </w:r>
    </w:p>
    <w:p w:rsidR="009E3C8D" w:rsidRDefault="0041534D">
      <w:pPr>
        <w:jc w:val="both"/>
      </w:pPr>
      <w:r>
        <w:rPr>
          <w:rFonts w:cs="Times New Roman"/>
          <w:bCs/>
          <w:szCs w:val="24"/>
          <w:lang w:val="en-GB"/>
        </w:rPr>
        <w:t>Article 3 of the Framework Law on Secondary Vocational Education and training in BiH (‘Official Gazette of BiH’, No. 63/08) stipulates that within secondary education and training, inter alia, the right to secondary education and training is ensured to all students under equal conditions in accordance  with their personal interests and abilities.</w:t>
      </w:r>
    </w:p>
    <w:p w:rsidR="009E3C8D" w:rsidRDefault="0041534D">
      <w:pPr>
        <w:jc w:val="both"/>
      </w:pPr>
      <w:r>
        <w:rPr>
          <w:rFonts w:cs="Times New Roman"/>
          <w:bCs/>
          <w:szCs w:val="24"/>
          <w:lang w:val="en-GB"/>
        </w:rPr>
        <w:t xml:space="preserve">Access to higher education is prescribed by Article 7 of the Framework Law on Higher Education in BiH (‘Official Gazette of BiH’, No. 59/07 and 59/09), stipulating that all persons who have completed secondary school of duration of four years in Bosnia and Herzegovina shall have access to higher education. </w:t>
      </w:r>
    </w:p>
    <w:p w:rsidR="009E3C8D" w:rsidRDefault="0041534D">
      <w:pPr>
        <w:jc w:val="both"/>
      </w:pPr>
      <w:r>
        <w:rPr>
          <w:rFonts w:cs="Times New Roman"/>
          <w:bCs/>
          <w:szCs w:val="24"/>
          <w:lang w:val="en-GB"/>
        </w:rPr>
        <w:t>Access to higher education, based on individual capacities, is guaranteed by the legal framework prescribing equality in a sense that higher education is focused on full development of human personality, respecting human rights, civil and other democratic, academic, legal and constitutional principles and freedoms.</w:t>
      </w:r>
    </w:p>
    <w:p w:rsidR="009E3C8D" w:rsidRDefault="0041534D">
      <w:pPr>
        <w:jc w:val="both"/>
      </w:pPr>
      <w:r>
        <w:rPr>
          <w:rFonts w:eastAsia="Calibri" w:cs="Times New Roman"/>
          <w:szCs w:val="24"/>
          <w:lang w:val="en-GB"/>
        </w:rPr>
        <w:t>Under the Law access to higher education shall not be restricted, directly or in directly, on any actual or presumed ground such as sex, race, sexual  orientation, physical, or other impairment, marital status, colour, language, religion, political or other opinion, nationality, ethnicity or social origin, association with a national community, property, birth, age or other status.</w:t>
      </w:r>
    </w:p>
    <w:p w:rsidR="009E3C8D" w:rsidRDefault="0041534D">
      <w:pPr>
        <w:jc w:val="both"/>
      </w:pPr>
      <w:r>
        <w:rPr>
          <w:rFonts w:eastAsia="Calibri" w:cs="Times New Roman"/>
          <w:szCs w:val="24"/>
          <w:lang w:val="en-GB"/>
        </w:rPr>
        <w:lastRenderedPageBreak/>
        <w:t>Competent ministries of education at the level of the Republika Srpska, 10 cantons in the Federation of BiH and Departments of Education in the government of the Brčko District of BiH pass individual laws at all levels of education, which need to be harmonized with the framework laws at the level of Bosnia and Herzegovina.</w:t>
      </w:r>
      <w:r>
        <w:rPr>
          <w:rFonts w:cs="Times New Roman"/>
          <w:szCs w:val="24"/>
          <w:lang w:val="en-GB"/>
        </w:rPr>
        <w:t xml:space="preserve"> </w:t>
      </w:r>
    </w:p>
    <w:p w:rsidR="009E3C8D" w:rsidRDefault="0041534D">
      <w:pPr>
        <w:jc w:val="both"/>
      </w:pPr>
      <w:r>
        <w:rPr>
          <w:rFonts w:cs="Times New Roman"/>
          <w:szCs w:val="24"/>
          <w:lang w:val="en-GB"/>
        </w:rPr>
        <w:t>Reform process required modernisation of the Common Core Curriculum (Hereinafter: CCC) adopted in 2003 at the level of BiH. The Agency for Preschool, Primary and Secondary Education (Hereinafter: APOSO), in cooperation with competent educational authorities, entered the final phase of modernisation of the existing CCC, which shall be defined by the results of learning, and consists of 8 upbringing and educational areas: Language and Communication, Mathematics, Natural Sciences, Social and Humanistic Sciences, Arts, Engineering and Information Technologies; Physical and Health Education, Interdisciplinary and cross-cultural domain.</w:t>
      </w:r>
    </w:p>
    <w:p w:rsidR="009E3C8D" w:rsidRDefault="0041534D">
      <w:pPr>
        <w:jc w:val="both"/>
      </w:pPr>
      <w:r>
        <w:rPr>
          <w:rFonts w:cs="Times New Roman"/>
          <w:szCs w:val="24"/>
          <w:lang w:val="en-GB"/>
        </w:rPr>
        <w:t>The following common core curricula have been developed and published so far:</w:t>
      </w:r>
    </w:p>
    <w:p w:rsidR="009E3C8D" w:rsidRDefault="0041534D">
      <w:pPr>
        <w:pStyle w:val="ListParagraph"/>
        <w:numPr>
          <w:ilvl w:val="0"/>
          <w:numId w:val="20"/>
        </w:numPr>
        <w:jc w:val="both"/>
        <w:textAlignment w:val="baseline"/>
      </w:pPr>
      <w:r>
        <w:rPr>
          <w:rFonts w:cs="Times New Roman"/>
          <w:color w:val="000000"/>
          <w:szCs w:val="24"/>
          <w:lang w:val="en-GB"/>
        </w:rPr>
        <w:t>CCC for joint communication domain; - CCC for Bosnian, Croatian and Serbian language and CCC for foreign languages (‘Official Gazette of BiH’ No. 23/15, 17 March 2015.);</w:t>
      </w:r>
    </w:p>
    <w:p w:rsidR="009E3C8D" w:rsidRDefault="0041534D">
      <w:pPr>
        <w:pStyle w:val="ListParagraph"/>
        <w:numPr>
          <w:ilvl w:val="0"/>
          <w:numId w:val="20"/>
        </w:numPr>
        <w:jc w:val="both"/>
        <w:textAlignment w:val="baseline"/>
      </w:pPr>
      <w:r>
        <w:rPr>
          <w:rFonts w:cs="Times New Roman"/>
          <w:color w:val="000000"/>
          <w:szCs w:val="24"/>
          <w:lang w:val="en-GB"/>
        </w:rPr>
        <w:t>CCC for Mathematics  (‘Official Gazette of BiH’ No. 77/15, 5 October 2015);</w:t>
      </w:r>
    </w:p>
    <w:p w:rsidR="009E3C8D" w:rsidRDefault="0041534D">
      <w:pPr>
        <w:pStyle w:val="ListParagraph"/>
        <w:numPr>
          <w:ilvl w:val="0"/>
          <w:numId w:val="20"/>
        </w:numPr>
        <w:jc w:val="both"/>
        <w:textAlignment w:val="baseline"/>
      </w:pPr>
      <w:r>
        <w:rPr>
          <w:rFonts w:cs="Times New Roman"/>
          <w:color w:val="000000"/>
          <w:szCs w:val="24"/>
          <w:lang w:val="en-GB"/>
        </w:rPr>
        <w:t>Implementation Guidelines CCC in Curriculum (‘Official Gazette of BiH’ No. 77/15, 5 October 2015.);</w:t>
      </w:r>
    </w:p>
    <w:p w:rsidR="009E3C8D" w:rsidRDefault="0041534D">
      <w:pPr>
        <w:pStyle w:val="ListParagraph"/>
        <w:numPr>
          <w:ilvl w:val="0"/>
          <w:numId w:val="20"/>
        </w:numPr>
        <w:jc w:val="both"/>
        <w:textAlignment w:val="baseline"/>
      </w:pPr>
      <w:r>
        <w:rPr>
          <w:rFonts w:cs="Times New Roman"/>
          <w:color w:val="000000"/>
          <w:szCs w:val="24"/>
          <w:lang w:val="en-GB"/>
        </w:rPr>
        <w:t>CCC for cross-cultural domain (anti-corruption, professional orientation and entrepreneurship) and the Implementation Guidelines(‘Official Gazette of BiH’ No.87/15, 16 November 2015);</w:t>
      </w:r>
    </w:p>
    <w:p w:rsidR="009E3C8D" w:rsidRDefault="0041534D">
      <w:pPr>
        <w:pStyle w:val="ListParagraph"/>
        <w:numPr>
          <w:ilvl w:val="0"/>
          <w:numId w:val="20"/>
        </w:numPr>
        <w:jc w:val="both"/>
        <w:textAlignment w:val="baseline"/>
      </w:pPr>
      <w:r>
        <w:rPr>
          <w:rFonts w:cs="Times New Roman"/>
          <w:color w:val="000000"/>
          <w:szCs w:val="24"/>
          <w:lang w:val="en-GB"/>
        </w:rPr>
        <w:t>CCC for Social and Humanistic Sciences; CCC for civic education; CCC for history (‘Official Gazette of BiH’ No. 03/16, 19 January 2016);</w:t>
      </w:r>
    </w:p>
    <w:p w:rsidR="009E3C8D" w:rsidRDefault="0041534D">
      <w:pPr>
        <w:pStyle w:val="ListParagraph"/>
        <w:numPr>
          <w:ilvl w:val="0"/>
          <w:numId w:val="20"/>
        </w:numPr>
        <w:jc w:val="both"/>
        <w:textAlignment w:val="baseline"/>
      </w:pPr>
      <w:r>
        <w:rPr>
          <w:rFonts w:cs="Times New Roman"/>
          <w:color w:val="000000"/>
          <w:szCs w:val="24"/>
          <w:lang w:val="en-GB"/>
        </w:rPr>
        <w:t>CCC for engineering and informational technologies (‘Official Gazette of BiH’ No. 24/16, 5 April 2016);</w:t>
      </w:r>
    </w:p>
    <w:p w:rsidR="009E3C8D" w:rsidRDefault="0041534D">
      <w:pPr>
        <w:pStyle w:val="ListParagraph"/>
        <w:numPr>
          <w:ilvl w:val="0"/>
          <w:numId w:val="20"/>
        </w:numPr>
        <w:jc w:val="both"/>
        <w:textAlignment w:val="baseline"/>
      </w:pPr>
      <w:r>
        <w:rPr>
          <w:rFonts w:cs="Times New Roman"/>
          <w:color w:val="000000"/>
          <w:szCs w:val="24"/>
          <w:lang w:val="en-GB"/>
        </w:rPr>
        <w:t>CCC for Arts (‘Official Gazette of BiH’ No. 37/17, 23 May 2017);</w:t>
      </w:r>
    </w:p>
    <w:p w:rsidR="009E3C8D" w:rsidRDefault="0041534D">
      <w:pPr>
        <w:pStyle w:val="ListParagraph"/>
        <w:numPr>
          <w:ilvl w:val="0"/>
          <w:numId w:val="20"/>
        </w:numPr>
        <w:jc w:val="both"/>
        <w:textAlignment w:val="baseline"/>
      </w:pPr>
      <w:r>
        <w:rPr>
          <w:rFonts w:cs="Times New Roman"/>
          <w:color w:val="000000"/>
          <w:szCs w:val="24"/>
          <w:lang w:val="en-GB"/>
        </w:rPr>
        <w:t xml:space="preserve">CCC for Natural Sciences (APOSO  Board adopted in 2014, still not published, pending publishing) </w:t>
      </w:r>
    </w:p>
    <w:p w:rsidR="009E3C8D" w:rsidRDefault="0041534D">
      <w:pPr>
        <w:ind w:left="360"/>
        <w:jc w:val="both"/>
        <w:textAlignment w:val="baseline"/>
      </w:pPr>
      <w:r>
        <w:rPr>
          <w:rFonts w:cs="Times New Roman"/>
          <w:color w:val="000000"/>
          <w:szCs w:val="24"/>
          <w:lang w:val="en-GB"/>
        </w:rPr>
        <w:t>Pending publishing by the APOSO for Physic, Chemistry, Biology and Geography.</w:t>
      </w:r>
    </w:p>
    <w:p w:rsidR="009E3C8D" w:rsidRDefault="009E3C8D">
      <w:pPr>
        <w:ind w:left="360"/>
        <w:jc w:val="both"/>
        <w:textAlignment w:val="baseline"/>
        <w:rPr>
          <w:rFonts w:cs="Times New Roman"/>
          <w:color w:val="000000"/>
          <w:szCs w:val="24"/>
          <w:lang w:val="en-GB"/>
        </w:rPr>
      </w:pPr>
    </w:p>
    <w:p w:rsidR="009E3C8D" w:rsidRDefault="0041534D">
      <w:pPr>
        <w:jc w:val="both"/>
      </w:pPr>
      <w:r>
        <w:rPr>
          <w:rFonts w:cs="Times New Roman"/>
          <w:szCs w:val="24"/>
          <w:lang w:val="en-GB"/>
        </w:rPr>
        <w:t>By modernizing the existing Common Core Curriculum that will be defined on learning outcomes, it will enable the revision and improvement of existing curriculum in BiH. In the context of the Common Core, it is very important to implement the principle of equal opportunities and respect for diversity among children, achieved by providing equal conditions for the complete and optimal development of every child, without discrimination on any ground, taking into consideration their individual differences in development and learning. The objectives of the program include: ensuring optimal conditions for each child, which will enable optimal development and exercising the rights of every child in compliance with the principles of the UN Convention on the Rights of the Child; promotion of general cultural and civic values; development of responsibility for oneself, for others, for society and for the environment; development of competences and basis for lifelong learning, etc.</w:t>
      </w:r>
    </w:p>
    <w:p w:rsidR="009E3C8D" w:rsidRDefault="009E3C8D">
      <w:pPr>
        <w:jc w:val="both"/>
        <w:rPr>
          <w:rFonts w:cs="Times New Roman"/>
          <w:color w:val="000000"/>
          <w:szCs w:val="24"/>
          <w:lang w:val="en-GB"/>
        </w:rPr>
      </w:pPr>
    </w:p>
    <w:p w:rsidR="009E3C8D" w:rsidRDefault="0041534D">
      <w:pPr>
        <w:pStyle w:val="NormalWeb"/>
        <w:jc w:val="both"/>
      </w:pPr>
      <w:r>
        <w:rPr>
          <w:b/>
          <w:i/>
          <w:u w:val="single"/>
          <w:lang w:val="en-GB"/>
        </w:rPr>
        <w:t>Educational goals</w:t>
      </w:r>
    </w:p>
    <w:p w:rsidR="009E3C8D" w:rsidRDefault="0041534D">
      <w:pPr>
        <w:tabs>
          <w:tab w:val="left" w:pos="1097"/>
        </w:tabs>
        <w:jc w:val="both"/>
      </w:pPr>
      <w:r>
        <w:rPr>
          <w:rFonts w:cs="Times New Roman"/>
          <w:szCs w:val="24"/>
          <w:lang w:val="en-GB"/>
        </w:rPr>
        <w:t>Under Article 9 of the Framework Law on Preschool Care and Education in BiH, the general goal of preschool care and education is said to be to: ‘to  ensure optimal and equal conditions for every child from birth to school age in order to develop and realize their full potential and skills by quality and professional autonomous institutional and extra-institutional preschool care and education.’</w:t>
      </w:r>
    </w:p>
    <w:p w:rsidR="009E3C8D" w:rsidRDefault="0041534D">
      <w:pPr>
        <w:tabs>
          <w:tab w:val="left" w:pos="1097"/>
        </w:tabs>
        <w:jc w:val="both"/>
      </w:pPr>
      <w:r>
        <w:rPr>
          <w:rFonts w:cs="Times New Roman"/>
          <w:szCs w:val="24"/>
          <w:lang w:val="en-GB"/>
        </w:rPr>
        <w:t>One of the general goals under the provisions of Article 3 of the Framework on Primary and Secondary Education in BiH is ensuring optimal development for every person, including persons with disability, in accordance with their age, abilities and mental and physical abilities.</w:t>
      </w:r>
    </w:p>
    <w:p w:rsidR="009E3C8D" w:rsidRDefault="0041534D">
      <w:pPr>
        <w:tabs>
          <w:tab w:val="left" w:pos="1097"/>
        </w:tabs>
        <w:jc w:val="both"/>
      </w:pPr>
      <w:r>
        <w:rPr>
          <w:rFonts w:cs="Times New Roman"/>
          <w:szCs w:val="24"/>
          <w:lang w:val="en-GB"/>
        </w:rPr>
        <w:t xml:space="preserve">In accordance with the principle of education - The right of the child to education, stipulated by the aforementioned framework law, every child has equal  access and equal opportunity to participate in appropriate education, without discrimination on any basis. Appropriate education is education that, in </w:t>
      </w:r>
      <w:r>
        <w:rPr>
          <w:rFonts w:cs="Times New Roman"/>
          <w:szCs w:val="24"/>
          <w:lang w:val="en-GB"/>
        </w:rPr>
        <w:lastRenderedPageBreak/>
        <w:t>compliance with established standards, ensures that the child develops in the best way his/her own innate potentials, mental, physical and moral abilities at all levels of education. (Article 4)</w:t>
      </w:r>
    </w:p>
    <w:p w:rsidR="009E3C8D" w:rsidRDefault="0041534D">
      <w:pPr>
        <w:tabs>
          <w:tab w:val="left" w:pos="1097"/>
        </w:tabs>
        <w:jc w:val="both"/>
      </w:pPr>
      <w:r>
        <w:rPr>
          <w:rFonts w:cs="Times New Roman"/>
          <w:szCs w:val="24"/>
          <w:lang w:val="en-GB"/>
        </w:rPr>
        <w:t>Secondary vocational education and training is an integral part of the educational system in Bosnia and Herzegovina that ensures the acquisition of skills and knowledge from certain occupations and the basis of continuous training with the aim of actively engaging in the process of work or continuing further education, and it implies different types and forms of education, training through initial, continuous, full-time or extra-curricular education and practice, including professional training of children and adults. (Article 2 of the Framework Law on Secondary Vocational Education and Training in BiH)</w:t>
      </w:r>
    </w:p>
    <w:p w:rsidR="009E3C8D" w:rsidRDefault="009E3C8D">
      <w:pPr>
        <w:tabs>
          <w:tab w:val="left" w:pos="1097"/>
        </w:tabs>
        <w:jc w:val="both"/>
        <w:rPr>
          <w:rFonts w:cs="Times New Roman"/>
          <w:szCs w:val="24"/>
          <w:lang w:val="en-GB"/>
        </w:rPr>
      </w:pPr>
    </w:p>
    <w:p w:rsidR="009E3C8D" w:rsidRDefault="0041534D">
      <w:pPr>
        <w:tabs>
          <w:tab w:val="left" w:pos="1097"/>
        </w:tabs>
        <w:jc w:val="both"/>
        <w:rPr>
          <w:lang w:val="en-US"/>
        </w:rPr>
      </w:pPr>
      <w:bookmarkStart w:id="16" w:name="result_box54"/>
      <w:bookmarkEnd w:id="16"/>
      <w:r>
        <w:rPr>
          <w:rFonts w:cs="Times New Roman"/>
          <w:szCs w:val="24"/>
          <w:lang w:val="en-GB"/>
        </w:rPr>
        <w:t>The objectives of higher education are: to establish, develop, protect and transfer knowledge and skills through teaching and scientific research, thereby contributing to the development of the competences of individuals and society, and to provide citizens with the opportunity to enjoy the benefits of higher education throughout the whole life, in accordance with regulations. (Article 3 of the Framework Law on Higher Education in BiH)</w:t>
      </w:r>
      <w:r>
        <w:rPr>
          <w:rFonts w:cs="Times New Roman"/>
          <w:szCs w:val="24"/>
          <w:lang w:val="en-GB"/>
        </w:rPr>
        <w:br/>
        <w:t>In addition, it is important to point out that the Constitutional jurisdiction in the field of education at the level of the Republika Srpska, ten cantons in the Federation of BiH and the Government of the Brčko District of BiH, and hence it regulates the area of primary secondary, general and vocational secondary and higher education with its own laws and by-laws, based on framework laws.</w:t>
      </w:r>
    </w:p>
    <w:p w:rsidR="009E3C8D" w:rsidRDefault="009E3C8D">
      <w:pPr>
        <w:tabs>
          <w:tab w:val="left" w:pos="1097"/>
        </w:tabs>
        <w:jc w:val="both"/>
        <w:rPr>
          <w:rFonts w:cs="Times New Roman"/>
          <w:szCs w:val="24"/>
          <w:lang w:val="en-GB"/>
        </w:rPr>
      </w:pPr>
    </w:p>
    <w:p w:rsidR="009E3C8D" w:rsidRDefault="009E3C8D">
      <w:pPr>
        <w:tabs>
          <w:tab w:val="left" w:pos="1097"/>
        </w:tabs>
        <w:jc w:val="both"/>
        <w:rPr>
          <w:rFonts w:cs="Times New Roman"/>
          <w:bCs/>
          <w:szCs w:val="24"/>
          <w:lang w:val="en-GB"/>
        </w:rPr>
      </w:pPr>
    </w:p>
    <w:p w:rsidR="009E3C8D" w:rsidRDefault="009E3C8D">
      <w:pPr>
        <w:jc w:val="both"/>
        <w:rPr>
          <w:rFonts w:cs="Times New Roman"/>
          <w:bCs/>
          <w:szCs w:val="24"/>
          <w:lang w:val="en-GB"/>
        </w:rPr>
      </w:pPr>
    </w:p>
    <w:p w:rsidR="009E3C8D" w:rsidRDefault="0041534D">
      <w:pPr>
        <w:pStyle w:val="NoSpacing"/>
        <w:jc w:val="center"/>
        <w:rPr>
          <w:rFonts w:ascii="Times New Roman" w:hAnsi="Times New Roman" w:cs="Times New Roman"/>
          <w:b/>
          <w:szCs w:val="24"/>
          <w:lang w:val="en-GB"/>
        </w:rPr>
      </w:pPr>
      <w:r>
        <w:rPr>
          <w:rFonts w:ascii="Times New Roman" w:hAnsi="Times New Roman" w:cs="Times New Roman"/>
          <w:b/>
          <w:szCs w:val="24"/>
          <w:lang w:val="en-GB"/>
        </w:rPr>
        <w:t>R E P U B L I K A  S R P S K A</w:t>
      </w:r>
    </w:p>
    <w:p w:rsidR="009E3C8D" w:rsidRDefault="0041534D">
      <w:pPr>
        <w:pStyle w:val="NoSpacing"/>
        <w:jc w:val="center"/>
      </w:pPr>
      <w:r>
        <w:rPr>
          <w:rFonts w:ascii="Times New Roman" w:hAnsi="Times New Roman" w:cs="Times New Roman"/>
          <w:b/>
          <w:szCs w:val="24"/>
          <w:lang w:val="en-GB"/>
        </w:rPr>
        <w:t>REGULATIONS</w:t>
      </w:r>
    </w:p>
    <w:p w:rsidR="009E3C8D" w:rsidRDefault="009E3C8D">
      <w:pPr>
        <w:pStyle w:val="NoSpacing"/>
        <w:jc w:val="center"/>
        <w:rPr>
          <w:rFonts w:ascii="Times New Roman" w:hAnsi="Times New Roman" w:cs="Times New Roman"/>
          <w:b/>
          <w:szCs w:val="24"/>
          <w:lang w:val="en-GB"/>
        </w:rPr>
      </w:pPr>
    </w:p>
    <w:p w:rsidR="009E3C8D" w:rsidRDefault="0041534D">
      <w:pPr>
        <w:pStyle w:val="NoSpacing"/>
        <w:jc w:val="both"/>
      </w:pPr>
      <w:r>
        <w:rPr>
          <w:rFonts w:ascii="Times New Roman" w:hAnsi="Times New Roman" w:cs="Times New Roman"/>
          <w:b/>
          <w:i/>
          <w:szCs w:val="24"/>
          <w:lang w:val="en-GB"/>
        </w:rPr>
        <w:t xml:space="preserve">Constitution </w:t>
      </w:r>
    </w:p>
    <w:p w:rsidR="009E3C8D" w:rsidRDefault="0041534D">
      <w:pPr>
        <w:pStyle w:val="NoSpacing"/>
      </w:pPr>
      <w:r>
        <w:rPr>
          <w:rFonts w:ascii="Times New Roman" w:hAnsi="Times New Roman" w:cs="Times New Roman"/>
          <w:szCs w:val="24"/>
          <w:lang w:val="en-GB"/>
        </w:rPr>
        <w:t>Article 38</w:t>
      </w:r>
    </w:p>
    <w:p w:rsidR="009E3C8D" w:rsidRDefault="0041534D">
      <w:pPr>
        <w:pStyle w:val="NoSpacing"/>
      </w:pPr>
      <w:r>
        <w:rPr>
          <w:rFonts w:ascii="Times New Roman" w:hAnsi="Times New Roman" w:cs="Times New Roman"/>
          <w:szCs w:val="24"/>
          <w:lang w:val="en-GB"/>
        </w:rPr>
        <w:t xml:space="preserve">Everyone shall be entitled to education under equal conditions.. </w:t>
      </w:r>
    </w:p>
    <w:p w:rsidR="009E3C8D" w:rsidRDefault="0041534D">
      <w:pPr>
        <w:pStyle w:val="NoSpacing"/>
      </w:pPr>
      <w:r>
        <w:rPr>
          <w:rFonts w:ascii="Times New Roman" w:hAnsi="Times New Roman" w:cs="Times New Roman"/>
          <w:szCs w:val="24"/>
          <w:lang w:val="en-GB"/>
        </w:rPr>
        <w:t xml:space="preserve">Primary schooling shall be compulsory and free.  </w:t>
      </w:r>
    </w:p>
    <w:p w:rsidR="009E3C8D" w:rsidRDefault="0041534D">
      <w:pPr>
        <w:pStyle w:val="NoSpacing"/>
      </w:pPr>
      <w:r>
        <w:rPr>
          <w:rFonts w:ascii="Times New Roman" w:hAnsi="Times New Roman" w:cs="Times New Roman"/>
          <w:szCs w:val="24"/>
          <w:lang w:val="en-GB"/>
        </w:rPr>
        <w:t>Everyone shall have access, under the same conditions, to secondary and higher education.</w:t>
      </w:r>
    </w:p>
    <w:p w:rsidR="009E3C8D" w:rsidRDefault="0041534D">
      <w:pPr>
        <w:pStyle w:val="NoSpacing"/>
      </w:pPr>
      <w:r>
        <w:rPr>
          <w:rFonts w:ascii="Times New Roman" w:hAnsi="Times New Roman" w:cs="Times New Roman"/>
          <w:szCs w:val="24"/>
          <w:lang w:val="en-GB"/>
        </w:rPr>
        <w:t>Citizens may open private schools under conditions specified by law.</w:t>
      </w:r>
    </w:p>
    <w:p w:rsidR="009E3C8D" w:rsidRDefault="009E3C8D">
      <w:pPr>
        <w:spacing w:line="360" w:lineRule="auto"/>
        <w:jc w:val="center"/>
        <w:rPr>
          <w:rFonts w:cs="Times New Roman"/>
          <w:b/>
          <w:i/>
          <w:szCs w:val="24"/>
          <w:u w:val="single"/>
          <w:lang w:val="en-GB"/>
        </w:rPr>
      </w:pPr>
    </w:p>
    <w:p w:rsidR="009E3C8D" w:rsidRDefault="009E3C8D">
      <w:pPr>
        <w:spacing w:line="360" w:lineRule="auto"/>
        <w:jc w:val="center"/>
        <w:rPr>
          <w:rFonts w:cs="Times New Roman"/>
          <w:b/>
          <w:i/>
          <w:szCs w:val="24"/>
          <w:u w:val="single"/>
          <w:lang w:val="en-GB"/>
        </w:rPr>
      </w:pPr>
    </w:p>
    <w:p w:rsidR="009E3C8D" w:rsidRDefault="0041534D">
      <w:pPr>
        <w:spacing w:line="360" w:lineRule="auto"/>
        <w:jc w:val="center"/>
      </w:pPr>
      <w:r>
        <w:rPr>
          <w:rFonts w:cs="Times New Roman"/>
          <w:b/>
          <w:i/>
          <w:szCs w:val="24"/>
          <w:u w:val="single"/>
          <w:lang w:val="en-GB"/>
        </w:rPr>
        <w:t>Strategies:</w:t>
      </w:r>
    </w:p>
    <w:p w:rsidR="009E3C8D" w:rsidRDefault="0041534D">
      <w:pPr>
        <w:spacing w:line="360" w:lineRule="auto"/>
        <w:jc w:val="center"/>
      </w:pPr>
      <w:r>
        <w:rPr>
          <w:rFonts w:cs="Times New Roman"/>
          <w:i/>
          <w:szCs w:val="24"/>
          <w:u w:val="single"/>
          <w:lang w:val="en-GB"/>
        </w:rPr>
        <w:t>Development Strategy of the Republic of Srpska for the period 2016 - 2021</w:t>
      </w:r>
    </w:p>
    <w:p w:rsidR="009E3C8D" w:rsidRDefault="0041534D">
      <w:pPr>
        <w:pStyle w:val="NoSpacing"/>
      </w:pPr>
      <w:r>
        <w:rPr>
          <w:rFonts w:ascii="Times New Roman" w:hAnsi="Times New Roman" w:cs="Times New Roman"/>
          <w:szCs w:val="24"/>
          <w:lang w:val="en-GB"/>
        </w:rPr>
        <w:t>Preschool</w:t>
      </w:r>
    </w:p>
    <w:p w:rsidR="009E3C8D" w:rsidRDefault="0041534D">
      <w:pPr>
        <w:pStyle w:val="NoSpacing"/>
      </w:pPr>
      <w:r>
        <w:rPr>
          <w:rFonts w:ascii="Times New Roman" w:hAnsi="Times New Roman" w:cs="Times New Roman"/>
          <w:szCs w:val="24"/>
          <w:lang w:val="en-GB"/>
        </w:rPr>
        <w:t>Strategic goal 5 – ensuring conditions for inclusion in institutional preschool care and education of children deviating from the typical development</w:t>
      </w:r>
    </w:p>
    <w:p w:rsidR="009E3C8D" w:rsidRDefault="0041534D">
      <w:pPr>
        <w:pStyle w:val="NoSpacing"/>
      </w:pPr>
      <w:r>
        <w:rPr>
          <w:rFonts w:ascii="Times New Roman" w:hAnsi="Times New Roman" w:cs="Times New Roman"/>
          <w:szCs w:val="24"/>
          <w:lang w:val="en-GB"/>
        </w:rPr>
        <w:t>Measures:</w:t>
      </w:r>
    </w:p>
    <w:p w:rsidR="009E3C8D" w:rsidRDefault="0041534D">
      <w:pPr>
        <w:pStyle w:val="NoSpacing"/>
      </w:pPr>
      <w:r>
        <w:rPr>
          <w:rFonts w:ascii="Times New Roman" w:hAnsi="Times New Roman" w:cs="Times New Roman"/>
          <w:szCs w:val="24"/>
          <w:lang w:val="en-GB"/>
        </w:rPr>
        <w:t xml:space="preserve"> – Removing barriers and adapting the environment to the needs of a child with developmental problems</w:t>
      </w:r>
    </w:p>
    <w:p w:rsidR="009E3C8D" w:rsidRDefault="0041534D">
      <w:pPr>
        <w:pStyle w:val="NoSpacing"/>
      </w:pPr>
      <w:r>
        <w:rPr>
          <w:rFonts w:ascii="Times New Roman" w:hAnsi="Times New Roman" w:cs="Times New Roman"/>
          <w:szCs w:val="24"/>
          <w:lang w:val="en-GB"/>
        </w:rPr>
        <w:t>- Training educators for early detection and intervention with children with developmental problems</w:t>
      </w:r>
    </w:p>
    <w:p w:rsidR="009E3C8D" w:rsidRDefault="009E3C8D">
      <w:pPr>
        <w:pStyle w:val="NoSpacing"/>
        <w:rPr>
          <w:rFonts w:ascii="Times New Roman" w:hAnsi="Times New Roman" w:cs="Times New Roman"/>
          <w:szCs w:val="24"/>
          <w:lang w:val="en-GB"/>
        </w:rPr>
      </w:pPr>
    </w:p>
    <w:p w:rsidR="009E3C8D" w:rsidRDefault="0041534D">
      <w:pPr>
        <w:pStyle w:val="NoSpacing"/>
      </w:pPr>
      <w:r>
        <w:rPr>
          <w:rFonts w:ascii="Times New Roman" w:hAnsi="Times New Roman" w:cs="Times New Roman"/>
          <w:szCs w:val="24"/>
          <w:lang w:val="en-GB"/>
        </w:rPr>
        <w:lastRenderedPageBreak/>
        <w:t>Primary</w:t>
      </w:r>
    </w:p>
    <w:p w:rsidR="009E3C8D" w:rsidRDefault="0041534D">
      <w:pPr>
        <w:pStyle w:val="NoSpacing"/>
      </w:pPr>
      <w:r>
        <w:rPr>
          <w:rFonts w:ascii="Times New Roman" w:hAnsi="Times New Roman" w:cs="Times New Roman"/>
          <w:szCs w:val="24"/>
          <w:lang w:val="en-GB"/>
        </w:rPr>
        <w:t xml:space="preserve">Strategic goal 1 – Total inclusion of children in compulsory primary care and education </w:t>
      </w:r>
    </w:p>
    <w:p w:rsidR="009E3C8D" w:rsidRDefault="0041534D">
      <w:pPr>
        <w:pStyle w:val="NoSpacing"/>
      </w:pPr>
      <w:r>
        <w:rPr>
          <w:rFonts w:ascii="Times New Roman" w:hAnsi="Times New Roman" w:cs="Times New Roman"/>
          <w:szCs w:val="24"/>
          <w:lang w:val="en-GB"/>
        </w:rPr>
        <w:t>Measures:</w:t>
      </w:r>
    </w:p>
    <w:p w:rsidR="009E3C8D" w:rsidRDefault="0041534D">
      <w:pPr>
        <w:pStyle w:val="NoSpacing"/>
      </w:pPr>
      <w:r>
        <w:rPr>
          <w:rFonts w:ascii="Times New Roman" w:hAnsi="Times New Roman" w:cs="Times New Roman"/>
          <w:szCs w:val="24"/>
          <w:lang w:val="en-GB"/>
        </w:rPr>
        <w:t>- Continuous analysis and improvement of content, scope and quality of services for children with developmental problems</w:t>
      </w:r>
    </w:p>
    <w:p w:rsidR="009E3C8D" w:rsidRDefault="009E3C8D">
      <w:pPr>
        <w:rPr>
          <w:rFonts w:cs="Times New Roman"/>
          <w:szCs w:val="24"/>
          <w:lang w:val="en-GB"/>
        </w:rPr>
      </w:pPr>
    </w:p>
    <w:p w:rsidR="009E3C8D" w:rsidRDefault="0041534D">
      <w:pPr>
        <w:pStyle w:val="NoSpacing"/>
      </w:pPr>
      <w:r>
        <w:rPr>
          <w:rFonts w:ascii="Times New Roman" w:hAnsi="Times New Roman" w:cs="Times New Roman"/>
          <w:szCs w:val="24"/>
          <w:lang w:val="en-GB"/>
        </w:rPr>
        <w:t>Secondary</w:t>
      </w:r>
    </w:p>
    <w:p w:rsidR="009E3C8D" w:rsidRDefault="0041534D">
      <w:pPr>
        <w:pStyle w:val="NoSpacing"/>
      </w:pPr>
      <w:r>
        <w:rPr>
          <w:rFonts w:ascii="Times New Roman" w:hAnsi="Times New Roman" w:cs="Times New Roman"/>
          <w:szCs w:val="24"/>
          <w:lang w:val="en-GB"/>
        </w:rPr>
        <w:t>Strategic goal 7 – Support to inclusion in secondary care and education</w:t>
      </w:r>
    </w:p>
    <w:p w:rsidR="009E3C8D" w:rsidRDefault="0041534D">
      <w:pPr>
        <w:pStyle w:val="NoSpacing"/>
      </w:pPr>
      <w:r>
        <w:rPr>
          <w:rFonts w:ascii="Times New Roman" w:hAnsi="Times New Roman" w:cs="Times New Roman"/>
          <w:szCs w:val="24"/>
          <w:lang w:val="en-GB"/>
        </w:rPr>
        <w:t>Measures:</w:t>
      </w:r>
    </w:p>
    <w:p w:rsidR="009E3C8D" w:rsidRDefault="0041534D">
      <w:pPr>
        <w:pStyle w:val="NoSpacing"/>
      </w:pPr>
      <w:r>
        <w:rPr>
          <w:rFonts w:ascii="Times New Roman" w:hAnsi="Times New Roman" w:cs="Times New Roman"/>
          <w:szCs w:val="24"/>
          <w:lang w:val="en-GB"/>
        </w:rPr>
        <w:t>- Creating conditions for inclusion of students with developmental problems in regular secondary education</w:t>
      </w:r>
    </w:p>
    <w:p w:rsidR="009E3C8D" w:rsidRDefault="0041534D">
      <w:pPr>
        <w:pStyle w:val="NoSpacing"/>
      </w:pPr>
      <w:r>
        <w:rPr>
          <w:rFonts w:ascii="Times New Roman" w:hAnsi="Times New Roman" w:cs="Times New Roman"/>
          <w:szCs w:val="24"/>
          <w:lang w:val="en-GB"/>
        </w:rPr>
        <w:t>- Increasing competences of educational staff through initial training and continuous professional development</w:t>
      </w:r>
    </w:p>
    <w:p w:rsidR="009E3C8D" w:rsidRDefault="0041534D">
      <w:pPr>
        <w:pStyle w:val="NoSpacing"/>
      </w:pPr>
      <w:r>
        <w:rPr>
          <w:rFonts w:ascii="Times New Roman" w:hAnsi="Times New Roman" w:cs="Times New Roman"/>
          <w:szCs w:val="24"/>
          <w:lang w:val="en-GB"/>
        </w:rPr>
        <w:t xml:space="preserve">- Strengthening social acceptance and support to students with developmental problems </w:t>
      </w:r>
    </w:p>
    <w:p w:rsidR="009E3C8D" w:rsidRDefault="0041534D">
      <w:pPr>
        <w:pStyle w:val="NoSpacing"/>
      </w:pPr>
      <w:r>
        <w:rPr>
          <w:rFonts w:ascii="Times New Roman" w:hAnsi="Times New Roman" w:cs="Times New Roman"/>
          <w:szCs w:val="24"/>
          <w:lang w:val="en-GB"/>
        </w:rPr>
        <w:t>- Alleviating barriers for the purpose of facilitating participation of students with developmental problems in classes</w:t>
      </w:r>
    </w:p>
    <w:p w:rsidR="009E3C8D" w:rsidRDefault="0041534D">
      <w:pPr>
        <w:pStyle w:val="NoSpacing"/>
      </w:pPr>
      <w:r>
        <w:rPr>
          <w:rFonts w:ascii="Times New Roman" w:hAnsi="Times New Roman" w:cs="Times New Roman"/>
          <w:szCs w:val="24"/>
          <w:lang w:val="en-GB"/>
        </w:rPr>
        <w:t xml:space="preserve">- Creating environment which will enable children with developmental problems to integrate into society easier after completion of high school </w:t>
      </w:r>
    </w:p>
    <w:p w:rsidR="009E3C8D" w:rsidRDefault="009E3C8D">
      <w:pPr>
        <w:pStyle w:val="NoSpacing"/>
        <w:rPr>
          <w:rFonts w:ascii="Times New Roman" w:hAnsi="Times New Roman" w:cs="Times New Roman"/>
          <w:szCs w:val="24"/>
          <w:lang w:val="en-GB"/>
        </w:rPr>
      </w:pPr>
    </w:p>
    <w:p w:rsidR="009E3C8D" w:rsidRDefault="0041534D">
      <w:pPr>
        <w:spacing w:line="360" w:lineRule="auto"/>
        <w:jc w:val="center"/>
      </w:pPr>
      <w:r>
        <w:rPr>
          <w:rFonts w:cs="Times New Roman"/>
          <w:i/>
          <w:szCs w:val="24"/>
          <w:u w:val="single"/>
          <w:lang w:val="en-GB"/>
        </w:rPr>
        <w:t>Strategy for the improvement of the social status of the persons with disabilitiesin Republika Srpska for the period 2017 - 2026</w:t>
      </w:r>
    </w:p>
    <w:p w:rsidR="009E3C8D" w:rsidRDefault="0041534D">
      <w:pPr>
        <w:jc w:val="both"/>
      </w:pPr>
      <w:r>
        <w:rPr>
          <w:rFonts w:cs="Times New Roman"/>
          <w:szCs w:val="24"/>
          <w:lang w:val="en-GB"/>
        </w:rPr>
        <w:t>Goals:</w:t>
      </w:r>
    </w:p>
    <w:p w:rsidR="009E3C8D" w:rsidRDefault="0041534D">
      <w:pPr>
        <w:spacing w:after="31"/>
        <w:jc w:val="both"/>
      </w:pPr>
      <w:r>
        <w:rPr>
          <w:rFonts w:cs="Times New Roman"/>
          <w:bCs/>
          <w:color w:val="000000"/>
          <w:szCs w:val="24"/>
          <w:lang w:val="en-GB"/>
        </w:rPr>
        <w:t>1. Improve inclusive and special education and care and lifelong learning for persons with disabilities;</w:t>
      </w:r>
    </w:p>
    <w:p w:rsidR="009E3C8D" w:rsidRDefault="0041534D">
      <w:pPr>
        <w:spacing w:after="31"/>
        <w:jc w:val="both"/>
      </w:pPr>
      <w:r>
        <w:rPr>
          <w:rFonts w:cs="Times New Roman"/>
          <w:bCs/>
          <w:color w:val="000000"/>
          <w:szCs w:val="24"/>
          <w:lang w:val="en-GB"/>
        </w:rPr>
        <w:t>2. Professional development of educational staff, consultants and others who work with children with disabilities;</w:t>
      </w:r>
    </w:p>
    <w:p w:rsidR="009E3C8D" w:rsidRDefault="0041534D">
      <w:pPr>
        <w:jc w:val="both"/>
      </w:pPr>
      <w:r>
        <w:rPr>
          <w:rFonts w:cs="Times New Roman"/>
          <w:bCs/>
          <w:color w:val="000000"/>
          <w:szCs w:val="24"/>
          <w:lang w:val="en-GB"/>
        </w:rPr>
        <w:t>3. Providing adapted textbooks, reading material and additional didactic materials for children and young people with disabilities.</w:t>
      </w:r>
    </w:p>
    <w:p w:rsidR="009E3C8D" w:rsidRDefault="009E3C8D">
      <w:pPr>
        <w:spacing w:line="360" w:lineRule="auto"/>
        <w:jc w:val="both"/>
        <w:rPr>
          <w:rFonts w:cs="Times New Roman"/>
          <w:bCs/>
          <w:color w:val="000000"/>
          <w:szCs w:val="24"/>
          <w:lang w:val="en-GB"/>
        </w:rPr>
      </w:pPr>
    </w:p>
    <w:p w:rsidR="009E3C8D" w:rsidRDefault="009E3C8D">
      <w:pPr>
        <w:rPr>
          <w:rFonts w:cs="Times New Roman"/>
          <w:color w:val="000000"/>
          <w:sz w:val="23"/>
          <w:szCs w:val="23"/>
          <w:lang w:val="en-GB"/>
        </w:rPr>
      </w:pPr>
    </w:p>
    <w:p w:rsidR="009E3C8D" w:rsidRDefault="0041534D">
      <w:pPr>
        <w:pStyle w:val="NoSpacing"/>
        <w:jc w:val="center"/>
      </w:pPr>
      <w:r>
        <w:rPr>
          <w:rFonts w:ascii="Times New Roman" w:hAnsi="Times New Roman" w:cs="Times New Roman"/>
          <w:szCs w:val="24"/>
          <w:lang w:val="en-GB"/>
        </w:rPr>
        <w:t>Laws:</w:t>
      </w:r>
    </w:p>
    <w:p w:rsidR="009E3C8D" w:rsidRDefault="0041534D">
      <w:pPr>
        <w:pStyle w:val="NoSpacing"/>
        <w:jc w:val="center"/>
      </w:pPr>
      <w:r>
        <w:rPr>
          <w:rFonts w:ascii="Times New Roman" w:hAnsi="Times New Roman" w:cs="Times New Roman"/>
          <w:szCs w:val="24"/>
          <w:lang w:val="en-GB"/>
        </w:rPr>
        <w:t>Law on Preschool Care and Education (79/15)</w:t>
      </w:r>
    </w:p>
    <w:p w:rsidR="009E3C8D" w:rsidRDefault="0041534D">
      <w:pPr>
        <w:pStyle w:val="NoSpacing"/>
      </w:pPr>
      <w:r>
        <w:rPr>
          <w:rFonts w:ascii="Times New Roman" w:hAnsi="Times New Roman" w:cs="Times New Roman"/>
          <w:szCs w:val="24"/>
          <w:lang w:val="en-GB"/>
        </w:rPr>
        <w:t>Article 3 – paragraph 5</w:t>
      </w:r>
    </w:p>
    <w:p w:rsidR="009E3C8D" w:rsidRDefault="0041534D">
      <w:pPr>
        <w:pStyle w:val="NoSpacing"/>
      </w:pPr>
      <w:r>
        <w:rPr>
          <w:rFonts w:ascii="Times New Roman" w:hAnsi="Times New Roman" w:cs="Times New Roman"/>
          <w:szCs w:val="24"/>
          <w:lang w:val="en-GB"/>
        </w:rPr>
        <w:t>Preschool care and education is conducted in compliance with this Law and all ratified international conventions.</w:t>
      </w:r>
    </w:p>
    <w:p w:rsidR="009E3C8D" w:rsidRDefault="0041534D">
      <w:pPr>
        <w:pStyle w:val="NoSpacing"/>
      </w:pPr>
      <w:r>
        <w:rPr>
          <w:rFonts w:ascii="Times New Roman" w:hAnsi="Times New Roman" w:cs="Times New Roman"/>
          <w:szCs w:val="24"/>
          <w:lang w:val="en-GB"/>
        </w:rPr>
        <w:t>Article 4</w:t>
      </w:r>
    </w:p>
    <w:p w:rsidR="009E3C8D" w:rsidRDefault="0041534D">
      <w:bookmarkStart w:id="17" w:name="result_box2"/>
      <w:bookmarkEnd w:id="17"/>
      <w:r>
        <w:rPr>
          <w:rFonts w:cs="Times New Roman"/>
          <w:szCs w:val="24"/>
          <w:lang w:val="en-GB"/>
        </w:rPr>
        <w:t>The goal of preschool care in education in the Republika is to encourage physical, intellectual, socio-emotional development, development of speech and communication, creativity of children, learning based on experience and interests, acquiring new experiences and expanding knowledge about oneself, other people and the world necessary for further education and upbringing and inclusion of children in the community, respecting and taking into consideration rights and abilities of children.</w:t>
      </w:r>
    </w:p>
    <w:p w:rsidR="009E3C8D" w:rsidRDefault="009E3C8D">
      <w:pPr>
        <w:pStyle w:val="NoSpacing"/>
        <w:rPr>
          <w:rFonts w:ascii="Times New Roman" w:hAnsi="Times New Roman" w:cs="Times New Roman"/>
          <w:szCs w:val="24"/>
          <w:lang w:val="en-GB"/>
        </w:rPr>
      </w:pPr>
    </w:p>
    <w:p w:rsidR="009E3C8D" w:rsidRDefault="0041534D">
      <w:pPr>
        <w:pStyle w:val="NoSpacing"/>
      </w:pPr>
      <w:r>
        <w:rPr>
          <w:rFonts w:ascii="Times New Roman" w:hAnsi="Times New Roman" w:cs="Times New Roman"/>
          <w:szCs w:val="24"/>
          <w:lang w:val="en-GB"/>
        </w:rPr>
        <w:t>Article 7 – paragraph 1</w:t>
      </w:r>
    </w:p>
    <w:p w:rsidR="009E3C8D" w:rsidRDefault="0041534D">
      <w:pPr>
        <w:pStyle w:val="NoSpacing"/>
      </w:pPr>
      <w:r>
        <w:rPr>
          <w:rFonts w:ascii="Times New Roman" w:hAnsi="Times New Roman" w:cs="Times New Roman"/>
          <w:szCs w:val="24"/>
          <w:lang w:val="en-GB"/>
        </w:rPr>
        <w:t>Preschool institutions, specialized schools and health and social welfare for children at preschool age provide services which ensure:</w:t>
      </w:r>
    </w:p>
    <w:p w:rsidR="009E3C8D" w:rsidRDefault="0041534D">
      <w:pPr>
        <w:pStyle w:val="NoSpacing"/>
      </w:pPr>
      <w:r>
        <w:rPr>
          <w:rFonts w:ascii="Times New Roman" w:hAnsi="Times New Roman" w:cs="Times New Roman"/>
          <w:szCs w:val="24"/>
          <w:lang w:val="en-GB"/>
        </w:rPr>
        <w:t xml:space="preserve">1. equal access to preschool care and education for all children, without discrimination and separation on any ground in compliance with the Law ... </w:t>
      </w:r>
    </w:p>
    <w:p w:rsidR="009E3C8D" w:rsidRDefault="009E3C8D">
      <w:pPr>
        <w:pStyle w:val="NoSpacing"/>
        <w:rPr>
          <w:rFonts w:ascii="Times New Roman" w:hAnsi="Times New Roman" w:cs="Times New Roman"/>
          <w:szCs w:val="24"/>
          <w:lang w:val="en-GB"/>
        </w:rPr>
      </w:pPr>
    </w:p>
    <w:p w:rsidR="009E3C8D" w:rsidRDefault="0041534D">
      <w:pPr>
        <w:pStyle w:val="NoSpacing"/>
      </w:pPr>
      <w:r>
        <w:rPr>
          <w:rFonts w:ascii="Times New Roman" w:hAnsi="Times New Roman" w:cs="Times New Roman"/>
          <w:szCs w:val="24"/>
          <w:lang w:val="en-GB"/>
        </w:rPr>
        <w:lastRenderedPageBreak/>
        <w:t>Article 8</w:t>
      </w:r>
    </w:p>
    <w:p w:rsidR="009E3C8D" w:rsidRDefault="0041534D">
      <w:pPr>
        <w:pStyle w:val="NoSpacing"/>
      </w:pPr>
      <w:r>
        <w:rPr>
          <w:rFonts w:ascii="Times New Roman" w:hAnsi="Times New Roman" w:cs="Times New Roman"/>
          <w:szCs w:val="24"/>
          <w:lang w:val="en-GB"/>
        </w:rPr>
        <w:t>(1) In the pursuit of the activities of preschool care and education and other activities in the preschool institutions, all forms of violence, abuse and neglect are prohibited as well as all activities that endanger, discriminate or segregate children or groups of children on any ground, in compliance with applicable laws and international conventions.</w:t>
      </w:r>
    </w:p>
    <w:p w:rsidR="009E3C8D" w:rsidRDefault="009E3C8D">
      <w:pPr>
        <w:pStyle w:val="NoSpacing"/>
        <w:rPr>
          <w:rFonts w:ascii="Times New Roman" w:hAnsi="Times New Roman" w:cs="Times New Roman"/>
          <w:szCs w:val="24"/>
          <w:lang w:val="en-GB"/>
        </w:rPr>
      </w:pPr>
    </w:p>
    <w:p w:rsidR="009E3C8D" w:rsidRDefault="0041534D">
      <w:pPr>
        <w:pStyle w:val="NoSpacing"/>
      </w:pPr>
      <w:r>
        <w:rPr>
          <w:rFonts w:ascii="Times New Roman" w:hAnsi="Times New Roman" w:cs="Times New Roman"/>
          <w:szCs w:val="24"/>
          <w:lang w:val="en-GB"/>
        </w:rPr>
        <w:t>(2) Preschool institutions shall provide efficient mechanism for protection against violence, abuse, maltreatment, neglegt and discrimination or any form of harassment in compliance with the Protocol on the procedure in case of violence, abuse or neglect of children.</w:t>
      </w:r>
    </w:p>
    <w:p w:rsidR="009E3C8D" w:rsidRDefault="009E3C8D">
      <w:pPr>
        <w:pStyle w:val="NoSpacing"/>
        <w:rPr>
          <w:rFonts w:ascii="Times New Roman" w:hAnsi="Times New Roman" w:cs="Times New Roman"/>
          <w:b/>
          <w:szCs w:val="24"/>
          <w:lang w:val="en-GB"/>
        </w:rPr>
      </w:pPr>
    </w:p>
    <w:p w:rsidR="009E3C8D" w:rsidRDefault="0041534D">
      <w:pPr>
        <w:pStyle w:val="NoSpacing"/>
      </w:pPr>
      <w:r>
        <w:rPr>
          <w:rFonts w:ascii="Times New Roman" w:hAnsi="Times New Roman" w:cs="Times New Roman"/>
          <w:szCs w:val="24"/>
          <w:lang w:val="en-GB"/>
        </w:rPr>
        <w:t>Article 25</w:t>
      </w:r>
    </w:p>
    <w:p w:rsidR="009E3C8D" w:rsidRDefault="0041534D">
      <w:pPr>
        <w:pStyle w:val="NoSpacing"/>
      </w:pPr>
      <w:r>
        <w:rPr>
          <w:rFonts w:ascii="Times New Roman" w:hAnsi="Times New Roman" w:cs="Times New Roman"/>
          <w:szCs w:val="24"/>
          <w:lang w:val="en-GB"/>
        </w:rPr>
        <w:t>(2) For children members of minorities, educational work may be conducted in mother tongue or bilingually.</w:t>
      </w:r>
    </w:p>
    <w:p w:rsidR="009E3C8D" w:rsidRDefault="0041534D">
      <w:pPr>
        <w:pStyle w:val="NoSpacing"/>
      </w:pPr>
      <w:r>
        <w:rPr>
          <w:rFonts w:ascii="Times New Roman" w:hAnsi="Times New Roman" w:cs="Times New Roman"/>
          <w:szCs w:val="24"/>
          <w:lang w:val="en-GB"/>
        </w:rPr>
        <w:t>(3) Minister shall issue bilingual implementation of educational programme or its implementation in the language of minority group.</w:t>
      </w:r>
    </w:p>
    <w:p w:rsidR="009E3C8D" w:rsidRDefault="0041534D">
      <w:pPr>
        <w:pStyle w:val="NoSpacing"/>
      </w:pPr>
      <w:r>
        <w:rPr>
          <w:rFonts w:ascii="Times New Roman" w:hAnsi="Times New Roman" w:cs="Times New Roman"/>
          <w:szCs w:val="24"/>
          <w:lang w:val="en-GB"/>
        </w:rPr>
        <w:t>Article 26</w:t>
      </w:r>
    </w:p>
    <w:p w:rsidR="009E3C8D" w:rsidRDefault="0041534D">
      <w:pPr>
        <w:pStyle w:val="NoSpacing"/>
      </w:pPr>
      <w:r>
        <w:rPr>
          <w:rFonts w:ascii="Times New Roman" w:hAnsi="Times New Roman" w:cs="Times New Roman"/>
          <w:szCs w:val="24"/>
          <w:lang w:val="en-GB"/>
        </w:rPr>
        <w:t xml:space="preserve">(1) Part of the preschool care and education programme or the whole programme may be implemented in foreign language. </w:t>
      </w:r>
    </w:p>
    <w:p w:rsidR="009E3C8D" w:rsidRDefault="0041534D">
      <w:pPr>
        <w:pStyle w:val="NoSpacing"/>
      </w:pPr>
      <w:r>
        <w:rPr>
          <w:rFonts w:ascii="Times New Roman" w:hAnsi="Times New Roman" w:cs="Times New Roman"/>
          <w:szCs w:val="24"/>
          <w:lang w:val="en-GB"/>
        </w:rPr>
        <w:t>(2) Minister shall issue Rulebook on Manner and Conditions for Implementation of the Preschool programme in Foreign Language</w:t>
      </w:r>
    </w:p>
    <w:p w:rsidR="009E3C8D" w:rsidRDefault="0041534D">
      <w:pPr>
        <w:pStyle w:val="NoSpacing"/>
      </w:pPr>
      <w:r>
        <w:rPr>
          <w:rFonts w:ascii="Times New Roman" w:hAnsi="Times New Roman" w:cs="Times New Roman"/>
          <w:szCs w:val="24"/>
          <w:lang w:val="en-GB"/>
        </w:rPr>
        <w:t>Article 27</w:t>
      </w:r>
    </w:p>
    <w:p w:rsidR="009E3C8D" w:rsidRDefault="0041534D">
      <w:pPr>
        <w:pStyle w:val="NoSpacing"/>
      </w:pPr>
      <w:r>
        <w:rPr>
          <w:rFonts w:ascii="Times New Roman" w:hAnsi="Times New Roman" w:cs="Times New Roman"/>
          <w:szCs w:val="24"/>
          <w:lang w:val="en-GB"/>
        </w:rPr>
        <w:t xml:space="preserve">(1) Care and educational work with children with developmental problems shall be implemented in accordance with the individualized programme, depending on the needs and abilities of the child.  </w:t>
      </w:r>
    </w:p>
    <w:p w:rsidR="009E3C8D" w:rsidRDefault="0041534D">
      <w:pPr>
        <w:pStyle w:val="NoSpacing"/>
      </w:pPr>
      <w:r>
        <w:rPr>
          <w:rFonts w:ascii="Times New Roman" w:hAnsi="Times New Roman" w:cs="Times New Roman"/>
          <w:szCs w:val="24"/>
          <w:lang w:val="en-GB"/>
        </w:rPr>
        <w:t xml:space="preserve">(2) Development of the programme under paragraph 1 of this Article is carried out by one or more competent bodies and preschool institutions with the support of an expert, depending on the need. </w:t>
      </w:r>
    </w:p>
    <w:p w:rsidR="009E3C8D" w:rsidRDefault="0041534D">
      <w:pPr>
        <w:pStyle w:val="NoSpacing"/>
      </w:pPr>
      <w:r>
        <w:rPr>
          <w:rFonts w:ascii="Times New Roman" w:hAnsi="Times New Roman" w:cs="Times New Roman"/>
          <w:szCs w:val="24"/>
          <w:lang w:val="en-GB"/>
        </w:rPr>
        <w:t>(3) children with developmental problems are children with damages or disabilities related to psychological, physical or social development, such as: sight or haring impairment, damage in speech and voice communication, physical damage and chronic diseases, intellectual disabilities, mental disorders and diseases and multiple disorders.</w:t>
      </w:r>
    </w:p>
    <w:p w:rsidR="009E3C8D" w:rsidRDefault="0041534D">
      <w:pPr>
        <w:pStyle w:val="NoSpacing"/>
      </w:pPr>
      <w:r>
        <w:rPr>
          <w:rFonts w:ascii="Times New Roman" w:hAnsi="Times New Roman" w:cs="Times New Roman"/>
          <w:szCs w:val="24"/>
          <w:lang w:val="en-GB"/>
        </w:rPr>
        <w:t xml:space="preserve">(4) Minister shall issue Rulebook on Manner and Conditions for Implementation of the Preschool programme for Children with Developmental Problems  </w:t>
      </w:r>
    </w:p>
    <w:p w:rsidR="009E3C8D" w:rsidRDefault="009E3C8D">
      <w:pPr>
        <w:pStyle w:val="NoSpacing"/>
        <w:rPr>
          <w:rFonts w:ascii="Times New Roman" w:hAnsi="Times New Roman" w:cs="Times New Roman"/>
          <w:szCs w:val="24"/>
          <w:lang w:val="en-GB"/>
        </w:rPr>
      </w:pPr>
    </w:p>
    <w:p w:rsidR="009E3C8D" w:rsidRDefault="0041534D">
      <w:pPr>
        <w:pStyle w:val="NoSpacing"/>
      </w:pPr>
      <w:r>
        <w:rPr>
          <w:rFonts w:ascii="Times New Roman" w:hAnsi="Times New Roman" w:cs="Times New Roman"/>
          <w:szCs w:val="24"/>
          <w:lang w:val="en-GB"/>
        </w:rPr>
        <w:t>Article 55</w:t>
      </w:r>
    </w:p>
    <w:p w:rsidR="009E3C8D" w:rsidRDefault="0041534D">
      <w:pPr>
        <w:pStyle w:val="NoSpacing"/>
      </w:pPr>
      <w:r>
        <w:rPr>
          <w:rFonts w:ascii="Times New Roman" w:hAnsi="Times New Roman" w:cs="Times New Roman"/>
          <w:szCs w:val="24"/>
          <w:lang w:val="en-GB"/>
        </w:rPr>
        <w:t xml:space="preserve">(1) Class which a child with developmental problems attends may have an assistant assistant. </w:t>
      </w:r>
    </w:p>
    <w:p w:rsidR="009E3C8D" w:rsidRDefault="0041534D">
      <w:pPr>
        <w:pStyle w:val="NoSpacing"/>
      </w:pPr>
      <w:r>
        <w:rPr>
          <w:rFonts w:ascii="Times New Roman" w:hAnsi="Times New Roman" w:cs="Times New Roman"/>
          <w:szCs w:val="24"/>
          <w:lang w:val="en-GB"/>
        </w:rPr>
        <w:t>(2) Assistant teacher shall provide technical assistance to the teacher and the child with developmental problems, to whose needs the parent or guardian indicates.</w:t>
      </w:r>
    </w:p>
    <w:p w:rsidR="009E3C8D" w:rsidRDefault="0041534D">
      <w:pPr>
        <w:pStyle w:val="NoSpacing"/>
      </w:pPr>
      <w:r>
        <w:rPr>
          <w:rFonts w:ascii="Times New Roman" w:hAnsi="Times New Roman" w:cs="Times New Roman"/>
          <w:szCs w:val="24"/>
          <w:lang w:val="en-GB"/>
        </w:rPr>
        <w:t>(3) Technical assistance under paragraph 2 of this Article is assisting a child with maintaining personal hygiene, going to the toilette and assistance meal and getting dressed</w:t>
      </w:r>
    </w:p>
    <w:p w:rsidR="009E3C8D" w:rsidRDefault="0041534D">
      <w:pPr>
        <w:pStyle w:val="NoSpacing"/>
      </w:pPr>
      <w:r>
        <w:rPr>
          <w:rFonts w:ascii="Times New Roman" w:hAnsi="Times New Roman" w:cs="Times New Roman"/>
          <w:szCs w:val="24"/>
          <w:lang w:val="en-GB"/>
        </w:rPr>
        <w:t>(4) The work of assistant teacher may be performed by persons with a minimum four-year secondary education, or students at faculties for education of pedagogical staff and medical faculties, as a student practice or volunteering.</w:t>
      </w:r>
    </w:p>
    <w:p w:rsidR="009E3C8D" w:rsidRDefault="009E3C8D">
      <w:pPr>
        <w:pStyle w:val="NoSpacing"/>
        <w:rPr>
          <w:rFonts w:ascii="Times New Roman" w:hAnsi="Times New Roman" w:cs="Times New Roman"/>
          <w:szCs w:val="24"/>
          <w:lang w:val="en-GB"/>
        </w:rPr>
      </w:pPr>
    </w:p>
    <w:p w:rsidR="009E3C8D" w:rsidRDefault="0041534D">
      <w:pPr>
        <w:spacing w:line="360" w:lineRule="auto"/>
        <w:jc w:val="center"/>
      </w:pPr>
      <w:r>
        <w:rPr>
          <w:rFonts w:cs="Times New Roman"/>
          <w:i/>
          <w:szCs w:val="24"/>
          <w:u w:val="single"/>
          <w:lang w:val="en-GB"/>
        </w:rPr>
        <w:t>Law on Primary Care and Education, 44/17</w:t>
      </w:r>
    </w:p>
    <w:p w:rsidR="009E3C8D" w:rsidRDefault="0041534D">
      <w:pPr>
        <w:pStyle w:val="NoSpacing"/>
      </w:pPr>
      <w:r>
        <w:rPr>
          <w:rFonts w:ascii="Times New Roman" w:hAnsi="Times New Roman" w:cs="Times New Roman"/>
          <w:szCs w:val="24"/>
          <w:lang w:val="en-GB"/>
        </w:rPr>
        <w:t>Article 5</w:t>
      </w:r>
    </w:p>
    <w:p w:rsidR="009E3C8D" w:rsidRDefault="0041534D">
      <w:pPr>
        <w:pStyle w:val="NoSpacing"/>
      </w:pPr>
      <w:r>
        <w:rPr>
          <w:rFonts w:ascii="Times New Roman" w:hAnsi="Times New Roman" w:cs="Times New Roman"/>
          <w:szCs w:val="24"/>
          <w:lang w:val="en-GB"/>
        </w:rPr>
        <w:lastRenderedPageBreak/>
        <w:t>The goal of primary care and education in the Republika is to promote a integral and harmonious intellectual, moral, physical, emotional and social development of a self-conscious and independent, and responsible student who takes initiative, willing to learn, defend, and agrees with others, capable of continuation of education, who knows how to find and apply knowledge, to creatively think and create.</w:t>
      </w:r>
    </w:p>
    <w:p w:rsidR="009E3C8D" w:rsidRDefault="009E3C8D">
      <w:pPr>
        <w:pStyle w:val="NoSpacing"/>
        <w:rPr>
          <w:rFonts w:ascii="Times New Roman" w:hAnsi="Times New Roman" w:cs="Times New Roman"/>
          <w:szCs w:val="24"/>
          <w:lang w:val="en-GB"/>
        </w:rPr>
      </w:pPr>
    </w:p>
    <w:p w:rsidR="009E3C8D" w:rsidRDefault="0041534D">
      <w:pPr>
        <w:pStyle w:val="NoSpacing"/>
      </w:pPr>
      <w:r>
        <w:rPr>
          <w:rFonts w:ascii="Times New Roman" w:hAnsi="Times New Roman" w:cs="Times New Roman"/>
          <w:szCs w:val="24"/>
          <w:lang w:val="en-GB"/>
        </w:rPr>
        <w:t>Article 8.</w:t>
      </w:r>
    </w:p>
    <w:p w:rsidR="009E3C8D" w:rsidRDefault="0041534D">
      <w:pPr>
        <w:pStyle w:val="NoSpacing"/>
      </w:pPr>
      <w:r>
        <w:rPr>
          <w:rFonts w:ascii="Times New Roman" w:hAnsi="Times New Roman" w:cs="Times New Roman"/>
          <w:szCs w:val="24"/>
          <w:lang w:val="en-GB"/>
        </w:rPr>
        <w:t>(1) Every child shall have equal rights and equal opportunities in primary care and education, without discrimination on any ground .</w:t>
      </w:r>
    </w:p>
    <w:p w:rsidR="009E3C8D" w:rsidRDefault="0041534D">
      <w:pPr>
        <w:pStyle w:val="NoSpacing"/>
      </w:pPr>
      <w:r>
        <w:rPr>
          <w:rFonts w:ascii="Times New Roman" w:hAnsi="Times New Roman" w:cs="Times New Roman"/>
          <w:szCs w:val="24"/>
          <w:lang w:val="en-GB"/>
        </w:rPr>
        <w:t>(2) Equal rights and equal opportunities imply the provision of equal conditions for all children for enrolment and during primary care and education.</w:t>
      </w:r>
    </w:p>
    <w:p w:rsidR="009E3C8D" w:rsidRDefault="0041534D">
      <w:pPr>
        <w:pStyle w:val="NoSpacing"/>
      </w:pPr>
      <w:r>
        <w:rPr>
          <w:rFonts w:ascii="Times New Roman" w:hAnsi="Times New Roman" w:cs="Times New Roman"/>
          <w:szCs w:val="24"/>
          <w:lang w:val="en-GB"/>
        </w:rPr>
        <w:t>Article 9</w:t>
      </w:r>
    </w:p>
    <w:p w:rsidR="009E3C8D" w:rsidRDefault="0041534D">
      <w:pPr>
        <w:pStyle w:val="NoSpacing"/>
      </w:pPr>
      <w:r>
        <w:rPr>
          <w:rFonts w:ascii="Times New Roman" w:hAnsi="Times New Roman" w:cs="Times New Roman"/>
          <w:szCs w:val="24"/>
          <w:lang w:val="en-GB"/>
        </w:rPr>
        <w:t>Foreign citizens and stateless persons have the right to primary care and education in the Republika in compliance with the conventions and agreements concluded with other countries or international organizations.</w:t>
      </w:r>
    </w:p>
    <w:p w:rsidR="009E3C8D" w:rsidRDefault="0041534D">
      <w:pPr>
        <w:pStyle w:val="NoSpacing"/>
      </w:pPr>
      <w:r>
        <w:rPr>
          <w:rFonts w:ascii="Times New Roman" w:hAnsi="Times New Roman" w:cs="Times New Roman"/>
          <w:szCs w:val="24"/>
          <w:lang w:val="en-GB"/>
        </w:rPr>
        <w:t>Article 10</w:t>
      </w:r>
    </w:p>
    <w:p w:rsidR="009E3C8D" w:rsidRDefault="0041534D">
      <w:pPr>
        <w:pStyle w:val="NoSpacing"/>
      </w:pPr>
      <w:r>
        <w:rPr>
          <w:rFonts w:ascii="Times New Roman" w:hAnsi="Times New Roman" w:cs="Times New Roman"/>
          <w:szCs w:val="24"/>
          <w:lang w:val="en-GB"/>
        </w:rPr>
        <w:t>(1) In primary care and education, discrimination against students, teachers and other school staff on the basis of race, gender, language, religion, political or other opinion, nationality or social origin, disability or any other basis is prohibited.</w:t>
      </w:r>
    </w:p>
    <w:p w:rsidR="009E3C8D" w:rsidRDefault="0041534D">
      <w:pPr>
        <w:pStyle w:val="NoSpacing"/>
      </w:pPr>
      <w:r>
        <w:rPr>
          <w:rFonts w:ascii="Times New Roman" w:hAnsi="Times New Roman" w:cs="Times New Roman"/>
          <w:szCs w:val="24"/>
          <w:lang w:val="en-GB"/>
        </w:rPr>
        <w:t>(2) The school shall have the responsibility to contribute to developing the culture that respects  human rights and fundamental freedoms of all citizens , as determined by the Constitution of the Republika Srpska and other international documents in the field of human rights.</w:t>
      </w:r>
    </w:p>
    <w:p w:rsidR="009E3C8D" w:rsidRDefault="0041534D">
      <w:pPr>
        <w:pStyle w:val="NoSpacing"/>
      </w:pPr>
      <w:r>
        <w:rPr>
          <w:rFonts w:ascii="Times New Roman" w:hAnsi="Times New Roman" w:cs="Times New Roman"/>
          <w:szCs w:val="24"/>
          <w:lang w:val="en-GB"/>
        </w:rPr>
        <w:t>(4) The school shall to provide effective mechanisms for protection against violence, abuse, neglect and discrimination or any sort of harassment in compliance with the Protocol in case of violence, abuse or neglect of the child.</w:t>
      </w:r>
    </w:p>
    <w:p w:rsidR="009E3C8D" w:rsidRDefault="0041534D">
      <w:pPr>
        <w:pStyle w:val="NoSpacing"/>
      </w:pPr>
      <w:r>
        <w:rPr>
          <w:rFonts w:ascii="Times New Roman" w:hAnsi="Times New Roman" w:cs="Times New Roman"/>
          <w:szCs w:val="24"/>
          <w:lang w:val="en-GB"/>
        </w:rPr>
        <w:t>(5) The Minister of Education and Culture, the Minister of Health and Social Welfare, Minister of the Interior and the Minister of Family, Youth and Sports shall sign the Protocol on the Treatment of Violence, Abuse or Neglect of the Child.</w:t>
      </w:r>
    </w:p>
    <w:p w:rsidR="009E3C8D" w:rsidRDefault="0041534D">
      <w:pPr>
        <w:pStyle w:val="NoSpacing"/>
      </w:pPr>
      <w:r>
        <w:rPr>
          <w:rFonts w:ascii="Times New Roman" w:hAnsi="Times New Roman" w:cs="Times New Roman"/>
          <w:szCs w:val="24"/>
          <w:lang w:val="en-GB"/>
        </w:rPr>
        <w:t>(6) All forms of violence, abuse and neglect, as well as any activity that endangers, discriminates or segregates students or groups of students on any ground, in accordance with applicable laws and international conventions, are prohibited in primary education.</w:t>
      </w:r>
    </w:p>
    <w:p w:rsidR="009E3C8D" w:rsidRDefault="0041534D">
      <w:pPr>
        <w:pStyle w:val="NoSpacing"/>
      </w:pPr>
      <w:r>
        <w:rPr>
          <w:rFonts w:ascii="Times New Roman" w:hAnsi="Times New Roman" w:cs="Times New Roman"/>
          <w:szCs w:val="24"/>
          <w:lang w:val="en-GB"/>
        </w:rPr>
        <w:t>Article 11</w:t>
      </w:r>
    </w:p>
    <w:p w:rsidR="009E3C8D" w:rsidRDefault="0041534D">
      <w:pPr>
        <w:pStyle w:val="NoSpacing"/>
      </w:pPr>
      <w:r>
        <w:rPr>
          <w:rFonts w:ascii="Times New Roman" w:hAnsi="Times New Roman" w:cs="Times New Roman"/>
          <w:szCs w:val="24"/>
          <w:lang w:val="en-GB"/>
        </w:rPr>
        <w:t>(2) Discrimination against an employee on admission, appointment, employment conditions, promotion or in any decision regarding that person on the basis that he/she for oral or written communication uses any of the languages of the constituent peoples shall be prohibited in schools .</w:t>
      </w:r>
    </w:p>
    <w:p w:rsidR="009E3C8D" w:rsidRDefault="0041534D">
      <w:pPr>
        <w:pStyle w:val="NoSpacing"/>
      </w:pPr>
      <w:r>
        <w:rPr>
          <w:rFonts w:ascii="Times New Roman" w:hAnsi="Times New Roman" w:cs="Times New Roman"/>
          <w:szCs w:val="24"/>
          <w:lang w:val="en-GB"/>
        </w:rPr>
        <w:t>(3) Discrimination against students at enrolment, participation in school activities or any decision regarding that student on the basis that he/she for oral or written communication uses any of the languages of the constituent peoples shall be prohibited in schools.</w:t>
      </w:r>
    </w:p>
    <w:p w:rsidR="009E3C8D" w:rsidRDefault="0041534D">
      <w:pPr>
        <w:pStyle w:val="NoSpacing"/>
      </w:pPr>
      <w:r>
        <w:rPr>
          <w:rFonts w:ascii="Times New Roman" w:hAnsi="Times New Roman" w:cs="Times New Roman"/>
          <w:szCs w:val="24"/>
          <w:lang w:val="en-GB"/>
        </w:rPr>
        <w:t>(4) The language and culture of national minorities in the Republika shall be respected and used in school as much as possible, in compliance with the Framework Convention for the Protection of the Rights of National Minorities and the law prescribing the protection of the rights of persons members national minorities.</w:t>
      </w:r>
    </w:p>
    <w:p w:rsidR="009E3C8D" w:rsidRDefault="0041534D">
      <w:pPr>
        <w:pStyle w:val="NoSpacing"/>
      </w:pPr>
      <w:r>
        <w:rPr>
          <w:rFonts w:ascii="Times New Roman" w:hAnsi="Times New Roman" w:cs="Times New Roman"/>
          <w:szCs w:val="24"/>
          <w:lang w:val="en-GB"/>
        </w:rPr>
        <w:t>(5) The language and culture of national minorities are studied within extracurricular classes.</w:t>
      </w:r>
    </w:p>
    <w:p w:rsidR="009E3C8D" w:rsidRDefault="009E3C8D">
      <w:pPr>
        <w:pStyle w:val="NoSpacing"/>
        <w:rPr>
          <w:rFonts w:ascii="Times New Roman" w:hAnsi="Times New Roman" w:cs="Times New Roman"/>
          <w:szCs w:val="24"/>
          <w:lang w:val="en-GB"/>
        </w:rPr>
      </w:pPr>
    </w:p>
    <w:p w:rsidR="009E3C8D" w:rsidRDefault="009E3C8D">
      <w:pPr>
        <w:pStyle w:val="NoSpacing"/>
        <w:rPr>
          <w:rFonts w:ascii="Times New Roman" w:hAnsi="Times New Roman" w:cs="Times New Roman"/>
          <w:szCs w:val="24"/>
          <w:lang w:val="en-GB"/>
        </w:rPr>
      </w:pPr>
    </w:p>
    <w:p w:rsidR="009E3C8D" w:rsidRDefault="0041534D">
      <w:pPr>
        <w:pStyle w:val="NoSpacing"/>
      </w:pPr>
      <w:r>
        <w:rPr>
          <w:rFonts w:ascii="Times New Roman" w:hAnsi="Times New Roman" w:cs="Times New Roman"/>
          <w:szCs w:val="24"/>
          <w:lang w:val="en-GB"/>
        </w:rPr>
        <w:t>Article 12</w:t>
      </w:r>
    </w:p>
    <w:p w:rsidR="009E3C8D" w:rsidRDefault="009E3C8D">
      <w:pPr>
        <w:pStyle w:val="NoSpacing"/>
        <w:rPr>
          <w:rFonts w:ascii="Times New Roman" w:hAnsi="Times New Roman" w:cs="Times New Roman"/>
          <w:szCs w:val="24"/>
          <w:lang w:val="en-GB"/>
        </w:rPr>
      </w:pPr>
    </w:p>
    <w:p w:rsidR="009E3C8D" w:rsidRDefault="0041534D">
      <w:pPr>
        <w:pStyle w:val="NoSpacing"/>
      </w:pPr>
      <w:r>
        <w:rPr>
          <w:rFonts w:ascii="Times New Roman" w:hAnsi="Times New Roman" w:cs="Times New Roman"/>
          <w:szCs w:val="24"/>
          <w:lang w:val="en-GB"/>
        </w:rPr>
        <w:t>(1) In primary care and education, religious freedom shall be protected, and tolerance and culture of dialogue developed.</w:t>
      </w:r>
    </w:p>
    <w:p w:rsidR="009E3C8D" w:rsidRDefault="0041534D">
      <w:pPr>
        <w:pStyle w:val="NoSpacing"/>
      </w:pPr>
      <w:r>
        <w:rPr>
          <w:rFonts w:ascii="Times New Roman" w:hAnsi="Times New Roman" w:cs="Times New Roman"/>
          <w:szCs w:val="24"/>
          <w:lang w:val="en-GB"/>
        </w:rPr>
        <w:t>(2) Students shall attend classes of religious education in accordance to their religious beliefs, if this is in accordance with the beliefs of their parents, guardian or adoptive parent (hereinafter: parent).</w:t>
      </w:r>
    </w:p>
    <w:p w:rsidR="009E3C8D" w:rsidRDefault="0041534D">
      <w:pPr>
        <w:pStyle w:val="NoSpacing"/>
      </w:pPr>
      <w:r>
        <w:rPr>
          <w:rFonts w:ascii="Times New Roman" w:hAnsi="Times New Roman" w:cs="Times New Roman"/>
          <w:szCs w:val="24"/>
          <w:lang w:val="en-GB"/>
        </w:rPr>
        <w:lastRenderedPageBreak/>
        <w:t>(3) Students who, at the request of their parents at the beginning of the religious education, in accordance with the curriculum, declare that they do not want to attend classes religious education, they may not be brought in an unfavourable position compared to other students.</w:t>
      </w:r>
    </w:p>
    <w:p w:rsidR="009E3C8D" w:rsidRDefault="009E3C8D">
      <w:pPr>
        <w:pStyle w:val="NoSpacing"/>
        <w:rPr>
          <w:rFonts w:ascii="Times New Roman" w:hAnsi="Times New Roman" w:cs="Times New Roman"/>
          <w:szCs w:val="24"/>
          <w:lang w:val="en-GB"/>
        </w:rPr>
      </w:pPr>
    </w:p>
    <w:p w:rsidR="009E3C8D" w:rsidRDefault="0041534D">
      <w:pPr>
        <w:pStyle w:val="NoSpacing"/>
      </w:pPr>
      <w:r>
        <w:rPr>
          <w:rFonts w:ascii="Times New Roman" w:hAnsi="Times New Roman" w:cs="Times New Roman"/>
          <w:szCs w:val="24"/>
          <w:lang w:val="en-GB"/>
        </w:rPr>
        <w:t>Article 13</w:t>
      </w:r>
    </w:p>
    <w:p w:rsidR="009E3C8D" w:rsidRDefault="0041534D">
      <w:pPr>
        <w:pStyle w:val="NoSpacing"/>
      </w:pPr>
      <w:r>
        <w:rPr>
          <w:rFonts w:ascii="Times New Roman" w:hAnsi="Times New Roman" w:cs="Times New Roman"/>
          <w:szCs w:val="24"/>
          <w:lang w:val="en-GB"/>
        </w:rPr>
        <w:t>(1) In teaching and other activities, the school may not use or study didactic and other offensive material.</w:t>
      </w:r>
    </w:p>
    <w:p w:rsidR="009E3C8D" w:rsidRDefault="0041534D">
      <w:pPr>
        <w:pStyle w:val="NoSpacing"/>
      </w:pPr>
      <w:r>
        <w:rPr>
          <w:rFonts w:ascii="Times New Roman" w:hAnsi="Times New Roman" w:cs="Times New Roman"/>
          <w:szCs w:val="24"/>
          <w:lang w:val="en-GB"/>
        </w:rPr>
        <w:t>(2) Teachers and other employees may not make statements that may be considered offensive to the language, culture and religion of students members of any national, ethnic or religious group.</w:t>
      </w:r>
    </w:p>
    <w:p w:rsidR="009E3C8D" w:rsidRDefault="009E3C8D">
      <w:pPr>
        <w:pStyle w:val="NoSpacing"/>
        <w:rPr>
          <w:rFonts w:ascii="Times New Roman" w:hAnsi="Times New Roman" w:cs="Times New Roman"/>
          <w:szCs w:val="24"/>
          <w:lang w:val="en-GB"/>
        </w:rPr>
      </w:pPr>
    </w:p>
    <w:p w:rsidR="009E3C8D" w:rsidRDefault="009E3C8D">
      <w:pPr>
        <w:pStyle w:val="Default"/>
        <w:spacing w:line="360" w:lineRule="auto"/>
        <w:jc w:val="both"/>
        <w:rPr>
          <w:lang w:val="en-GB"/>
        </w:rPr>
      </w:pPr>
    </w:p>
    <w:p w:rsidR="009E3C8D" w:rsidRDefault="009E3C8D">
      <w:pPr>
        <w:pStyle w:val="Default"/>
        <w:spacing w:line="360" w:lineRule="auto"/>
        <w:jc w:val="both"/>
        <w:rPr>
          <w:lang w:val="en-GB"/>
        </w:rPr>
      </w:pPr>
    </w:p>
    <w:p w:rsidR="009E3C8D" w:rsidRDefault="009E3C8D">
      <w:pPr>
        <w:pStyle w:val="Default"/>
        <w:spacing w:line="360" w:lineRule="auto"/>
        <w:jc w:val="both"/>
        <w:rPr>
          <w:lang w:val="en-GB"/>
        </w:rPr>
      </w:pPr>
    </w:p>
    <w:p w:rsidR="009E3C8D" w:rsidRDefault="0041534D">
      <w:pPr>
        <w:pStyle w:val="Default"/>
        <w:spacing w:line="360" w:lineRule="auto"/>
        <w:jc w:val="center"/>
      </w:pPr>
      <w:r>
        <w:rPr>
          <w:bCs/>
          <w:lang w:val="en-GB"/>
        </w:rPr>
        <w:t>CHAPTER VI</w:t>
      </w:r>
    </w:p>
    <w:p w:rsidR="009E3C8D" w:rsidRDefault="0041534D">
      <w:pPr>
        <w:pStyle w:val="Default"/>
        <w:spacing w:line="360" w:lineRule="auto"/>
        <w:jc w:val="center"/>
      </w:pPr>
      <w:r>
        <w:rPr>
          <w:bCs/>
          <w:lang w:val="en-GB"/>
        </w:rPr>
        <w:t xml:space="preserve">STUDENTS WITH SPECIAL CARE AND EDUCATIONAL NEEDS </w:t>
      </w:r>
    </w:p>
    <w:p w:rsidR="009E3C8D" w:rsidRDefault="009E3C8D">
      <w:pPr>
        <w:pStyle w:val="Default"/>
        <w:spacing w:line="360" w:lineRule="auto"/>
        <w:jc w:val="both"/>
        <w:rPr>
          <w:lang w:val="en-GB"/>
        </w:rPr>
      </w:pPr>
    </w:p>
    <w:p w:rsidR="009E3C8D" w:rsidRDefault="0041534D">
      <w:pPr>
        <w:pStyle w:val="Default"/>
        <w:spacing w:line="360" w:lineRule="auto"/>
        <w:jc w:val="center"/>
      </w:pPr>
      <w:r>
        <w:rPr>
          <w:lang w:val="en-GB"/>
        </w:rPr>
        <w:t>Article 83</w:t>
      </w:r>
    </w:p>
    <w:p w:rsidR="009E3C8D" w:rsidRDefault="0041534D">
      <w:pPr>
        <w:pStyle w:val="Default"/>
        <w:jc w:val="both"/>
      </w:pPr>
      <w:r>
        <w:rPr>
          <w:lang w:val="en-GB"/>
        </w:rPr>
        <w:t xml:space="preserve">Students with special care and educational needs are:: </w:t>
      </w:r>
    </w:p>
    <w:p w:rsidR="009E3C8D" w:rsidRDefault="0041534D">
      <w:pPr>
        <w:pStyle w:val="Default"/>
        <w:ind w:firstLine="720"/>
        <w:jc w:val="both"/>
      </w:pPr>
      <w:r>
        <w:rPr>
          <w:lang w:val="en-GB"/>
        </w:rPr>
        <w:t xml:space="preserve">2) students with developmental problems: </w:t>
      </w:r>
    </w:p>
    <w:p w:rsidR="009E3C8D" w:rsidRDefault="0041534D">
      <w:pPr>
        <w:pStyle w:val="Default"/>
        <w:jc w:val="both"/>
      </w:pPr>
      <w:r>
        <w:rPr>
          <w:lang w:val="en-GB"/>
        </w:rPr>
        <w:t xml:space="preserve">1. students with sight impairment, </w:t>
      </w:r>
    </w:p>
    <w:p w:rsidR="009E3C8D" w:rsidRDefault="0041534D">
      <w:pPr>
        <w:pStyle w:val="Default"/>
        <w:jc w:val="both"/>
      </w:pPr>
      <w:r>
        <w:rPr>
          <w:lang w:val="en-GB"/>
        </w:rPr>
        <w:t>2. students with hearing impairment,</w:t>
      </w:r>
    </w:p>
    <w:p w:rsidR="009E3C8D" w:rsidRDefault="0041534D">
      <w:pPr>
        <w:pStyle w:val="Default"/>
        <w:jc w:val="both"/>
      </w:pPr>
      <w:r>
        <w:rPr>
          <w:lang w:val="en-GB"/>
        </w:rPr>
        <w:t xml:space="preserve">3. students with the impairment in speech and voice communication, </w:t>
      </w:r>
    </w:p>
    <w:p w:rsidR="009E3C8D" w:rsidRDefault="0041534D">
      <w:pPr>
        <w:pStyle w:val="Default"/>
        <w:jc w:val="both"/>
      </w:pPr>
      <w:r>
        <w:rPr>
          <w:lang w:val="en-GB"/>
        </w:rPr>
        <w:t xml:space="preserve">4. students with physical disabilities and chronic diseases, , </w:t>
      </w:r>
    </w:p>
    <w:p w:rsidR="009E3C8D" w:rsidRDefault="0041534D">
      <w:pPr>
        <w:pStyle w:val="Default"/>
        <w:jc w:val="both"/>
      </w:pPr>
      <w:r>
        <w:rPr>
          <w:lang w:val="en-GB"/>
        </w:rPr>
        <w:t xml:space="preserve">5. students with intellectual disability , </w:t>
      </w:r>
    </w:p>
    <w:p w:rsidR="009E3C8D" w:rsidRDefault="0041534D">
      <w:pPr>
        <w:pStyle w:val="Default"/>
        <w:jc w:val="both"/>
      </w:pPr>
      <w:r>
        <w:rPr>
          <w:lang w:val="en-GB"/>
        </w:rPr>
        <w:t xml:space="preserve">6. students with physical disabilities and diseases, </w:t>
      </w:r>
    </w:p>
    <w:p w:rsidR="009E3C8D" w:rsidRDefault="0041534D">
      <w:pPr>
        <w:pStyle w:val="Default"/>
        <w:jc w:val="both"/>
      </w:pPr>
      <w:r>
        <w:rPr>
          <w:lang w:val="en-GB"/>
        </w:rPr>
        <w:t xml:space="preserve">7. students with multiple disabilities, </w:t>
      </w:r>
    </w:p>
    <w:p w:rsidR="009E3C8D" w:rsidRDefault="0041534D">
      <w:pPr>
        <w:pStyle w:val="Default"/>
        <w:jc w:val="both"/>
      </w:pPr>
      <w:r>
        <w:rPr>
          <w:lang w:val="en-GB"/>
        </w:rPr>
        <w:t xml:space="preserve">3) students with learning disabilities, behavioural and emotional problems and </w:t>
      </w:r>
    </w:p>
    <w:p w:rsidR="009E3C8D" w:rsidRDefault="0041534D">
      <w:pPr>
        <w:pStyle w:val="Default"/>
        <w:jc w:val="both"/>
      </w:pPr>
      <w:r>
        <w:rPr>
          <w:lang w:val="en-GB"/>
        </w:rPr>
        <w:t>4) students with problems conditioned by upbringing social, economic and cultural factors.</w:t>
      </w:r>
    </w:p>
    <w:p w:rsidR="009E3C8D" w:rsidRDefault="009E3C8D">
      <w:pPr>
        <w:pStyle w:val="Default"/>
        <w:jc w:val="both"/>
        <w:rPr>
          <w:lang w:val="en-GB"/>
        </w:rPr>
      </w:pPr>
    </w:p>
    <w:p w:rsidR="009E3C8D" w:rsidRDefault="0041534D">
      <w:pPr>
        <w:pStyle w:val="Default"/>
        <w:spacing w:line="360" w:lineRule="auto"/>
        <w:jc w:val="center"/>
      </w:pPr>
      <w:r>
        <w:rPr>
          <w:lang w:val="en-GB"/>
        </w:rPr>
        <w:t>Article 84</w:t>
      </w:r>
    </w:p>
    <w:p w:rsidR="009E3C8D" w:rsidRDefault="009E3C8D">
      <w:pPr>
        <w:pStyle w:val="Default"/>
        <w:spacing w:line="360" w:lineRule="auto"/>
        <w:jc w:val="center"/>
      </w:pPr>
    </w:p>
    <w:p w:rsidR="009E3C8D" w:rsidRDefault="0041534D">
      <w:pPr>
        <w:pStyle w:val="Default"/>
        <w:jc w:val="both"/>
      </w:pPr>
      <w:r>
        <w:rPr>
          <w:lang w:val="en-GB"/>
        </w:rPr>
        <w:t>(1) Students with special needs shall acquire primary education in regular schools (hereinafter: inclusion) or elementary schools for children with disabilities.</w:t>
      </w:r>
    </w:p>
    <w:p w:rsidR="009E3C8D" w:rsidRDefault="0041534D">
      <w:pPr>
        <w:pStyle w:val="Default"/>
        <w:jc w:val="both"/>
      </w:pPr>
      <w:r>
        <w:rPr>
          <w:lang w:val="en-GB"/>
        </w:rPr>
        <w:t>(2) In regular schools, students with special needs shall be educated in regular, combined or special classes.</w:t>
      </w:r>
    </w:p>
    <w:p w:rsidR="009E3C8D" w:rsidRDefault="0041534D">
      <w:pPr>
        <w:pStyle w:val="Default"/>
        <w:jc w:val="both"/>
      </w:pPr>
      <w:r>
        <w:rPr>
          <w:lang w:val="en-GB"/>
        </w:rPr>
        <w:lastRenderedPageBreak/>
        <w:t>(3) In elementary schools for children with disabilities, students shall be trained in accordance with the recommendations in findings and opinions of the expert commission.</w:t>
      </w:r>
    </w:p>
    <w:p w:rsidR="009E3C8D" w:rsidRDefault="0041534D">
      <w:pPr>
        <w:pStyle w:val="Default"/>
        <w:jc w:val="both"/>
      </w:pPr>
      <w:r>
        <w:rPr>
          <w:lang w:val="en-GB"/>
        </w:rPr>
        <w:t>(4) Educational work with the students referred to in paragraph 1 of this Article shall be implemented on the basis of curriculum and individual educational programmes proposed by the expert team from the school, and adopted by the teaching council.</w:t>
      </w:r>
    </w:p>
    <w:p w:rsidR="009E3C8D" w:rsidRDefault="0041534D">
      <w:pPr>
        <w:pStyle w:val="Default"/>
        <w:jc w:val="both"/>
      </w:pPr>
      <w:r>
        <w:rPr>
          <w:lang w:val="en-GB"/>
        </w:rPr>
        <w:t>(5) In the event of the recruitment of a person to assist a student with disabilities in the development (hereinafter: assistant) is proposed by the expert commission for the needs assessment and directing children and youth, the school shall request the approval of the Ministry for the recruitment of an assistant.</w:t>
      </w:r>
    </w:p>
    <w:p w:rsidR="009E3C8D" w:rsidRDefault="0041534D">
      <w:pPr>
        <w:pStyle w:val="Default"/>
        <w:jc w:val="both"/>
      </w:pPr>
      <w:r>
        <w:rPr>
          <w:lang w:val="en-GB"/>
        </w:rPr>
        <w:t>(6) The Ministry may give consent to recruitment of an assistant if funds for financing the assistant are provided - funds for financing the assistant may be provided from: the budget of the Republika, the budget of the local self-government units, the funds of the parents and other sources.</w:t>
      </w:r>
    </w:p>
    <w:p w:rsidR="009E3C8D" w:rsidRDefault="0041534D">
      <w:pPr>
        <w:pStyle w:val="Default"/>
        <w:jc w:val="both"/>
      </w:pPr>
      <w:r>
        <w:rPr>
          <w:lang w:val="en-GB"/>
        </w:rPr>
        <w:t>(7) An assistant referred to in paragraph 5 of this Article may be a person with a minimum secondary education.</w:t>
      </w:r>
    </w:p>
    <w:p w:rsidR="009E3C8D" w:rsidRDefault="0041534D">
      <w:pPr>
        <w:pStyle w:val="Default"/>
        <w:jc w:val="both"/>
      </w:pPr>
      <w:r>
        <w:rPr>
          <w:lang w:val="en-GB"/>
        </w:rPr>
        <w:t>(8) The assistant provides technical assistance with:</w:t>
      </w:r>
    </w:p>
    <w:p w:rsidR="009E3C8D" w:rsidRDefault="0041534D">
      <w:pPr>
        <w:pStyle w:val="Default"/>
        <w:jc w:val="both"/>
      </w:pPr>
      <w:r>
        <w:rPr>
          <w:lang w:val="en-GB"/>
        </w:rPr>
        <w:t xml:space="preserve">1) movement and maintaining personal hygiene, </w:t>
      </w:r>
    </w:p>
    <w:p w:rsidR="009E3C8D" w:rsidRDefault="0041534D">
      <w:pPr>
        <w:pStyle w:val="Default"/>
        <w:jc w:val="both"/>
      </w:pPr>
      <w:r>
        <w:rPr>
          <w:lang w:val="en-GB"/>
        </w:rPr>
        <w:t>2) communication and social inclusion and</w:t>
      </w:r>
    </w:p>
    <w:p w:rsidR="009E3C8D" w:rsidRDefault="0041534D">
      <w:pPr>
        <w:pStyle w:val="Default"/>
        <w:jc w:val="both"/>
      </w:pPr>
      <w:r>
        <w:rPr>
          <w:lang w:val="en-GB"/>
        </w:rPr>
        <w:t>3) other assistance, depending on the needs of the student, and on teacher ‘s proposition or professional service of the school.</w:t>
      </w:r>
    </w:p>
    <w:p w:rsidR="009E3C8D" w:rsidRDefault="0041534D">
      <w:pPr>
        <w:pStyle w:val="Default"/>
        <w:jc w:val="both"/>
      </w:pPr>
      <w:r>
        <w:rPr>
          <w:lang w:val="en-GB"/>
        </w:rPr>
        <w:t>(9) The requirements for admission, engagement and job description for an assistant are defined by the Rulebook on Care and Education of Children with  Developmental Problems  - the Minister adopts  the Rulebook on Care and Education of Children with  Developmental Problems</w:t>
      </w:r>
    </w:p>
    <w:p w:rsidR="009E3C8D" w:rsidRDefault="0041534D">
      <w:pPr>
        <w:pStyle w:val="Default"/>
        <w:spacing w:line="360" w:lineRule="auto"/>
        <w:jc w:val="center"/>
      </w:pPr>
      <w:r>
        <w:rPr>
          <w:lang w:val="en-GB"/>
        </w:rPr>
        <w:t>Article 88</w:t>
      </w:r>
    </w:p>
    <w:p w:rsidR="009E3C8D" w:rsidRDefault="0041534D">
      <w:pPr>
        <w:pStyle w:val="Default"/>
        <w:jc w:val="both"/>
      </w:pPr>
      <w:r>
        <w:rPr>
          <w:lang w:val="en-GB"/>
        </w:rPr>
        <w:t>(1) Classes for children with disabilities shall be carried out in compliance with the adopted curriculum.</w:t>
      </w:r>
    </w:p>
    <w:p w:rsidR="009E3C8D" w:rsidRDefault="0041534D">
      <w:pPr>
        <w:pStyle w:val="Default"/>
        <w:jc w:val="both"/>
      </w:pPr>
      <w:r>
        <w:rPr>
          <w:lang w:val="en-GB"/>
        </w:rPr>
        <w:t>(2) One class for students at the first level of education shall last 35 minutes, and at the second, third and fourth level, 40 minutes.</w:t>
      </w:r>
    </w:p>
    <w:p w:rsidR="009E3C8D" w:rsidRDefault="0041534D">
      <w:pPr>
        <w:pStyle w:val="Default"/>
        <w:jc w:val="both"/>
      </w:pPr>
      <w:r>
        <w:rPr>
          <w:lang w:val="en-GB"/>
        </w:rPr>
        <w:t>(3) The Minister shall issue a Rulebook on the manner of organization of work, norms and standards for financing primary schools for children with developmental problems.</w:t>
      </w:r>
    </w:p>
    <w:p w:rsidR="009E3C8D" w:rsidRDefault="009E3C8D">
      <w:pPr>
        <w:pStyle w:val="Default"/>
        <w:jc w:val="both"/>
        <w:rPr>
          <w:lang w:val="en-GB"/>
        </w:rPr>
      </w:pPr>
    </w:p>
    <w:p w:rsidR="009E3C8D" w:rsidRDefault="0041534D">
      <w:pPr>
        <w:pStyle w:val="Default"/>
        <w:spacing w:line="360" w:lineRule="auto"/>
        <w:jc w:val="center"/>
      </w:pPr>
      <w:r>
        <w:rPr>
          <w:lang w:val="en-GB"/>
        </w:rPr>
        <w:t>Article 89</w:t>
      </w:r>
    </w:p>
    <w:p w:rsidR="009E3C8D" w:rsidRDefault="0041534D">
      <w:pPr>
        <w:pStyle w:val="Default"/>
        <w:jc w:val="both"/>
      </w:pPr>
      <w:r>
        <w:rPr>
          <w:lang w:val="en-GB"/>
        </w:rPr>
        <w:t>(1) In a separate class and a class in primary schools for children with developmental problems referred to in Article 83, item 2) of this Law, there may be six to ten students.</w:t>
      </w:r>
    </w:p>
    <w:p w:rsidR="009E3C8D" w:rsidRDefault="0041534D">
      <w:pPr>
        <w:pStyle w:val="Default"/>
        <w:jc w:val="both"/>
      </w:pPr>
      <w:r>
        <w:rPr>
          <w:lang w:val="en-GB"/>
        </w:rPr>
        <w:t>(2) Exceptional to paragraph 1 of this Article, a class with students with multiple developmental disabilities and a class combined out of more than one class may have three to six students.</w:t>
      </w:r>
    </w:p>
    <w:p w:rsidR="009E3C8D" w:rsidRDefault="0041534D">
      <w:pPr>
        <w:pStyle w:val="Default"/>
        <w:spacing w:line="360" w:lineRule="auto"/>
        <w:jc w:val="center"/>
      </w:pPr>
      <w:r>
        <w:rPr>
          <w:lang w:val="en-GB"/>
        </w:rPr>
        <w:t>Article 90</w:t>
      </w:r>
    </w:p>
    <w:p w:rsidR="009E3C8D" w:rsidRDefault="0041534D">
      <w:pPr>
        <w:pStyle w:val="Default"/>
        <w:jc w:val="both"/>
      </w:pPr>
      <w:r>
        <w:rPr>
          <w:lang w:val="en-GB"/>
        </w:rPr>
        <w:t>(1) A primary school for children with disabilities with at least nine classes may be established for the care, education and rehabilitation of students with developmental problems referred to in Article 83, item 2) of this Law.</w:t>
      </w:r>
    </w:p>
    <w:p w:rsidR="009E3C8D" w:rsidRDefault="0041534D">
      <w:pPr>
        <w:pStyle w:val="Default"/>
        <w:jc w:val="both"/>
      </w:pPr>
      <w:r>
        <w:rPr>
          <w:lang w:val="en-GB"/>
        </w:rPr>
        <w:t>(2) The school referred to in paragraph 1 of this Article may have a protection and production workshop as well as an archive with the purpose of informing, educating, keeping and collecting documentation about children with disabilities.</w:t>
      </w:r>
    </w:p>
    <w:p w:rsidR="009E3C8D" w:rsidRDefault="0041534D">
      <w:pPr>
        <w:pStyle w:val="Default"/>
        <w:jc w:val="both"/>
      </w:pPr>
      <w:r>
        <w:rPr>
          <w:lang w:val="en-GB"/>
        </w:rPr>
        <w:t>(3) The local self-government units, at which territory is the place of residence of the parent of the students referred to in paragraph 1 of this Article, shall bear the costs of the service:</w:t>
      </w:r>
    </w:p>
    <w:p w:rsidR="009E3C8D" w:rsidRDefault="0041534D">
      <w:pPr>
        <w:pStyle w:val="Default"/>
        <w:jc w:val="both"/>
      </w:pPr>
      <w:r>
        <w:rPr>
          <w:lang w:val="en-GB"/>
        </w:rPr>
        <w:t xml:space="preserve">1) transport, </w:t>
      </w:r>
    </w:p>
    <w:p w:rsidR="009E3C8D" w:rsidRDefault="0041534D">
      <w:pPr>
        <w:pStyle w:val="Default"/>
        <w:jc w:val="both"/>
      </w:pPr>
      <w:r>
        <w:rPr>
          <w:lang w:val="en-GB"/>
        </w:rPr>
        <w:lastRenderedPageBreak/>
        <w:t xml:space="preserve">2) meals and </w:t>
      </w:r>
    </w:p>
    <w:p w:rsidR="009E3C8D" w:rsidRDefault="0041534D">
      <w:pPr>
        <w:pStyle w:val="Default"/>
        <w:jc w:val="both"/>
      </w:pPr>
      <w:r>
        <w:rPr>
          <w:lang w:val="en-GB"/>
        </w:rPr>
        <w:t xml:space="preserve">3) accommodation. </w:t>
      </w:r>
    </w:p>
    <w:p w:rsidR="009E3C8D" w:rsidRDefault="0041534D">
      <w:pPr>
        <w:pStyle w:val="Default"/>
        <w:jc w:val="both"/>
      </w:pPr>
      <w:r>
        <w:rPr>
          <w:lang w:val="en-GB"/>
        </w:rPr>
        <w:t xml:space="preserve">(4) Accommodation and meals may be organized on daily or permanent basis. </w:t>
      </w:r>
    </w:p>
    <w:p w:rsidR="009E3C8D" w:rsidRDefault="0041534D">
      <w:pPr>
        <w:pStyle w:val="Default"/>
        <w:spacing w:line="360" w:lineRule="auto"/>
        <w:jc w:val="center"/>
      </w:pPr>
      <w:r>
        <w:rPr>
          <w:lang w:val="en-GB"/>
        </w:rPr>
        <w:t>Article 91</w:t>
      </w:r>
    </w:p>
    <w:p w:rsidR="009E3C8D" w:rsidRDefault="0041534D">
      <w:pPr>
        <w:pStyle w:val="Default"/>
        <w:jc w:val="both"/>
      </w:pPr>
      <w:r>
        <w:rPr>
          <w:lang w:val="en-GB"/>
        </w:rPr>
        <w:t>(1) Social Welfare Institutions founded by the Government may provide care and education of children with developmental problems in compliance with this law and the law on social welfare.</w:t>
      </w:r>
    </w:p>
    <w:p w:rsidR="009E3C8D" w:rsidRDefault="0041534D">
      <w:pPr>
        <w:pStyle w:val="Default"/>
        <w:jc w:val="both"/>
      </w:pPr>
      <w:r>
        <w:rPr>
          <w:lang w:val="en-GB"/>
        </w:rPr>
        <w:t>(2) The objective of establishing institutions referred to in paragraph 1 of this Article is early treatment, training, rehabilitation, socialization, care and education of children with developmental problems</w:t>
      </w:r>
    </w:p>
    <w:p w:rsidR="009E3C8D" w:rsidRDefault="009E3C8D">
      <w:pPr>
        <w:pStyle w:val="Default"/>
        <w:spacing w:line="360" w:lineRule="auto"/>
        <w:jc w:val="both"/>
        <w:rPr>
          <w:lang w:val="en-GB"/>
        </w:rPr>
      </w:pPr>
    </w:p>
    <w:p w:rsidR="009E3C8D" w:rsidRDefault="0041534D">
      <w:pPr>
        <w:pStyle w:val="Default"/>
        <w:spacing w:line="360" w:lineRule="auto"/>
        <w:jc w:val="center"/>
      </w:pPr>
      <w:r>
        <w:rPr>
          <w:i/>
          <w:u w:val="single"/>
          <w:lang w:val="en-GB"/>
        </w:rPr>
        <w:t>Law on Secondary Education (74/08, 106/09, 104/11 and 33/14)</w:t>
      </w:r>
    </w:p>
    <w:p w:rsidR="009E3C8D" w:rsidRDefault="0041534D">
      <w:pPr>
        <w:pStyle w:val="Default"/>
        <w:spacing w:line="360" w:lineRule="auto"/>
        <w:jc w:val="center"/>
      </w:pPr>
      <w:r>
        <w:rPr>
          <w:lang w:val="en-GB"/>
        </w:rPr>
        <w:t>Article 2</w:t>
      </w:r>
    </w:p>
    <w:p w:rsidR="009E3C8D" w:rsidRDefault="0041534D">
      <w:pPr>
        <w:pStyle w:val="Default"/>
        <w:jc w:val="both"/>
      </w:pPr>
      <w:r>
        <w:rPr>
          <w:lang w:val="en-GB"/>
        </w:rPr>
        <w:t xml:space="preserve">(1) Secondary education is assessible to all under equal conditions, and in compliance with this law and individual abilities. </w:t>
      </w:r>
    </w:p>
    <w:p w:rsidR="009E3C8D" w:rsidRDefault="0041534D">
      <w:pPr>
        <w:pStyle w:val="Default"/>
        <w:jc w:val="both"/>
      </w:pPr>
      <w:r>
        <w:rPr>
          <w:lang w:val="en-GB"/>
        </w:rPr>
        <w:t xml:space="preserve">(2) Secondary education is not compulsory. </w:t>
      </w:r>
    </w:p>
    <w:p w:rsidR="009E3C8D" w:rsidRDefault="0041534D">
      <w:pPr>
        <w:pStyle w:val="Default"/>
        <w:spacing w:line="360" w:lineRule="auto"/>
        <w:jc w:val="center"/>
      </w:pPr>
      <w:r>
        <w:rPr>
          <w:lang w:val="en-GB"/>
        </w:rPr>
        <w:t>Article 3</w:t>
      </w:r>
    </w:p>
    <w:p w:rsidR="009E3C8D" w:rsidRDefault="0041534D">
      <w:pPr>
        <w:jc w:val="both"/>
      </w:pPr>
      <w:bookmarkStart w:id="18" w:name="result_box15"/>
      <w:bookmarkEnd w:id="18"/>
      <w:r>
        <w:rPr>
          <w:lang w:val="en-GB"/>
        </w:rPr>
        <w:t>Foreign citizens and stateless persons have the right to acquire education in accordance with this Law and applicable regulations, as well as conventions and agreements concluded by BiH with other countries or international organisations.</w:t>
      </w:r>
    </w:p>
    <w:p w:rsidR="009E3C8D" w:rsidRDefault="0041534D">
      <w:pPr>
        <w:pStyle w:val="Default"/>
        <w:spacing w:line="360" w:lineRule="auto"/>
        <w:jc w:val="center"/>
      </w:pPr>
      <w:r>
        <w:rPr>
          <w:lang w:val="en-GB"/>
        </w:rPr>
        <w:t>Article 4</w:t>
      </w:r>
    </w:p>
    <w:p w:rsidR="009E3C8D" w:rsidRDefault="0041534D">
      <w:pPr>
        <w:jc w:val="both"/>
      </w:pPr>
      <w:bookmarkStart w:id="19" w:name="result_box17"/>
      <w:bookmarkEnd w:id="19"/>
      <w:r>
        <w:rPr>
          <w:lang w:val="en-GB"/>
        </w:rPr>
        <w:t>The objectives of secondary education are:</w:t>
      </w:r>
    </w:p>
    <w:p w:rsidR="009E3C8D" w:rsidRDefault="0041534D">
      <w:pPr>
        <w:pStyle w:val="Default"/>
        <w:jc w:val="both"/>
      </w:pPr>
      <w:r>
        <w:rPr>
          <w:lang w:val="en-GB"/>
        </w:rPr>
        <w:t xml:space="preserve">a) </w:t>
      </w:r>
      <w:bookmarkStart w:id="20" w:name="result_box18"/>
      <w:bookmarkEnd w:id="20"/>
      <w:r>
        <w:rPr>
          <w:lang w:val="en-GB"/>
        </w:rPr>
        <w:t>acquiring secondary education in accordance with the interests and needs of students</w:t>
      </w:r>
    </w:p>
    <w:p w:rsidR="009E3C8D" w:rsidRDefault="0041534D">
      <w:pPr>
        <w:pStyle w:val="Default"/>
        <w:jc w:val="both"/>
      </w:pPr>
      <w:r>
        <w:rPr>
          <w:lang w:val="en-GB"/>
        </w:rPr>
        <w:t xml:space="preserve">b) </w:t>
      </w:r>
      <w:bookmarkStart w:id="21" w:name="result_box19"/>
      <w:bookmarkEnd w:id="21"/>
      <w:r>
        <w:rPr>
          <w:lang w:val="en-GB"/>
        </w:rPr>
        <w:t>developing awareness of the need for a holistic approach to education</w:t>
      </w:r>
    </w:p>
    <w:p w:rsidR="009E3C8D" w:rsidRDefault="0041534D">
      <w:pPr>
        <w:pStyle w:val="Default"/>
        <w:jc w:val="both"/>
      </w:pPr>
      <w:r>
        <w:rPr>
          <w:lang w:val="en-GB"/>
        </w:rPr>
        <w:t xml:space="preserve">v) </w:t>
      </w:r>
      <w:bookmarkStart w:id="22" w:name="result_box20"/>
      <w:bookmarkEnd w:id="22"/>
      <w:r>
        <w:rPr>
          <w:lang w:val="en-GB"/>
        </w:rPr>
        <w:t>developing awareness of the need for shaping one's own life in the process of lifelong learning,</w:t>
      </w:r>
    </w:p>
    <w:p w:rsidR="009E3C8D" w:rsidRDefault="0041534D">
      <w:pPr>
        <w:pStyle w:val="Default"/>
        <w:jc w:val="both"/>
      </w:pPr>
      <w:r>
        <w:rPr>
          <w:lang w:val="en-GB"/>
        </w:rPr>
        <w:t xml:space="preserve">g) </w:t>
      </w:r>
      <w:bookmarkStart w:id="23" w:name="result_box21"/>
      <w:bookmarkEnd w:id="23"/>
      <w:r>
        <w:rPr>
          <w:lang w:val="en-GB"/>
        </w:rPr>
        <w:t>preparations for continuing education at higher education institutions,</w:t>
      </w:r>
    </w:p>
    <w:p w:rsidR="009E3C8D" w:rsidRDefault="0041534D">
      <w:pPr>
        <w:pStyle w:val="Default"/>
        <w:jc w:val="both"/>
      </w:pPr>
      <w:r>
        <w:rPr>
          <w:lang w:val="en-GB"/>
        </w:rPr>
        <w:t xml:space="preserve">d) </w:t>
      </w:r>
      <w:bookmarkStart w:id="24" w:name="result_box22"/>
      <w:bookmarkEnd w:id="24"/>
      <w:r>
        <w:rPr>
          <w:lang w:val="en-GB"/>
        </w:rPr>
        <w:t>acquiring knowledge, developing and strengthening abilities and skills,</w:t>
      </w:r>
    </w:p>
    <w:p w:rsidR="009E3C8D" w:rsidRDefault="0041534D">
      <w:pPr>
        <w:pStyle w:val="Default"/>
        <w:jc w:val="both"/>
      </w:pPr>
      <w:r>
        <w:rPr>
          <w:lang w:val="en-GB"/>
        </w:rPr>
        <w:t xml:space="preserve">đ) </w:t>
      </w:r>
      <w:bookmarkStart w:id="25" w:name="result_box23"/>
      <w:bookmarkEnd w:id="25"/>
      <w:r>
        <w:rPr>
          <w:lang w:val="en-GB"/>
        </w:rPr>
        <w:t>supporting students in choosing the right occupation, in accordance with the needs of the labor market,</w:t>
      </w:r>
    </w:p>
    <w:p w:rsidR="009E3C8D" w:rsidRDefault="0041534D">
      <w:pPr>
        <w:pStyle w:val="Default"/>
        <w:jc w:val="both"/>
      </w:pPr>
      <w:r>
        <w:rPr>
          <w:lang w:val="en-GB"/>
        </w:rPr>
        <w:t xml:space="preserve">e) </w:t>
      </w:r>
      <w:bookmarkStart w:id="26" w:name="result_box26"/>
      <w:bookmarkEnd w:id="26"/>
      <w:r>
        <w:rPr>
          <w:lang w:val="en-GB"/>
        </w:rPr>
        <w:t xml:space="preserve">developing interest in theoretical knowledge, as well as their practical applicability, </w:t>
      </w:r>
    </w:p>
    <w:p w:rsidR="009E3C8D" w:rsidRDefault="0041534D">
      <w:pPr>
        <w:pStyle w:val="Default"/>
        <w:jc w:val="both"/>
      </w:pPr>
      <w:r>
        <w:rPr>
          <w:lang w:val="en-GB"/>
        </w:rPr>
        <w:t xml:space="preserve">ž) </w:t>
      </w:r>
      <w:bookmarkStart w:id="27" w:name="result_box27"/>
      <w:bookmarkEnd w:id="27"/>
      <w:r>
        <w:rPr>
          <w:lang w:val="en-GB"/>
        </w:rPr>
        <w:t>encouraging the overall potential and motivation of students to develop critical thinking and openness to new knowledge,</w:t>
      </w:r>
    </w:p>
    <w:p w:rsidR="009E3C8D" w:rsidRDefault="0041534D">
      <w:pPr>
        <w:pStyle w:val="Default"/>
        <w:jc w:val="both"/>
      </w:pPr>
      <w:r>
        <w:rPr>
          <w:lang w:val="en-GB"/>
        </w:rPr>
        <w:t xml:space="preserve">z) </w:t>
      </w:r>
      <w:bookmarkStart w:id="28" w:name="result_box28"/>
      <w:bookmarkEnd w:id="28"/>
      <w:r>
        <w:rPr>
          <w:lang w:val="en-GB"/>
        </w:rPr>
        <w:t xml:space="preserve">building their own standards of education that will be in line with the standards of education in the countries of the European Union, </w:t>
      </w:r>
    </w:p>
    <w:p w:rsidR="009E3C8D" w:rsidRDefault="0041534D">
      <w:pPr>
        <w:pStyle w:val="Default"/>
        <w:jc w:val="both"/>
      </w:pPr>
      <w:r>
        <w:rPr>
          <w:lang w:val="en-GB"/>
        </w:rPr>
        <w:t xml:space="preserve">i) </w:t>
      </w:r>
      <w:bookmarkStart w:id="29" w:name="result_box29"/>
      <w:bookmarkEnd w:id="29"/>
      <w:r>
        <w:rPr>
          <w:lang w:val="en-GB"/>
        </w:rPr>
        <w:t>acquiring internationally comparable levels of knowledge,</w:t>
      </w:r>
    </w:p>
    <w:p w:rsidR="009E3C8D" w:rsidRDefault="0041534D">
      <w:pPr>
        <w:pStyle w:val="Default"/>
        <w:jc w:val="both"/>
      </w:pPr>
      <w:r>
        <w:rPr>
          <w:lang w:val="en-GB"/>
        </w:rPr>
        <w:t xml:space="preserve">j) </w:t>
      </w:r>
      <w:bookmarkStart w:id="30" w:name="result_box30"/>
      <w:bookmarkEnd w:id="30"/>
      <w:r>
        <w:rPr>
          <w:lang w:val="en-GB"/>
        </w:rPr>
        <w:t xml:space="preserve">developing awareness of the importance of the protection and conservation of the natural and the environment, </w:t>
      </w:r>
    </w:p>
    <w:p w:rsidR="009E3C8D" w:rsidRDefault="0041534D">
      <w:pPr>
        <w:pStyle w:val="Default"/>
        <w:jc w:val="both"/>
      </w:pPr>
      <w:r>
        <w:rPr>
          <w:lang w:val="en-GB"/>
        </w:rPr>
        <w:t xml:space="preserve">k) </w:t>
      </w:r>
      <w:bookmarkStart w:id="31" w:name="result_box31"/>
      <w:bookmarkEnd w:id="31"/>
      <w:r>
        <w:rPr>
          <w:lang w:val="en-GB"/>
        </w:rPr>
        <w:t>understanding and nurturing a system of social and moral values that is based on a society of tolerance,</w:t>
      </w:r>
    </w:p>
    <w:p w:rsidR="009E3C8D" w:rsidRDefault="0041534D">
      <w:pPr>
        <w:pStyle w:val="Default"/>
        <w:jc w:val="both"/>
      </w:pPr>
      <w:r>
        <w:rPr>
          <w:lang w:val="en-GB"/>
        </w:rPr>
        <w:t xml:space="preserve">l) </w:t>
      </w:r>
      <w:bookmarkStart w:id="32" w:name="result_box32"/>
      <w:bookmarkEnd w:id="32"/>
      <w:r>
        <w:rPr>
          <w:lang w:val="en-GB"/>
        </w:rPr>
        <w:t>developing a culture of communication, constructively solving problems and team work,</w:t>
      </w:r>
    </w:p>
    <w:p w:rsidR="009E3C8D" w:rsidRDefault="0041534D">
      <w:pPr>
        <w:pStyle w:val="Default"/>
        <w:jc w:val="both"/>
      </w:pPr>
      <w:r>
        <w:rPr>
          <w:lang w:val="en-GB"/>
        </w:rPr>
        <w:t xml:space="preserve">lj) </w:t>
      </w:r>
      <w:bookmarkStart w:id="33" w:name="result_box33"/>
      <w:bookmarkEnd w:id="33"/>
      <w:r>
        <w:rPr>
          <w:lang w:val="en-GB"/>
        </w:rPr>
        <w:t>developing respect for differences about gender, ability, racial, national, religious and social status, and fostering the threshold of tolerance for diversity,</w:t>
      </w:r>
    </w:p>
    <w:p w:rsidR="009E3C8D" w:rsidRDefault="0041534D">
      <w:pPr>
        <w:pStyle w:val="Default"/>
        <w:jc w:val="both"/>
      </w:pPr>
      <w:r>
        <w:rPr>
          <w:lang w:val="en-GB"/>
        </w:rPr>
        <w:t xml:space="preserve">m) </w:t>
      </w:r>
      <w:bookmarkStart w:id="34" w:name="result_box34"/>
      <w:bookmarkEnd w:id="34"/>
      <w:r>
        <w:rPr>
          <w:lang w:val="en-GB"/>
        </w:rPr>
        <w:t>nurturing and developing the needs for culture and preserving cultural and spiritual heritage with respect to cultural identity, language and tradition,</w:t>
      </w:r>
    </w:p>
    <w:p w:rsidR="009E3C8D" w:rsidRDefault="0041534D">
      <w:pPr>
        <w:pStyle w:val="Default"/>
        <w:jc w:val="both"/>
      </w:pPr>
      <w:r>
        <w:rPr>
          <w:lang w:val="en-GB"/>
        </w:rPr>
        <w:lastRenderedPageBreak/>
        <w:t xml:space="preserve">n) </w:t>
      </w:r>
      <w:bookmarkStart w:id="35" w:name="result_box35"/>
      <w:bookmarkEnd w:id="35"/>
      <w:r>
        <w:rPr>
          <w:lang w:val="en-GB"/>
        </w:rPr>
        <w:t xml:space="preserve">respect for rights and understanding of one's own obligations arising from the rights, and the understanding of oneself as a person living in a constantly changing society, </w:t>
      </w:r>
    </w:p>
    <w:p w:rsidR="009E3C8D" w:rsidRDefault="0041534D">
      <w:pPr>
        <w:pStyle w:val="Default"/>
        <w:jc w:val="both"/>
      </w:pPr>
      <w:r>
        <w:rPr>
          <w:lang w:val="en-GB"/>
        </w:rPr>
        <w:t xml:space="preserve">nj) </w:t>
      </w:r>
      <w:bookmarkStart w:id="36" w:name="result_box36"/>
      <w:bookmarkEnd w:id="36"/>
      <w:r>
        <w:rPr>
          <w:lang w:val="en-GB"/>
        </w:rPr>
        <w:t>respect for the rights of children, human and civil rights and fundamental freedoms, and the development of the ability to live in a democratically regulated society,</w:t>
      </w:r>
    </w:p>
    <w:p w:rsidR="009E3C8D" w:rsidRDefault="0041534D">
      <w:pPr>
        <w:pStyle w:val="Default"/>
        <w:jc w:val="both"/>
      </w:pPr>
      <w:r>
        <w:rPr>
          <w:lang w:val="en-GB"/>
        </w:rPr>
        <w:t xml:space="preserve">o) </w:t>
      </w:r>
      <w:bookmarkStart w:id="37" w:name="result_box37"/>
      <w:bookmarkEnd w:id="37"/>
      <w:r>
        <w:rPr>
          <w:lang w:val="en-GB"/>
        </w:rPr>
        <w:t>providing conditions for the development and promotion of traditional crafts,</w:t>
      </w:r>
    </w:p>
    <w:p w:rsidR="009E3C8D" w:rsidRDefault="0041534D">
      <w:pPr>
        <w:pStyle w:val="Default"/>
        <w:jc w:val="both"/>
      </w:pPr>
      <w:r>
        <w:rPr>
          <w:lang w:val="en-GB"/>
        </w:rPr>
        <w:t>p)</w:t>
      </w:r>
      <w:bookmarkStart w:id="38" w:name="result_box38"/>
      <w:bookmarkEnd w:id="38"/>
      <w:r>
        <w:rPr>
          <w:lang w:val="en-GB"/>
        </w:rPr>
        <w:t>that vocational education and training are in line with the education levels of the countries of the European Union, and</w:t>
      </w:r>
    </w:p>
    <w:p w:rsidR="009E3C8D" w:rsidRDefault="0041534D">
      <w:pPr>
        <w:pStyle w:val="Default"/>
        <w:jc w:val="both"/>
      </w:pPr>
      <w:r>
        <w:rPr>
          <w:lang w:val="en-GB"/>
        </w:rPr>
        <w:t xml:space="preserve">r) </w:t>
      </w:r>
      <w:bookmarkStart w:id="39" w:name="result_box39"/>
      <w:bookmarkEnd w:id="39"/>
      <w:r>
        <w:rPr>
          <w:lang w:val="en-GB"/>
        </w:rPr>
        <w:t xml:space="preserve">developing the entrepreneurial spirit of young people.  </w:t>
      </w:r>
    </w:p>
    <w:p w:rsidR="009E3C8D" w:rsidRDefault="0041534D">
      <w:pPr>
        <w:pStyle w:val="Default"/>
        <w:spacing w:line="360" w:lineRule="auto"/>
        <w:jc w:val="center"/>
      </w:pPr>
      <w:r>
        <w:rPr>
          <w:lang w:val="en-GB"/>
        </w:rPr>
        <w:t>Article 5</w:t>
      </w:r>
    </w:p>
    <w:p w:rsidR="009E3C8D" w:rsidRDefault="0041534D">
      <w:pPr>
        <w:pStyle w:val="Default"/>
        <w:jc w:val="both"/>
      </w:pPr>
      <w:r>
        <w:rPr>
          <w:lang w:val="en-GB"/>
        </w:rPr>
        <w:t>(1)  In secondary education discrimination in the children’s access to education or their participation in the education process based on race, colour, sex, language, religion, political or other opinion, ethnicity or social origin, or on any other basis is prohibited.</w:t>
      </w:r>
    </w:p>
    <w:p w:rsidR="009E3C8D" w:rsidRDefault="0041534D">
      <w:pPr>
        <w:pStyle w:val="Default"/>
        <w:spacing w:line="360" w:lineRule="auto"/>
        <w:jc w:val="center"/>
      </w:pPr>
      <w:r>
        <w:rPr>
          <w:lang w:val="en-GB"/>
        </w:rPr>
        <w:t>Article 9</w:t>
      </w:r>
    </w:p>
    <w:p w:rsidR="009E3C8D" w:rsidRDefault="0041534D">
      <w:pPr>
        <w:pStyle w:val="Default"/>
        <w:jc w:val="both"/>
      </w:pPr>
      <w:r>
        <w:rPr>
          <w:lang w:val="en-GB"/>
        </w:rPr>
        <w:t>(2) Discrimination against students at enrolment, participation in school activities or any decision regarding that student on the basis that he/she for oral or written communication uses any of the languages of the constituent peoples shall be prohibited in schools.</w:t>
      </w:r>
    </w:p>
    <w:p w:rsidR="009E3C8D" w:rsidRDefault="0041534D">
      <w:pPr>
        <w:pStyle w:val="Default"/>
        <w:spacing w:line="360" w:lineRule="auto"/>
        <w:jc w:val="center"/>
      </w:pPr>
      <w:r>
        <w:rPr>
          <w:lang w:val="en-GB"/>
        </w:rPr>
        <w:t>Article 11</w:t>
      </w:r>
    </w:p>
    <w:p w:rsidR="009E3C8D" w:rsidRDefault="0041534D">
      <w:pPr>
        <w:pStyle w:val="Default"/>
        <w:jc w:val="both"/>
      </w:pPr>
      <w:r>
        <w:rPr>
          <w:lang w:val="en-GB"/>
        </w:rPr>
        <w:t>Language and culture of national minorities in the Republika shall be respected in compliance with the Framework Convention for Protection of Minorities.</w:t>
      </w:r>
    </w:p>
    <w:p w:rsidR="009E3C8D" w:rsidRDefault="0041534D">
      <w:pPr>
        <w:pStyle w:val="Default"/>
        <w:spacing w:line="360" w:lineRule="auto"/>
        <w:jc w:val="center"/>
      </w:pPr>
      <w:r>
        <w:rPr>
          <w:lang w:val="en-GB"/>
        </w:rPr>
        <w:t>Article 12</w:t>
      </w:r>
    </w:p>
    <w:p w:rsidR="009E3C8D" w:rsidRDefault="0041534D">
      <w:pPr>
        <w:pStyle w:val="Default"/>
        <w:spacing w:line="360" w:lineRule="auto"/>
        <w:jc w:val="both"/>
      </w:pPr>
      <w:r>
        <w:rPr>
          <w:lang w:val="en-GB"/>
        </w:rPr>
        <w:t xml:space="preserve">Educational work in secondary education for persons using sign language is carried out in sign language and with assistance of the means of that language. </w:t>
      </w:r>
    </w:p>
    <w:p w:rsidR="009E3C8D" w:rsidRDefault="0041534D">
      <w:pPr>
        <w:pStyle w:val="Default"/>
        <w:spacing w:line="360" w:lineRule="auto"/>
        <w:jc w:val="center"/>
      </w:pPr>
      <w:r>
        <w:rPr>
          <w:lang w:val="en-GB"/>
        </w:rPr>
        <w:t>Article 48</w:t>
      </w:r>
    </w:p>
    <w:p w:rsidR="009E3C8D" w:rsidRDefault="0041534D">
      <w:pPr>
        <w:pStyle w:val="Default"/>
        <w:jc w:val="both"/>
      </w:pPr>
      <w:r>
        <w:rPr>
          <w:lang w:val="en-GB"/>
        </w:rPr>
        <w:t xml:space="preserve">(1) </w:t>
      </w:r>
      <w:bookmarkStart w:id="40" w:name="result_box41"/>
      <w:bookmarkEnd w:id="40"/>
      <w:r>
        <w:rPr>
          <w:lang w:val="en-GB"/>
        </w:rPr>
        <w:t>Children with special educational needs are entitled to secondary education.</w:t>
      </w:r>
    </w:p>
    <w:p w:rsidR="009E3C8D" w:rsidRDefault="0041534D">
      <w:pPr>
        <w:pStyle w:val="Default"/>
        <w:jc w:val="both"/>
      </w:pPr>
      <w:r>
        <w:rPr>
          <w:lang w:val="en-GB"/>
        </w:rPr>
        <w:t xml:space="preserve">(2) </w:t>
      </w:r>
      <w:bookmarkStart w:id="41" w:name="result_box42"/>
      <w:bookmarkEnd w:id="41"/>
      <w:r>
        <w:rPr>
          <w:lang w:val="en-GB"/>
        </w:rPr>
        <w:t>The education of children and youth with special educational needs is an integral part of the unique education system.</w:t>
      </w:r>
    </w:p>
    <w:p w:rsidR="009E3C8D" w:rsidRDefault="0041534D">
      <w:pPr>
        <w:pStyle w:val="Default"/>
        <w:jc w:val="both"/>
      </w:pPr>
      <w:r>
        <w:rPr>
          <w:lang w:val="en-GB"/>
        </w:rPr>
        <w:t>(3) A person is enrolled in the school for students with special educational needs based on the decision of the competence assessment and classification committee, which is issued by the competent institution.</w:t>
      </w:r>
    </w:p>
    <w:p w:rsidR="009E3C8D" w:rsidRDefault="0041534D">
      <w:pPr>
        <w:pStyle w:val="Default"/>
        <w:jc w:val="both"/>
      </w:pPr>
      <w:r>
        <w:rPr>
          <w:lang w:val="en-GB"/>
        </w:rPr>
        <w:t xml:space="preserve">(6) </w:t>
      </w:r>
      <w:bookmarkStart w:id="42" w:name="result_box44"/>
      <w:bookmarkEnd w:id="42"/>
      <w:r>
        <w:rPr>
          <w:lang w:val="en-GB"/>
        </w:rPr>
        <w:t xml:space="preserve">Education of students with special educational needs takes place in regular schools or special schools. </w:t>
      </w:r>
    </w:p>
    <w:p w:rsidR="009E3C8D" w:rsidRDefault="0041534D">
      <w:pPr>
        <w:pStyle w:val="Default"/>
        <w:jc w:val="both"/>
      </w:pPr>
      <w:r>
        <w:rPr>
          <w:lang w:val="en-GB"/>
        </w:rPr>
        <w:t xml:space="preserve">(7) </w:t>
      </w:r>
      <w:bookmarkStart w:id="43" w:name="result_box46"/>
      <w:bookmarkEnd w:id="43"/>
      <w:r>
        <w:rPr>
          <w:lang w:val="en-GB"/>
        </w:rPr>
        <w:t>Students with special educational needs have the right to be in the regular class if it is in accordance with their needs and psycho-physical abilities.</w:t>
      </w:r>
    </w:p>
    <w:p w:rsidR="009E3C8D" w:rsidRDefault="0041534D">
      <w:pPr>
        <w:pStyle w:val="Default"/>
        <w:jc w:val="both"/>
      </w:pPr>
      <w:r>
        <w:rPr>
          <w:lang w:val="en-GB"/>
        </w:rPr>
        <w:t xml:space="preserve">(9) </w:t>
      </w:r>
      <w:bookmarkStart w:id="44" w:name="result_box48"/>
      <w:bookmarkEnd w:id="44"/>
      <w:r>
        <w:rPr>
          <w:lang w:val="en-GB"/>
        </w:rPr>
        <w:t>The minister adopts a curriculum for students with special needs for each type and degree of disability in student development.</w:t>
      </w:r>
    </w:p>
    <w:p w:rsidR="009E3C8D" w:rsidRDefault="0041534D">
      <w:pPr>
        <w:pStyle w:val="Default"/>
        <w:spacing w:line="360" w:lineRule="auto"/>
        <w:jc w:val="center"/>
      </w:pPr>
      <w:r>
        <w:rPr>
          <w:lang w:val="en-GB"/>
        </w:rPr>
        <w:t>Article 49</w:t>
      </w:r>
    </w:p>
    <w:p w:rsidR="009E3C8D" w:rsidRDefault="0041534D">
      <w:pPr>
        <w:pStyle w:val="Default"/>
        <w:jc w:val="both"/>
      </w:pPr>
      <w:r>
        <w:rPr>
          <w:lang w:val="en-GB"/>
        </w:rPr>
        <w:t xml:space="preserve">(5) </w:t>
      </w:r>
      <w:bookmarkStart w:id="45" w:name="result_box49"/>
      <w:bookmarkEnd w:id="45"/>
      <w:r>
        <w:rPr>
          <w:lang w:val="en-GB"/>
        </w:rPr>
        <w:t>Parents receive a written report on the achieved results of the students every semester.</w:t>
      </w:r>
    </w:p>
    <w:p w:rsidR="009E3C8D" w:rsidRDefault="0041534D">
      <w:pPr>
        <w:pStyle w:val="Default"/>
        <w:jc w:val="both"/>
      </w:pPr>
      <w:r>
        <w:rPr>
          <w:lang w:val="en-GB"/>
        </w:rPr>
        <w:t xml:space="preserve">(6) </w:t>
      </w:r>
      <w:bookmarkStart w:id="46" w:name="result_box50"/>
      <w:bookmarkEnd w:id="46"/>
      <w:r>
        <w:rPr>
          <w:lang w:val="en-GB"/>
        </w:rPr>
        <w:t xml:space="preserve">Minister adopts regulations on education and education of children with special educational needs. </w:t>
      </w:r>
    </w:p>
    <w:p w:rsidR="009E3C8D" w:rsidRDefault="009E3C8D">
      <w:pPr>
        <w:pStyle w:val="Default"/>
        <w:jc w:val="both"/>
        <w:rPr>
          <w:lang w:val="en-GB"/>
        </w:rPr>
      </w:pPr>
    </w:p>
    <w:p w:rsidR="009E3C8D" w:rsidRDefault="0041534D">
      <w:pPr>
        <w:pStyle w:val="NoSpacing"/>
      </w:pPr>
      <w:r>
        <w:rPr>
          <w:rFonts w:ascii="Times New Roman" w:hAnsi="Times New Roman" w:cs="Times New Roman"/>
          <w:szCs w:val="24"/>
          <w:lang w:val="en-GB"/>
        </w:rPr>
        <w:t>By-laws</w:t>
      </w:r>
    </w:p>
    <w:p w:rsidR="009E3C8D" w:rsidRDefault="009E3C8D">
      <w:pPr>
        <w:pStyle w:val="NoSpacing"/>
        <w:rPr>
          <w:rFonts w:ascii="Times New Roman" w:hAnsi="Times New Roman" w:cs="Times New Roman"/>
          <w:szCs w:val="24"/>
          <w:lang w:val="en-GB"/>
        </w:rPr>
      </w:pPr>
    </w:p>
    <w:p w:rsidR="009E3C8D" w:rsidRDefault="0041534D">
      <w:bookmarkStart w:id="47" w:name="result_box51"/>
      <w:bookmarkEnd w:id="47"/>
      <w:r>
        <w:rPr>
          <w:rFonts w:cs="Times New Roman"/>
          <w:szCs w:val="24"/>
          <w:lang w:val="en-GB"/>
        </w:rPr>
        <w:t>Rulebook on bilingual realisation of educational work and work in the language of national minorities (13/16)</w:t>
      </w:r>
    </w:p>
    <w:p w:rsidR="009E3C8D" w:rsidRDefault="0041534D">
      <w:pPr>
        <w:pStyle w:val="NoSpacing"/>
        <w:rPr>
          <w:rFonts w:ascii="Times New Roman" w:hAnsi="Times New Roman" w:cs="Times New Roman"/>
          <w:szCs w:val="24"/>
          <w:lang w:val="en-GB"/>
        </w:rPr>
      </w:pPr>
      <w:r>
        <w:rPr>
          <w:rFonts w:ascii="Times New Roman" w:hAnsi="Times New Roman" w:cs="Times New Roman"/>
          <w:szCs w:val="24"/>
          <w:lang w:val="en-GB"/>
        </w:rPr>
        <w:t>+</w:t>
      </w:r>
    </w:p>
    <w:p w:rsidR="009E3C8D" w:rsidRDefault="0041534D">
      <w:pPr>
        <w:pStyle w:val="NoSpacing"/>
      </w:pPr>
      <w:bookmarkStart w:id="48" w:name="result_box52"/>
      <w:bookmarkEnd w:id="48"/>
      <w:r>
        <w:rPr>
          <w:rFonts w:ascii="Times New Roman" w:hAnsi="Times New Roman" w:cs="Times New Roman"/>
          <w:szCs w:val="24"/>
          <w:lang w:val="en-GB"/>
        </w:rPr>
        <w:lastRenderedPageBreak/>
        <w:t>Curriculum for secondary schools for special educational needs of hearing impaired students</w:t>
      </w:r>
    </w:p>
    <w:p w:rsidR="009E3C8D" w:rsidRDefault="0041534D">
      <w:pPr>
        <w:pStyle w:val="NoSpacing"/>
        <w:rPr>
          <w:rFonts w:ascii="Times New Roman" w:hAnsi="Times New Roman" w:cs="Times New Roman"/>
          <w:szCs w:val="24"/>
          <w:lang w:val="en-GB"/>
        </w:rPr>
      </w:pPr>
      <w:r>
        <w:rPr>
          <w:rFonts w:ascii="Times New Roman" w:hAnsi="Times New Roman" w:cs="Times New Roman"/>
          <w:szCs w:val="24"/>
          <w:lang w:val="en-GB"/>
        </w:rPr>
        <w:t>+</w:t>
      </w:r>
    </w:p>
    <w:p w:rsidR="009E3C8D" w:rsidRDefault="0041534D">
      <w:pPr>
        <w:pStyle w:val="NoSpacing"/>
      </w:pPr>
      <w:r>
        <w:rPr>
          <w:rFonts w:ascii="Times New Roman" w:hAnsi="Times New Roman" w:cs="Times New Roman"/>
          <w:szCs w:val="24"/>
          <w:lang w:val="en-GB"/>
        </w:rPr>
        <w:t>Curriculum for secondary schools for special educational needs of sight impaired students</w:t>
      </w:r>
    </w:p>
    <w:p w:rsidR="009E3C8D" w:rsidRDefault="0041534D">
      <w:pPr>
        <w:pStyle w:val="NoSpacing"/>
        <w:rPr>
          <w:rFonts w:ascii="Times New Roman" w:hAnsi="Times New Roman" w:cs="Times New Roman"/>
          <w:szCs w:val="24"/>
          <w:lang w:val="en-GB"/>
        </w:rPr>
      </w:pPr>
      <w:r>
        <w:rPr>
          <w:rFonts w:ascii="Times New Roman" w:hAnsi="Times New Roman" w:cs="Times New Roman"/>
          <w:szCs w:val="24"/>
          <w:lang w:val="en-GB"/>
        </w:rPr>
        <w:t>+</w:t>
      </w:r>
    </w:p>
    <w:p w:rsidR="009E3C8D" w:rsidRDefault="0041534D">
      <w:bookmarkStart w:id="49" w:name="result_box53"/>
      <w:bookmarkEnd w:id="49"/>
      <w:r>
        <w:rPr>
          <w:rFonts w:cs="Times New Roman"/>
          <w:szCs w:val="24"/>
          <w:lang w:val="en-GB"/>
        </w:rPr>
        <w:t>Protocol on the Treatment of Violence, Abuse or Neglect of the Child, 20 November 2012</w:t>
      </w:r>
    </w:p>
    <w:p w:rsidR="009E3C8D" w:rsidRDefault="009E3C8D">
      <w:pPr>
        <w:pStyle w:val="NoSpacing"/>
        <w:rPr>
          <w:rFonts w:ascii="Times New Roman" w:hAnsi="Times New Roman" w:cs="Times New Roman"/>
          <w:szCs w:val="24"/>
          <w:lang w:val="en-GB"/>
        </w:rPr>
      </w:pPr>
    </w:p>
    <w:p w:rsidR="009E3C8D" w:rsidRDefault="009E3C8D">
      <w:pPr>
        <w:pStyle w:val="NoSpacing"/>
        <w:rPr>
          <w:rFonts w:ascii="Times New Roman" w:hAnsi="Times New Roman" w:cs="Times New Roman"/>
          <w:szCs w:val="24"/>
          <w:lang w:val="en-GB"/>
        </w:rPr>
      </w:pPr>
    </w:p>
    <w:p w:rsidR="009E3C8D" w:rsidRDefault="009E3C8D">
      <w:pPr>
        <w:pStyle w:val="Default"/>
        <w:spacing w:line="360" w:lineRule="auto"/>
        <w:jc w:val="both"/>
        <w:rPr>
          <w:b/>
          <w:lang w:val="en-GB"/>
        </w:rPr>
      </w:pPr>
    </w:p>
    <w:p w:rsidR="009E3C8D" w:rsidRDefault="009E3C8D">
      <w:pPr>
        <w:pStyle w:val="Default"/>
        <w:spacing w:line="360" w:lineRule="auto"/>
        <w:jc w:val="both"/>
        <w:rPr>
          <w:b/>
          <w:lang w:val="en-GB"/>
        </w:rPr>
      </w:pPr>
    </w:p>
    <w:p w:rsidR="009E3C8D" w:rsidRDefault="009E3C8D">
      <w:pPr>
        <w:pStyle w:val="Default"/>
        <w:spacing w:line="360" w:lineRule="auto"/>
        <w:jc w:val="both"/>
        <w:rPr>
          <w:b/>
          <w:lang w:val="en-GB"/>
        </w:rPr>
      </w:pPr>
    </w:p>
    <w:p w:rsidR="009E3C8D" w:rsidRDefault="009E3C8D">
      <w:pPr>
        <w:pStyle w:val="Default"/>
        <w:spacing w:line="360" w:lineRule="auto"/>
        <w:jc w:val="both"/>
        <w:rPr>
          <w:b/>
          <w:lang w:val="en-GB"/>
        </w:rPr>
      </w:pPr>
    </w:p>
    <w:p w:rsidR="009E3C8D" w:rsidRDefault="0041534D">
      <w:pPr>
        <w:spacing w:line="360" w:lineRule="auto"/>
        <w:jc w:val="center"/>
      </w:pPr>
      <w:r>
        <w:rPr>
          <w:rFonts w:cs="Times New Roman"/>
          <w:b/>
          <w:szCs w:val="24"/>
          <w:lang w:val="en-GB"/>
        </w:rPr>
        <w:t>STATISTICS</w:t>
      </w:r>
    </w:p>
    <w:p w:rsidR="009E3C8D" w:rsidRDefault="0041534D">
      <w:pPr>
        <w:spacing w:line="360" w:lineRule="auto"/>
        <w:jc w:val="center"/>
        <w:rPr>
          <w:lang w:val="en-GB"/>
        </w:rPr>
      </w:pPr>
      <w:r>
        <w:rPr>
          <w:rFonts w:cs="Times New Roman"/>
          <w:b/>
          <w:szCs w:val="24"/>
          <w:lang w:val="en-GB"/>
        </w:rPr>
        <w:t>REPUBLIKA SRPSKA</w:t>
      </w:r>
    </w:p>
    <w:p w:rsidR="009E3C8D" w:rsidRDefault="0041534D">
      <w:pPr>
        <w:spacing w:line="360" w:lineRule="auto"/>
        <w:jc w:val="center"/>
      </w:pPr>
      <w:r>
        <w:rPr>
          <w:rFonts w:cs="Times New Roman"/>
          <w:b/>
          <w:szCs w:val="24"/>
          <w:lang w:val="en-GB"/>
        </w:rPr>
        <w:t>Preschool</w:t>
      </w:r>
    </w:p>
    <w:p w:rsidR="009E3C8D" w:rsidRDefault="0041534D">
      <w:pPr>
        <w:spacing w:line="360" w:lineRule="auto"/>
        <w:ind w:firstLine="720"/>
      </w:pPr>
      <w:r>
        <w:rPr>
          <w:rFonts w:cs="Times New Roman"/>
          <w:szCs w:val="24"/>
          <w:lang w:val="en-GB"/>
        </w:rPr>
        <w:t>Inclusion of children in primary education (all ages</w:t>
      </w:r>
      <w:r>
        <w:rPr>
          <w:lang w:val="en-GB"/>
        </w:rPr>
        <w:t>)</w:t>
      </w:r>
    </w:p>
    <w:tbl>
      <w:tblPr>
        <w:tblW w:w="8830" w:type="dxa"/>
        <w:tblInd w:w="25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78" w:type="dxa"/>
        </w:tblCellMar>
        <w:tblLook w:val="04A0" w:firstRow="1" w:lastRow="0" w:firstColumn="1" w:lastColumn="0" w:noHBand="0" w:noVBand="1"/>
      </w:tblPr>
      <w:tblGrid>
        <w:gridCol w:w="1800"/>
        <w:gridCol w:w="1709"/>
        <w:gridCol w:w="1708"/>
        <w:gridCol w:w="1892"/>
        <w:gridCol w:w="1721"/>
      </w:tblGrid>
      <w:tr w:rsidR="009E3C8D">
        <w:trPr>
          <w:trHeight w:val="266"/>
        </w:trPr>
        <w:tc>
          <w:tcPr>
            <w:tcW w:w="8830" w:type="dxa"/>
            <w:gridSpan w:val="5"/>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9E3C8D" w:rsidRDefault="0041534D">
            <w:pPr>
              <w:spacing w:line="360" w:lineRule="auto"/>
              <w:jc w:val="center"/>
            </w:pPr>
            <w:r>
              <w:rPr>
                <w:rFonts w:cs="Times New Roman"/>
                <w:szCs w:val="24"/>
                <w:lang w:val="en-GB"/>
              </w:rPr>
              <w:t>Number of children in preschool institutions and percentage of the total number of children of preschool age</w:t>
            </w:r>
          </w:p>
        </w:tc>
      </w:tr>
      <w:tr w:rsidR="009E3C8D">
        <w:trPr>
          <w:trHeight w:val="202"/>
        </w:trPr>
        <w:tc>
          <w:tcPr>
            <w:tcW w:w="1800"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9E3C8D" w:rsidRDefault="0041534D">
            <w:pPr>
              <w:spacing w:line="360" w:lineRule="auto"/>
              <w:jc w:val="center"/>
              <w:rPr>
                <w:rFonts w:cs="Times New Roman"/>
                <w:szCs w:val="24"/>
                <w:lang w:val="en-GB"/>
              </w:rPr>
            </w:pPr>
            <w:r>
              <w:rPr>
                <w:rFonts w:cs="Times New Roman"/>
                <w:szCs w:val="24"/>
                <w:lang w:val="en-GB"/>
              </w:rPr>
              <w:t xml:space="preserve">2012/13 </w:t>
            </w:r>
          </w:p>
        </w:tc>
        <w:tc>
          <w:tcPr>
            <w:tcW w:w="1709"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9E3C8D" w:rsidRDefault="0041534D">
            <w:pPr>
              <w:jc w:val="center"/>
              <w:rPr>
                <w:rFonts w:cs="Times New Roman"/>
                <w:szCs w:val="24"/>
                <w:lang w:val="en-GB"/>
              </w:rPr>
            </w:pPr>
            <w:r>
              <w:rPr>
                <w:rFonts w:cs="Times New Roman"/>
                <w:szCs w:val="24"/>
                <w:lang w:val="en-GB"/>
              </w:rPr>
              <w:t xml:space="preserve">2013/14 </w:t>
            </w:r>
          </w:p>
        </w:tc>
        <w:tc>
          <w:tcPr>
            <w:tcW w:w="1708"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9E3C8D" w:rsidRDefault="0041534D">
            <w:pPr>
              <w:spacing w:line="360" w:lineRule="auto"/>
              <w:jc w:val="center"/>
              <w:rPr>
                <w:rFonts w:cs="Times New Roman"/>
                <w:szCs w:val="24"/>
                <w:lang w:val="en-GB"/>
              </w:rPr>
            </w:pPr>
            <w:r>
              <w:rPr>
                <w:rFonts w:cs="Times New Roman"/>
                <w:szCs w:val="24"/>
                <w:lang w:val="en-GB"/>
              </w:rPr>
              <w:t>2014/15</w:t>
            </w:r>
          </w:p>
        </w:tc>
        <w:tc>
          <w:tcPr>
            <w:tcW w:w="1892"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9E3C8D" w:rsidRDefault="0041534D">
            <w:pPr>
              <w:spacing w:line="360" w:lineRule="auto"/>
              <w:jc w:val="center"/>
              <w:rPr>
                <w:rFonts w:cs="Times New Roman"/>
                <w:szCs w:val="24"/>
                <w:lang w:val="en-GB"/>
              </w:rPr>
            </w:pPr>
            <w:r>
              <w:rPr>
                <w:rFonts w:cs="Times New Roman"/>
                <w:szCs w:val="24"/>
                <w:lang w:val="en-GB"/>
              </w:rPr>
              <w:t>2015/16</w:t>
            </w:r>
          </w:p>
        </w:tc>
        <w:tc>
          <w:tcPr>
            <w:tcW w:w="1721"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9E3C8D" w:rsidRDefault="0041534D">
            <w:pPr>
              <w:spacing w:line="360" w:lineRule="auto"/>
              <w:jc w:val="center"/>
              <w:rPr>
                <w:rFonts w:cs="Times New Roman"/>
                <w:szCs w:val="24"/>
                <w:lang w:val="en-GB"/>
              </w:rPr>
            </w:pPr>
            <w:r>
              <w:rPr>
                <w:rFonts w:cs="Times New Roman"/>
                <w:szCs w:val="24"/>
                <w:lang w:val="en-GB"/>
              </w:rPr>
              <w:t>2016/17</w:t>
            </w:r>
          </w:p>
        </w:tc>
      </w:tr>
      <w:tr w:rsidR="009E3C8D">
        <w:trPr>
          <w:trHeight w:val="170"/>
        </w:trPr>
        <w:tc>
          <w:tcPr>
            <w:tcW w:w="180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spacing w:line="360" w:lineRule="auto"/>
              <w:jc w:val="center"/>
              <w:rPr>
                <w:rFonts w:cs="Times New Roman"/>
                <w:szCs w:val="24"/>
                <w:lang w:val="en-GB"/>
              </w:rPr>
            </w:pPr>
            <w:r>
              <w:rPr>
                <w:rFonts w:cs="Times New Roman"/>
                <w:szCs w:val="24"/>
                <w:lang w:val="en-GB"/>
              </w:rPr>
              <w:t>7369 (12%)</w:t>
            </w:r>
          </w:p>
          <w:p w:rsidR="009E3C8D" w:rsidRDefault="0041534D">
            <w:pPr>
              <w:spacing w:line="360" w:lineRule="auto"/>
              <w:jc w:val="center"/>
              <w:rPr>
                <w:lang w:val="en-GB"/>
              </w:rPr>
            </w:pPr>
            <w:r>
              <w:rPr>
                <w:rFonts w:cs="Times New Roman"/>
                <w:szCs w:val="24"/>
                <w:lang w:val="en-GB"/>
              </w:rPr>
              <w:t>/3473 F/</w:t>
            </w:r>
          </w:p>
        </w:tc>
        <w:tc>
          <w:tcPr>
            <w:tcW w:w="1709"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spacing w:line="360" w:lineRule="auto"/>
              <w:jc w:val="center"/>
            </w:pPr>
            <w:r>
              <w:rPr>
                <w:rFonts w:cs="Times New Roman"/>
                <w:szCs w:val="24"/>
                <w:lang w:val="en-GB"/>
              </w:rPr>
              <w:t>7599 (12.5%)</w:t>
            </w:r>
          </w:p>
          <w:p w:rsidR="009E3C8D" w:rsidRDefault="0041534D">
            <w:pPr>
              <w:spacing w:line="360" w:lineRule="auto"/>
              <w:jc w:val="center"/>
            </w:pPr>
            <w:r>
              <w:rPr>
                <w:rFonts w:cs="Times New Roman"/>
                <w:szCs w:val="24"/>
                <w:lang w:val="en-GB"/>
              </w:rPr>
              <w:t>/3610 F/</w:t>
            </w:r>
          </w:p>
        </w:tc>
        <w:tc>
          <w:tcPr>
            <w:tcW w:w="1708"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spacing w:line="360" w:lineRule="auto"/>
              <w:jc w:val="center"/>
            </w:pPr>
            <w:r>
              <w:rPr>
                <w:rFonts w:cs="Times New Roman"/>
                <w:szCs w:val="24"/>
                <w:lang w:val="en-GB"/>
              </w:rPr>
              <w:t>8166 (13.6%)</w:t>
            </w:r>
          </w:p>
          <w:p w:rsidR="009E3C8D" w:rsidRDefault="0041534D">
            <w:pPr>
              <w:spacing w:line="360" w:lineRule="auto"/>
              <w:jc w:val="center"/>
            </w:pPr>
            <w:r>
              <w:rPr>
                <w:rFonts w:cs="Times New Roman"/>
                <w:szCs w:val="24"/>
                <w:lang w:val="en-GB"/>
              </w:rPr>
              <w:t>/3927 F/</w:t>
            </w:r>
          </w:p>
        </w:tc>
        <w:tc>
          <w:tcPr>
            <w:tcW w:w="1892"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spacing w:line="360" w:lineRule="auto"/>
              <w:jc w:val="center"/>
              <w:rPr>
                <w:rFonts w:cs="Times New Roman"/>
                <w:szCs w:val="24"/>
                <w:lang w:val="en-GB"/>
              </w:rPr>
            </w:pPr>
            <w:r>
              <w:rPr>
                <w:rFonts w:cs="Times New Roman"/>
                <w:szCs w:val="24"/>
                <w:lang w:val="en-GB"/>
              </w:rPr>
              <w:t>9093 (17%)</w:t>
            </w:r>
          </w:p>
          <w:p w:rsidR="009E3C8D" w:rsidRDefault="0041534D">
            <w:pPr>
              <w:spacing w:line="360" w:lineRule="auto"/>
              <w:jc w:val="center"/>
            </w:pPr>
            <w:r>
              <w:rPr>
                <w:rFonts w:cs="Times New Roman"/>
                <w:szCs w:val="24"/>
                <w:lang w:val="en-GB"/>
              </w:rPr>
              <w:t>/4367 F/</w:t>
            </w:r>
          </w:p>
        </w:tc>
        <w:tc>
          <w:tcPr>
            <w:tcW w:w="1721"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 xml:space="preserve">9953 </w:t>
            </w:r>
          </w:p>
          <w:p w:rsidR="009E3C8D" w:rsidRDefault="0041534D">
            <w:pPr>
              <w:spacing w:line="360" w:lineRule="auto"/>
              <w:jc w:val="center"/>
            </w:pPr>
            <w:r>
              <w:rPr>
                <w:rFonts w:cs="Times New Roman"/>
                <w:szCs w:val="24"/>
                <w:lang w:val="en-GB"/>
              </w:rPr>
              <w:t>/4769 F/</w:t>
            </w:r>
          </w:p>
        </w:tc>
      </w:tr>
    </w:tbl>
    <w:p w:rsidR="009E3C8D" w:rsidRDefault="009E3C8D">
      <w:pPr>
        <w:spacing w:line="360" w:lineRule="auto"/>
        <w:jc w:val="both"/>
        <w:rPr>
          <w:rFonts w:cs="Times New Roman"/>
          <w:szCs w:val="24"/>
          <w:lang w:val="en-GB"/>
        </w:rPr>
      </w:pPr>
    </w:p>
    <w:p w:rsidR="009E3C8D" w:rsidRDefault="0041534D">
      <w:pPr>
        <w:spacing w:line="360" w:lineRule="auto"/>
      </w:pPr>
      <w:r>
        <w:rPr>
          <w:rFonts w:cs="Times New Roman"/>
          <w:szCs w:val="24"/>
          <w:lang w:val="en-GB"/>
        </w:rPr>
        <w:t>Inclusion of children in the programme a year prior to starting school</w:t>
      </w:r>
    </w:p>
    <w:tbl>
      <w:tblPr>
        <w:tblW w:w="9586"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3192"/>
        <w:gridCol w:w="3192"/>
        <w:gridCol w:w="3202"/>
      </w:tblGrid>
      <w:tr w:rsidR="009E3C8D">
        <w:tc>
          <w:tcPr>
            <w:tcW w:w="3192" w:type="dxa"/>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spacing w:line="360" w:lineRule="auto"/>
              <w:jc w:val="center"/>
              <w:rPr>
                <w:rFonts w:cs="Times New Roman"/>
                <w:szCs w:val="24"/>
                <w:highlight w:val="yellow"/>
                <w:lang w:val="en-GB"/>
              </w:rPr>
            </w:pPr>
          </w:p>
        </w:tc>
        <w:tc>
          <w:tcPr>
            <w:tcW w:w="319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 xml:space="preserve">Number of children </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Out of which children with disability</w:t>
            </w:r>
          </w:p>
        </w:tc>
      </w:tr>
      <w:tr w:rsidR="009E3C8D">
        <w:tc>
          <w:tcPr>
            <w:tcW w:w="319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2012/2013</w:t>
            </w:r>
          </w:p>
        </w:tc>
        <w:tc>
          <w:tcPr>
            <w:tcW w:w="319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1551 /766 F/</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5 /3 F/</w:t>
            </w:r>
          </w:p>
        </w:tc>
      </w:tr>
      <w:tr w:rsidR="009E3C8D">
        <w:tc>
          <w:tcPr>
            <w:tcW w:w="319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2013/2014</w:t>
            </w:r>
          </w:p>
        </w:tc>
        <w:tc>
          <w:tcPr>
            <w:tcW w:w="319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3700 /1780 F/</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78 /28 F/</w:t>
            </w:r>
          </w:p>
        </w:tc>
      </w:tr>
      <w:tr w:rsidR="009E3C8D">
        <w:tc>
          <w:tcPr>
            <w:tcW w:w="319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lastRenderedPageBreak/>
              <w:t>2014/2015</w:t>
            </w:r>
          </w:p>
        </w:tc>
        <w:tc>
          <w:tcPr>
            <w:tcW w:w="319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3377 /1689 F/</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48 /21 F/</w:t>
            </w:r>
          </w:p>
        </w:tc>
      </w:tr>
      <w:tr w:rsidR="009E3C8D">
        <w:tc>
          <w:tcPr>
            <w:tcW w:w="319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2015/2016</w:t>
            </w:r>
          </w:p>
        </w:tc>
        <w:tc>
          <w:tcPr>
            <w:tcW w:w="319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3705 /1818 F/</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34 /15 F/</w:t>
            </w:r>
          </w:p>
        </w:tc>
      </w:tr>
      <w:tr w:rsidR="009E3C8D">
        <w:tc>
          <w:tcPr>
            <w:tcW w:w="319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2016/2017</w:t>
            </w:r>
          </w:p>
        </w:tc>
        <w:tc>
          <w:tcPr>
            <w:tcW w:w="3192"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3602 /1723 F/</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20 /5 F/</w:t>
            </w:r>
          </w:p>
        </w:tc>
      </w:tr>
    </w:tbl>
    <w:p w:rsidR="009E3C8D" w:rsidRDefault="0041534D">
      <w:pPr>
        <w:spacing w:line="360" w:lineRule="auto"/>
        <w:jc w:val="center"/>
      </w:pPr>
      <w:r>
        <w:rPr>
          <w:rFonts w:cs="Times New Roman"/>
          <w:szCs w:val="24"/>
          <w:lang w:val="en-GB"/>
        </w:rPr>
        <w:t>Children with disabilities</w:t>
      </w:r>
    </w:p>
    <w:tbl>
      <w:tblPr>
        <w:tblW w:w="4780" w:type="dxa"/>
        <w:tblInd w:w="2148"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1243"/>
        <w:gridCol w:w="3537"/>
      </w:tblGrid>
      <w:tr w:rsidR="009E3C8D">
        <w:tc>
          <w:tcPr>
            <w:tcW w:w="1243" w:type="dxa"/>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spacing w:line="360" w:lineRule="auto"/>
              <w:jc w:val="center"/>
              <w:rPr>
                <w:rFonts w:cs="Times New Roman"/>
                <w:b/>
                <w:szCs w:val="24"/>
                <w:lang w:val="en-GB"/>
              </w:rPr>
            </w:pPr>
          </w:p>
        </w:tc>
        <w:tc>
          <w:tcPr>
            <w:tcW w:w="353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Number of children</w:t>
            </w:r>
          </w:p>
        </w:tc>
      </w:tr>
      <w:tr w:rsidR="009E3C8D">
        <w:tc>
          <w:tcPr>
            <w:tcW w:w="124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2012/2013</w:t>
            </w:r>
          </w:p>
        </w:tc>
        <w:tc>
          <w:tcPr>
            <w:tcW w:w="353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102</w:t>
            </w:r>
          </w:p>
        </w:tc>
      </w:tr>
      <w:tr w:rsidR="009E3C8D">
        <w:tc>
          <w:tcPr>
            <w:tcW w:w="124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2013/2014</w:t>
            </w:r>
          </w:p>
        </w:tc>
        <w:tc>
          <w:tcPr>
            <w:tcW w:w="353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138</w:t>
            </w:r>
          </w:p>
        </w:tc>
      </w:tr>
      <w:tr w:rsidR="009E3C8D">
        <w:tc>
          <w:tcPr>
            <w:tcW w:w="124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2014/2015</w:t>
            </w:r>
          </w:p>
        </w:tc>
        <w:tc>
          <w:tcPr>
            <w:tcW w:w="353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195</w:t>
            </w:r>
          </w:p>
        </w:tc>
      </w:tr>
      <w:tr w:rsidR="009E3C8D">
        <w:tc>
          <w:tcPr>
            <w:tcW w:w="124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2015/2016</w:t>
            </w:r>
          </w:p>
        </w:tc>
        <w:tc>
          <w:tcPr>
            <w:tcW w:w="353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157</w:t>
            </w:r>
          </w:p>
        </w:tc>
      </w:tr>
      <w:tr w:rsidR="009E3C8D">
        <w:tc>
          <w:tcPr>
            <w:tcW w:w="124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2016/2017</w:t>
            </w:r>
          </w:p>
        </w:tc>
        <w:tc>
          <w:tcPr>
            <w:tcW w:w="3536"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193</w:t>
            </w:r>
          </w:p>
        </w:tc>
      </w:tr>
    </w:tbl>
    <w:p w:rsidR="009E3C8D" w:rsidRDefault="0041534D">
      <w:pPr>
        <w:spacing w:line="360" w:lineRule="auto"/>
        <w:jc w:val="center"/>
      </w:pPr>
      <w:r>
        <w:rPr>
          <w:rFonts w:cs="Times New Roman"/>
          <w:szCs w:val="24"/>
          <w:lang w:val="en-GB"/>
        </w:rPr>
        <w:t>Primary</w:t>
      </w:r>
    </w:p>
    <w:tbl>
      <w:tblPr>
        <w:tblW w:w="6394"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3191"/>
        <w:gridCol w:w="3203"/>
      </w:tblGrid>
      <w:tr w:rsidR="009E3C8D">
        <w:tc>
          <w:tcPr>
            <w:tcW w:w="3191" w:type="dxa"/>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spacing w:line="360" w:lineRule="auto"/>
              <w:jc w:val="center"/>
              <w:rPr>
                <w:rFonts w:cs="Times New Roman"/>
                <w:b/>
                <w:szCs w:val="24"/>
                <w:lang w:val="en-GB"/>
              </w:rPr>
            </w:pP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Number of children</w:t>
            </w:r>
          </w:p>
        </w:tc>
      </w:tr>
      <w:tr w:rsidR="009E3C8D">
        <w:tc>
          <w:tcPr>
            <w:tcW w:w="31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2012/2013</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98599 /48086 F/</w:t>
            </w:r>
          </w:p>
        </w:tc>
      </w:tr>
      <w:tr w:rsidR="009E3C8D">
        <w:tc>
          <w:tcPr>
            <w:tcW w:w="31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2013/2014</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96524 /47136 F/</w:t>
            </w:r>
          </w:p>
        </w:tc>
      </w:tr>
      <w:tr w:rsidR="009E3C8D">
        <w:tc>
          <w:tcPr>
            <w:tcW w:w="31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2014/2015</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95233 /46469 F/</w:t>
            </w:r>
          </w:p>
        </w:tc>
      </w:tr>
      <w:tr w:rsidR="009E3C8D">
        <w:tc>
          <w:tcPr>
            <w:tcW w:w="31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2015/2016</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93670 /45680 F/</w:t>
            </w:r>
          </w:p>
        </w:tc>
      </w:tr>
      <w:tr w:rsidR="009E3C8D">
        <w:tc>
          <w:tcPr>
            <w:tcW w:w="31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2016/2017</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92312 /45105 F/</w:t>
            </w:r>
          </w:p>
        </w:tc>
      </w:tr>
    </w:tbl>
    <w:p w:rsidR="009E3C8D" w:rsidRDefault="0041534D">
      <w:pPr>
        <w:spacing w:line="360" w:lineRule="auto"/>
        <w:jc w:val="both"/>
      </w:pPr>
      <w:r>
        <w:rPr>
          <w:rFonts w:cs="Times New Roman"/>
          <w:bCs/>
          <w:szCs w:val="24"/>
          <w:lang w:val="en-GB" w:eastAsia="en-US"/>
        </w:rPr>
        <w:t>Number of Roma students per grade:</w:t>
      </w:r>
    </w:p>
    <w:tbl>
      <w:tblPr>
        <w:tblW w:w="9701"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1856"/>
        <w:gridCol w:w="660"/>
        <w:gridCol w:w="709"/>
        <w:gridCol w:w="709"/>
        <w:gridCol w:w="708"/>
        <w:gridCol w:w="710"/>
        <w:gridCol w:w="713"/>
        <w:gridCol w:w="565"/>
        <w:gridCol w:w="853"/>
        <w:gridCol w:w="709"/>
        <w:gridCol w:w="1509"/>
      </w:tblGrid>
      <w:tr w:rsidR="009E3C8D">
        <w:trPr>
          <w:trHeight w:val="510"/>
        </w:trPr>
        <w:tc>
          <w:tcPr>
            <w:tcW w:w="185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eastAsia="Calibri" w:cs="Times New Roman"/>
                <w:szCs w:val="24"/>
                <w:lang w:val="en-GB"/>
              </w:rPr>
              <w:t>School year</w:t>
            </w:r>
          </w:p>
        </w:tc>
        <w:tc>
          <w:tcPr>
            <w:tcW w:w="5627" w:type="dxa"/>
            <w:gridSpan w:val="8"/>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eastAsia="Calibri" w:cs="Times New Roman"/>
                <w:szCs w:val="24"/>
                <w:lang w:val="en-GB"/>
              </w:rPr>
              <w:t xml:space="preserve">Number of students per grade </w:t>
            </w:r>
          </w:p>
        </w:tc>
        <w:tc>
          <w:tcPr>
            <w:tcW w:w="70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center"/>
              <w:rPr>
                <w:rFonts w:eastAsia="Calibri" w:cs="Times New Roman"/>
                <w:szCs w:val="24"/>
                <w:lang w:val="en-GB"/>
              </w:rPr>
            </w:pPr>
          </w:p>
        </w:tc>
        <w:tc>
          <w:tcPr>
            <w:tcW w:w="1506"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9E3C8D">
            <w:pPr>
              <w:snapToGrid w:val="0"/>
              <w:jc w:val="center"/>
              <w:rPr>
                <w:rFonts w:eastAsia="Calibri" w:cs="Times New Roman"/>
                <w:szCs w:val="24"/>
                <w:lang w:val="en-GB"/>
              </w:rPr>
            </w:pPr>
          </w:p>
        </w:tc>
      </w:tr>
      <w:tr w:rsidR="009E3C8D">
        <w:trPr>
          <w:trHeight w:val="510"/>
        </w:trPr>
        <w:tc>
          <w:tcPr>
            <w:tcW w:w="185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cs="Times New Roman"/>
                <w:bCs/>
                <w:szCs w:val="24"/>
                <w:lang w:val="en-GB" w:eastAsia="en-US"/>
              </w:rPr>
              <w:t>Grade</w:t>
            </w:r>
          </w:p>
        </w:tc>
        <w:tc>
          <w:tcPr>
            <w:tcW w:w="66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 xml:space="preserve">I </w:t>
            </w:r>
          </w:p>
        </w:tc>
        <w:tc>
          <w:tcPr>
            <w:tcW w:w="70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II</w:t>
            </w:r>
          </w:p>
        </w:tc>
        <w:tc>
          <w:tcPr>
            <w:tcW w:w="70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III</w:t>
            </w:r>
          </w:p>
        </w:tc>
        <w:tc>
          <w:tcPr>
            <w:tcW w:w="70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IV</w:t>
            </w:r>
          </w:p>
        </w:tc>
        <w:tc>
          <w:tcPr>
            <w:tcW w:w="71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V</w:t>
            </w:r>
          </w:p>
        </w:tc>
        <w:tc>
          <w:tcPr>
            <w:tcW w:w="71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VI</w:t>
            </w:r>
          </w:p>
        </w:tc>
        <w:tc>
          <w:tcPr>
            <w:tcW w:w="56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VII</w:t>
            </w:r>
          </w:p>
        </w:tc>
        <w:tc>
          <w:tcPr>
            <w:tcW w:w="85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VIII</w:t>
            </w:r>
          </w:p>
        </w:tc>
        <w:tc>
          <w:tcPr>
            <w:tcW w:w="70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IX</w:t>
            </w:r>
          </w:p>
        </w:tc>
        <w:tc>
          <w:tcPr>
            <w:tcW w:w="1509"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pPr>
            <w:r>
              <w:rPr>
                <w:rFonts w:eastAsia="Calibri" w:cs="Times New Roman"/>
                <w:szCs w:val="24"/>
                <w:lang w:val="en-GB"/>
              </w:rPr>
              <w:t>TOTAL:</w:t>
            </w:r>
          </w:p>
        </w:tc>
      </w:tr>
      <w:tr w:rsidR="009E3C8D">
        <w:trPr>
          <w:trHeight w:val="510"/>
        </w:trPr>
        <w:tc>
          <w:tcPr>
            <w:tcW w:w="185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eastAsia="Calibri" w:cs="Times New Roman"/>
                <w:szCs w:val="24"/>
                <w:lang w:val="en-GB"/>
              </w:rPr>
              <w:t>2014/2015</w:t>
            </w:r>
          </w:p>
        </w:tc>
        <w:tc>
          <w:tcPr>
            <w:tcW w:w="66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cs="Times New Roman"/>
                <w:bCs/>
                <w:szCs w:val="24"/>
                <w:lang w:val="en-GB" w:eastAsia="en-US"/>
              </w:rPr>
            </w:pPr>
            <w:r>
              <w:rPr>
                <w:rFonts w:cs="Times New Roman"/>
                <w:bCs/>
                <w:szCs w:val="24"/>
                <w:lang w:val="en-GB" w:eastAsia="en-US"/>
              </w:rPr>
              <w:t>44</w:t>
            </w:r>
          </w:p>
        </w:tc>
        <w:tc>
          <w:tcPr>
            <w:tcW w:w="70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cs="Times New Roman"/>
                <w:bCs/>
                <w:szCs w:val="24"/>
                <w:lang w:val="en-GB" w:eastAsia="en-US"/>
              </w:rPr>
            </w:pPr>
            <w:r>
              <w:rPr>
                <w:rFonts w:cs="Times New Roman"/>
                <w:bCs/>
                <w:szCs w:val="24"/>
                <w:lang w:val="en-GB" w:eastAsia="en-US"/>
              </w:rPr>
              <w:t>26</w:t>
            </w:r>
          </w:p>
        </w:tc>
        <w:tc>
          <w:tcPr>
            <w:tcW w:w="70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cs="Times New Roman"/>
                <w:bCs/>
                <w:szCs w:val="24"/>
                <w:lang w:val="en-GB" w:eastAsia="en-US"/>
              </w:rPr>
            </w:pPr>
            <w:r>
              <w:rPr>
                <w:rFonts w:cs="Times New Roman"/>
                <w:bCs/>
                <w:szCs w:val="24"/>
                <w:lang w:val="en-GB" w:eastAsia="en-US"/>
              </w:rPr>
              <w:t>25</w:t>
            </w:r>
          </w:p>
        </w:tc>
        <w:tc>
          <w:tcPr>
            <w:tcW w:w="708"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cs="Times New Roman"/>
                <w:bCs/>
                <w:szCs w:val="24"/>
                <w:lang w:val="en-GB" w:eastAsia="en-US"/>
              </w:rPr>
            </w:pPr>
            <w:r>
              <w:rPr>
                <w:rFonts w:cs="Times New Roman"/>
                <w:bCs/>
                <w:szCs w:val="24"/>
                <w:lang w:val="en-GB" w:eastAsia="en-US"/>
              </w:rPr>
              <w:t>21</w:t>
            </w:r>
          </w:p>
        </w:tc>
        <w:tc>
          <w:tcPr>
            <w:tcW w:w="71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cs="Times New Roman"/>
                <w:bCs/>
                <w:szCs w:val="24"/>
                <w:lang w:val="en-GB" w:eastAsia="en-US"/>
              </w:rPr>
            </w:pPr>
            <w:r>
              <w:rPr>
                <w:rFonts w:cs="Times New Roman"/>
                <w:bCs/>
                <w:szCs w:val="24"/>
                <w:lang w:val="en-GB" w:eastAsia="en-US"/>
              </w:rPr>
              <w:t>36</w:t>
            </w:r>
          </w:p>
        </w:tc>
        <w:tc>
          <w:tcPr>
            <w:tcW w:w="713"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cs="Times New Roman"/>
                <w:bCs/>
                <w:szCs w:val="24"/>
                <w:lang w:val="en-GB" w:eastAsia="en-US"/>
              </w:rPr>
            </w:pPr>
            <w:r>
              <w:rPr>
                <w:rFonts w:cs="Times New Roman"/>
                <w:bCs/>
                <w:szCs w:val="24"/>
                <w:lang w:val="en-GB" w:eastAsia="en-US"/>
              </w:rPr>
              <w:t>24</w:t>
            </w:r>
          </w:p>
        </w:tc>
        <w:tc>
          <w:tcPr>
            <w:tcW w:w="565"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cs="Times New Roman"/>
                <w:bCs/>
                <w:szCs w:val="24"/>
                <w:lang w:val="en-GB" w:eastAsia="en-US"/>
              </w:rPr>
            </w:pPr>
            <w:r>
              <w:rPr>
                <w:rFonts w:cs="Times New Roman"/>
                <w:bCs/>
                <w:szCs w:val="24"/>
                <w:lang w:val="en-GB" w:eastAsia="en-US"/>
              </w:rPr>
              <w:t>14</w:t>
            </w:r>
          </w:p>
        </w:tc>
        <w:tc>
          <w:tcPr>
            <w:tcW w:w="850"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cs="Times New Roman"/>
                <w:bCs/>
                <w:szCs w:val="24"/>
                <w:lang w:val="en-GB" w:eastAsia="en-US"/>
              </w:rPr>
            </w:pPr>
            <w:r>
              <w:rPr>
                <w:rFonts w:cs="Times New Roman"/>
                <w:bCs/>
                <w:szCs w:val="24"/>
                <w:lang w:val="en-GB" w:eastAsia="en-US"/>
              </w:rPr>
              <w:t>16</w:t>
            </w:r>
          </w:p>
        </w:tc>
        <w:tc>
          <w:tcPr>
            <w:tcW w:w="709"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jc w:val="both"/>
              <w:rPr>
                <w:rFonts w:cs="Times New Roman"/>
                <w:bCs/>
                <w:szCs w:val="24"/>
                <w:lang w:val="en-GB" w:eastAsia="en-US"/>
              </w:rPr>
            </w:pPr>
            <w:r>
              <w:rPr>
                <w:rFonts w:cs="Times New Roman"/>
                <w:bCs/>
                <w:szCs w:val="24"/>
                <w:lang w:val="en-GB" w:eastAsia="en-US"/>
              </w:rPr>
              <w:t>14</w:t>
            </w:r>
          </w:p>
        </w:tc>
        <w:tc>
          <w:tcPr>
            <w:tcW w:w="1509"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220</w:t>
            </w:r>
          </w:p>
        </w:tc>
      </w:tr>
      <w:tr w:rsidR="009E3C8D">
        <w:trPr>
          <w:trHeight w:val="510"/>
        </w:trPr>
        <w:tc>
          <w:tcPr>
            <w:tcW w:w="185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eastAsia="Calibri" w:cs="Times New Roman"/>
                <w:szCs w:val="24"/>
                <w:lang w:val="en-GB"/>
              </w:rPr>
              <w:t>2015/2016</w:t>
            </w:r>
          </w:p>
        </w:tc>
        <w:tc>
          <w:tcPr>
            <w:tcW w:w="66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71</w:t>
            </w:r>
          </w:p>
        </w:tc>
        <w:tc>
          <w:tcPr>
            <w:tcW w:w="70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67</w:t>
            </w:r>
          </w:p>
        </w:tc>
        <w:tc>
          <w:tcPr>
            <w:tcW w:w="70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47</w:t>
            </w:r>
          </w:p>
        </w:tc>
        <w:tc>
          <w:tcPr>
            <w:tcW w:w="70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43</w:t>
            </w:r>
          </w:p>
        </w:tc>
        <w:tc>
          <w:tcPr>
            <w:tcW w:w="71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39</w:t>
            </w:r>
          </w:p>
        </w:tc>
        <w:tc>
          <w:tcPr>
            <w:tcW w:w="71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47</w:t>
            </w:r>
          </w:p>
        </w:tc>
        <w:tc>
          <w:tcPr>
            <w:tcW w:w="56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34</w:t>
            </w:r>
          </w:p>
        </w:tc>
        <w:tc>
          <w:tcPr>
            <w:tcW w:w="85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19</w:t>
            </w:r>
          </w:p>
        </w:tc>
        <w:tc>
          <w:tcPr>
            <w:tcW w:w="70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30</w:t>
            </w:r>
          </w:p>
        </w:tc>
        <w:tc>
          <w:tcPr>
            <w:tcW w:w="1509"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397</w:t>
            </w:r>
          </w:p>
        </w:tc>
      </w:tr>
      <w:tr w:rsidR="009E3C8D">
        <w:trPr>
          <w:trHeight w:val="510"/>
        </w:trPr>
        <w:tc>
          <w:tcPr>
            <w:tcW w:w="185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r>
              <w:rPr>
                <w:rFonts w:eastAsia="Calibri" w:cs="Times New Roman"/>
                <w:szCs w:val="24"/>
                <w:lang w:val="en-GB"/>
              </w:rPr>
              <w:t>2016/2017</w:t>
            </w:r>
          </w:p>
        </w:tc>
        <w:tc>
          <w:tcPr>
            <w:tcW w:w="66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85</w:t>
            </w:r>
          </w:p>
        </w:tc>
        <w:tc>
          <w:tcPr>
            <w:tcW w:w="70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87</w:t>
            </w:r>
          </w:p>
        </w:tc>
        <w:tc>
          <w:tcPr>
            <w:tcW w:w="70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49</w:t>
            </w:r>
          </w:p>
        </w:tc>
        <w:tc>
          <w:tcPr>
            <w:tcW w:w="70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45</w:t>
            </w:r>
          </w:p>
        </w:tc>
        <w:tc>
          <w:tcPr>
            <w:tcW w:w="71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35</w:t>
            </w:r>
          </w:p>
        </w:tc>
        <w:tc>
          <w:tcPr>
            <w:tcW w:w="71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32</w:t>
            </w:r>
          </w:p>
        </w:tc>
        <w:tc>
          <w:tcPr>
            <w:tcW w:w="56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34</w:t>
            </w:r>
          </w:p>
        </w:tc>
        <w:tc>
          <w:tcPr>
            <w:tcW w:w="85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27</w:t>
            </w:r>
          </w:p>
        </w:tc>
        <w:tc>
          <w:tcPr>
            <w:tcW w:w="70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18</w:t>
            </w:r>
          </w:p>
        </w:tc>
        <w:tc>
          <w:tcPr>
            <w:tcW w:w="1509"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rPr>
                <w:rFonts w:eastAsia="Calibri" w:cs="Times New Roman"/>
                <w:szCs w:val="24"/>
                <w:lang w:val="en-GB"/>
              </w:rPr>
            </w:pPr>
            <w:r>
              <w:rPr>
                <w:rFonts w:eastAsia="Calibri" w:cs="Times New Roman"/>
                <w:szCs w:val="24"/>
                <w:lang w:val="en-GB"/>
              </w:rPr>
              <w:t>412</w:t>
            </w:r>
          </w:p>
        </w:tc>
      </w:tr>
    </w:tbl>
    <w:p w:rsidR="009E3C8D" w:rsidRDefault="009E3C8D">
      <w:pPr>
        <w:spacing w:line="360" w:lineRule="auto"/>
        <w:jc w:val="center"/>
        <w:rPr>
          <w:rFonts w:cs="Times New Roman"/>
          <w:b/>
          <w:szCs w:val="24"/>
          <w:u w:val="single"/>
          <w:lang w:val="en-GB"/>
        </w:rPr>
      </w:pPr>
    </w:p>
    <w:p w:rsidR="009E3C8D" w:rsidRDefault="0041534D">
      <w:pPr>
        <w:spacing w:line="360" w:lineRule="auto"/>
        <w:jc w:val="center"/>
      </w:pPr>
      <w:r>
        <w:rPr>
          <w:rFonts w:cs="Times New Roman"/>
          <w:b/>
          <w:szCs w:val="24"/>
          <w:u w:val="single"/>
          <w:lang w:val="en-GB"/>
        </w:rPr>
        <w:t>Interrupted education</w:t>
      </w:r>
    </w:p>
    <w:p w:rsidR="009E3C8D" w:rsidRDefault="0041534D">
      <w:r>
        <w:rPr>
          <w:rFonts w:cs="Times New Roman"/>
          <w:szCs w:val="24"/>
          <w:u w:val="single"/>
          <w:lang w:val="en-GB"/>
        </w:rPr>
        <w:t>Elementary school students who 1 September 2015 to 31 August  2016 interrupted education:</w:t>
      </w:r>
    </w:p>
    <w:p w:rsidR="009E3C8D" w:rsidRDefault="0041534D">
      <w:pPr>
        <w:ind w:firstLine="720"/>
      </w:pPr>
      <w:r>
        <w:rPr>
          <w:rFonts w:cs="Times New Roman"/>
          <w:szCs w:val="24"/>
          <w:lang w:val="en-GB"/>
        </w:rPr>
        <w:t>Total 90 /33 F/- for:</w:t>
      </w:r>
    </w:p>
    <w:p w:rsidR="009E3C8D" w:rsidRDefault="0041534D">
      <w:pPr>
        <w:ind w:firstLine="720"/>
      </w:pPr>
      <w:r>
        <w:rPr>
          <w:rFonts w:cs="Times New Roman"/>
          <w:szCs w:val="24"/>
          <w:lang w:val="en-GB"/>
        </w:rPr>
        <w:t>Poor school performance – 6 /1 F/</w:t>
      </w:r>
    </w:p>
    <w:p w:rsidR="009E3C8D" w:rsidRDefault="0041534D">
      <w:pPr>
        <w:ind w:firstLine="720"/>
      </w:pPr>
      <w:r>
        <w:rPr>
          <w:rFonts w:cs="Times New Roman"/>
          <w:szCs w:val="24"/>
          <w:lang w:val="en-GB"/>
        </w:rPr>
        <w:t>Social reasons – 14 /6 F/</w:t>
      </w:r>
    </w:p>
    <w:p w:rsidR="009E3C8D" w:rsidRDefault="0041534D">
      <w:pPr>
        <w:ind w:firstLine="720"/>
      </w:pPr>
      <w:r>
        <w:rPr>
          <w:rFonts w:cs="Times New Roman"/>
          <w:szCs w:val="24"/>
          <w:lang w:val="en-GB"/>
        </w:rPr>
        <w:t>Economic reasons – 7 /4 F/</w:t>
      </w:r>
    </w:p>
    <w:p w:rsidR="009E3C8D" w:rsidRDefault="0041534D">
      <w:pPr>
        <w:ind w:firstLine="720"/>
      </w:pPr>
      <w:r>
        <w:rPr>
          <w:rFonts w:cs="Times New Roman"/>
          <w:szCs w:val="24"/>
          <w:lang w:val="en-GB"/>
        </w:rPr>
        <w:t>Personal reasons – 63 /22 F/.</w:t>
      </w:r>
    </w:p>
    <w:p w:rsidR="009E3C8D" w:rsidRDefault="0041534D">
      <w:r>
        <w:rPr>
          <w:rFonts w:cs="Times New Roman"/>
          <w:szCs w:val="24"/>
          <w:u w:val="single"/>
          <w:lang w:val="en-GB"/>
        </w:rPr>
        <w:t>Elementary school students who 1 September 2014 to 31 August  2015 interrupted education:</w:t>
      </w:r>
    </w:p>
    <w:p w:rsidR="009E3C8D" w:rsidRDefault="0041534D">
      <w:pPr>
        <w:ind w:firstLine="720"/>
      </w:pPr>
      <w:r>
        <w:rPr>
          <w:rFonts w:cs="Times New Roman"/>
          <w:szCs w:val="24"/>
          <w:lang w:val="en-GB"/>
        </w:rPr>
        <w:t>Total 143 /55 F/-  for:</w:t>
      </w:r>
    </w:p>
    <w:p w:rsidR="009E3C8D" w:rsidRDefault="0041534D">
      <w:pPr>
        <w:ind w:firstLine="720"/>
      </w:pPr>
      <w:r>
        <w:rPr>
          <w:rFonts w:cs="Times New Roman"/>
          <w:szCs w:val="24"/>
          <w:lang w:val="en-GB"/>
        </w:rPr>
        <w:t>Poor school performance – 9 /3 F/</w:t>
      </w:r>
    </w:p>
    <w:p w:rsidR="009E3C8D" w:rsidRDefault="0041534D">
      <w:pPr>
        <w:ind w:firstLine="720"/>
      </w:pPr>
      <w:r>
        <w:rPr>
          <w:rFonts w:cs="Times New Roman"/>
          <w:szCs w:val="24"/>
          <w:lang w:val="en-GB"/>
        </w:rPr>
        <w:t>Social reasons – 12 /5 F/</w:t>
      </w:r>
    </w:p>
    <w:p w:rsidR="009E3C8D" w:rsidRDefault="0041534D">
      <w:pPr>
        <w:ind w:firstLine="720"/>
      </w:pPr>
      <w:r>
        <w:rPr>
          <w:rFonts w:cs="Times New Roman"/>
          <w:szCs w:val="24"/>
          <w:lang w:val="en-GB"/>
        </w:rPr>
        <w:t>Economic reasons – 10 /8 F/</w:t>
      </w:r>
    </w:p>
    <w:p w:rsidR="009E3C8D" w:rsidRDefault="0041534D">
      <w:pPr>
        <w:ind w:firstLine="720"/>
      </w:pPr>
      <w:r>
        <w:rPr>
          <w:rFonts w:cs="Times New Roman"/>
          <w:szCs w:val="24"/>
          <w:lang w:val="en-GB"/>
        </w:rPr>
        <w:t>Personal reasons – 112 /39 F/.</w:t>
      </w:r>
    </w:p>
    <w:p w:rsidR="009E3C8D" w:rsidRDefault="0041534D">
      <w:r>
        <w:rPr>
          <w:rFonts w:cs="Times New Roman"/>
          <w:szCs w:val="24"/>
          <w:u w:val="single"/>
          <w:lang w:val="en-GB"/>
        </w:rPr>
        <w:t>Elementary school students who 1 September 2013 to 31 August  2014 interrupted education:</w:t>
      </w:r>
    </w:p>
    <w:p w:rsidR="009E3C8D" w:rsidRDefault="0041534D">
      <w:pPr>
        <w:ind w:firstLine="720"/>
        <w:rPr>
          <w:lang w:val="en-GB"/>
        </w:rPr>
      </w:pPr>
      <w:r>
        <w:rPr>
          <w:rFonts w:cs="Times New Roman"/>
          <w:szCs w:val="24"/>
          <w:lang w:val="en-GB"/>
        </w:rPr>
        <w:t>Ukupno 82 /35 F/- zbog:</w:t>
      </w:r>
    </w:p>
    <w:p w:rsidR="009E3C8D" w:rsidRDefault="0041534D">
      <w:pPr>
        <w:ind w:firstLine="720"/>
      </w:pPr>
      <w:r>
        <w:rPr>
          <w:rFonts w:cs="Times New Roman"/>
          <w:szCs w:val="24"/>
          <w:lang w:val="en-GB"/>
        </w:rPr>
        <w:t>Poor school performance – 4 /1 F/</w:t>
      </w:r>
    </w:p>
    <w:p w:rsidR="009E3C8D" w:rsidRDefault="0041534D">
      <w:pPr>
        <w:ind w:firstLine="720"/>
      </w:pPr>
      <w:r>
        <w:rPr>
          <w:rFonts w:cs="Times New Roman"/>
          <w:szCs w:val="24"/>
          <w:lang w:val="en-GB"/>
        </w:rPr>
        <w:t>Social reasons – 11 /3 F/</w:t>
      </w:r>
    </w:p>
    <w:p w:rsidR="009E3C8D" w:rsidRDefault="0041534D">
      <w:pPr>
        <w:ind w:firstLine="720"/>
      </w:pPr>
      <w:r>
        <w:rPr>
          <w:rFonts w:cs="Times New Roman"/>
          <w:szCs w:val="24"/>
          <w:lang w:val="en-GB"/>
        </w:rPr>
        <w:t>Economic reasons – 6 /2 F/</w:t>
      </w:r>
    </w:p>
    <w:p w:rsidR="009E3C8D" w:rsidRDefault="0041534D">
      <w:pPr>
        <w:ind w:firstLine="720"/>
      </w:pPr>
      <w:r>
        <w:rPr>
          <w:rFonts w:cs="Times New Roman"/>
          <w:szCs w:val="24"/>
          <w:lang w:val="en-GB"/>
        </w:rPr>
        <w:t>Personal reasons – 61 /29 F/.</w:t>
      </w:r>
    </w:p>
    <w:p w:rsidR="009E3C8D" w:rsidRDefault="0041534D">
      <w:pPr>
        <w:pStyle w:val="NoSpacing"/>
      </w:pPr>
      <w:r>
        <w:rPr>
          <w:rFonts w:ascii="Times New Roman" w:hAnsi="Times New Roman" w:cs="Times New Roman"/>
          <w:szCs w:val="24"/>
          <w:lang w:val="en-GB"/>
        </w:rPr>
        <w:t>Transport:</w:t>
      </w:r>
    </w:p>
    <w:p w:rsidR="009E3C8D" w:rsidRDefault="0041534D">
      <w:pPr>
        <w:pStyle w:val="NoSpacing"/>
      </w:pPr>
      <w:r>
        <w:rPr>
          <w:rFonts w:ascii="Times New Roman" w:hAnsi="Times New Roman" w:cs="Times New Roman"/>
          <w:szCs w:val="24"/>
          <w:lang w:val="en-GB"/>
        </w:rPr>
        <w:t>Students using free transport /2016/2017/ - 17163</w:t>
      </w:r>
    </w:p>
    <w:p w:rsidR="009E3C8D" w:rsidRDefault="0041534D">
      <w:pPr>
        <w:pStyle w:val="NoSpacing"/>
      </w:pPr>
      <w:r>
        <w:rPr>
          <w:rFonts w:ascii="Times New Roman" w:hAnsi="Times New Roman" w:cs="Times New Roman"/>
          <w:szCs w:val="24"/>
          <w:lang w:val="en-GB"/>
        </w:rPr>
        <w:t>Students using free transport /2015/2016/ - 17349</w:t>
      </w:r>
    </w:p>
    <w:p w:rsidR="009E3C8D" w:rsidRDefault="0041534D">
      <w:pPr>
        <w:pStyle w:val="NoSpacing"/>
      </w:pPr>
      <w:r>
        <w:rPr>
          <w:rFonts w:ascii="Times New Roman" w:hAnsi="Times New Roman" w:cs="Times New Roman"/>
          <w:szCs w:val="24"/>
          <w:lang w:val="en-GB"/>
        </w:rPr>
        <w:t>Students using free transport /2014/2015/ - 15864</w:t>
      </w:r>
    </w:p>
    <w:p w:rsidR="009E3C8D" w:rsidRDefault="009E3C8D">
      <w:pPr>
        <w:pStyle w:val="NoSpacing"/>
        <w:rPr>
          <w:rFonts w:ascii="Times New Roman" w:hAnsi="Times New Roman" w:cs="Times New Roman"/>
          <w:szCs w:val="24"/>
          <w:lang w:val="en-GB"/>
        </w:rPr>
      </w:pPr>
    </w:p>
    <w:p w:rsidR="009E3C8D" w:rsidRDefault="0041534D">
      <w:pPr>
        <w:pStyle w:val="NoSpacing"/>
        <w:rPr>
          <w:lang w:val="en-GB"/>
        </w:rPr>
      </w:pPr>
      <w:r>
        <w:rPr>
          <w:lang w:val="en-GB"/>
        </w:rPr>
        <w:t>Srednje</w:t>
      </w:r>
    </w:p>
    <w:tbl>
      <w:tblPr>
        <w:tblW w:w="6394"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3191"/>
        <w:gridCol w:w="3203"/>
      </w:tblGrid>
      <w:tr w:rsidR="009E3C8D">
        <w:tc>
          <w:tcPr>
            <w:tcW w:w="3191" w:type="dxa"/>
            <w:tcBorders>
              <w:top w:val="single" w:sz="4" w:space="0" w:color="000001"/>
              <w:left w:val="single" w:sz="4" w:space="0" w:color="000001"/>
              <w:bottom w:val="single" w:sz="4" w:space="0" w:color="000001"/>
            </w:tcBorders>
            <w:shd w:val="clear" w:color="auto" w:fill="auto"/>
            <w:tcMar>
              <w:left w:w="78" w:type="dxa"/>
            </w:tcMar>
          </w:tcPr>
          <w:p w:rsidR="009E3C8D" w:rsidRDefault="009E3C8D">
            <w:pPr>
              <w:snapToGrid w:val="0"/>
              <w:spacing w:line="360" w:lineRule="auto"/>
              <w:jc w:val="center"/>
              <w:rPr>
                <w:rFonts w:cs="Times New Roman"/>
                <w:szCs w:val="24"/>
                <w:lang w:val="en-GB"/>
              </w:rPr>
            </w:pP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 xml:space="preserve">Broj djece </w:t>
            </w:r>
          </w:p>
        </w:tc>
      </w:tr>
      <w:tr w:rsidR="009E3C8D">
        <w:tc>
          <w:tcPr>
            <w:tcW w:w="31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2012/2013</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49367 /24473 F/</w:t>
            </w:r>
          </w:p>
        </w:tc>
      </w:tr>
      <w:tr w:rsidR="009E3C8D">
        <w:tc>
          <w:tcPr>
            <w:tcW w:w="31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2013/2014</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46421 /23072 F/</w:t>
            </w:r>
          </w:p>
        </w:tc>
      </w:tr>
      <w:tr w:rsidR="009E3C8D">
        <w:tc>
          <w:tcPr>
            <w:tcW w:w="31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2014/2015</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43975 /21926 F/</w:t>
            </w:r>
          </w:p>
        </w:tc>
      </w:tr>
      <w:tr w:rsidR="009E3C8D">
        <w:tc>
          <w:tcPr>
            <w:tcW w:w="31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2015/2016</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42089 /21018 F/</w:t>
            </w:r>
          </w:p>
        </w:tc>
      </w:tr>
      <w:tr w:rsidR="009E3C8D">
        <w:tc>
          <w:tcPr>
            <w:tcW w:w="3191" w:type="dxa"/>
            <w:tcBorders>
              <w:top w:val="single" w:sz="4" w:space="0" w:color="000001"/>
              <w:left w:val="single" w:sz="4" w:space="0" w:color="000001"/>
              <w:bottom w:val="single" w:sz="4" w:space="0" w:color="000001"/>
            </w:tcBorders>
            <w:shd w:val="clear" w:color="auto" w:fill="auto"/>
            <w:tcMar>
              <w:left w:w="78" w:type="dxa"/>
            </w:tcMar>
          </w:tcPr>
          <w:p w:rsidR="009E3C8D" w:rsidRDefault="0041534D">
            <w:pPr>
              <w:spacing w:line="360" w:lineRule="auto"/>
              <w:jc w:val="center"/>
              <w:rPr>
                <w:rFonts w:cs="Times New Roman"/>
                <w:szCs w:val="24"/>
                <w:lang w:val="en-GB"/>
              </w:rPr>
            </w:pPr>
            <w:r>
              <w:rPr>
                <w:rFonts w:cs="Times New Roman"/>
                <w:szCs w:val="24"/>
                <w:lang w:val="en-GB"/>
              </w:rPr>
              <w:t>2016/2017</w:t>
            </w:r>
          </w:p>
        </w:tc>
        <w:tc>
          <w:tcPr>
            <w:tcW w:w="3202"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9E3C8D" w:rsidRDefault="0041534D">
            <w:pPr>
              <w:spacing w:line="360" w:lineRule="auto"/>
              <w:jc w:val="center"/>
            </w:pPr>
            <w:r>
              <w:rPr>
                <w:rFonts w:cs="Times New Roman"/>
                <w:szCs w:val="24"/>
                <w:lang w:val="en-GB"/>
              </w:rPr>
              <w:t>41136 /20681 F/</w:t>
            </w:r>
          </w:p>
        </w:tc>
      </w:tr>
    </w:tbl>
    <w:p w:rsidR="009E3C8D" w:rsidRDefault="009E3C8D">
      <w:pPr>
        <w:spacing w:line="360" w:lineRule="auto"/>
        <w:jc w:val="center"/>
        <w:rPr>
          <w:rFonts w:cs="Times New Roman"/>
          <w:szCs w:val="24"/>
          <w:lang w:val="en-GB"/>
        </w:rPr>
      </w:pPr>
    </w:p>
    <w:p w:rsidR="009E3C8D" w:rsidRDefault="009E3C8D">
      <w:pPr>
        <w:spacing w:line="360" w:lineRule="auto"/>
        <w:jc w:val="center"/>
        <w:rPr>
          <w:rFonts w:cs="Times New Roman"/>
          <w:b/>
          <w:szCs w:val="24"/>
          <w:lang w:val="en-GB"/>
        </w:rPr>
      </w:pPr>
    </w:p>
    <w:tbl>
      <w:tblPr>
        <w:tblW w:w="6459" w:type="dxa"/>
        <w:tblInd w:w="-30" w:type="dxa"/>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1462"/>
        <w:gridCol w:w="2445"/>
        <w:gridCol w:w="2552"/>
      </w:tblGrid>
      <w:tr w:rsidR="009E3C8D">
        <w:tc>
          <w:tcPr>
            <w:tcW w:w="146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both"/>
              <w:rPr>
                <w:rFonts w:cs="Times New Roman"/>
                <w:b/>
                <w:szCs w:val="24"/>
                <w:lang w:val="en-GB"/>
              </w:rPr>
            </w:pPr>
          </w:p>
        </w:tc>
        <w:tc>
          <w:tcPr>
            <w:tcW w:w="244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center"/>
            </w:pPr>
            <w:bookmarkStart w:id="50" w:name="__DdeLink__66054_368047472"/>
            <w:r>
              <w:rPr>
                <w:rFonts w:cs="Times New Roman"/>
                <w:szCs w:val="24"/>
                <w:lang w:val="en-GB"/>
              </w:rPr>
              <w:t xml:space="preserve">Students with disabilities </w:t>
            </w:r>
            <w:bookmarkEnd w:id="50"/>
            <w:r>
              <w:rPr>
                <w:rFonts w:cs="Times New Roman"/>
                <w:szCs w:val="24"/>
                <w:lang w:val="en-GB"/>
              </w:rPr>
              <w:t xml:space="preserve">with the opinion of the first instance commission of the elementary school </w:t>
            </w:r>
          </w:p>
        </w:tc>
        <w:tc>
          <w:tcPr>
            <w:tcW w:w="2552"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center"/>
            </w:pPr>
            <w:r>
              <w:rPr>
                <w:rFonts w:cs="Times New Roman"/>
                <w:szCs w:val="24"/>
                <w:lang w:val="en-GB"/>
              </w:rPr>
              <w:t xml:space="preserve">Students with disabilities with the opinion of the first instance commission of the high school </w:t>
            </w:r>
          </w:p>
        </w:tc>
      </w:tr>
      <w:tr w:rsidR="009E3C8D">
        <w:tc>
          <w:tcPr>
            <w:tcW w:w="146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2012/2013</w:t>
            </w:r>
          </w:p>
        </w:tc>
        <w:tc>
          <w:tcPr>
            <w:tcW w:w="244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1,162 (1.18%)</w:t>
            </w:r>
          </w:p>
        </w:tc>
        <w:tc>
          <w:tcPr>
            <w:tcW w:w="2552"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374 (0.75%)</w:t>
            </w:r>
          </w:p>
        </w:tc>
      </w:tr>
      <w:tr w:rsidR="009E3C8D">
        <w:tc>
          <w:tcPr>
            <w:tcW w:w="146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2013/2014</w:t>
            </w:r>
          </w:p>
        </w:tc>
        <w:tc>
          <w:tcPr>
            <w:tcW w:w="244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1,314 (1.36%)</w:t>
            </w:r>
          </w:p>
        </w:tc>
        <w:tc>
          <w:tcPr>
            <w:tcW w:w="2552"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431 (0.93%)</w:t>
            </w:r>
          </w:p>
        </w:tc>
      </w:tr>
      <w:tr w:rsidR="009E3C8D">
        <w:tc>
          <w:tcPr>
            <w:tcW w:w="146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2014/2015</w:t>
            </w:r>
          </w:p>
        </w:tc>
        <w:tc>
          <w:tcPr>
            <w:tcW w:w="244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1,321 (1.38%)</w:t>
            </w:r>
          </w:p>
        </w:tc>
        <w:tc>
          <w:tcPr>
            <w:tcW w:w="2552"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272 (0.61%)</w:t>
            </w:r>
          </w:p>
        </w:tc>
      </w:tr>
      <w:tr w:rsidR="009E3C8D">
        <w:tc>
          <w:tcPr>
            <w:tcW w:w="146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2015/2016</w:t>
            </w:r>
          </w:p>
        </w:tc>
        <w:tc>
          <w:tcPr>
            <w:tcW w:w="244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1,303 (1.38%)</w:t>
            </w:r>
          </w:p>
        </w:tc>
        <w:tc>
          <w:tcPr>
            <w:tcW w:w="2552"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272 (0.64%)</w:t>
            </w:r>
          </w:p>
        </w:tc>
      </w:tr>
      <w:tr w:rsidR="009E3C8D">
        <w:tc>
          <w:tcPr>
            <w:tcW w:w="146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2016/2017</w:t>
            </w:r>
          </w:p>
        </w:tc>
        <w:tc>
          <w:tcPr>
            <w:tcW w:w="2445"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1,388 (1.49%)</w:t>
            </w:r>
          </w:p>
        </w:tc>
        <w:tc>
          <w:tcPr>
            <w:tcW w:w="2552"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spacing w:line="360" w:lineRule="auto"/>
              <w:jc w:val="both"/>
            </w:pPr>
            <w:r>
              <w:rPr>
                <w:rFonts w:cs="Times New Roman"/>
                <w:szCs w:val="24"/>
                <w:lang w:val="en-GB"/>
              </w:rPr>
              <w:t>380 (0.91%)</w:t>
            </w:r>
          </w:p>
        </w:tc>
      </w:tr>
    </w:tbl>
    <w:p w:rsidR="009E3C8D" w:rsidRDefault="009E3C8D">
      <w:pPr>
        <w:spacing w:line="360" w:lineRule="auto"/>
        <w:jc w:val="center"/>
        <w:rPr>
          <w:rFonts w:cs="Times New Roman"/>
          <w:b/>
          <w:szCs w:val="24"/>
          <w:lang w:val="en-GB"/>
        </w:rPr>
      </w:pPr>
    </w:p>
    <w:p w:rsidR="009E3C8D" w:rsidRDefault="0041534D">
      <w:pPr>
        <w:spacing w:line="360" w:lineRule="auto"/>
        <w:jc w:val="center"/>
      </w:pPr>
      <w:r>
        <w:rPr>
          <w:rFonts w:cs="Times New Roman"/>
          <w:b/>
          <w:szCs w:val="24"/>
          <w:lang w:val="en-GB"/>
        </w:rPr>
        <w:t>Assistants</w:t>
      </w:r>
      <w:r>
        <w:rPr>
          <w:lang w:val="en-GB"/>
        </w:rPr>
        <w:t>:</w:t>
      </w:r>
    </w:p>
    <w:tbl>
      <w:tblPr>
        <w:tblW w:w="7408" w:type="dxa"/>
        <w:jc w:val="center"/>
        <w:tblBorders>
          <w:top w:val="single" w:sz="4" w:space="0" w:color="000001"/>
          <w:left w:val="single" w:sz="4" w:space="0" w:color="000001"/>
          <w:bottom w:val="single" w:sz="4" w:space="0" w:color="000001"/>
          <w:insideH w:val="single" w:sz="4" w:space="0" w:color="000001"/>
        </w:tblBorders>
        <w:tblCellMar>
          <w:left w:w="78" w:type="dxa"/>
        </w:tblCellMar>
        <w:tblLook w:val="04A0" w:firstRow="1" w:lastRow="0" w:firstColumn="1" w:lastColumn="0" w:noHBand="0" w:noVBand="1"/>
      </w:tblPr>
      <w:tblGrid>
        <w:gridCol w:w="1226"/>
        <w:gridCol w:w="1213"/>
        <w:gridCol w:w="1213"/>
        <w:gridCol w:w="1213"/>
        <w:gridCol w:w="1213"/>
        <w:gridCol w:w="733"/>
        <w:gridCol w:w="1213"/>
        <w:gridCol w:w="733"/>
      </w:tblGrid>
      <w:tr w:rsidR="009E3C8D">
        <w:trPr>
          <w:jc w:val="center"/>
        </w:trPr>
        <w:tc>
          <w:tcPr>
            <w:tcW w:w="145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9E3C8D">
            <w:pPr>
              <w:snapToGrid w:val="0"/>
              <w:jc w:val="both"/>
              <w:rPr>
                <w:rFonts w:cs="Times New Roman"/>
                <w:b/>
                <w:szCs w:val="24"/>
                <w:lang w:val="en-GB"/>
              </w:rPr>
            </w:pPr>
          </w:p>
        </w:tc>
        <w:tc>
          <w:tcPr>
            <w:tcW w:w="81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pPr>
            <w:r>
              <w:rPr>
                <w:rFonts w:cs="Times New Roman"/>
                <w:szCs w:val="24"/>
                <w:lang w:val="en-GB"/>
              </w:rPr>
              <w:t>2010/2011</w:t>
            </w:r>
          </w:p>
        </w:tc>
        <w:tc>
          <w:tcPr>
            <w:tcW w:w="81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pPr>
            <w:r>
              <w:rPr>
                <w:rFonts w:cs="Times New Roman"/>
                <w:szCs w:val="24"/>
                <w:lang w:val="en-GB"/>
              </w:rPr>
              <w:t>2011/2012</w:t>
            </w:r>
          </w:p>
        </w:tc>
        <w:tc>
          <w:tcPr>
            <w:tcW w:w="80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pPr>
            <w:r>
              <w:rPr>
                <w:rFonts w:cs="Times New Roman"/>
                <w:szCs w:val="24"/>
                <w:lang w:val="en-GB"/>
              </w:rPr>
              <w:t>2012/2013</w:t>
            </w:r>
          </w:p>
        </w:tc>
        <w:tc>
          <w:tcPr>
            <w:tcW w:w="81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pPr>
            <w:r>
              <w:rPr>
                <w:rFonts w:cs="Times New Roman"/>
                <w:szCs w:val="24"/>
                <w:lang w:val="en-GB"/>
              </w:rPr>
              <w:t>2013/2014</w:t>
            </w:r>
          </w:p>
        </w:tc>
        <w:tc>
          <w:tcPr>
            <w:tcW w:w="97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pPr>
            <w:r>
              <w:rPr>
                <w:rFonts w:cs="Times New Roman"/>
                <w:szCs w:val="24"/>
                <w:lang w:val="en-GB"/>
              </w:rPr>
              <w:t>2014/ 2015</w:t>
            </w:r>
          </w:p>
        </w:tc>
        <w:tc>
          <w:tcPr>
            <w:tcW w:w="82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pPr>
            <w:r>
              <w:rPr>
                <w:rFonts w:cs="Times New Roman"/>
                <w:szCs w:val="24"/>
                <w:lang w:val="en-GB"/>
              </w:rPr>
              <w:t>2015/2016</w:t>
            </w:r>
          </w:p>
        </w:tc>
        <w:tc>
          <w:tcPr>
            <w:tcW w:w="90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both"/>
            </w:pPr>
            <w:r>
              <w:rPr>
                <w:rFonts w:cs="Times New Roman"/>
                <w:szCs w:val="24"/>
                <w:lang w:val="en-GB"/>
              </w:rPr>
              <w:t>2016/ 2017</w:t>
            </w:r>
          </w:p>
        </w:tc>
      </w:tr>
      <w:tr w:rsidR="009E3C8D">
        <w:trPr>
          <w:jc w:val="center"/>
        </w:trPr>
        <w:tc>
          <w:tcPr>
            <w:tcW w:w="145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r>
              <w:rPr>
                <w:rFonts w:cs="Times New Roman"/>
                <w:szCs w:val="24"/>
                <w:lang w:val="en-GB"/>
              </w:rPr>
              <w:t>Number of students with a disabilities</w:t>
            </w:r>
          </w:p>
        </w:tc>
        <w:tc>
          <w:tcPr>
            <w:tcW w:w="81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rPr>
                <w:rFonts w:cs="Times New Roman"/>
                <w:szCs w:val="24"/>
                <w:lang w:val="en-GB"/>
              </w:rPr>
            </w:pPr>
            <w:r>
              <w:rPr>
                <w:rFonts w:cs="Times New Roman"/>
                <w:szCs w:val="24"/>
                <w:lang w:val="en-GB"/>
              </w:rPr>
              <w:t>224</w:t>
            </w:r>
          </w:p>
        </w:tc>
        <w:tc>
          <w:tcPr>
            <w:tcW w:w="81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rPr>
                <w:rFonts w:cs="Times New Roman"/>
                <w:szCs w:val="24"/>
                <w:lang w:val="en-GB"/>
              </w:rPr>
            </w:pPr>
            <w:r>
              <w:rPr>
                <w:rFonts w:cs="Times New Roman"/>
                <w:szCs w:val="24"/>
                <w:lang w:val="en-GB"/>
              </w:rPr>
              <w:t>713</w:t>
            </w:r>
          </w:p>
        </w:tc>
        <w:tc>
          <w:tcPr>
            <w:tcW w:w="80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pPr>
            <w:r>
              <w:rPr>
                <w:rFonts w:cs="Times New Roman"/>
                <w:szCs w:val="24"/>
                <w:lang w:val="en-GB"/>
              </w:rPr>
              <w:t>1,162</w:t>
            </w:r>
          </w:p>
        </w:tc>
        <w:tc>
          <w:tcPr>
            <w:tcW w:w="81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pPr>
            <w:r>
              <w:rPr>
                <w:rFonts w:cs="Times New Roman"/>
                <w:szCs w:val="24"/>
                <w:lang w:val="en-GB"/>
              </w:rPr>
              <w:t>1,314</w:t>
            </w:r>
          </w:p>
        </w:tc>
        <w:tc>
          <w:tcPr>
            <w:tcW w:w="97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pPr>
            <w:r>
              <w:rPr>
                <w:rFonts w:cs="Times New Roman"/>
                <w:szCs w:val="24"/>
                <w:lang w:val="en-GB"/>
              </w:rPr>
              <w:t>1,321</w:t>
            </w:r>
          </w:p>
        </w:tc>
        <w:tc>
          <w:tcPr>
            <w:tcW w:w="82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pPr>
            <w:r>
              <w:rPr>
                <w:rFonts w:cs="Times New Roman"/>
                <w:szCs w:val="24"/>
                <w:lang w:val="en-GB"/>
              </w:rPr>
              <w:t>1,303</w:t>
            </w:r>
          </w:p>
        </w:tc>
        <w:tc>
          <w:tcPr>
            <w:tcW w:w="90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both"/>
            </w:pPr>
            <w:r>
              <w:rPr>
                <w:rFonts w:cs="Times New Roman"/>
                <w:szCs w:val="24"/>
                <w:lang w:val="en-GB"/>
              </w:rPr>
              <w:t>1,388</w:t>
            </w:r>
          </w:p>
        </w:tc>
      </w:tr>
      <w:tr w:rsidR="009E3C8D">
        <w:trPr>
          <w:jc w:val="center"/>
        </w:trPr>
        <w:tc>
          <w:tcPr>
            <w:tcW w:w="1457"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r>
              <w:rPr>
                <w:rFonts w:cs="Times New Roman"/>
                <w:szCs w:val="24"/>
                <w:lang w:val="en-GB"/>
              </w:rPr>
              <w:t>Number of assistants</w:t>
            </w:r>
          </w:p>
        </w:tc>
        <w:tc>
          <w:tcPr>
            <w:tcW w:w="810"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rPr>
                <w:rFonts w:cs="Times New Roman"/>
                <w:szCs w:val="24"/>
                <w:lang w:val="en-GB"/>
              </w:rPr>
            </w:pPr>
            <w:r>
              <w:rPr>
                <w:rFonts w:cs="Times New Roman"/>
                <w:szCs w:val="24"/>
                <w:lang w:val="en-GB"/>
              </w:rPr>
              <w:t>4</w:t>
            </w:r>
          </w:p>
        </w:tc>
        <w:tc>
          <w:tcPr>
            <w:tcW w:w="811"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rPr>
                <w:rFonts w:cs="Times New Roman"/>
                <w:szCs w:val="24"/>
                <w:lang w:val="en-GB"/>
              </w:rPr>
            </w:pPr>
            <w:r>
              <w:rPr>
                <w:rFonts w:cs="Times New Roman"/>
                <w:szCs w:val="24"/>
                <w:lang w:val="en-GB"/>
              </w:rPr>
              <w:t>13</w:t>
            </w:r>
          </w:p>
        </w:tc>
        <w:tc>
          <w:tcPr>
            <w:tcW w:w="808"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rPr>
                <w:rFonts w:cs="Times New Roman"/>
                <w:szCs w:val="24"/>
                <w:lang w:val="en-GB"/>
              </w:rPr>
            </w:pPr>
            <w:r>
              <w:rPr>
                <w:rFonts w:cs="Times New Roman"/>
                <w:szCs w:val="24"/>
                <w:lang w:val="en-GB"/>
              </w:rPr>
              <w:t>21</w:t>
            </w:r>
          </w:p>
        </w:tc>
        <w:tc>
          <w:tcPr>
            <w:tcW w:w="812"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rPr>
                <w:rFonts w:cs="Times New Roman"/>
                <w:szCs w:val="24"/>
                <w:lang w:val="en-GB"/>
              </w:rPr>
            </w:pPr>
            <w:r>
              <w:rPr>
                <w:rFonts w:cs="Times New Roman"/>
                <w:szCs w:val="24"/>
                <w:lang w:val="en-GB"/>
              </w:rPr>
              <w:t>37</w:t>
            </w:r>
          </w:p>
        </w:tc>
        <w:tc>
          <w:tcPr>
            <w:tcW w:w="973"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rPr>
                <w:rFonts w:cs="Times New Roman"/>
                <w:szCs w:val="24"/>
                <w:lang w:val="en-GB"/>
              </w:rPr>
            </w:pPr>
            <w:r>
              <w:rPr>
                <w:rFonts w:cs="Times New Roman"/>
                <w:szCs w:val="24"/>
                <w:lang w:val="en-GB"/>
              </w:rPr>
              <w:t>55</w:t>
            </w:r>
          </w:p>
        </w:tc>
        <w:tc>
          <w:tcPr>
            <w:tcW w:w="829" w:type="dxa"/>
            <w:tcBorders>
              <w:top w:val="single" w:sz="4" w:space="0" w:color="000001"/>
              <w:left w:val="single" w:sz="4" w:space="0" w:color="000001"/>
              <w:bottom w:val="single" w:sz="4" w:space="0" w:color="000001"/>
            </w:tcBorders>
            <w:shd w:val="clear" w:color="auto" w:fill="auto"/>
            <w:tcMar>
              <w:left w:w="78" w:type="dxa"/>
            </w:tcMar>
            <w:vAlign w:val="center"/>
          </w:tcPr>
          <w:p w:rsidR="009E3C8D" w:rsidRDefault="0041534D">
            <w:pPr>
              <w:jc w:val="both"/>
              <w:rPr>
                <w:rFonts w:cs="Times New Roman"/>
                <w:szCs w:val="24"/>
                <w:lang w:val="en-GB"/>
              </w:rPr>
            </w:pPr>
            <w:r>
              <w:rPr>
                <w:rFonts w:cs="Times New Roman"/>
                <w:szCs w:val="24"/>
                <w:lang w:val="en-GB"/>
              </w:rPr>
              <w:t>106</w:t>
            </w:r>
          </w:p>
        </w:tc>
        <w:tc>
          <w:tcPr>
            <w:tcW w:w="907"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9E3C8D" w:rsidRDefault="0041534D">
            <w:pPr>
              <w:jc w:val="both"/>
              <w:rPr>
                <w:rFonts w:cs="Times New Roman"/>
                <w:szCs w:val="24"/>
                <w:lang w:val="en-GB"/>
              </w:rPr>
            </w:pPr>
            <w:r>
              <w:rPr>
                <w:rFonts w:cs="Times New Roman"/>
                <w:szCs w:val="24"/>
                <w:lang w:val="en-GB"/>
              </w:rPr>
              <w:t>138</w:t>
            </w:r>
          </w:p>
        </w:tc>
      </w:tr>
    </w:tbl>
    <w:p w:rsidR="009E3C8D" w:rsidRDefault="009E3C8D">
      <w:pPr>
        <w:ind w:firstLine="567"/>
        <w:jc w:val="both"/>
        <w:rPr>
          <w:rFonts w:eastAsia="Calibri"/>
          <w:szCs w:val="24"/>
          <w:lang w:val="en-GB"/>
        </w:rPr>
      </w:pPr>
    </w:p>
    <w:p w:rsidR="009E3C8D" w:rsidRDefault="0041534D">
      <w:pPr>
        <w:spacing w:line="360" w:lineRule="auto"/>
        <w:jc w:val="both"/>
        <w:rPr>
          <w:rFonts w:cs="Times New Roman"/>
          <w:szCs w:val="24"/>
          <w:lang w:val="en-GB"/>
        </w:rPr>
      </w:pPr>
      <w:r>
        <w:rPr>
          <w:rFonts w:cs="Times New Roman"/>
          <w:szCs w:val="24"/>
          <w:lang w:val="en-GB"/>
        </w:rPr>
        <w:t xml:space="preserve"> </w:t>
      </w:r>
    </w:p>
    <w:p w:rsidR="009E3C8D" w:rsidRDefault="009E3C8D">
      <w:pPr>
        <w:spacing w:line="360" w:lineRule="auto"/>
        <w:rPr>
          <w:rFonts w:eastAsia="Calibri" w:cs="Times New Roman"/>
          <w:b/>
          <w:szCs w:val="24"/>
          <w:lang w:val="en-GB"/>
        </w:rPr>
      </w:pPr>
    </w:p>
    <w:p w:rsidR="009E3C8D" w:rsidRDefault="009E3C8D">
      <w:pPr>
        <w:jc w:val="both"/>
      </w:pPr>
    </w:p>
    <w:sectPr w:rsidR="009E3C8D">
      <w:headerReference w:type="default" r:id="rId22"/>
      <w:footerReference w:type="default" r:id="rId23"/>
      <w:headerReference w:type="first" r:id="rId24"/>
      <w:footerReference w:type="first" r:id="rId25"/>
      <w:pgSz w:w="16838" w:h="11906" w:orient="landscape"/>
      <w:pgMar w:top="851" w:right="851" w:bottom="707" w:left="851" w:header="57" w:footer="283"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855" w:rsidRDefault="00067855">
      <w:r>
        <w:separator/>
      </w:r>
    </w:p>
  </w:endnote>
  <w:endnote w:type="continuationSeparator" w:id="0">
    <w:p w:rsidR="00067855" w:rsidRDefault="00067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宋体">
    <w:panose1 w:val="00000000000000000000"/>
    <w:charset w:val="80"/>
    <w:family w:val="roman"/>
    <w:notTrueType/>
    <w:pitch w:val="default"/>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ＭＳ 明朝">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C8D" w:rsidRDefault="0041534D">
    <w:pPr>
      <w:pStyle w:val="Footer"/>
      <w:pBdr>
        <w:top w:val="single" w:sz="4" w:space="1" w:color="D9D9D9"/>
      </w:pBdr>
      <w:jc w:val="right"/>
    </w:pPr>
    <w:r>
      <w:fldChar w:fldCharType="begin"/>
    </w:r>
    <w:r>
      <w:instrText>PAGE</w:instrText>
    </w:r>
    <w:r>
      <w:fldChar w:fldCharType="separate"/>
    </w:r>
    <w:r w:rsidR="000435D9">
      <w:rPr>
        <w:noProof/>
      </w:rPr>
      <w:t>49</w:t>
    </w:r>
    <w:r>
      <w:fldChar w:fldCharType="end"/>
    </w:r>
    <w:r>
      <w:rPr>
        <w:rFonts w:eastAsia="Arial"/>
      </w:rPr>
      <w:t xml:space="preserve"> </w:t>
    </w:r>
    <w:r>
      <w:t xml:space="preserve">| </w:t>
    </w:r>
    <w:r>
      <w:rPr>
        <w:color w:val="808080"/>
        <w:spacing w:val="60"/>
      </w:rPr>
      <w:t>Page</w:t>
    </w:r>
  </w:p>
  <w:p w:rsidR="009E3C8D" w:rsidRDefault="009E3C8D">
    <w:pPr>
      <w:pStyle w:val="Footer"/>
      <w:jc w:val="center"/>
      <w:rPr>
        <w:i/>
        <w:sz w:val="18"/>
        <w:lang w:val="hr-H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C8D" w:rsidRDefault="0041534D">
    <w:pPr>
      <w:pStyle w:val="Footer"/>
      <w:pBdr>
        <w:top w:val="single" w:sz="4" w:space="1" w:color="D9D9D9"/>
      </w:pBdr>
      <w:jc w:val="right"/>
    </w:pPr>
    <w:r>
      <w:fldChar w:fldCharType="begin"/>
    </w:r>
    <w:r>
      <w:instrText>PAGE</w:instrText>
    </w:r>
    <w:r>
      <w:fldChar w:fldCharType="separate"/>
    </w:r>
    <w:r w:rsidR="000435D9">
      <w:rPr>
        <w:noProof/>
      </w:rPr>
      <w:t>1</w:t>
    </w:r>
    <w:r>
      <w:fldChar w:fldCharType="end"/>
    </w:r>
    <w:r>
      <w:rPr>
        <w:rFonts w:eastAsia="Arial"/>
      </w:rPr>
      <w:t xml:space="preserve"> </w:t>
    </w:r>
    <w:r>
      <w:t xml:space="preserve">| </w:t>
    </w:r>
    <w:r>
      <w:rPr>
        <w:color w:val="808080"/>
        <w:spacing w:val="60"/>
      </w:rPr>
      <w:t>Page</w:t>
    </w:r>
  </w:p>
  <w:p w:rsidR="009E3C8D" w:rsidRDefault="009E3C8D">
    <w:pPr>
      <w:pStyle w:val="Footer"/>
      <w:pBdr>
        <w:top w:val="single" w:sz="4" w:space="0" w:color="000001"/>
      </w:pBdr>
      <w:jc w:val="center"/>
      <w:rPr>
        <w:sz w:val="20"/>
        <w:lang w:val="hr-H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855" w:rsidRDefault="00067855">
      <w:r>
        <w:separator/>
      </w:r>
    </w:p>
  </w:footnote>
  <w:footnote w:type="continuationSeparator" w:id="0">
    <w:p w:rsidR="00067855" w:rsidRDefault="00067855">
      <w:r>
        <w:continuationSeparator/>
      </w:r>
    </w:p>
  </w:footnote>
  <w:footnote w:id="1">
    <w:p w:rsidR="009E3C8D" w:rsidRDefault="0041534D">
      <w:pPr>
        <w:pStyle w:val="FootnoteText"/>
      </w:pPr>
      <w:r>
        <w:footnoteRef/>
      </w:r>
      <w:r>
        <w:tab/>
        <w:t xml:space="preserve"> Source: </w:t>
      </w:r>
      <w:r>
        <w:rPr>
          <w:lang w:val="pt-BR"/>
        </w:rPr>
        <w:t xml:space="preserve"> Health Insurance and Reinsurance Institute of Federation of BiH (2016). Health expenditure in the Federation of BiH for 2015, Sarajevo. Available at: http://www.fedzzo.com.ba/bs/dokument/obracun-sredstava-u-zdravstvu-fbih-za-2015-godinu/390</w:t>
      </w:r>
    </w:p>
    <w:p w:rsidR="009E3C8D" w:rsidRDefault="009E3C8D">
      <w:pPr>
        <w:pStyle w:val="FootnoteText"/>
      </w:pPr>
    </w:p>
  </w:footnote>
  <w:footnote w:id="2">
    <w:p w:rsidR="009E3C8D" w:rsidRDefault="0041534D">
      <w:pPr>
        <w:pStyle w:val="FootnoteText"/>
      </w:pPr>
      <w:r>
        <w:footnoteRef/>
      </w:r>
      <w:r>
        <w:tab/>
        <w:t xml:space="preserve"> Federal Bureau for Statistics </w:t>
      </w:r>
      <w:r>
        <w:rPr>
          <w:lang w:val="hr-BA"/>
        </w:rPr>
        <w:t>(2017), Annual Report on Roads Traffic Accidents , 2016. Available at http://fzs.ba/index.php/publikacije/saopćenjapriopćenja/transport-i-komunikacije/</w:t>
      </w:r>
    </w:p>
  </w:footnote>
  <w:footnote w:id="3">
    <w:p w:rsidR="009E3C8D" w:rsidRDefault="0041534D">
      <w:pPr>
        <w:pStyle w:val="FootnoteText"/>
      </w:pPr>
      <w:r>
        <w:footnoteRef/>
      </w:r>
      <w:r>
        <w:tab/>
        <w:t xml:space="preserve"> Federal Bureau for Statistics (2016). Statistical Yearbook/ Chronicle of the FBiH 2015. Available at: http://fzs.ba/index.php/publikacije/statisticki-godisnjaciljetopisi/</w:t>
      </w:r>
    </w:p>
  </w:footnote>
  <w:footnote w:id="4">
    <w:p w:rsidR="009E3C8D" w:rsidRDefault="0041534D">
      <w:pPr>
        <w:pStyle w:val="FootnoteText"/>
      </w:pPr>
      <w:r>
        <w:footnoteRef/>
      </w:r>
      <w:r>
        <w:tab/>
        <w:t xml:space="preserve">Source: Public Health Institute of the Federation of BiH (2016). Health Status of Population and health care Organizations in Federation of Bosnia and Herzegovina, </w:t>
      </w:r>
      <w:r>
        <w:rPr>
          <w:lang w:val="hr-BA"/>
        </w:rPr>
        <w:t>2015, Sarajevo. Available at: http://www.zzjzfbih.ba/zdravstvena-stanja-stanovnistva/</w:t>
      </w:r>
    </w:p>
  </w:footnote>
  <w:footnote w:id="5">
    <w:p w:rsidR="009E3C8D" w:rsidRDefault="0041534D">
      <w:pPr>
        <w:pStyle w:val="FootnoteText"/>
      </w:pPr>
      <w:r>
        <w:footnoteRef/>
      </w:r>
      <w:r>
        <w:tab/>
        <w:t>Source: Public Health Institute</w:t>
      </w:r>
      <w:r>
        <w:rPr>
          <w:lang w:val="hr-BA"/>
        </w:rPr>
        <w:t>. Statistical Yearbook of FBiH 2010, 2011, 2012, 2013, 2014, 2015. Available at: http://www.zzjzfbih.ba/statisticki-godisnjaci/</w:t>
      </w:r>
    </w:p>
  </w:footnote>
  <w:footnote w:id="6">
    <w:p w:rsidR="009E3C8D" w:rsidRDefault="0041534D">
      <w:pPr>
        <w:pStyle w:val="FootnoteText"/>
      </w:pPr>
      <w:r>
        <w:footnoteRef/>
      </w:r>
      <w:r>
        <w:tab/>
        <w:t xml:space="preserve"> https://www.unicef.org/bih/ba/media_21389.html</w:t>
      </w:r>
    </w:p>
  </w:footnote>
  <w:footnote w:id="7">
    <w:p w:rsidR="009E3C8D" w:rsidRDefault="0041534D">
      <w:pPr>
        <w:pStyle w:val="FootnoteText"/>
      </w:pPr>
      <w:r>
        <w:footnoteRef/>
      </w:r>
      <w:r>
        <w:tab/>
        <w:t xml:space="preserve"> Multiple Indicator Cluster Survey-MICS is an international programme of research on households developed by the UNICEF, providing updated information on women and children, and measuring key indicators which allow monitoring the progress wiuth regards to Millennium Development Goals and other international obligations. This global UNICEF survey is conducted regularly at 5-year intervals in more than 50 countries worldwide:  </w:t>
      </w:r>
      <w:hyperlink r:id="rId1">
        <w:r>
          <w:rPr>
            <w:rStyle w:val="InternetLink"/>
          </w:rPr>
          <w:t>www.childinfo.org</w:t>
        </w:r>
      </w:hyperlink>
    </w:p>
    <w:p w:rsidR="009E3C8D" w:rsidRDefault="0041534D">
      <w:pPr>
        <w:pStyle w:val="FootnoteText"/>
      </w:pPr>
      <w:r>
        <w:tab/>
        <w:t>In Bosnia and Herzegovina, MICS survey 2011 – 2012 was conducted as a part of the fourth MICS survey cycle (MICS4) and it is third survey of this type in Bosnia and Herzegovina:. http://www.unicef.org/bih/ba/media_21389.html</w:t>
      </w:r>
    </w:p>
    <w:p w:rsidR="009E3C8D" w:rsidRDefault="0041534D">
      <w:pPr>
        <w:pStyle w:val="FootnoteText"/>
      </w:pPr>
      <w:r>
        <w:tab/>
        <w:t xml:space="preserve">In the Federation of BiH MICS survey 2011 –  2012 was conducted by the Public Health Institute of the FBiH as the institution for implementation, under  the sponsorship of the Federal Ministry of Health </w:t>
      </w:r>
    </w:p>
    <w:p w:rsidR="009E3C8D" w:rsidRDefault="009E3C8D">
      <w:pPr>
        <w:pStyle w:val="FootnoteText"/>
      </w:pPr>
    </w:p>
  </w:footnote>
  <w:footnote w:id="8">
    <w:p w:rsidR="009E3C8D" w:rsidRDefault="0041534D">
      <w:pPr>
        <w:pStyle w:val="FootnoteText"/>
      </w:pPr>
      <w:r>
        <w:footnoteRef/>
      </w:r>
      <w:r>
        <w:tab/>
        <w:t xml:space="preserve"> Federal Police Administration. Information on Security Status 2016, 2015, 2014, 2013,  2012. Available at: http://www.fup.gov.ba/?cat=20</w:t>
      </w:r>
    </w:p>
  </w:footnote>
  <w:footnote w:id="9">
    <w:p w:rsidR="009E3C8D" w:rsidRDefault="0041534D">
      <w:pPr>
        <w:pStyle w:val="FootnoteText"/>
      </w:pPr>
      <w:r>
        <w:footnoteRef/>
      </w:r>
      <w:r>
        <w:tab/>
        <w:t xml:space="preserve"> Source</w:t>
      </w:r>
      <w:r>
        <w:rPr>
          <w:lang w:val="hr-BA"/>
        </w:rPr>
        <w:t>:  Public Health Institute. Statistical Yearbook of FBiH 2010, 2011, 2012, 2013, 2014, 2015. Available at: http://www.zzjzfbih.ba/statisticki-godisnjaci/</w:t>
      </w:r>
    </w:p>
  </w:footnote>
  <w:footnote w:id="10">
    <w:p w:rsidR="009E3C8D" w:rsidRDefault="0041534D">
      <w:pPr>
        <w:pStyle w:val="FootnoteText"/>
      </w:pPr>
      <w:r>
        <w:footnoteRef/>
      </w:r>
      <w:r>
        <w:tab/>
        <w:t xml:space="preserve"> Source</w:t>
      </w:r>
      <w:r>
        <w:rPr>
          <w:lang w:val="hr-BA"/>
        </w:rPr>
        <w:t>: Public Health Institute. Statistical Yearbook of FBiH 2010, 2011, 2012, 2013, 2014, 2015. Available at: http://www.zzjzfbih.ba/statisticki-godisnjaci/</w:t>
      </w:r>
    </w:p>
  </w:footnote>
  <w:footnote w:id="11">
    <w:p w:rsidR="009E3C8D" w:rsidRDefault="0041534D">
      <w:pPr>
        <w:pStyle w:val="FootnoteText"/>
      </w:pPr>
      <w:r>
        <w:footnoteRef/>
      </w:r>
      <w:r>
        <w:tab/>
        <w:t xml:space="preserve"> Source: I</w:t>
      </w:r>
      <w:r>
        <w:rPr>
          <w:lang w:val="hr-BA"/>
        </w:rPr>
        <w:t>nstitute for Public Health. Statistical Yearbook of FBiH</w:t>
      </w:r>
      <w:r>
        <w:t xml:space="preserve"> 2010, 2011, 2012, 2013, 2014, 2015. Available at: http://www.zzjzfbih.ba/statisticki-godisnjaci/</w:t>
      </w:r>
    </w:p>
  </w:footnote>
  <w:footnote w:id="12">
    <w:p w:rsidR="009E3C8D" w:rsidRDefault="0041534D">
      <w:pPr>
        <w:pStyle w:val="FootnoteText"/>
      </w:pPr>
      <w:r>
        <w:footnoteRef/>
      </w:r>
      <w:r>
        <w:tab/>
        <w:t xml:space="preserve"> Source: I</w:t>
      </w:r>
      <w:r>
        <w:rPr>
          <w:lang w:val="hr-BA"/>
        </w:rPr>
        <w:t>nstitute for Public Health. Statistical Yearbook of FBiH</w:t>
      </w:r>
      <w:r>
        <w:t xml:space="preserve"> 2010, 2011, 2012, 2013, 2014, 2015. Available at: http://www.zzjzfbih.ba/statisticki-godisnjaci/</w:t>
      </w:r>
    </w:p>
  </w:footnote>
  <w:footnote w:id="13">
    <w:p w:rsidR="009E3C8D" w:rsidRDefault="0041534D">
      <w:pPr>
        <w:pStyle w:val="FootnoteText"/>
      </w:pPr>
      <w:r>
        <w:footnoteRef/>
      </w:r>
      <w:r>
        <w:tab/>
        <w:t xml:space="preserve"> https://www.unicef.org/bih/ba/06_IV_Ishrana.pdf</w:t>
      </w:r>
    </w:p>
  </w:footnote>
  <w:footnote w:id="14">
    <w:p w:rsidR="009E3C8D" w:rsidRDefault="0041534D">
      <w:pPr>
        <w:pStyle w:val="FootnoteText"/>
      </w:pPr>
      <w:r>
        <w:footnoteRef/>
      </w:r>
      <w:r>
        <w:tab/>
        <w:t xml:space="preserve"> Source</w:t>
      </w:r>
      <w:r>
        <w:rPr>
          <w:lang w:val="hr-BA"/>
        </w:rPr>
        <w:t>: Public Health Institute. Statistical Yearbook of FBiH 2010, 2011, 2012, 2013, 2014, 2015. Available at: http://www.zzjzfbih.ba/statisticki-godisnjaci/</w:t>
      </w:r>
    </w:p>
    <w:p w:rsidR="009E3C8D" w:rsidRDefault="009E3C8D">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C8D" w:rsidRDefault="009E3C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C8D" w:rsidRDefault="0041534D">
    <w:pPr>
      <w:pStyle w:val="Header"/>
      <w:tabs>
        <w:tab w:val="left" w:pos="624"/>
        <w:tab w:val="center" w:pos="5174"/>
      </w:tabs>
    </w:pPr>
    <w:r>
      <w:tab/>
    </w:r>
  </w:p>
  <w:p w:rsidR="009E3C8D" w:rsidRDefault="009E3C8D">
    <w:pPr>
      <w:pStyle w:val="Header"/>
      <w:tabs>
        <w:tab w:val="left" w:pos="624"/>
        <w:tab w:val="center" w:pos="517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A04E7"/>
    <w:multiLevelType w:val="multilevel"/>
    <w:tmpl w:val="98AC8382"/>
    <w:lvl w:ilvl="0">
      <w:start w:val="1"/>
      <w:numFmt w:val="lowerLetter"/>
      <w:lvlText w:val="(%1)"/>
      <w:lvlJc w:val="left"/>
      <w:pPr>
        <w:ind w:left="2715" w:hanging="9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5C03766"/>
    <w:multiLevelType w:val="multilevel"/>
    <w:tmpl w:val="FFCE27A0"/>
    <w:lvl w:ilvl="0">
      <w:start w:val="1"/>
      <w:numFmt w:val="lowerLetter"/>
      <w:lvlText w:val="(%1)"/>
      <w:lvlJc w:val="left"/>
      <w:pPr>
        <w:ind w:left="2160" w:hanging="40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7B3546"/>
    <w:multiLevelType w:val="multilevel"/>
    <w:tmpl w:val="EDDA5060"/>
    <w:lvl w:ilvl="0">
      <w:start w:val="1"/>
      <w:numFmt w:val="lowerLetter"/>
      <w:lvlText w:val="(%1)"/>
      <w:lvlJc w:val="left"/>
      <w:pPr>
        <w:ind w:left="2160" w:hanging="465"/>
      </w:pPr>
      <w:rPr>
        <w:rFonts w:ascii="Times New Roman" w:eastAsia="Malgun Gothic" w:hAnsi="Times New Roman" w:cs="Times New Roman"/>
        <w:b/>
        <w:szCs w:val="24"/>
        <w:lang w:val="es-US" w:eastAsia="ko-K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8C36165"/>
    <w:multiLevelType w:val="multilevel"/>
    <w:tmpl w:val="79A87D3A"/>
    <w:lvl w:ilvl="0">
      <w:start w:val="1"/>
      <w:numFmt w:val="lowerLetter"/>
      <w:lvlText w:val="(%1)"/>
      <w:lvlJc w:val="left"/>
      <w:pPr>
        <w:ind w:left="2721" w:hanging="102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13D04E24"/>
    <w:multiLevelType w:val="multilevel"/>
    <w:tmpl w:val="1592C22C"/>
    <w:lvl w:ilvl="0">
      <w:start w:val="1"/>
      <w:numFmt w:val="upperLetter"/>
      <w:lvlText w:val="%1."/>
      <w:lvlJc w:val="left"/>
      <w:pPr>
        <w:ind w:left="1140" w:hanging="57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15092F60"/>
    <w:multiLevelType w:val="multilevel"/>
    <w:tmpl w:val="58B8DCEC"/>
    <w:lvl w:ilvl="0">
      <w:start w:val="1"/>
      <w:numFmt w:val="lowerLetter"/>
      <w:lvlText w:val="(%1)"/>
      <w:lvlJc w:val="left"/>
      <w:pPr>
        <w:ind w:left="2160" w:hanging="465"/>
      </w:pPr>
      <w:rPr>
        <w:rFonts w:cs="Times New Roman"/>
        <w:b/>
        <w:szCs w:val="24"/>
        <w:lang w:val="pt-P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2AC15FA5"/>
    <w:multiLevelType w:val="multilevel"/>
    <w:tmpl w:val="09EAA7DC"/>
    <w:lvl w:ilvl="0">
      <w:start w:val="1"/>
      <w:numFmt w:val="lowerLetter"/>
      <w:lvlText w:val="(%1)"/>
      <w:lvlJc w:val="left"/>
      <w:pPr>
        <w:ind w:left="2166" w:hanging="465"/>
      </w:pPr>
      <w:rPr>
        <w:rFonts w:eastAsia="Malgun Gothic" w:cs="Times New Roman"/>
        <w:b/>
        <w:szCs w:val="24"/>
        <w:lang w:eastAsia="ko-K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2B093DF4"/>
    <w:multiLevelType w:val="multilevel"/>
    <w:tmpl w:val="E724E30C"/>
    <w:lvl w:ilvl="0">
      <w:start w:val="10"/>
      <w:numFmt w:val="bullet"/>
      <w:lvlText w:val="-"/>
      <w:lvlJc w:val="left"/>
      <w:pPr>
        <w:ind w:left="720" w:hanging="360"/>
      </w:pPr>
      <w:rPr>
        <w:rFonts w:ascii="Times New Roman" w:hAnsi="Times New Roman" w:cs="Times New Roman" w:hint="default"/>
        <w:szCs w:val="24"/>
        <w:lang w:val="hr-H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2B1B6088"/>
    <w:multiLevelType w:val="multilevel"/>
    <w:tmpl w:val="20221A2C"/>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300C7CFB"/>
    <w:multiLevelType w:val="multilevel"/>
    <w:tmpl w:val="0F046FAC"/>
    <w:lvl w:ilvl="0">
      <w:start w:val="1"/>
      <w:numFmt w:val="lowerLetter"/>
      <w:lvlText w:val="(%1)"/>
      <w:lvlJc w:val="left"/>
      <w:pPr>
        <w:ind w:left="2160" w:hanging="46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31F12CF5"/>
    <w:multiLevelType w:val="multilevel"/>
    <w:tmpl w:val="BAA00728"/>
    <w:lvl w:ilvl="0">
      <w:start w:val="1"/>
      <w:numFmt w:val="bullet"/>
      <w:lvlText w:val="-"/>
      <w:lvlJc w:val="left"/>
      <w:pPr>
        <w:ind w:left="720" w:hanging="360"/>
      </w:pPr>
      <w:rPr>
        <w:rFonts w:ascii="Calibri" w:hAnsi="Calibri" w:cs="Times New Roman" w:hint="default"/>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352631AE"/>
    <w:multiLevelType w:val="multilevel"/>
    <w:tmpl w:val="156A01B6"/>
    <w:lvl w:ilvl="0">
      <w:start w:val="1"/>
      <w:numFmt w:val="bullet"/>
      <w:lvlText w:val=""/>
      <w:lvlJc w:val="left"/>
      <w:pPr>
        <w:ind w:left="2415"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374D4E43"/>
    <w:multiLevelType w:val="multilevel"/>
    <w:tmpl w:val="7046B206"/>
    <w:lvl w:ilvl="0">
      <w:start w:val="8"/>
      <w:numFmt w:val="bullet"/>
      <w:lvlText w:val="-"/>
      <w:lvlJc w:val="left"/>
      <w:pPr>
        <w:ind w:left="390" w:hanging="360"/>
      </w:pPr>
      <w:rPr>
        <w:rFonts w:ascii="Calibri" w:hAnsi="Calibri" w:cs="Times New Roman"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3D29105E"/>
    <w:multiLevelType w:val="multilevel"/>
    <w:tmpl w:val="2CA2B5C8"/>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41CF76D0"/>
    <w:multiLevelType w:val="multilevel"/>
    <w:tmpl w:val="9FB21ACE"/>
    <w:lvl w:ilvl="0">
      <w:start w:val="1"/>
      <w:numFmt w:val="lowerLetter"/>
      <w:lvlText w:val="(%1)"/>
      <w:lvlJc w:val="left"/>
      <w:pPr>
        <w:ind w:left="2715" w:hanging="1020"/>
      </w:pPr>
      <w:rPr>
        <w:rFonts w:ascii="Times New Roman" w:hAnsi="Times New Roman" w:cs="Times New Roman"/>
        <w:b/>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447749B9"/>
    <w:multiLevelType w:val="multilevel"/>
    <w:tmpl w:val="EF483958"/>
    <w:lvl w:ilvl="0">
      <w:start w:val="6"/>
      <w:numFmt w:val="lowerLetter"/>
      <w:lvlText w:val="(%1)"/>
      <w:lvlJc w:val="left"/>
      <w:pPr>
        <w:ind w:left="211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46711283"/>
    <w:multiLevelType w:val="multilevel"/>
    <w:tmpl w:val="D7BCCFBE"/>
    <w:lvl w:ilvl="0">
      <w:start w:val="1"/>
      <w:numFmt w:val="lowerLetter"/>
      <w:lvlText w:val="(%1)"/>
      <w:lvlJc w:val="left"/>
      <w:pPr>
        <w:ind w:left="2715" w:hanging="102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51850FD2"/>
    <w:multiLevelType w:val="multilevel"/>
    <w:tmpl w:val="2A9AE0C0"/>
    <w:lvl w:ilvl="0">
      <w:start w:val="1"/>
      <w:numFmt w:val="lowerLetter"/>
      <w:lvlText w:val="(%1)"/>
      <w:lvlJc w:val="left"/>
      <w:pPr>
        <w:ind w:left="2166" w:hanging="46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51D34DD5"/>
    <w:multiLevelType w:val="multilevel"/>
    <w:tmpl w:val="62CE1428"/>
    <w:lvl w:ilvl="0">
      <w:start w:val="1"/>
      <w:numFmt w:val="bullet"/>
      <w:lvlText w:val="-"/>
      <w:lvlJc w:val="left"/>
      <w:pPr>
        <w:ind w:left="720" w:hanging="360"/>
      </w:pPr>
      <w:rPr>
        <w:rFonts w:ascii="Calibri" w:hAnsi="Calibri" w:cs="Times New Roman" w:hint="default"/>
        <w:szCs w:val="24"/>
        <w:lang w:eastAsia="en-U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nsid w:val="58003C21"/>
    <w:multiLevelType w:val="multilevel"/>
    <w:tmpl w:val="08E2035E"/>
    <w:lvl w:ilvl="0">
      <w:start w:val="1"/>
      <w:numFmt w:val="decimal"/>
      <w:lvlText w:val="%1."/>
      <w:lvlJc w:val="left"/>
      <w:pPr>
        <w:ind w:left="720" w:hanging="360"/>
      </w:pPr>
      <w:rPr>
        <w:rFonts w:eastAsia="Times New Roman"/>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5C8C3E2F"/>
    <w:multiLevelType w:val="multilevel"/>
    <w:tmpl w:val="A5B46E2E"/>
    <w:lvl w:ilvl="0">
      <w:start w:val="1"/>
      <w:numFmt w:val="lowerLetter"/>
      <w:lvlText w:val="(%1)"/>
      <w:lvlJc w:val="left"/>
      <w:pPr>
        <w:ind w:left="2715" w:hanging="102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6687235F"/>
    <w:multiLevelType w:val="multilevel"/>
    <w:tmpl w:val="36AAA552"/>
    <w:lvl w:ilvl="0">
      <w:start w:val="10"/>
      <w:numFmt w:val="bullet"/>
      <w:lvlText w:val="-"/>
      <w:lvlJc w:val="left"/>
      <w:pPr>
        <w:ind w:left="720" w:hanging="360"/>
      </w:pPr>
      <w:rPr>
        <w:rFonts w:ascii="Times New Roman" w:hAnsi="Times New Roman" w:cs="Times New Roman" w:hint="default"/>
        <w:szCs w:val="24"/>
        <w:lang w:val="hr-H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683D3715"/>
    <w:multiLevelType w:val="multilevel"/>
    <w:tmpl w:val="BE704D00"/>
    <w:lvl w:ilvl="0">
      <w:start w:val="14"/>
      <w:numFmt w:val="bullet"/>
      <w:lvlText w:val="-"/>
      <w:lvlJc w:val="left"/>
      <w:pPr>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6C695252"/>
    <w:multiLevelType w:val="multilevel"/>
    <w:tmpl w:val="99525338"/>
    <w:lvl w:ilvl="0">
      <w:start w:val="1"/>
      <w:numFmt w:val="lowerLetter"/>
      <w:lvlText w:val="(%1)"/>
      <w:lvlJc w:val="left"/>
      <w:pPr>
        <w:ind w:left="2160" w:hanging="465"/>
      </w:pPr>
      <w:rPr>
        <w:rFonts w:ascii="Times New Roman" w:hAnsi="Times New Roman" w:cs="Times New Roman"/>
        <w:b/>
        <w:szCs w:val="24"/>
        <w:lang w:val="pt-P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6F031136"/>
    <w:multiLevelType w:val="multilevel"/>
    <w:tmpl w:val="025CF39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71A81906"/>
    <w:multiLevelType w:val="multilevel"/>
    <w:tmpl w:val="531A697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72765852"/>
    <w:multiLevelType w:val="multilevel"/>
    <w:tmpl w:val="2B3E3CFE"/>
    <w:lvl w:ilvl="0">
      <w:start w:val="1"/>
      <w:numFmt w:val="lowerLetter"/>
      <w:lvlText w:val="(%1)"/>
      <w:lvlJc w:val="left"/>
      <w:pPr>
        <w:ind w:left="2160" w:hanging="465"/>
      </w:pPr>
      <w:rPr>
        <w:rFonts w:cs="Times New Roman"/>
        <w:b/>
        <w:szCs w:val="24"/>
        <w:lang w:val="pt-P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762236A1"/>
    <w:multiLevelType w:val="multilevel"/>
    <w:tmpl w:val="072EF170"/>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8">
    <w:nsid w:val="7C3D7562"/>
    <w:multiLevelType w:val="multilevel"/>
    <w:tmpl w:val="F5F4589E"/>
    <w:lvl w:ilvl="0">
      <w:start w:val="10"/>
      <w:numFmt w:val="bullet"/>
      <w:lvlText w:val="-"/>
      <w:lvlJc w:val="left"/>
      <w:pPr>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7F704E06"/>
    <w:multiLevelType w:val="multilevel"/>
    <w:tmpl w:val="E5F6BB6E"/>
    <w:lvl w:ilvl="0">
      <w:start w:val="1"/>
      <w:numFmt w:val="bullet"/>
      <w:lvlText w:val="-"/>
      <w:lvlJc w:val="left"/>
      <w:pPr>
        <w:ind w:left="630" w:hanging="360"/>
      </w:pPr>
      <w:rPr>
        <w:rFonts w:ascii="Times New Roman" w:hAnsi="Times New Roman" w:cs="Times New Roman" w:hint="default"/>
        <w:b w:val="0"/>
        <w:bCs w:val="0"/>
        <w:i w:val="0"/>
        <w:iCs w:val="0"/>
        <w:caps w:val="0"/>
        <w:smallCaps w:val="0"/>
        <w:strike w:val="0"/>
        <w:dstrike w:val="0"/>
        <w:outline w:val="0"/>
        <w:spacing w:val="0"/>
        <w:w w:val="100"/>
        <w:position w:val="0"/>
        <w:sz w:val="24"/>
        <w:vertAlign w:val="baseline"/>
        <w:lang w:val="sr-Latn-CS" w:eastAsia="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7"/>
  </w:num>
  <w:num w:numId="2">
    <w:abstractNumId w:val="24"/>
  </w:num>
  <w:num w:numId="3">
    <w:abstractNumId w:val="18"/>
  </w:num>
  <w:num w:numId="4">
    <w:abstractNumId w:val="17"/>
  </w:num>
  <w:num w:numId="5">
    <w:abstractNumId w:val="22"/>
  </w:num>
  <w:num w:numId="6">
    <w:abstractNumId w:val="7"/>
  </w:num>
  <w:num w:numId="7">
    <w:abstractNumId w:val="28"/>
  </w:num>
  <w:num w:numId="8">
    <w:abstractNumId w:val="2"/>
  </w:num>
  <w:num w:numId="9">
    <w:abstractNumId w:val="23"/>
  </w:num>
  <w:num w:numId="10">
    <w:abstractNumId w:val="26"/>
  </w:num>
  <w:num w:numId="11">
    <w:abstractNumId w:val="8"/>
  </w:num>
  <w:num w:numId="12">
    <w:abstractNumId w:val="6"/>
  </w:num>
  <w:num w:numId="13">
    <w:abstractNumId w:val="5"/>
  </w:num>
  <w:num w:numId="14">
    <w:abstractNumId w:val="0"/>
  </w:num>
  <w:num w:numId="15">
    <w:abstractNumId w:val="20"/>
  </w:num>
  <w:num w:numId="16">
    <w:abstractNumId w:val="12"/>
  </w:num>
  <w:num w:numId="17">
    <w:abstractNumId w:val="4"/>
  </w:num>
  <w:num w:numId="18">
    <w:abstractNumId w:val="15"/>
  </w:num>
  <w:num w:numId="19">
    <w:abstractNumId w:val="9"/>
  </w:num>
  <w:num w:numId="20">
    <w:abstractNumId w:val="19"/>
  </w:num>
  <w:num w:numId="21">
    <w:abstractNumId w:val="16"/>
  </w:num>
  <w:num w:numId="22">
    <w:abstractNumId w:val="11"/>
  </w:num>
  <w:num w:numId="23">
    <w:abstractNumId w:val="1"/>
  </w:num>
  <w:num w:numId="24">
    <w:abstractNumId w:val="14"/>
  </w:num>
  <w:num w:numId="25">
    <w:abstractNumId w:val="21"/>
  </w:num>
  <w:num w:numId="26">
    <w:abstractNumId w:val="25"/>
  </w:num>
  <w:num w:numId="27">
    <w:abstractNumId w:val="13"/>
  </w:num>
  <w:num w:numId="28">
    <w:abstractNumId w:val="10"/>
  </w:num>
  <w:num w:numId="29">
    <w:abstractNumId w:val="29"/>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152"/>
  <w:characterSpacingControl w:val="doNotCompress"/>
  <w:footnotePr>
    <w:footnote w:id="-1"/>
    <w:footnote w:id="0"/>
  </w:footnotePr>
  <w:endnotePr>
    <w:endnote w:id="-1"/>
    <w:endnote w:id="0"/>
  </w:endnotePr>
  <w:compat>
    <w:compatSetting w:name="compatibilityMode" w:uri="http://schemas.microsoft.com/office/word" w:val="12"/>
  </w:compat>
  <w:rsids>
    <w:rsidRoot w:val="009E3C8D"/>
    <w:rsid w:val="000435D9"/>
    <w:rsid w:val="00067855"/>
    <w:rsid w:val="0032574A"/>
    <w:rsid w:val="0041534D"/>
    <w:rsid w:val="004D1859"/>
    <w:rsid w:val="008829C1"/>
    <w:rsid w:val="009E3C8D"/>
    <w:rsid w:val="00A86321"/>
    <w:rsid w:val="00C469B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822C7B-A072-41A7-AE23-E6634E77D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Droid Sans Fallback" w:hAnsi="Liberation Serif" w:cs="FreeSans"/>
        <w:szCs w:val="24"/>
        <w:lang w:val="en-U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Arial"/>
      <w:color w:val="00000A"/>
      <w:sz w:val="24"/>
      <w:szCs w:val="20"/>
      <w:lang w:val="en-AU" w:bidi="ar-SA"/>
    </w:rPr>
  </w:style>
  <w:style w:type="paragraph" w:styleId="Heading1">
    <w:name w:val="heading 1"/>
    <w:basedOn w:val="Normal"/>
    <w:next w:val="Normal"/>
    <w:qFormat/>
    <w:pPr>
      <w:keepNext/>
      <w:numPr>
        <w:numId w:val="1"/>
      </w:numPr>
      <w:jc w:val="both"/>
      <w:outlineLvl w:val="0"/>
    </w:pPr>
    <w:rPr>
      <w:b/>
      <w:bCs/>
      <w:sz w:val="28"/>
    </w:rPr>
  </w:style>
  <w:style w:type="paragraph" w:styleId="Heading2">
    <w:name w:val="heading 2"/>
    <w:basedOn w:val="Normal"/>
    <w:next w:val="Normal"/>
    <w:qFormat/>
    <w:pPr>
      <w:keepNext/>
      <w:numPr>
        <w:ilvl w:val="1"/>
        <w:numId w:val="1"/>
      </w:numPr>
      <w:jc w:val="both"/>
      <w:outlineLvl w:val="1"/>
    </w:pPr>
    <w:rPr>
      <w:b/>
      <w:bCs/>
    </w:rPr>
  </w:style>
  <w:style w:type="paragraph" w:styleId="Heading3">
    <w:name w:val="heading 3"/>
    <w:basedOn w:val="Normal"/>
    <w:next w:val="Normal"/>
    <w:qFormat/>
    <w:pPr>
      <w:keepNext/>
      <w:numPr>
        <w:ilvl w:val="2"/>
        <w:numId w:val="1"/>
      </w:numPr>
      <w:outlineLvl w:val="2"/>
    </w:pPr>
    <w:rPr>
      <w:b/>
      <w:bCs/>
      <w:lang w:val="hr-HR"/>
    </w:rPr>
  </w:style>
  <w:style w:type="paragraph" w:styleId="Heading4">
    <w:name w:val="heading 4"/>
    <w:basedOn w:val="Normal"/>
    <w:next w:val="Normal"/>
    <w:qFormat/>
    <w:pPr>
      <w:keepNext/>
      <w:numPr>
        <w:ilvl w:val="3"/>
        <w:numId w:val="1"/>
      </w:numPr>
      <w:jc w:val="center"/>
      <w:outlineLvl w:val="3"/>
    </w:pPr>
    <w:rPr>
      <w:b/>
      <w:bCs/>
      <w:lang w:val="hr-HR"/>
    </w:rPr>
  </w:style>
  <w:style w:type="paragraph" w:styleId="Heading5">
    <w:name w:val="heading 5"/>
    <w:basedOn w:val="Normal"/>
    <w:next w:val="Normal"/>
    <w:qFormat/>
    <w:pPr>
      <w:keepNext/>
      <w:numPr>
        <w:ilvl w:val="4"/>
        <w:numId w:val="1"/>
      </w:numPr>
      <w:jc w:val="both"/>
      <w:outlineLvl w:val="4"/>
    </w:pPr>
    <w:rPr>
      <w:b/>
      <w:bCs/>
      <w:i/>
      <w:iCs/>
    </w:rPr>
  </w:style>
  <w:style w:type="paragraph" w:styleId="Heading6">
    <w:name w:val="heading 6"/>
    <w:basedOn w:val="Normal"/>
    <w:next w:val="Normal"/>
    <w:qFormat/>
    <w:pPr>
      <w:keepNext/>
      <w:numPr>
        <w:ilvl w:val="5"/>
        <w:numId w:val="1"/>
      </w:numPr>
      <w:ind w:left="567" w:right="567"/>
      <w:outlineLvl w:val="5"/>
    </w:pPr>
    <w:rPr>
      <w:b/>
      <w:bCs/>
    </w:rPr>
  </w:style>
  <w:style w:type="paragraph" w:styleId="Heading7">
    <w:name w:val="heading 7"/>
    <w:basedOn w:val="Normal"/>
    <w:next w:val="Normal"/>
    <w:qFormat/>
    <w:pPr>
      <w:keepNext/>
      <w:numPr>
        <w:ilvl w:val="6"/>
        <w:numId w:val="1"/>
      </w:numPr>
      <w:jc w:val="center"/>
      <w:outlineLvl w:val="6"/>
    </w:pPr>
    <w:rPr>
      <w:b/>
      <w:bCs/>
      <w:sz w:val="28"/>
      <w:lang w:val="hr-HR"/>
    </w:rPr>
  </w:style>
  <w:style w:type="paragraph" w:styleId="Heading8">
    <w:name w:val="heading 8"/>
    <w:basedOn w:val="Normal"/>
    <w:next w:val="Normal"/>
    <w:qFormat/>
    <w:pPr>
      <w:keepNext/>
      <w:numPr>
        <w:ilvl w:val="7"/>
        <w:numId w:val="1"/>
      </w:numPr>
      <w:jc w:val="center"/>
      <w:outlineLvl w:val="7"/>
    </w:pPr>
    <w:rPr>
      <w:b/>
      <w:bCs/>
      <w:i/>
      <w:iCs/>
      <w:sz w:val="28"/>
    </w:rPr>
  </w:style>
  <w:style w:type="paragraph" w:styleId="Heading9">
    <w:name w:val="heading 9"/>
    <w:basedOn w:val="Normal"/>
    <w:next w:val="Normal"/>
    <w:qFormat/>
    <w:pPr>
      <w:keepNext/>
      <w:numPr>
        <w:ilvl w:val="8"/>
        <w:numId w:val="1"/>
      </w:numPr>
      <w:jc w:val="center"/>
      <w:outlineLvl w:val="8"/>
    </w:pPr>
    <w:rPr>
      <w:b/>
      <w:bCs/>
      <w:i/>
      <w:i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Times New Roman" w:eastAsia="Times New Roman" w:hAnsi="Times New Roman" w:cs="Times New Roman"/>
      <w:b w:val="0"/>
      <w:bCs w:val="0"/>
      <w:i w:val="0"/>
      <w:iCs w:val="0"/>
      <w:caps w:val="0"/>
      <w:smallCaps w:val="0"/>
      <w:strike w:val="0"/>
      <w:dstrike w:val="0"/>
      <w:outline w:val="0"/>
      <w:spacing w:val="0"/>
      <w:w w:val="100"/>
      <w:position w:val="0"/>
      <w:sz w:val="24"/>
      <w:vertAlign w:val="baseline"/>
    </w:rPr>
  </w:style>
  <w:style w:type="character" w:customStyle="1" w:styleId="WW8Num2z0">
    <w:name w:val="WW8Num2z0"/>
    <w:qFormat/>
    <w:rPr>
      <w:rFonts w:ascii="Times New Roman" w:hAnsi="Times New Roman" w:cs="Times New Roman"/>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rFonts w:ascii="Calibri" w:eastAsia="Calibri" w:hAnsi="Calibri" w:cs="Times New Roman"/>
      <w:szCs w:val="24"/>
      <w:lang w:eastAsia="en-US"/>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Times New Roman" w:eastAsia="Calibri" w:hAnsi="Times New Roman" w:cs="Times New Roman"/>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8z3">
    <w:name w:val="WW8Num8z3"/>
    <w:qFormat/>
    <w:rPr>
      <w:rFonts w:ascii="Symbol" w:hAnsi="Symbol" w:cs="Symbol"/>
    </w:rPr>
  </w:style>
  <w:style w:type="character" w:customStyle="1" w:styleId="WW8Num9z0">
    <w:name w:val="WW8Num9z0"/>
    <w:qFormat/>
    <w:rPr>
      <w:rFonts w:ascii="Times New Roman" w:eastAsia="Times New Roman" w:hAnsi="Times New Roman" w:cs="Times New Roman"/>
      <w:szCs w:val="24"/>
      <w:lang w:val="hr-HR"/>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Malgun Gothic" w:hAnsi="Times New Roman" w:cs="Times New Roman"/>
      <w:b/>
      <w:szCs w:val="24"/>
      <w:lang w:val="es-US" w:eastAsia="ko-KR"/>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Times New Roman" w:hAnsi="Times New Roman" w:cs="Times New Roman"/>
      <w:b/>
      <w:szCs w:val="24"/>
      <w:lang w:val="pt-PT"/>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Times New Roman" w:hAnsi="Times New Roman" w:cs="Times New Roman"/>
      <w:b/>
      <w:szCs w:val="24"/>
      <w:lang w:val="pt-PT"/>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Times New Roman" w:eastAsia="Malgun Gothic" w:hAnsi="Times New Roman" w:cs="Times New Roman"/>
      <w:b/>
      <w:szCs w:val="24"/>
      <w:lang w:eastAsia="ko-KR"/>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Times New Roman" w:hAnsi="Times New Roman" w:cs="Times New Roman"/>
      <w:b/>
      <w:szCs w:val="24"/>
      <w:lang w:val="pt-PT"/>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Calibri" w:eastAsia="Calibri" w:hAnsi="Calibri" w:cs="Tahoma"/>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Calibri" w:eastAsia="Calibri" w:hAnsi="Calibri" w:cs="Times New Roman"/>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rFonts w:eastAsia="Times New Roman"/>
      <w:color w:val="000000"/>
    </w:rPr>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Symbol" w:hAnsi="Symbol" w:cs="Symbol"/>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9z0">
    <w:name w:val="WW8Num29z0"/>
    <w:qFormat/>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ascii="Times New Roman" w:hAnsi="Times New Roman" w:cs="Times New Roman"/>
      <w:b/>
      <w:szCs w:val="24"/>
    </w:rPr>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Times New Roman" w:eastAsia="Times New Roman" w:hAnsi="Times New Roman" w:cs="Times New Roman"/>
      <w:szCs w:val="24"/>
      <w:lang w:val="hr-HR"/>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1z3">
    <w:name w:val="WW8Num31z3"/>
    <w:qFormat/>
    <w:rPr>
      <w:rFonts w:ascii="Symbol" w:hAnsi="Symbol" w:cs="Symbol"/>
    </w:rPr>
  </w:style>
  <w:style w:type="character" w:customStyle="1" w:styleId="WW8Num32z0">
    <w:name w:val="WW8Num32z0"/>
    <w:qFormat/>
    <w:rPr>
      <w:rFonts w:ascii="Symbol" w:hAnsi="Symbol" w:cs="Symbol"/>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cs="Wingdings"/>
    </w:rPr>
  </w:style>
  <w:style w:type="character" w:customStyle="1" w:styleId="WW8Num33z0">
    <w:name w:val="WW8Num33z0"/>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Calibri" w:eastAsia="Calibri" w:hAnsi="Calibri" w:cs="Times New Roman"/>
      <w:szCs w:val="24"/>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4z3">
    <w:name w:val="WW8Num34z3"/>
    <w:qFormat/>
    <w:rPr>
      <w:rFonts w:ascii="Symbol" w:hAnsi="Symbol" w:cs="Symbol"/>
    </w:rPr>
  </w:style>
  <w:style w:type="character" w:customStyle="1" w:styleId="WW8Num35z0">
    <w:name w:val="WW8Num35z0"/>
    <w:qFormat/>
    <w:rPr>
      <w:rFonts w:ascii="Times New Roman" w:hAnsi="Times New Roman" w:cs="Times New Roman"/>
      <w:b w:val="0"/>
      <w:i w:val="0"/>
      <w:sz w:val="20"/>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WW8Num35z3">
    <w:name w:val="WW8Num35z3"/>
    <w:qFormat/>
    <w:rPr>
      <w:rFonts w:ascii="Symbol" w:hAnsi="Symbol" w:cs="Symbol"/>
    </w:rPr>
  </w:style>
  <w:style w:type="character" w:customStyle="1" w:styleId="WW8Num36z0">
    <w:name w:val="WW8Num36z0"/>
    <w:qFormat/>
    <w:rPr>
      <w:rFonts w:ascii="Times New Roman" w:eastAsia="Times New Roman" w:hAnsi="Times New Roman" w:cs="Times New Roman"/>
      <w:b w:val="0"/>
      <w:bCs w:val="0"/>
      <w:i w:val="0"/>
      <w:iCs w:val="0"/>
      <w:caps w:val="0"/>
      <w:smallCaps w:val="0"/>
      <w:strike w:val="0"/>
      <w:dstrike w:val="0"/>
      <w:outline w:val="0"/>
      <w:spacing w:val="0"/>
      <w:w w:val="100"/>
      <w:position w:val="0"/>
      <w:sz w:val="24"/>
      <w:vertAlign w:val="baseline"/>
      <w:lang w:val="sr-Latn-CS" w:eastAsia="en-US"/>
    </w:rPr>
  </w:style>
  <w:style w:type="character" w:customStyle="1" w:styleId="WW8Num37z0">
    <w:name w:val="WW8Num37z0"/>
    <w:qFormat/>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rFonts w:ascii="Wingdings" w:hAnsi="Wingdings" w:cs="Wingdings"/>
    </w:rPr>
  </w:style>
  <w:style w:type="character" w:customStyle="1" w:styleId="WW8Num38z1">
    <w:name w:val="WW8Num38z1"/>
    <w:qFormat/>
    <w:rPr>
      <w:rFonts w:ascii="Courier New" w:hAnsi="Courier New" w:cs="Courier New"/>
    </w:rPr>
  </w:style>
  <w:style w:type="character" w:customStyle="1" w:styleId="WW8Num38z3">
    <w:name w:val="WW8Num38z3"/>
    <w:qFormat/>
    <w:rPr>
      <w:rFonts w:ascii="Symbol" w:hAnsi="Symbol" w:cs="Symbol"/>
    </w:rPr>
  </w:style>
  <w:style w:type="character" w:customStyle="1" w:styleId="WW8Num39z0">
    <w:name w:val="WW8Num39z0"/>
    <w:qFormat/>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ascii="Wingdings" w:hAnsi="Wingdings" w:cs="Wingdings"/>
    </w:rPr>
  </w:style>
  <w:style w:type="character" w:customStyle="1" w:styleId="WW8Num41z1">
    <w:name w:val="WW8Num41z1"/>
    <w:qFormat/>
    <w:rPr>
      <w:rFonts w:ascii="Courier New" w:hAnsi="Courier New" w:cs="Courier New"/>
    </w:rPr>
  </w:style>
  <w:style w:type="character" w:customStyle="1" w:styleId="WW8Num41z3">
    <w:name w:val="WW8Num41z3"/>
    <w:qFormat/>
    <w:rPr>
      <w:rFonts w:ascii="Symbol" w:hAnsi="Symbol" w:cs="Symbol"/>
    </w:rPr>
  </w:style>
  <w:style w:type="character" w:styleId="PageNumber">
    <w:name w:val="page number"/>
    <w:basedOn w:val="DefaultParagraphFont"/>
  </w:style>
  <w:style w:type="character" w:customStyle="1" w:styleId="InternetLink">
    <w:name w:val="Internet Link"/>
    <w:rPr>
      <w:color w:val="0000FF"/>
      <w:u w:val="single"/>
    </w:rPr>
  </w:style>
  <w:style w:type="character" w:styleId="Emphasis">
    <w:name w:val="Emphasis"/>
    <w:qFormat/>
    <w:rPr>
      <w:i/>
      <w:iCs/>
    </w:rPr>
  </w:style>
  <w:style w:type="character" w:customStyle="1" w:styleId="apple-style-span">
    <w:name w:val="apple-style-span"/>
    <w:basedOn w:val="DefaultParagraphFont"/>
    <w:qFormat/>
  </w:style>
  <w:style w:type="character" w:customStyle="1" w:styleId="Heading1Char">
    <w:name w:val="Heading 1 Char"/>
    <w:qFormat/>
    <w:rPr>
      <w:rFonts w:ascii="Arial" w:hAnsi="Arial" w:cs="Arial"/>
      <w:b/>
      <w:bCs/>
      <w:sz w:val="28"/>
      <w:lang w:val="en-AU"/>
    </w:rPr>
  </w:style>
  <w:style w:type="character" w:customStyle="1" w:styleId="HeaderChar">
    <w:name w:val="Header Char"/>
    <w:qFormat/>
    <w:rPr>
      <w:rFonts w:ascii="Arial" w:hAnsi="Arial" w:cs="Arial"/>
      <w:sz w:val="24"/>
      <w:lang w:val="en-AU"/>
    </w:rPr>
  </w:style>
  <w:style w:type="character" w:customStyle="1" w:styleId="BodyTextChar">
    <w:name w:val="Body Text Char"/>
    <w:qFormat/>
    <w:rPr>
      <w:rFonts w:ascii="Arial" w:hAnsi="Arial" w:cs="Arial"/>
      <w:sz w:val="24"/>
      <w:lang w:val="en-AU"/>
    </w:rPr>
  </w:style>
  <w:style w:type="character" w:customStyle="1" w:styleId="FooterChar">
    <w:name w:val="Footer Char"/>
    <w:qFormat/>
    <w:rPr>
      <w:rFonts w:ascii="Arial" w:hAnsi="Arial" w:cs="Arial"/>
      <w:sz w:val="24"/>
      <w:lang w:val="en-AU"/>
    </w:rPr>
  </w:style>
  <w:style w:type="character" w:customStyle="1" w:styleId="Heading2Char">
    <w:name w:val="Heading 2 Char"/>
    <w:qFormat/>
    <w:rPr>
      <w:rFonts w:ascii="Arial" w:hAnsi="Arial" w:cs="Arial"/>
      <w:b/>
      <w:bCs/>
      <w:sz w:val="24"/>
      <w:lang w:val="en-AU"/>
    </w:rPr>
  </w:style>
  <w:style w:type="character" w:customStyle="1" w:styleId="Heading3Char">
    <w:name w:val="Heading 3 Char"/>
    <w:qFormat/>
    <w:rPr>
      <w:rFonts w:ascii="Arial" w:hAnsi="Arial" w:cs="Arial"/>
      <w:b/>
      <w:bCs/>
      <w:sz w:val="24"/>
      <w:lang w:val="hr-HR"/>
    </w:rPr>
  </w:style>
  <w:style w:type="character" w:customStyle="1" w:styleId="Heading4Char">
    <w:name w:val="Heading 4 Char"/>
    <w:qFormat/>
    <w:rPr>
      <w:rFonts w:ascii="Arial" w:hAnsi="Arial" w:cs="Arial"/>
      <w:b/>
      <w:bCs/>
      <w:sz w:val="24"/>
      <w:lang w:val="hr-HR"/>
    </w:rPr>
  </w:style>
  <w:style w:type="character" w:customStyle="1" w:styleId="Heading5Char">
    <w:name w:val="Heading 5 Char"/>
    <w:qFormat/>
    <w:rPr>
      <w:rFonts w:ascii="Arial" w:hAnsi="Arial" w:cs="Arial"/>
      <w:b/>
      <w:bCs/>
      <w:i/>
      <w:iCs/>
      <w:sz w:val="24"/>
      <w:lang w:val="en-AU"/>
    </w:rPr>
  </w:style>
  <w:style w:type="character" w:customStyle="1" w:styleId="Heading6Char">
    <w:name w:val="Heading 6 Char"/>
    <w:qFormat/>
    <w:rPr>
      <w:rFonts w:ascii="Arial" w:hAnsi="Arial" w:cs="Arial"/>
      <w:b/>
      <w:bCs/>
      <w:sz w:val="24"/>
      <w:lang w:val="en-AU"/>
    </w:rPr>
  </w:style>
  <w:style w:type="character" w:customStyle="1" w:styleId="Heading7Char">
    <w:name w:val="Heading 7 Char"/>
    <w:qFormat/>
    <w:rPr>
      <w:rFonts w:ascii="Arial" w:hAnsi="Arial" w:cs="Arial"/>
      <w:b/>
      <w:bCs/>
      <w:sz w:val="28"/>
      <w:lang w:val="hr-HR"/>
    </w:rPr>
  </w:style>
  <w:style w:type="character" w:customStyle="1" w:styleId="Heading8Char">
    <w:name w:val="Heading 8 Char"/>
    <w:qFormat/>
    <w:rPr>
      <w:rFonts w:ascii="Arial" w:hAnsi="Arial" w:cs="Arial"/>
      <w:b/>
      <w:bCs/>
      <w:i/>
      <w:iCs/>
      <w:sz w:val="28"/>
      <w:lang w:val="en-AU"/>
    </w:rPr>
  </w:style>
  <w:style w:type="character" w:customStyle="1" w:styleId="Heading9Char">
    <w:name w:val="Heading 9 Char"/>
    <w:qFormat/>
    <w:rPr>
      <w:rFonts w:ascii="Arial" w:hAnsi="Arial" w:cs="Arial"/>
      <w:b/>
      <w:bCs/>
      <w:i/>
      <w:iCs/>
      <w:sz w:val="36"/>
      <w:lang w:val="en-AU"/>
    </w:rPr>
  </w:style>
  <w:style w:type="character" w:customStyle="1" w:styleId="FootnoteCharacters">
    <w:name w:val="Footnote Characters"/>
    <w:qFormat/>
    <w:rPr>
      <w:rFonts w:ascii="Times New Roman" w:hAnsi="Times New Roman" w:cs="Times New Roman"/>
      <w:sz w:val="18"/>
      <w:vertAlign w:val="superscript"/>
    </w:rPr>
  </w:style>
  <w:style w:type="character" w:customStyle="1" w:styleId="EndnoteCharacters">
    <w:name w:val="Endnote Characters"/>
    <w:qFormat/>
    <w:rPr>
      <w:rFonts w:ascii="Times New Roman" w:hAnsi="Times New Roman" w:cs="Times New Roman"/>
      <w:sz w:val="18"/>
      <w:vertAlign w:val="superscript"/>
    </w:rPr>
  </w:style>
  <w:style w:type="character" w:customStyle="1" w:styleId="VisitedInternetLink">
    <w:name w:val="Visited Internet Link"/>
    <w:rPr>
      <w:color w:val="000000"/>
      <w:u w:val="none"/>
    </w:rPr>
  </w:style>
  <w:style w:type="character" w:customStyle="1" w:styleId="FootnoteTextChar">
    <w:name w:val="Footnote Text Char"/>
    <w:qFormat/>
    <w:rPr>
      <w:sz w:val="18"/>
    </w:rPr>
  </w:style>
  <w:style w:type="character" w:customStyle="1" w:styleId="EndnoteTextChar">
    <w:name w:val="Endnote Text Char"/>
    <w:qFormat/>
    <w:rPr>
      <w:sz w:val="18"/>
    </w:rPr>
  </w:style>
  <w:style w:type="character" w:styleId="CommentReference">
    <w:name w:val="annotation reference"/>
    <w:qFormat/>
    <w:rPr>
      <w:sz w:val="16"/>
      <w:szCs w:val="16"/>
    </w:rPr>
  </w:style>
  <w:style w:type="character" w:customStyle="1" w:styleId="BalloonTextChar">
    <w:name w:val="Balloon Text Char"/>
    <w:qFormat/>
    <w:rPr>
      <w:rFonts w:ascii="Tahoma" w:hAnsi="Tahoma" w:cs="Tahoma"/>
      <w:sz w:val="16"/>
      <w:szCs w:val="16"/>
      <w:lang w:val="en-AU"/>
    </w:rPr>
  </w:style>
  <w:style w:type="character" w:customStyle="1" w:styleId="CommentTextChar">
    <w:name w:val="Comment Text Char"/>
    <w:qFormat/>
  </w:style>
  <w:style w:type="character" w:customStyle="1" w:styleId="CommentSubjectChar">
    <w:name w:val="Comment Subject Char"/>
    <w:qFormat/>
    <w:rPr>
      <w:b/>
      <w:bCs/>
    </w:rPr>
  </w:style>
  <w:style w:type="character" w:customStyle="1" w:styleId="HChGChar">
    <w:name w:val="_ H _Ch_G Char"/>
    <w:qFormat/>
    <w:rPr>
      <w:b/>
      <w:sz w:val="28"/>
    </w:rPr>
  </w:style>
  <w:style w:type="character" w:customStyle="1" w:styleId="FootnoteTextChar1">
    <w:name w:val="Footnote Text Char1"/>
    <w:qFormat/>
    <w:rPr>
      <w:rFonts w:eastAsia="SimSun;宋体"/>
      <w:sz w:val="18"/>
    </w:rPr>
  </w:style>
  <w:style w:type="character" w:customStyle="1" w:styleId="ListParagraphChar">
    <w:name w:val="List Paragraph Char"/>
    <w:qFormat/>
    <w:rPr>
      <w:rFonts w:ascii="Arial" w:hAnsi="Arial" w:cs="Arial"/>
      <w:sz w:val="24"/>
      <w:lang w:val="en-AU"/>
    </w:rPr>
  </w:style>
  <w:style w:type="character" w:customStyle="1" w:styleId="apple-converted-space">
    <w:name w:val="apple-converted-space"/>
    <w:qFormat/>
  </w:style>
  <w:style w:type="character" w:customStyle="1" w:styleId="NoSpacingChar">
    <w:name w:val="No Spacing Char"/>
    <w:qFormat/>
    <w:rPr>
      <w:rFonts w:ascii="Arial" w:hAnsi="Arial" w:cs="Arial"/>
      <w:sz w:val="24"/>
      <w:lang w:val="hr-HR"/>
    </w:rPr>
  </w:style>
  <w:style w:type="character" w:customStyle="1" w:styleId="StrongEmphasis">
    <w:name w:val="Strong Emphasis"/>
    <w:qFormat/>
    <w:rPr>
      <w:b/>
      <w:bCs/>
    </w:rPr>
  </w:style>
  <w:style w:type="character" w:customStyle="1" w:styleId="Bodytext4385pt">
    <w:name w:val="Body text (43) + 8;5 pt"/>
    <w:qFormat/>
    <w:rPr>
      <w:rFonts w:ascii="Calibri" w:eastAsia="Calibri" w:hAnsi="Calibri" w:cs="Calibri"/>
      <w:b w:val="0"/>
      <w:bCs w:val="0"/>
      <w:i w:val="0"/>
      <w:iCs w:val="0"/>
      <w:caps w:val="0"/>
      <w:smallCaps w:val="0"/>
      <w:strike w:val="0"/>
      <w:dstrike w:val="0"/>
      <w:color w:val="000000"/>
      <w:spacing w:val="0"/>
      <w:w w:val="100"/>
      <w:position w:val="0"/>
      <w:sz w:val="17"/>
      <w:szCs w:val="17"/>
      <w:u w:val="none"/>
      <w:vertAlign w:val="baseline"/>
    </w:rPr>
  </w:style>
  <w:style w:type="character" w:styleId="SubtleEmphasis">
    <w:name w:val="Subtle Emphasis"/>
    <w:qFormat/>
    <w:rPr>
      <w:i/>
      <w:iCs/>
      <w:color w:val="808080"/>
    </w:rPr>
  </w:style>
  <w:style w:type="character" w:customStyle="1" w:styleId="A1">
    <w:name w:val="A1"/>
    <w:qFormat/>
    <w:rPr>
      <w:rFonts w:cs="Calibri"/>
      <w:color w:val="000000"/>
    </w:rPr>
  </w:style>
  <w:style w:type="character" w:customStyle="1" w:styleId="FontStyle22">
    <w:name w:val="Font Style22"/>
    <w:qFormat/>
    <w:rPr>
      <w:rFonts w:ascii="Times New Roman" w:hAnsi="Times New Roman" w:cs="Times New Roman"/>
      <w:b/>
      <w:bCs/>
      <w:color w:val="000000"/>
      <w:spacing w:val="30"/>
      <w:sz w:val="22"/>
      <w:szCs w:val="22"/>
    </w:rPr>
  </w:style>
  <w:style w:type="character" w:customStyle="1" w:styleId="FontStyle23">
    <w:name w:val="Font Style23"/>
    <w:qFormat/>
    <w:rPr>
      <w:rFonts w:ascii="Times New Roman" w:hAnsi="Times New Roman" w:cs="Times New Roman"/>
      <w:b/>
      <w:bCs/>
      <w:color w:val="000000"/>
      <w:sz w:val="14"/>
      <w:szCs w:val="14"/>
    </w:rPr>
  </w:style>
  <w:style w:type="character" w:customStyle="1" w:styleId="FontStyle24">
    <w:name w:val="Font Style24"/>
    <w:qFormat/>
    <w:rPr>
      <w:rFonts w:ascii="Times New Roman" w:hAnsi="Times New Roman" w:cs="Times New Roman"/>
      <w:color w:val="000000"/>
      <w:sz w:val="16"/>
      <w:szCs w:val="16"/>
    </w:rPr>
  </w:style>
  <w:style w:type="character" w:customStyle="1" w:styleId="FontStyle26">
    <w:name w:val="Font Style26"/>
    <w:qFormat/>
    <w:rPr>
      <w:rFonts w:ascii="Times New Roman" w:hAnsi="Times New Roman" w:cs="Times New Roman"/>
      <w:color w:val="000000"/>
      <w:sz w:val="16"/>
      <w:szCs w:val="16"/>
    </w:rPr>
  </w:style>
  <w:style w:type="character" w:customStyle="1" w:styleId="FontStyle27">
    <w:name w:val="Font Style27"/>
    <w:qFormat/>
    <w:rPr>
      <w:rFonts w:ascii="Times New Roman" w:hAnsi="Times New Roman" w:cs="Times New Roman"/>
      <w:b/>
      <w:bCs/>
      <w:color w:val="000000"/>
      <w:sz w:val="16"/>
      <w:szCs w:val="16"/>
    </w:rPr>
  </w:style>
  <w:style w:type="character" w:customStyle="1" w:styleId="TitleChar">
    <w:name w:val="Title Char"/>
    <w:qFormat/>
    <w:rPr>
      <w:rFonts w:ascii="Arial" w:hAnsi="Arial" w:cs="Arial"/>
      <w:sz w:val="24"/>
      <w:lang w:val="hr-HR"/>
    </w:rPr>
  </w:style>
  <w:style w:type="character" w:customStyle="1" w:styleId="BodyText3Char">
    <w:name w:val="Body Text 3 Char"/>
    <w:qFormat/>
    <w:rPr>
      <w:rFonts w:ascii="Arial" w:hAnsi="Arial" w:cs="Arial"/>
      <w:i/>
      <w:iCs/>
      <w:sz w:val="24"/>
      <w:lang w:val="hr-HR"/>
    </w:rPr>
  </w:style>
  <w:style w:type="character" w:customStyle="1" w:styleId="NormalWebChar1">
    <w:name w:val="Normal (Web) Char1"/>
    <w:qFormat/>
    <w:rPr>
      <w:rFonts w:eastAsia="Calibri"/>
      <w:sz w:val="24"/>
      <w:szCs w:val="24"/>
      <w:lang w:val="en-U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ListLabel1">
    <w:name w:val="ListLabel 1"/>
    <w:qFormat/>
    <w:rPr>
      <w:rFonts w:cs="Times New Roman"/>
    </w:rPr>
  </w:style>
  <w:style w:type="character" w:customStyle="1" w:styleId="ListLabel2">
    <w:name w:val="ListLabel 2"/>
    <w:qFormat/>
    <w:rPr>
      <w:rFonts w:cs="Times New Roman"/>
      <w:szCs w:val="24"/>
      <w:lang w:eastAsia="en-US"/>
    </w:rPr>
  </w:style>
  <w:style w:type="character" w:customStyle="1" w:styleId="ListLabel3">
    <w:name w:val="ListLabel 3"/>
    <w:qFormat/>
    <w:rPr>
      <w:rFonts w:ascii="Times New Roman" w:hAnsi="Times New Roman" w:cs="Courier New"/>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rFonts w:ascii="Times New Roman" w:hAnsi="Times New Roman" w:cs="Times New Roman"/>
    </w:rPr>
  </w:style>
  <w:style w:type="character" w:customStyle="1" w:styleId="ListLabel12">
    <w:name w:val="ListLabel 12"/>
    <w:qFormat/>
    <w:rPr>
      <w:rFonts w:ascii="Times New Roman" w:hAnsi="Times New Roman" w:cs="Times New Roman"/>
      <w:szCs w:val="24"/>
      <w:lang w:val="hr-HR"/>
    </w:rPr>
  </w:style>
  <w:style w:type="character" w:customStyle="1" w:styleId="ListLabel13">
    <w:name w:val="ListLabel 13"/>
    <w:qFormat/>
    <w:rPr>
      <w:rFonts w:ascii="Times New Roman" w:hAnsi="Times New Roman" w:cs="Times New Roman"/>
    </w:rPr>
  </w:style>
  <w:style w:type="character" w:customStyle="1" w:styleId="ListLabel14">
    <w:name w:val="ListLabel 14"/>
    <w:qFormat/>
    <w:rPr>
      <w:rFonts w:ascii="Times New Roman" w:eastAsia="Malgun Gothic" w:hAnsi="Times New Roman" w:cs="Times New Roman"/>
      <w:b/>
      <w:szCs w:val="24"/>
      <w:lang w:val="es-US" w:eastAsia="ko-KR"/>
    </w:rPr>
  </w:style>
  <w:style w:type="character" w:customStyle="1" w:styleId="ListLabel15">
    <w:name w:val="ListLabel 15"/>
    <w:qFormat/>
    <w:rPr>
      <w:rFonts w:ascii="Times New Roman" w:hAnsi="Times New Roman" w:cs="Times New Roman"/>
      <w:b/>
      <w:szCs w:val="24"/>
      <w:lang w:val="pt-PT"/>
    </w:rPr>
  </w:style>
  <w:style w:type="character" w:customStyle="1" w:styleId="ListLabel16">
    <w:name w:val="ListLabel 16"/>
    <w:qFormat/>
    <w:rPr>
      <w:rFonts w:ascii="Times New Roman" w:hAnsi="Times New Roman" w:cs="Times New Roman"/>
      <w:b/>
      <w:szCs w:val="24"/>
      <w:lang w:val="pt-PT"/>
    </w:rPr>
  </w:style>
  <w:style w:type="character" w:customStyle="1" w:styleId="ListLabel17">
    <w:name w:val="ListLabel 17"/>
    <w:qFormat/>
    <w:rPr>
      <w:rFonts w:ascii="Times New Roman" w:hAnsi="Times New Roman" w:cs="Symbol"/>
    </w:rPr>
  </w:style>
  <w:style w:type="character" w:customStyle="1" w:styleId="ListLabel18">
    <w:name w:val="ListLabel 18"/>
    <w:qFormat/>
    <w:rPr>
      <w:rFonts w:eastAsia="Malgun Gothic" w:cs="Times New Roman"/>
      <w:b/>
      <w:szCs w:val="24"/>
      <w:lang w:eastAsia="ko-KR"/>
    </w:rPr>
  </w:style>
  <w:style w:type="character" w:customStyle="1" w:styleId="ListLabel19">
    <w:name w:val="ListLabel 19"/>
    <w:qFormat/>
    <w:rPr>
      <w:rFonts w:ascii="Times New Roman" w:hAnsi="Times New Roman" w:cs="Times New Roman"/>
      <w:b/>
      <w:szCs w:val="24"/>
      <w:lang w:val="pt-PT"/>
    </w:rPr>
  </w:style>
  <w:style w:type="character" w:customStyle="1" w:styleId="ListLabel20">
    <w:name w:val="ListLabel 20"/>
    <w:qFormat/>
    <w:rPr>
      <w:rFonts w:ascii="Times New Roman" w:hAnsi="Times New Roman" w:cs="Times New Roman"/>
      <w:sz w:val="20"/>
    </w:rPr>
  </w:style>
  <w:style w:type="character" w:customStyle="1" w:styleId="ListLabel21">
    <w:name w:val="ListLabel 21"/>
    <w:qFormat/>
    <w:rPr>
      <w:rFonts w:ascii="Times New Roman" w:eastAsia="Times New Roman" w:hAnsi="Times New Roman"/>
      <w:color w:val="000000"/>
    </w:rPr>
  </w:style>
  <w:style w:type="character" w:customStyle="1" w:styleId="ListLabel22">
    <w:name w:val="ListLabel 22"/>
    <w:qFormat/>
    <w:rPr>
      <w:rFonts w:ascii="Times New Roman" w:hAnsi="Times New Roman" w:cs="Symbol"/>
    </w:rPr>
  </w:style>
  <w:style w:type="character" w:customStyle="1" w:styleId="ListLabel23">
    <w:name w:val="ListLabel 23"/>
    <w:qFormat/>
    <w:rPr>
      <w:rFonts w:ascii="Times New Roman" w:hAnsi="Times New Roman" w:cs="Times New Roman"/>
      <w:b/>
      <w:sz w:val="14"/>
      <w:szCs w:val="24"/>
    </w:rPr>
  </w:style>
  <w:style w:type="character" w:customStyle="1" w:styleId="ListLabel24">
    <w:name w:val="ListLabel 24"/>
    <w:qFormat/>
    <w:rPr>
      <w:rFonts w:ascii="Times New Roman" w:hAnsi="Times New Roman" w:cs="Times New Roman"/>
      <w:szCs w:val="24"/>
      <w:lang w:val="hr-HR"/>
    </w:rPr>
  </w:style>
  <w:style w:type="character" w:customStyle="1" w:styleId="ListLabel25">
    <w:name w:val="ListLabel 25"/>
    <w:qFormat/>
    <w:rPr>
      <w:rFonts w:ascii="Times New Roman" w:hAnsi="Times New Roman" w:cs="Symbol"/>
    </w:rPr>
  </w:style>
  <w:style w:type="character" w:customStyle="1" w:styleId="ListLabel26">
    <w:name w:val="ListLabel 26"/>
    <w:qFormat/>
    <w:rPr>
      <w:rFonts w:ascii="Times New Roman" w:hAnsi="Times New Roman" w:cs="Times New Roman"/>
      <w:szCs w:val="24"/>
    </w:rPr>
  </w:style>
  <w:style w:type="character" w:customStyle="1" w:styleId="ListLabel27">
    <w:name w:val="ListLabel 27"/>
    <w:qFormat/>
    <w:rPr>
      <w:rFonts w:cs="Times New Roman"/>
      <w:b w:val="0"/>
      <w:i w:val="0"/>
      <w:sz w:val="20"/>
    </w:rPr>
  </w:style>
  <w:style w:type="character" w:customStyle="1" w:styleId="ListLabel28">
    <w:name w:val="ListLabel 28"/>
    <w:qFormat/>
    <w:rPr>
      <w:rFonts w:cs="Times New Roman"/>
      <w:b w:val="0"/>
      <w:bCs w:val="0"/>
      <w:i w:val="0"/>
      <w:iCs w:val="0"/>
      <w:caps w:val="0"/>
      <w:smallCaps w:val="0"/>
      <w:strike w:val="0"/>
      <w:dstrike w:val="0"/>
      <w:outline w:val="0"/>
      <w:spacing w:val="0"/>
      <w:w w:val="100"/>
      <w:position w:val="0"/>
      <w:sz w:val="24"/>
      <w:vertAlign w:val="baseline"/>
      <w:lang w:val="sr-Latn-CS" w:eastAsia="en-US"/>
    </w:rPr>
  </w:style>
  <w:style w:type="character" w:customStyle="1" w:styleId="ListLabel29">
    <w:name w:val="ListLabel 29"/>
    <w:qFormat/>
    <w:rPr>
      <w:rFonts w:cs="Times New Roman"/>
      <w:szCs w:val="24"/>
      <w:lang w:eastAsia="en-US"/>
    </w:rPr>
  </w:style>
  <w:style w:type="character" w:customStyle="1" w:styleId="ListLabel30">
    <w:name w:val="ListLabel 30"/>
    <w:qFormat/>
    <w:rPr>
      <w:rFonts w:ascii="Times New Roman" w:hAnsi="Times New Roman" w:cs="Courier New"/>
    </w:rPr>
  </w:style>
  <w:style w:type="character" w:customStyle="1" w:styleId="ListLabel31">
    <w:name w:val="ListLabel 31"/>
    <w:qFormat/>
    <w:rPr>
      <w:rFonts w:cs="Wingdings"/>
    </w:rPr>
  </w:style>
  <w:style w:type="character" w:customStyle="1" w:styleId="ListLabel32">
    <w:name w:val="ListLabel 32"/>
    <w:qFormat/>
    <w:rPr>
      <w:rFonts w:cs="Symbol"/>
    </w:rPr>
  </w:style>
  <w:style w:type="character" w:customStyle="1" w:styleId="ListLabel33">
    <w:name w:val="ListLabel 33"/>
    <w:qFormat/>
    <w:rPr>
      <w:rFonts w:cs="Courier New"/>
    </w:rPr>
  </w:style>
  <w:style w:type="character" w:customStyle="1" w:styleId="ListLabel34">
    <w:name w:val="ListLabel 34"/>
    <w:qFormat/>
    <w:rPr>
      <w:rFonts w:cs="Wingdings"/>
    </w:rPr>
  </w:style>
  <w:style w:type="character" w:customStyle="1" w:styleId="ListLabel35">
    <w:name w:val="ListLabel 35"/>
    <w:qFormat/>
    <w:rPr>
      <w:rFonts w:cs="Symbol"/>
    </w:rPr>
  </w:style>
  <w:style w:type="character" w:customStyle="1" w:styleId="ListLabel36">
    <w:name w:val="ListLabel 36"/>
    <w:qFormat/>
    <w:rPr>
      <w:rFonts w:cs="Courier New"/>
    </w:rPr>
  </w:style>
  <w:style w:type="character" w:customStyle="1" w:styleId="ListLabel37">
    <w:name w:val="ListLabel 37"/>
    <w:qFormat/>
    <w:rPr>
      <w:rFonts w:cs="Wingdings"/>
    </w:rPr>
  </w:style>
  <w:style w:type="character" w:customStyle="1" w:styleId="ListLabel38">
    <w:name w:val="ListLabel 38"/>
    <w:qFormat/>
    <w:rPr>
      <w:rFonts w:ascii="Times New Roman" w:hAnsi="Times New Roman" w:cs="Times New Roman"/>
    </w:rPr>
  </w:style>
  <w:style w:type="character" w:customStyle="1" w:styleId="ListLabel39">
    <w:name w:val="ListLabel 39"/>
    <w:qFormat/>
    <w:rPr>
      <w:rFonts w:ascii="Times New Roman" w:hAnsi="Times New Roman" w:cs="Times New Roman"/>
      <w:szCs w:val="24"/>
      <w:lang w:val="hr-HR"/>
    </w:rPr>
  </w:style>
  <w:style w:type="character" w:customStyle="1" w:styleId="ListLabel40">
    <w:name w:val="ListLabel 40"/>
    <w:qFormat/>
    <w:rPr>
      <w:rFonts w:ascii="Times New Roman" w:hAnsi="Times New Roman" w:cs="Times New Roman"/>
    </w:rPr>
  </w:style>
  <w:style w:type="character" w:customStyle="1" w:styleId="ListLabel41">
    <w:name w:val="ListLabel 41"/>
    <w:qFormat/>
    <w:rPr>
      <w:rFonts w:ascii="Times New Roman" w:eastAsia="Malgun Gothic" w:hAnsi="Times New Roman" w:cs="Times New Roman"/>
      <w:b/>
      <w:szCs w:val="24"/>
      <w:lang w:val="es-US" w:eastAsia="ko-KR"/>
    </w:rPr>
  </w:style>
  <w:style w:type="character" w:customStyle="1" w:styleId="ListLabel42">
    <w:name w:val="ListLabel 42"/>
    <w:qFormat/>
    <w:rPr>
      <w:rFonts w:ascii="Times New Roman" w:hAnsi="Times New Roman" w:cs="Times New Roman"/>
      <w:b/>
      <w:szCs w:val="24"/>
      <w:lang w:val="pt-PT"/>
    </w:rPr>
  </w:style>
  <w:style w:type="character" w:customStyle="1" w:styleId="ListLabel43">
    <w:name w:val="ListLabel 43"/>
    <w:qFormat/>
    <w:rPr>
      <w:rFonts w:ascii="Times New Roman" w:hAnsi="Times New Roman" w:cs="Times New Roman"/>
      <w:b/>
      <w:szCs w:val="24"/>
      <w:lang w:val="pt-PT"/>
    </w:rPr>
  </w:style>
  <w:style w:type="character" w:customStyle="1" w:styleId="ListLabel44">
    <w:name w:val="ListLabel 44"/>
    <w:qFormat/>
    <w:rPr>
      <w:rFonts w:ascii="Times New Roman" w:hAnsi="Times New Roman" w:cs="Symbol"/>
    </w:rPr>
  </w:style>
  <w:style w:type="character" w:customStyle="1" w:styleId="ListLabel45">
    <w:name w:val="ListLabel 45"/>
    <w:qFormat/>
    <w:rPr>
      <w:rFonts w:eastAsia="Malgun Gothic" w:cs="Times New Roman"/>
      <w:b/>
      <w:szCs w:val="24"/>
      <w:lang w:eastAsia="ko-KR"/>
    </w:rPr>
  </w:style>
  <w:style w:type="character" w:customStyle="1" w:styleId="ListLabel46">
    <w:name w:val="ListLabel 46"/>
    <w:qFormat/>
    <w:rPr>
      <w:rFonts w:ascii="Times New Roman" w:hAnsi="Times New Roman" w:cs="Times New Roman"/>
      <w:b/>
      <w:szCs w:val="24"/>
      <w:lang w:val="pt-PT"/>
    </w:rPr>
  </w:style>
  <w:style w:type="character" w:customStyle="1" w:styleId="ListLabel47">
    <w:name w:val="ListLabel 47"/>
    <w:qFormat/>
    <w:rPr>
      <w:rFonts w:cs="Times New Roman"/>
      <w:sz w:val="20"/>
    </w:rPr>
  </w:style>
  <w:style w:type="character" w:customStyle="1" w:styleId="ListLabel48">
    <w:name w:val="ListLabel 48"/>
    <w:qFormat/>
    <w:rPr>
      <w:rFonts w:ascii="Times New Roman" w:eastAsia="Times New Roman" w:hAnsi="Times New Roman"/>
      <w:color w:val="000000"/>
    </w:rPr>
  </w:style>
  <w:style w:type="character" w:customStyle="1" w:styleId="ListLabel49">
    <w:name w:val="ListLabel 49"/>
    <w:qFormat/>
    <w:rPr>
      <w:rFonts w:ascii="Times New Roman" w:hAnsi="Times New Roman" w:cs="Symbol"/>
    </w:rPr>
  </w:style>
  <w:style w:type="character" w:customStyle="1" w:styleId="ListLabel50">
    <w:name w:val="ListLabel 50"/>
    <w:qFormat/>
    <w:rPr>
      <w:rFonts w:ascii="Times New Roman" w:hAnsi="Times New Roman" w:cs="Times New Roman"/>
      <w:b/>
      <w:sz w:val="14"/>
      <w:szCs w:val="24"/>
    </w:rPr>
  </w:style>
  <w:style w:type="character" w:customStyle="1" w:styleId="ListLabel51">
    <w:name w:val="ListLabel 51"/>
    <w:qFormat/>
    <w:rPr>
      <w:rFonts w:cs="Times New Roman"/>
      <w:szCs w:val="24"/>
      <w:lang w:val="hr-HR"/>
    </w:rPr>
  </w:style>
  <w:style w:type="character" w:customStyle="1" w:styleId="ListLabel52">
    <w:name w:val="ListLabel 52"/>
    <w:qFormat/>
    <w:rPr>
      <w:rFonts w:ascii="Times New Roman" w:hAnsi="Times New Roman" w:cs="Symbol"/>
    </w:rPr>
  </w:style>
  <w:style w:type="character" w:customStyle="1" w:styleId="ListLabel53">
    <w:name w:val="ListLabel 53"/>
    <w:qFormat/>
    <w:rPr>
      <w:rFonts w:ascii="Times New Roman" w:hAnsi="Times New Roman" w:cs="Times New Roman"/>
      <w:szCs w:val="24"/>
    </w:rPr>
  </w:style>
  <w:style w:type="character" w:customStyle="1" w:styleId="ListLabel54">
    <w:name w:val="ListLabel 54"/>
    <w:qFormat/>
    <w:rPr>
      <w:rFonts w:cs="Times New Roman"/>
      <w:b w:val="0"/>
      <w:bCs w:val="0"/>
      <w:i w:val="0"/>
      <w:iCs w:val="0"/>
      <w:caps w:val="0"/>
      <w:smallCaps w:val="0"/>
      <w:strike w:val="0"/>
      <w:dstrike w:val="0"/>
      <w:outline w:val="0"/>
      <w:spacing w:val="0"/>
      <w:w w:val="100"/>
      <w:position w:val="0"/>
      <w:sz w:val="24"/>
      <w:vertAlign w:val="baseline"/>
      <w:lang w:val="sr-Latn-CS" w:eastAsia="en-US"/>
    </w:rPr>
  </w:style>
  <w:style w:type="character" w:customStyle="1" w:styleId="ListLabel55">
    <w:name w:val="ListLabel 55"/>
    <w:qFormat/>
    <w:rPr>
      <w:rFonts w:cs="Times New Roman"/>
      <w:szCs w:val="24"/>
      <w:lang w:eastAsia="en-US"/>
    </w:rPr>
  </w:style>
  <w:style w:type="character" w:customStyle="1" w:styleId="ListLabel56">
    <w:name w:val="ListLabel 56"/>
    <w:qFormat/>
    <w:rPr>
      <w:rFonts w:ascii="Times New Roman" w:hAnsi="Times New Roman"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ascii="Times New Roman" w:hAnsi="Times New Roman" w:cs="Times New Roman"/>
    </w:rPr>
  </w:style>
  <w:style w:type="character" w:customStyle="1" w:styleId="ListLabel65">
    <w:name w:val="ListLabel 65"/>
    <w:qFormat/>
    <w:rPr>
      <w:rFonts w:ascii="Times New Roman" w:hAnsi="Times New Roman" w:cs="Times New Roman"/>
      <w:szCs w:val="24"/>
      <w:lang w:val="hr-HR"/>
    </w:rPr>
  </w:style>
  <w:style w:type="character" w:customStyle="1" w:styleId="ListLabel66">
    <w:name w:val="ListLabel 66"/>
    <w:qFormat/>
    <w:rPr>
      <w:rFonts w:ascii="Times New Roman" w:hAnsi="Times New Roman" w:cs="Times New Roman"/>
    </w:rPr>
  </w:style>
  <w:style w:type="character" w:customStyle="1" w:styleId="ListLabel67">
    <w:name w:val="ListLabel 67"/>
    <w:qFormat/>
    <w:rPr>
      <w:rFonts w:ascii="Times New Roman" w:eastAsia="Malgun Gothic" w:hAnsi="Times New Roman" w:cs="Times New Roman"/>
      <w:b/>
      <w:szCs w:val="24"/>
      <w:lang w:val="es-US" w:eastAsia="ko-KR"/>
    </w:rPr>
  </w:style>
  <w:style w:type="character" w:customStyle="1" w:styleId="ListLabel68">
    <w:name w:val="ListLabel 68"/>
    <w:qFormat/>
    <w:rPr>
      <w:rFonts w:ascii="Times New Roman" w:hAnsi="Times New Roman" w:cs="Times New Roman"/>
      <w:b/>
      <w:szCs w:val="24"/>
      <w:lang w:val="pt-PT"/>
    </w:rPr>
  </w:style>
  <w:style w:type="character" w:customStyle="1" w:styleId="ListLabel69">
    <w:name w:val="ListLabel 69"/>
    <w:qFormat/>
    <w:rPr>
      <w:rFonts w:cs="Times New Roman"/>
      <w:b/>
      <w:szCs w:val="24"/>
      <w:lang w:val="pt-PT"/>
    </w:rPr>
  </w:style>
  <w:style w:type="character" w:customStyle="1" w:styleId="ListLabel70">
    <w:name w:val="ListLabel 70"/>
    <w:qFormat/>
    <w:rPr>
      <w:rFonts w:ascii="Times New Roman" w:hAnsi="Times New Roman" w:cs="Symbol"/>
    </w:rPr>
  </w:style>
  <w:style w:type="character" w:customStyle="1" w:styleId="ListLabel71">
    <w:name w:val="ListLabel 71"/>
    <w:qFormat/>
    <w:rPr>
      <w:rFonts w:eastAsia="Malgun Gothic" w:cs="Times New Roman"/>
      <w:b/>
      <w:szCs w:val="24"/>
      <w:lang w:eastAsia="ko-KR"/>
    </w:rPr>
  </w:style>
  <w:style w:type="character" w:customStyle="1" w:styleId="ListLabel72">
    <w:name w:val="ListLabel 72"/>
    <w:qFormat/>
    <w:rPr>
      <w:rFonts w:cs="Times New Roman"/>
      <w:b/>
      <w:szCs w:val="24"/>
      <w:lang w:val="pt-PT"/>
    </w:rPr>
  </w:style>
  <w:style w:type="character" w:customStyle="1" w:styleId="ListLabel73">
    <w:name w:val="ListLabel 73"/>
    <w:qFormat/>
    <w:rPr>
      <w:rFonts w:cs="Times New Roman"/>
      <w:sz w:val="20"/>
    </w:rPr>
  </w:style>
  <w:style w:type="character" w:customStyle="1" w:styleId="ListLabel74">
    <w:name w:val="ListLabel 74"/>
    <w:qFormat/>
    <w:rPr>
      <w:rFonts w:ascii="Times New Roman" w:eastAsia="Times New Roman" w:hAnsi="Times New Roman"/>
      <w:color w:val="000000"/>
    </w:rPr>
  </w:style>
  <w:style w:type="character" w:customStyle="1" w:styleId="ListLabel75">
    <w:name w:val="ListLabel 75"/>
    <w:qFormat/>
    <w:rPr>
      <w:rFonts w:ascii="Times New Roman" w:hAnsi="Times New Roman" w:cs="Symbol"/>
    </w:rPr>
  </w:style>
  <w:style w:type="character" w:customStyle="1" w:styleId="ListLabel76">
    <w:name w:val="ListLabel 76"/>
    <w:qFormat/>
    <w:rPr>
      <w:rFonts w:ascii="Times New Roman" w:hAnsi="Times New Roman" w:cs="Times New Roman"/>
      <w:b/>
      <w:sz w:val="14"/>
      <w:szCs w:val="24"/>
    </w:rPr>
  </w:style>
  <w:style w:type="character" w:customStyle="1" w:styleId="ListLabel77">
    <w:name w:val="ListLabel 77"/>
    <w:qFormat/>
    <w:rPr>
      <w:rFonts w:cs="Times New Roman"/>
      <w:szCs w:val="24"/>
      <w:lang w:val="hr-HR"/>
    </w:rPr>
  </w:style>
  <w:style w:type="character" w:customStyle="1" w:styleId="ListLabel78">
    <w:name w:val="ListLabel 78"/>
    <w:qFormat/>
    <w:rPr>
      <w:rFonts w:ascii="Times New Roman" w:hAnsi="Times New Roman" w:cs="Symbol"/>
    </w:rPr>
  </w:style>
  <w:style w:type="character" w:customStyle="1" w:styleId="ListLabel79">
    <w:name w:val="ListLabel 79"/>
    <w:qFormat/>
    <w:rPr>
      <w:rFonts w:ascii="Times New Roman" w:hAnsi="Times New Roman" w:cs="Times New Roman"/>
      <w:szCs w:val="24"/>
    </w:rPr>
  </w:style>
  <w:style w:type="character" w:customStyle="1" w:styleId="ListLabel80">
    <w:name w:val="ListLabel 80"/>
    <w:qFormat/>
    <w:rPr>
      <w:rFonts w:cs="Times New Roman"/>
      <w:b w:val="0"/>
      <w:bCs w:val="0"/>
      <w:i w:val="0"/>
      <w:iCs w:val="0"/>
      <w:caps w:val="0"/>
      <w:smallCaps w:val="0"/>
      <w:strike w:val="0"/>
      <w:dstrike w:val="0"/>
      <w:outline w:val="0"/>
      <w:spacing w:val="0"/>
      <w:w w:val="100"/>
      <w:position w:val="0"/>
      <w:sz w:val="24"/>
      <w:vertAlign w:val="baseline"/>
      <w:lang w:val="sr-Latn-CS" w:eastAsia="en-US"/>
    </w:rPr>
  </w:style>
  <w:style w:type="character" w:customStyle="1" w:styleId="ListLabel81">
    <w:name w:val="ListLabel 81"/>
    <w:qFormat/>
    <w:rPr>
      <w:rFonts w:cs="Times New Roman"/>
      <w:szCs w:val="24"/>
      <w:lang w:eastAsia="en-US"/>
    </w:rPr>
  </w:style>
  <w:style w:type="character" w:customStyle="1" w:styleId="ListLabel82">
    <w:name w:val="ListLabel 82"/>
    <w:qFormat/>
    <w:rPr>
      <w:rFonts w:ascii="Times New Roman" w:hAnsi="Times New Roman" w:cs="Courier New"/>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rFonts w:cs="Symbol"/>
    </w:rPr>
  </w:style>
  <w:style w:type="character" w:customStyle="1" w:styleId="ListLabel88">
    <w:name w:val="ListLabel 88"/>
    <w:qFormat/>
    <w:rPr>
      <w:rFonts w:cs="Courier New"/>
    </w:rPr>
  </w:style>
  <w:style w:type="character" w:customStyle="1" w:styleId="ListLabel89">
    <w:name w:val="ListLabel 89"/>
    <w:qFormat/>
    <w:rPr>
      <w:rFonts w:cs="Wingdings"/>
    </w:rPr>
  </w:style>
  <w:style w:type="character" w:customStyle="1" w:styleId="ListLabel90">
    <w:name w:val="ListLabel 90"/>
    <w:qFormat/>
    <w:rPr>
      <w:rFonts w:ascii="Times New Roman" w:hAnsi="Times New Roman" w:cs="Times New Roman"/>
    </w:rPr>
  </w:style>
  <w:style w:type="character" w:customStyle="1" w:styleId="ListLabel91">
    <w:name w:val="ListLabel 91"/>
    <w:qFormat/>
    <w:rPr>
      <w:rFonts w:ascii="Times New Roman" w:hAnsi="Times New Roman" w:cs="Times New Roman"/>
      <w:szCs w:val="24"/>
      <w:lang w:val="hr-HR"/>
    </w:rPr>
  </w:style>
  <w:style w:type="character" w:customStyle="1" w:styleId="ListLabel92">
    <w:name w:val="ListLabel 92"/>
    <w:qFormat/>
    <w:rPr>
      <w:rFonts w:ascii="Times New Roman" w:hAnsi="Times New Roman" w:cs="Times New Roman"/>
    </w:rPr>
  </w:style>
  <w:style w:type="character" w:customStyle="1" w:styleId="ListLabel93">
    <w:name w:val="ListLabel 93"/>
    <w:qFormat/>
    <w:rPr>
      <w:rFonts w:ascii="Times New Roman" w:eastAsia="Malgun Gothic" w:hAnsi="Times New Roman" w:cs="Times New Roman"/>
      <w:b/>
      <w:szCs w:val="24"/>
      <w:lang w:val="es-US" w:eastAsia="ko-KR"/>
    </w:rPr>
  </w:style>
  <w:style w:type="character" w:customStyle="1" w:styleId="ListLabel94">
    <w:name w:val="ListLabel 94"/>
    <w:qFormat/>
    <w:rPr>
      <w:rFonts w:ascii="Times New Roman" w:hAnsi="Times New Roman" w:cs="Times New Roman"/>
      <w:b/>
      <w:szCs w:val="24"/>
      <w:lang w:val="pt-PT"/>
    </w:rPr>
  </w:style>
  <w:style w:type="character" w:customStyle="1" w:styleId="ListLabel95">
    <w:name w:val="ListLabel 95"/>
    <w:qFormat/>
    <w:rPr>
      <w:rFonts w:cs="Times New Roman"/>
      <w:b/>
      <w:szCs w:val="24"/>
      <w:lang w:val="pt-PT"/>
    </w:rPr>
  </w:style>
  <w:style w:type="character" w:customStyle="1" w:styleId="ListLabel96">
    <w:name w:val="ListLabel 96"/>
    <w:qFormat/>
    <w:rPr>
      <w:rFonts w:ascii="Times New Roman" w:hAnsi="Times New Roman" w:cs="Symbol"/>
    </w:rPr>
  </w:style>
  <w:style w:type="character" w:customStyle="1" w:styleId="ListLabel97">
    <w:name w:val="ListLabel 97"/>
    <w:qFormat/>
    <w:rPr>
      <w:rFonts w:eastAsia="Malgun Gothic" w:cs="Times New Roman"/>
      <w:b/>
      <w:szCs w:val="24"/>
      <w:lang w:eastAsia="ko-KR"/>
    </w:rPr>
  </w:style>
  <w:style w:type="character" w:customStyle="1" w:styleId="ListLabel98">
    <w:name w:val="ListLabel 98"/>
    <w:qFormat/>
    <w:rPr>
      <w:rFonts w:cs="Times New Roman"/>
      <w:b/>
      <w:szCs w:val="24"/>
      <w:lang w:val="pt-PT"/>
    </w:rPr>
  </w:style>
  <w:style w:type="character" w:customStyle="1" w:styleId="ListLabel99">
    <w:name w:val="ListLabel 99"/>
    <w:qFormat/>
    <w:rPr>
      <w:rFonts w:cs="Times New Roman"/>
      <w:sz w:val="20"/>
    </w:rPr>
  </w:style>
  <w:style w:type="character" w:customStyle="1" w:styleId="ListLabel100">
    <w:name w:val="ListLabel 100"/>
    <w:qFormat/>
    <w:rPr>
      <w:rFonts w:ascii="Times New Roman" w:eastAsia="Times New Roman" w:hAnsi="Times New Roman"/>
      <w:color w:val="000000"/>
    </w:rPr>
  </w:style>
  <w:style w:type="character" w:customStyle="1" w:styleId="ListLabel101">
    <w:name w:val="ListLabel 101"/>
    <w:qFormat/>
    <w:rPr>
      <w:rFonts w:ascii="Times New Roman" w:hAnsi="Times New Roman" w:cs="Symbol"/>
    </w:rPr>
  </w:style>
  <w:style w:type="character" w:customStyle="1" w:styleId="ListLabel102">
    <w:name w:val="ListLabel 102"/>
    <w:qFormat/>
    <w:rPr>
      <w:rFonts w:ascii="Times New Roman" w:hAnsi="Times New Roman" w:cs="Times New Roman"/>
      <w:b/>
      <w:sz w:val="24"/>
      <w:szCs w:val="24"/>
    </w:rPr>
  </w:style>
  <w:style w:type="character" w:customStyle="1" w:styleId="ListLabel103">
    <w:name w:val="ListLabel 103"/>
    <w:qFormat/>
    <w:rPr>
      <w:rFonts w:cs="Times New Roman"/>
      <w:szCs w:val="24"/>
      <w:lang w:val="hr-HR"/>
    </w:rPr>
  </w:style>
  <w:style w:type="character" w:customStyle="1" w:styleId="ListLabel104">
    <w:name w:val="ListLabel 104"/>
    <w:qFormat/>
    <w:rPr>
      <w:rFonts w:ascii="Times New Roman" w:hAnsi="Times New Roman" w:cs="Symbol"/>
    </w:rPr>
  </w:style>
  <w:style w:type="character" w:customStyle="1" w:styleId="ListLabel105">
    <w:name w:val="ListLabel 105"/>
    <w:qFormat/>
    <w:rPr>
      <w:rFonts w:ascii="Times New Roman" w:hAnsi="Times New Roman" w:cs="Times New Roman"/>
      <w:szCs w:val="24"/>
    </w:rPr>
  </w:style>
  <w:style w:type="character" w:customStyle="1" w:styleId="ListLabel106">
    <w:name w:val="ListLabel 106"/>
    <w:qFormat/>
    <w:rPr>
      <w:rFonts w:cs="Times New Roman"/>
      <w:b w:val="0"/>
      <w:bCs w:val="0"/>
      <w:i w:val="0"/>
      <w:iCs w:val="0"/>
      <w:caps w:val="0"/>
      <w:smallCaps w:val="0"/>
      <w:strike w:val="0"/>
      <w:dstrike w:val="0"/>
      <w:outline w:val="0"/>
      <w:spacing w:val="0"/>
      <w:w w:val="100"/>
      <w:position w:val="0"/>
      <w:sz w:val="24"/>
      <w:vertAlign w:val="baseline"/>
      <w:lang w:val="sr-Latn-CS" w:eastAsia="en-US"/>
    </w:rPr>
  </w:style>
  <w:style w:type="character" w:customStyle="1" w:styleId="ListLabel107">
    <w:name w:val="ListLabel 107"/>
    <w:qFormat/>
    <w:rPr>
      <w:rFonts w:cs="Times New Roman"/>
      <w:szCs w:val="24"/>
      <w:lang w:eastAsia="en-US"/>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Times New Roman"/>
    </w:rPr>
  </w:style>
  <w:style w:type="character" w:customStyle="1" w:styleId="ListLabel117">
    <w:name w:val="ListLabel 117"/>
    <w:qFormat/>
    <w:rPr>
      <w:rFonts w:ascii="Times New Roman" w:hAnsi="Times New Roman" w:cs="Times New Roman"/>
      <w:szCs w:val="24"/>
      <w:lang w:val="hr-HR"/>
    </w:rPr>
  </w:style>
  <w:style w:type="character" w:customStyle="1" w:styleId="ListLabel118">
    <w:name w:val="ListLabel 118"/>
    <w:qFormat/>
    <w:rPr>
      <w:rFonts w:ascii="Times New Roman" w:hAnsi="Times New Roman" w:cs="Times New Roman"/>
    </w:rPr>
  </w:style>
  <w:style w:type="character" w:customStyle="1" w:styleId="ListLabel119">
    <w:name w:val="ListLabel 119"/>
    <w:qFormat/>
    <w:rPr>
      <w:rFonts w:ascii="Times New Roman" w:eastAsia="Malgun Gothic" w:hAnsi="Times New Roman" w:cs="Times New Roman"/>
      <w:b/>
      <w:szCs w:val="24"/>
      <w:lang w:val="es-US" w:eastAsia="ko-KR"/>
    </w:rPr>
  </w:style>
  <w:style w:type="character" w:customStyle="1" w:styleId="ListLabel120">
    <w:name w:val="ListLabel 120"/>
    <w:qFormat/>
    <w:rPr>
      <w:rFonts w:ascii="Times New Roman" w:hAnsi="Times New Roman" w:cs="Times New Roman"/>
      <w:b/>
      <w:szCs w:val="24"/>
      <w:lang w:val="pt-PT"/>
    </w:rPr>
  </w:style>
  <w:style w:type="character" w:customStyle="1" w:styleId="ListLabel121">
    <w:name w:val="ListLabel 121"/>
    <w:qFormat/>
    <w:rPr>
      <w:rFonts w:cs="Times New Roman"/>
      <w:b/>
      <w:szCs w:val="24"/>
      <w:lang w:val="pt-PT"/>
    </w:rPr>
  </w:style>
  <w:style w:type="character" w:customStyle="1" w:styleId="ListLabel122">
    <w:name w:val="ListLabel 122"/>
    <w:qFormat/>
    <w:rPr>
      <w:rFonts w:cs="Symbol"/>
    </w:rPr>
  </w:style>
  <w:style w:type="character" w:customStyle="1" w:styleId="ListLabel123">
    <w:name w:val="ListLabel 123"/>
    <w:qFormat/>
    <w:rPr>
      <w:rFonts w:eastAsia="Malgun Gothic" w:cs="Times New Roman"/>
      <w:b/>
      <w:szCs w:val="24"/>
      <w:lang w:eastAsia="ko-KR"/>
    </w:rPr>
  </w:style>
  <w:style w:type="character" w:customStyle="1" w:styleId="ListLabel124">
    <w:name w:val="ListLabel 124"/>
    <w:qFormat/>
    <w:rPr>
      <w:rFonts w:cs="Times New Roman"/>
      <w:b/>
      <w:szCs w:val="24"/>
      <w:lang w:val="pt-PT"/>
    </w:rPr>
  </w:style>
  <w:style w:type="character" w:customStyle="1" w:styleId="ListLabel125">
    <w:name w:val="ListLabel 125"/>
    <w:qFormat/>
    <w:rPr>
      <w:rFonts w:cs="Times New Roman"/>
      <w:sz w:val="20"/>
    </w:rPr>
  </w:style>
  <w:style w:type="character" w:customStyle="1" w:styleId="ListLabel126">
    <w:name w:val="ListLabel 126"/>
    <w:qFormat/>
    <w:rPr>
      <w:rFonts w:eastAsia="Times New Roman"/>
      <w:color w:val="000000"/>
    </w:rPr>
  </w:style>
  <w:style w:type="character" w:customStyle="1" w:styleId="ListLabel127">
    <w:name w:val="ListLabel 127"/>
    <w:qFormat/>
    <w:rPr>
      <w:rFonts w:cs="Symbol"/>
    </w:rPr>
  </w:style>
  <w:style w:type="character" w:customStyle="1" w:styleId="ListLabel128">
    <w:name w:val="ListLabel 128"/>
    <w:qFormat/>
    <w:rPr>
      <w:rFonts w:ascii="Times New Roman" w:hAnsi="Times New Roman" w:cs="Times New Roman"/>
      <w:b/>
      <w:sz w:val="24"/>
      <w:szCs w:val="24"/>
    </w:rPr>
  </w:style>
  <w:style w:type="character" w:customStyle="1" w:styleId="ListLabel129">
    <w:name w:val="ListLabel 129"/>
    <w:qFormat/>
    <w:rPr>
      <w:rFonts w:cs="Times New Roman"/>
      <w:szCs w:val="24"/>
      <w:lang w:val="hr-HR"/>
    </w:rPr>
  </w:style>
  <w:style w:type="character" w:customStyle="1" w:styleId="ListLabel130">
    <w:name w:val="ListLabel 130"/>
    <w:qFormat/>
    <w:rPr>
      <w:rFonts w:cs="Symbol"/>
    </w:rPr>
  </w:style>
  <w:style w:type="character" w:customStyle="1" w:styleId="ListLabel131">
    <w:name w:val="ListLabel 131"/>
    <w:qFormat/>
    <w:rPr>
      <w:rFonts w:ascii="Times New Roman" w:hAnsi="Times New Roman" w:cs="Times New Roman"/>
      <w:szCs w:val="24"/>
    </w:rPr>
  </w:style>
  <w:style w:type="character" w:customStyle="1" w:styleId="ListLabel132">
    <w:name w:val="ListLabel 132"/>
    <w:qFormat/>
    <w:rPr>
      <w:rFonts w:cs="Times New Roman"/>
      <w:b w:val="0"/>
      <w:bCs w:val="0"/>
      <w:i w:val="0"/>
      <w:iCs w:val="0"/>
      <w:caps w:val="0"/>
      <w:smallCaps w:val="0"/>
      <w:strike w:val="0"/>
      <w:dstrike w:val="0"/>
      <w:outline w:val="0"/>
      <w:spacing w:val="0"/>
      <w:w w:val="100"/>
      <w:position w:val="0"/>
      <w:sz w:val="24"/>
      <w:vertAlign w:val="baseline"/>
      <w:lang w:val="sr-Latn-CS" w:eastAsia="en-US"/>
    </w:rPr>
  </w:style>
  <w:style w:type="paragraph" w:customStyle="1" w:styleId="Heading">
    <w:name w:val="Heading"/>
    <w:basedOn w:val="Normal"/>
    <w:next w:val="BodyText"/>
    <w:qFormat/>
    <w:pPr>
      <w:jc w:val="center"/>
    </w:pPr>
    <w:rPr>
      <w:lang w:val="hr-HR"/>
    </w:rPr>
  </w:style>
  <w:style w:type="paragraph" w:styleId="BodyText">
    <w:name w:val="Body Text"/>
    <w:basedOn w:val="Normal"/>
    <w:pPr>
      <w:jc w:val="both"/>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Cs w:val="24"/>
    </w:rPr>
  </w:style>
  <w:style w:type="paragraph" w:customStyle="1" w:styleId="Index">
    <w:name w:val="Index"/>
    <w:basedOn w:val="Normal"/>
    <w:qFormat/>
    <w:pPr>
      <w:suppressLineNumbers/>
    </w:pPr>
    <w:rPr>
      <w:rFonts w:cs="FreeSans"/>
    </w:rPr>
  </w:style>
  <w:style w:type="paragraph" w:styleId="Header">
    <w:name w:val="header"/>
    <w:basedOn w:val="Normal"/>
  </w:style>
  <w:style w:type="paragraph" w:styleId="Footer">
    <w:name w:val="footer"/>
    <w:basedOn w:val="Normal"/>
  </w:style>
  <w:style w:type="paragraph" w:styleId="BodyTextIndent">
    <w:name w:val="Body Text Indent"/>
    <w:basedOn w:val="Normal"/>
    <w:pPr>
      <w:ind w:firstLine="255"/>
      <w:jc w:val="both"/>
    </w:pPr>
    <w:rPr>
      <w:lang w:val="hr-HR"/>
    </w:rPr>
  </w:style>
  <w:style w:type="paragraph" w:styleId="BodyText3">
    <w:name w:val="Body Text 3"/>
    <w:basedOn w:val="Normal"/>
    <w:qFormat/>
    <w:pPr>
      <w:jc w:val="both"/>
    </w:pPr>
    <w:rPr>
      <w:i/>
      <w:iCs/>
      <w:lang w:val="hr-HR"/>
    </w:rPr>
  </w:style>
  <w:style w:type="paragraph" w:styleId="BodyText2">
    <w:name w:val="Body Text 2"/>
    <w:basedOn w:val="Normal"/>
    <w:qFormat/>
    <w:rPr>
      <w:rFonts w:cs="Times New Roman"/>
      <w:b/>
      <w:bCs/>
      <w:i/>
      <w:iCs/>
      <w:szCs w:val="24"/>
      <w:lang w:val="en-US"/>
    </w:rPr>
  </w:style>
  <w:style w:type="paragraph" w:styleId="BlockText">
    <w:name w:val="Block Text"/>
    <w:basedOn w:val="Normal"/>
    <w:qFormat/>
    <w:pPr>
      <w:ind w:left="567" w:right="283"/>
      <w:jc w:val="both"/>
    </w:pPr>
    <w:rPr>
      <w:rFonts w:cs="Times New Roman"/>
      <w:lang w:val="hr-HR"/>
    </w:rPr>
  </w:style>
  <w:style w:type="paragraph" w:styleId="Subtitle">
    <w:name w:val="Subtitle"/>
    <w:basedOn w:val="Normal"/>
    <w:qFormat/>
    <w:pPr>
      <w:jc w:val="center"/>
    </w:pPr>
    <w:rPr>
      <w:b/>
      <w:lang w:val="hr-HR"/>
    </w:rPr>
  </w:style>
  <w:style w:type="paragraph" w:styleId="BodyTextIndent2">
    <w:name w:val="Body Text Indent 2"/>
    <w:basedOn w:val="Normal"/>
    <w:qFormat/>
    <w:pPr>
      <w:ind w:firstLine="720"/>
      <w:jc w:val="both"/>
    </w:pPr>
    <w:rPr>
      <w:lang w:val="hr-HR"/>
    </w:rPr>
  </w:style>
  <w:style w:type="paragraph" w:styleId="BalloonText">
    <w:name w:val="Balloon Text"/>
    <w:basedOn w:val="Normal"/>
    <w:qFormat/>
    <w:rPr>
      <w:rFonts w:ascii="Tahoma" w:hAnsi="Tahoma" w:cs="Tahoma"/>
      <w:sz w:val="16"/>
      <w:szCs w:val="16"/>
    </w:rPr>
  </w:style>
  <w:style w:type="paragraph" w:styleId="ListParagraph">
    <w:name w:val="List Paragraph"/>
    <w:basedOn w:val="Normal"/>
    <w:qFormat/>
    <w:pPr>
      <w:ind w:left="720"/>
      <w:contextualSpacing/>
    </w:pPr>
  </w:style>
  <w:style w:type="paragraph" w:customStyle="1" w:styleId="Default">
    <w:name w:val="Default"/>
    <w:qFormat/>
    <w:rPr>
      <w:rFonts w:ascii="Times New Roman" w:eastAsia="Calibri" w:hAnsi="Times New Roman" w:cs="Times New Roman"/>
      <w:color w:val="000000"/>
      <w:sz w:val="24"/>
      <w:lang w:bidi="ar-SA"/>
    </w:rPr>
  </w:style>
  <w:style w:type="paragraph" w:styleId="NormalWeb">
    <w:name w:val="Normal (Web)"/>
    <w:basedOn w:val="Default"/>
    <w:next w:val="Default"/>
    <w:qFormat/>
  </w:style>
  <w:style w:type="paragraph" w:styleId="NoSpacing">
    <w:name w:val="No Spacing"/>
    <w:qFormat/>
    <w:rPr>
      <w:rFonts w:ascii="Arial" w:eastAsia="Times New Roman" w:hAnsi="Arial" w:cs="Arial"/>
      <w:color w:val="00000A"/>
      <w:sz w:val="24"/>
      <w:szCs w:val="20"/>
      <w:lang w:val="hr-HR" w:bidi="ar-SA"/>
    </w:rPr>
  </w:style>
  <w:style w:type="paragraph" w:customStyle="1" w:styleId="CharChar">
    <w:name w:val="Char Char"/>
    <w:basedOn w:val="Normal"/>
    <w:qFormat/>
    <w:pPr>
      <w:spacing w:after="160" w:line="240" w:lineRule="exact"/>
    </w:pPr>
    <w:rPr>
      <w:rFonts w:ascii="Verdana" w:hAnsi="Verdana" w:cs="Verdana"/>
      <w:sz w:val="20"/>
      <w:lang w:val="en-GB"/>
    </w:rPr>
  </w:style>
  <w:style w:type="paragraph" w:customStyle="1" w:styleId="SingleTxtG">
    <w:name w:val="_ Single Txt_G"/>
    <w:basedOn w:val="Normal"/>
    <w:qFormat/>
    <w:pPr>
      <w:suppressAutoHyphens/>
      <w:spacing w:after="120" w:line="240" w:lineRule="atLeast"/>
      <w:ind w:left="1134" w:right="1134"/>
      <w:jc w:val="both"/>
    </w:pPr>
    <w:rPr>
      <w:rFonts w:cs="Times New Roman"/>
      <w:sz w:val="20"/>
      <w:lang w:val="en-GB"/>
    </w:rPr>
  </w:style>
  <w:style w:type="paragraph" w:customStyle="1" w:styleId="HMG">
    <w:name w:val="_ H __M_G"/>
    <w:basedOn w:val="Normal"/>
    <w:next w:val="Normal"/>
    <w:qFormat/>
    <w:pPr>
      <w:keepNext/>
      <w:keepLines/>
      <w:tabs>
        <w:tab w:val="right" w:pos="851"/>
      </w:tabs>
      <w:suppressAutoHyphens/>
      <w:spacing w:before="240" w:after="240" w:line="360" w:lineRule="exact"/>
      <w:ind w:left="1134" w:right="1134" w:hanging="1134"/>
    </w:pPr>
    <w:rPr>
      <w:rFonts w:cs="Times New Roman"/>
      <w:b/>
      <w:sz w:val="34"/>
      <w:lang w:val="en-GB"/>
    </w:rPr>
  </w:style>
  <w:style w:type="paragraph" w:customStyle="1" w:styleId="HChG">
    <w:name w:val="_ H _Ch_G"/>
    <w:basedOn w:val="Normal"/>
    <w:next w:val="Normal"/>
    <w:qFormat/>
    <w:pPr>
      <w:keepNext/>
      <w:keepLines/>
      <w:tabs>
        <w:tab w:val="right" w:pos="851"/>
      </w:tabs>
      <w:suppressAutoHyphens/>
      <w:spacing w:before="360" w:after="240" w:line="300" w:lineRule="exact"/>
      <w:ind w:left="1134" w:right="1134" w:hanging="1134"/>
    </w:pPr>
    <w:rPr>
      <w:rFonts w:cs="Times New Roman"/>
      <w:b/>
      <w:sz w:val="28"/>
      <w:lang w:val="en-GB"/>
    </w:rPr>
  </w:style>
  <w:style w:type="paragraph" w:customStyle="1" w:styleId="SMG">
    <w:name w:val="__S_M_G"/>
    <w:basedOn w:val="Normal"/>
    <w:next w:val="Normal"/>
    <w:qFormat/>
    <w:pPr>
      <w:keepNext/>
      <w:keepLines/>
      <w:suppressAutoHyphens/>
      <w:spacing w:before="240" w:after="240" w:line="420" w:lineRule="exact"/>
      <w:ind w:left="1134" w:right="1134"/>
    </w:pPr>
    <w:rPr>
      <w:rFonts w:cs="Times New Roman"/>
      <w:b/>
      <w:sz w:val="40"/>
      <w:lang w:val="en-GB"/>
    </w:rPr>
  </w:style>
  <w:style w:type="paragraph" w:customStyle="1" w:styleId="SLG">
    <w:name w:val="__S_L_G"/>
    <w:basedOn w:val="Normal"/>
    <w:next w:val="Normal"/>
    <w:qFormat/>
    <w:pPr>
      <w:keepNext/>
      <w:keepLines/>
      <w:suppressAutoHyphens/>
      <w:spacing w:before="240" w:after="240" w:line="580" w:lineRule="exact"/>
      <w:ind w:left="1134" w:right="1134"/>
    </w:pPr>
    <w:rPr>
      <w:rFonts w:cs="Times New Roman"/>
      <w:b/>
      <w:sz w:val="56"/>
      <w:lang w:val="en-GB"/>
    </w:rPr>
  </w:style>
  <w:style w:type="paragraph" w:customStyle="1" w:styleId="SSG">
    <w:name w:val="__S_S_G"/>
    <w:basedOn w:val="Normal"/>
    <w:next w:val="Normal"/>
    <w:qFormat/>
    <w:pPr>
      <w:keepNext/>
      <w:keepLines/>
      <w:suppressAutoHyphens/>
      <w:spacing w:before="240" w:after="240" w:line="300" w:lineRule="exact"/>
      <w:ind w:left="1134" w:right="1134"/>
    </w:pPr>
    <w:rPr>
      <w:rFonts w:cs="Times New Roman"/>
      <w:b/>
      <w:sz w:val="28"/>
      <w:lang w:val="en-GB"/>
    </w:rPr>
  </w:style>
  <w:style w:type="paragraph" w:styleId="FootnoteText">
    <w:name w:val="footnote text"/>
    <w:basedOn w:val="Normal"/>
    <w:pPr>
      <w:tabs>
        <w:tab w:val="right" w:pos="1021"/>
      </w:tabs>
      <w:suppressAutoHyphens/>
      <w:spacing w:line="220" w:lineRule="exact"/>
      <w:ind w:left="1134" w:right="1134" w:hanging="1134"/>
    </w:pPr>
    <w:rPr>
      <w:rFonts w:cs="Times New Roman"/>
      <w:sz w:val="18"/>
      <w:lang w:val="en-GB"/>
    </w:rPr>
  </w:style>
  <w:style w:type="paragraph" w:customStyle="1" w:styleId="EndnoteSymbol">
    <w:name w:val="Endnote Symbol"/>
    <w:basedOn w:val="FootnoteText"/>
    <w:qFormat/>
  </w:style>
  <w:style w:type="paragraph" w:customStyle="1" w:styleId="XLargeG">
    <w:name w:val="__XLarge_G"/>
    <w:basedOn w:val="Normal"/>
    <w:next w:val="Normal"/>
    <w:qFormat/>
    <w:pPr>
      <w:keepNext/>
      <w:keepLines/>
      <w:suppressAutoHyphens/>
      <w:spacing w:before="240" w:after="240" w:line="420" w:lineRule="exact"/>
      <w:ind w:left="1134" w:right="1134"/>
    </w:pPr>
    <w:rPr>
      <w:rFonts w:cs="Times New Roman"/>
      <w:b/>
      <w:sz w:val="40"/>
      <w:lang w:val="en-GB"/>
    </w:rPr>
  </w:style>
  <w:style w:type="paragraph" w:customStyle="1" w:styleId="Bullet1G">
    <w:name w:val="_Bullet 1_G"/>
    <w:basedOn w:val="Normal"/>
    <w:qFormat/>
    <w:pPr>
      <w:suppressAutoHyphens/>
      <w:snapToGrid w:val="0"/>
      <w:spacing w:after="120" w:line="240" w:lineRule="atLeast"/>
      <w:ind w:right="1134"/>
      <w:jc w:val="both"/>
    </w:pPr>
    <w:rPr>
      <w:rFonts w:eastAsia="SimSun;宋体" w:cs="Times New Roman"/>
      <w:sz w:val="20"/>
      <w:lang w:val="en-US"/>
    </w:rPr>
  </w:style>
  <w:style w:type="paragraph" w:customStyle="1" w:styleId="Bullet2G">
    <w:name w:val="_Bullet 2_G"/>
    <w:basedOn w:val="Normal"/>
    <w:qFormat/>
    <w:pPr>
      <w:suppressAutoHyphens/>
      <w:snapToGrid w:val="0"/>
      <w:spacing w:after="120" w:line="240" w:lineRule="atLeast"/>
      <w:ind w:right="1134"/>
      <w:jc w:val="both"/>
    </w:pPr>
    <w:rPr>
      <w:rFonts w:eastAsia="SimSun;宋体" w:cs="Times New Roman"/>
      <w:sz w:val="20"/>
      <w:lang w:val="en-U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pPr>
    <w:rPr>
      <w:rFonts w:cs="Times New Roman"/>
      <w:b/>
      <w:lang w:val="en-GB"/>
    </w:rPr>
  </w:style>
  <w:style w:type="paragraph" w:customStyle="1" w:styleId="H23G">
    <w:name w:val="_ H_2/3_G"/>
    <w:basedOn w:val="Normal"/>
    <w:next w:val="Normal"/>
    <w:qFormat/>
    <w:pPr>
      <w:keepNext/>
      <w:keepLines/>
      <w:tabs>
        <w:tab w:val="right" w:pos="851"/>
      </w:tabs>
      <w:suppressAutoHyphens/>
      <w:spacing w:before="240" w:after="120" w:line="240" w:lineRule="exact"/>
      <w:ind w:left="1134" w:right="1134" w:hanging="1134"/>
    </w:pPr>
    <w:rPr>
      <w:rFonts w:cs="Times New Roman"/>
      <w:b/>
      <w:sz w:val="20"/>
      <w:lang w:val="en-G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pPr>
    <w:rPr>
      <w:rFonts w:cs="Times New Roman"/>
      <w:i/>
      <w:sz w:val="20"/>
      <w:lang w:val="en-GB"/>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pPr>
    <w:rPr>
      <w:rFonts w:cs="Times New Roman"/>
      <w:sz w:val="20"/>
      <w:lang w:val="en-GB"/>
    </w:rPr>
  </w:style>
  <w:style w:type="paragraph" w:customStyle="1" w:styleId="Rom2">
    <w:name w:val="Rom2"/>
    <w:basedOn w:val="Normal"/>
    <w:qFormat/>
    <w:pPr>
      <w:tabs>
        <w:tab w:val="left" w:pos="2160"/>
      </w:tabs>
      <w:spacing w:after="240"/>
      <w:ind w:left="2160" w:hanging="516"/>
    </w:pPr>
    <w:rPr>
      <w:rFonts w:cs="Times New Roman"/>
      <w:lang w:val="en-GB"/>
    </w:rPr>
  </w:style>
  <w:style w:type="paragraph" w:styleId="CommentText">
    <w:name w:val="annotation text"/>
    <w:basedOn w:val="Normal"/>
    <w:qFormat/>
    <w:pPr>
      <w:suppressAutoHyphens/>
      <w:spacing w:line="240" w:lineRule="atLeast"/>
    </w:pPr>
    <w:rPr>
      <w:rFonts w:cs="Times New Roman"/>
      <w:sz w:val="20"/>
      <w:lang w:val="en-GB"/>
    </w:rPr>
  </w:style>
  <w:style w:type="paragraph" w:styleId="CommentSubject">
    <w:name w:val="annotation subject"/>
    <w:basedOn w:val="CommentText"/>
    <w:qFormat/>
    <w:rPr>
      <w:b/>
      <w:bCs/>
    </w:rPr>
  </w:style>
  <w:style w:type="paragraph" w:customStyle="1" w:styleId="Char2">
    <w:name w:val="Char2"/>
    <w:basedOn w:val="Normal"/>
    <w:qFormat/>
    <w:pPr>
      <w:spacing w:after="160" w:line="240" w:lineRule="exact"/>
    </w:pPr>
    <w:rPr>
      <w:rFonts w:cs="Times New Roman"/>
      <w:sz w:val="18"/>
      <w:vertAlign w:val="superscript"/>
      <w:lang w:val="en-GB"/>
    </w:rPr>
  </w:style>
  <w:style w:type="paragraph" w:customStyle="1" w:styleId="p3">
    <w:name w:val="p3"/>
    <w:basedOn w:val="Normal"/>
    <w:qFormat/>
    <w:pPr>
      <w:spacing w:before="280" w:after="280"/>
    </w:pPr>
    <w:rPr>
      <w:rFonts w:cs="Times New Roman"/>
      <w:szCs w:val="24"/>
      <w:lang w:val="en-GB"/>
    </w:rPr>
  </w:style>
  <w:style w:type="paragraph" w:customStyle="1" w:styleId="4GChar">
    <w:name w:val="4_G Char"/>
    <w:basedOn w:val="Normal"/>
    <w:qFormat/>
    <w:pPr>
      <w:spacing w:after="160" w:line="240" w:lineRule="exact"/>
      <w:jc w:val="both"/>
    </w:pPr>
    <w:rPr>
      <w:rFonts w:ascii="Calibri" w:eastAsia="Calibri" w:hAnsi="Calibri" w:cs="Times New Roman"/>
      <w:sz w:val="22"/>
      <w:szCs w:val="22"/>
      <w:vertAlign w:val="superscript"/>
      <w:lang w:val="hr-HR"/>
    </w:rPr>
  </w:style>
  <w:style w:type="paragraph" w:customStyle="1" w:styleId="Style1">
    <w:name w:val="Style1"/>
    <w:basedOn w:val="Normal"/>
    <w:qFormat/>
    <w:pPr>
      <w:widowControl w:val="0"/>
      <w:spacing w:line="182" w:lineRule="exact"/>
      <w:ind w:firstLine="283"/>
      <w:jc w:val="both"/>
    </w:pPr>
    <w:rPr>
      <w:rFonts w:cs="Times New Roman"/>
      <w:szCs w:val="24"/>
      <w:lang w:val="en-US"/>
    </w:rPr>
  </w:style>
  <w:style w:type="paragraph" w:customStyle="1" w:styleId="Style2">
    <w:name w:val="Style2"/>
    <w:basedOn w:val="Normal"/>
    <w:qFormat/>
    <w:pPr>
      <w:widowControl w:val="0"/>
    </w:pPr>
    <w:rPr>
      <w:rFonts w:cs="Times New Roman"/>
      <w:szCs w:val="24"/>
      <w:lang w:val="en-US"/>
    </w:rPr>
  </w:style>
  <w:style w:type="paragraph" w:customStyle="1" w:styleId="Style3">
    <w:name w:val="Style3"/>
    <w:basedOn w:val="Normal"/>
    <w:qFormat/>
    <w:pPr>
      <w:widowControl w:val="0"/>
      <w:spacing w:line="179" w:lineRule="exact"/>
      <w:jc w:val="center"/>
    </w:pPr>
    <w:rPr>
      <w:rFonts w:cs="Times New Roman"/>
      <w:szCs w:val="24"/>
      <w:lang w:val="en-US"/>
    </w:rPr>
  </w:style>
  <w:style w:type="paragraph" w:customStyle="1" w:styleId="Style4">
    <w:name w:val="Style4"/>
    <w:basedOn w:val="Normal"/>
    <w:qFormat/>
    <w:pPr>
      <w:widowControl w:val="0"/>
      <w:spacing w:line="317" w:lineRule="exact"/>
      <w:jc w:val="center"/>
    </w:pPr>
    <w:rPr>
      <w:rFonts w:cs="Times New Roman"/>
      <w:szCs w:val="24"/>
      <w:lang w:val="en-US"/>
    </w:rPr>
  </w:style>
  <w:style w:type="paragraph" w:customStyle="1" w:styleId="Style5">
    <w:name w:val="Style5"/>
    <w:basedOn w:val="Normal"/>
    <w:qFormat/>
    <w:pPr>
      <w:widowControl w:val="0"/>
      <w:spacing w:line="240" w:lineRule="exact"/>
      <w:jc w:val="both"/>
    </w:pPr>
    <w:rPr>
      <w:rFonts w:cs="Times New Roman"/>
      <w:szCs w:val="24"/>
      <w:lang w:val="en-US"/>
    </w:rPr>
  </w:style>
  <w:style w:type="paragraph" w:customStyle="1" w:styleId="Style8">
    <w:name w:val="Style8"/>
    <w:basedOn w:val="Normal"/>
    <w:qFormat/>
    <w:pPr>
      <w:widowControl w:val="0"/>
      <w:jc w:val="center"/>
    </w:pPr>
    <w:rPr>
      <w:rFonts w:cs="Times New Roman"/>
      <w:szCs w:val="24"/>
      <w:lang w:val="en-US"/>
    </w:rPr>
  </w:style>
  <w:style w:type="paragraph" w:customStyle="1" w:styleId="Style10">
    <w:name w:val="Style10"/>
    <w:basedOn w:val="Normal"/>
    <w:qFormat/>
    <w:pPr>
      <w:widowControl w:val="0"/>
    </w:pPr>
    <w:rPr>
      <w:rFonts w:cs="Times New Roman"/>
      <w:szCs w:val="24"/>
      <w:lang w:val="en-US"/>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character" w:customStyle="1" w:styleId="PageNumber1">
    <w:name w:val="Page Number1"/>
    <w:aliases w:val="7_G"/>
    <w:rsid w:val="004D18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4049">
      <w:bodyDiv w:val="1"/>
      <w:marLeft w:val="0"/>
      <w:marRight w:val="0"/>
      <w:marTop w:val="0"/>
      <w:marBottom w:val="0"/>
      <w:divBdr>
        <w:top w:val="none" w:sz="0" w:space="0" w:color="auto"/>
        <w:left w:val="none" w:sz="0" w:space="0" w:color="auto"/>
        <w:bottom w:val="none" w:sz="0" w:space="0" w:color="auto"/>
        <w:right w:val="none" w:sz="0" w:space="0" w:color="auto"/>
      </w:divBdr>
    </w:div>
    <w:div w:id="210658551">
      <w:bodyDiv w:val="1"/>
      <w:marLeft w:val="0"/>
      <w:marRight w:val="0"/>
      <w:marTop w:val="0"/>
      <w:marBottom w:val="0"/>
      <w:divBdr>
        <w:top w:val="none" w:sz="0" w:space="0" w:color="auto"/>
        <w:left w:val="none" w:sz="0" w:space="0" w:color="auto"/>
        <w:bottom w:val="none" w:sz="0" w:space="0" w:color="auto"/>
        <w:right w:val="none" w:sz="0" w:space="0" w:color="auto"/>
      </w:divBdr>
    </w:div>
    <w:div w:id="567689867">
      <w:bodyDiv w:val="1"/>
      <w:marLeft w:val="0"/>
      <w:marRight w:val="0"/>
      <w:marTop w:val="0"/>
      <w:marBottom w:val="0"/>
      <w:divBdr>
        <w:top w:val="none" w:sz="0" w:space="0" w:color="auto"/>
        <w:left w:val="none" w:sz="0" w:space="0" w:color="auto"/>
        <w:bottom w:val="none" w:sz="0" w:space="0" w:color="auto"/>
        <w:right w:val="none" w:sz="0" w:space="0" w:color="auto"/>
      </w:divBdr>
    </w:div>
    <w:div w:id="1391418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emf"/><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0.emf"/><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revencija.ba/images/publikacije/rezultati%20istra&#382;ivanja%202016" TargetMode="External"/><Relationship Id="rId23" Type="http://schemas.openxmlformats.org/officeDocument/2006/relationships/footer" Target="footer1.xml"/><Relationship Id="rId28" Type="http://schemas.openxmlformats.org/officeDocument/2006/relationships/customXml" Target="../customXml/item1.xml"/><Relationship Id="rId10" Type="http://schemas.openxmlformats.org/officeDocument/2006/relationships/image" Target="media/image4.png"/><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theme" Target="theme/theme1.xml"/><Relationship Id="rId30"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childinf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5B2C04-0270-4F14-8183-97DF862D5797}"/>
</file>

<file path=customXml/itemProps2.xml><?xml version="1.0" encoding="utf-8"?>
<ds:datastoreItem xmlns:ds="http://schemas.openxmlformats.org/officeDocument/2006/customXml" ds:itemID="{28BAC62A-6732-4086-A4FC-37138C652EA7}"/>
</file>

<file path=customXml/itemProps3.xml><?xml version="1.0" encoding="utf-8"?>
<ds:datastoreItem xmlns:ds="http://schemas.openxmlformats.org/officeDocument/2006/customXml" ds:itemID="{DA5D4F04-A6F5-405A-B95F-701CFBAD38F8}"/>
</file>

<file path=docProps/app.xml><?xml version="1.0" encoding="utf-8"?>
<Properties xmlns="http://schemas.openxmlformats.org/officeDocument/2006/extended-properties" xmlns:vt="http://schemas.openxmlformats.org/officeDocument/2006/docPropsVTypes">
  <Template>Normal</Template>
  <TotalTime>3019</TotalTime>
  <Pages>90</Pages>
  <Words>20385</Words>
  <Characters>116199</Characters>
  <Application>Microsoft Office Word</Application>
  <DocSecurity>0</DocSecurity>
  <Lines>968</Lines>
  <Paragraphs>272</Paragraphs>
  <ScaleCrop>false</ScaleCrop>
  <HeadingPairs>
    <vt:vector size="2" baseType="variant">
      <vt:variant>
        <vt:lpstr>Title</vt:lpstr>
      </vt:variant>
      <vt:variant>
        <vt:i4>1</vt:i4>
      </vt:variant>
    </vt:vector>
  </HeadingPairs>
  <TitlesOfParts>
    <vt:vector size="1" baseType="lpstr">
      <vt:lpstr>Sarajevo, 25</vt:lpstr>
    </vt:vector>
  </TitlesOfParts>
  <Company/>
  <LinksUpToDate>false</LinksUpToDate>
  <CharactersWithSpaces>136312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Sarajevo, 25</dc:title>
  <dc:subject/>
  <dc:creator>Dragi Popović</dc:creator>
  <dc:description/>
  <cp:lastModifiedBy>korisnik</cp:lastModifiedBy>
  <cp:revision>428</cp:revision>
  <cp:lastPrinted>2017-09-08T10:26:00Z</cp:lastPrinted>
  <dcterms:created xsi:type="dcterms:W3CDTF">2017-11-29T13:04:00Z</dcterms:created>
  <dcterms:modified xsi:type="dcterms:W3CDTF">2017-12-19T11:58:00Z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