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9D09D" w14:textId="4364DE40" w:rsidR="006532D0" w:rsidRPr="00E95279" w:rsidRDefault="00186577" w:rsidP="00525556">
      <w:pPr>
        <w:spacing w:line="276" w:lineRule="auto"/>
        <w:jc w:val="center"/>
        <w:rPr>
          <w:rFonts w:cstheme="minorHAnsi"/>
          <w:b/>
          <w:bCs/>
          <w:sz w:val="24"/>
          <w:szCs w:val="24"/>
        </w:rPr>
      </w:pPr>
      <w:bookmarkStart w:id="0" w:name="_GoBack"/>
      <w:bookmarkEnd w:id="0"/>
      <w:r w:rsidRPr="00E95279">
        <w:rPr>
          <w:rFonts w:cstheme="minorHAnsi"/>
          <w:b/>
          <w:bCs/>
          <w:sz w:val="24"/>
          <w:szCs w:val="24"/>
        </w:rPr>
        <w:t xml:space="preserve">ADALAH’S </w:t>
      </w:r>
      <w:r w:rsidR="006532D0" w:rsidRPr="00E95279">
        <w:rPr>
          <w:rFonts w:cstheme="minorHAnsi"/>
          <w:b/>
          <w:bCs/>
          <w:sz w:val="24"/>
          <w:szCs w:val="24"/>
        </w:rPr>
        <w:t>NGO Report to the UN Committee on Economic</w:t>
      </w:r>
      <w:r w:rsidRPr="00E95279">
        <w:rPr>
          <w:rFonts w:cstheme="minorHAnsi"/>
          <w:b/>
          <w:bCs/>
          <w:sz w:val="24"/>
          <w:szCs w:val="24"/>
        </w:rPr>
        <w:t>,</w:t>
      </w:r>
      <w:r w:rsidR="006532D0" w:rsidRPr="00E95279">
        <w:rPr>
          <w:rFonts w:cstheme="minorHAnsi"/>
          <w:b/>
          <w:bCs/>
          <w:sz w:val="24"/>
          <w:szCs w:val="24"/>
        </w:rPr>
        <w:t xml:space="preserve"> Social and Cultural Rights</w:t>
      </w:r>
    </w:p>
    <w:p w14:paraId="648B5937" w14:textId="633FB5F2" w:rsidR="00186577" w:rsidRPr="00E95279" w:rsidRDefault="006532D0">
      <w:pPr>
        <w:spacing w:line="276" w:lineRule="auto"/>
        <w:jc w:val="center"/>
        <w:rPr>
          <w:rFonts w:cstheme="minorHAnsi"/>
          <w:b/>
          <w:bCs/>
          <w:sz w:val="24"/>
          <w:szCs w:val="24"/>
        </w:rPr>
      </w:pPr>
      <w:r w:rsidRPr="00E95279">
        <w:rPr>
          <w:rFonts w:cstheme="minorHAnsi"/>
          <w:b/>
          <w:bCs/>
          <w:sz w:val="24"/>
          <w:szCs w:val="24"/>
        </w:rPr>
        <w:t>Submi</w:t>
      </w:r>
      <w:r w:rsidR="00186577" w:rsidRPr="00E95279">
        <w:rPr>
          <w:rFonts w:cstheme="minorHAnsi"/>
          <w:b/>
          <w:bCs/>
          <w:sz w:val="24"/>
          <w:szCs w:val="24"/>
        </w:rPr>
        <w:t xml:space="preserve">tted </w:t>
      </w:r>
      <w:r w:rsidRPr="00E95279">
        <w:rPr>
          <w:rFonts w:cstheme="minorHAnsi"/>
          <w:b/>
          <w:bCs/>
          <w:sz w:val="24"/>
          <w:szCs w:val="24"/>
        </w:rPr>
        <w:t>29 August 2022</w:t>
      </w:r>
    </w:p>
    <w:p w14:paraId="0F2727FA" w14:textId="77777777" w:rsidR="005043F0" w:rsidRDefault="005043F0" w:rsidP="008154C8">
      <w:pPr>
        <w:tabs>
          <w:tab w:val="left" w:pos="0"/>
        </w:tabs>
        <w:jc w:val="both"/>
        <w:rPr>
          <w:rFonts w:cstheme="minorHAnsi"/>
        </w:rPr>
      </w:pPr>
    </w:p>
    <w:p w14:paraId="5406BAA0" w14:textId="28A9A4E2" w:rsidR="008154C8" w:rsidRPr="005043F0" w:rsidRDefault="00186577" w:rsidP="008154C8">
      <w:pPr>
        <w:tabs>
          <w:tab w:val="left" w:pos="0"/>
        </w:tabs>
        <w:jc w:val="both"/>
        <w:rPr>
          <w:rFonts w:cstheme="minorHAnsi"/>
        </w:rPr>
      </w:pPr>
      <w:r w:rsidRPr="005043F0">
        <w:rPr>
          <w:rFonts w:cstheme="minorHAnsi"/>
        </w:rPr>
        <w:t xml:space="preserve">Adalah is submitting this short </w:t>
      </w:r>
      <w:r w:rsidR="00F16D61" w:rsidRPr="005043F0">
        <w:rPr>
          <w:rFonts w:cstheme="minorHAnsi"/>
        </w:rPr>
        <w:t xml:space="preserve">report </w:t>
      </w:r>
      <w:r w:rsidRPr="005043F0">
        <w:rPr>
          <w:rFonts w:cstheme="minorHAnsi"/>
        </w:rPr>
        <w:t xml:space="preserve">to the UN Committee on Economic, Social and Cultural Rights in advance of its </w:t>
      </w:r>
      <w:r w:rsidR="0005041E" w:rsidRPr="005043F0">
        <w:rPr>
          <w:rFonts w:cstheme="minorHAnsi"/>
        </w:rPr>
        <w:t xml:space="preserve">follow-up </w:t>
      </w:r>
      <w:r w:rsidRPr="005043F0">
        <w:rPr>
          <w:rFonts w:cstheme="minorHAnsi"/>
        </w:rPr>
        <w:t>review of Israel</w:t>
      </w:r>
      <w:r w:rsidR="0005041E" w:rsidRPr="005043F0">
        <w:rPr>
          <w:rFonts w:cstheme="minorHAnsi"/>
        </w:rPr>
        <w:t xml:space="preserve">, </w:t>
      </w:r>
      <w:r w:rsidR="008154C8" w:rsidRPr="005043F0">
        <w:rPr>
          <w:rFonts w:cstheme="minorHAnsi"/>
        </w:rPr>
        <w:t>which is scheduled to take place on 26 September 2022.</w:t>
      </w:r>
    </w:p>
    <w:p w14:paraId="645EE7A3" w14:textId="56540A2E" w:rsidR="0005041E" w:rsidRPr="005043F0" w:rsidRDefault="0005041E" w:rsidP="00F16D61">
      <w:pPr>
        <w:tabs>
          <w:tab w:val="left" w:pos="0"/>
        </w:tabs>
        <w:jc w:val="both"/>
        <w:rPr>
          <w:rFonts w:cstheme="minorHAnsi"/>
          <w:b/>
          <w:bCs/>
        </w:rPr>
      </w:pPr>
      <w:r w:rsidRPr="005043F0">
        <w:rPr>
          <w:rFonts w:cstheme="minorHAnsi"/>
        </w:rPr>
        <w:t xml:space="preserve">In this </w:t>
      </w:r>
      <w:r w:rsidR="00F16D61" w:rsidRPr="005043F0">
        <w:rPr>
          <w:rFonts w:cstheme="minorHAnsi"/>
        </w:rPr>
        <w:t xml:space="preserve">report, </w:t>
      </w:r>
      <w:proofErr w:type="spellStart"/>
      <w:r w:rsidRPr="005043F0">
        <w:rPr>
          <w:rFonts w:cstheme="minorHAnsi"/>
        </w:rPr>
        <w:t>Adalah</w:t>
      </w:r>
      <w:proofErr w:type="spellEnd"/>
      <w:r w:rsidRPr="005043F0">
        <w:rPr>
          <w:rFonts w:cstheme="minorHAnsi"/>
        </w:rPr>
        <w:t xml:space="preserve"> addresses two follow-up points from the Committee’s October 2019 concluding observations on Israel (para. 75): information on the implementation of the recommendations contained in </w:t>
      </w:r>
      <w:r w:rsidR="000460FA" w:rsidRPr="005043F0">
        <w:rPr>
          <w:rFonts w:cstheme="minorHAnsi"/>
        </w:rPr>
        <w:t xml:space="preserve">(1) </w:t>
      </w:r>
      <w:r w:rsidRPr="005043F0">
        <w:rPr>
          <w:rFonts w:cstheme="minorHAnsi"/>
        </w:rPr>
        <w:t xml:space="preserve">paragraphs 11 (c) and (d) (State party’s policies relating to the Occupied Palestinian Territory (OPT)), and </w:t>
      </w:r>
      <w:r w:rsidR="000460FA" w:rsidRPr="005043F0">
        <w:rPr>
          <w:rFonts w:cstheme="minorHAnsi"/>
        </w:rPr>
        <w:t xml:space="preserve">(2) </w:t>
      </w:r>
      <w:r w:rsidRPr="005043F0">
        <w:rPr>
          <w:rFonts w:cstheme="minorHAnsi"/>
        </w:rPr>
        <w:t xml:space="preserve">paragraph 17 (Basic Law: Israel – the Nation State of the Jewish People). </w:t>
      </w:r>
    </w:p>
    <w:p w14:paraId="5CAE2C39" w14:textId="0F428F3E" w:rsidR="00B17A5C" w:rsidRPr="005043F0" w:rsidRDefault="000460FA" w:rsidP="00F16D61">
      <w:pPr>
        <w:pStyle w:val="ListParagraph"/>
        <w:numPr>
          <w:ilvl w:val="0"/>
          <w:numId w:val="5"/>
        </w:numPr>
        <w:jc w:val="both"/>
        <w:rPr>
          <w:rFonts w:cstheme="minorHAnsi"/>
        </w:rPr>
      </w:pPr>
      <w:r w:rsidRPr="005043F0">
        <w:rPr>
          <w:rFonts w:cstheme="minorHAnsi"/>
          <w:b/>
          <w:bCs/>
        </w:rPr>
        <w:t>Israel’s Settlement Policies in the OPT</w:t>
      </w:r>
      <w:r w:rsidR="00D176E1" w:rsidRPr="005043F0">
        <w:rPr>
          <w:rFonts w:cstheme="minorHAnsi"/>
          <w:b/>
          <w:bCs/>
        </w:rPr>
        <w:t xml:space="preserve"> and the Occupied Golan Heights</w:t>
      </w:r>
    </w:p>
    <w:p w14:paraId="091FEB56" w14:textId="0087B62D" w:rsidR="00F16D61" w:rsidRPr="005043F0" w:rsidRDefault="009130D0" w:rsidP="00F16D61">
      <w:pPr>
        <w:spacing w:line="276" w:lineRule="auto"/>
        <w:jc w:val="both"/>
        <w:rPr>
          <w:rFonts w:cstheme="minorHAnsi"/>
        </w:rPr>
      </w:pPr>
      <w:r w:rsidRPr="005043F0">
        <w:rPr>
          <w:rFonts w:cstheme="minorHAnsi"/>
        </w:rPr>
        <w:t>In its 2019 C</w:t>
      </w:r>
      <w:r w:rsidR="00F16D61" w:rsidRPr="005043F0">
        <w:rPr>
          <w:rFonts w:cstheme="minorHAnsi"/>
        </w:rPr>
        <w:t>oncluding Observations (C</w:t>
      </w:r>
      <w:r w:rsidR="000460FA" w:rsidRPr="005043F0">
        <w:rPr>
          <w:rFonts w:cstheme="minorHAnsi"/>
        </w:rPr>
        <w:t>Os</w:t>
      </w:r>
      <w:r w:rsidR="00F16D61" w:rsidRPr="005043F0">
        <w:rPr>
          <w:rFonts w:cstheme="minorHAnsi"/>
        </w:rPr>
        <w:t>)</w:t>
      </w:r>
      <w:r w:rsidR="000460FA" w:rsidRPr="005043F0">
        <w:rPr>
          <w:rFonts w:cstheme="minorHAnsi"/>
        </w:rPr>
        <w:t xml:space="preserve"> (para. 11 (c) and (d))</w:t>
      </w:r>
      <w:r w:rsidRPr="005043F0">
        <w:rPr>
          <w:rFonts w:cstheme="minorHAnsi"/>
        </w:rPr>
        <w:t>, the Committee urged the State of Israel (</w:t>
      </w:r>
      <w:proofErr w:type="spellStart"/>
      <w:r w:rsidRPr="005043F0">
        <w:rPr>
          <w:rFonts w:cstheme="minorHAnsi"/>
        </w:rPr>
        <w:t>SoI</w:t>
      </w:r>
      <w:proofErr w:type="spellEnd"/>
      <w:r w:rsidRPr="005043F0">
        <w:rPr>
          <w:rFonts w:cstheme="minorHAnsi"/>
        </w:rPr>
        <w:t xml:space="preserve">) to “immediately halt and reverse all settlement policies and developments in the West Bank, including East Jerusalem, and the occupied Syrian Golan”. </w:t>
      </w:r>
      <w:r w:rsidR="006532D0" w:rsidRPr="005043F0">
        <w:rPr>
          <w:rFonts w:cstheme="minorHAnsi"/>
        </w:rPr>
        <w:t xml:space="preserve">Since the issuance of the </w:t>
      </w:r>
      <w:r w:rsidR="00F16D61" w:rsidRPr="005043F0">
        <w:rPr>
          <w:rFonts w:cstheme="minorHAnsi"/>
        </w:rPr>
        <w:t>COs</w:t>
      </w:r>
      <w:r w:rsidR="006532D0" w:rsidRPr="005043F0">
        <w:rPr>
          <w:rFonts w:cstheme="minorHAnsi"/>
        </w:rPr>
        <w:t>, the State of Israel (</w:t>
      </w:r>
      <w:proofErr w:type="spellStart"/>
      <w:r w:rsidR="006532D0" w:rsidRPr="005043F0">
        <w:rPr>
          <w:rFonts w:cstheme="minorHAnsi"/>
        </w:rPr>
        <w:t>SoI</w:t>
      </w:r>
      <w:proofErr w:type="spellEnd"/>
      <w:r w:rsidR="006532D0" w:rsidRPr="005043F0">
        <w:rPr>
          <w:rFonts w:cstheme="minorHAnsi"/>
        </w:rPr>
        <w:t xml:space="preserve">) </w:t>
      </w:r>
      <w:r w:rsidR="006445EC" w:rsidRPr="005043F0">
        <w:rPr>
          <w:rFonts w:cstheme="minorHAnsi"/>
        </w:rPr>
        <w:t xml:space="preserve">has </w:t>
      </w:r>
      <w:r w:rsidR="006532D0" w:rsidRPr="005043F0">
        <w:rPr>
          <w:rFonts w:cstheme="minorHAnsi"/>
        </w:rPr>
        <w:t>advanced, rather than halted or reversed, settlement development in the OPT</w:t>
      </w:r>
      <w:r w:rsidR="00F16D61" w:rsidRPr="005043F0">
        <w:rPr>
          <w:rFonts w:cstheme="minorHAnsi"/>
        </w:rPr>
        <w:t xml:space="preserve"> and in the Occupied Golan</w:t>
      </w:r>
      <w:r w:rsidR="006532D0" w:rsidRPr="005043F0">
        <w:rPr>
          <w:rFonts w:cstheme="minorHAnsi"/>
        </w:rPr>
        <w:t xml:space="preserve">. </w:t>
      </w:r>
    </w:p>
    <w:p w14:paraId="6271EE55" w14:textId="258BBDD5" w:rsidR="002A1F70" w:rsidRPr="005043F0" w:rsidRDefault="002A1F70" w:rsidP="00F16D61">
      <w:pPr>
        <w:spacing w:line="276" w:lineRule="auto"/>
        <w:jc w:val="both"/>
        <w:rPr>
          <w:rFonts w:cstheme="minorHAnsi"/>
        </w:rPr>
      </w:pPr>
      <w:r w:rsidRPr="005043F0">
        <w:rPr>
          <w:rFonts w:cstheme="minorHAnsi"/>
        </w:rPr>
        <w:t xml:space="preserve">According to </w:t>
      </w:r>
      <w:r w:rsidR="008154C8" w:rsidRPr="005043F0">
        <w:rPr>
          <w:rFonts w:cstheme="minorHAnsi"/>
        </w:rPr>
        <w:t xml:space="preserve">the NGO </w:t>
      </w:r>
      <w:r w:rsidRPr="005043F0">
        <w:rPr>
          <w:rFonts w:cstheme="minorHAnsi"/>
        </w:rPr>
        <w:t xml:space="preserve">Peace Now, </w:t>
      </w:r>
      <w:r w:rsidR="006445EC" w:rsidRPr="005043F0">
        <w:rPr>
          <w:rFonts w:cstheme="minorHAnsi"/>
        </w:rPr>
        <w:t xml:space="preserve">since the beginning of 2020, </w:t>
      </w:r>
      <w:r w:rsidRPr="005043F0">
        <w:rPr>
          <w:rFonts w:cstheme="minorHAnsi"/>
        </w:rPr>
        <w:t xml:space="preserve">5,530 tenders for settlement construction </w:t>
      </w:r>
      <w:r w:rsidR="006445EC" w:rsidRPr="005043F0">
        <w:rPr>
          <w:rFonts w:cstheme="minorHAnsi"/>
        </w:rPr>
        <w:t xml:space="preserve">have been </w:t>
      </w:r>
      <w:r w:rsidRPr="005043F0">
        <w:rPr>
          <w:rFonts w:cstheme="minorHAnsi"/>
        </w:rPr>
        <w:t xml:space="preserve">issued, </w:t>
      </w:r>
      <w:r w:rsidR="006445EC" w:rsidRPr="005043F0">
        <w:rPr>
          <w:rFonts w:cstheme="minorHAnsi"/>
        </w:rPr>
        <w:t xml:space="preserve">and </w:t>
      </w:r>
      <w:r w:rsidRPr="005043F0">
        <w:rPr>
          <w:rFonts w:cstheme="minorHAnsi"/>
        </w:rPr>
        <w:t xml:space="preserve">20,231 housing units have passed </w:t>
      </w:r>
      <w:r w:rsidR="006445EC" w:rsidRPr="005043F0">
        <w:rPr>
          <w:rFonts w:cstheme="minorHAnsi"/>
        </w:rPr>
        <w:t xml:space="preserve">at least </w:t>
      </w:r>
      <w:r w:rsidRPr="005043F0">
        <w:rPr>
          <w:rFonts w:cstheme="minorHAnsi"/>
        </w:rPr>
        <w:t xml:space="preserve">one planning stage (approval </w:t>
      </w:r>
      <w:r w:rsidR="006445EC" w:rsidRPr="005043F0">
        <w:rPr>
          <w:rFonts w:cstheme="minorHAnsi"/>
        </w:rPr>
        <w:t xml:space="preserve">of </w:t>
      </w:r>
      <w:r w:rsidRPr="005043F0">
        <w:rPr>
          <w:rFonts w:cstheme="minorHAnsi"/>
        </w:rPr>
        <w:t>deposit or approval for validation)</w:t>
      </w:r>
      <w:r w:rsidR="006445EC" w:rsidRPr="005043F0">
        <w:rPr>
          <w:rFonts w:cstheme="minorHAnsi"/>
        </w:rPr>
        <w:t>,</w:t>
      </w:r>
      <w:r w:rsidRPr="005043F0">
        <w:rPr>
          <w:rFonts w:cstheme="minorHAnsi"/>
        </w:rPr>
        <w:t xml:space="preserve"> and the construction of 1,538 housing units started in the years 2020-2021.</w:t>
      </w:r>
      <w:r w:rsidRPr="005043F0">
        <w:rPr>
          <w:rStyle w:val="FootnoteReference"/>
          <w:rFonts w:cstheme="minorHAnsi"/>
        </w:rPr>
        <w:footnoteReference w:id="1"/>
      </w:r>
    </w:p>
    <w:p w14:paraId="357A991A" w14:textId="4BED88AB" w:rsidR="00725CEB" w:rsidRPr="005043F0" w:rsidRDefault="00E303D0">
      <w:pPr>
        <w:tabs>
          <w:tab w:val="left" w:pos="-360"/>
        </w:tabs>
        <w:spacing w:line="276" w:lineRule="auto"/>
        <w:jc w:val="both"/>
        <w:rPr>
          <w:rFonts w:cstheme="minorHAnsi"/>
        </w:rPr>
      </w:pPr>
      <w:r w:rsidRPr="005043F0">
        <w:rPr>
          <w:rFonts w:cstheme="minorHAnsi"/>
        </w:rPr>
        <w:t>In addition to issuing new tenders for settlements and housing construction, t</w:t>
      </w:r>
      <w:r w:rsidR="00725CEB" w:rsidRPr="005043F0">
        <w:rPr>
          <w:rFonts w:cstheme="minorHAnsi"/>
        </w:rPr>
        <w:t xml:space="preserve">he </w:t>
      </w:r>
      <w:proofErr w:type="spellStart"/>
      <w:r w:rsidR="00725CEB" w:rsidRPr="005043F0">
        <w:rPr>
          <w:rFonts w:cstheme="minorHAnsi"/>
        </w:rPr>
        <w:t>SoI</w:t>
      </w:r>
      <w:proofErr w:type="spellEnd"/>
      <w:r w:rsidR="00725CEB" w:rsidRPr="005043F0">
        <w:rPr>
          <w:rFonts w:cstheme="minorHAnsi"/>
        </w:rPr>
        <w:t xml:space="preserve"> uses an array </w:t>
      </w:r>
      <w:r w:rsidR="006445EC" w:rsidRPr="005043F0">
        <w:rPr>
          <w:rFonts w:cstheme="minorHAnsi"/>
        </w:rPr>
        <w:t xml:space="preserve">of </w:t>
      </w:r>
      <w:r w:rsidR="00725CEB" w:rsidRPr="005043F0">
        <w:rPr>
          <w:rFonts w:cstheme="minorHAnsi"/>
        </w:rPr>
        <w:t xml:space="preserve">laws, policies and planning mechanisms to confiscate privately-owned Palestinian land </w:t>
      </w:r>
      <w:r w:rsidR="000460FA" w:rsidRPr="005043F0">
        <w:rPr>
          <w:rFonts w:cstheme="minorHAnsi"/>
        </w:rPr>
        <w:t xml:space="preserve">to </w:t>
      </w:r>
      <w:r w:rsidR="00725CEB" w:rsidRPr="005043F0">
        <w:rPr>
          <w:rFonts w:cstheme="minorHAnsi"/>
        </w:rPr>
        <w:t xml:space="preserve">expand </w:t>
      </w:r>
      <w:r w:rsidR="006445EC" w:rsidRPr="005043F0">
        <w:rPr>
          <w:rFonts w:cstheme="minorHAnsi"/>
        </w:rPr>
        <w:t xml:space="preserve">illegal </w:t>
      </w:r>
      <w:r w:rsidR="00725CEB" w:rsidRPr="005043F0">
        <w:rPr>
          <w:rFonts w:cstheme="minorHAnsi"/>
        </w:rPr>
        <w:t>Israeli-Jewish settlements</w:t>
      </w:r>
      <w:r w:rsidRPr="005043F0">
        <w:rPr>
          <w:rFonts w:cstheme="minorHAnsi"/>
        </w:rPr>
        <w:t xml:space="preserve">. Three </w:t>
      </w:r>
      <w:r w:rsidR="00B045BF" w:rsidRPr="005043F0">
        <w:rPr>
          <w:rFonts w:cstheme="minorHAnsi"/>
        </w:rPr>
        <w:t xml:space="preserve">examples are detailed </w:t>
      </w:r>
      <w:r w:rsidR="001654F4" w:rsidRPr="005043F0">
        <w:rPr>
          <w:rFonts w:cstheme="minorHAnsi"/>
        </w:rPr>
        <w:t>below</w:t>
      </w:r>
      <w:r w:rsidRPr="005043F0">
        <w:rPr>
          <w:rFonts w:cstheme="minorHAnsi"/>
        </w:rPr>
        <w:t>: (</w:t>
      </w:r>
      <w:proofErr w:type="spellStart"/>
      <w:r w:rsidRPr="005043F0">
        <w:rPr>
          <w:rFonts w:cstheme="minorHAnsi"/>
        </w:rPr>
        <w:t>i</w:t>
      </w:r>
      <w:proofErr w:type="spellEnd"/>
      <w:r w:rsidRPr="005043F0">
        <w:rPr>
          <w:rFonts w:cstheme="minorHAnsi"/>
        </w:rPr>
        <w:t>) the use of the ‘good faith’ exception; (ii)</w:t>
      </w:r>
      <w:r w:rsidR="00D60CE9" w:rsidRPr="005043F0">
        <w:rPr>
          <w:rFonts w:cstheme="minorHAnsi"/>
        </w:rPr>
        <w:t xml:space="preserve"> the </w:t>
      </w:r>
      <w:r w:rsidR="008154C8" w:rsidRPr="005043F0">
        <w:rPr>
          <w:rFonts w:cstheme="minorHAnsi"/>
        </w:rPr>
        <w:t>renewal</w:t>
      </w:r>
      <w:r w:rsidR="00D60CE9" w:rsidRPr="005043F0">
        <w:rPr>
          <w:rFonts w:cstheme="minorHAnsi"/>
        </w:rPr>
        <w:t xml:space="preserve"> of a land registration process in Jerusalem; and (iii) the provision of incentives to Jewish Israeli</w:t>
      </w:r>
      <w:r w:rsidR="00832BE9" w:rsidRPr="005043F0">
        <w:rPr>
          <w:rFonts w:cstheme="minorHAnsi"/>
        </w:rPr>
        <w:t>s</w:t>
      </w:r>
      <w:r w:rsidR="00D60CE9" w:rsidRPr="005043F0">
        <w:rPr>
          <w:rFonts w:cstheme="minorHAnsi"/>
        </w:rPr>
        <w:t xml:space="preserve"> to relocate to settlements. </w:t>
      </w:r>
      <w:r w:rsidR="008154C8" w:rsidRPr="005043F0">
        <w:rPr>
          <w:rFonts w:cstheme="minorHAnsi"/>
        </w:rPr>
        <w:t>This clearly demonstrates</w:t>
      </w:r>
      <w:r w:rsidR="00D60CE9" w:rsidRPr="005043F0">
        <w:rPr>
          <w:rFonts w:cstheme="minorHAnsi"/>
        </w:rPr>
        <w:t xml:space="preserve"> that Israel is ignoring the recommendation of the Committee.</w:t>
      </w:r>
    </w:p>
    <w:p w14:paraId="2F999754" w14:textId="3FBB001B" w:rsidR="00FA3063" w:rsidRPr="005043F0" w:rsidRDefault="006445EC" w:rsidP="001146CD">
      <w:pPr>
        <w:pStyle w:val="ListParagraph"/>
        <w:numPr>
          <w:ilvl w:val="0"/>
          <w:numId w:val="6"/>
        </w:numPr>
        <w:tabs>
          <w:tab w:val="left" w:pos="-360"/>
        </w:tabs>
        <w:spacing w:line="276" w:lineRule="auto"/>
        <w:jc w:val="both"/>
        <w:rPr>
          <w:rFonts w:cstheme="minorHAnsi"/>
        </w:rPr>
      </w:pPr>
      <w:r w:rsidRPr="005043F0">
        <w:rPr>
          <w:rFonts w:cstheme="minorHAnsi"/>
          <w:b/>
          <w:bCs/>
        </w:rPr>
        <w:t>The r</w:t>
      </w:r>
      <w:r w:rsidR="00FA3063" w:rsidRPr="005043F0">
        <w:rPr>
          <w:rFonts w:cstheme="minorHAnsi"/>
          <w:b/>
          <w:bCs/>
        </w:rPr>
        <w:t xml:space="preserve">etroactive legalization </w:t>
      </w:r>
      <w:r w:rsidR="00F16D61" w:rsidRPr="005043F0">
        <w:rPr>
          <w:rFonts w:cstheme="minorHAnsi"/>
          <w:b/>
          <w:bCs/>
        </w:rPr>
        <w:t>and</w:t>
      </w:r>
      <w:r w:rsidR="005E58DB" w:rsidRPr="005043F0">
        <w:rPr>
          <w:rFonts w:cstheme="minorHAnsi"/>
          <w:b/>
          <w:bCs/>
        </w:rPr>
        <w:t xml:space="preserve"> confiscation of </w:t>
      </w:r>
      <w:r w:rsidR="00F16D61" w:rsidRPr="005043F0">
        <w:rPr>
          <w:rFonts w:cstheme="minorHAnsi"/>
          <w:b/>
          <w:bCs/>
        </w:rPr>
        <w:t xml:space="preserve">privately-owned </w:t>
      </w:r>
      <w:r w:rsidR="005E58DB" w:rsidRPr="005043F0">
        <w:rPr>
          <w:rFonts w:cstheme="minorHAnsi"/>
          <w:b/>
          <w:bCs/>
        </w:rPr>
        <w:t>Palestinian land</w:t>
      </w:r>
      <w:r w:rsidR="005E58DB" w:rsidRPr="005043F0">
        <w:rPr>
          <w:rFonts w:cstheme="minorHAnsi"/>
        </w:rPr>
        <w:t xml:space="preserve"> </w:t>
      </w:r>
      <w:r w:rsidR="00F52BB1" w:rsidRPr="005043F0">
        <w:rPr>
          <w:rFonts w:cstheme="minorHAnsi"/>
          <w:b/>
          <w:bCs/>
        </w:rPr>
        <w:t>based on ‘good faith’</w:t>
      </w:r>
    </w:p>
    <w:p w14:paraId="4204D47C" w14:textId="57C2FF37" w:rsidR="009838D3" w:rsidRPr="005043F0" w:rsidRDefault="00793B15">
      <w:pPr>
        <w:tabs>
          <w:tab w:val="left" w:pos="-360"/>
        </w:tabs>
        <w:spacing w:line="276" w:lineRule="auto"/>
        <w:jc w:val="both"/>
        <w:rPr>
          <w:rFonts w:cstheme="minorHAnsi"/>
          <w:lang w:val="en-US"/>
        </w:rPr>
      </w:pPr>
      <w:r w:rsidRPr="005043F0">
        <w:rPr>
          <w:rFonts w:cstheme="minorHAnsi"/>
        </w:rPr>
        <w:t xml:space="preserve">The </w:t>
      </w:r>
      <w:proofErr w:type="spellStart"/>
      <w:r w:rsidRPr="005043F0">
        <w:rPr>
          <w:rFonts w:cstheme="minorHAnsi"/>
        </w:rPr>
        <w:t>SoI</w:t>
      </w:r>
      <w:proofErr w:type="spellEnd"/>
      <w:r w:rsidRPr="005043F0">
        <w:rPr>
          <w:rFonts w:cstheme="minorHAnsi"/>
        </w:rPr>
        <w:t xml:space="preserve"> increasingly invokes the ‘good faith’ exception to retroactively legalize </w:t>
      </w:r>
      <w:r w:rsidR="006445EC" w:rsidRPr="005043F0">
        <w:rPr>
          <w:rFonts w:cstheme="minorHAnsi"/>
        </w:rPr>
        <w:t xml:space="preserve">the </w:t>
      </w:r>
      <w:r w:rsidRPr="005043F0">
        <w:rPr>
          <w:rFonts w:cstheme="minorHAnsi"/>
        </w:rPr>
        <w:t xml:space="preserve">confiscation of privately-owned Palestinian land </w:t>
      </w:r>
      <w:r w:rsidR="006445EC" w:rsidRPr="005043F0">
        <w:rPr>
          <w:rFonts w:cstheme="minorHAnsi"/>
        </w:rPr>
        <w:t xml:space="preserve">on </w:t>
      </w:r>
      <w:r w:rsidR="00993278" w:rsidRPr="005043F0">
        <w:rPr>
          <w:rFonts w:cstheme="minorHAnsi"/>
        </w:rPr>
        <w:t xml:space="preserve">which Israeli settlements </w:t>
      </w:r>
      <w:r w:rsidR="006445EC" w:rsidRPr="005043F0">
        <w:rPr>
          <w:rFonts w:cstheme="minorHAnsi"/>
        </w:rPr>
        <w:t xml:space="preserve">have been </w:t>
      </w:r>
      <w:r w:rsidR="00993278" w:rsidRPr="005043F0">
        <w:rPr>
          <w:rFonts w:cstheme="minorHAnsi"/>
        </w:rPr>
        <w:t xml:space="preserve">built. </w:t>
      </w:r>
      <w:r w:rsidRPr="005043F0">
        <w:rPr>
          <w:rFonts w:cstheme="minorHAnsi"/>
        </w:rPr>
        <w:t xml:space="preserve"> </w:t>
      </w:r>
      <w:r w:rsidR="00646EB1" w:rsidRPr="005043F0">
        <w:rPr>
          <w:rFonts w:cstheme="minorHAnsi"/>
        </w:rPr>
        <w:t>On</w:t>
      </w:r>
      <w:r w:rsidR="002371FD" w:rsidRPr="005043F0">
        <w:rPr>
          <w:rFonts w:cstheme="minorHAnsi"/>
        </w:rPr>
        <w:t xml:space="preserve"> 9 June 2020</w:t>
      </w:r>
      <w:r w:rsidR="000460FA" w:rsidRPr="005043F0">
        <w:rPr>
          <w:rFonts w:cstheme="minorHAnsi"/>
        </w:rPr>
        <w:t>,</w:t>
      </w:r>
      <w:r w:rsidR="002371FD" w:rsidRPr="005043F0">
        <w:rPr>
          <w:rFonts w:cstheme="minorHAnsi"/>
        </w:rPr>
        <w:t xml:space="preserve"> the Israeli Supreme Court (SCT) issued a </w:t>
      </w:r>
      <w:r w:rsidR="009838D3" w:rsidRPr="005043F0">
        <w:rPr>
          <w:rFonts w:cstheme="minorHAnsi"/>
        </w:rPr>
        <w:t>judgment</w:t>
      </w:r>
      <w:r w:rsidR="002371FD" w:rsidRPr="005043F0">
        <w:rPr>
          <w:rFonts w:cstheme="minorHAnsi"/>
        </w:rPr>
        <w:t xml:space="preserve"> </w:t>
      </w:r>
      <w:r w:rsidR="009838D3" w:rsidRPr="005043F0">
        <w:rPr>
          <w:rFonts w:cstheme="minorHAnsi"/>
        </w:rPr>
        <w:t>striking</w:t>
      </w:r>
      <w:r w:rsidR="002371FD" w:rsidRPr="005043F0">
        <w:rPr>
          <w:rFonts w:cstheme="minorHAnsi"/>
        </w:rPr>
        <w:t xml:space="preserve"> </w:t>
      </w:r>
      <w:r w:rsidR="009838D3" w:rsidRPr="005043F0">
        <w:rPr>
          <w:rFonts w:cstheme="minorHAnsi"/>
        </w:rPr>
        <w:t>down the</w:t>
      </w:r>
      <w:r w:rsidR="002371FD" w:rsidRPr="005043F0">
        <w:rPr>
          <w:rFonts w:cstheme="minorHAnsi"/>
        </w:rPr>
        <w:t xml:space="preserve"> </w:t>
      </w:r>
      <w:r w:rsidR="009838D3" w:rsidRPr="005043F0">
        <w:rPr>
          <w:rFonts w:cstheme="minorHAnsi"/>
          <w:i/>
          <w:iCs/>
        </w:rPr>
        <w:t>Settlements Regularization Law for Judea and Samaria</w:t>
      </w:r>
      <w:r w:rsidR="009838D3" w:rsidRPr="005043F0">
        <w:rPr>
          <w:rFonts w:cstheme="minorHAnsi"/>
        </w:rPr>
        <w:t xml:space="preserve"> </w:t>
      </w:r>
      <w:r w:rsidR="006445EC" w:rsidRPr="005043F0">
        <w:rPr>
          <w:rFonts w:cstheme="minorHAnsi"/>
        </w:rPr>
        <w:t>(</w:t>
      </w:r>
      <w:r w:rsidR="009838D3" w:rsidRPr="005043F0">
        <w:rPr>
          <w:rFonts w:cstheme="minorHAnsi"/>
        </w:rPr>
        <w:t>the West Bank</w:t>
      </w:r>
      <w:r w:rsidR="006445EC" w:rsidRPr="005043F0">
        <w:rPr>
          <w:rFonts w:cstheme="minorHAnsi"/>
        </w:rPr>
        <w:t xml:space="preserve">), </w:t>
      </w:r>
      <w:r w:rsidR="009838D3" w:rsidRPr="005043F0">
        <w:rPr>
          <w:rFonts w:cstheme="minorHAnsi"/>
        </w:rPr>
        <w:t xml:space="preserve">which </w:t>
      </w:r>
      <w:r w:rsidR="00F54B87" w:rsidRPr="005043F0">
        <w:rPr>
          <w:rFonts w:cstheme="minorHAnsi"/>
        </w:rPr>
        <w:t xml:space="preserve">established a mechanism through which Israeli settlements built on privately-owned Palestinian land in the occupied West Bank can be “legalized” or “regularized” – from the perspective of domestic Israeli law – via retroactive expropriation, planning, </w:t>
      </w:r>
      <w:r w:rsidR="00F54B87" w:rsidRPr="005043F0">
        <w:rPr>
          <w:rFonts w:cstheme="minorHAnsi"/>
        </w:rPr>
        <w:lastRenderedPageBreak/>
        <w:t>and zoning regulations.</w:t>
      </w:r>
      <w:r w:rsidR="00312789" w:rsidRPr="005043F0">
        <w:rPr>
          <w:rStyle w:val="FootnoteReference"/>
          <w:rFonts w:cstheme="minorHAnsi"/>
        </w:rPr>
        <w:footnoteReference w:id="2"/>
      </w:r>
      <w:r w:rsidR="0082798E" w:rsidRPr="005043F0">
        <w:rPr>
          <w:rFonts w:cstheme="minorHAnsi"/>
        </w:rPr>
        <w:t xml:space="preserve"> </w:t>
      </w:r>
      <w:r w:rsidR="00E8074C" w:rsidRPr="005043F0">
        <w:rPr>
          <w:rFonts w:cstheme="minorHAnsi"/>
        </w:rPr>
        <w:t xml:space="preserve">While the SCT struck down the law, it also </w:t>
      </w:r>
      <w:r w:rsidR="0082798E" w:rsidRPr="005043F0">
        <w:rPr>
          <w:rFonts w:cstheme="minorHAnsi"/>
        </w:rPr>
        <w:t xml:space="preserve">referred to other alternatives that </w:t>
      </w:r>
      <w:r w:rsidR="00993278" w:rsidRPr="005043F0">
        <w:rPr>
          <w:rFonts w:cstheme="minorHAnsi"/>
        </w:rPr>
        <w:t>it considered</w:t>
      </w:r>
      <w:r w:rsidR="0082798E" w:rsidRPr="005043F0">
        <w:rPr>
          <w:rFonts w:cstheme="minorHAnsi"/>
        </w:rPr>
        <w:t xml:space="preserve"> </w:t>
      </w:r>
      <w:r w:rsidR="00F52BB1" w:rsidRPr="005043F0">
        <w:rPr>
          <w:rFonts w:cstheme="minorHAnsi"/>
        </w:rPr>
        <w:t>‘</w:t>
      </w:r>
      <w:r w:rsidR="0082798E" w:rsidRPr="005043F0">
        <w:rPr>
          <w:rFonts w:cstheme="minorHAnsi"/>
        </w:rPr>
        <w:t>less harmful tools</w:t>
      </w:r>
      <w:r w:rsidR="00F52BB1" w:rsidRPr="005043F0">
        <w:rPr>
          <w:rFonts w:cstheme="minorHAnsi"/>
        </w:rPr>
        <w:t>’</w:t>
      </w:r>
      <w:r w:rsidR="0082798E" w:rsidRPr="005043F0">
        <w:rPr>
          <w:rFonts w:cstheme="minorHAnsi"/>
        </w:rPr>
        <w:t xml:space="preserve"> that might be </w:t>
      </w:r>
      <w:r w:rsidR="006445EC" w:rsidRPr="005043F0">
        <w:rPr>
          <w:rFonts w:cstheme="minorHAnsi"/>
        </w:rPr>
        <w:t xml:space="preserve">used </w:t>
      </w:r>
      <w:r w:rsidR="00C626EB" w:rsidRPr="005043F0">
        <w:rPr>
          <w:rFonts w:cstheme="minorHAnsi"/>
        </w:rPr>
        <w:t>to retroactively legalize the</w:t>
      </w:r>
      <w:r w:rsidR="00E8074C" w:rsidRPr="005043F0">
        <w:rPr>
          <w:rFonts w:cstheme="minorHAnsi"/>
        </w:rPr>
        <w:t>se ‘outposts’.</w:t>
      </w:r>
      <w:r w:rsidR="00C626EB" w:rsidRPr="005043F0">
        <w:rPr>
          <w:rFonts w:cstheme="minorHAnsi"/>
        </w:rPr>
        <w:t xml:space="preserve"> </w:t>
      </w:r>
      <w:r w:rsidR="006445EC" w:rsidRPr="005043F0">
        <w:rPr>
          <w:rFonts w:cstheme="minorHAnsi"/>
        </w:rPr>
        <w:t xml:space="preserve">Such tools </w:t>
      </w:r>
      <w:r w:rsidR="00F37187" w:rsidRPr="005043F0">
        <w:rPr>
          <w:rFonts w:cstheme="minorHAnsi"/>
        </w:rPr>
        <w:t xml:space="preserve">include </w:t>
      </w:r>
      <w:r w:rsidR="00B65468" w:rsidRPr="005043F0">
        <w:rPr>
          <w:rFonts w:cstheme="minorHAnsi"/>
        </w:rPr>
        <w:t xml:space="preserve">the ‘good faith’ </w:t>
      </w:r>
      <w:r w:rsidR="006445EC" w:rsidRPr="005043F0">
        <w:rPr>
          <w:rFonts w:cstheme="minorHAnsi"/>
        </w:rPr>
        <w:t>exception</w:t>
      </w:r>
      <w:r w:rsidR="00B65468" w:rsidRPr="005043F0">
        <w:rPr>
          <w:rFonts w:cstheme="minorHAnsi"/>
        </w:rPr>
        <w:t xml:space="preserve">, as </w:t>
      </w:r>
      <w:r w:rsidR="006445EC" w:rsidRPr="005043F0">
        <w:rPr>
          <w:rFonts w:cstheme="minorHAnsi"/>
        </w:rPr>
        <w:t xml:space="preserve">stipulated </w:t>
      </w:r>
      <w:r w:rsidR="00273D79" w:rsidRPr="005043F0">
        <w:rPr>
          <w:rFonts w:cstheme="minorHAnsi"/>
        </w:rPr>
        <w:t>in Article</w:t>
      </w:r>
      <w:r w:rsidR="00B65468" w:rsidRPr="005043F0">
        <w:rPr>
          <w:rFonts w:cstheme="minorHAnsi"/>
        </w:rPr>
        <w:t xml:space="preserve"> 5 of Military Order 59 Concerning State</w:t>
      </w:r>
      <w:r w:rsidR="00273D79" w:rsidRPr="005043F0">
        <w:rPr>
          <w:rFonts w:cstheme="minorHAnsi"/>
        </w:rPr>
        <w:t xml:space="preserve"> </w:t>
      </w:r>
      <w:r w:rsidR="00B65468" w:rsidRPr="005043F0">
        <w:rPr>
          <w:rFonts w:cstheme="minorHAnsi"/>
        </w:rPr>
        <w:t>Property (Judea &amp; Sa</w:t>
      </w:r>
      <w:r w:rsidR="00C626EB" w:rsidRPr="005043F0">
        <w:rPr>
          <w:rFonts w:cstheme="minorHAnsi"/>
        </w:rPr>
        <w:t>maria) (1967).</w:t>
      </w:r>
    </w:p>
    <w:p w14:paraId="5827C3A9" w14:textId="40790965" w:rsidR="00312789" w:rsidRPr="005043F0" w:rsidRDefault="006445EC">
      <w:pPr>
        <w:spacing w:line="276" w:lineRule="auto"/>
        <w:jc w:val="both"/>
        <w:rPr>
          <w:rFonts w:cstheme="minorHAnsi"/>
          <w:i/>
          <w:iCs/>
        </w:rPr>
      </w:pPr>
      <w:r w:rsidRPr="005043F0">
        <w:rPr>
          <w:rFonts w:cstheme="minorHAnsi"/>
          <w:i/>
          <w:iCs/>
          <w:lang w:val="en-US"/>
        </w:rPr>
        <w:t xml:space="preserve">See: </w:t>
      </w:r>
      <w:proofErr w:type="spellStart"/>
      <w:r w:rsidR="00312789" w:rsidRPr="005043F0">
        <w:rPr>
          <w:rFonts w:cstheme="minorHAnsi"/>
          <w:i/>
          <w:iCs/>
          <w:lang w:val="en-US"/>
        </w:rPr>
        <w:t>Adalah’s</w:t>
      </w:r>
      <w:proofErr w:type="spellEnd"/>
      <w:r w:rsidR="00312789" w:rsidRPr="005043F0">
        <w:rPr>
          <w:rFonts w:cstheme="minorHAnsi"/>
          <w:i/>
          <w:iCs/>
          <w:lang w:val="en-US"/>
        </w:rPr>
        <w:t xml:space="preserve"> Position Paper,</w:t>
      </w:r>
      <w:r w:rsidR="00312789" w:rsidRPr="005043F0">
        <w:rPr>
          <w:rFonts w:cstheme="minorHAnsi"/>
          <w:i/>
          <w:iCs/>
        </w:rPr>
        <w:t xml:space="preserve"> </w:t>
      </w:r>
      <w:hyperlink r:id="rId8" w:history="1">
        <w:r w:rsidR="00312789" w:rsidRPr="005043F0">
          <w:rPr>
            <w:rStyle w:val="Hyperlink"/>
            <w:rFonts w:cstheme="minorHAnsi"/>
            <w:i/>
            <w:iCs/>
            <w:lang w:val="en-US"/>
          </w:rPr>
          <w:t>The State of Israel’s Use of the ‘Good Faith’ to Confiscate Private Palestinian Land in the Occupied West Bank – in Bad Faith</w:t>
        </w:r>
      </w:hyperlink>
      <w:r w:rsidR="00312789" w:rsidRPr="005043F0">
        <w:rPr>
          <w:rFonts w:cstheme="minorHAnsi"/>
          <w:i/>
          <w:iCs/>
          <w:lang w:val="en-US"/>
        </w:rPr>
        <w:t>, December 2019</w:t>
      </w:r>
    </w:p>
    <w:p w14:paraId="04612247" w14:textId="12169FC6" w:rsidR="00F52BB1" w:rsidRPr="005043F0" w:rsidRDefault="006445EC">
      <w:pPr>
        <w:spacing w:line="276" w:lineRule="auto"/>
        <w:jc w:val="both"/>
        <w:rPr>
          <w:rFonts w:cstheme="minorHAnsi"/>
        </w:rPr>
      </w:pPr>
      <w:r w:rsidRPr="005043F0">
        <w:rPr>
          <w:rFonts w:cstheme="minorHAnsi"/>
        </w:rPr>
        <w:t>The ‘good faith’ exception primarily applies to cases in which</w:t>
      </w:r>
      <w:r w:rsidR="0015543B" w:rsidRPr="005043F0">
        <w:rPr>
          <w:rFonts w:cstheme="minorHAnsi"/>
        </w:rPr>
        <w:t xml:space="preserve"> the </w:t>
      </w:r>
      <w:proofErr w:type="spellStart"/>
      <w:r w:rsidR="0015543B" w:rsidRPr="005043F0">
        <w:rPr>
          <w:rFonts w:cstheme="minorHAnsi"/>
        </w:rPr>
        <w:t>S</w:t>
      </w:r>
      <w:r w:rsidR="00E8074C" w:rsidRPr="005043F0">
        <w:rPr>
          <w:rFonts w:cstheme="minorHAnsi"/>
        </w:rPr>
        <w:t>oI</w:t>
      </w:r>
      <w:proofErr w:type="spellEnd"/>
      <w:r w:rsidR="0015543B" w:rsidRPr="005043F0">
        <w:rPr>
          <w:rFonts w:cstheme="minorHAnsi"/>
        </w:rPr>
        <w:t xml:space="preserve"> </w:t>
      </w:r>
      <w:r w:rsidRPr="005043F0">
        <w:rPr>
          <w:rFonts w:cstheme="minorHAnsi"/>
        </w:rPr>
        <w:t xml:space="preserve">has illegally </w:t>
      </w:r>
      <w:r w:rsidR="0015543B" w:rsidRPr="005043F0">
        <w:rPr>
          <w:rFonts w:cstheme="minorHAnsi"/>
        </w:rPr>
        <w:t xml:space="preserve">transferred private Palestinian land to the World Zionist Organization (WZO), a quasi-governmental agency </w:t>
      </w:r>
      <w:r w:rsidR="00B045BF" w:rsidRPr="005043F0">
        <w:rPr>
          <w:rFonts w:cstheme="minorHAnsi"/>
        </w:rPr>
        <w:t>that</w:t>
      </w:r>
      <w:r w:rsidRPr="005043F0">
        <w:rPr>
          <w:rFonts w:cstheme="minorHAnsi"/>
        </w:rPr>
        <w:t xml:space="preserve"> </w:t>
      </w:r>
      <w:r w:rsidR="0015543B" w:rsidRPr="005043F0">
        <w:rPr>
          <w:rFonts w:cstheme="minorHAnsi"/>
        </w:rPr>
        <w:t>act</w:t>
      </w:r>
      <w:r w:rsidRPr="005043F0">
        <w:rPr>
          <w:rFonts w:cstheme="minorHAnsi"/>
        </w:rPr>
        <w:t>s</w:t>
      </w:r>
      <w:r w:rsidR="0015543B" w:rsidRPr="005043F0">
        <w:rPr>
          <w:rFonts w:cstheme="minorHAnsi"/>
        </w:rPr>
        <w:t xml:space="preserve"> on the state’s behalf. Rather than returning th</w:t>
      </w:r>
      <w:r w:rsidRPr="005043F0">
        <w:rPr>
          <w:rFonts w:cstheme="minorHAnsi"/>
        </w:rPr>
        <w:t xml:space="preserve">is private </w:t>
      </w:r>
      <w:r w:rsidR="0015543B" w:rsidRPr="005043F0">
        <w:rPr>
          <w:rFonts w:cstheme="minorHAnsi"/>
        </w:rPr>
        <w:t xml:space="preserve">land to its owners, however, the state </w:t>
      </w:r>
      <w:r w:rsidR="00E8074C" w:rsidRPr="005043F0">
        <w:rPr>
          <w:rFonts w:cstheme="minorHAnsi"/>
        </w:rPr>
        <w:t xml:space="preserve">claims </w:t>
      </w:r>
      <w:r w:rsidR="0015543B" w:rsidRPr="005043F0">
        <w:rPr>
          <w:rFonts w:cstheme="minorHAnsi"/>
        </w:rPr>
        <w:t xml:space="preserve">that it </w:t>
      </w:r>
      <w:r w:rsidRPr="005043F0">
        <w:rPr>
          <w:rFonts w:cstheme="minorHAnsi"/>
        </w:rPr>
        <w:t xml:space="preserve">was unaware </w:t>
      </w:r>
      <w:r w:rsidR="0015543B" w:rsidRPr="005043F0">
        <w:rPr>
          <w:rFonts w:cstheme="minorHAnsi"/>
        </w:rPr>
        <w:t xml:space="preserve">that the land </w:t>
      </w:r>
      <w:r w:rsidRPr="005043F0">
        <w:rPr>
          <w:rFonts w:cstheme="minorHAnsi"/>
        </w:rPr>
        <w:t xml:space="preserve">in question </w:t>
      </w:r>
      <w:r w:rsidR="0015543B" w:rsidRPr="005043F0">
        <w:rPr>
          <w:rFonts w:cstheme="minorHAnsi"/>
        </w:rPr>
        <w:t xml:space="preserve">was held in private </w:t>
      </w:r>
      <w:r w:rsidRPr="005043F0">
        <w:rPr>
          <w:rFonts w:cstheme="minorHAnsi"/>
        </w:rPr>
        <w:t>ownership</w:t>
      </w:r>
      <w:r w:rsidR="0015543B" w:rsidRPr="005043F0">
        <w:rPr>
          <w:rFonts w:cstheme="minorHAnsi"/>
        </w:rPr>
        <w:t xml:space="preserve">, and thus that it had acted in ‘good faith’ in transferring </w:t>
      </w:r>
      <w:r w:rsidRPr="005043F0">
        <w:rPr>
          <w:rFonts w:cstheme="minorHAnsi"/>
        </w:rPr>
        <w:t>it</w:t>
      </w:r>
      <w:r w:rsidR="0015543B" w:rsidRPr="005043F0">
        <w:rPr>
          <w:rFonts w:cstheme="minorHAnsi"/>
        </w:rPr>
        <w:t xml:space="preserve">, in order to </w:t>
      </w:r>
      <w:r w:rsidRPr="005043F0">
        <w:rPr>
          <w:rFonts w:cstheme="minorHAnsi"/>
        </w:rPr>
        <w:t xml:space="preserve">allow for the </w:t>
      </w:r>
      <w:r w:rsidR="0015543B" w:rsidRPr="005043F0">
        <w:rPr>
          <w:rFonts w:cstheme="minorHAnsi"/>
        </w:rPr>
        <w:t>retroactive legaliz</w:t>
      </w:r>
      <w:r w:rsidRPr="005043F0">
        <w:rPr>
          <w:rFonts w:cstheme="minorHAnsi"/>
        </w:rPr>
        <w:t>ation of</w:t>
      </w:r>
      <w:r w:rsidR="0015543B" w:rsidRPr="005043F0">
        <w:rPr>
          <w:rFonts w:cstheme="minorHAnsi"/>
        </w:rPr>
        <w:t xml:space="preserve"> the confiscation. </w:t>
      </w:r>
    </w:p>
    <w:p w14:paraId="6CA31D90" w14:textId="08FC2E9F" w:rsidR="0015543B" w:rsidRPr="005043F0" w:rsidRDefault="0015543B">
      <w:pPr>
        <w:spacing w:line="276" w:lineRule="auto"/>
        <w:jc w:val="both"/>
        <w:rPr>
          <w:rFonts w:cstheme="minorHAnsi"/>
        </w:rPr>
      </w:pPr>
      <w:r w:rsidRPr="005043F0">
        <w:rPr>
          <w:rFonts w:cstheme="minorHAnsi"/>
        </w:rPr>
        <w:t xml:space="preserve">In these cases, the state is deliberately co-opting the concept of ‘good faith’, </w:t>
      </w:r>
      <w:r w:rsidR="006445EC" w:rsidRPr="005043F0">
        <w:rPr>
          <w:rFonts w:cstheme="minorHAnsi"/>
        </w:rPr>
        <w:t xml:space="preserve">which is </w:t>
      </w:r>
      <w:r w:rsidRPr="005043F0">
        <w:rPr>
          <w:rFonts w:cstheme="minorHAnsi"/>
        </w:rPr>
        <w:t>typically intended to protect private parties to contracts</w:t>
      </w:r>
      <w:r w:rsidR="00F52BB1" w:rsidRPr="005043F0">
        <w:rPr>
          <w:rFonts w:cstheme="minorHAnsi"/>
        </w:rPr>
        <w:t>, not state entities transferring land between themselves. Moreover, it is doing so while committing serious violations of international humanitarian law and international human rights law, including breaching the basic right to property of Palestinians in the West Bank, as protected persons living under Israeli occupation.</w:t>
      </w:r>
    </w:p>
    <w:p w14:paraId="6F3221BB" w14:textId="08C63806" w:rsidR="00BC5266" w:rsidRPr="005043F0" w:rsidRDefault="0082798E">
      <w:pPr>
        <w:spacing w:line="276" w:lineRule="auto"/>
        <w:jc w:val="both"/>
        <w:rPr>
          <w:rFonts w:cstheme="minorHAnsi"/>
        </w:rPr>
      </w:pPr>
      <w:r w:rsidRPr="005043F0">
        <w:rPr>
          <w:rFonts w:cstheme="minorHAnsi"/>
        </w:rPr>
        <w:t xml:space="preserve">The latest example of </w:t>
      </w:r>
      <w:r w:rsidR="00273D79" w:rsidRPr="005043F0">
        <w:rPr>
          <w:rFonts w:cstheme="minorHAnsi"/>
        </w:rPr>
        <w:t xml:space="preserve">the </w:t>
      </w:r>
      <w:proofErr w:type="spellStart"/>
      <w:r w:rsidR="00273D79" w:rsidRPr="005043F0">
        <w:rPr>
          <w:rFonts w:cstheme="minorHAnsi"/>
        </w:rPr>
        <w:t>SoI’s</w:t>
      </w:r>
      <w:proofErr w:type="spellEnd"/>
      <w:r w:rsidRPr="005043F0">
        <w:rPr>
          <w:rFonts w:cstheme="minorHAnsi"/>
        </w:rPr>
        <w:t xml:space="preserve"> </w:t>
      </w:r>
      <w:r w:rsidR="006445EC" w:rsidRPr="005043F0">
        <w:rPr>
          <w:rFonts w:cstheme="minorHAnsi"/>
        </w:rPr>
        <w:t xml:space="preserve">use </w:t>
      </w:r>
      <w:r w:rsidR="00273D79" w:rsidRPr="005043F0">
        <w:rPr>
          <w:rFonts w:cstheme="minorHAnsi"/>
        </w:rPr>
        <w:t>of</w:t>
      </w:r>
      <w:r w:rsidRPr="005043F0">
        <w:rPr>
          <w:rFonts w:cstheme="minorHAnsi"/>
        </w:rPr>
        <w:t xml:space="preserve"> the ‘good faith principle’ </w:t>
      </w:r>
      <w:r w:rsidR="006445EC" w:rsidRPr="005043F0">
        <w:rPr>
          <w:rFonts w:cstheme="minorHAnsi"/>
        </w:rPr>
        <w:t xml:space="preserve">involves </w:t>
      </w:r>
      <w:r w:rsidR="00CA33CD" w:rsidRPr="005043F0">
        <w:rPr>
          <w:rFonts w:cstheme="minorHAnsi"/>
        </w:rPr>
        <w:t xml:space="preserve">the </w:t>
      </w:r>
      <w:r w:rsidR="00CE7C19" w:rsidRPr="005043F0">
        <w:rPr>
          <w:rFonts w:cstheme="minorHAnsi"/>
        </w:rPr>
        <w:t xml:space="preserve">unauthorized </w:t>
      </w:r>
      <w:r w:rsidR="00E8074C" w:rsidRPr="005043F0">
        <w:rPr>
          <w:rFonts w:cstheme="minorHAnsi"/>
        </w:rPr>
        <w:t xml:space="preserve">Israeli </w:t>
      </w:r>
      <w:r w:rsidR="006445EC" w:rsidRPr="005043F0">
        <w:rPr>
          <w:rFonts w:cstheme="minorHAnsi"/>
        </w:rPr>
        <w:t xml:space="preserve">settler </w:t>
      </w:r>
      <w:r w:rsidR="00CA33CD" w:rsidRPr="005043F0">
        <w:rPr>
          <w:rFonts w:cstheme="minorHAnsi"/>
        </w:rPr>
        <w:t xml:space="preserve">outpost of </w:t>
      </w:r>
      <w:proofErr w:type="spellStart"/>
      <w:r w:rsidR="009178EB" w:rsidRPr="005043F0">
        <w:rPr>
          <w:rFonts w:cstheme="minorHAnsi"/>
        </w:rPr>
        <w:t>Mitzpeh</w:t>
      </w:r>
      <w:proofErr w:type="spellEnd"/>
      <w:r w:rsidR="009178EB" w:rsidRPr="005043F0">
        <w:rPr>
          <w:rFonts w:cstheme="minorHAnsi"/>
        </w:rPr>
        <w:t xml:space="preserve"> </w:t>
      </w:r>
      <w:proofErr w:type="spellStart"/>
      <w:r w:rsidR="009178EB" w:rsidRPr="005043F0">
        <w:rPr>
          <w:rFonts w:cstheme="minorHAnsi"/>
        </w:rPr>
        <w:t>Krami</w:t>
      </w:r>
      <w:r w:rsidR="00E8074C" w:rsidRPr="005043F0">
        <w:rPr>
          <w:rFonts w:cstheme="minorHAnsi"/>
        </w:rPr>
        <w:t>m</w:t>
      </w:r>
      <w:proofErr w:type="spellEnd"/>
      <w:r w:rsidR="009178EB" w:rsidRPr="005043F0">
        <w:rPr>
          <w:rFonts w:cstheme="minorHAnsi"/>
        </w:rPr>
        <w:t>.</w:t>
      </w:r>
      <w:r w:rsidR="0052500C" w:rsidRPr="005043F0">
        <w:rPr>
          <w:rFonts w:cstheme="minorHAnsi"/>
        </w:rPr>
        <w:t xml:space="preserve"> </w:t>
      </w:r>
      <w:r w:rsidR="004F3436" w:rsidRPr="005043F0">
        <w:rPr>
          <w:rFonts w:cstheme="minorHAnsi"/>
        </w:rPr>
        <w:t xml:space="preserve">In </w:t>
      </w:r>
      <w:r w:rsidR="00BC5266" w:rsidRPr="005043F0">
        <w:rPr>
          <w:rFonts w:cstheme="minorHAnsi"/>
        </w:rPr>
        <w:t>1999</w:t>
      </w:r>
      <w:r w:rsidR="004F3436" w:rsidRPr="005043F0">
        <w:rPr>
          <w:rFonts w:cstheme="minorHAnsi"/>
        </w:rPr>
        <w:t>,</w:t>
      </w:r>
      <w:r w:rsidR="00BC5266" w:rsidRPr="005043F0">
        <w:rPr>
          <w:rFonts w:cstheme="minorHAnsi"/>
        </w:rPr>
        <w:t xml:space="preserve"> the </w:t>
      </w:r>
      <w:r w:rsidR="008154C8" w:rsidRPr="005043F0">
        <w:rPr>
          <w:rFonts w:cstheme="minorHAnsi"/>
        </w:rPr>
        <w:t>Government of Israel (</w:t>
      </w:r>
      <w:proofErr w:type="spellStart"/>
      <w:r w:rsidR="00BC5266" w:rsidRPr="005043F0">
        <w:rPr>
          <w:rFonts w:cstheme="minorHAnsi"/>
        </w:rPr>
        <w:t>GoI</w:t>
      </w:r>
      <w:proofErr w:type="spellEnd"/>
      <w:r w:rsidR="008154C8" w:rsidRPr="005043F0">
        <w:rPr>
          <w:rFonts w:cstheme="minorHAnsi"/>
        </w:rPr>
        <w:t>)</w:t>
      </w:r>
      <w:r w:rsidR="00BC5266" w:rsidRPr="005043F0">
        <w:rPr>
          <w:rFonts w:cstheme="minorHAnsi"/>
        </w:rPr>
        <w:t xml:space="preserve"> signed a</w:t>
      </w:r>
      <w:r w:rsidR="008154C8" w:rsidRPr="005043F0">
        <w:rPr>
          <w:rFonts w:cstheme="minorHAnsi"/>
        </w:rPr>
        <w:t xml:space="preserve">n </w:t>
      </w:r>
      <w:r w:rsidR="00BC5266" w:rsidRPr="005043F0">
        <w:rPr>
          <w:rFonts w:cstheme="minorHAnsi"/>
        </w:rPr>
        <w:t>“outpost agreement,” providing for the relocation of the several outposts, inclu</w:t>
      </w:r>
      <w:r w:rsidR="008154C8" w:rsidRPr="005043F0">
        <w:rPr>
          <w:rFonts w:cstheme="minorHAnsi"/>
        </w:rPr>
        <w:t xml:space="preserve">ding </w:t>
      </w:r>
      <w:proofErr w:type="spellStart"/>
      <w:r w:rsidR="008154C8" w:rsidRPr="005043F0">
        <w:rPr>
          <w:rFonts w:cstheme="minorHAnsi"/>
        </w:rPr>
        <w:t>Mitzpeh</w:t>
      </w:r>
      <w:proofErr w:type="spellEnd"/>
      <w:r w:rsidR="008154C8" w:rsidRPr="005043F0">
        <w:rPr>
          <w:rFonts w:cstheme="minorHAnsi"/>
        </w:rPr>
        <w:t xml:space="preserve"> </w:t>
      </w:r>
      <w:proofErr w:type="spellStart"/>
      <w:r w:rsidR="008154C8" w:rsidRPr="005043F0">
        <w:rPr>
          <w:rFonts w:cstheme="minorHAnsi"/>
        </w:rPr>
        <w:t>Kramim</w:t>
      </w:r>
      <w:proofErr w:type="spellEnd"/>
      <w:r w:rsidR="008154C8" w:rsidRPr="005043F0">
        <w:rPr>
          <w:rFonts w:cstheme="minorHAnsi"/>
        </w:rPr>
        <w:t xml:space="preserve"> in order to </w:t>
      </w:r>
      <w:r w:rsidR="00BC5266" w:rsidRPr="005043F0">
        <w:rPr>
          <w:rFonts w:cstheme="minorHAnsi"/>
        </w:rPr>
        <w:t>legalize</w:t>
      </w:r>
      <w:r w:rsidR="008154C8" w:rsidRPr="005043F0">
        <w:rPr>
          <w:rFonts w:cstheme="minorHAnsi"/>
        </w:rPr>
        <w:t xml:space="preserve"> them</w:t>
      </w:r>
      <w:r w:rsidR="00BC5266" w:rsidRPr="005043F0">
        <w:rPr>
          <w:rFonts w:cstheme="minorHAnsi"/>
        </w:rPr>
        <w:t xml:space="preserve">. The agreement was not </w:t>
      </w:r>
      <w:r w:rsidR="002177A9" w:rsidRPr="005043F0">
        <w:rPr>
          <w:rFonts w:cstheme="minorHAnsi"/>
        </w:rPr>
        <w:t>executed</w:t>
      </w:r>
      <w:r w:rsidR="00BC5266" w:rsidRPr="005043F0">
        <w:rPr>
          <w:rFonts w:cstheme="minorHAnsi"/>
        </w:rPr>
        <w:t xml:space="preserve">. In </w:t>
      </w:r>
      <w:r w:rsidR="002177A9" w:rsidRPr="005043F0">
        <w:rPr>
          <w:rFonts w:cstheme="minorHAnsi"/>
        </w:rPr>
        <w:t>2000</w:t>
      </w:r>
      <w:r w:rsidR="00BC5266" w:rsidRPr="005043F0">
        <w:rPr>
          <w:rFonts w:cstheme="minorHAnsi"/>
        </w:rPr>
        <w:t xml:space="preserve">, </w:t>
      </w:r>
      <w:r w:rsidR="004F3436" w:rsidRPr="005043F0">
        <w:rPr>
          <w:rFonts w:cstheme="minorHAnsi"/>
        </w:rPr>
        <w:t xml:space="preserve"> </w:t>
      </w:r>
      <w:proofErr w:type="spellStart"/>
      <w:r w:rsidR="004F3436" w:rsidRPr="005043F0">
        <w:rPr>
          <w:rFonts w:cstheme="minorHAnsi"/>
        </w:rPr>
        <w:t>Mitzpe</w:t>
      </w:r>
      <w:proofErr w:type="spellEnd"/>
      <w:r w:rsidR="004F3436" w:rsidRPr="005043F0">
        <w:rPr>
          <w:rFonts w:cstheme="minorHAnsi"/>
        </w:rPr>
        <w:t xml:space="preserve"> </w:t>
      </w:r>
      <w:proofErr w:type="spellStart"/>
      <w:r w:rsidR="004F3436" w:rsidRPr="005043F0">
        <w:rPr>
          <w:rFonts w:cstheme="minorHAnsi"/>
        </w:rPr>
        <w:t>Kramim</w:t>
      </w:r>
      <w:proofErr w:type="spellEnd"/>
      <w:r w:rsidR="004F3436" w:rsidRPr="005043F0">
        <w:rPr>
          <w:rFonts w:cstheme="minorHAnsi"/>
        </w:rPr>
        <w:t xml:space="preserve"> </w:t>
      </w:r>
      <w:r w:rsidR="001146CD" w:rsidRPr="005043F0">
        <w:rPr>
          <w:rFonts w:cstheme="minorHAnsi"/>
        </w:rPr>
        <w:t xml:space="preserve">was </w:t>
      </w:r>
      <w:r w:rsidR="00AC1D35" w:rsidRPr="005043F0">
        <w:rPr>
          <w:rFonts w:cstheme="minorHAnsi"/>
        </w:rPr>
        <w:t>relocated to</w:t>
      </w:r>
      <w:r w:rsidR="004F3436" w:rsidRPr="005043F0">
        <w:rPr>
          <w:rFonts w:cstheme="minorHAnsi"/>
        </w:rPr>
        <w:t xml:space="preserve"> </w:t>
      </w:r>
      <w:r w:rsidR="00AC1D35" w:rsidRPr="005043F0">
        <w:rPr>
          <w:rFonts w:cstheme="minorHAnsi"/>
        </w:rPr>
        <w:t xml:space="preserve">privately-owned Palestinian land </w:t>
      </w:r>
      <w:r w:rsidR="004F3436" w:rsidRPr="005043F0">
        <w:rPr>
          <w:rFonts w:cstheme="minorHAnsi"/>
        </w:rPr>
        <w:t xml:space="preserve">near the settlement of </w:t>
      </w:r>
      <w:proofErr w:type="spellStart"/>
      <w:r w:rsidR="004F3436" w:rsidRPr="005043F0">
        <w:rPr>
          <w:rFonts w:cstheme="minorHAnsi"/>
        </w:rPr>
        <w:t>Kochav</w:t>
      </w:r>
      <w:proofErr w:type="spellEnd"/>
      <w:r w:rsidR="004F3436" w:rsidRPr="005043F0">
        <w:rPr>
          <w:rFonts w:cstheme="minorHAnsi"/>
        </w:rPr>
        <w:t xml:space="preserve"> </w:t>
      </w:r>
      <w:proofErr w:type="spellStart"/>
      <w:r w:rsidR="004F3436" w:rsidRPr="005043F0">
        <w:rPr>
          <w:rFonts w:cstheme="minorHAnsi"/>
        </w:rPr>
        <w:t>Hashachar</w:t>
      </w:r>
      <w:proofErr w:type="spellEnd"/>
      <w:r w:rsidR="00B5718E" w:rsidRPr="005043F0">
        <w:rPr>
          <w:rFonts w:cstheme="minorHAnsi"/>
        </w:rPr>
        <w:t xml:space="preserve"> in the occupied West Bank</w:t>
      </w:r>
      <w:r w:rsidR="00AC1D35" w:rsidRPr="005043F0">
        <w:rPr>
          <w:rFonts w:cstheme="minorHAnsi"/>
        </w:rPr>
        <w:t>.</w:t>
      </w:r>
      <w:r w:rsidR="00AC1D35" w:rsidRPr="005043F0">
        <w:rPr>
          <w:rStyle w:val="FootnoteReference"/>
          <w:rFonts w:cstheme="minorHAnsi"/>
        </w:rPr>
        <w:footnoteReference w:id="3"/>
      </w:r>
      <w:r w:rsidR="004F3436" w:rsidRPr="005043F0">
        <w:rPr>
          <w:rFonts w:cstheme="minorHAnsi"/>
        </w:rPr>
        <w:t xml:space="preserve"> </w:t>
      </w:r>
      <w:r w:rsidR="006F7D34" w:rsidRPr="005043F0">
        <w:rPr>
          <w:rFonts w:cstheme="minorHAnsi"/>
        </w:rPr>
        <w:t xml:space="preserve">According to Yesh Din and the Association for Civil Rights in Israel, two human rights organizations that joined the SCT proceedings as </w:t>
      </w:r>
      <w:r w:rsidR="006F7D34" w:rsidRPr="005043F0">
        <w:rPr>
          <w:rFonts w:cstheme="minorHAnsi"/>
          <w:i/>
          <w:iCs/>
        </w:rPr>
        <w:t>amicus curiae</w:t>
      </w:r>
      <w:r w:rsidR="006F7D34" w:rsidRPr="005043F0">
        <w:rPr>
          <w:rFonts w:cstheme="minorHAnsi"/>
        </w:rPr>
        <w:t xml:space="preserve">, </w:t>
      </w:r>
      <w:r w:rsidR="00BC5266" w:rsidRPr="005043F0">
        <w:rPr>
          <w:rFonts w:cstheme="minorHAnsi"/>
        </w:rPr>
        <w:t>while the relocation was not approved by the authorities, the “</w:t>
      </w:r>
      <w:r w:rsidR="006F7D34" w:rsidRPr="005043F0">
        <w:rPr>
          <w:rFonts w:cstheme="minorHAnsi"/>
        </w:rPr>
        <w:t>Civil Administration and the WZO Settlement Division helped establish and support the outpost by transferring [the land] title to settlers and laying essential infrastructure.”</w:t>
      </w:r>
    </w:p>
    <w:p w14:paraId="681ABDB1" w14:textId="375FF40E" w:rsidR="00665A16" w:rsidRPr="005043F0" w:rsidRDefault="00665A16">
      <w:pPr>
        <w:spacing w:line="276" w:lineRule="auto"/>
        <w:jc w:val="both"/>
        <w:rPr>
          <w:rFonts w:cstheme="minorHAnsi"/>
        </w:rPr>
      </w:pPr>
      <w:r w:rsidRPr="005043F0">
        <w:rPr>
          <w:rFonts w:cstheme="minorHAnsi"/>
          <w:lang w:val="en-US"/>
        </w:rPr>
        <w:t>I</w:t>
      </w:r>
      <w:r w:rsidRPr="005043F0">
        <w:rPr>
          <w:rFonts w:cstheme="minorHAnsi"/>
        </w:rPr>
        <w:t xml:space="preserve">n 2010, the Palestinian landowners petitioned the Israeli Supreme Court (SCT) to demand the evacuation and removal of the outpost from their land. In 2013, the Israeli Jewish settlers of </w:t>
      </w:r>
      <w:proofErr w:type="spellStart"/>
      <w:r w:rsidRPr="005043F0">
        <w:rPr>
          <w:rFonts w:cstheme="minorHAnsi"/>
        </w:rPr>
        <w:t>Mitzpe</w:t>
      </w:r>
      <w:proofErr w:type="spellEnd"/>
      <w:r w:rsidRPr="005043F0">
        <w:rPr>
          <w:rFonts w:cstheme="minorHAnsi"/>
        </w:rPr>
        <w:t xml:space="preserve"> </w:t>
      </w:r>
      <w:proofErr w:type="spellStart"/>
      <w:r w:rsidRPr="005043F0">
        <w:rPr>
          <w:rFonts w:cstheme="minorHAnsi"/>
        </w:rPr>
        <w:t>Kramim</w:t>
      </w:r>
      <w:proofErr w:type="spellEnd"/>
      <w:r w:rsidRPr="005043F0">
        <w:rPr>
          <w:rFonts w:cstheme="minorHAnsi"/>
        </w:rPr>
        <w:t xml:space="preserve"> filed a civil claim to the </w:t>
      </w:r>
      <w:r w:rsidR="00322117" w:rsidRPr="005043F0">
        <w:rPr>
          <w:rFonts w:cstheme="minorHAnsi"/>
        </w:rPr>
        <w:t>Jerusalem</w:t>
      </w:r>
      <w:r w:rsidRPr="005043F0">
        <w:rPr>
          <w:rFonts w:cstheme="minorHAnsi"/>
        </w:rPr>
        <w:t xml:space="preserve"> District Court against the Palestinian petitioners, the WZO’s Settlement Division and the Civil Administration, demanding recognition as the title holders in the area. During the litigation, the Sol sought to legalize the outpost, relying on the ‘good faith’ exception provided in Article 5 of Military Order 59. </w:t>
      </w:r>
    </w:p>
    <w:p w14:paraId="28A6767A" w14:textId="79E4EB6F" w:rsidR="00665A16" w:rsidRPr="005043F0" w:rsidRDefault="00665A16">
      <w:pPr>
        <w:spacing w:line="276" w:lineRule="auto"/>
        <w:jc w:val="both"/>
        <w:rPr>
          <w:rFonts w:cstheme="minorHAnsi"/>
        </w:rPr>
      </w:pPr>
      <w:r w:rsidRPr="005043F0">
        <w:rPr>
          <w:rFonts w:cstheme="minorHAnsi"/>
          <w:lang w:val="en-US"/>
        </w:rPr>
        <w:t xml:space="preserve">In 2018, the District Court approved the retroactive legalization of </w:t>
      </w:r>
      <w:proofErr w:type="spellStart"/>
      <w:r w:rsidRPr="005043F0">
        <w:rPr>
          <w:rFonts w:cstheme="minorHAnsi"/>
          <w:lang w:val="en-US"/>
        </w:rPr>
        <w:t>Mitzpe</w:t>
      </w:r>
      <w:proofErr w:type="spellEnd"/>
      <w:r w:rsidRPr="005043F0">
        <w:rPr>
          <w:rFonts w:cstheme="minorHAnsi"/>
          <w:lang w:val="en-US"/>
        </w:rPr>
        <w:t xml:space="preserve"> </w:t>
      </w:r>
      <w:proofErr w:type="spellStart"/>
      <w:r w:rsidRPr="005043F0">
        <w:rPr>
          <w:rFonts w:cstheme="minorHAnsi"/>
          <w:lang w:val="en-US"/>
        </w:rPr>
        <w:t>Kramim</w:t>
      </w:r>
      <w:proofErr w:type="spellEnd"/>
      <w:r w:rsidRPr="005043F0">
        <w:rPr>
          <w:rFonts w:cstheme="minorHAnsi"/>
          <w:lang w:val="en-US"/>
        </w:rPr>
        <w:t xml:space="preserve"> based on </w:t>
      </w:r>
      <w:r w:rsidRPr="005043F0">
        <w:rPr>
          <w:rFonts w:cstheme="minorHAnsi"/>
        </w:rPr>
        <w:t>Article 5</w:t>
      </w:r>
      <w:r w:rsidRPr="005043F0">
        <w:rPr>
          <w:rFonts w:cstheme="minorHAnsi"/>
          <w:lang w:val="en-US"/>
        </w:rPr>
        <w:t xml:space="preserve">. In 2020, the SCT overturned the District Court’s decision, in favor of the Palestinian landowners, ruling that the </w:t>
      </w:r>
      <w:proofErr w:type="spellStart"/>
      <w:r w:rsidRPr="005043F0">
        <w:rPr>
          <w:rFonts w:cstheme="minorHAnsi"/>
          <w:lang w:val="en-US"/>
        </w:rPr>
        <w:t>Mitzpe</w:t>
      </w:r>
      <w:proofErr w:type="spellEnd"/>
      <w:r w:rsidRPr="005043F0">
        <w:rPr>
          <w:rFonts w:cstheme="minorHAnsi"/>
          <w:lang w:val="en-US"/>
        </w:rPr>
        <w:t xml:space="preserve"> </w:t>
      </w:r>
      <w:proofErr w:type="spellStart"/>
      <w:r w:rsidRPr="005043F0">
        <w:rPr>
          <w:rFonts w:cstheme="minorHAnsi"/>
          <w:lang w:val="en-US"/>
        </w:rPr>
        <w:t>Kramim</w:t>
      </w:r>
      <w:proofErr w:type="spellEnd"/>
      <w:r w:rsidRPr="005043F0">
        <w:rPr>
          <w:rFonts w:cstheme="minorHAnsi"/>
          <w:lang w:val="en-US"/>
        </w:rPr>
        <w:t xml:space="preserve"> outpost should be evacuated. However, in November 2021, the SCT accepted </w:t>
      </w:r>
      <w:r w:rsidRPr="005043F0">
        <w:rPr>
          <w:rFonts w:cstheme="minorHAnsi"/>
          <w:lang w:val="en-US"/>
        </w:rPr>
        <w:lastRenderedPageBreak/>
        <w:t xml:space="preserve">the </w:t>
      </w:r>
      <w:proofErr w:type="spellStart"/>
      <w:r w:rsidRPr="005043F0">
        <w:rPr>
          <w:rFonts w:cstheme="minorHAnsi"/>
          <w:lang w:val="en-US"/>
        </w:rPr>
        <w:t>SoI’s</w:t>
      </w:r>
      <w:proofErr w:type="spellEnd"/>
      <w:r w:rsidRPr="005043F0">
        <w:rPr>
          <w:rFonts w:cstheme="minorHAnsi"/>
          <w:lang w:val="en-US"/>
        </w:rPr>
        <w:t xml:space="preserve"> request for an additional hearing, and </w:t>
      </w:r>
      <w:r w:rsidRPr="005043F0">
        <w:rPr>
          <w:rFonts w:cstheme="minorHAnsi"/>
        </w:rPr>
        <w:t xml:space="preserve">on 27 July 2022, an expanded seven-justice panel of the SCT overturned its previous ruling and held that the </w:t>
      </w:r>
      <w:r w:rsidRPr="005043F0">
        <w:rPr>
          <w:rFonts w:cstheme="minorHAnsi"/>
          <w:lang w:val="en-US"/>
        </w:rPr>
        <w:t xml:space="preserve">Mitzpe </w:t>
      </w:r>
      <w:proofErr w:type="spellStart"/>
      <w:r w:rsidRPr="005043F0">
        <w:rPr>
          <w:rFonts w:cstheme="minorHAnsi"/>
          <w:lang w:val="en-US"/>
        </w:rPr>
        <w:t>Kramim</w:t>
      </w:r>
      <w:proofErr w:type="spellEnd"/>
      <w:r w:rsidRPr="005043F0">
        <w:rPr>
          <w:rFonts w:cstheme="minorHAnsi"/>
        </w:rPr>
        <w:t xml:space="preserve"> outpost </w:t>
      </w:r>
      <w:r w:rsidR="008154C8" w:rsidRPr="005043F0">
        <w:rPr>
          <w:rFonts w:cstheme="minorHAnsi"/>
        </w:rPr>
        <w:t xml:space="preserve">does </w:t>
      </w:r>
      <w:r w:rsidRPr="005043F0">
        <w:rPr>
          <w:rFonts w:cstheme="minorHAnsi"/>
        </w:rPr>
        <w:t xml:space="preserve">not have to be evacuated, accepting the </w:t>
      </w:r>
      <w:proofErr w:type="spellStart"/>
      <w:r w:rsidRPr="005043F0">
        <w:rPr>
          <w:rFonts w:cstheme="minorHAnsi"/>
        </w:rPr>
        <w:t>SoI’s</w:t>
      </w:r>
      <w:proofErr w:type="spellEnd"/>
      <w:r w:rsidRPr="005043F0">
        <w:rPr>
          <w:rFonts w:cstheme="minorHAnsi"/>
        </w:rPr>
        <w:t xml:space="preserve"> argument of ‘good faith’.</w:t>
      </w:r>
      <w:r w:rsidRPr="005043F0">
        <w:rPr>
          <w:rStyle w:val="FootnoteReference"/>
          <w:rFonts w:cstheme="minorHAnsi"/>
        </w:rPr>
        <w:footnoteReference w:id="4"/>
      </w:r>
      <w:r w:rsidR="00BC5266" w:rsidRPr="005043F0">
        <w:rPr>
          <w:rFonts w:cstheme="minorHAnsi"/>
        </w:rPr>
        <w:t xml:space="preserve"> </w:t>
      </w:r>
    </w:p>
    <w:p w14:paraId="3C406F70" w14:textId="50F648EB" w:rsidR="00847ED7" w:rsidRPr="005043F0" w:rsidRDefault="008154C8">
      <w:pPr>
        <w:spacing w:line="276" w:lineRule="auto"/>
        <w:jc w:val="both"/>
        <w:rPr>
          <w:rFonts w:cstheme="minorHAnsi"/>
        </w:rPr>
      </w:pPr>
      <w:r w:rsidRPr="005043F0">
        <w:rPr>
          <w:rFonts w:cstheme="minorHAnsi"/>
        </w:rPr>
        <w:t>In its ruling, t</w:t>
      </w:r>
      <w:r w:rsidR="00847ED7" w:rsidRPr="005043F0">
        <w:rPr>
          <w:rFonts w:cstheme="minorHAnsi"/>
        </w:rPr>
        <w:t>he SCT mention</w:t>
      </w:r>
      <w:r w:rsidRPr="005043F0">
        <w:rPr>
          <w:rFonts w:cstheme="minorHAnsi"/>
        </w:rPr>
        <w:t>ed</w:t>
      </w:r>
      <w:r w:rsidR="00847ED7" w:rsidRPr="005043F0">
        <w:rPr>
          <w:rFonts w:cstheme="minorHAnsi"/>
        </w:rPr>
        <w:t xml:space="preserve"> international law only once in a marginal </w:t>
      </w:r>
      <w:r w:rsidR="005043F0">
        <w:rPr>
          <w:rFonts w:cstheme="minorHAnsi"/>
        </w:rPr>
        <w:t xml:space="preserve">way, </w:t>
      </w:r>
      <w:r w:rsidR="00847ED7" w:rsidRPr="005043F0">
        <w:rPr>
          <w:rFonts w:cstheme="minorHAnsi"/>
        </w:rPr>
        <w:t xml:space="preserve">by </w:t>
      </w:r>
      <w:r w:rsidR="002177A9" w:rsidRPr="005043F0">
        <w:rPr>
          <w:rFonts w:cstheme="minorHAnsi"/>
        </w:rPr>
        <w:t>reference to The Hague</w:t>
      </w:r>
      <w:r w:rsidR="00847ED7" w:rsidRPr="005043F0">
        <w:rPr>
          <w:rFonts w:cstheme="minorHAnsi"/>
        </w:rPr>
        <w:t xml:space="preserve"> Regulations, which prohibit the confiscation of private property by an Occupying Power.</w:t>
      </w:r>
      <w:r w:rsidR="002177A9" w:rsidRPr="005043F0">
        <w:rPr>
          <w:rFonts w:cstheme="minorHAnsi"/>
        </w:rPr>
        <w:t xml:space="preserve"> The </w:t>
      </w:r>
      <w:r w:rsidR="001146CD" w:rsidRPr="005043F0">
        <w:rPr>
          <w:rFonts w:cstheme="minorHAnsi"/>
        </w:rPr>
        <w:t xml:space="preserve">rights of </w:t>
      </w:r>
      <w:r w:rsidR="002177A9" w:rsidRPr="005043F0">
        <w:rPr>
          <w:rFonts w:cstheme="minorHAnsi"/>
        </w:rPr>
        <w:t xml:space="preserve">Palestinian landowners are also absent from Court’s legal analysis, which aimed to devise a legal arrangement and justification that will allow the confiscation of their lands. </w:t>
      </w:r>
    </w:p>
    <w:p w14:paraId="585D235A" w14:textId="1AF9C19A" w:rsidR="00E931B0" w:rsidRPr="005043F0" w:rsidRDefault="00FE4913" w:rsidP="0058678C">
      <w:pPr>
        <w:pStyle w:val="ListParagraph"/>
        <w:numPr>
          <w:ilvl w:val="0"/>
          <w:numId w:val="6"/>
        </w:numPr>
        <w:jc w:val="both"/>
        <w:rPr>
          <w:rFonts w:cstheme="minorHAnsi"/>
          <w:b/>
          <w:bCs/>
          <w:lang w:val="en-US"/>
        </w:rPr>
      </w:pPr>
      <w:r w:rsidRPr="005043F0">
        <w:rPr>
          <w:rFonts w:cstheme="minorHAnsi"/>
          <w:b/>
          <w:bCs/>
          <w:lang w:val="en-US"/>
        </w:rPr>
        <w:t xml:space="preserve">Expropriation of Palestinian land in East Jerusalem via </w:t>
      </w:r>
      <w:r w:rsidR="0058678C" w:rsidRPr="005043F0">
        <w:rPr>
          <w:rFonts w:cstheme="minorHAnsi"/>
          <w:b/>
          <w:bCs/>
          <w:lang w:val="en-US"/>
        </w:rPr>
        <w:t xml:space="preserve">a </w:t>
      </w:r>
      <w:r w:rsidRPr="005043F0">
        <w:rPr>
          <w:rFonts w:cstheme="minorHAnsi"/>
          <w:b/>
          <w:bCs/>
          <w:lang w:val="en-US"/>
        </w:rPr>
        <w:t>l</w:t>
      </w:r>
      <w:r w:rsidR="00E931B0" w:rsidRPr="005043F0">
        <w:rPr>
          <w:rFonts w:cstheme="minorHAnsi"/>
          <w:b/>
          <w:bCs/>
          <w:lang w:val="en-US"/>
        </w:rPr>
        <w:t xml:space="preserve">and </w:t>
      </w:r>
      <w:r w:rsidRPr="005043F0">
        <w:rPr>
          <w:rFonts w:cstheme="minorHAnsi"/>
          <w:b/>
          <w:bCs/>
          <w:lang w:val="en-US"/>
        </w:rPr>
        <w:t xml:space="preserve">registration </w:t>
      </w:r>
      <w:r w:rsidR="00E931B0" w:rsidRPr="005043F0">
        <w:rPr>
          <w:rFonts w:cstheme="minorHAnsi"/>
          <w:b/>
          <w:bCs/>
        </w:rPr>
        <w:t xml:space="preserve">process </w:t>
      </w:r>
    </w:p>
    <w:p w14:paraId="78DC8254" w14:textId="6FC248FF" w:rsidR="00B87E40" w:rsidRPr="005043F0" w:rsidRDefault="00B87E40">
      <w:pPr>
        <w:tabs>
          <w:tab w:val="left" w:pos="-360"/>
        </w:tabs>
        <w:spacing w:line="276" w:lineRule="auto"/>
        <w:jc w:val="both"/>
        <w:rPr>
          <w:rFonts w:cstheme="minorHAnsi"/>
          <w:lang w:val="en-US"/>
        </w:rPr>
      </w:pPr>
      <w:r w:rsidRPr="005043F0">
        <w:rPr>
          <w:rFonts w:cstheme="minorHAnsi"/>
          <w:lang w:val="en-US"/>
        </w:rPr>
        <w:t xml:space="preserve">In 2021, the </w:t>
      </w:r>
      <w:proofErr w:type="spellStart"/>
      <w:r w:rsidRPr="005043F0">
        <w:rPr>
          <w:rFonts w:cstheme="minorHAnsi"/>
          <w:lang w:val="en-US"/>
        </w:rPr>
        <w:t>SoI</w:t>
      </w:r>
      <w:proofErr w:type="spellEnd"/>
      <w:r w:rsidRPr="005043F0">
        <w:rPr>
          <w:rFonts w:cstheme="minorHAnsi"/>
          <w:lang w:val="en-US"/>
        </w:rPr>
        <w:t xml:space="preserve"> </w:t>
      </w:r>
      <w:r w:rsidRPr="005043F0">
        <w:rPr>
          <w:rFonts w:cstheme="minorHAnsi"/>
        </w:rPr>
        <w:t xml:space="preserve">renewed </w:t>
      </w:r>
      <w:r w:rsidR="00FE4913" w:rsidRPr="005043F0">
        <w:rPr>
          <w:rFonts w:cstheme="minorHAnsi"/>
        </w:rPr>
        <w:t xml:space="preserve">its </w:t>
      </w:r>
      <w:r w:rsidRPr="005043F0">
        <w:rPr>
          <w:rFonts w:cstheme="minorHAnsi"/>
        </w:rPr>
        <w:t>land rights registration process in East Jerusalem</w:t>
      </w:r>
      <w:r w:rsidRPr="005043F0">
        <w:rPr>
          <w:rStyle w:val="FootnoteReference"/>
          <w:rFonts w:cstheme="minorHAnsi"/>
          <w:color w:val="000000" w:themeColor="text1"/>
          <w:lang w:val="en-US"/>
        </w:rPr>
        <w:footnoteReference w:id="5"/>
      </w:r>
      <w:r w:rsidRPr="005043F0">
        <w:rPr>
          <w:rFonts w:cstheme="minorHAnsi"/>
          <w:lang w:val="en-US"/>
        </w:rPr>
        <w:t xml:space="preserve"> pursuant to a </w:t>
      </w:r>
      <w:r w:rsidR="0058678C" w:rsidRPr="005043F0">
        <w:rPr>
          <w:rFonts w:cstheme="minorHAnsi"/>
          <w:lang w:val="en-US"/>
        </w:rPr>
        <w:t xml:space="preserve">May 2018 </w:t>
      </w:r>
      <w:r w:rsidRPr="005043F0">
        <w:rPr>
          <w:rFonts w:cstheme="minorHAnsi"/>
          <w:lang w:val="en-US"/>
        </w:rPr>
        <w:t xml:space="preserve">decision of the </w:t>
      </w:r>
      <w:r w:rsidR="00FE4913" w:rsidRPr="005043F0">
        <w:rPr>
          <w:rFonts w:cstheme="minorHAnsi"/>
          <w:lang w:val="en-US"/>
        </w:rPr>
        <w:t xml:space="preserve">Israeli </w:t>
      </w:r>
      <w:r w:rsidRPr="005043F0">
        <w:rPr>
          <w:rFonts w:cstheme="minorHAnsi"/>
          <w:lang w:val="en-US"/>
        </w:rPr>
        <w:t xml:space="preserve">Government </w:t>
      </w:r>
      <w:r w:rsidR="0058678C" w:rsidRPr="005043F0">
        <w:rPr>
          <w:rFonts w:cstheme="minorHAnsi"/>
          <w:lang w:val="en-US"/>
        </w:rPr>
        <w:t xml:space="preserve">entitled </w:t>
      </w:r>
      <w:r w:rsidR="00437671" w:rsidRPr="005043F0">
        <w:rPr>
          <w:rFonts w:cstheme="minorHAnsi"/>
          <w:lang w:val="en-US"/>
        </w:rPr>
        <w:t>‘Reducing social and economic disparities and economic development in East Jerusalem’</w:t>
      </w:r>
      <w:r w:rsidRPr="005043F0">
        <w:rPr>
          <w:rFonts w:cstheme="minorHAnsi"/>
          <w:lang w:val="en-US"/>
        </w:rPr>
        <w:t>.</w:t>
      </w:r>
      <w:r w:rsidRPr="005043F0">
        <w:rPr>
          <w:rStyle w:val="FootnoteReference"/>
          <w:rFonts w:cstheme="minorHAnsi"/>
          <w:lang w:val="en-US"/>
        </w:rPr>
        <w:footnoteReference w:id="6"/>
      </w:r>
      <w:r w:rsidRPr="005043F0">
        <w:rPr>
          <w:rFonts w:cstheme="minorHAnsi"/>
          <w:lang w:val="en-US"/>
        </w:rPr>
        <w:t xml:space="preserve"> The 2018 decision sets a</w:t>
      </w:r>
      <w:r w:rsidR="00FE4913" w:rsidRPr="005043F0">
        <w:rPr>
          <w:rFonts w:cstheme="minorHAnsi"/>
          <w:lang w:val="en-US"/>
        </w:rPr>
        <w:t>n</w:t>
      </w:r>
      <w:r w:rsidRPr="005043F0">
        <w:rPr>
          <w:rFonts w:cstheme="minorHAnsi"/>
          <w:lang w:val="en-US"/>
        </w:rPr>
        <w:t xml:space="preserve"> </w:t>
      </w:r>
      <w:r w:rsidR="00FE4913" w:rsidRPr="005043F0">
        <w:rPr>
          <w:rFonts w:cstheme="minorHAnsi"/>
          <w:lang w:val="en-US"/>
        </w:rPr>
        <w:t xml:space="preserve">objective of </w:t>
      </w:r>
      <w:r w:rsidR="00437671" w:rsidRPr="005043F0">
        <w:rPr>
          <w:rFonts w:cstheme="minorHAnsi"/>
          <w:lang w:val="en-US"/>
        </w:rPr>
        <w:t>settl</w:t>
      </w:r>
      <w:r w:rsidR="00FE4913" w:rsidRPr="005043F0">
        <w:rPr>
          <w:rFonts w:cstheme="minorHAnsi"/>
          <w:lang w:val="en-US"/>
        </w:rPr>
        <w:t>ing</w:t>
      </w:r>
      <w:r w:rsidR="00437671" w:rsidRPr="005043F0">
        <w:rPr>
          <w:rFonts w:cstheme="minorHAnsi"/>
          <w:lang w:val="en-US"/>
        </w:rPr>
        <w:t xml:space="preserve"> the land title </w:t>
      </w:r>
      <w:r w:rsidRPr="005043F0">
        <w:rPr>
          <w:rFonts w:cstheme="minorHAnsi"/>
          <w:lang w:val="en-US"/>
        </w:rPr>
        <w:t xml:space="preserve">of 50% of land in </w:t>
      </w:r>
      <w:r w:rsidR="00437671" w:rsidRPr="005043F0">
        <w:rPr>
          <w:rFonts w:cstheme="minorHAnsi"/>
          <w:lang w:val="en-US"/>
        </w:rPr>
        <w:t xml:space="preserve">occupied </w:t>
      </w:r>
      <w:r w:rsidRPr="005043F0">
        <w:rPr>
          <w:rFonts w:cstheme="minorHAnsi"/>
          <w:lang w:val="en-US"/>
        </w:rPr>
        <w:t xml:space="preserve">East Jerusalem </w:t>
      </w:r>
      <w:r w:rsidR="0058678C" w:rsidRPr="005043F0">
        <w:rPr>
          <w:rFonts w:cstheme="minorHAnsi"/>
          <w:lang w:val="en-US"/>
        </w:rPr>
        <w:t xml:space="preserve">(EJ) </w:t>
      </w:r>
      <w:r w:rsidR="00437671" w:rsidRPr="005043F0">
        <w:rPr>
          <w:rFonts w:cstheme="minorHAnsi"/>
          <w:lang w:val="en-US"/>
        </w:rPr>
        <w:t>by</w:t>
      </w:r>
      <w:r w:rsidRPr="005043F0">
        <w:rPr>
          <w:rFonts w:cstheme="minorHAnsi"/>
          <w:lang w:val="en-US"/>
        </w:rPr>
        <w:t xml:space="preserve"> the end of 2021, and</w:t>
      </w:r>
      <w:r w:rsidR="00437671" w:rsidRPr="005043F0">
        <w:rPr>
          <w:rFonts w:cstheme="minorHAnsi"/>
          <w:lang w:val="en-US"/>
        </w:rPr>
        <w:t xml:space="preserve"> 100% of the land </w:t>
      </w:r>
      <w:r w:rsidRPr="005043F0">
        <w:rPr>
          <w:rFonts w:cstheme="minorHAnsi"/>
          <w:lang w:val="en-US"/>
        </w:rPr>
        <w:t xml:space="preserve">by the end of 2025. The </w:t>
      </w:r>
      <w:r w:rsidR="00FE4913" w:rsidRPr="005043F0">
        <w:rPr>
          <w:rFonts w:cstheme="minorHAnsi"/>
          <w:lang w:val="en-US"/>
        </w:rPr>
        <w:t xml:space="preserve">government </w:t>
      </w:r>
      <w:r w:rsidRPr="005043F0">
        <w:rPr>
          <w:rFonts w:cstheme="minorHAnsi"/>
          <w:lang w:val="en-US"/>
        </w:rPr>
        <w:t xml:space="preserve">allocated </w:t>
      </w:r>
      <w:r w:rsidR="00437671" w:rsidRPr="005043F0">
        <w:rPr>
          <w:rFonts w:cstheme="minorHAnsi"/>
          <w:lang w:val="en-US"/>
        </w:rPr>
        <w:t xml:space="preserve">NIS </w:t>
      </w:r>
      <w:r w:rsidRPr="005043F0">
        <w:rPr>
          <w:rFonts w:cstheme="minorHAnsi"/>
          <w:lang w:val="en-US"/>
        </w:rPr>
        <w:t xml:space="preserve">50 million </w:t>
      </w:r>
      <w:r w:rsidR="00FE4913" w:rsidRPr="005043F0">
        <w:rPr>
          <w:rFonts w:cstheme="minorHAnsi"/>
          <w:lang w:val="en-US"/>
        </w:rPr>
        <w:t xml:space="preserve">(approx. US$ 15.25 million) </w:t>
      </w:r>
      <w:r w:rsidRPr="005043F0">
        <w:rPr>
          <w:rFonts w:cstheme="minorHAnsi"/>
          <w:lang w:val="en-US"/>
        </w:rPr>
        <w:t>to reach this goal.</w:t>
      </w:r>
      <w:r w:rsidR="0061115C" w:rsidRPr="005043F0">
        <w:rPr>
          <w:rFonts w:cstheme="minorHAnsi"/>
          <w:lang w:val="en-US"/>
        </w:rPr>
        <w:t xml:space="preserve"> Such process entails the registration of </w:t>
      </w:r>
      <w:r w:rsidR="0061115C" w:rsidRPr="005043F0">
        <w:rPr>
          <w:rFonts w:cstheme="minorHAnsi"/>
        </w:rPr>
        <w:t xml:space="preserve">land </w:t>
      </w:r>
      <w:r w:rsidR="00761CF3" w:rsidRPr="005043F0">
        <w:rPr>
          <w:rFonts w:cstheme="minorHAnsi"/>
        </w:rPr>
        <w:t>titles</w:t>
      </w:r>
      <w:r w:rsidR="0061115C" w:rsidRPr="005043F0">
        <w:rPr>
          <w:rFonts w:cstheme="minorHAnsi"/>
        </w:rPr>
        <w:t xml:space="preserve"> </w:t>
      </w:r>
      <w:r w:rsidR="0061115C" w:rsidRPr="005043F0">
        <w:rPr>
          <w:rFonts w:cstheme="minorHAnsi"/>
          <w:lang w:val="en-US"/>
        </w:rPr>
        <w:t xml:space="preserve">in the state’s land registry ("Tabu”). </w:t>
      </w:r>
      <w:r w:rsidRPr="005043F0">
        <w:rPr>
          <w:rFonts w:cstheme="minorHAnsi"/>
          <w:lang w:val="en-US"/>
        </w:rPr>
        <w:t xml:space="preserve">This move signifies a change </w:t>
      </w:r>
      <w:r w:rsidR="00FE4913" w:rsidRPr="005043F0">
        <w:rPr>
          <w:rFonts w:cstheme="minorHAnsi"/>
          <w:lang w:val="en-US"/>
        </w:rPr>
        <w:t xml:space="preserve">in </w:t>
      </w:r>
      <w:r w:rsidRPr="005043F0">
        <w:rPr>
          <w:rFonts w:cstheme="minorHAnsi"/>
          <w:lang w:val="en-US"/>
        </w:rPr>
        <w:t xml:space="preserve">the Israeli policy in place since the 1967 occupation, which halted </w:t>
      </w:r>
      <w:r w:rsidR="00FE4913" w:rsidRPr="005043F0">
        <w:rPr>
          <w:rFonts w:cstheme="minorHAnsi"/>
          <w:lang w:val="en-US"/>
        </w:rPr>
        <w:t xml:space="preserve">the registration of </w:t>
      </w:r>
      <w:r w:rsidRPr="005043F0">
        <w:rPr>
          <w:rFonts w:cstheme="minorHAnsi"/>
          <w:lang w:val="en-US"/>
        </w:rPr>
        <w:t>property rights in the area</w:t>
      </w:r>
      <w:r w:rsidR="00FE4913" w:rsidRPr="005043F0">
        <w:rPr>
          <w:rFonts w:cstheme="minorHAnsi"/>
          <w:lang w:val="en-US"/>
        </w:rPr>
        <w:t xml:space="preserve"> </w:t>
      </w:r>
      <w:r w:rsidR="008E50BF" w:rsidRPr="005043F0">
        <w:rPr>
          <w:rFonts w:cstheme="minorHAnsi"/>
        </w:rPr>
        <w:t xml:space="preserve">for </w:t>
      </w:r>
      <w:r w:rsidR="001E2EBB" w:rsidRPr="005043F0">
        <w:rPr>
          <w:rFonts w:cstheme="minorHAnsi"/>
        </w:rPr>
        <w:t xml:space="preserve">political and policy </w:t>
      </w:r>
      <w:r w:rsidR="008E50BF" w:rsidRPr="005043F0">
        <w:rPr>
          <w:rFonts w:cstheme="minorHAnsi"/>
        </w:rPr>
        <w:t>reasons</w:t>
      </w:r>
      <w:r w:rsidR="001E2EBB" w:rsidRPr="005043F0">
        <w:rPr>
          <w:rFonts w:cstheme="minorHAnsi"/>
        </w:rPr>
        <w:t>.</w:t>
      </w:r>
      <w:r w:rsidR="001E2EBB" w:rsidRPr="005043F0" w:rsidDel="001E2EBB">
        <w:rPr>
          <w:rFonts w:cstheme="minorHAnsi"/>
          <w:highlight w:val="yellow"/>
          <w:lang w:val="en-US"/>
        </w:rPr>
        <w:t xml:space="preserve"> </w:t>
      </w:r>
      <w:r w:rsidRPr="005043F0">
        <w:rPr>
          <w:rFonts w:cstheme="minorHAnsi"/>
        </w:rPr>
        <w:t xml:space="preserve"> </w:t>
      </w:r>
    </w:p>
    <w:p w14:paraId="3A593F36" w14:textId="49C92624" w:rsidR="00761CF3" w:rsidRPr="005043F0" w:rsidRDefault="004D6506">
      <w:pPr>
        <w:spacing w:line="276" w:lineRule="auto"/>
        <w:jc w:val="both"/>
        <w:rPr>
          <w:rFonts w:cstheme="minorHAnsi"/>
          <w:lang w:val="en-US"/>
        </w:rPr>
      </w:pPr>
      <w:r w:rsidRPr="005043F0">
        <w:rPr>
          <w:rFonts w:cstheme="minorHAnsi"/>
          <w:lang w:val="en-US"/>
        </w:rPr>
        <w:t xml:space="preserve">According to </w:t>
      </w:r>
      <w:r w:rsidR="00FE4913" w:rsidRPr="005043F0">
        <w:rPr>
          <w:rFonts w:cstheme="minorHAnsi"/>
          <w:lang w:val="en-US"/>
        </w:rPr>
        <w:t xml:space="preserve">data </w:t>
      </w:r>
      <w:r w:rsidRPr="005043F0">
        <w:rPr>
          <w:rFonts w:cstheme="minorHAnsi"/>
          <w:lang w:val="en-US"/>
        </w:rPr>
        <w:t>provided by</w:t>
      </w:r>
      <w:r w:rsidR="000A4DBE" w:rsidRPr="005043F0">
        <w:rPr>
          <w:rFonts w:cstheme="minorHAnsi"/>
        </w:rPr>
        <w:t xml:space="preserve"> </w:t>
      </w:r>
      <w:r w:rsidR="00FE4913" w:rsidRPr="005043F0">
        <w:rPr>
          <w:rFonts w:cstheme="minorHAnsi"/>
        </w:rPr>
        <w:t xml:space="preserve">the NGO </w:t>
      </w:r>
      <w:r w:rsidR="000A4DBE" w:rsidRPr="005043F0">
        <w:rPr>
          <w:rFonts w:cstheme="minorHAnsi"/>
          <w:lang w:val="en-US"/>
        </w:rPr>
        <w:t xml:space="preserve">Bimkom - Planners for Planning Rights, the </w:t>
      </w:r>
      <w:r w:rsidR="00DC050A" w:rsidRPr="005043F0">
        <w:rPr>
          <w:rFonts w:cstheme="minorHAnsi"/>
          <w:lang w:val="en-US"/>
        </w:rPr>
        <w:t xml:space="preserve">Israeli </w:t>
      </w:r>
      <w:r w:rsidR="000A4DBE" w:rsidRPr="005043F0">
        <w:rPr>
          <w:rFonts w:cstheme="minorHAnsi"/>
          <w:lang w:val="en-US"/>
        </w:rPr>
        <w:t xml:space="preserve">authorities </w:t>
      </w:r>
      <w:r w:rsidR="00FE4913" w:rsidRPr="005043F0">
        <w:rPr>
          <w:rFonts w:cstheme="minorHAnsi"/>
          <w:lang w:val="en-US"/>
        </w:rPr>
        <w:t xml:space="preserve">have so far </w:t>
      </w:r>
      <w:r w:rsidR="000A4DBE" w:rsidRPr="005043F0">
        <w:rPr>
          <w:rFonts w:cstheme="minorHAnsi"/>
          <w:lang w:val="en-US"/>
        </w:rPr>
        <w:t xml:space="preserve">completed </w:t>
      </w:r>
      <w:r w:rsidR="000A4DBE" w:rsidRPr="005043F0">
        <w:rPr>
          <w:rFonts w:cstheme="minorHAnsi"/>
        </w:rPr>
        <w:t xml:space="preserve">the land registration </w:t>
      </w:r>
      <w:r w:rsidR="00FE4913" w:rsidRPr="005043F0">
        <w:rPr>
          <w:rFonts w:cstheme="minorHAnsi"/>
        </w:rPr>
        <w:t xml:space="preserve">process of </w:t>
      </w:r>
      <w:r w:rsidR="000A4DBE" w:rsidRPr="005043F0">
        <w:rPr>
          <w:rFonts w:cstheme="minorHAnsi"/>
          <w:lang w:val="en-US"/>
        </w:rPr>
        <w:t>approximately 115 dunams (28 acres)</w:t>
      </w:r>
      <w:r w:rsidR="00FE4913" w:rsidRPr="005043F0">
        <w:rPr>
          <w:rFonts w:cstheme="minorHAnsi"/>
          <w:lang w:val="en-US"/>
        </w:rPr>
        <w:t xml:space="preserve"> of land</w:t>
      </w:r>
      <w:r w:rsidR="006E6B15" w:rsidRPr="005043F0">
        <w:rPr>
          <w:rFonts w:cstheme="minorHAnsi"/>
          <w:lang w:val="en-US"/>
        </w:rPr>
        <w:t xml:space="preserve">, and hundreds of dunams are </w:t>
      </w:r>
      <w:r w:rsidR="00FE4913" w:rsidRPr="005043F0">
        <w:rPr>
          <w:rFonts w:cstheme="minorHAnsi"/>
          <w:lang w:val="en-US"/>
        </w:rPr>
        <w:t xml:space="preserve">in </w:t>
      </w:r>
      <w:r w:rsidR="006E6B15" w:rsidRPr="005043F0">
        <w:rPr>
          <w:rFonts w:cstheme="minorHAnsi"/>
          <w:lang w:val="en-US"/>
        </w:rPr>
        <w:t>the final stages of the process</w:t>
      </w:r>
      <w:r w:rsidR="000A4DBE" w:rsidRPr="005043F0">
        <w:rPr>
          <w:rFonts w:cstheme="minorHAnsi"/>
          <w:lang w:val="en-US"/>
        </w:rPr>
        <w:t>.</w:t>
      </w:r>
      <w:r w:rsidR="000A4DBE" w:rsidRPr="005043F0">
        <w:rPr>
          <w:rStyle w:val="FootnoteReference"/>
          <w:rFonts w:cstheme="minorHAnsi"/>
          <w:lang w:val="en-US"/>
        </w:rPr>
        <w:footnoteReference w:id="7"/>
      </w:r>
      <w:r w:rsidRPr="005043F0">
        <w:rPr>
          <w:rFonts w:cstheme="minorHAnsi"/>
          <w:lang w:val="en-US"/>
        </w:rPr>
        <w:t xml:space="preserve"> </w:t>
      </w:r>
    </w:p>
    <w:p w14:paraId="35F471BD" w14:textId="5086CF9E" w:rsidR="00AA2D4D" w:rsidRPr="005043F0" w:rsidRDefault="00AA2D4D">
      <w:pPr>
        <w:spacing w:line="276" w:lineRule="auto"/>
        <w:jc w:val="both"/>
        <w:rPr>
          <w:rFonts w:cstheme="minorHAnsi"/>
        </w:rPr>
      </w:pPr>
      <w:r w:rsidRPr="005043F0">
        <w:rPr>
          <w:rFonts w:cstheme="minorHAnsi"/>
        </w:rPr>
        <w:t>Past experience has demonstrated that land registration procedures in E</w:t>
      </w:r>
      <w:r w:rsidR="0058678C" w:rsidRPr="005043F0">
        <w:rPr>
          <w:rFonts w:cstheme="minorHAnsi"/>
        </w:rPr>
        <w:t>J</w:t>
      </w:r>
      <w:r w:rsidRPr="005043F0">
        <w:rPr>
          <w:rFonts w:cstheme="minorHAnsi"/>
        </w:rPr>
        <w:t xml:space="preserve"> mainly serve Israel’s political and economic interests, in particular its settlement construction and expansion in E</w:t>
      </w:r>
      <w:r w:rsidR="0058678C" w:rsidRPr="005043F0">
        <w:rPr>
          <w:rFonts w:cstheme="minorHAnsi"/>
        </w:rPr>
        <w:t>J</w:t>
      </w:r>
      <w:r w:rsidRPr="005043F0">
        <w:rPr>
          <w:rFonts w:cstheme="minorHAnsi"/>
        </w:rPr>
        <w:t xml:space="preserve">, which is patently illegal under international law. The registration process is prejudicial against Palestinians for </w:t>
      </w:r>
      <w:r w:rsidR="00525556" w:rsidRPr="005043F0">
        <w:rPr>
          <w:rFonts w:cstheme="minorHAnsi"/>
        </w:rPr>
        <w:t>several</w:t>
      </w:r>
      <w:r w:rsidRPr="005043F0">
        <w:rPr>
          <w:rFonts w:cstheme="minorHAnsi"/>
        </w:rPr>
        <w:t xml:space="preserve"> reasons</w:t>
      </w:r>
      <w:r w:rsidR="00F056AD">
        <w:rPr>
          <w:rFonts w:cstheme="minorHAnsi"/>
        </w:rPr>
        <w:t xml:space="preserve">, as noted below. </w:t>
      </w:r>
    </w:p>
    <w:p w14:paraId="002D81DE" w14:textId="02E5795D" w:rsidR="00AA2D4D" w:rsidRPr="005043F0" w:rsidRDefault="00761CF3">
      <w:pPr>
        <w:spacing w:line="276" w:lineRule="auto"/>
        <w:jc w:val="both"/>
        <w:rPr>
          <w:rFonts w:cstheme="minorHAnsi"/>
        </w:rPr>
      </w:pPr>
      <w:r w:rsidRPr="005043F0">
        <w:rPr>
          <w:rFonts w:cstheme="minorHAnsi"/>
        </w:rPr>
        <w:t>The nature of the land registration procedures and the framework in which they are implemented under Israeli law, as imposed on E</w:t>
      </w:r>
      <w:r w:rsidR="00E65511" w:rsidRPr="005043F0">
        <w:rPr>
          <w:rFonts w:cstheme="minorHAnsi"/>
        </w:rPr>
        <w:t>J</w:t>
      </w:r>
      <w:r w:rsidRPr="005043F0">
        <w:rPr>
          <w:rFonts w:cstheme="minorHAnsi"/>
        </w:rPr>
        <w:t>, are inaccessible to a significant portion of the affected Palestinian population</w:t>
      </w:r>
      <w:r w:rsidR="00AA2D4D" w:rsidRPr="005043F0">
        <w:rPr>
          <w:rFonts w:cstheme="minorHAnsi"/>
        </w:rPr>
        <w:t>, including Palestinians living in the OPT and Palestini</w:t>
      </w:r>
      <w:r w:rsidR="00E65511" w:rsidRPr="005043F0">
        <w:rPr>
          <w:rFonts w:cstheme="minorHAnsi"/>
        </w:rPr>
        <w:t>a</w:t>
      </w:r>
      <w:r w:rsidR="00AA2D4D" w:rsidRPr="005043F0">
        <w:rPr>
          <w:rFonts w:cstheme="minorHAnsi"/>
        </w:rPr>
        <w:t>n</w:t>
      </w:r>
      <w:r w:rsidR="00E65511" w:rsidRPr="005043F0">
        <w:rPr>
          <w:rFonts w:cstheme="minorHAnsi"/>
        </w:rPr>
        <w:t>s</w:t>
      </w:r>
      <w:r w:rsidR="00AA2D4D" w:rsidRPr="005043F0">
        <w:rPr>
          <w:rFonts w:cstheme="minorHAnsi"/>
        </w:rPr>
        <w:t xml:space="preserve"> </w:t>
      </w:r>
      <w:r w:rsidR="00E65511" w:rsidRPr="005043F0">
        <w:rPr>
          <w:rFonts w:cstheme="minorHAnsi"/>
        </w:rPr>
        <w:t xml:space="preserve">made </w:t>
      </w:r>
      <w:r w:rsidR="00AA2D4D" w:rsidRPr="005043F0">
        <w:rPr>
          <w:rFonts w:cstheme="minorHAnsi"/>
        </w:rPr>
        <w:t xml:space="preserve">refugees </w:t>
      </w:r>
      <w:r w:rsidR="00E65511" w:rsidRPr="005043F0">
        <w:rPr>
          <w:rFonts w:cstheme="minorHAnsi"/>
        </w:rPr>
        <w:t xml:space="preserve">during </w:t>
      </w:r>
      <w:r w:rsidR="00AA2D4D" w:rsidRPr="005043F0">
        <w:rPr>
          <w:rFonts w:cstheme="minorHAnsi"/>
        </w:rPr>
        <w:t xml:space="preserve">the 1967 War, or </w:t>
      </w:r>
      <w:r w:rsidR="00E65511" w:rsidRPr="005043F0">
        <w:rPr>
          <w:rFonts w:cstheme="minorHAnsi"/>
        </w:rPr>
        <w:t xml:space="preserve">those who </w:t>
      </w:r>
      <w:r w:rsidR="00AA2D4D" w:rsidRPr="005043F0">
        <w:rPr>
          <w:rFonts w:cstheme="minorHAnsi"/>
        </w:rPr>
        <w:t>otherwise departed and currently live outside the West Bank, E</w:t>
      </w:r>
      <w:r w:rsidR="00E65511" w:rsidRPr="005043F0">
        <w:rPr>
          <w:rFonts w:cstheme="minorHAnsi"/>
        </w:rPr>
        <w:t>J</w:t>
      </w:r>
      <w:r w:rsidR="00AA2D4D" w:rsidRPr="005043F0">
        <w:rPr>
          <w:rFonts w:cstheme="minorHAnsi"/>
        </w:rPr>
        <w:t xml:space="preserve"> and Israel. </w:t>
      </w:r>
    </w:p>
    <w:p w14:paraId="260F489C" w14:textId="0F28B359" w:rsidR="00735127" w:rsidRPr="005043F0" w:rsidRDefault="00735127">
      <w:pPr>
        <w:spacing w:line="276" w:lineRule="auto"/>
        <w:jc w:val="both"/>
        <w:rPr>
          <w:rFonts w:cstheme="minorHAnsi"/>
        </w:rPr>
      </w:pPr>
      <w:r w:rsidRPr="005043F0">
        <w:rPr>
          <w:rFonts w:cstheme="minorHAnsi"/>
        </w:rPr>
        <w:t>The process relies on the normative framework of</w:t>
      </w:r>
      <w:r w:rsidR="00AA2D4D" w:rsidRPr="005043F0">
        <w:rPr>
          <w:rFonts w:cstheme="minorHAnsi"/>
        </w:rPr>
        <w:t xml:space="preserve"> Israeli law</w:t>
      </w:r>
      <w:r w:rsidR="00E65511" w:rsidRPr="005043F0">
        <w:rPr>
          <w:rFonts w:cstheme="minorHAnsi"/>
        </w:rPr>
        <w:t>,</w:t>
      </w:r>
      <w:r w:rsidR="00AA2D4D" w:rsidRPr="005043F0">
        <w:rPr>
          <w:rFonts w:cstheme="minorHAnsi"/>
        </w:rPr>
        <w:t xml:space="preserve"> </w:t>
      </w:r>
      <w:r w:rsidR="001266FB" w:rsidRPr="005043F0">
        <w:rPr>
          <w:rFonts w:cstheme="minorHAnsi"/>
        </w:rPr>
        <w:t>which makes</w:t>
      </w:r>
      <w:r w:rsidRPr="005043F0">
        <w:rPr>
          <w:rFonts w:cstheme="minorHAnsi"/>
        </w:rPr>
        <w:t xml:space="preserve"> is exceedingly difficult for Palestinian owners of E</w:t>
      </w:r>
      <w:r w:rsidR="00E65511" w:rsidRPr="005043F0">
        <w:rPr>
          <w:rFonts w:cstheme="minorHAnsi"/>
        </w:rPr>
        <w:t>J</w:t>
      </w:r>
      <w:r w:rsidRPr="005043F0">
        <w:rPr>
          <w:rFonts w:cstheme="minorHAnsi"/>
        </w:rPr>
        <w:t xml:space="preserve"> properties to prove their ownership</w:t>
      </w:r>
      <w:r w:rsidR="00E65511" w:rsidRPr="005043F0">
        <w:rPr>
          <w:rFonts w:cstheme="minorHAnsi"/>
        </w:rPr>
        <w:t xml:space="preserve">, including </w:t>
      </w:r>
      <w:r w:rsidRPr="005043F0">
        <w:rPr>
          <w:rFonts w:cstheme="minorHAnsi"/>
        </w:rPr>
        <w:t>high thresholds for demonstrating property rights, e.g. increasing the number of years during which a property owner needs to have cultivated the land in question; the registration of sparsely</w:t>
      </w:r>
      <w:r w:rsidR="00E65511" w:rsidRPr="005043F0">
        <w:rPr>
          <w:rFonts w:cstheme="minorHAnsi"/>
        </w:rPr>
        <w:t xml:space="preserve"> </w:t>
      </w:r>
      <w:r w:rsidRPr="005043F0">
        <w:rPr>
          <w:rFonts w:cstheme="minorHAnsi"/>
        </w:rPr>
        <w:t>cultivated plots in the name of the state; and altering the forms of evidence that are necessary to prove ownership.</w:t>
      </w:r>
    </w:p>
    <w:p w14:paraId="68B57B92" w14:textId="50FBA7E8" w:rsidR="00735127" w:rsidRPr="005043F0" w:rsidRDefault="001266FB" w:rsidP="00E65511">
      <w:pPr>
        <w:spacing w:line="276" w:lineRule="auto"/>
        <w:jc w:val="both"/>
        <w:rPr>
          <w:rFonts w:cstheme="minorHAnsi"/>
        </w:rPr>
      </w:pPr>
      <w:r w:rsidRPr="005043F0">
        <w:rPr>
          <w:rFonts w:cstheme="minorHAnsi"/>
        </w:rPr>
        <w:t xml:space="preserve">The land rights registration process is </w:t>
      </w:r>
      <w:r w:rsidR="00E65511" w:rsidRPr="005043F0">
        <w:rPr>
          <w:rFonts w:cstheme="minorHAnsi"/>
        </w:rPr>
        <w:t xml:space="preserve">also </w:t>
      </w:r>
      <w:r w:rsidRPr="005043F0">
        <w:rPr>
          <w:rFonts w:cstheme="minorHAnsi"/>
        </w:rPr>
        <w:t xml:space="preserve">expected to lead to the increased application of the Absentee Property Law – 1950, a notoriously arbitrary, discriminatory, sweeping and draconian law </w:t>
      </w:r>
      <w:r w:rsidRPr="005043F0">
        <w:rPr>
          <w:rFonts w:cstheme="minorHAnsi"/>
        </w:rPr>
        <w:lastRenderedPageBreak/>
        <w:t xml:space="preserve">for land confiscation. </w:t>
      </w:r>
      <w:r w:rsidR="00AA2D4D" w:rsidRPr="005043F0">
        <w:rPr>
          <w:rFonts w:cstheme="minorHAnsi"/>
        </w:rPr>
        <w:t xml:space="preserve">The Absentee Property Law has increasingly been applied </w:t>
      </w:r>
      <w:r w:rsidR="00E65511" w:rsidRPr="005043F0">
        <w:rPr>
          <w:rFonts w:cstheme="minorHAnsi"/>
        </w:rPr>
        <w:t xml:space="preserve">to assist </w:t>
      </w:r>
      <w:r w:rsidR="00AA2D4D" w:rsidRPr="005043F0">
        <w:rPr>
          <w:rFonts w:cstheme="minorHAnsi"/>
        </w:rPr>
        <w:t>settler organizations to seize E</w:t>
      </w:r>
      <w:r w:rsidR="00E65511" w:rsidRPr="005043F0">
        <w:rPr>
          <w:rFonts w:cstheme="minorHAnsi"/>
        </w:rPr>
        <w:t>J</w:t>
      </w:r>
      <w:r w:rsidR="00AA2D4D" w:rsidRPr="005043F0">
        <w:rPr>
          <w:rFonts w:cstheme="minorHAnsi"/>
        </w:rPr>
        <w:t xml:space="preserve"> properties from Palestinians.</w:t>
      </w:r>
    </w:p>
    <w:p w14:paraId="074060AE" w14:textId="15B0E44D" w:rsidR="00EB0962" w:rsidRPr="005043F0" w:rsidRDefault="00D176E1" w:rsidP="00E65511">
      <w:pPr>
        <w:pStyle w:val="ListParagraph"/>
        <w:numPr>
          <w:ilvl w:val="0"/>
          <w:numId w:val="6"/>
        </w:numPr>
        <w:jc w:val="both"/>
        <w:rPr>
          <w:rFonts w:cstheme="minorHAnsi"/>
          <w:b/>
          <w:bCs/>
        </w:rPr>
      </w:pPr>
      <w:r w:rsidRPr="005043F0">
        <w:rPr>
          <w:rFonts w:cstheme="minorHAnsi"/>
          <w:b/>
          <w:bCs/>
        </w:rPr>
        <w:t xml:space="preserve"> </w:t>
      </w:r>
      <w:r w:rsidR="00B045BF" w:rsidRPr="005043F0">
        <w:rPr>
          <w:rFonts w:cstheme="minorHAnsi"/>
          <w:b/>
          <w:bCs/>
        </w:rPr>
        <w:t>Incentives to e</w:t>
      </w:r>
      <w:r w:rsidR="00EB0962" w:rsidRPr="005043F0">
        <w:rPr>
          <w:rFonts w:cstheme="minorHAnsi"/>
          <w:b/>
          <w:bCs/>
        </w:rPr>
        <w:t>ncourage</w:t>
      </w:r>
      <w:r w:rsidR="00B045BF" w:rsidRPr="005043F0">
        <w:rPr>
          <w:rFonts w:cstheme="minorHAnsi"/>
          <w:b/>
          <w:bCs/>
        </w:rPr>
        <w:t xml:space="preserve"> Jewish citizens of Israel to</w:t>
      </w:r>
      <w:r w:rsidR="00EB0962" w:rsidRPr="005043F0">
        <w:rPr>
          <w:rFonts w:cstheme="minorHAnsi"/>
          <w:b/>
          <w:bCs/>
        </w:rPr>
        <w:t xml:space="preserve"> </w:t>
      </w:r>
      <w:r w:rsidR="00B045BF" w:rsidRPr="005043F0">
        <w:rPr>
          <w:rFonts w:cstheme="minorHAnsi"/>
          <w:b/>
          <w:bCs/>
        </w:rPr>
        <w:t>r</w:t>
      </w:r>
      <w:r w:rsidR="00EB0962" w:rsidRPr="005043F0">
        <w:rPr>
          <w:rFonts w:cstheme="minorHAnsi"/>
          <w:b/>
          <w:bCs/>
        </w:rPr>
        <w:t>elocat</w:t>
      </w:r>
      <w:r w:rsidR="00B045BF" w:rsidRPr="005043F0">
        <w:rPr>
          <w:rFonts w:cstheme="minorHAnsi"/>
          <w:b/>
          <w:bCs/>
        </w:rPr>
        <w:t>e</w:t>
      </w:r>
      <w:r w:rsidR="00EB0962" w:rsidRPr="005043F0">
        <w:rPr>
          <w:rFonts w:cstheme="minorHAnsi"/>
          <w:b/>
          <w:bCs/>
        </w:rPr>
        <w:t xml:space="preserve"> to </w:t>
      </w:r>
      <w:r w:rsidR="00B045BF" w:rsidRPr="005043F0">
        <w:rPr>
          <w:rFonts w:cstheme="minorHAnsi"/>
          <w:b/>
          <w:bCs/>
        </w:rPr>
        <w:t>the s</w:t>
      </w:r>
      <w:r w:rsidR="00EB0962" w:rsidRPr="005043F0">
        <w:rPr>
          <w:rFonts w:cstheme="minorHAnsi"/>
          <w:b/>
          <w:bCs/>
        </w:rPr>
        <w:t xml:space="preserve">ettlements </w:t>
      </w:r>
    </w:p>
    <w:p w14:paraId="6BAE5306" w14:textId="1EDBCF17" w:rsidR="00E65511" w:rsidRPr="005043F0" w:rsidRDefault="00EB0962">
      <w:pPr>
        <w:jc w:val="both"/>
        <w:rPr>
          <w:rFonts w:cstheme="minorHAnsi"/>
        </w:rPr>
      </w:pPr>
      <w:r w:rsidRPr="005043F0">
        <w:rPr>
          <w:rFonts w:cstheme="minorHAnsi"/>
        </w:rPr>
        <w:t xml:space="preserve">The </w:t>
      </w:r>
      <w:proofErr w:type="spellStart"/>
      <w:r w:rsidRPr="005043F0">
        <w:rPr>
          <w:rFonts w:cstheme="minorHAnsi"/>
        </w:rPr>
        <w:t>SoI</w:t>
      </w:r>
      <w:proofErr w:type="spellEnd"/>
      <w:r w:rsidRPr="005043F0">
        <w:rPr>
          <w:rFonts w:cstheme="minorHAnsi"/>
        </w:rPr>
        <w:t xml:space="preserve"> offers </w:t>
      </w:r>
      <w:r w:rsidR="00234BDE" w:rsidRPr="005043F0">
        <w:rPr>
          <w:rFonts w:cstheme="minorHAnsi"/>
        </w:rPr>
        <w:t xml:space="preserve">attractive </w:t>
      </w:r>
      <w:r w:rsidRPr="005043F0">
        <w:rPr>
          <w:rFonts w:cstheme="minorHAnsi"/>
        </w:rPr>
        <w:t xml:space="preserve">financial benefits and incentives to </w:t>
      </w:r>
      <w:r w:rsidR="00B045BF" w:rsidRPr="005043F0">
        <w:rPr>
          <w:rFonts w:cstheme="minorHAnsi"/>
        </w:rPr>
        <w:t xml:space="preserve">Jewish citizens of Israel </w:t>
      </w:r>
      <w:r w:rsidRPr="005043F0">
        <w:rPr>
          <w:rFonts w:cstheme="minorHAnsi"/>
        </w:rPr>
        <w:t xml:space="preserve">with the aim of </w:t>
      </w:r>
      <w:r w:rsidR="00DC050A" w:rsidRPr="005043F0">
        <w:rPr>
          <w:rFonts w:cstheme="minorHAnsi"/>
        </w:rPr>
        <w:t xml:space="preserve">populating and </w:t>
      </w:r>
      <w:r w:rsidRPr="005043F0">
        <w:rPr>
          <w:rFonts w:cstheme="minorHAnsi"/>
        </w:rPr>
        <w:t xml:space="preserve">expanding settlements </w:t>
      </w:r>
      <w:r w:rsidR="00B045BF" w:rsidRPr="005043F0">
        <w:rPr>
          <w:rFonts w:cstheme="minorHAnsi"/>
        </w:rPr>
        <w:t xml:space="preserve">in the </w:t>
      </w:r>
      <w:r w:rsidR="008E50BF" w:rsidRPr="005043F0">
        <w:rPr>
          <w:rFonts w:cstheme="minorHAnsi"/>
        </w:rPr>
        <w:t>OPT and the occupied Syrian Golan</w:t>
      </w:r>
      <w:r w:rsidRPr="005043F0">
        <w:rPr>
          <w:rFonts w:cstheme="minorHAnsi"/>
        </w:rPr>
        <w:t>.</w:t>
      </w:r>
      <w:r w:rsidR="00234BDE" w:rsidRPr="005043F0">
        <w:rPr>
          <w:rFonts w:cstheme="minorHAnsi"/>
        </w:rPr>
        <w:t xml:space="preserve"> </w:t>
      </w:r>
      <w:r w:rsidRPr="005043F0">
        <w:rPr>
          <w:rFonts w:cstheme="minorHAnsi"/>
        </w:rPr>
        <w:t>Th</w:t>
      </w:r>
      <w:r w:rsidR="00B045BF" w:rsidRPr="005043F0">
        <w:rPr>
          <w:rFonts w:cstheme="minorHAnsi"/>
        </w:rPr>
        <w:t>e</w:t>
      </w:r>
      <w:r w:rsidRPr="005043F0">
        <w:rPr>
          <w:rFonts w:cstheme="minorHAnsi"/>
        </w:rPr>
        <w:t>s</w:t>
      </w:r>
      <w:r w:rsidR="00B045BF" w:rsidRPr="005043F0">
        <w:rPr>
          <w:rFonts w:cstheme="minorHAnsi"/>
        </w:rPr>
        <w:t>e</w:t>
      </w:r>
      <w:r w:rsidRPr="005043F0">
        <w:rPr>
          <w:rFonts w:cstheme="minorHAnsi"/>
        </w:rPr>
        <w:t xml:space="preserve"> </w:t>
      </w:r>
      <w:r w:rsidR="00E65511" w:rsidRPr="005043F0">
        <w:rPr>
          <w:rFonts w:cstheme="minorHAnsi"/>
        </w:rPr>
        <w:t xml:space="preserve">benefits </w:t>
      </w:r>
      <w:r w:rsidRPr="005043F0">
        <w:rPr>
          <w:rFonts w:cstheme="minorHAnsi"/>
        </w:rPr>
        <w:t xml:space="preserve">include </w:t>
      </w:r>
      <w:r w:rsidR="00234BDE" w:rsidRPr="005043F0">
        <w:rPr>
          <w:rFonts w:cstheme="minorHAnsi"/>
        </w:rPr>
        <w:t xml:space="preserve">lucrative </w:t>
      </w:r>
      <w:r w:rsidR="00E65511" w:rsidRPr="005043F0">
        <w:rPr>
          <w:rFonts w:cstheme="minorHAnsi"/>
        </w:rPr>
        <w:t xml:space="preserve">financial support </w:t>
      </w:r>
      <w:r w:rsidRPr="005043F0">
        <w:rPr>
          <w:rFonts w:cstheme="minorHAnsi"/>
        </w:rPr>
        <w:t xml:space="preserve">granted </w:t>
      </w:r>
      <w:r w:rsidR="0068364E" w:rsidRPr="005043F0">
        <w:rPr>
          <w:rFonts w:cstheme="minorHAnsi"/>
        </w:rPr>
        <w:t xml:space="preserve">to </w:t>
      </w:r>
      <w:r w:rsidR="00B045BF" w:rsidRPr="005043F0">
        <w:rPr>
          <w:rFonts w:cstheme="minorHAnsi"/>
        </w:rPr>
        <w:t xml:space="preserve">the residents of </w:t>
      </w:r>
      <w:r w:rsidR="0068364E" w:rsidRPr="005043F0">
        <w:rPr>
          <w:rFonts w:cstheme="minorHAnsi"/>
        </w:rPr>
        <w:t xml:space="preserve">settlements </w:t>
      </w:r>
      <w:r w:rsidR="00B045BF" w:rsidRPr="005043F0">
        <w:rPr>
          <w:rFonts w:cstheme="minorHAnsi"/>
        </w:rPr>
        <w:t xml:space="preserve">that have been </w:t>
      </w:r>
      <w:r w:rsidR="00E0657E" w:rsidRPr="005043F0">
        <w:rPr>
          <w:rFonts w:cstheme="minorHAnsi"/>
        </w:rPr>
        <w:t>classified as ‘</w:t>
      </w:r>
      <w:r w:rsidR="000378AF" w:rsidRPr="005043F0">
        <w:rPr>
          <w:rFonts w:cstheme="minorHAnsi"/>
        </w:rPr>
        <w:t xml:space="preserve">National </w:t>
      </w:r>
      <w:r w:rsidR="00A37657" w:rsidRPr="005043F0">
        <w:rPr>
          <w:rFonts w:cstheme="minorHAnsi"/>
        </w:rPr>
        <w:t>P</w:t>
      </w:r>
      <w:r w:rsidR="000378AF" w:rsidRPr="005043F0">
        <w:rPr>
          <w:rFonts w:cstheme="minorHAnsi"/>
        </w:rPr>
        <w:t xml:space="preserve">riority </w:t>
      </w:r>
      <w:r w:rsidR="00A37657" w:rsidRPr="005043F0">
        <w:rPr>
          <w:rFonts w:cstheme="minorHAnsi"/>
        </w:rPr>
        <w:t>A</w:t>
      </w:r>
      <w:r w:rsidR="000378AF" w:rsidRPr="005043F0">
        <w:rPr>
          <w:rFonts w:cstheme="minorHAnsi"/>
        </w:rPr>
        <w:t>rea</w:t>
      </w:r>
      <w:r w:rsidR="00F117B2" w:rsidRPr="005043F0">
        <w:rPr>
          <w:rFonts w:cstheme="minorHAnsi"/>
        </w:rPr>
        <w:t>s</w:t>
      </w:r>
      <w:r w:rsidR="00E0657E" w:rsidRPr="005043F0">
        <w:rPr>
          <w:rFonts w:cstheme="minorHAnsi"/>
        </w:rPr>
        <w:t>’</w:t>
      </w:r>
      <w:r w:rsidR="006E6B15" w:rsidRPr="005043F0">
        <w:rPr>
          <w:rFonts w:cstheme="minorHAnsi"/>
        </w:rPr>
        <w:t xml:space="preserve"> (NPAs). </w:t>
      </w:r>
    </w:p>
    <w:p w14:paraId="714590B0" w14:textId="1BBDA9FE" w:rsidR="006E6B15" w:rsidRPr="005043F0" w:rsidRDefault="00D531CD">
      <w:pPr>
        <w:jc w:val="both"/>
        <w:rPr>
          <w:rFonts w:cstheme="minorHAnsi"/>
          <w:lang w:val="en-US"/>
        </w:rPr>
      </w:pPr>
      <w:r w:rsidRPr="005043F0">
        <w:rPr>
          <w:rFonts w:cstheme="minorHAnsi"/>
        </w:rPr>
        <w:t>Israel has classified m</w:t>
      </w:r>
      <w:r w:rsidR="00234BDE" w:rsidRPr="005043F0">
        <w:rPr>
          <w:rFonts w:cstheme="minorHAnsi"/>
        </w:rPr>
        <w:t xml:space="preserve">ost </w:t>
      </w:r>
      <w:r w:rsidR="008D5459" w:rsidRPr="005043F0">
        <w:rPr>
          <w:rFonts w:cstheme="minorHAnsi"/>
        </w:rPr>
        <w:t xml:space="preserve">illegal </w:t>
      </w:r>
      <w:r w:rsidR="00234BDE" w:rsidRPr="005043F0">
        <w:rPr>
          <w:rFonts w:cstheme="minorHAnsi"/>
        </w:rPr>
        <w:t xml:space="preserve">Jewish settlements in the occupied West Bank as NPAs, making them eligible for </w:t>
      </w:r>
      <w:r w:rsidRPr="005043F0">
        <w:rPr>
          <w:rFonts w:cstheme="minorHAnsi"/>
        </w:rPr>
        <w:t xml:space="preserve">generous state funding for </w:t>
      </w:r>
      <w:r w:rsidR="00234BDE" w:rsidRPr="005043F0">
        <w:rPr>
          <w:rFonts w:cstheme="minorHAnsi"/>
        </w:rPr>
        <w:t>development and housing benefits and land discounts from the I</w:t>
      </w:r>
      <w:r w:rsidR="00DC050A" w:rsidRPr="005043F0">
        <w:rPr>
          <w:rFonts w:cstheme="minorHAnsi"/>
        </w:rPr>
        <w:t>srael Land Authority (I</w:t>
      </w:r>
      <w:r w:rsidR="00234BDE" w:rsidRPr="005043F0">
        <w:rPr>
          <w:rFonts w:cstheme="minorHAnsi"/>
        </w:rPr>
        <w:t>LA</w:t>
      </w:r>
      <w:r w:rsidR="00DC050A" w:rsidRPr="005043F0">
        <w:rPr>
          <w:rFonts w:cstheme="minorHAnsi"/>
        </w:rPr>
        <w:t>)</w:t>
      </w:r>
      <w:r w:rsidR="00234BDE" w:rsidRPr="005043F0">
        <w:rPr>
          <w:rFonts w:cstheme="minorHAnsi"/>
        </w:rPr>
        <w:t>, among other benefits</w:t>
      </w:r>
      <w:r w:rsidRPr="005043F0">
        <w:rPr>
          <w:rFonts w:cstheme="minorHAnsi"/>
        </w:rPr>
        <w:t>, alongside Jewish towns and villages in peripheral areas in Israel</w:t>
      </w:r>
      <w:r w:rsidR="00234BDE" w:rsidRPr="005043F0">
        <w:rPr>
          <w:rFonts w:cstheme="minorHAnsi"/>
        </w:rPr>
        <w:t xml:space="preserve">. By contrast, </w:t>
      </w:r>
      <w:r w:rsidRPr="005043F0">
        <w:rPr>
          <w:rFonts w:cstheme="minorHAnsi"/>
        </w:rPr>
        <w:t xml:space="preserve">all but a handful of </w:t>
      </w:r>
      <w:r w:rsidR="006E6B15" w:rsidRPr="005043F0">
        <w:rPr>
          <w:rFonts w:cstheme="minorHAnsi"/>
        </w:rPr>
        <w:t xml:space="preserve">Arab communities </w:t>
      </w:r>
      <w:r w:rsidR="00DC050A" w:rsidRPr="005043F0">
        <w:rPr>
          <w:rFonts w:cstheme="minorHAnsi"/>
        </w:rPr>
        <w:t xml:space="preserve">in </w:t>
      </w:r>
      <w:r w:rsidR="00B045BF" w:rsidRPr="005043F0">
        <w:rPr>
          <w:rFonts w:cstheme="minorHAnsi"/>
        </w:rPr>
        <w:t>Israel are discriminatorily excluded from the list of area</w:t>
      </w:r>
      <w:r w:rsidR="00234BDE" w:rsidRPr="005043F0">
        <w:rPr>
          <w:rFonts w:cstheme="minorHAnsi"/>
        </w:rPr>
        <w:t>s</w:t>
      </w:r>
      <w:r w:rsidR="00B045BF" w:rsidRPr="005043F0">
        <w:rPr>
          <w:rFonts w:cstheme="minorHAnsi"/>
        </w:rPr>
        <w:t xml:space="preserve"> granted NPA status, including towns and villages </w:t>
      </w:r>
      <w:r w:rsidR="00DC050A" w:rsidRPr="005043F0">
        <w:rPr>
          <w:rFonts w:cstheme="minorHAnsi"/>
        </w:rPr>
        <w:t xml:space="preserve">that have </w:t>
      </w:r>
      <w:r w:rsidR="00234BDE" w:rsidRPr="005043F0">
        <w:rPr>
          <w:rFonts w:cstheme="minorHAnsi"/>
        </w:rPr>
        <w:t>the</w:t>
      </w:r>
      <w:r w:rsidR="00B045BF" w:rsidRPr="005043F0">
        <w:rPr>
          <w:rFonts w:cstheme="minorHAnsi"/>
        </w:rPr>
        <w:t xml:space="preserve"> low</w:t>
      </w:r>
      <w:r w:rsidR="00234BDE" w:rsidRPr="005043F0">
        <w:rPr>
          <w:rFonts w:cstheme="minorHAnsi"/>
        </w:rPr>
        <w:t xml:space="preserve">est </w:t>
      </w:r>
      <w:r w:rsidR="00B045BF" w:rsidRPr="005043F0">
        <w:rPr>
          <w:rFonts w:cstheme="minorHAnsi"/>
        </w:rPr>
        <w:t>socio-economic ranking</w:t>
      </w:r>
      <w:r w:rsidR="00A37657" w:rsidRPr="005043F0">
        <w:rPr>
          <w:rFonts w:cstheme="minorHAnsi"/>
        </w:rPr>
        <w:t xml:space="preserve">. This </w:t>
      </w:r>
      <w:r w:rsidR="00D00948" w:rsidRPr="005043F0">
        <w:rPr>
          <w:rFonts w:cstheme="minorHAnsi"/>
        </w:rPr>
        <w:t xml:space="preserve">distinction </w:t>
      </w:r>
      <w:r w:rsidR="00A37657" w:rsidRPr="005043F0">
        <w:rPr>
          <w:rFonts w:cstheme="minorHAnsi"/>
        </w:rPr>
        <w:t xml:space="preserve">is a clear indication that the goals underlying the policy are not about </w:t>
      </w:r>
      <w:r w:rsidR="00070AF3" w:rsidRPr="005043F0">
        <w:rPr>
          <w:rFonts w:cstheme="minorHAnsi"/>
        </w:rPr>
        <w:t xml:space="preserve">improving living conditions in </w:t>
      </w:r>
      <w:r w:rsidR="00F1603A" w:rsidRPr="005043F0">
        <w:rPr>
          <w:rFonts w:cstheme="minorHAnsi"/>
        </w:rPr>
        <w:t xml:space="preserve">disadvantaged </w:t>
      </w:r>
      <w:r w:rsidR="00070AF3" w:rsidRPr="005043F0">
        <w:rPr>
          <w:rFonts w:cstheme="minorHAnsi"/>
        </w:rPr>
        <w:t>areas</w:t>
      </w:r>
      <w:r w:rsidR="00A37657" w:rsidRPr="005043F0">
        <w:rPr>
          <w:rFonts w:cstheme="minorHAnsi"/>
        </w:rPr>
        <w:t xml:space="preserve">, but about channelling state funds to Jewish Israeli citizens and communities, both in Israel and </w:t>
      </w:r>
      <w:r w:rsidR="00F1603A" w:rsidRPr="005043F0">
        <w:rPr>
          <w:rFonts w:cstheme="minorHAnsi"/>
        </w:rPr>
        <w:t xml:space="preserve">in </w:t>
      </w:r>
      <w:r w:rsidR="00A37657" w:rsidRPr="005043F0">
        <w:rPr>
          <w:rFonts w:cstheme="minorHAnsi"/>
        </w:rPr>
        <w:t xml:space="preserve">the </w:t>
      </w:r>
      <w:r w:rsidR="00D00948" w:rsidRPr="005043F0">
        <w:rPr>
          <w:rFonts w:cstheme="minorHAnsi"/>
        </w:rPr>
        <w:t xml:space="preserve">illegal </w:t>
      </w:r>
      <w:r w:rsidR="00A37657" w:rsidRPr="005043F0">
        <w:rPr>
          <w:rFonts w:cstheme="minorHAnsi"/>
        </w:rPr>
        <w:t>settlements</w:t>
      </w:r>
      <w:r w:rsidR="00D00948" w:rsidRPr="005043F0">
        <w:rPr>
          <w:rFonts w:cstheme="minorHAnsi"/>
        </w:rPr>
        <w:t xml:space="preserve"> in the West Bank</w:t>
      </w:r>
      <w:r w:rsidR="006E6B15" w:rsidRPr="005043F0">
        <w:rPr>
          <w:rFonts w:cstheme="minorHAnsi"/>
        </w:rPr>
        <w:t>.</w:t>
      </w:r>
      <w:r w:rsidR="006E6B15" w:rsidRPr="005043F0">
        <w:rPr>
          <w:rStyle w:val="FootnoteReference"/>
          <w:rFonts w:cstheme="minorHAnsi"/>
        </w:rPr>
        <w:footnoteReference w:id="8"/>
      </w:r>
      <w:r w:rsidR="00B045BF" w:rsidRPr="005043F0">
        <w:rPr>
          <w:rFonts w:cstheme="minorHAnsi"/>
          <w:lang w:val="en-US"/>
        </w:rPr>
        <w:t xml:space="preserve"> </w:t>
      </w:r>
    </w:p>
    <w:p w14:paraId="16D4E728" w14:textId="28A011C1" w:rsidR="0069745C" w:rsidRPr="005043F0" w:rsidRDefault="002365DB" w:rsidP="008D5459">
      <w:pPr>
        <w:spacing w:line="276" w:lineRule="auto"/>
        <w:jc w:val="both"/>
        <w:rPr>
          <w:rFonts w:cstheme="minorHAnsi"/>
          <w:lang w:val="en-US"/>
        </w:rPr>
      </w:pPr>
      <w:r w:rsidRPr="005043F0">
        <w:rPr>
          <w:rFonts w:cstheme="minorHAnsi"/>
          <w:lang w:val="en-US"/>
        </w:rPr>
        <w:t xml:space="preserve">In </w:t>
      </w:r>
      <w:r w:rsidR="00234BDE" w:rsidRPr="005043F0">
        <w:rPr>
          <w:rFonts w:cstheme="minorHAnsi"/>
          <w:lang w:val="en-US"/>
        </w:rPr>
        <w:t>addition</w:t>
      </w:r>
      <w:r w:rsidR="00D00948" w:rsidRPr="005043F0">
        <w:rPr>
          <w:rFonts w:cstheme="minorHAnsi"/>
          <w:lang w:val="en-US"/>
        </w:rPr>
        <w:t xml:space="preserve"> to the OPT</w:t>
      </w:r>
      <w:r w:rsidR="00234BDE" w:rsidRPr="005043F0">
        <w:rPr>
          <w:rFonts w:cstheme="minorHAnsi"/>
          <w:lang w:val="en-US"/>
        </w:rPr>
        <w:t xml:space="preserve">, in </w:t>
      </w:r>
      <w:r w:rsidRPr="005043F0">
        <w:rPr>
          <w:rFonts w:cstheme="minorHAnsi"/>
          <w:lang w:val="en-US"/>
        </w:rPr>
        <w:t xml:space="preserve">December 2021, the </w:t>
      </w:r>
      <w:r w:rsidR="00234BDE" w:rsidRPr="005043F0">
        <w:rPr>
          <w:rFonts w:cstheme="minorHAnsi"/>
          <w:lang w:val="en-US"/>
        </w:rPr>
        <w:t xml:space="preserve">Israeli Government </w:t>
      </w:r>
      <w:r w:rsidRPr="005043F0">
        <w:rPr>
          <w:rFonts w:cstheme="minorHAnsi"/>
          <w:lang w:val="en-US"/>
        </w:rPr>
        <w:t xml:space="preserve">approved </w:t>
      </w:r>
      <w:r w:rsidR="00617D76" w:rsidRPr="005043F0">
        <w:rPr>
          <w:rFonts w:cstheme="minorHAnsi"/>
          <w:lang w:val="en-US"/>
        </w:rPr>
        <w:t>a plan estimated at NIS 1 billion (around US $</w:t>
      </w:r>
      <w:r w:rsidR="00234BDE" w:rsidRPr="005043F0">
        <w:rPr>
          <w:rFonts w:cstheme="minorHAnsi"/>
          <w:lang w:val="en-US"/>
        </w:rPr>
        <w:t xml:space="preserve">305 </w:t>
      </w:r>
      <w:r w:rsidR="00617D76" w:rsidRPr="005043F0">
        <w:rPr>
          <w:rFonts w:cstheme="minorHAnsi"/>
          <w:lang w:val="en-US"/>
        </w:rPr>
        <w:t>million) to promote "demographic growth"</w:t>
      </w:r>
      <w:r w:rsidR="00617D76" w:rsidRPr="005043F0">
        <w:rPr>
          <w:rFonts w:cstheme="minorHAnsi"/>
        </w:rPr>
        <w:t xml:space="preserve"> </w:t>
      </w:r>
      <w:r w:rsidR="00617D76" w:rsidRPr="005043F0">
        <w:rPr>
          <w:rFonts w:cstheme="minorHAnsi"/>
          <w:lang w:val="en-US"/>
        </w:rPr>
        <w:t xml:space="preserve">in </w:t>
      </w:r>
      <w:r w:rsidR="00234BDE" w:rsidRPr="005043F0">
        <w:rPr>
          <w:rFonts w:cstheme="minorHAnsi"/>
          <w:lang w:val="en-US"/>
        </w:rPr>
        <w:t xml:space="preserve">Jewish settlements </w:t>
      </w:r>
      <w:r w:rsidR="00617D76" w:rsidRPr="005043F0">
        <w:rPr>
          <w:rFonts w:cstheme="minorHAnsi"/>
          <w:lang w:val="en-US"/>
        </w:rPr>
        <w:t xml:space="preserve">in the Occupied </w:t>
      </w:r>
      <w:r w:rsidR="00234BDE" w:rsidRPr="005043F0">
        <w:rPr>
          <w:rFonts w:cstheme="minorHAnsi"/>
          <w:lang w:val="en-US"/>
        </w:rPr>
        <w:t xml:space="preserve">Syrian </w:t>
      </w:r>
      <w:r w:rsidR="00617D76" w:rsidRPr="005043F0">
        <w:rPr>
          <w:rFonts w:cstheme="minorHAnsi"/>
          <w:lang w:val="en-US"/>
        </w:rPr>
        <w:t>Golan</w:t>
      </w:r>
      <w:r w:rsidR="00234BDE" w:rsidRPr="005043F0">
        <w:rPr>
          <w:rFonts w:cstheme="minorHAnsi"/>
          <w:lang w:val="en-US"/>
        </w:rPr>
        <w:t xml:space="preserve"> Heights for the years 2022-2025</w:t>
      </w:r>
      <w:r w:rsidR="00617D76" w:rsidRPr="005043F0">
        <w:rPr>
          <w:rFonts w:cstheme="minorHAnsi"/>
          <w:lang w:val="en-US"/>
        </w:rPr>
        <w:t>.</w:t>
      </w:r>
      <w:r w:rsidR="00617D76" w:rsidRPr="005043F0">
        <w:rPr>
          <w:rStyle w:val="FootnoteReference"/>
          <w:rFonts w:cstheme="minorHAnsi"/>
          <w:lang w:val="en-US"/>
        </w:rPr>
        <w:footnoteReference w:id="9"/>
      </w:r>
      <w:r w:rsidR="00282020" w:rsidRPr="005043F0">
        <w:rPr>
          <w:rFonts w:cstheme="minorHAnsi"/>
          <w:lang w:val="en-US"/>
        </w:rPr>
        <w:t xml:space="preserve"> </w:t>
      </w:r>
      <w:r w:rsidR="006E6B15" w:rsidRPr="005043F0">
        <w:rPr>
          <w:rFonts w:cstheme="minorHAnsi"/>
          <w:lang w:val="en-US"/>
        </w:rPr>
        <w:t xml:space="preserve"> </w:t>
      </w:r>
      <w:r w:rsidR="009A2310" w:rsidRPr="005043F0">
        <w:rPr>
          <w:rFonts w:cstheme="minorHAnsi"/>
          <w:lang w:val="en-US"/>
        </w:rPr>
        <w:t xml:space="preserve">The </w:t>
      </w:r>
      <w:r w:rsidR="002A2AF2" w:rsidRPr="005043F0">
        <w:rPr>
          <w:rFonts w:cstheme="minorHAnsi"/>
          <w:lang w:val="en-US"/>
        </w:rPr>
        <w:t>plan</w:t>
      </w:r>
      <w:r w:rsidR="009A2310" w:rsidRPr="005043F0">
        <w:rPr>
          <w:rFonts w:cstheme="minorHAnsi"/>
          <w:lang w:val="en-US"/>
        </w:rPr>
        <w:t xml:space="preserve"> aims to double the Jewish-Israeli settler population of the Golan </w:t>
      </w:r>
      <w:r w:rsidR="00234BDE" w:rsidRPr="005043F0">
        <w:rPr>
          <w:rFonts w:cstheme="minorHAnsi"/>
          <w:lang w:val="en-US"/>
        </w:rPr>
        <w:t xml:space="preserve">Heights </w:t>
      </w:r>
      <w:r w:rsidR="002A2AF2" w:rsidRPr="005043F0">
        <w:rPr>
          <w:rFonts w:cstheme="minorHAnsi"/>
          <w:lang w:val="en-US"/>
        </w:rPr>
        <w:t>by the end of 2026</w:t>
      </w:r>
      <w:r w:rsidR="009A2310" w:rsidRPr="005043F0">
        <w:rPr>
          <w:rFonts w:cstheme="minorHAnsi"/>
          <w:lang w:val="en-US"/>
        </w:rPr>
        <w:t xml:space="preserve">, by adding 23,000 </w:t>
      </w:r>
      <w:r w:rsidR="00234BDE" w:rsidRPr="005043F0">
        <w:rPr>
          <w:rFonts w:cstheme="minorHAnsi"/>
          <w:lang w:val="en-US"/>
        </w:rPr>
        <w:t xml:space="preserve">settlers </w:t>
      </w:r>
      <w:r w:rsidR="009A2310" w:rsidRPr="005043F0">
        <w:rPr>
          <w:rFonts w:cstheme="minorHAnsi"/>
          <w:lang w:val="en-US"/>
        </w:rPr>
        <w:t xml:space="preserve">and constructing </w:t>
      </w:r>
      <w:r w:rsidR="00234BDE" w:rsidRPr="005043F0">
        <w:rPr>
          <w:rFonts w:cstheme="minorHAnsi"/>
          <w:lang w:val="en-US"/>
        </w:rPr>
        <w:t xml:space="preserve">an </w:t>
      </w:r>
      <w:r w:rsidR="009A2310" w:rsidRPr="005043F0">
        <w:rPr>
          <w:rFonts w:cstheme="minorHAnsi"/>
          <w:lang w:val="en-US"/>
        </w:rPr>
        <w:t>additional 7,300 housing units.</w:t>
      </w:r>
      <w:r w:rsidR="00D00948" w:rsidRPr="005043F0">
        <w:rPr>
          <w:rStyle w:val="FootnoteReference"/>
          <w:rFonts w:cstheme="minorHAnsi"/>
          <w:lang w:val="en-US"/>
        </w:rPr>
        <w:footnoteReference w:id="10"/>
      </w:r>
      <w:r w:rsidR="00D531CD" w:rsidRPr="005043F0">
        <w:rPr>
          <w:rFonts w:cstheme="minorHAnsi"/>
          <w:lang w:val="en-US"/>
        </w:rPr>
        <w:t xml:space="preserve"> </w:t>
      </w:r>
      <w:r w:rsidR="00D00948" w:rsidRPr="005043F0">
        <w:rPr>
          <w:rFonts w:cstheme="minorHAnsi"/>
          <w:lang w:val="en-US"/>
        </w:rPr>
        <w:t xml:space="preserve">This new plan for the Golan also shows that Israel is ignoring the </w:t>
      </w:r>
      <w:r w:rsidR="00D176E1" w:rsidRPr="005043F0">
        <w:rPr>
          <w:rFonts w:cstheme="minorHAnsi"/>
          <w:lang w:val="en-US"/>
        </w:rPr>
        <w:t xml:space="preserve">Committee’s recommendation to immediately </w:t>
      </w:r>
      <w:r w:rsidR="00D176E1" w:rsidRPr="005043F0">
        <w:rPr>
          <w:rFonts w:cstheme="minorHAnsi"/>
        </w:rPr>
        <w:t xml:space="preserve">halt and reverse all settlement policies and developments, and violates IHL. </w:t>
      </w:r>
    </w:p>
    <w:p w14:paraId="5789333D" w14:textId="333EB9B3" w:rsidR="0069745C" w:rsidRPr="005043F0" w:rsidRDefault="008C359F" w:rsidP="008D5459">
      <w:pPr>
        <w:pStyle w:val="ListParagraph"/>
        <w:numPr>
          <w:ilvl w:val="0"/>
          <w:numId w:val="5"/>
        </w:numPr>
        <w:tabs>
          <w:tab w:val="left" w:pos="-360"/>
        </w:tabs>
        <w:spacing w:line="276" w:lineRule="auto"/>
        <w:jc w:val="both"/>
        <w:rPr>
          <w:rFonts w:cstheme="minorHAnsi"/>
          <w:b/>
          <w:bCs/>
        </w:rPr>
      </w:pPr>
      <w:r w:rsidRPr="005043F0">
        <w:rPr>
          <w:rFonts w:cstheme="minorHAnsi"/>
          <w:b/>
          <w:bCs/>
        </w:rPr>
        <w:t xml:space="preserve">The </w:t>
      </w:r>
      <w:r w:rsidR="008D5459" w:rsidRPr="005043F0">
        <w:rPr>
          <w:rFonts w:cstheme="minorHAnsi"/>
          <w:b/>
          <w:bCs/>
        </w:rPr>
        <w:t xml:space="preserve">illegal policies and practices of </w:t>
      </w:r>
      <w:r w:rsidR="00027C32" w:rsidRPr="005043F0">
        <w:rPr>
          <w:rFonts w:cstheme="minorHAnsi"/>
          <w:b/>
          <w:bCs/>
        </w:rPr>
        <w:t xml:space="preserve">Israel via the </w:t>
      </w:r>
      <w:r w:rsidRPr="005043F0">
        <w:rPr>
          <w:rFonts w:cstheme="minorHAnsi"/>
          <w:b/>
          <w:bCs/>
        </w:rPr>
        <w:t>Jewish National Fund (JNF) and the World Zionist Organization (</w:t>
      </w:r>
      <w:r w:rsidR="0069745C" w:rsidRPr="005043F0">
        <w:rPr>
          <w:rFonts w:cstheme="minorHAnsi"/>
          <w:b/>
          <w:bCs/>
        </w:rPr>
        <w:t>WZO</w:t>
      </w:r>
      <w:r w:rsidR="00A37657" w:rsidRPr="005043F0">
        <w:rPr>
          <w:rFonts w:cstheme="minorHAnsi"/>
          <w:b/>
          <w:bCs/>
        </w:rPr>
        <w:t>)</w:t>
      </w:r>
      <w:r w:rsidR="008C1284" w:rsidRPr="005043F0">
        <w:rPr>
          <w:rFonts w:cstheme="minorHAnsi"/>
          <w:b/>
          <w:bCs/>
        </w:rPr>
        <w:t xml:space="preserve"> </w:t>
      </w:r>
      <w:r w:rsidR="00027C32" w:rsidRPr="005043F0">
        <w:rPr>
          <w:rFonts w:cstheme="minorHAnsi"/>
          <w:b/>
          <w:bCs/>
        </w:rPr>
        <w:t xml:space="preserve">operating </w:t>
      </w:r>
      <w:r w:rsidR="008C1284" w:rsidRPr="005043F0">
        <w:rPr>
          <w:rFonts w:cstheme="minorHAnsi"/>
          <w:b/>
          <w:bCs/>
        </w:rPr>
        <w:t>as quasi-governmental bodies</w:t>
      </w:r>
      <w:r w:rsidR="008D5459" w:rsidRPr="005043F0">
        <w:rPr>
          <w:rFonts w:cstheme="minorHAnsi"/>
          <w:b/>
          <w:bCs/>
        </w:rPr>
        <w:t xml:space="preserve"> </w:t>
      </w:r>
      <w:r w:rsidR="00B17A5C" w:rsidRPr="005043F0">
        <w:rPr>
          <w:rFonts w:cstheme="minorHAnsi"/>
          <w:b/>
          <w:bCs/>
        </w:rPr>
        <w:t xml:space="preserve"> </w:t>
      </w:r>
    </w:p>
    <w:p w14:paraId="372317EC" w14:textId="77777777" w:rsidR="005336DA" w:rsidRPr="005043F0" w:rsidRDefault="005336DA">
      <w:pPr>
        <w:pStyle w:val="ListParagraph"/>
        <w:tabs>
          <w:tab w:val="left" w:pos="-360"/>
        </w:tabs>
        <w:spacing w:line="276" w:lineRule="auto"/>
        <w:ind w:left="0"/>
        <w:jc w:val="both"/>
        <w:rPr>
          <w:rFonts w:cstheme="minorHAnsi"/>
          <w:b/>
          <w:bCs/>
        </w:rPr>
      </w:pPr>
    </w:p>
    <w:p w14:paraId="69519D74" w14:textId="31167CA2" w:rsidR="00A457CF" w:rsidRPr="005043F0" w:rsidRDefault="00BC2058" w:rsidP="008D5459">
      <w:pPr>
        <w:pStyle w:val="ListParagraph"/>
        <w:tabs>
          <w:tab w:val="left" w:pos="-360"/>
        </w:tabs>
        <w:spacing w:line="276" w:lineRule="auto"/>
        <w:ind w:left="0"/>
        <w:jc w:val="both"/>
        <w:rPr>
          <w:rFonts w:cstheme="minorHAnsi"/>
        </w:rPr>
      </w:pPr>
      <w:r w:rsidRPr="005043F0">
        <w:rPr>
          <w:rFonts w:cstheme="minorHAnsi"/>
        </w:rPr>
        <w:t>In its 2019 C</w:t>
      </w:r>
      <w:r w:rsidR="008D5459" w:rsidRPr="005043F0">
        <w:rPr>
          <w:rFonts w:cstheme="minorHAnsi"/>
        </w:rPr>
        <w:t xml:space="preserve">Os, </w:t>
      </w:r>
      <w:r w:rsidRPr="005043F0">
        <w:rPr>
          <w:rFonts w:cstheme="minorHAnsi"/>
        </w:rPr>
        <w:t>t</w:t>
      </w:r>
      <w:r w:rsidR="00920A92" w:rsidRPr="005043F0">
        <w:rPr>
          <w:rFonts w:cstheme="minorHAnsi"/>
        </w:rPr>
        <w:t>h</w:t>
      </w:r>
      <w:r w:rsidR="00D176E1" w:rsidRPr="005043F0">
        <w:rPr>
          <w:rFonts w:cstheme="minorHAnsi"/>
        </w:rPr>
        <w:t>e</w:t>
      </w:r>
      <w:r w:rsidR="00920A92" w:rsidRPr="005043F0">
        <w:rPr>
          <w:rFonts w:cstheme="minorHAnsi"/>
        </w:rPr>
        <w:t xml:space="preserve"> Committee called on the </w:t>
      </w:r>
      <w:proofErr w:type="spellStart"/>
      <w:r w:rsidR="00920A92" w:rsidRPr="005043F0">
        <w:rPr>
          <w:rFonts w:cstheme="minorHAnsi"/>
        </w:rPr>
        <w:t>SoI</w:t>
      </w:r>
      <w:proofErr w:type="spellEnd"/>
      <w:r w:rsidR="00920A92" w:rsidRPr="005043F0">
        <w:rPr>
          <w:rFonts w:cstheme="minorHAnsi"/>
        </w:rPr>
        <w:t xml:space="preserve"> to “rescind the delegated powers granted to organizations facilitating settlement</w:t>
      </w:r>
      <w:r w:rsidR="00D176E1" w:rsidRPr="005043F0">
        <w:rPr>
          <w:rFonts w:cstheme="minorHAnsi"/>
        </w:rPr>
        <w:t>s</w:t>
      </w:r>
      <w:r w:rsidR="00920A92" w:rsidRPr="005043F0">
        <w:rPr>
          <w:rFonts w:cstheme="minorHAnsi"/>
        </w:rPr>
        <w:t xml:space="preserve"> such as the World Zionist Organization and the Jewish National Fund, and discontinue supporting these organizations.”</w:t>
      </w:r>
    </w:p>
    <w:p w14:paraId="06DDBD53" w14:textId="77777777" w:rsidR="008D5459" w:rsidRPr="005043F0" w:rsidRDefault="008D5459" w:rsidP="008D5459">
      <w:pPr>
        <w:pStyle w:val="ListParagraph"/>
        <w:tabs>
          <w:tab w:val="left" w:pos="-360"/>
        </w:tabs>
        <w:spacing w:line="276" w:lineRule="auto"/>
        <w:ind w:left="0"/>
        <w:jc w:val="both"/>
        <w:rPr>
          <w:rFonts w:cstheme="minorHAnsi"/>
        </w:rPr>
      </w:pPr>
    </w:p>
    <w:p w14:paraId="180D15E0" w14:textId="2A36F384" w:rsidR="00A457CF" w:rsidRPr="005043F0" w:rsidRDefault="00A457CF">
      <w:pPr>
        <w:pStyle w:val="ListParagraph"/>
        <w:tabs>
          <w:tab w:val="left" w:pos="-360"/>
        </w:tabs>
        <w:spacing w:line="276" w:lineRule="auto"/>
        <w:ind w:left="0"/>
        <w:jc w:val="both"/>
        <w:rPr>
          <w:rFonts w:cstheme="minorHAnsi"/>
        </w:rPr>
      </w:pPr>
      <w:r w:rsidRPr="005043F0">
        <w:rPr>
          <w:rFonts w:cstheme="minorHAnsi"/>
        </w:rPr>
        <w:t xml:space="preserve">From 2019 to the present the </w:t>
      </w:r>
      <w:proofErr w:type="spellStart"/>
      <w:r w:rsidRPr="005043F0">
        <w:rPr>
          <w:rFonts w:cstheme="minorHAnsi"/>
        </w:rPr>
        <w:t>SoI</w:t>
      </w:r>
      <w:proofErr w:type="spellEnd"/>
      <w:r w:rsidRPr="005043F0">
        <w:rPr>
          <w:rFonts w:cstheme="minorHAnsi"/>
        </w:rPr>
        <w:t xml:space="preserve"> has not rescinded any powers granted to the WZO and/or to the J</w:t>
      </w:r>
      <w:r w:rsidR="008D5459" w:rsidRPr="005043F0">
        <w:rPr>
          <w:rFonts w:cstheme="minorHAnsi"/>
        </w:rPr>
        <w:t>NF</w:t>
      </w:r>
      <w:r w:rsidRPr="005043F0">
        <w:rPr>
          <w:rFonts w:cstheme="minorHAnsi"/>
        </w:rPr>
        <w:t xml:space="preserve">, and continues with its strong support of both entities. </w:t>
      </w:r>
    </w:p>
    <w:p w14:paraId="17353318" w14:textId="5076200B" w:rsidR="00525556" w:rsidRPr="005043F0" w:rsidRDefault="00525556">
      <w:pPr>
        <w:pStyle w:val="ListParagraph"/>
        <w:tabs>
          <w:tab w:val="left" w:pos="-360"/>
        </w:tabs>
        <w:spacing w:line="276" w:lineRule="auto"/>
        <w:ind w:left="0"/>
        <w:jc w:val="both"/>
        <w:rPr>
          <w:rFonts w:cstheme="minorHAnsi"/>
        </w:rPr>
      </w:pPr>
    </w:p>
    <w:p w14:paraId="7408B1BB" w14:textId="06E3EF1A" w:rsidR="004E21C7" w:rsidRPr="005043F0" w:rsidRDefault="00591264" w:rsidP="00371CF7">
      <w:pPr>
        <w:pStyle w:val="ListParagraph"/>
        <w:tabs>
          <w:tab w:val="left" w:pos="-360"/>
        </w:tabs>
        <w:spacing w:line="276" w:lineRule="auto"/>
        <w:ind w:left="0"/>
        <w:jc w:val="both"/>
        <w:rPr>
          <w:rFonts w:cstheme="minorHAnsi"/>
        </w:rPr>
      </w:pPr>
      <w:r w:rsidRPr="005043F0">
        <w:rPr>
          <w:rFonts w:cstheme="minorHAnsi"/>
        </w:rPr>
        <w:lastRenderedPageBreak/>
        <w:t>According to media reports, i</w:t>
      </w:r>
      <w:r w:rsidR="00525556" w:rsidRPr="005043F0">
        <w:rPr>
          <w:rFonts w:cstheme="minorHAnsi"/>
        </w:rPr>
        <w:t xml:space="preserve">n </w:t>
      </w:r>
      <w:r w:rsidRPr="005043F0">
        <w:rPr>
          <w:rFonts w:cstheme="minorHAnsi"/>
        </w:rPr>
        <w:t>August 2022, the JNF’s board of directors approved a resolution allowing it to purchase land in the occupied West Bank with the aim of settlement expansion</w:t>
      </w:r>
      <w:r w:rsidR="00371CF7" w:rsidRPr="005043F0">
        <w:rPr>
          <w:rFonts w:cstheme="minorHAnsi"/>
        </w:rPr>
        <w:t>.</w:t>
      </w:r>
      <w:r w:rsidR="00371CF7" w:rsidRPr="005043F0">
        <w:rPr>
          <w:rStyle w:val="FootnoteReference"/>
          <w:rFonts w:cstheme="minorHAnsi"/>
        </w:rPr>
        <w:footnoteReference w:id="11"/>
      </w:r>
      <w:r w:rsidR="00371CF7" w:rsidRPr="005043F0">
        <w:rPr>
          <w:rFonts w:cstheme="minorHAnsi"/>
        </w:rPr>
        <w:t xml:space="preserve">  Until now, </w:t>
      </w:r>
      <w:r w:rsidR="004E21C7" w:rsidRPr="005043F0">
        <w:rPr>
          <w:rFonts w:cstheme="minorHAnsi"/>
        </w:rPr>
        <w:t xml:space="preserve">the JNF has been operating in the West Bank through </w:t>
      </w:r>
      <w:r w:rsidR="00371CF7" w:rsidRPr="005043F0">
        <w:rPr>
          <w:rFonts w:cstheme="minorHAnsi"/>
        </w:rPr>
        <w:t xml:space="preserve">a subsidiary, </w:t>
      </w:r>
      <w:r w:rsidR="004E21C7" w:rsidRPr="005043F0">
        <w:rPr>
          <w:rFonts w:cstheme="minorHAnsi"/>
        </w:rPr>
        <w:t xml:space="preserve">the Jerusalem-based </w:t>
      </w:r>
      <w:proofErr w:type="spellStart"/>
      <w:r w:rsidR="004E21C7" w:rsidRPr="005043F0">
        <w:rPr>
          <w:rFonts w:cstheme="minorHAnsi"/>
        </w:rPr>
        <w:t>Himnota</w:t>
      </w:r>
      <w:proofErr w:type="spellEnd"/>
      <w:r w:rsidR="004E21C7" w:rsidRPr="005043F0">
        <w:rPr>
          <w:rFonts w:cstheme="minorHAnsi"/>
        </w:rPr>
        <w:t xml:space="preserve"> Company. The recently approved resolution would enable the JNF to carry out settlement activities within the OPT directly, in violation of </w:t>
      </w:r>
      <w:r w:rsidR="00371CF7" w:rsidRPr="005043F0">
        <w:rPr>
          <w:rFonts w:cstheme="minorHAnsi"/>
        </w:rPr>
        <w:t xml:space="preserve">IHL. </w:t>
      </w:r>
    </w:p>
    <w:p w14:paraId="10953792" w14:textId="77777777" w:rsidR="008D5459" w:rsidRPr="005043F0" w:rsidRDefault="008D5459">
      <w:pPr>
        <w:pStyle w:val="ListParagraph"/>
        <w:tabs>
          <w:tab w:val="left" w:pos="-360"/>
        </w:tabs>
        <w:spacing w:line="276" w:lineRule="auto"/>
        <w:ind w:left="0"/>
        <w:jc w:val="both"/>
        <w:rPr>
          <w:rFonts w:cstheme="minorHAnsi"/>
        </w:rPr>
      </w:pPr>
    </w:p>
    <w:p w14:paraId="50C91345" w14:textId="5C12432A" w:rsidR="00C6625F" w:rsidRPr="005043F0" w:rsidRDefault="00371CF7">
      <w:pPr>
        <w:pStyle w:val="ListParagraph"/>
        <w:tabs>
          <w:tab w:val="left" w:pos="-360"/>
        </w:tabs>
        <w:spacing w:line="276" w:lineRule="auto"/>
        <w:ind w:left="0"/>
        <w:jc w:val="both"/>
        <w:rPr>
          <w:rFonts w:cstheme="minorHAnsi"/>
        </w:rPr>
      </w:pPr>
      <w:r w:rsidRPr="005043F0">
        <w:rPr>
          <w:rFonts w:cstheme="minorHAnsi"/>
        </w:rPr>
        <w:t>More than one year before, i</w:t>
      </w:r>
      <w:r w:rsidR="00591264" w:rsidRPr="005043F0">
        <w:rPr>
          <w:rFonts w:cstheme="minorHAnsi"/>
        </w:rPr>
        <w:t>n May 2021, A</w:t>
      </w:r>
      <w:r w:rsidR="00591264" w:rsidRPr="005043F0">
        <w:rPr>
          <w:rFonts w:cstheme="minorHAnsi"/>
          <w:lang w:val="en-US"/>
        </w:rPr>
        <w:t>dalah sent a letter to the JNF’s chairman and board of director</w:t>
      </w:r>
      <w:r w:rsidRPr="005043F0">
        <w:rPr>
          <w:rFonts w:cstheme="minorHAnsi"/>
          <w:lang w:val="en-US"/>
        </w:rPr>
        <w:t>s</w:t>
      </w:r>
      <w:r w:rsidR="00591264" w:rsidRPr="005043F0">
        <w:rPr>
          <w:rFonts w:cstheme="minorHAnsi"/>
          <w:lang w:val="en-US"/>
        </w:rPr>
        <w:t>, the</w:t>
      </w:r>
      <w:r w:rsidRPr="005043F0">
        <w:rPr>
          <w:rFonts w:cstheme="minorHAnsi"/>
          <w:lang w:val="en-US"/>
        </w:rPr>
        <w:t xml:space="preserve"> Israeli army</w:t>
      </w:r>
      <w:r w:rsidR="00591264" w:rsidRPr="005043F0">
        <w:rPr>
          <w:rFonts w:cstheme="minorHAnsi"/>
          <w:lang w:val="en-US"/>
        </w:rPr>
        <w:t xml:space="preserve"> </w:t>
      </w:r>
      <w:r w:rsidR="00591264" w:rsidRPr="005043F0">
        <w:rPr>
          <w:rFonts w:cstheme="minorHAnsi"/>
        </w:rPr>
        <w:t xml:space="preserve">Commander in the West Bank and the Attorney General opposing </w:t>
      </w:r>
      <w:r w:rsidRPr="005043F0">
        <w:rPr>
          <w:rFonts w:cstheme="minorHAnsi"/>
        </w:rPr>
        <w:t>such a</w:t>
      </w:r>
      <w:r w:rsidR="00591264" w:rsidRPr="005043F0">
        <w:rPr>
          <w:rFonts w:cstheme="minorHAnsi"/>
        </w:rPr>
        <w:t xml:space="preserve"> draft resolution.</w:t>
      </w:r>
      <w:r w:rsidRPr="005043F0">
        <w:rPr>
          <w:rStyle w:val="FootnoteReference"/>
          <w:rFonts w:cstheme="minorHAnsi"/>
        </w:rPr>
        <w:footnoteReference w:id="12"/>
      </w:r>
      <w:r w:rsidRPr="005043F0">
        <w:rPr>
          <w:rFonts w:cstheme="minorHAnsi"/>
        </w:rPr>
        <w:t xml:space="preserve"> </w:t>
      </w:r>
      <w:r w:rsidR="00591264" w:rsidRPr="005043F0">
        <w:rPr>
          <w:rFonts w:cstheme="minorHAnsi"/>
        </w:rPr>
        <w:t xml:space="preserve"> </w:t>
      </w:r>
      <w:r w:rsidR="00591267" w:rsidRPr="005043F0">
        <w:rPr>
          <w:rFonts w:cstheme="minorHAnsi"/>
        </w:rPr>
        <w:t xml:space="preserve">Adalah argued that the </w:t>
      </w:r>
      <w:r w:rsidRPr="005043F0">
        <w:rPr>
          <w:rFonts w:cstheme="minorHAnsi"/>
        </w:rPr>
        <w:t xml:space="preserve">JNF </w:t>
      </w:r>
      <w:r w:rsidR="00591264" w:rsidRPr="005043F0">
        <w:rPr>
          <w:rFonts w:cstheme="minorHAnsi"/>
        </w:rPr>
        <w:t>land purchase in the OPT</w:t>
      </w:r>
      <w:r w:rsidR="00591267" w:rsidRPr="005043F0">
        <w:rPr>
          <w:rFonts w:cstheme="minorHAnsi"/>
        </w:rPr>
        <w:t xml:space="preserve"> violates norms of IHL</w:t>
      </w:r>
      <w:r w:rsidR="00C6625F" w:rsidRPr="005043F0">
        <w:rPr>
          <w:rFonts w:cstheme="minorHAnsi"/>
        </w:rPr>
        <w:t xml:space="preserve">, </w:t>
      </w:r>
      <w:r w:rsidR="00591267" w:rsidRPr="005043F0">
        <w:rPr>
          <w:rFonts w:cstheme="minorHAnsi"/>
        </w:rPr>
        <w:t>as it entrus</w:t>
      </w:r>
      <w:r w:rsidRPr="005043F0">
        <w:rPr>
          <w:rFonts w:cstheme="minorHAnsi"/>
        </w:rPr>
        <w:t>t</w:t>
      </w:r>
      <w:r w:rsidR="00591267" w:rsidRPr="005043F0">
        <w:rPr>
          <w:rFonts w:cstheme="minorHAnsi"/>
        </w:rPr>
        <w:t xml:space="preserve">s </w:t>
      </w:r>
      <w:r w:rsidR="00C6625F" w:rsidRPr="005043F0">
        <w:rPr>
          <w:rFonts w:cstheme="minorHAnsi"/>
        </w:rPr>
        <w:t>the management of land</w:t>
      </w:r>
      <w:r w:rsidR="00591267" w:rsidRPr="005043F0">
        <w:rPr>
          <w:rFonts w:cstheme="minorHAnsi"/>
        </w:rPr>
        <w:t xml:space="preserve"> to the JNF</w:t>
      </w:r>
      <w:r w:rsidRPr="005043F0">
        <w:rPr>
          <w:rFonts w:cstheme="minorHAnsi"/>
        </w:rPr>
        <w:t>,</w:t>
      </w:r>
      <w:r w:rsidR="00C6625F" w:rsidRPr="005043F0">
        <w:rPr>
          <w:rFonts w:cstheme="minorHAnsi"/>
        </w:rPr>
        <w:t xml:space="preserve"> </w:t>
      </w:r>
      <w:r w:rsidR="00591267" w:rsidRPr="005043F0">
        <w:rPr>
          <w:rFonts w:cstheme="minorHAnsi"/>
        </w:rPr>
        <w:t xml:space="preserve">which </w:t>
      </w:r>
      <w:r w:rsidR="00C6625F" w:rsidRPr="005043F0">
        <w:rPr>
          <w:rFonts w:cstheme="minorHAnsi"/>
        </w:rPr>
        <w:t>seeks to change the status quo of the OPT and not for the benefit of the Palestinian population.</w:t>
      </w:r>
      <w:r w:rsidR="009724D4" w:rsidRPr="005043F0">
        <w:rPr>
          <w:rFonts w:cstheme="minorHAnsi"/>
        </w:rPr>
        <w:t xml:space="preserve"> </w:t>
      </w:r>
      <w:r w:rsidR="00591267" w:rsidRPr="005043F0">
        <w:rPr>
          <w:rFonts w:cstheme="minorHAnsi"/>
        </w:rPr>
        <w:t xml:space="preserve">This constitutes </w:t>
      </w:r>
      <w:r w:rsidR="008E50BF" w:rsidRPr="005043F0">
        <w:rPr>
          <w:rFonts w:cstheme="minorHAnsi"/>
        </w:rPr>
        <w:t>a</w:t>
      </w:r>
      <w:r w:rsidR="00591267" w:rsidRPr="005043F0">
        <w:rPr>
          <w:rFonts w:cstheme="minorHAnsi"/>
        </w:rPr>
        <w:t xml:space="preserve"> violation of Article 43 of the Hague Regulations. </w:t>
      </w:r>
      <w:r w:rsidR="009724D4" w:rsidRPr="005043F0">
        <w:rPr>
          <w:rFonts w:cstheme="minorHAnsi"/>
        </w:rPr>
        <w:t xml:space="preserve">In view of this, </w:t>
      </w:r>
      <w:r w:rsidR="00591267" w:rsidRPr="005043F0">
        <w:rPr>
          <w:rFonts w:cstheme="minorHAnsi"/>
        </w:rPr>
        <w:t xml:space="preserve">and since the purchase of land in the West Bank necessitates the involvement of the </w:t>
      </w:r>
      <w:r w:rsidR="008E50BF" w:rsidRPr="005043F0">
        <w:rPr>
          <w:rFonts w:cstheme="minorHAnsi"/>
        </w:rPr>
        <w:t>Israeli military</w:t>
      </w:r>
      <w:r w:rsidR="00591267" w:rsidRPr="005043F0">
        <w:rPr>
          <w:rFonts w:cstheme="minorHAnsi"/>
        </w:rPr>
        <w:t xml:space="preserve"> and the Civil Administration, </w:t>
      </w:r>
      <w:proofErr w:type="spellStart"/>
      <w:r w:rsidR="009724D4" w:rsidRPr="005043F0">
        <w:rPr>
          <w:rFonts w:cstheme="minorHAnsi"/>
        </w:rPr>
        <w:t>Adalah</w:t>
      </w:r>
      <w:proofErr w:type="spellEnd"/>
      <w:r w:rsidR="009724D4" w:rsidRPr="005043F0">
        <w:rPr>
          <w:rFonts w:cstheme="minorHAnsi"/>
        </w:rPr>
        <w:t xml:space="preserve"> demanded that the Military Commander not grant any permit to approve the activities of the JNF in the West Bank.</w:t>
      </w:r>
    </w:p>
    <w:p w14:paraId="2935D71E" w14:textId="292814FB" w:rsidR="00591264" w:rsidRPr="005043F0" w:rsidRDefault="00591264">
      <w:pPr>
        <w:pStyle w:val="ListParagraph"/>
        <w:tabs>
          <w:tab w:val="left" w:pos="-360"/>
        </w:tabs>
        <w:spacing w:line="276" w:lineRule="auto"/>
        <w:ind w:left="0"/>
        <w:jc w:val="both"/>
        <w:rPr>
          <w:rFonts w:cstheme="minorHAnsi"/>
          <w:highlight w:val="green"/>
        </w:rPr>
      </w:pPr>
    </w:p>
    <w:p w14:paraId="73964895" w14:textId="3E90F065" w:rsidR="00525556" w:rsidRPr="005043F0" w:rsidRDefault="00525556" w:rsidP="00C80335">
      <w:pPr>
        <w:pStyle w:val="ListParagraph"/>
        <w:tabs>
          <w:tab w:val="left" w:pos="-360"/>
        </w:tabs>
        <w:spacing w:line="276" w:lineRule="auto"/>
        <w:ind w:left="0"/>
        <w:jc w:val="both"/>
        <w:rPr>
          <w:rFonts w:cstheme="minorHAnsi"/>
        </w:rPr>
      </w:pPr>
      <w:r w:rsidRPr="005043F0">
        <w:rPr>
          <w:rFonts w:cstheme="minorHAnsi"/>
        </w:rPr>
        <w:t xml:space="preserve">In the </w:t>
      </w:r>
      <w:r w:rsidR="00BA54F2" w:rsidRPr="005043F0">
        <w:rPr>
          <w:rFonts w:cstheme="minorHAnsi"/>
        </w:rPr>
        <w:t xml:space="preserve">following </w:t>
      </w:r>
      <w:r w:rsidRPr="005043F0">
        <w:rPr>
          <w:rFonts w:cstheme="minorHAnsi"/>
        </w:rPr>
        <w:t>section</w:t>
      </w:r>
      <w:r w:rsidR="00C80335" w:rsidRPr="005043F0">
        <w:rPr>
          <w:rFonts w:cstheme="minorHAnsi"/>
        </w:rPr>
        <w:t>,</w:t>
      </w:r>
      <w:r w:rsidRPr="005043F0">
        <w:rPr>
          <w:rFonts w:cstheme="minorHAnsi"/>
        </w:rPr>
        <w:t xml:space="preserve"> </w:t>
      </w:r>
      <w:proofErr w:type="spellStart"/>
      <w:r w:rsidRPr="005043F0">
        <w:rPr>
          <w:rFonts w:cstheme="minorHAnsi"/>
        </w:rPr>
        <w:t>Adalah</w:t>
      </w:r>
      <w:proofErr w:type="spellEnd"/>
      <w:r w:rsidRPr="005043F0">
        <w:rPr>
          <w:rFonts w:cstheme="minorHAnsi"/>
        </w:rPr>
        <w:t xml:space="preserve"> wishes to clarify </w:t>
      </w:r>
      <w:r w:rsidR="008E50BF" w:rsidRPr="005043F0">
        <w:rPr>
          <w:rFonts w:cstheme="minorHAnsi"/>
        </w:rPr>
        <w:t>several key</w:t>
      </w:r>
      <w:r w:rsidRPr="005043F0">
        <w:rPr>
          <w:rFonts w:cstheme="minorHAnsi"/>
        </w:rPr>
        <w:t xml:space="preserve"> matters addressed by the </w:t>
      </w:r>
      <w:proofErr w:type="spellStart"/>
      <w:r w:rsidRPr="005043F0">
        <w:rPr>
          <w:rFonts w:cstheme="minorHAnsi"/>
        </w:rPr>
        <w:t>SoI</w:t>
      </w:r>
      <w:proofErr w:type="spellEnd"/>
      <w:r w:rsidRPr="005043F0">
        <w:rPr>
          <w:rFonts w:cstheme="minorHAnsi"/>
        </w:rPr>
        <w:t xml:space="preserve"> in its 2022 follow up report with regards to the JNF and WZO. </w:t>
      </w:r>
    </w:p>
    <w:p w14:paraId="07406DA3" w14:textId="77777777" w:rsidR="00525556" w:rsidRPr="005043F0" w:rsidRDefault="00525556">
      <w:pPr>
        <w:pStyle w:val="ListParagraph"/>
        <w:tabs>
          <w:tab w:val="left" w:pos="-360"/>
        </w:tabs>
        <w:spacing w:line="276" w:lineRule="auto"/>
        <w:ind w:left="0"/>
        <w:jc w:val="both"/>
        <w:rPr>
          <w:rFonts w:cstheme="minorHAnsi"/>
        </w:rPr>
      </w:pPr>
    </w:p>
    <w:p w14:paraId="7B5984CF" w14:textId="0C480918" w:rsidR="00F840C6" w:rsidRPr="005043F0" w:rsidRDefault="00F840C6" w:rsidP="0025744D">
      <w:pPr>
        <w:pStyle w:val="ListParagraph"/>
        <w:tabs>
          <w:tab w:val="left" w:pos="-360"/>
        </w:tabs>
        <w:spacing w:line="276" w:lineRule="auto"/>
        <w:ind w:left="0"/>
        <w:jc w:val="both"/>
        <w:rPr>
          <w:rFonts w:cstheme="minorHAnsi"/>
        </w:rPr>
      </w:pPr>
      <w:r w:rsidRPr="005043F0">
        <w:rPr>
          <w:rFonts w:cstheme="minorHAnsi"/>
        </w:rPr>
        <w:t xml:space="preserve">In its </w:t>
      </w:r>
      <w:r w:rsidR="00BC2058" w:rsidRPr="005043F0">
        <w:rPr>
          <w:rFonts w:cstheme="minorHAnsi"/>
        </w:rPr>
        <w:t xml:space="preserve">state </w:t>
      </w:r>
      <w:r w:rsidRPr="005043F0">
        <w:rPr>
          <w:rFonts w:cstheme="minorHAnsi"/>
        </w:rPr>
        <w:t>report</w:t>
      </w:r>
      <w:r w:rsidR="00BC2058" w:rsidRPr="005043F0">
        <w:rPr>
          <w:rFonts w:cstheme="minorHAnsi"/>
        </w:rPr>
        <w:t xml:space="preserve"> to the Committee</w:t>
      </w:r>
      <w:r w:rsidRPr="005043F0">
        <w:rPr>
          <w:rFonts w:cstheme="minorHAnsi"/>
        </w:rPr>
        <w:t xml:space="preserve">, the </w:t>
      </w:r>
      <w:proofErr w:type="spellStart"/>
      <w:r w:rsidRPr="005043F0">
        <w:rPr>
          <w:rFonts w:cstheme="minorHAnsi"/>
        </w:rPr>
        <w:t>SoI</w:t>
      </w:r>
      <w:proofErr w:type="spellEnd"/>
      <w:r w:rsidRPr="005043F0">
        <w:rPr>
          <w:rFonts w:cstheme="minorHAnsi"/>
        </w:rPr>
        <w:t xml:space="preserve"> discussed the delegation arrangement prescribed by Government Resolution No. 1998 (October 2016)</w:t>
      </w:r>
      <w:r w:rsidR="00525556" w:rsidRPr="005043F0">
        <w:rPr>
          <w:rFonts w:cstheme="minorHAnsi"/>
        </w:rPr>
        <w:t xml:space="preserve"> and the SCT ruling issued on </w:t>
      </w:r>
      <w:r w:rsidRPr="005043F0">
        <w:rPr>
          <w:rFonts w:cstheme="minorHAnsi"/>
        </w:rPr>
        <w:t xml:space="preserve">6 September 2017, </w:t>
      </w:r>
      <w:r w:rsidR="00525556" w:rsidRPr="005043F0">
        <w:rPr>
          <w:rFonts w:cstheme="minorHAnsi"/>
        </w:rPr>
        <w:t xml:space="preserve">approving </w:t>
      </w:r>
      <w:r w:rsidR="00C80335" w:rsidRPr="005043F0">
        <w:rPr>
          <w:rFonts w:cstheme="minorHAnsi"/>
        </w:rPr>
        <w:t xml:space="preserve">the </w:t>
      </w:r>
      <w:r w:rsidR="0025744D">
        <w:rPr>
          <w:rFonts w:cstheme="minorHAnsi"/>
        </w:rPr>
        <w:t>arrangement.</w:t>
      </w:r>
      <w:r w:rsidR="0025744D">
        <w:rPr>
          <w:rStyle w:val="FootnoteReference"/>
          <w:rFonts w:cstheme="minorHAnsi"/>
        </w:rPr>
        <w:footnoteReference w:id="13"/>
      </w:r>
      <w:r w:rsidR="0025744D">
        <w:rPr>
          <w:rFonts w:cstheme="minorHAnsi"/>
        </w:rPr>
        <w:t xml:space="preserve"> </w:t>
      </w:r>
      <w:r w:rsidR="00C80335" w:rsidRPr="005043F0">
        <w:rPr>
          <w:rFonts w:cstheme="minorHAnsi"/>
        </w:rPr>
        <w:t xml:space="preserve">Notably, in this case, </w:t>
      </w:r>
      <w:r w:rsidRPr="005043F0">
        <w:rPr>
          <w:rFonts w:cstheme="minorHAnsi"/>
        </w:rPr>
        <w:t xml:space="preserve">the SCT did not </w:t>
      </w:r>
      <w:r w:rsidR="00C80335" w:rsidRPr="005043F0">
        <w:rPr>
          <w:rFonts w:cstheme="minorHAnsi"/>
        </w:rPr>
        <w:t xml:space="preserve">judicially review </w:t>
      </w:r>
      <w:r w:rsidR="004E4B9A" w:rsidRPr="005043F0">
        <w:rPr>
          <w:rFonts w:cstheme="minorHAnsi"/>
        </w:rPr>
        <w:t xml:space="preserve">the </w:t>
      </w:r>
      <w:r w:rsidRPr="005043F0">
        <w:rPr>
          <w:rFonts w:cstheme="minorHAnsi"/>
        </w:rPr>
        <w:t>arrangement</w:t>
      </w:r>
      <w:r w:rsidR="00C80335" w:rsidRPr="005043F0">
        <w:rPr>
          <w:rFonts w:cstheme="minorHAnsi"/>
        </w:rPr>
        <w:t xml:space="preserve">, as such, </w:t>
      </w:r>
      <w:r w:rsidRPr="005043F0">
        <w:rPr>
          <w:rFonts w:cstheme="minorHAnsi"/>
          <w:lang w:val="en-US"/>
        </w:rPr>
        <w:t xml:space="preserve">nor </w:t>
      </w:r>
      <w:r w:rsidR="00BC2058" w:rsidRPr="005043F0">
        <w:rPr>
          <w:rFonts w:cstheme="minorHAnsi"/>
          <w:lang w:val="en-US"/>
        </w:rPr>
        <w:t xml:space="preserve">did it </w:t>
      </w:r>
      <w:r w:rsidRPr="005043F0">
        <w:rPr>
          <w:rFonts w:cstheme="minorHAnsi"/>
          <w:lang w:val="en-US"/>
        </w:rPr>
        <w:t xml:space="preserve">approve </w:t>
      </w:r>
      <w:r w:rsidR="004E4B9A" w:rsidRPr="005043F0">
        <w:rPr>
          <w:rFonts w:cstheme="minorHAnsi"/>
          <w:lang w:val="en-US"/>
        </w:rPr>
        <w:t xml:space="preserve">its </w:t>
      </w:r>
      <w:r w:rsidR="00BC2058" w:rsidRPr="005043F0">
        <w:rPr>
          <w:rFonts w:cstheme="minorHAnsi"/>
          <w:lang w:val="en-US"/>
        </w:rPr>
        <w:t>application in</w:t>
      </w:r>
      <w:r w:rsidRPr="005043F0">
        <w:rPr>
          <w:rFonts w:cstheme="minorHAnsi"/>
          <w:lang w:val="en-US"/>
        </w:rPr>
        <w:t xml:space="preserve"> the OPT. The SCT held</w:t>
      </w:r>
      <w:r w:rsidR="00446E9D" w:rsidRPr="005043F0">
        <w:rPr>
          <w:rFonts w:cstheme="minorHAnsi"/>
        </w:rPr>
        <w:t xml:space="preserve"> that the </w:t>
      </w:r>
      <w:r w:rsidR="00525556" w:rsidRPr="005043F0">
        <w:rPr>
          <w:rFonts w:cstheme="minorHAnsi"/>
          <w:lang w:val="en-US"/>
        </w:rPr>
        <w:t>applicability of the arrangement</w:t>
      </w:r>
      <w:r w:rsidR="00BC2058" w:rsidRPr="005043F0">
        <w:rPr>
          <w:rFonts w:cstheme="minorHAnsi"/>
          <w:lang w:val="en-US"/>
        </w:rPr>
        <w:t xml:space="preserve"> </w:t>
      </w:r>
      <w:r w:rsidRPr="005043F0">
        <w:rPr>
          <w:rFonts w:cstheme="minorHAnsi"/>
          <w:lang w:val="en-US"/>
        </w:rPr>
        <w:t xml:space="preserve">in relation to the OPT </w:t>
      </w:r>
      <w:r w:rsidR="00BC2058" w:rsidRPr="005043F0">
        <w:rPr>
          <w:rFonts w:cstheme="minorHAnsi"/>
          <w:lang w:val="en-US"/>
        </w:rPr>
        <w:t xml:space="preserve">went </w:t>
      </w:r>
      <w:r w:rsidRPr="005043F0">
        <w:rPr>
          <w:rFonts w:cstheme="minorHAnsi"/>
          <w:lang w:val="en-US"/>
        </w:rPr>
        <w:t>beyond the scope of discussion</w:t>
      </w:r>
      <w:r w:rsidR="00446E9D" w:rsidRPr="005043F0">
        <w:rPr>
          <w:rFonts w:cstheme="minorHAnsi"/>
          <w:lang w:val="en-US"/>
        </w:rPr>
        <w:t xml:space="preserve"> of the case </w:t>
      </w:r>
      <w:r w:rsidR="008E50BF" w:rsidRPr="005043F0">
        <w:rPr>
          <w:rFonts w:cstheme="minorHAnsi"/>
          <w:lang w:val="en-US"/>
        </w:rPr>
        <w:t>before it</w:t>
      </w:r>
      <w:r w:rsidRPr="005043F0">
        <w:rPr>
          <w:rFonts w:cstheme="minorHAnsi"/>
          <w:lang w:val="en-US"/>
        </w:rPr>
        <w:t>.</w:t>
      </w:r>
      <w:r w:rsidR="008C1284" w:rsidRPr="005043F0">
        <w:rPr>
          <w:rFonts w:cstheme="minorHAnsi"/>
        </w:rPr>
        <w:t xml:space="preserve"> </w:t>
      </w:r>
      <w:r w:rsidR="00755D90" w:rsidRPr="005043F0">
        <w:rPr>
          <w:rFonts w:cstheme="minorHAnsi"/>
        </w:rPr>
        <w:t xml:space="preserve">Furthermore, the </w:t>
      </w:r>
      <w:r w:rsidRPr="005043F0">
        <w:rPr>
          <w:rFonts w:cstheme="minorHAnsi"/>
        </w:rPr>
        <w:t>SCT rejected the petition in light of the</w:t>
      </w:r>
      <w:r w:rsidR="00525556" w:rsidRPr="005043F0">
        <w:rPr>
          <w:rFonts w:cstheme="minorHAnsi"/>
        </w:rPr>
        <w:t xml:space="preserve"> </w:t>
      </w:r>
      <w:r w:rsidR="00BC2058" w:rsidRPr="005043F0">
        <w:rPr>
          <w:rFonts w:cstheme="minorHAnsi"/>
        </w:rPr>
        <w:t xml:space="preserve">limited </w:t>
      </w:r>
      <w:r w:rsidRPr="005043F0">
        <w:rPr>
          <w:rFonts w:cstheme="minorHAnsi"/>
        </w:rPr>
        <w:t xml:space="preserve">scope of </w:t>
      </w:r>
      <w:r w:rsidR="00BC2058" w:rsidRPr="005043F0">
        <w:rPr>
          <w:rFonts w:cstheme="minorHAnsi"/>
        </w:rPr>
        <w:t xml:space="preserve">the </w:t>
      </w:r>
      <w:r w:rsidRPr="005043F0">
        <w:rPr>
          <w:rFonts w:cstheme="minorHAnsi"/>
        </w:rPr>
        <w:t xml:space="preserve">authority granted to the WZO’s </w:t>
      </w:r>
      <w:r w:rsidR="00EE48A0" w:rsidRPr="005043F0">
        <w:rPr>
          <w:rFonts w:cstheme="minorHAnsi"/>
        </w:rPr>
        <w:t>S</w:t>
      </w:r>
      <w:r w:rsidRPr="005043F0">
        <w:rPr>
          <w:rFonts w:cstheme="minorHAnsi"/>
        </w:rPr>
        <w:t xml:space="preserve">ettlement </w:t>
      </w:r>
      <w:r w:rsidR="00EE48A0" w:rsidRPr="005043F0">
        <w:rPr>
          <w:rFonts w:cstheme="minorHAnsi"/>
        </w:rPr>
        <w:t>D</w:t>
      </w:r>
      <w:r w:rsidRPr="005043F0">
        <w:rPr>
          <w:rFonts w:cstheme="minorHAnsi"/>
        </w:rPr>
        <w:t xml:space="preserve">ivision and the review and supervision mechanisms set </w:t>
      </w:r>
      <w:r w:rsidR="00BC2058" w:rsidRPr="005043F0">
        <w:rPr>
          <w:rFonts w:cstheme="minorHAnsi"/>
        </w:rPr>
        <w:t xml:space="preserve">forth </w:t>
      </w:r>
      <w:r w:rsidRPr="005043F0">
        <w:rPr>
          <w:rFonts w:cstheme="minorHAnsi"/>
        </w:rPr>
        <w:t>in Resolution No. 1998. However, the</w:t>
      </w:r>
      <w:r w:rsidR="00BC2058" w:rsidRPr="005043F0">
        <w:rPr>
          <w:rFonts w:cstheme="minorHAnsi"/>
        </w:rPr>
        <w:t>se</w:t>
      </w:r>
      <w:r w:rsidRPr="005043F0">
        <w:rPr>
          <w:rFonts w:cstheme="minorHAnsi"/>
        </w:rPr>
        <w:t xml:space="preserve"> supervision and review mechanisms do not resolve the fundamental conflict between </w:t>
      </w:r>
      <w:r w:rsidR="0069745C" w:rsidRPr="005043F0">
        <w:rPr>
          <w:rFonts w:cstheme="minorHAnsi"/>
        </w:rPr>
        <w:t xml:space="preserve">the Zionist aims of the WZO and the </w:t>
      </w:r>
      <w:r w:rsidR="00C80335" w:rsidRPr="005043F0">
        <w:rPr>
          <w:rFonts w:cstheme="minorHAnsi"/>
        </w:rPr>
        <w:t xml:space="preserve">legal </w:t>
      </w:r>
      <w:r w:rsidR="00BC2058" w:rsidRPr="005043F0">
        <w:rPr>
          <w:rFonts w:cstheme="minorHAnsi"/>
        </w:rPr>
        <w:t xml:space="preserve">duties </w:t>
      </w:r>
      <w:r w:rsidR="0069745C" w:rsidRPr="005043F0">
        <w:rPr>
          <w:rFonts w:cstheme="minorHAnsi"/>
        </w:rPr>
        <w:t xml:space="preserve">of the </w:t>
      </w:r>
      <w:proofErr w:type="spellStart"/>
      <w:r w:rsidR="0069745C" w:rsidRPr="005043F0">
        <w:rPr>
          <w:rFonts w:cstheme="minorHAnsi"/>
        </w:rPr>
        <w:t>SoI</w:t>
      </w:r>
      <w:proofErr w:type="spellEnd"/>
      <w:r w:rsidR="0069745C" w:rsidRPr="005043F0">
        <w:rPr>
          <w:rFonts w:cstheme="minorHAnsi"/>
        </w:rPr>
        <w:t xml:space="preserve"> to manage public land resources and determine national land policies for the benefit of all citizens. </w:t>
      </w:r>
      <w:r w:rsidRPr="005043F0">
        <w:rPr>
          <w:rFonts w:cstheme="minorHAnsi"/>
        </w:rPr>
        <w:t xml:space="preserve">The SCT failed to address this inherent </w:t>
      </w:r>
      <w:r w:rsidR="004E4B9A" w:rsidRPr="005043F0">
        <w:rPr>
          <w:rFonts w:cstheme="minorHAnsi"/>
        </w:rPr>
        <w:t>conflict</w:t>
      </w:r>
      <w:r w:rsidRPr="005043F0">
        <w:rPr>
          <w:rFonts w:cstheme="minorHAnsi"/>
        </w:rPr>
        <w:t xml:space="preserve">. </w:t>
      </w:r>
    </w:p>
    <w:p w14:paraId="4CB0795D" w14:textId="77777777" w:rsidR="00E84DA7" w:rsidRPr="005043F0" w:rsidRDefault="00E84DA7">
      <w:pPr>
        <w:pStyle w:val="ListParagraph"/>
        <w:tabs>
          <w:tab w:val="left" w:pos="-360"/>
        </w:tabs>
        <w:spacing w:line="276" w:lineRule="auto"/>
        <w:ind w:left="0"/>
        <w:jc w:val="both"/>
        <w:rPr>
          <w:rFonts w:cstheme="minorHAnsi"/>
        </w:rPr>
      </w:pPr>
    </w:p>
    <w:p w14:paraId="19EBF6E2" w14:textId="51007992" w:rsidR="00EE48A0" w:rsidRPr="005043F0" w:rsidRDefault="00525556" w:rsidP="0025744D">
      <w:pPr>
        <w:pStyle w:val="ListParagraph"/>
        <w:tabs>
          <w:tab w:val="left" w:pos="-360"/>
        </w:tabs>
        <w:spacing w:line="276" w:lineRule="auto"/>
        <w:ind w:left="0"/>
        <w:jc w:val="both"/>
        <w:rPr>
          <w:rFonts w:cstheme="minorHAnsi"/>
        </w:rPr>
      </w:pPr>
      <w:r w:rsidRPr="005043F0">
        <w:rPr>
          <w:rFonts w:cstheme="minorHAnsi"/>
        </w:rPr>
        <w:t>T</w:t>
      </w:r>
      <w:r w:rsidR="00FB7E24" w:rsidRPr="005043F0">
        <w:rPr>
          <w:rFonts w:cstheme="minorHAnsi"/>
        </w:rPr>
        <w:t xml:space="preserve">he </w:t>
      </w:r>
      <w:proofErr w:type="spellStart"/>
      <w:r w:rsidR="00FB7E24" w:rsidRPr="005043F0">
        <w:rPr>
          <w:rFonts w:cstheme="minorHAnsi"/>
        </w:rPr>
        <w:t>S</w:t>
      </w:r>
      <w:r w:rsidR="0069745C" w:rsidRPr="005043F0">
        <w:rPr>
          <w:rFonts w:cstheme="minorHAnsi"/>
        </w:rPr>
        <w:t>o</w:t>
      </w:r>
      <w:r w:rsidR="00FB7E24" w:rsidRPr="005043F0">
        <w:rPr>
          <w:rFonts w:cstheme="minorHAnsi"/>
        </w:rPr>
        <w:t>I</w:t>
      </w:r>
      <w:proofErr w:type="spellEnd"/>
      <w:r w:rsidR="00FB7E24" w:rsidRPr="005043F0">
        <w:rPr>
          <w:rFonts w:cstheme="minorHAnsi"/>
        </w:rPr>
        <w:t xml:space="preserve"> </w:t>
      </w:r>
      <w:r w:rsidRPr="005043F0">
        <w:rPr>
          <w:rFonts w:cstheme="minorHAnsi"/>
        </w:rPr>
        <w:t xml:space="preserve">further </w:t>
      </w:r>
      <w:r w:rsidR="00FB7E24" w:rsidRPr="005043F0">
        <w:rPr>
          <w:rFonts w:cstheme="minorHAnsi"/>
        </w:rPr>
        <w:t>claimed</w:t>
      </w:r>
      <w:r w:rsidRPr="005043F0">
        <w:rPr>
          <w:rFonts w:cstheme="minorHAnsi"/>
        </w:rPr>
        <w:t xml:space="preserve"> in its report</w:t>
      </w:r>
      <w:r w:rsidR="00FB7E24" w:rsidRPr="005043F0">
        <w:rPr>
          <w:rFonts w:cstheme="minorHAnsi"/>
        </w:rPr>
        <w:t xml:space="preserve"> that</w:t>
      </w:r>
      <w:r w:rsidRPr="005043F0">
        <w:rPr>
          <w:rFonts w:cstheme="minorHAnsi"/>
        </w:rPr>
        <w:t xml:space="preserve"> t</w:t>
      </w:r>
      <w:r w:rsidR="00FB7E24" w:rsidRPr="005043F0">
        <w:rPr>
          <w:rFonts w:cstheme="minorHAnsi"/>
        </w:rPr>
        <w:t xml:space="preserve">he </w:t>
      </w:r>
      <w:proofErr w:type="spellStart"/>
      <w:r w:rsidRPr="005043F0">
        <w:rPr>
          <w:rFonts w:cstheme="minorHAnsi"/>
        </w:rPr>
        <w:t>SoI</w:t>
      </w:r>
      <w:proofErr w:type="spellEnd"/>
      <w:r w:rsidRPr="005043F0">
        <w:rPr>
          <w:rFonts w:cstheme="minorHAnsi"/>
        </w:rPr>
        <w:t xml:space="preserve"> </w:t>
      </w:r>
      <w:r w:rsidR="00FB7E24" w:rsidRPr="005043F0">
        <w:rPr>
          <w:rFonts w:cstheme="minorHAnsi"/>
        </w:rPr>
        <w:t xml:space="preserve">has authority over the </w:t>
      </w:r>
      <w:r w:rsidR="00C80335" w:rsidRPr="005043F0">
        <w:rPr>
          <w:rFonts w:cstheme="minorHAnsi"/>
        </w:rPr>
        <w:t>JNF</w:t>
      </w:r>
      <w:r w:rsidR="00FB7E24" w:rsidRPr="005043F0">
        <w:rPr>
          <w:rFonts w:cstheme="minorHAnsi"/>
        </w:rPr>
        <w:t xml:space="preserve"> and </w:t>
      </w:r>
      <w:r w:rsidR="00C64FC7" w:rsidRPr="005043F0">
        <w:rPr>
          <w:rFonts w:cstheme="minorHAnsi"/>
        </w:rPr>
        <w:t xml:space="preserve">that </w:t>
      </w:r>
      <w:r w:rsidR="00FB7E24" w:rsidRPr="005043F0">
        <w:rPr>
          <w:rFonts w:cstheme="minorHAnsi"/>
        </w:rPr>
        <w:t>it is managed by the Israel Land Authority (ILA), pursuant to Israel Land Council guidelines.</w:t>
      </w:r>
      <w:r w:rsidR="00BA54F2" w:rsidRPr="005043F0">
        <w:rPr>
          <w:rFonts w:cstheme="minorHAnsi"/>
        </w:rPr>
        <w:t xml:space="preserve"> </w:t>
      </w:r>
      <w:r w:rsidR="0045481D" w:rsidRPr="005043F0">
        <w:rPr>
          <w:rFonts w:cstheme="minorHAnsi"/>
        </w:rPr>
        <w:t xml:space="preserve">The </w:t>
      </w:r>
      <w:r w:rsidR="00BA629F" w:rsidRPr="005043F0">
        <w:rPr>
          <w:rFonts w:cstheme="minorHAnsi"/>
          <w:b/>
          <w:bCs/>
          <w:u w:val="single"/>
        </w:rPr>
        <w:t xml:space="preserve">JNF </w:t>
      </w:r>
      <w:r w:rsidR="00F117B2" w:rsidRPr="005043F0">
        <w:rPr>
          <w:rFonts w:cstheme="minorHAnsi"/>
          <w:b/>
          <w:bCs/>
          <w:u w:val="single"/>
        </w:rPr>
        <w:t>is a</w:t>
      </w:r>
      <w:r w:rsidR="00733548" w:rsidRPr="005043F0">
        <w:rPr>
          <w:rFonts w:cstheme="minorHAnsi"/>
          <w:b/>
          <w:bCs/>
          <w:u w:val="single"/>
        </w:rPr>
        <w:t>n independent, private entity</w:t>
      </w:r>
      <w:r w:rsidR="00733548" w:rsidRPr="005043F0">
        <w:rPr>
          <w:rFonts w:cstheme="minorHAnsi"/>
        </w:rPr>
        <w:t xml:space="preserve"> and </w:t>
      </w:r>
      <w:r w:rsidR="00FB48F5" w:rsidRPr="005043F0">
        <w:rPr>
          <w:rFonts w:cstheme="minorHAnsi"/>
        </w:rPr>
        <w:t xml:space="preserve">the </w:t>
      </w:r>
      <w:proofErr w:type="spellStart"/>
      <w:r w:rsidR="00FB48F5" w:rsidRPr="005043F0">
        <w:rPr>
          <w:rFonts w:cstheme="minorHAnsi"/>
        </w:rPr>
        <w:t>SoI</w:t>
      </w:r>
      <w:proofErr w:type="spellEnd"/>
      <w:r w:rsidR="00FB48F5" w:rsidRPr="005043F0">
        <w:rPr>
          <w:rFonts w:cstheme="minorHAnsi"/>
        </w:rPr>
        <w:t xml:space="preserve"> does not have authority over it by law. </w:t>
      </w:r>
      <w:r w:rsidR="0045481D" w:rsidRPr="005043F0">
        <w:rPr>
          <w:rFonts w:cstheme="minorHAnsi"/>
        </w:rPr>
        <w:t xml:space="preserve">A </w:t>
      </w:r>
      <w:r w:rsidR="003868DB" w:rsidRPr="005043F0">
        <w:rPr>
          <w:rFonts w:cstheme="minorHAnsi"/>
        </w:rPr>
        <w:t>Covenant</w:t>
      </w:r>
      <w:r w:rsidR="00F117B2" w:rsidRPr="005043F0">
        <w:rPr>
          <w:rFonts w:cstheme="minorHAnsi"/>
        </w:rPr>
        <w:t xml:space="preserve"> signed between the </w:t>
      </w:r>
      <w:proofErr w:type="spellStart"/>
      <w:r w:rsidR="0045481D" w:rsidRPr="005043F0">
        <w:rPr>
          <w:rFonts w:cstheme="minorHAnsi"/>
        </w:rPr>
        <w:t>SoI</w:t>
      </w:r>
      <w:proofErr w:type="spellEnd"/>
      <w:r w:rsidR="0045481D" w:rsidRPr="005043F0">
        <w:rPr>
          <w:rFonts w:cstheme="minorHAnsi"/>
        </w:rPr>
        <w:t xml:space="preserve"> </w:t>
      </w:r>
      <w:r w:rsidR="003868DB" w:rsidRPr="005043F0">
        <w:rPr>
          <w:rFonts w:cstheme="minorHAnsi"/>
        </w:rPr>
        <w:t xml:space="preserve">and the JNF </w:t>
      </w:r>
      <w:r w:rsidR="0045481D" w:rsidRPr="005043F0">
        <w:rPr>
          <w:rFonts w:cstheme="minorHAnsi"/>
        </w:rPr>
        <w:t xml:space="preserve">in 1961 </w:t>
      </w:r>
      <w:r w:rsidR="00F117B2" w:rsidRPr="005043F0">
        <w:rPr>
          <w:rFonts w:cstheme="minorHAnsi"/>
        </w:rPr>
        <w:t>recognized the special status of the JNF</w:t>
      </w:r>
      <w:r w:rsidR="00FB48F5" w:rsidRPr="005043F0">
        <w:rPr>
          <w:rFonts w:cstheme="minorHAnsi"/>
        </w:rPr>
        <w:t xml:space="preserve">. </w:t>
      </w:r>
      <w:r w:rsidR="003868DB" w:rsidRPr="005043F0">
        <w:rPr>
          <w:rFonts w:cstheme="minorHAnsi"/>
        </w:rPr>
        <w:t xml:space="preserve">The ILA has no authority over the JNF and the Land Council guidelines </w:t>
      </w:r>
      <w:r w:rsidR="003868DB" w:rsidRPr="0025744D">
        <w:rPr>
          <w:rFonts w:cstheme="minorHAnsi"/>
        </w:rPr>
        <w:t xml:space="preserve">do not include provisions </w:t>
      </w:r>
      <w:r w:rsidR="00EE48A0" w:rsidRPr="0025744D">
        <w:rPr>
          <w:rFonts w:cstheme="minorHAnsi"/>
        </w:rPr>
        <w:t xml:space="preserve">empowering the ILA to manage the </w:t>
      </w:r>
      <w:r w:rsidR="00E732A3" w:rsidRPr="0025744D">
        <w:rPr>
          <w:rFonts w:cstheme="minorHAnsi"/>
        </w:rPr>
        <w:t>JNF</w:t>
      </w:r>
      <w:r w:rsidR="00C40D0A" w:rsidRPr="0025744D">
        <w:rPr>
          <w:rFonts w:cstheme="minorHAnsi"/>
        </w:rPr>
        <w:t xml:space="preserve">, rather, the ILA manages </w:t>
      </w:r>
      <w:r w:rsidR="00C64FC7" w:rsidRPr="0025744D">
        <w:rPr>
          <w:rFonts w:cstheme="minorHAnsi"/>
        </w:rPr>
        <w:t xml:space="preserve">JNF </w:t>
      </w:r>
      <w:r w:rsidR="00C40D0A" w:rsidRPr="0025744D">
        <w:rPr>
          <w:rFonts w:cstheme="minorHAnsi"/>
        </w:rPr>
        <w:t>lands</w:t>
      </w:r>
      <w:r w:rsidR="00C64FC7" w:rsidRPr="0025744D">
        <w:rPr>
          <w:rFonts w:cstheme="minorHAnsi"/>
        </w:rPr>
        <w:t xml:space="preserve">. Also, to note, the JNF holds 6 of the 14 seats on the ILA Land Council; the SCT rejected </w:t>
      </w:r>
      <w:proofErr w:type="spellStart"/>
      <w:r w:rsidR="00C64FC7" w:rsidRPr="0025744D">
        <w:rPr>
          <w:rFonts w:cstheme="minorHAnsi"/>
        </w:rPr>
        <w:t>Adalah</w:t>
      </w:r>
      <w:proofErr w:type="spellEnd"/>
      <w:r w:rsidR="00C64FC7" w:rsidRPr="0025744D">
        <w:rPr>
          <w:rFonts w:cstheme="minorHAnsi"/>
        </w:rPr>
        <w:t xml:space="preserve"> and ACRI’s challenge to this over-representa</w:t>
      </w:r>
      <w:r w:rsidR="005043F0" w:rsidRPr="0025744D">
        <w:rPr>
          <w:rFonts w:cstheme="minorHAnsi"/>
        </w:rPr>
        <w:t>t</w:t>
      </w:r>
      <w:r w:rsidR="00C64FC7" w:rsidRPr="0025744D">
        <w:rPr>
          <w:rFonts w:cstheme="minorHAnsi"/>
        </w:rPr>
        <w:t xml:space="preserve">ion of the JNF on a state land body, which must </w:t>
      </w:r>
      <w:r w:rsidR="0025744D" w:rsidRPr="0025744D">
        <w:rPr>
          <w:rFonts w:cstheme="minorHAnsi"/>
        </w:rPr>
        <w:t>work</w:t>
      </w:r>
      <w:r w:rsidR="00C64FC7" w:rsidRPr="0025744D">
        <w:rPr>
          <w:rFonts w:cstheme="minorHAnsi"/>
        </w:rPr>
        <w:t xml:space="preserve"> in accordance with pr</w:t>
      </w:r>
      <w:r w:rsidR="0025744D" w:rsidRPr="0025744D">
        <w:rPr>
          <w:rFonts w:cstheme="minorHAnsi"/>
        </w:rPr>
        <w:t>inciples of non-discrimination.</w:t>
      </w:r>
      <w:r w:rsidR="0025744D" w:rsidRPr="0025744D">
        <w:rPr>
          <w:rStyle w:val="FootnoteReference"/>
          <w:rFonts w:cstheme="minorHAnsi"/>
        </w:rPr>
        <w:footnoteReference w:id="14"/>
      </w:r>
    </w:p>
    <w:p w14:paraId="150DB462" w14:textId="3D6C3282" w:rsidR="00FC5D9B" w:rsidRPr="005043F0" w:rsidRDefault="008B77FB" w:rsidP="00C64FC7">
      <w:pPr>
        <w:pStyle w:val="FootnoteText"/>
        <w:numPr>
          <w:ilvl w:val="0"/>
          <w:numId w:val="5"/>
        </w:numPr>
        <w:tabs>
          <w:tab w:val="left" w:pos="-360"/>
        </w:tabs>
        <w:spacing w:line="276" w:lineRule="auto"/>
        <w:jc w:val="both"/>
        <w:rPr>
          <w:rFonts w:cstheme="minorHAnsi"/>
          <w:b/>
          <w:bCs/>
          <w:sz w:val="22"/>
          <w:szCs w:val="22"/>
        </w:rPr>
      </w:pPr>
      <w:r w:rsidRPr="005043F0">
        <w:rPr>
          <w:rFonts w:cstheme="minorHAnsi"/>
          <w:b/>
          <w:bCs/>
          <w:sz w:val="22"/>
          <w:szCs w:val="22"/>
        </w:rPr>
        <w:lastRenderedPageBreak/>
        <w:t xml:space="preserve">The </w:t>
      </w:r>
      <w:r w:rsidR="00FC5D9B" w:rsidRPr="005043F0">
        <w:rPr>
          <w:rFonts w:cstheme="minorHAnsi"/>
          <w:b/>
          <w:bCs/>
          <w:sz w:val="22"/>
          <w:szCs w:val="22"/>
        </w:rPr>
        <w:t xml:space="preserve">Jewish Nation-State </w:t>
      </w:r>
      <w:r w:rsidR="007E4600" w:rsidRPr="005043F0">
        <w:rPr>
          <w:rFonts w:cstheme="minorHAnsi"/>
          <w:b/>
          <w:bCs/>
          <w:sz w:val="22"/>
          <w:szCs w:val="22"/>
        </w:rPr>
        <w:t xml:space="preserve">Basic </w:t>
      </w:r>
      <w:r w:rsidR="00FC5D9B" w:rsidRPr="005043F0">
        <w:rPr>
          <w:rFonts w:cstheme="minorHAnsi"/>
          <w:b/>
          <w:bCs/>
          <w:sz w:val="22"/>
          <w:szCs w:val="22"/>
        </w:rPr>
        <w:t xml:space="preserve">Law </w:t>
      </w:r>
    </w:p>
    <w:p w14:paraId="23FFDEBD" w14:textId="77777777" w:rsidR="0042095B" w:rsidRPr="005043F0" w:rsidRDefault="0042095B" w:rsidP="00C64FC7">
      <w:pPr>
        <w:pStyle w:val="FootnoteText"/>
        <w:tabs>
          <w:tab w:val="left" w:pos="-360"/>
        </w:tabs>
        <w:spacing w:line="276" w:lineRule="auto"/>
        <w:ind w:left="720"/>
        <w:jc w:val="both"/>
        <w:rPr>
          <w:rFonts w:cstheme="minorHAnsi"/>
          <w:b/>
          <w:bCs/>
          <w:sz w:val="22"/>
          <w:szCs w:val="22"/>
        </w:rPr>
      </w:pPr>
    </w:p>
    <w:p w14:paraId="49CDDF34" w14:textId="22DDF2C4" w:rsidR="00160273" w:rsidRPr="005043F0" w:rsidRDefault="00160273">
      <w:pPr>
        <w:pStyle w:val="FootnoteText"/>
        <w:tabs>
          <w:tab w:val="left" w:pos="-360"/>
        </w:tabs>
        <w:spacing w:line="276" w:lineRule="auto"/>
        <w:jc w:val="both"/>
        <w:rPr>
          <w:rFonts w:cstheme="minorHAnsi"/>
          <w:sz w:val="22"/>
          <w:szCs w:val="22"/>
        </w:rPr>
      </w:pPr>
      <w:r w:rsidRPr="005043F0">
        <w:rPr>
          <w:rFonts w:cstheme="minorHAnsi"/>
          <w:sz w:val="22"/>
          <w:szCs w:val="22"/>
        </w:rPr>
        <w:t xml:space="preserve">In its 2019 </w:t>
      </w:r>
      <w:r w:rsidR="00027C32" w:rsidRPr="005043F0">
        <w:rPr>
          <w:rFonts w:cstheme="minorHAnsi"/>
          <w:sz w:val="22"/>
          <w:szCs w:val="22"/>
        </w:rPr>
        <w:t>COs</w:t>
      </w:r>
      <w:r w:rsidR="00A457CF" w:rsidRPr="005043F0">
        <w:rPr>
          <w:rFonts w:cstheme="minorHAnsi"/>
          <w:sz w:val="22"/>
          <w:szCs w:val="22"/>
        </w:rPr>
        <w:t xml:space="preserve"> (para. 16 and 17)</w:t>
      </w:r>
      <w:r w:rsidRPr="005043F0">
        <w:rPr>
          <w:rFonts w:cstheme="minorHAnsi"/>
          <w:sz w:val="22"/>
          <w:szCs w:val="22"/>
        </w:rPr>
        <w:t>, th</w:t>
      </w:r>
      <w:r w:rsidR="00027C32" w:rsidRPr="005043F0">
        <w:rPr>
          <w:rFonts w:cstheme="minorHAnsi"/>
          <w:sz w:val="22"/>
          <w:szCs w:val="22"/>
        </w:rPr>
        <w:t>e</w:t>
      </w:r>
      <w:r w:rsidRPr="005043F0">
        <w:rPr>
          <w:rFonts w:cstheme="minorHAnsi"/>
          <w:sz w:val="22"/>
          <w:szCs w:val="22"/>
        </w:rPr>
        <w:t xml:space="preserve"> Committee stated that it was “deeply concerned” about the discriminatory effect of the</w:t>
      </w:r>
      <w:r w:rsidR="008C1284" w:rsidRPr="005043F0">
        <w:rPr>
          <w:rFonts w:cstheme="minorHAnsi"/>
          <w:sz w:val="22"/>
          <w:szCs w:val="22"/>
        </w:rPr>
        <w:t xml:space="preserve"> Jewish Nation-State</w:t>
      </w:r>
      <w:r w:rsidRPr="005043F0">
        <w:rPr>
          <w:rFonts w:cstheme="minorHAnsi"/>
          <w:sz w:val="22"/>
          <w:szCs w:val="22"/>
        </w:rPr>
        <w:t xml:space="preserve"> </w:t>
      </w:r>
      <w:r w:rsidR="007E4600" w:rsidRPr="005043F0">
        <w:rPr>
          <w:rFonts w:cstheme="minorHAnsi"/>
          <w:sz w:val="22"/>
          <w:szCs w:val="22"/>
        </w:rPr>
        <w:t xml:space="preserve">Basic </w:t>
      </w:r>
      <w:r w:rsidR="008C1284" w:rsidRPr="005043F0">
        <w:rPr>
          <w:rFonts w:cstheme="minorHAnsi"/>
          <w:sz w:val="22"/>
          <w:szCs w:val="22"/>
        </w:rPr>
        <w:t>L</w:t>
      </w:r>
      <w:r w:rsidRPr="005043F0">
        <w:rPr>
          <w:rFonts w:cstheme="minorHAnsi"/>
          <w:sz w:val="22"/>
          <w:szCs w:val="22"/>
        </w:rPr>
        <w:t>aw</w:t>
      </w:r>
      <w:r w:rsidR="00027C32" w:rsidRPr="005043F0">
        <w:rPr>
          <w:rFonts w:cstheme="minorHAnsi"/>
          <w:sz w:val="22"/>
          <w:szCs w:val="22"/>
        </w:rPr>
        <w:t xml:space="preserve"> (JNSL)</w:t>
      </w:r>
      <w:r w:rsidRPr="005043F0">
        <w:rPr>
          <w:rFonts w:cstheme="minorHAnsi"/>
          <w:sz w:val="22"/>
          <w:szCs w:val="22"/>
        </w:rPr>
        <w:t>, and urged Israel to “review the Basic Law with a view to bringing it in</w:t>
      </w:r>
      <w:r w:rsidR="00C64FC7" w:rsidRPr="005043F0">
        <w:rPr>
          <w:rFonts w:cstheme="minorHAnsi"/>
          <w:sz w:val="22"/>
          <w:szCs w:val="22"/>
        </w:rPr>
        <w:t>t</w:t>
      </w:r>
      <w:r w:rsidRPr="005043F0">
        <w:rPr>
          <w:rFonts w:cstheme="minorHAnsi"/>
          <w:sz w:val="22"/>
          <w:szCs w:val="22"/>
        </w:rPr>
        <w:t>o line with the Covenant or to repealing it and to step up its efforts to eliminate discrimination faced by non-Jews in their enjoyment of Covenant rights, particularly the rights of self-determination and non-discrimination and to cultural rights</w:t>
      </w:r>
      <w:r w:rsidR="00A457CF" w:rsidRPr="005043F0">
        <w:rPr>
          <w:rFonts w:cstheme="minorHAnsi"/>
          <w:sz w:val="22"/>
          <w:szCs w:val="22"/>
        </w:rPr>
        <w:t>.</w:t>
      </w:r>
      <w:r w:rsidRPr="005043F0">
        <w:rPr>
          <w:rFonts w:cstheme="minorHAnsi"/>
          <w:sz w:val="22"/>
          <w:szCs w:val="22"/>
        </w:rPr>
        <w:t xml:space="preserve">” </w:t>
      </w:r>
    </w:p>
    <w:p w14:paraId="741AFA03" w14:textId="16B0A605" w:rsidR="00AE41F1" w:rsidRPr="005043F0" w:rsidRDefault="00AE41F1">
      <w:pPr>
        <w:pStyle w:val="FootnoteText"/>
        <w:tabs>
          <w:tab w:val="left" w:pos="-360"/>
        </w:tabs>
        <w:spacing w:line="276" w:lineRule="auto"/>
        <w:jc w:val="both"/>
        <w:rPr>
          <w:rFonts w:cstheme="minorHAnsi"/>
          <w:sz w:val="22"/>
          <w:szCs w:val="22"/>
        </w:rPr>
      </w:pPr>
    </w:p>
    <w:p w14:paraId="11DDBAED" w14:textId="2B7C0636" w:rsidR="00AE41F1" w:rsidRPr="005043F0" w:rsidRDefault="00AE41F1">
      <w:pPr>
        <w:pStyle w:val="FootnoteText"/>
        <w:tabs>
          <w:tab w:val="left" w:pos="-360"/>
        </w:tabs>
        <w:spacing w:line="276" w:lineRule="auto"/>
        <w:jc w:val="both"/>
        <w:rPr>
          <w:rFonts w:cstheme="minorHAnsi"/>
          <w:sz w:val="22"/>
          <w:szCs w:val="22"/>
        </w:rPr>
      </w:pPr>
      <w:r w:rsidRPr="005043F0">
        <w:rPr>
          <w:rFonts w:cstheme="minorHAnsi"/>
          <w:sz w:val="22"/>
          <w:szCs w:val="22"/>
        </w:rPr>
        <w:t>Since the issuance of the CO</w:t>
      </w:r>
      <w:r w:rsidR="008E50BF" w:rsidRPr="005043F0">
        <w:rPr>
          <w:rFonts w:cstheme="minorHAnsi"/>
          <w:sz w:val="22"/>
          <w:szCs w:val="22"/>
        </w:rPr>
        <w:t>s</w:t>
      </w:r>
      <w:r w:rsidRPr="005043F0">
        <w:rPr>
          <w:rFonts w:cstheme="minorHAnsi"/>
          <w:sz w:val="22"/>
          <w:szCs w:val="22"/>
        </w:rPr>
        <w:t xml:space="preserve">, the Israeli Supreme Court has rejected 15 petitions filed against the JNSL, and the state has relied on the JNSL to justify a discriminatory policy of the Education Ministry, which will greatly impact Palestinian students, citizens of Israel.   </w:t>
      </w:r>
    </w:p>
    <w:p w14:paraId="56F904B9" w14:textId="5CECD8EC" w:rsidR="004E0AEB" w:rsidRPr="005043F0" w:rsidRDefault="004E0AEB">
      <w:pPr>
        <w:pStyle w:val="FootnoteText"/>
        <w:tabs>
          <w:tab w:val="left" w:pos="-360"/>
        </w:tabs>
        <w:spacing w:line="276" w:lineRule="auto"/>
        <w:jc w:val="both"/>
        <w:rPr>
          <w:rFonts w:cstheme="minorHAnsi"/>
          <w:sz w:val="22"/>
          <w:szCs w:val="22"/>
        </w:rPr>
      </w:pPr>
    </w:p>
    <w:p w14:paraId="65026E5C" w14:textId="61BEF163" w:rsidR="002B014D" w:rsidRPr="005043F0" w:rsidRDefault="00E40C42" w:rsidP="00F85233">
      <w:pPr>
        <w:pStyle w:val="FootnoteText"/>
        <w:tabs>
          <w:tab w:val="left" w:pos="-360"/>
        </w:tabs>
        <w:spacing w:line="276" w:lineRule="auto"/>
        <w:jc w:val="both"/>
        <w:rPr>
          <w:rFonts w:cstheme="minorHAnsi"/>
          <w:sz w:val="22"/>
          <w:szCs w:val="22"/>
        </w:rPr>
      </w:pPr>
      <w:r w:rsidRPr="005043F0">
        <w:rPr>
          <w:rFonts w:cstheme="minorHAnsi"/>
          <w:sz w:val="22"/>
          <w:szCs w:val="22"/>
        </w:rPr>
        <w:t xml:space="preserve">In August 2018, </w:t>
      </w:r>
      <w:proofErr w:type="spellStart"/>
      <w:r w:rsidRPr="005043F0">
        <w:rPr>
          <w:rFonts w:cstheme="minorHAnsi"/>
          <w:sz w:val="22"/>
          <w:szCs w:val="22"/>
        </w:rPr>
        <w:t>Adalah</w:t>
      </w:r>
      <w:proofErr w:type="spellEnd"/>
      <w:r w:rsidRPr="005043F0">
        <w:rPr>
          <w:rFonts w:cstheme="minorHAnsi"/>
          <w:sz w:val="22"/>
          <w:szCs w:val="22"/>
        </w:rPr>
        <w:t xml:space="preserve"> submitted a petition to the </w:t>
      </w:r>
      <w:r w:rsidR="002B014D" w:rsidRPr="005043F0">
        <w:rPr>
          <w:rFonts w:cstheme="minorHAnsi"/>
          <w:sz w:val="22"/>
          <w:szCs w:val="22"/>
        </w:rPr>
        <w:t>SCT</w:t>
      </w:r>
      <w:r w:rsidRPr="005043F0">
        <w:rPr>
          <w:rFonts w:cstheme="minorHAnsi"/>
          <w:sz w:val="22"/>
          <w:szCs w:val="22"/>
        </w:rPr>
        <w:t xml:space="preserve"> </w:t>
      </w:r>
      <w:r w:rsidR="00C9181E" w:rsidRPr="005043F0">
        <w:rPr>
          <w:rFonts w:cstheme="minorHAnsi"/>
          <w:sz w:val="22"/>
          <w:szCs w:val="22"/>
        </w:rPr>
        <w:t xml:space="preserve">on behalf of the Palestinian leadership in Israel </w:t>
      </w:r>
      <w:r w:rsidRPr="005043F0">
        <w:rPr>
          <w:rFonts w:cstheme="minorHAnsi"/>
          <w:sz w:val="22"/>
          <w:szCs w:val="22"/>
        </w:rPr>
        <w:t xml:space="preserve">challenging the </w:t>
      </w:r>
      <w:r w:rsidR="007E4600" w:rsidRPr="005043F0">
        <w:rPr>
          <w:rFonts w:cstheme="minorHAnsi"/>
          <w:sz w:val="22"/>
          <w:szCs w:val="22"/>
        </w:rPr>
        <w:t>l</w:t>
      </w:r>
      <w:r w:rsidRPr="005043F0">
        <w:rPr>
          <w:rFonts w:cstheme="minorHAnsi"/>
          <w:sz w:val="22"/>
          <w:szCs w:val="22"/>
        </w:rPr>
        <w:t>aw, arguing, inter alia, that the law violates international human rights and humanitarian law</w:t>
      </w:r>
      <w:r w:rsidR="00E95279" w:rsidRPr="005043F0">
        <w:rPr>
          <w:rFonts w:cstheme="minorHAnsi"/>
          <w:sz w:val="22"/>
          <w:szCs w:val="22"/>
        </w:rPr>
        <w:t xml:space="preserve">, </w:t>
      </w:r>
      <w:r w:rsidR="008C1284" w:rsidRPr="005043F0">
        <w:rPr>
          <w:rFonts w:cstheme="minorHAnsi"/>
          <w:sz w:val="22"/>
          <w:szCs w:val="22"/>
        </w:rPr>
        <w:t xml:space="preserve">including </w:t>
      </w:r>
      <w:r w:rsidR="00E95279" w:rsidRPr="005043F0">
        <w:rPr>
          <w:rFonts w:cstheme="minorHAnsi"/>
          <w:sz w:val="22"/>
          <w:szCs w:val="22"/>
        </w:rPr>
        <w:t>Palestinians’ rights of self-determination, non-discrimination, and cultural rights, as protected by this convention.</w:t>
      </w:r>
      <w:r w:rsidR="0025744D">
        <w:rPr>
          <w:rStyle w:val="FootnoteReference"/>
          <w:rFonts w:cstheme="minorHAnsi"/>
          <w:sz w:val="22"/>
          <w:szCs w:val="22"/>
        </w:rPr>
        <w:footnoteReference w:id="15"/>
      </w:r>
      <w:r w:rsidRPr="005043F0">
        <w:rPr>
          <w:rFonts w:cstheme="minorHAnsi"/>
          <w:sz w:val="22"/>
          <w:szCs w:val="22"/>
        </w:rPr>
        <w:t xml:space="preserve"> The Knesset and the Attorney General disregarded these violations in their responses to th</w:t>
      </w:r>
      <w:r w:rsidR="008C1284" w:rsidRPr="005043F0">
        <w:rPr>
          <w:rFonts w:cstheme="minorHAnsi"/>
          <w:sz w:val="22"/>
          <w:szCs w:val="22"/>
        </w:rPr>
        <w:t xml:space="preserve">is </w:t>
      </w:r>
      <w:r w:rsidR="00C9181E" w:rsidRPr="005043F0">
        <w:rPr>
          <w:rFonts w:cstheme="minorHAnsi"/>
          <w:sz w:val="22"/>
          <w:szCs w:val="22"/>
        </w:rPr>
        <w:t xml:space="preserve">petition </w:t>
      </w:r>
      <w:r w:rsidR="008C1284" w:rsidRPr="005043F0">
        <w:rPr>
          <w:rFonts w:cstheme="minorHAnsi"/>
          <w:sz w:val="22"/>
          <w:szCs w:val="22"/>
        </w:rPr>
        <w:t>and 14 other petitions filed against the law. T</w:t>
      </w:r>
      <w:r w:rsidRPr="005043F0">
        <w:rPr>
          <w:rFonts w:cstheme="minorHAnsi"/>
          <w:sz w:val="22"/>
          <w:szCs w:val="22"/>
        </w:rPr>
        <w:t>he S</w:t>
      </w:r>
      <w:r w:rsidR="00C9181E" w:rsidRPr="005043F0">
        <w:rPr>
          <w:rFonts w:cstheme="minorHAnsi"/>
          <w:sz w:val="22"/>
          <w:szCs w:val="22"/>
        </w:rPr>
        <w:t xml:space="preserve">CT </w:t>
      </w:r>
      <w:r w:rsidRPr="005043F0">
        <w:rPr>
          <w:rFonts w:cstheme="minorHAnsi"/>
          <w:sz w:val="22"/>
          <w:szCs w:val="22"/>
        </w:rPr>
        <w:t xml:space="preserve">held </w:t>
      </w:r>
      <w:r w:rsidR="00C9181E" w:rsidRPr="005043F0">
        <w:rPr>
          <w:rFonts w:cstheme="minorHAnsi"/>
          <w:sz w:val="22"/>
          <w:szCs w:val="22"/>
        </w:rPr>
        <w:t xml:space="preserve">just </w:t>
      </w:r>
      <w:r w:rsidRPr="005043F0">
        <w:rPr>
          <w:rFonts w:cstheme="minorHAnsi"/>
          <w:sz w:val="22"/>
          <w:szCs w:val="22"/>
        </w:rPr>
        <w:t xml:space="preserve">a </w:t>
      </w:r>
      <w:r w:rsidR="008C1284" w:rsidRPr="005043F0">
        <w:rPr>
          <w:rFonts w:cstheme="minorHAnsi"/>
          <w:sz w:val="22"/>
          <w:szCs w:val="22"/>
        </w:rPr>
        <w:t xml:space="preserve">one-day </w:t>
      </w:r>
      <w:r w:rsidRPr="005043F0">
        <w:rPr>
          <w:rFonts w:cstheme="minorHAnsi"/>
          <w:sz w:val="22"/>
          <w:szCs w:val="22"/>
        </w:rPr>
        <w:t xml:space="preserve">hearing on </w:t>
      </w:r>
      <w:r w:rsidR="007E4600" w:rsidRPr="005043F0">
        <w:rPr>
          <w:rFonts w:cstheme="minorHAnsi"/>
          <w:sz w:val="22"/>
          <w:szCs w:val="22"/>
        </w:rPr>
        <w:t xml:space="preserve">the </w:t>
      </w:r>
      <w:r w:rsidRPr="005043F0">
        <w:rPr>
          <w:rFonts w:cstheme="minorHAnsi"/>
          <w:sz w:val="22"/>
          <w:szCs w:val="22"/>
        </w:rPr>
        <w:t>petitions</w:t>
      </w:r>
      <w:r w:rsidR="008C1284" w:rsidRPr="005043F0">
        <w:rPr>
          <w:rFonts w:cstheme="minorHAnsi"/>
          <w:sz w:val="22"/>
          <w:szCs w:val="22"/>
        </w:rPr>
        <w:t>, on 22 December 2020</w:t>
      </w:r>
      <w:r w:rsidRPr="005043F0">
        <w:rPr>
          <w:rFonts w:cstheme="minorHAnsi"/>
          <w:sz w:val="22"/>
          <w:szCs w:val="22"/>
        </w:rPr>
        <w:t xml:space="preserve">. On 9 July 2021, the </w:t>
      </w:r>
      <w:r w:rsidR="008C1284" w:rsidRPr="005043F0">
        <w:rPr>
          <w:rFonts w:cstheme="minorHAnsi"/>
          <w:sz w:val="22"/>
          <w:szCs w:val="22"/>
        </w:rPr>
        <w:t>SCT</w:t>
      </w:r>
      <w:r w:rsidRPr="005043F0">
        <w:rPr>
          <w:rFonts w:cstheme="minorHAnsi"/>
          <w:sz w:val="22"/>
          <w:szCs w:val="22"/>
        </w:rPr>
        <w:t xml:space="preserve"> upheld the Law in a ten-to-one decision, without any consideration of Israel’s obligations under the Covenant </w:t>
      </w:r>
      <w:r w:rsidR="00C9181E" w:rsidRPr="005043F0">
        <w:rPr>
          <w:rFonts w:cstheme="minorHAnsi"/>
          <w:sz w:val="22"/>
          <w:szCs w:val="22"/>
        </w:rPr>
        <w:t xml:space="preserve">or </w:t>
      </w:r>
      <w:r w:rsidRPr="005043F0">
        <w:rPr>
          <w:rFonts w:cstheme="minorHAnsi"/>
          <w:sz w:val="22"/>
          <w:szCs w:val="22"/>
        </w:rPr>
        <w:t>other human rights treaties.</w:t>
      </w:r>
      <w:r w:rsidRPr="005043F0">
        <w:rPr>
          <w:rStyle w:val="FootnoteReference"/>
          <w:rFonts w:cstheme="minorHAnsi"/>
          <w:sz w:val="22"/>
          <w:szCs w:val="22"/>
        </w:rPr>
        <w:footnoteReference w:id="16"/>
      </w:r>
      <w:r w:rsidR="001654F4" w:rsidRPr="005043F0">
        <w:rPr>
          <w:rFonts w:cstheme="minorHAnsi"/>
          <w:sz w:val="22"/>
          <w:szCs w:val="22"/>
        </w:rPr>
        <w:t xml:space="preserve"> </w:t>
      </w:r>
    </w:p>
    <w:p w14:paraId="3C0C14BE" w14:textId="77777777" w:rsidR="002B014D" w:rsidRPr="005043F0" w:rsidRDefault="002B014D">
      <w:pPr>
        <w:pStyle w:val="FootnoteText"/>
        <w:tabs>
          <w:tab w:val="left" w:pos="-360"/>
        </w:tabs>
        <w:spacing w:line="276" w:lineRule="auto"/>
        <w:jc w:val="both"/>
        <w:rPr>
          <w:rFonts w:cstheme="minorHAnsi"/>
          <w:sz w:val="22"/>
          <w:szCs w:val="22"/>
        </w:rPr>
      </w:pPr>
    </w:p>
    <w:p w14:paraId="6A065145" w14:textId="349F1CD6" w:rsidR="005F75B9" w:rsidRPr="005043F0" w:rsidRDefault="002B014D" w:rsidP="00C9181E">
      <w:pPr>
        <w:pStyle w:val="FootnoteText"/>
        <w:tabs>
          <w:tab w:val="left" w:pos="-360"/>
        </w:tabs>
        <w:spacing w:line="276" w:lineRule="auto"/>
        <w:jc w:val="both"/>
        <w:rPr>
          <w:rFonts w:cstheme="minorHAnsi"/>
          <w:sz w:val="22"/>
          <w:szCs w:val="22"/>
        </w:rPr>
      </w:pPr>
      <w:r w:rsidRPr="005043F0">
        <w:rPr>
          <w:rFonts w:cstheme="minorHAnsi"/>
          <w:sz w:val="22"/>
          <w:szCs w:val="22"/>
        </w:rPr>
        <w:t xml:space="preserve">In its </w:t>
      </w:r>
      <w:r w:rsidR="008E50BF" w:rsidRPr="005043F0">
        <w:rPr>
          <w:rFonts w:cstheme="minorHAnsi"/>
          <w:sz w:val="22"/>
          <w:szCs w:val="22"/>
        </w:rPr>
        <w:t>ruling,</w:t>
      </w:r>
      <w:r w:rsidRPr="005043F0">
        <w:rPr>
          <w:rFonts w:cstheme="minorHAnsi"/>
          <w:sz w:val="22"/>
          <w:szCs w:val="22"/>
        </w:rPr>
        <w:t xml:space="preserve"> t</w:t>
      </w:r>
      <w:r w:rsidR="00E95279" w:rsidRPr="005043F0">
        <w:rPr>
          <w:rFonts w:cstheme="minorHAnsi"/>
          <w:sz w:val="22"/>
          <w:szCs w:val="22"/>
        </w:rPr>
        <w:t xml:space="preserve">he </w:t>
      </w:r>
      <w:r w:rsidRPr="005043F0">
        <w:rPr>
          <w:rFonts w:cstheme="minorHAnsi"/>
          <w:sz w:val="22"/>
          <w:szCs w:val="22"/>
        </w:rPr>
        <w:t>SCT</w:t>
      </w:r>
      <w:r w:rsidR="00E95279" w:rsidRPr="005043F0">
        <w:rPr>
          <w:rFonts w:cstheme="minorHAnsi"/>
          <w:sz w:val="22"/>
          <w:szCs w:val="22"/>
        </w:rPr>
        <w:t xml:space="preserve"> emphasized that the </w:t>
      </w:r>
      <w:r w:rsidR="00C9181E" w:rsidRPr="005043F0">
        <w:rPr>
          <w:rFonts w:cstheme="minorHAnsi"/>
          <w:sz w:val="22"/>
          <w:szCs w:val="22"/>
        </w:rPr>
        <w:t xml:space="preserve">JNSL </w:t>
      </w:r>
      <w:r w:rsidR="00E95279" w:rsidRPr="005043F0">
        <w:rPr>
          <w:rFonts w:cstheme="minorHAnsi"/>
          <w:sz w:val="22"/>
          <w:szCs w:val="22"/>
        </w:rPr>
        <w:t>is a chapter of Israel’s emerging constitution designed to enshrine the state's identity as a Jewish state, without detracting from the state's democratic identity anchored in other Basic Laws and constitutional principles in the system</w:t>
      </w:r>
      <w:r w:rsidRPr="005043F0">
        <w:rPr>
          <w:rFonts w:cstheme="minorHAnsi"/>
          <w:sz w:val="22"/>
          <w:szCs w:val="22"/>
        </w:rPr>
        <w:t>.</w:t>
      </w:r>
      <w:r w:rsidR="005F75B9" w:rsidRPr="005043F0">
        <w:rPr>
          <w:rFonts w:cstheme="minorHAnsi"/>
          <w:sz w:val="22"/>
          <w:szCs w:val="22"/>
        </w:rPr>
        <w:t xml:space="preserve"> The SCT further held that the difficulties of the </w:t>
      </w:r>
      <w:r w:rsidR="00C9181E" w:rsidRPr="005043F0">
        <w:rPr>
          <w:rFonts w:cstheme="minorHAnsi"/>
          <w:sz w:val="22"/>
          <w:szCs w:val="22"/>
        </w:rPr>
        <w:t xml:space="preserve">Law </w:t>
      </w:r>
      <w:r w:rsidR="005F75B9" w:rsidRPr="005043F0">
        <w:rPr>
          <w:rFonts w:cstheme="minorHAnsi"/>
          <w:sz w:val="22"/>
          <w:szCs w:val="22"/>
        </w:rPr>
        <w:t>pointed out by the petitioners could be addressed by way of interpretation</w:t>
      </w:r>
      <w:r w:rsidR="00C9181E" w:rsidRPr="005043F0">
        <w:rPr>
          <w:rFonts w:cstheme="minorHAnsi"/>
          <w:sz w:val="22"/>
          <w:szCs w:val="22"/>
        </w:rPr>
        <w:t xml:space="preserve"> in the future on a case-by-case basis. </w:t>
      </w:r>
    </w:p>
    <w:p w14:paraId="73DA4100" w14:textId="77777777" w:rsidR="00C9181E" w:rsidRPr="005043F0" w:rsidRDefault="00C9181E" w:rsidP="00C9181E">
      <w:pPr>
        <w:pStyle w:val="FootnoteText"/>
        <w:tabs>
          <w:tab w:val="left" w:pos="-360"/>
        </w:tabs>
        <w:spacing w:line="276" w:lineRule="auto"/>
        <w:jc w:val="both"/>
        <w:rPr>
          <w:rFonts w:cstheme="minorHAnsi"/>
          <w:sz w:val="22"/>
          <w:szCs w:val="22"/>
        </w:rPr>
      </w:pPr>
    </w:p>
    <w:p w14:paraId="054AB054" w14:textId="2561C226" w:rsidR="004E0AEB" w:rsidRPr="005043F0" w:rsidRDefault="002B014D" w:rsidP="00F056AD">
      <w:pPr>
        <w:pStyle w:val="FootnoteText"/>
        <w:tabs>
          <w:tab w:val="left" w:pos="-360"/>
        </w:tabs>
        <w:spacing w:line="276" w:lineRule="auto"/>
        <w:jc w:val="both"/>
        <w:rPr>
          <w:rFonts w:cstheme="minorHAnsi"/>
          <w:sz w:val="22"/>
          <w:szCs w:val="22"/>
        </w:rPr>
      </w:pPr>
      <w:r w:rsidRPr="005043F0">
        <w:rPr>
          <w:rFonts w:cstheme="minorHAnsi"/>
          <w:sz w:val="22"/>
          <w:szCs w:val="22"/>
        </w:rPr>
        <w:t xml:space="preserve">The SCT thus disregarded the very purpose </w:t>
      </w:r>
      <w:r w:rsidR="005F75B9" w:rsidRPr="005043F0">
        <w:rPr>
          <w:rFonts w:cstheme="minorHAnsi"/>
          <w:sz w:val="22"/>
          <w:szCs w:val="22"/>
        </w:rPr>
        <w:t xml:space="preserve">and </w:t>
      </w:r>
      <w:r w:rsidR="002177A9" w:rsidRPr="005043F0">
        <w:rPr>
          <w:rFonts w:cstheme="minorHAnsi"/>
          <w:sz w:val="22"/>
          <w:szCs w:val="22"/>
        </w:rPr>
        <w:t>effect</w:t>
      </w:r>
      <w:r w:rsidR="005F75B9" w:rsidRPr="005043F0">
        <w:rPr>
          <w:rFonts w:cstheme="minorHAnsi"/>
          <w:sz w:val="22"/>
          <w:szCs w:val="22"/>
        </w:rPr>
        <w:t xml:space="preserve"> of the law within the Israeli </w:t>
      </w:r>
      <w:r w:rsidR="002177A9" w:rsidRPr="005043F0">
        <w:rPr>
          <w:rFonts w:cstheme="minorHAnsi"/>
          <w:sz w:val="22"/>
          <w:szCs w:val="22"/>
        </w:rPr>
        <w:t>legal</w:t>
      </w:r>
      <w:r w:rsidR="005F75B9" w:rsidRPr="005043F0">
        <w:rPr>
          <w:rFonts w:cstheme="minorHAnsi"/>
          <w:sz w:val="22"/>
          <w:szCs w:val="22"/>
        </w:rPr>
        <w:t xml:space="preserve"> system</w:t>
      </w:r>
      <w:r w:rsidRPr="005043F0">
        <w:rPr>
          <w:rFonts w:cstheme="minorHAnsi"/>
          <w:sz w:val="22"/>
          <w:szCs w:val="22"/>
        </w:rPr>
        <w:t>, namely</w:t>
      </w:r>
      <w:r w:rsidR="005F75B9" w:rsidRPr="005043F0">
        <w:rPr>
          <w:rFonts w:cstheme="minorHAnsi"/>
          <w:sz w:val="22"/>
          <w:szCs w:val="22"/>
        </w:rPr>
        <w:t>,</w:t>
      </w:r>
      <w:r w:rsidR="002177A9" w:rsidRPr="005043F0">
        <w:rPr>
          <w:rFonts w:cstheme="minorHAnsi"/>
          <w:sz w:val="22"/>
          <w:szCs w:val="22"/>
        </w:rPr>
        <w:t xml:space="preserve"> to </w:t>
      </w:r>
      <w:r w:rsidRPr="005043F0">
        <w:rPr>
          <w:rFonts w:cstheme="minorHAnsi"/>
          <w:sz w:val="22"/>
          <w:szCs w:val="22"/>
        </w:rPr>
        <w:t>constitutionally enshrin</w:t>
      </w:r>
      <w:r w:rsidR="005F75B9" w:rsidRPr="005043F0">
        <w:rPr>
          <w:rFonts w:cstheme="minorHAnsi"/>
          <w:sz w:val="22"/>
          <w:szCs w:val="22"/>
        </w:rPr>
        <w:t>e</w:t>
      </w:r>
      <w:r w:rsidRPr="005043F0">
        <w:rPr>
          <w:rFonts w:cstheme="minorHAnsi"/>
          <w:sz w:val="22"/>
          <w:szCs w:val="22"/>
        </w:rPr>
        <w:t xml:space="preserve"> Jewish supremacy, </w:t>
      </w:r>
      <w:r w:rsidR="005F75B9" w:rsidRPr="005043F0">
        <w:rPr>
          <w:rFonts w:cstheme="minorHAnsi"/>
          <w:sz w:val="22"/>
          <w:szCs w:val="22"/>
        </w:rPr>
        <w:t>entrench</w:t>
      </w:r>
      <w:r w:rsidRPr="005043F0">
        <w:rPr>
          <w:rFonts w:cstheme="minorHAnsi"/>
          <w:sz w:val="22"/>
          <w:szCs w:val="22"/>
        </w:rPr>
        <w:t xml:space="preserve"> the privileges enjoyed </w:t>
      </w:r>
      <w:r w:rsidR="00C9181E" w:rsidRPr="005043F0">
        <w:rPr>
          <w:rFonts w:cstheme="minorHAnsi"/>
          <w:sz w:val="22"/>
          <w:szCs w:val="22"/>
        </w:rPr>
        <w:t xml:space="preserve">solely </w:t>
      </w:r>
      <w:r w:rsidRPr="005043F0">
        <w:rPr>
          <w:rFonts w:cstheme="minorHAnsi"/>
          <w:sz w:val="22"/>
          <w:szCs w:val="22"/>
        </w:rPr>
        <w:t>by Jewish citize</w:t>
      </w:r>
      <w:r w:rsidR="005F75B9" w:rsidRPr="005043F0">
        <w:rPr>
          <w:rFonts w:cstheme="minorHAnsi"/>
          <w:sz w:val="22"/>
          <w:szCs w:val="22"/>
        </w:rPr>
        <w:t xml:space="preserve">ns, while simultaneously </w:t>
      </w:r>
      <w:r w:rsidR="002177A9" w:rsidRPr="005043F0">
        <w:rPr>
          <w:rFonts w:cstheme="minorHAnsi"/>
          <w:sz w:val="22"/>
          <w:szCs w:val="22"/>
        </w:rPr>
        <w:t>anchoring</w:t>
      </w:r>
      <w:r w:rsidRPr="005043F0">
        <w:rPr>
          <w:rFonts w:cstheme="minorHAnsi"/>
          <w:sz w:val="22"/>
          <w:szCs w:val="22"/>
        </w:rPr>
        <w:t xml:space="preserve"> discrimination against </w:t>
      </w:r>
      <w:r w:rsidR="005F75B9" w:rsidRPr="005043F0">
        <w:rPr>
          <w:rFonts w:cstheme="minorHAnsi"/>
          <w:sz w:val="22"/>
          <w:szCs w:val="22"/>
        </w:rPr>
        <w:t>P</w:t>
      </w:r>
      <w:r w:rsidR="00C9181E" w:rsidRPr="005043F0">
        <w:rPr>
          <w:rFonts w:cstheme="minorHAnsi"/>
          <w:sz w:val="22"/>
          <w:szCs w:val="22"/>
        </w:rPr>
        <w:t>alestinian citizens of Israel (P</w:t>
      </w:r>
      <w:r w:rsidR="005F75B9" w:rsidRPr="005043F0">
        <w:rPr>
          <w:rFonts w:cstheme="minorHAnsi"/>
          <w:sz w:val="22"/>
          <w:szCs w:val="22"/>
        </w:rPr>
        <w:t>CI</w:t>
      </w:r>
      <w:r w:rsidR="00C9181E" w:rsidRPr="005043F0">
        <w:rPr>
          <w:rFonts w:cstheme="minorHAnsi"/>
          <w:sz w:val="22"/>
          <w:szCs w:val="22"/>
        </w:rPr>
        <w:t>)</w:t>
      </w:r>
      <w:r w:rsidRPr="005043F0">
        <w:rPr>
          <w:rFonts w:cstheme="minorHAnsi"/>
          <w:sz w:val="22"/>
          <w:szCs w:val="22"/>
        </w:rPr>
        <w:t xml:space="preserve"> and legitimizing exclusion, racism, and systemic inequality.</w:t>
      </w:r>
      <w:r w:rsidR="00F056AD">
        <w:rPr>
          <w:rFonts w:cstheme="minorHAnsi"/>
          <w:sz w:val="22"/>
          <w:szCs w:val="22"/>
        </w:rPr>
        <w:t xml:space="preserve"> </w:t>
      </w:r>
      <w:r w:rsidR="002177A9" w:rsidRPr="005043F0">
        <w:rPr>
          <w:rFonts w:cstheme="minorHAnsi"/>
          <w:sz w:val="22"/>
          <w:szCs w:val="22"/>
        </w:rPr>
        <w:t xml:space="preserve">The only dissenting opinion </w:t>
      </w:r>
      <w:r w:rsidR="00C9181E" w:rsidRPr="005043F0">
        <w:rPr>
          <w:rFonts w:cstheme="minorHAnsi"/>
          <w:sz w:val="22"/>
          <w:szCs w:val="22"/>
        </w:rPr>
        <w:t xml:space="preserve">in the cases </w:t>
      </w:r>
      <w:r w:rsidR="002177A9" w:rsidRPr="005043F0">
        <w:rPr>
          <w:rFonts w:cstheme="minorHAnsi"/>
          <w:sz w:val="22"/>
          <w:szCs w:val="22"/>
        </w:rPr>
        <w:t xml:space="preserve">was issued by the only </w:t>
      </w:r>
      <w:r w:rsidR="00C9181E" w:rsidRPr="005043F0">
        <w:rPr>
          <w:rFonts w:cstheme="minorHAnsi"/>
          <w:sz w:val="22"/>
          <w:szCs w:val="22"/>
        </w:rPr>
        <w:t xml:space="preserve">Palestinian </w:t>
      </w:r>
      <w:r w:rsidR="002177A9" w:rsidRPr="005043F0">
        <w:rPr>
          <w:rFonts w:cstheme="minorHAnsi"/>
          <w:sz w:val="22"/>
          <w:szCs w:val="22"/>
        </w:rPr>
        <w:t>Arab justice on the court, Justice Kara.</w:t>
      </w:r>
      <w:r w:rsidR="002177A9" w:rsidRPr="005043F0" w:rsidDel="00E95279">
        <w:rPr>
          <w:rFonts w:cstheme="minorHAnsi"/>
          <w:sz w:val="22"/>
          <w:szCs w:val="22"/>
        </w:rPr>
        <w:t xml:space="preserve"> </w:t>
      </w:r>
      <w:r w:rsidR="002177A9" w:rsidRPr="005043F0">
        <w:rPr>
          <w:rFonts w:cstheme="minorHAnsi"/>
          <w:sz w:val="22"/>
          <w:szCs w:val="22"/>
        </w:rPr>
        <w:t xml:space="preserve">Justice Kara held that </w:t>
      </w:r>
      <w:r w:rsidR="00E95279" w:rsidRPr="005043F0">
        <w:rPr>
          <w:rFonts w:cstheme="minorHAnsi"/>
          <w:sz w:val="22"/>
          <w:szCs w:val="22"/>
        </w:rPr>
        <w:t>even a “declarative reading” of the Law is still inconsistent with the other Basic Laws</w:t>
      </w:r>
      <w:r w:rsidR="00C9181E" w:rsidRPr="005043F0">
        <w:rPr>
          <w:rFonts w:cstheme="minorHAnsi"/>
          <w:sz w:val="22"/>
          <w:szCs w:val="22"/>
        </w:rPr>
        <w:t xml:space="preserve">. </w:t>
      </w:r>
    </w:p>
    <w:p w14:paraId="1E4A3742" w14:textId="77777777" w:rsidR="00E372D5" w:rsidRPr="005043F0" w:rsidRDefault="00E372D5">
      <w:pPr>
        <w:pStyle w:val="FootnoteText"/>
        <w:tabs>
          <w:tab w:val="left" w:pos="-360"/>
        </w:tabs>
        <w:spacing w:line="276" w:lineRule="auto"/>
        <w:jc w:val="both"/>
        <w:rPr>
          <w:rFonts w:cstheme="minorHAnsi"/>
          <w:sz w:val="22"/>
          <w:szCs w:val="22"/>
        </w:rPr>
      </w:pPr>
    </w:p>
    <w:p w14:paraId="2F06D87C" w14:textId="50B09407" w:rsidR="00444CAE" w:rsidRPr="005043F0" w:rsidRDefault="004E0AEB">
      <w:pPr>
        <w:pStyle w:val="FootnoteText"/>
        <w:tabs>
          <w:tab w:val="left" w:pos="-360"/>
        </w:tabs>
        <w:spacing w:line="276" w:lineRule="auto"/>
        <w:jc w:val="both"/>
        <w:rPr>
          <w:rFonts w:cstheme="minorHAnsi"/>
          <w:sz w:val="22"/>
          <w:szCs w:val="22"/>
        </w:rPr>
      </w:pPr>
      <w:r w:rsidRPr="005043F0">
        <w:rPr>
          <w:rFonts w:cstheme="minorHAnsi"/>
          <w:sz w:val="22"/>
          <w:szCs w:val="22"/>
        </w:rPr>
        <w:t>In its</w:t>
      </w:r>
      <w:r w:rsidR="00E372D5" w:rsidRPr="005043F0">
        <w:rPr>
          <w:rFonts w:cstheme="minorHAnsi"/>
          <w:sz w:val="22"/>
          <w:szCs w:val="22"/>
        </w:rPr>
        <w:t xml:space="preserve"> 2022</w:t>
      </w:r>
      <w:r w:rsidRPr="005043F0">
        <w:rPr>
          <w:rFonts w:cstheme="minorHAnsi"/>
          <w:sz w:val="22"/>
          <w:szCs w:val="22"/>
        </w:rPr>
        <w:t xml:space="preserve"> follow-up report</w:t>
      </w:r>
      <w:r w:rsidR="007E4600" w:rsidRPr="005043F0">
        <w:rPr>
          <w:rFonts w:cstheme="minorHAnsi"/>
          <w:sz w:val="22"/>
          <w:szCs w:val="22"/>
        </w:rPr>
        <w:t xml:space="preserve"> to the Committee</w:t>
      </w:r>
      <w:r w:rsidRPr="005043F0">
        <w:rPr>
          <w:rFonts w:cstheme="minorHAnsi"/>
          <w:sz w:val="22"/>
          <w:szCs w:val="22"/>
        </w:rPr>
        <w:t xml:space="preserve">, the </w:t>
      </w:r>
      <w:proofErr w:type="spellStart"/>
      <w:r w:rsidRPr="005043F0">
        <w:rPr>
          <w:rFonts w:cstheme="minorHAnsi"/>
          <w:sz w:val="22"/>
          <w:szCs w:val="22"/>
        </w:rPr>
        <w:t>SoI</w:t>
      </w:r>
      <w:proofErr w:type="spellEnd"/>
      <w:r w:rsidRPr="005043F0">
        <w:rPr>
          <w:rFonts w:cstheme="minorHAnsi"/>
          <w:sz w:val="22"/>
          <w:szCs w:val="22"/>
        </w:rPr>
        <w:t xml:space="preserve"> claimed that the Basic </w:t>
      </w:r>
      <w:r w:rsidR="007E4600" w:rsidRPr="005043F0">
        <w:rPr>
          <w:rFonts w:cstheme="minorHAnsi"/>
          <w:sz w:val="22"/>
          <w:szCs w:val="22"/>
        </w:rPr>
        <w:t xml:space="preserve">Law </w:t>
      </w:r>
      <w:r w:rsidRPr="005043F0">
        <w:rPr>
          <w:rFonts w:cstheme="minorHAnsi"/>
          <w:sz w:val="22"/>
          <w:szCs w:val="22"/>
        </w:rPr>
        <w:t xml:space="preserve">“does not affect the enjoyment – and protection – of rights of minority populations in Israel.” </w:t>
      </w:r>
      <w:r w:rsidR="007E4600" w:rsidRPr="005043F0">
        <w:rPr>
          <w:rFonts w:cstheme="minorHAnsi"/>
          <w:sz w:val="22"/>
          <w:szCs w:val="22"/>
        </w:rPr>
        <w:t>However, t</w:t>
      </w:r>
      <w:r w:rsidR="00375AC5" w:rsidRPr="005043F0">
        <w:rPr>
          <w:rFonts w:cstheme="minorHAnsi"/>
          <w:sz w:val="22"/>
          <w:szCs w:val="22"/>
        </w:rPr>
        <w:t xml:space="preserve">he </w:t>
      </w:r>
      <w:r w:rsidR="00A457CF" w:rsidRPr="005043F0">
        <w:rPr>
          <w:rFonts w:cstheme="minorHAnsi"/>
          <w:sz w:val="22"/>
          <w:szCs w:val="22"/>
        </w:rPr>
        <w:t xml:space="preserve">Law </w:t>
      </w:r>
      <w:r w:rsidR="00375AC5" w:rsidRPr="005043F0">
        <w:rPr>
          <w:rFonts w:cstheme="minorHAnsi"/>
          <w:sz w:val="22"/>
          <w:szCs w:val="22"/>
        </w:rPr>
        <w:t xml:space="preserve">is not merely declarative, </w:t>
      </w:r>
      <w:r w:rsidR="007E4600" w:rsidRPr="005043F0">
        <w:rPr>
          <w:rFonts w:cstheme="minorHAnsi"/>
          <w:sz w:val="22"/>
          <w:szCs w:val="22"/>
        </w:rPr>
        <w:t xml:space="preserve">since </w:t>
      </w:r>
      <w:r w:rsidR="00375AC5" w:rsidRPr="005043F0">
        <w:rPr>
          <w:rFonts w:cstheme="minorHAnsi"/>
          <w:sz w:val="22"/>
          <w:szCs w:val="22"/>
        </w:rPr>
        <w:t xml:space="preserve">it lends </w:t>
      </w:r>
      <w:r w:rsidR="00A457CF" w:rsidRPr="005043F0">
        <w:rPr>
          <w:rFonts w:cstheme="minorHAnsi"/>
          <w:sz w:val="22"/>
          <w:szCs w:val="22"/>
        </w:rPr>
        <w:t xml:space="preserve">constitutional legitimacy to the state’s </w:t>
      </w:r>
      <w:r w:rsidR="00375AC5" w:rsidRPr="005043F0">
        <w:rPr>
          <w:rFonts w:cstheme="minorHAnsi"/>
          <w:sz w:val="22"/>
          <w:szCs w:val="22"/>
        </w:rPr>
        <w:t>discriminatory policies against Palestinians</w:t>
      </w:r>
      <w:r w:rsidR="00A457CF" w:rsidRPr="005043F0">
        <w:rPr>
          <w:rFonts w:cstheme="minorHAnsi"/>
          <w:sz w:val="22"/>
          <w:szCs w:val="22"/>
        </w:rPr>
        <w:t>,</w:t>
      </w:r>
      <w:r w:rsidR="00375AC5" w:rsidRPr="005043F0">
        <w:rPr>
          <w:rFonts w:cstheme="minorHAnsi"/>
          <w:sz w:val="22"/>
          <w:szCs w:val="22"/>
        </w:rPr>
        <w:t xml:space="preserve"> and requires the executive, judiciary and other </w:t>
      </w:r>
      <w:r w:rsidR="007E4600" w:rsidRPr="005043F0">
        <w:rPr>
          <w:rFonts w:cstheme="minorHAnsi"/>
          <w:sz w:val="22"/>
          <w:szCs w:val="22"/>
        </w:rPr>
        <w:t xml:space="preserve">state </w:t>
      </w:r>
      <w:r w:rsidR="00375AC5" w:rsidRPr="005043F0">
        <w:rPr>
          <w:rFonts w:cstheme="minorHAnsi"/>
          <w:sz w:val="22"/>
          <w:szCs w:val="22"/>
        </w:rPr>
        <w:t>authorities to implement them under the rule of law.</w:t>
      </w:r>
      <w:r w:rsidR="0022547D" w:rsidRPr="005043F0">
        <w:rPr>
          <w:rFonts w:cstheme="minorHAnsi"/>
          <w:sz w:val="22"/>
          <w:szCs w:val="22"/>
        </w:rPr>
        <w:t xml:space="preserve"> </w:t>
      </w:r>
    </w:p>
    <w:p w14:paraId="64D19624" w14:textId="77777777" w:rsidR="00B44C74" w:rsidRPr="005043F0" w:rsidRDefault="00B44C74">
      <w:pPr>
        <w:pStyle w:val="FootnoteText"/>
        <w:tabs>
          <w:tab w:val="left" w:pos="-360"/>
        </w:tabs>
        <w:spacing w:line="276" w:lineRule="auto"/>
        <w:jc w:val="both"/>
        <w:rPr>
          <w:rFonts w:cstheme="minorHAnsi"/>
          <w:sz w:val="22"/>
          <w:szCs w:val="22"/>
        </w:rPr>
      </w:pPr>
    </w:p>
    <w:p w14:paraId="4C345AAD" w14:textId="57C70B6C" w:rsidR="00F53231" w:rsidRPr="005043F0" w:rsidRDefault="00444CAE">
      <w:pPr>
        <w:pStyle w:val="FootnoteText"/>
        <w:tabs>
          <w:tab w:val="left" w:pos="-360"/>
        </w:tabs>
        <w:spacing w:line="276" w:lineRule="auto"/>
        <w:jc w:val="both"/>
        <w:rPr>
          <w:rFonts w:cstheme="minorHAnsi"/>
          <w:sz w:val="22"/>
          <w:szCs w:val="22"/>
        </w:rPr>
      </w:pPr>
      <w:r w:rsidRPr="005043F0">
        <w:rPr>
          <w:rFonts w:cstheme="minorHAnsi"/>
          <w:sz w:val="22"/>
          <w:szCs w:val="22"/>
        </w:rPr>
        <w:lastRenderedPageBreak/>
        <w:t xml:space="preserve">The </w:t>
      </w:r>
      <w:r w:rsidR="007E4600" w:rsidRPr="005043F0">
        <w:rPr>
          <w:rFonts w:cstheme="minorHAnsi"/>
          <w:sz w:val="22"/>
          <w:szCs w:val="22"/>
        </w:rPr>
        <w:t xml:space="preserve">law is being implemented by the </w:t>
      </w:r>
      <w:proofErr w:type="spellStart"/>
      <w:r w:rsidR="007E4600" w:rsidRPr="005043F0">
        <w:rPr>
          <w:rFonts w:cstheme="minorHAnsi"/>
          <w:sz w:val="22"/>
          <w:szCs w:val="22"/>
        </w:rPr>
        <w:t>SoI</w:t>
      </w:r>
      <w:proofErr w:type="spellEnd"/>
      <w:r w:rsidR="007E4600" w:rsidRPr="005043F0">
        <w:rPr>
          <w:rFonts w:cstheme="minorHAnsi"/>
          <w:sz w:val="22"/>
          <w:szCs w:val="22"/>
        </w:rPr>
        <w:t xml:space="preserve"> in various fields. </w:t>
      </w:r>
      <w:r w:rsidR="00FD65AF" w:rsidRPr="005043F0">
        <w:rPr>
          <w:rFonts w:cstheme="minorHAnsi"/>
          <w:sz w:val="22"/>
          <w:szCs w:val="22"/>
        </w:rPr>
        <w:t>For example, t</w:t>
      </w:r>
      <w:r w:rsidR="00B44C74" w:rsidRPr="005043F0">
        <w:rPr>
          <w:rFonts w:cstheme="minorHAnsi"/>
          <w:sz w:val="22"/>
          <w:szCs w:val="22"/>
        </w:rPr>
        <w:t xml:space="preserve">he </w:t>
      </w:r>
      <w:r w:rsidRPr="005043F0">
        <w:rPr>
          <w:rFonts w:cstheme="minorHAnsi"/>
          <w:sz w:val="22"/>
          <w:szCs w:val="22"/>
        </w:rPr>
        <w:t>Minister of Education (</w:t>
      </w:r>
      <w:proofErr w:type="spellStart"/>
      <w:r w:rsidRPr="005043F0">
        <w:rPr>
          <w:rFonts w:cstheme="minorHAnsi"/>
          <w:sz w:val="22"/>
          <w:szCs w:val="22"/>
        </w:rPr>
        <w:t>MoE</w:t>
      </w:r>
      <w:proofErr w:type="spellEnd"/>
      <w:r w:rsidRPr="005043F0">
        <w:rPr>
          <w:rFonts w:cstheme="minorHAnsi"/>
          <w:sz w:val="22"/>
          <w:szCs w:val="22"/>
        </w:rPr>
        <w:t xml:space="preserve">) recently relied on the law to enforce a policy </w:t>
      </w:r>
      <w:r w:rsidR="007E4600" w:rsidRPr="005043F0">
        <w:rPr>
          <w:rFonts w:cstheme="minorHAnsi"/>
          <w:sz w:val="22"/>
          <w:szCs w:val="22"/>
        </w:rPr>
        <w:t xml:space="preserve">that discriminates </w:t>
      </w:r>
      <w:r w:rsidRPr="005043F0">
        <w:rPr>
          <w:rFonts w:cstheme="minorHAnsi"/>
          <w:sz w:val="22"/>
          <w:szCs w:val="22"/>
        </w:rPr>
        <w:t xml:space="preserve">against </w:t>
      </w:r>
      <w:r w:rsidR="007E4600" w:rsidRPr="005043F0">
        <w:rPr>
          <w:rFonts w:cstheme="minorHAnsi"/>
          <w:sz w:val="22"/>
          <w:szCs w:val="22"/>
        </w:rPr>
        <w:t>Palestinian citizens of Israel</w:t>
      </w:r>
      <w:r w:rsidRPr="005043F0">
        <w:rPr>
          <w:rFonts w:cstheme="minorHAnsi"/>
          <w:sz w:val="22"/>
          <w:szCs w:val="22"/>
        </w:rPr>
        <w:t xml:space="preserve">, demonstrating the law’s effect on the enjoyment of covenant rights. </w:t>
      </w:r>
      <w:r w:rsidR="00F53231" w:rsidRPr="005043F0">
        <w:rPr>
          <w:rFonts w:cstheme="minorHAnsi"/>
          <w:sz w:val="22"/>
          <w:szCs w:val="22"/>
        </w:rPr>
        <w:t xml:space="preserve">In March 2022, the </w:t>
      </w:r>
      <w:proofErr w:type="spellStart"/>
      <w:r w:rsidR="001003BD" w:rsidRPr="005043F0">
        <w:rPr>
          <w:rFonts w:cstheme="minorHAnsi"/>
          <w:sz w:val="22"/>
          <w:szCs w:val="22"/>
        </w:rPr>
        <w:t>MoE</w:t>
      </w:r>
      <w:proofErr w:type="spellEnd"/>
      <w:r w:rsidR="001003BD" w:rsidRPr="005043F0">
        <w:rPr>
          <w:rFonts w:cstheme="minorHAnsi"/>
          <w:sz w:val="22"/>
          <w:szCs w:val="22"/>
        </w:rPr>
        <w:t xml:space="preserve"> </w:t>
      </w:r>
      <w:r w:rsidR="00F53231" w:rsidRPr="005043F0">
        <w:rPr>
          <w:rFonts w:cstheme="minorHAnsi"/>
          <w:sz w:val="22"/>
          <w:szCs w:val="22"/>
        </w:rPr>
        <w:t>published a tender</w:t>
      </w:r>
      <w:r w:rsidR="001003BD" w:rsidRPr="005043F0">
        <w:rPr>
          <w:rFonts w:cstheme="minorHAnsi"/>
          <w:sz w:val="22"/>
          <w:szCs w:val="22"/>
        </w:rPr>
        <w:t xml:space="preserve"> for external educational </w:t>
      </w:r>
      <w:r w:rsidR="00C3057B" w:rsidRPr="005043F0">
        <w:rPr>
          <w:rFonts w:cstheme="minorHAnsi"/>
          <w:sz w:val="22"/>
          <w:szCs w:val="22"/>
        </w:rPr>
        <w:t xml:space="preserve">curricula </w:t>
      </w:r>
      <w:r w:rsidR="001003BD" w:rsidRPr="005043F0">
        <w:rPr>
          <w:rFonts w:cstheme="minorHAnsi"/>
          <w:sz w:val="22"/>
          <w:szCs w:val="22"/>
        </w:rPr>
        <w:t>providers as part of a</w:t>
      </w:r>
      <w:r w:rsidR="00F53231" w:rsidRPr="005043F0">
        <w:rPr>
          <w:rFonts w:cstheme="minorHAnsi"/>
          <w:sz w:val="22"/>
          <w:szCs w:val="22"/>
        </w:rPr>
        <w:t xml:space="preserve"> </w:t>
      </w:r>
      <w:r w:rsidR="001003BD" w:rsidRPr="005043F0">
        <w:rPr>
          <w:rFonts w:cstheme="minorHAnsi"/>
          <w:sz w:val="22"/>
          <w:szCs w:val="22"/>
        </w:rPr>
        <w:t xml:space="preserve">NIS 2.4 billion (US $691 million) program, in which schools </w:t>
      </w:r>
      <w:r w:rsidR="00C3057B" w:rsidRPr="005043F0">
        <w:rPr>
          <w:rFonts w:cstheme="minorHAnsi"/>
          <w:sz w:val="22"/>
          <w:szCs w:val="22"/>
        </w:rPr>
        <w:t xml:space="preserve">are </w:t>
      </w:r>
      <w:r w:rsidR="001003BD" w:rsidRPr="005043F0">
        <w:rPr>
          <w:rFonts w:cstheme="minorHAnsi"/>
          <w:sz w:val="22"/>
          <w:szCs w:val="22"/>
        </w:rPr>
        <w:t xml:space="preserve">permitted to autonomously select </w:t>
      </w:r>
      <w:r w:rsidR="00B44C74" w:rsidRPr="005043F0">
        <w:rPr>
          <w:rFonts w:cstheme="minorHAnsi"/>
          <w:sz w:val="22"/>
          <w:szCs w:val="22"/>
        </w:rPr>
        <w:t xml:space="preserve">some </w:t>
      </w:r>
      <w:r w:rsidR="001003BD" w:rsidRPr="005043F0">
        <w:rPr>
          <w:rFonts w:cstheme="minorHAnsi"/>
          <w:sz w:val="22"/>
          <w:szCs w:val="22"/>
        </w:rPr>
        <w:t xml:space="preserve">educational </w:t>
      </w:r>
      <w:r w:rsidR="00C3057B" w:rsidRPr="005043F0">
        <w:rPr>
          <w:rFonts w:cstheme="minorHAnsi"/>
          <w:sz w:val="22"/>
          <w:szCs w:val="22"/>
        </w:rPr>
        <w:t>curricula</w:t>
      </w:r>
      <w:r w:rsidR="00237475" w:rsidRPr="005043F0">
        <w:rPr>
          <w:rFonts w:cstheme="minorHAnsi"/>
          <w:sz w:val="22"/>
          <w:szCs w:val="22"/>
        </w:rPr>
        <w:t xml:space="preserve">. To participate in the tender, providers were required to </w:t>
      </w:r>
      <w:r w:rsidR="00F53231" w:rsidRPr="005043F0">
        <w:rPr>
          <w:rFonts w:cstheme="minorHAnsi"/>
          <w:sz w:val="22"/>
          <w:szCs w:val="22"/>
        </w:rPr>
        <w:t xml:space="preserve">sign a statement declaring that their proposed plans </w:t>
      </w:r>
      <w:r w:rsidR="00C3057B" w:rsidRPr="005043F0">
        <w:rPr>
          <w:rFonts w:cstheme="minorHAnsi"/>
          <w:sz w:val="22"/>
          <w:szCs w:val="22"/>
        </w:rPr>
        <w:t>“</w:t>
      </w:r>
      <w:r w:rsidR="00F53231" w:rsidRPr="005043F0">
        <w:rPr>
          <w:rFonts w:cstheme="minorHAnsi"/>
          <w:sz w:val="22"/>
          <w:szCs w:val="22"/>
        </w:rPr>
        <w:t xml:space="preserve">shall not include an external party whose goals or actions, or statements include </w:t>
      </w:r>
      <w:r w:rsidR="00B44C74" w:rsidRPr="005043F0">
        <w:rPr>
          <w:rFonts w:cstheme="minorHAnsi"/>
          <w:sz w:val="22"/>
          <w:szCs w:val="22"/>
        </w:rPr>
        <w:t>‘</w:t>
      </w:r>
      <w:r w:rsidR="00F53231" w:rsidRPr="005043F0">
        <w:rPr>
          <w:rFonts w:cstheme="minorHAnsi"/>
          <w:sz w:val="22"/>
          <w:szCs w:val="22"/>
        </w:rPr>
        <w:t>the denial of the existence of Israel as a Jewish and democratic state</w:t>
      </w:r>
      <w:r w:rsidR="00B44C74" w:rsidRPr="005043F0">
        <w:rPr>
          <w:rFonts w:cstheme="minorHAnsi"/>
          <w:sz w:val="22"/>
          <w:szCs w:val="22"/>
        </w:rPr>
        <w:t>’</w:t>
      </w:r>
      <w:r w:rsidR="00F53231" w:rsidRPr="005043F0">
        <w:rPr>
          <w:rFonts w:cstheme="minorHAnsi"/>
          <w:sz w:val="22"/>
          <w:szCs w:val="22"/>
        </w:rPr>
        <w:t xml:space="preserve"> or </w:t>
      </w:r>
      <w:r w:rsidR="00B44C74" w:rsidRPr="005043F0">
        <w:rPr>
          <w:rFonts w:cstheme="minorHAnsi"/>
          <w:sz w:val="22"/>
          <w:szCs w:val="22"/>
        </w:rPr>
        <w:t>‘</w:t>
      </w:r>
      <w:r w:rsidR="00F53231" w:rsidRPr="005043F0">
        <w:rPr>
          <w:rFonts w:cstheme="minorHAnsi"/>
          <w:sz w:val="22"/>
          <w:szCs w:val="22"/>
        </w:rPr>
        <w:t>marking Israel’s official Independence Day as a day of mourning</w:t>
      </w:r>
      <w:r w:rsidR="00B44C74" w:rsidRPr="005043F0">
        <w:rPr>
          <w:rFonts w:cstheme="minorHAnsi"/>
          <w:sz w:val="22"/>
          <w:szCs w:val="22"/>
        </w:rPr>
        <w:t>’.</w:t>
      </w:r>
      <w:r w:rsidR="00F53231" w:rsidRPr="005043F0">
        <w:rPr>
          <w:rFonts w:cstheme="minorHAnsi"/>
          <w:sz w:val="22"/>
          <w:szCs w:val="22"/>
        </w:rPr>
        <w:t>”</w:t>
      </w:r>
      <w:r w:rsidR="00C3057B" w:rsidRPr="005043F0">
        <w:rPr>
          <w:rFonts w:cstheme="minorHAnsi"/>
          <w:sz w:val="22"/>
          <w:szCs w:val="22"/>
        </w:rPr>
        <w:t xml:space="preserve"> </w:t>
      </w:r>
      <w:r w:rsidR="00F53231" w:rsidRPr="005043F0">
        <w:rPr>
          <w:rFonts w:cstheme="minorHAnsi"/>
          <w:sz w:val="22"/>
          <w:szCs w:val="22"/>
        </w:rPr>
        <w:t>These terms are taken verbatim from Israel’s “Nakba Law” (</w:t>
      </w:r>
      <w:r w:rsidR="00F53231" w:rsidRPr="005043F0">
        <w:rPr>
          <w:rFonts w:cstheme="minorHAnsi"/>
          <w:i/>
          <w:iCs/>
          <w:sz w:val="22"/>
          <w:szCs w:val="22"/>
        </w:rPr>
        <w:t>Amendment No. 40 to the Budgets Foundations Law)</w:t>
      </w:r>
      <w:r w:rsidR="00F53231" w:rsidRPr="005043F0">
        <w:rPr>
          <w:rFonts w:cstheme="minorHAnsi"/>
          <w:sz w:val="22"/>
          <w:szCs w:val="22"/>
        </w:rPr>
        <w:t>, which </w:t>
      </w:r>
      <w:proofErr w:type="spellStart"/>
      <w:r w:rsidR="00F53231" w:rsidRPr="005043F0">
        <w:rPr>
          <w:rFonts w:cstheme="minorHAnsi"/>
          <w:sz w:val="22"/>
          <w:szCs w:val="22"/>
        </w:rPr>
        <w:t>Adalah</w:t>
      </w:r>
      <w:proofErr w:type="spellEnd"/>
      <w:r w:rsidR="00F53231" w:rsidRPr="005043F0">
        <w:rPr>
          <w:rFonts w:cstheme="minorHAnsi"/>
          <w:sz w:val="22"/>
          <w:szCs w:val="22"/>
        </w:rPr>
        <w:t xml:space="preserve"> petitioned against to the Israeli S</w:t>
      </w:r>
      <w:r w:rsidR="00AD6D30" w:rsidRPr="005043F0">
        <w:rPr>
          <w:rFonts w:cstheme="minorHAnsi"/>
          <w:sz w:val="22"/>
          <w:szCs w:val="22"/>
        </w:rPr>
        <w:t>CT</w:t>
      </w:r>
      <w:r w:rsidR="00F53231" w:rsidRPr="005043F0">
        <w:rPr>
          <w:rFonts w:cstheme="minorHAnsi"/>
          <w:sz w:val="22"/>
          <w:szCs w:val="22"/>
        </w:rPr>
        <w:t xml:space="preserve"> in 2011.</w:t>
      </w:r>
      <w:r w:rsidR="00357BA7" w:rsidRPr="005043F0">
        <w:rPr>
          <w:rStyle w:val="FootnoteReference"/>
          <w:rFonts w:cstheme="minorHAnsi"/>
          <w:sz w:val="22"/>
          <w:szCs w:val="22"/>
        </w:rPr>
        <w:footnoteReference w:id="17"/>
      </w:r>
      <w:r w:rsidR="00C3057B" w:rsidRPr="005043F0">
        <w:rPr>
          <w:rFonts w:cstheme="minorHAnsi"/>
          <w:sz w:val="22"/>
          <w:szCs w:val="22"/>
        </w:rPr>
        <w:t xml:space="preserve"> </w:t>
      </w:r>
    </w:p>
    <w:p w14:paraId="6F141AC9" w14:textId="77777777" w:rsidR="002667A1" w:rsidRPr="005043F0" w:rsidRDefault="002667A1">
      <w:pPr>
        <w:pStyle w:val="FootnoteText"/>
        <w:tabs>
          <w:tab w:val="left" w:pos="-360"/>
        </w:tabs>
        <w:spacing w:line="276" w:lineRule="auto"/>
        <w:jc w:val="both"/>
        <w:rPr>
          <w:rFonts w:cstheme="minorHAnsi"/>
          <w:sz w:val="22"/>
          <w:szCs w:val="22"/>
        </w:rPr>
      </w:pPr>
    </w:p>
    <w:p w14:paraId="0DD777BD" w14:textId="65B74B6D" w:rsidR="002177A9" w:rsidRPr="005043F0" w:rsidRDefault="00F53231">
      <w:pPr>
        <w:pStyle w:val="FootnoteText"/>
        <w:tabs>
          <w:tab w:val="left" w:pos="-360"/>
        </w:tabs>
        <w:spacing w:line="276" w:lineRule="auto"/>
        <w:jc w:val="both"/>
        <w:rPr>
          <w:rFonts w:cstheme="minorHAnsi"/>
          <w:sz w:val="22"/>
          <w:szCs w:val="22"/>
        </w:rPr>
      </w:pPr>
      <w:r w:rsidRPr="005043F0">
        <w:rPr>
          <w:rFonts w:cstheme="minorHAnsi"/>
          <w:sz w:val="22"/>
          <w:szCs w:val="22"/>
        </w:rPr>
        <w:t>In its response to a petition</w:t>
      </w:r>
      <w:r w:rsidR="00357BA7" w:rsidRPr="005043F0">
        <w:rPr>
          <w:rFonts w:cstheme="minorHAnsi"/>
          <w:sz w:val="22"/>
          <w:szCs w:val="22"/>
        </w:rPr>
        <w:t xml:space="preserve"> filed by </w:t>
      </w:r>
      <w:proofErr w:type="spellStart"/>
      <w:r w:rsidR="00357BA7" w:rsidRPr="005043F0">
        <w:rPr>
          <w:rFonts w:cstheme="minorHAnsi"/>
          <w:sz w:val="22"/>
          <w:szCs w:val="22"/>
        </w:rPr>
        <w:t>Adalah</w:t>
      </w:r>
      <w:proofErr w:type="spellEnd"/>
      <w:r w:rsidR="00357BA7" w:rsidRPr="005043F0">
        <w:rPr>
          <w:rFonts w:cstheme="minorHAnsi"/>
          <w:sz w:val="22"/>
          <w:szCs w:val="22"/>
        </w:rPr>
        <w:t xml:space="preserve"> </w:t>
      </w:r>
      <w:r w:rsidR="00AD6D30" w:rsidRPr="005043F0">
        <w:rPr>
          <w:rFonts w:cstheme="minorHAnsi"/>
          <w:sz w:val="22"/>
          <w:szCs w:val="22"/>
        </w:rPr>
        <w:t xml:space="preserve">and others </w:t>
      </w:r>
      <w:r w:rsidR="00357BA7" w:rsidRPr="005043F0">
        <w:rPr>
          <w:rFonts w:cstheme="minorHAnsi"/>
          <w:sz w:val="22"/>
          <w:szCs w:val="22"/>
        </w:rPr>
        <w:t xml:space="preserve">to the Jerusalem District </w:t>
      </w:r>
      <w:r w:rsidRPr="005043F0">
        <w:rPr>
          <w:rFonts w:cstheme="minorHAnsi"/>
          <w:sz w:val="22"/>
          <w:szCs w:val="22"/>
        </w:rPr>
        <w:t>Court</w:t>
      </w:r>
      <w:r w:rsidR="008E50BF" w:rsidRPr="005043F0">
        <w:rPr>
          <w:rFonts w:cstheme="minorHAnsi"/>
          <w:sz w:val="22"/>
          <w:szCs w:val="22"/>
        </w:rPr>
        <w:t xml:space="preserve"> in April 2022</w:t>
      </w:r>
      <w:r w:rsidR="00AD6D30" w:rsidRPr="005043F0">
        <w:rPr>
          <w:rFonts w:cstheme="minorHAnsi"/>
          <w:sz w:val="22"/>
          <w:szCs w:val="22"/>
        </w:rPr>
        <w:t xml:space="preserve"> challenging the tender rules</w:t>
      </w:r>
      <w:r w:rsidRPr="005043F0">
        <w:rPr>
          <w:rFonts w:cstheme="minorHAnsi"/>
          <w:sz w:val="22"/>
          <w:szCs w:val="22"/>
        </w:rPr>
        <w:t>,</w:t>
      </w:r>
      <w:r w:rsidR="00154FCA" w:rsidRPr="005043F0">
        <w:rPr>
          <w:rStyle w:val="FootnoteReference"/>
          <w:rFonts w:cstheme="minorHAnsi"/>
          <w:sz w:val="22"/>
          <w:szCs w:val="22"/>
        </w:rPr>
        <w:footnoteReference w:id="18"/>
      </w:r>
      <w:r w:rsidRPr="005043F0">
        <w:rPr>
          <w:rFonts w:cstheme="minorHAnsi"/>
          <w:sz w:val="22"/>
          <w:szCs w:val="22"/>
        </w:rPr>
        <w:t xml:space="preserve"> the </w:t>
      </w:r>
      <w:proofErr w:type="spellStart"/>
      <w:r w:rsidRPr="005043F0">
        <w:rPr>
          <w:rFonts w:cstheme="minorHAnsi"/>
          <w:sz w:val="22"/>
          <w:szCs w:val="22"/>
        </w:rPr>
        <w:t>MoE</w:t>
      </w:r>
      <w:proofErr w:type="spellEnd"/>
      <w:r w:rsidRPr="005043F0">
        <w:rPr>
          <w:rFonts w:cstheme="minorHAnsi"/>
          <w:sz w:val="22"/>
          <w:szCs w:val="22"/>
        </w:rPr>
        <w:t xml:space="preserve"> acknowledge</w:t>
      </w:r>
      <w:r w:rsidR="002B7DE7" w:rsidRPr="005043F0">
        <w:rPr>
          <w:rFonts w:cstheme="minorHAnsi"/>
          <w:sz w:val="22"/>
          <w:szCs w:val="22"/>
        </w:rPr>
        <w:t>d</w:t>
      </w:r>
      <w:r w:rsidRPr="005043F0">
        <w:rPr>
          <w:rFonts w:cstheme="minorHAnsi"/>
          <w:sz w:val="22"/>
          <w:szCs w:val="22"/>
        </w:rPr>
        <w:t xml:space="preserve"> the limitation to freedom of expression</w:t>
      </w:r>
      <w:r w:rsidR="00C3057B" w:rsidRPr="005043F0">
        <w:rPr>
          <w:rFonts w:cstheme="minorHAnsi"/>
          <w:sz w:val="22"/>
          <w:szCs w:val="22"/>
        </w:rPr>
        <w:t xml:space="preserve"> entailed b</w:t>
      </w:r>
      <w:r w:rsidR="00B44C74" w:rsidRPr="005043F0">
        <w:rPr>
          <w:rFonts w:cstheme="minorHAnsi"/>
          <w:sz w:val="22"/>
          <w:szCs w:val="22"/>
        </w:rPr>
        <w:t>y</w:t>
      </w:r>
      <w:r w:rsidR="00C3057B" w:rsidRPr="005043F0">
        <w:rPr>
          <w:rFonts w:cstheme="minorHAnsi"/>
          <w:sz w:val="22"/>
          <w:szCs w:val="22"/>
        </w:rPr>
        <w:t xml:space="preserve"> this new policy;</w:t>
      </w:r>
      <w:r w:rsidRPr="005043F0">
        <w:rPr>
          <w:rFonts w:cstheme="minorHAnsi"/>
          <w:sz w:val="22"/>
          <w:szCs w:val="22"/>
        </w:rPr>
        <w:t xml:space="preserve"> </w:t>
      </w:r>
      <w:r w:rsidR="00237475" w:rsidRPr="005043F0">
        <w:rPr>
          <w:rFonts w:cstheme="minorHAnsi"/>
          <w:sz w:val="22"/>
          <w:szCs w:val="22"/>
        </w:rPr>
        <w:t xml:space="preserve">however, </w:t>
      </w:r>
      <w:r w:rsidRPr="005043F0">
        <w:rPr>
          <w:rFonts w:cstheme="minorHAnsi"/>
          <w:sz w:val="22"/>
          <w:szCs w:val="22"/>
        </w:rPr>
        <w:t xml:space="preserve">it justified </w:t>
      </w:r>
      <w:r w:rsidR="00C3057B" w:rsidRPr="005043F0">
        <w:rPr>
          <w:rFonts w:cstheme="minorHAnsi"/>
          <w:sz w:val="22"/>
          <w:szCs w:val="22"/>
        </w:rPr>
        <w:t xml:space="preserve">this policy </w:t>
      </w:r>
      <w:r w:rsidRPr="005043F0">
        <w:rPr>
          <w:rFonts w:cstheme="minorHAnsi"/>
          <w:sz w:val="22"/>
          <w:szCs w:val="22"/>
        </w:rPr>
        <w:t xml:space="preserve">by </w:t>
      </w:r>
      <w:r w:rsidR="00C3057B" w:rsidRPr="005043F0">
        <w:rPr>
          <w:rFonts w:cstheme="minorHAnsi"/>
          <w:sz w:val="22"/>
          <w:szCs w:val="22"/>
        </w:rPr>
        <w:t xml:space="preserve">relying on </w:t>
      </w:r>
      <w:r w:rsidRPr="005043F0">
        <w:rPr>
          <w:rFonts w:cstheme="minorHAnsi"/>
          <w:sz w:val="22"/>
          <w:szCs w:val="22"/>
        </w:rPr>
        <w:t xml:space="preserve">the </w:t>
      </w:r>
      <w:r w:rsidR="00A75E02" w:rsidRPr="005043F0">
        <w:rPr>
          <w:rFonts w:cstheme="minorHAnsi"/>
          <w:sz w:val="22"/>
          <w:szCs w:val="22"/>
        </w:rPr>
        <w:t xml:space="preserve">Jewish Nation-State </w:t>
      </w:r>
      <w:r w:rsidR="00C3057B" w:rsidRPr="005043F0">
        <w:rPr>
          <w:rFonts w:cstheme="minorHAnsi"/>
          <w:sz w:val="22"/>
          <w:szCs w:val="22"/>
        </w:rPr>
        <w:t xml:space="preserve">Basic </w:t>
      </w:r>
      <w:r w:rsidR="00A75E02" w:rsidRPr="005043F0">
        <w:rPr>
          <w:rFonts w:cstheme="minorHAnsi"/>
          <w:sz w:val="22"/>
          <w:szCs w:val="22"/>
        </w:rPr>
        <w:t xml:space="preserve">Law. The </w:t>
      </w:r>
      <w:proofErr w:type="spellStart"/>
      <w:r w:rsidR="00A75E02" w:rsidRPr="005043F0">
        <w:rPr>
          <w:rFonts w:cstheme="minorHAnsi"/>
          <w:sz w:val="22"/>
          <w:szCs w:val="22"/>
        </w:rPr>
        <w:t>MoE</w:t>
      </w:r>
      <w:proofErr w:type="spellEnd"/>
      <w:r w:rsidR="00A75E02" w:rsidRPr="005043F0">
        <w:rPr>
          <w:rFonts w:cstheme="minorHAnsi"/>
          <w:sz w:val="22"/>
          <w:szCs w:val="22"/>
        </w:rPr>
        <w:t xml:space="preserve"> noted that refusing to abide by the </w:t>
      </w:r>
      <w:r w:rsidR="00C3057B" w:rsidRPr="005043F0">
        <w:rPr>
          <w:rFonts w:cstheme="minorHAnsi"/>
          <w:sz w:val="22"/>
          <w:szCs w:val="22"/>
        </w:rPr>
        <w:t xml:space="preserve">policy </w:t>
      </w:r>
      <w:r w:rsidR="00A75E02" w:rsidRPr="005043F0">
        <w:rPr>
          <w:rFonts w:cstheme="minorHAnsi"/>
          <w:sz w:val="22"/>
          <w:szCs w:val="22"/>
        </w:rPr>
        <w:t>requirements</w:t>
      </w:r>
      <w:r w:rsidRPr="005043F0">
        <w:rPr>
          <w:rFonts w:cstheme="minorHAnsi"/>
          <w:sz w:val="22"/>
          <w:szCs w:val="22"/>
        </w:rPr>
        <w:t xml:space="preserve"> “</w:t>
      </w:r>
      <w:r w:rsidRPr="00F85233">
        <w:rPr>
          <w:rFonts w:cstheme="minorHAnsi"/>
          <w:sz w:val="22"/>
          <w:szCs w:val="22"/>
        </w:rPr>
        <w:t>frontally and clearly negate the spirit of Israel’s basic laws, including provisions of the Basic Law: Israel as the Nation-State of the Jewish People</w:t>
      </w:r>
      <w:r w:rsidRPr="00F85233">
        <w:rPr>
          <w:rFonts w:cstheme="minorHAnsi"/>
          <w:b/>
          <w:bCs/>
          <w:sz w:val="22"/>
          <w:szCs w:val="22"/>
        </w:rPr>
        <w:t xml:space="preserve"> </w:t>
      </w:r>
      <w:r w:rsidR="00C3057B" w:rsidRPr="00F85233">
        <w:rPr>
          <w:rFonts w:cstheme="minorHAnsi"/>
          <w:sz w:val="22"/>
          <w:szCs w:val="22"/>
        </w:rPr>
        <w:t xml:space="preserve">[the Jewish Nation-State Law], </w:t>
      </w:r>
      <w:r w:rsidRPr="00F85233">
        <w:rPr>
          <w:rFonts w:cstheme="minorHAnsi"/>
          <w:sz w:val="22"/>
          <w:szCs w:val="22"/>
        </w:rPr>
        <w:t>which determines that Israel is the nation-state of the Jewish people and that Independence Day is Israel’s official national holiday”.</w:t>
      </w:r>
      <w:r w:rsidR="007E4600" w:rsidRPr="00F85233">
        <w:rPr>
          <w:rFonts w:cstheme="minorHAnsi"/>
          <w:sz w:val="22"/>
          <w:szCs w:val="22"/>
        </w:rPr>
        <w:t xml:space="preserve"> </w:t>
      </w:r>
      <w:r w:rsidR="00AD6D30" w:rsidRPr="00F85233">
        <w:rPr>
          <w:rFonts w:cstheme="minorHAnsi"/>
          <w:sz w:val="22"/>
          <w:szCs w:val="22"/>
        </w:rPr>
        <w:t xml:space="preserve">Thus, this case raises high constitutional issues related both to the Nakba Law and to the JNSL, and marks the first time that the state is relying on these laws to justify its </w:t>
      </w:r>
      <w:r w:rsidR="005043F0" w:rsidRPr="00F85233">
        <w:rPr>
          <w:rFonts w:cstheme="minorHAnsi"/>
          <w:sz w:val="22"/>
          <w:szCs w:val="22"/>
        </w:rPr>
        <w:t xml:space="preserve">racist and discriminatory </w:t>
      </w:r>
      <w:r w:rsidR="00AD6D30" w:rsidRPr="00F85233">
        <w:rPr>
          <w:rFonts w:cstheme="minorHAnsi"/>
          <w:sz w:val="22"/>
          <w:szCs w:val="22"/>
        </w:rPr>
        <w:t xml:space="preserve">educational policies before the </w:t>
      </w:r>
      <w:r w:rsidR="00F056AD" w:rsidRPr="00F85233">
        <w:rPr>
          <w:rFonts w:cstheme="minorHAnsi"/>
          <w:sz w:val="22"/>
          <w:szCs w:val="22"/>
        </w:rPr>
        <w:t xml:space="preserve">Israeli </w:t>
      </w:r>
      <w:r w:rsidR="00AD6D30" w:rsidRPr="00F85233">
        <w:rPr>
          <w:rFonts w:cstheme="minorHAnsi"/>
          <w:sz w:val="22"/>
          <w:szCs w:val="22"/>
        </w:rPr>
        <w:t>courts.</w:t>
      </w:r>
      <w:r w:rsidR="00AD6D30" w:rsidRPr="005043F0">
        <w:rPr>
          <w:rFonts w:cstheme="minorHAnsi"/>
          <w:sz w:val="22"/>
          <w:szCs w:val="22"/>
        </w:rPr>
        <w:t xml:space="preserve"> </w:t>
      </w:r>
    </w:p>
    <w:p w14:paraId="05DE695E" w14:textId="01A05E8E" w:rsidR="00337C38" w:rsidRPr="005043F0" w:rsidRDefault="004C0991">
      <w:pPr>
        <w:pStyle w:val="FootnoteText"/>
        <w:tabs>
          <w:tab w:val="left" w:pos="-360"/>
        </w:tabs>
        <w:spacing w:line="276" w:lineRule="auto"/>
        <w:jc w:val="both"/>
        <w:rPr>
          <w:rFonts w:cstheme="minorHAnsi"/>
          <w:sz w:val="22"/>
          <w:szCs w:val="22"/>
        </w:rPr>
      </w:pPr>
      <w:r w:rsidRPr="005043F0">
        <w:rPr>
          <w:rFonts w:cstheme="minorHAnsi"/>
          <w:sz w:val="22"/>
          <w:szCs w:val="22"/>
        </w:rPr>
        <w:t xml:space="preserve"> </w:t>
      </w:r>
    </w:p>
    <w:p w14:paraId="4F7ED595" w14:textId="77777777" w:rsidR="00E95279" w:rsidRPr="005043F0" w:rsidRDefault="00E95279">
      <w:pPr>
        <w:pStyle w:val="FootnoteText"/>
        <w:tabs>
          <w:tab w:val="left" w:pos="-360"/>
        </w:tabs>
        <w:spacing w:line="276" w:lineRule="auto"/>
        <w:jc w:val="both"/>
        <w:rPr>
          <w:rFonts w:cstheme="minorHAnsi"/>
          <w:sz w:val="22"/>
          <w:szCs w:val="22"/>
        </w:rPr>
      </w:pPr>
    </w:p>
    <w:sectPr w:rsidR="00E95279" w:rsidRPr="005043F0" w:rsidSect="00F16D61">
      <w:footerReference w:type="default" r:id="rId9"/>
      <w:headerReference w:type="first" r:id="rId10"/>
      <w:foot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423A4" w14:textId="77777777" w:rsidR="00934C29" w:rsidRDefault="00934C29" w:rsidP="006532D0">
      <w:pPr>
        <w:spacing w:after="0" w:line="240" w:lineRule="auto"/>
      </w:pPr>
      <w:r>
        <w:separator/>
      </w:r>
    </w:p>
  </w:endnote>
  <w:endnote w:type="continuationSeparator" w:id="0">
    <w:p w14:paraId="18B2583F" w14:textId="77777777" w:rsidR="00934C29" w:rsidRDefault="00934C29" w:rsidP="00653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95593"/>
      <w:docPartObj>
        <w:docPartGallery w:val="Page Numbers (Bottom of Page)"/>
        <w:docPartUnique/>
      </w:docPartObj>
    </w:sdtPr>
    <w:sdtEndPr>
      <w:rPr>
        <w:noProof/>
      </w:rPr>
    </w:sdtEndPr>
    <w:sdtContent>
      <w:p w14:paraId="0355AC93" w14:textId="5FFFA082" w:rsidR="00C6625F" w:rsidRPr="005043F0" w:rsidRDefault="00C6625F" w:rsidP="005043F0">
        <w:pPr>
          <w:pStyle w:val="Footer"/>
          <w:jc w:val="center"/>
          <w:rPr>
            <w:b/>
            <w:bCs/>
          </w:rPr>
        </w:pPr>
        <w:r>
          <w:fldChar w:fldCharType="begin"/>
        </w:r>
        <w:r>
          <w:instrText xml:space="preserve"> PAGE   \* MERGEFORMAT </w:instrText>
        </w:r>
        <w:r>
          <w:fldChar w:fldCharType="separate"/>
        </w:r>
        <w:r w:rsidR="002168B2">
          <w:rPr>
            <w:noProof/>
          </w:rPr>
          <w:t>7</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3F10C" w14:textId="77777777" w:rsidR="00C6625F" w:rsidRDefault="00C6625F" w:rsidP="00525556">
    <w:pPr>
      <w:pStyle w:val="Footer"/>
      <w:jc w:val="center"/>
      <w:rPr>
        <w:b/>
        <w:bCs/>
      </w:rPr>
    </w:pPr>
    <w:r>
      <w:rPr>
        <w:b/>
        <w:bCs/>
      </w:rPr>
      <w:t>P.O. Box 8921 Haifa 31090 Israel   Tel: (972)-4-950-1610 Fax: (972)-4-950-3140</w:t>
    </w:r>
  </w:p>
  <w:p w14:paraId="50033DD6" w14:textId="77777777" w:rsidR="00C6625F" w:rsidRPr="008D2629" w:rsidRDefault="00C6625F" w:rsidP="00525556">
    <w:pPr>
      <w:pStyle w:val="Footer"/>
      <w:jc w:val="center"/>
      <w:rPr>
        <w:rtl/>
        <w:lang w:bidi="ar-SA"/>
      </w:rPr>
    </w:pPr>
    <w:r w:rsidRPr="008D2629">
      <w:rPr>
        <w:rFonts w:hint="cs"/>
        <w:rtl/>
        <w:lang w:bidi="ar-SA"/>
      </w:rPr>
      <w:t>ح</w:t>
    </w:r>
    <w:r>
      <w:rPr>
        <w:rFonts w:hint="cs"/>
        <w:rtl/>
        <w:lang w:bidi="ar-SA"/>
      </w:rPr>
      <w:t>ـــ</w:t>
    </w:r>
    <w:r w:rsidRPr="008D2629">
      <w:rPr>
        <w:rFonts w:hint="cs"/>
        <w:rtl/>
        <w:lang w:bidi="ar-SA"/>
      </w:rPr>
      <w:t>يــفا</w:t>
    </w:r>
    <w:r w:rsidRPr="008D2629">
      <w:rPr>
        <w:rFonts w:hint="cs"/>
        <w:rtl/>
      </w:rPr>
      <w:t xml:space="preserve"> </w:t>
    </w:r>
    <w:r w:rsidRPr="008D2629">
      <w:rPr>
        <w:rFonts w:hint="cs"/>
        <w:rtl/>
        <w:lang w:bidi="ar-SA"/>
      </w:rPr>
      <w:t xml:space="preserve"> </w:t>
    </w:r>
    <w:r w:rsidRPr="008D2629">
      <w:rPr>
        <w:rFonts w:hint="cs"/>
        <w:spacing w:val="22"/>
        <w:rtl/>
        <w:lang w:bidi="ar-SA"/>
      </w:rPr>
      <w:t>31090</w:t>
    </w:r>
    <w:r w:rsidRPr="008D2629">
      <w:rPr>
        <w:rFonts w:hint="cs"/>
        <w:rtl/>
        <w:lang w:bidi="ar-SA"/>
      </w:rPr>
      <w:t xml:space="preserve"> ، </w:t>
    </w:r>
    <w:r w:rsidRPr="008D2629">
      <w:rPr>
        <w:rFonts w:hint="cs"/>
        <w:rtl/>
      </w:rPr>
      <w:t xml:space="preserve">  </w:t>
    </w:r>
    <w:r w:rsidRPr="008D2629">
      <w:rPr>
        <w:rFonts w:hint="cs"/>
        <w:rtl/>
        <w:lang w:bidi="ar-SA"/>
      </w:rPr>
      <w:t xml:space="preserve">ص.ب  </w:t>
    </w:r>
    <w:r w:rsidRPr="008D2629">
      <w:rPr>
        <w:rFonts w:hint="cs"/>
        <w:spacing w:val="28"/>
        <w:rtl/>
        <w:lang w:bidi="ar-SA"/>
      </w:rPr>
      <w:t>8921</w:t>
    </w:r>
    <w:r w:rsidRPr="008D2629">
      <w:rPr>
        <w:rFonts w:hint="cs"/>
        <w:rtl/>
        <w:lang w:bidi="ar-SA"/>
      </w:rPr>
      <w:t xml:space="preserve"> </w:t>
    </w:r>
    <w:r>
      <w:rPr>
        <w:rFonts w:hint="cs"/>
        <w:rtl/>
        <w:lang w:bidi="ar-SA"/>
      </w:rPr>
      <w:t xml:space="preserve">  </w:t>
    </w:r>
    <w:r w:rsidRPr="008D2629">
      <w:rPr>
        <w:rFonts w:hint="cs"/>
        <w:rtl/>
        <w:lang w:bidi="ar-SA"/>
      </w:rPr>
      <w:t xml:space="preserve"> هــاتــف</w:t>
    </w:r>
    <w:r w:rsidRPr="008D2629">
      <w:rPr>
        <w:rFonts w:hint="cs"/>
        <w:rtl/>
      </w:rPr>
      <w:t xml:space="preserve"> </w:t>
    </w:r>
    <w:r w:rsidRPr="008D2629">
      <w:rPr>
        <w:rFonts w:hint="cs"/>
        <w:rtl/>
        <w:lang w:bidi="ar-SA"/>
      </w:rPr>
      <w:t xml:space="preserve"> </w:t>
    </w:r>
    <w:r w:rsidRPr="00E925DA">
      <w:rPr>
        <w:rFonts w:hint="cs"/>
        <w:spacing w:val="34"/>
        <w:rtl/>
        <w:lang w:bidi="ar-SA"/>
      </w:rPr>
      <w:t xml:space="preserve">9501610-04 </w:t>
    </w:r>
    <w:r w:rsidRPr="008D2629">
      <w:rPr>
        <w:rFonts w:hint="cs"/>
        <w:rtl/>
        <w:lang w:bidi="ar-SA"/>
      </w:rPr>
      <w:t xml:space="preserve">     فاكس </w:t>
    </w:r>
    <w:r w:rsidRPr="00E925DA">
      <w:rPr>
        <w:rFonts w:hint="cs"/>
        <w:spacing w:val="28"/>
        <w:rtl/>
        <w:lang w:bidi="ar-SA"/>
      </w:rPr>
      <w:t>9503140-04</w:t>
    </w:r>
    <w:r w:rsidRPr="008D2629">
      <w:rPr>
        <w:rFonts w:hint="cs"/>
        <w:rtl/>
        <w:lang w:bidi="ar-SA"/>
      </w:rPr>
      <w:t xml:space="preserve"> </w:t>
    </w:r>
  </w:p>
  <w:p w14:paraId="27682AD6" w14:textId="77777777" w:rsidR="00C6625F" w:rsidRPr="008D2629" w:rsidRDefault="00C6625F" w:rsidP="00525556">
    <w:pPr>
      <w:pStyle w:val="Footer"/>
      <w:jc w:val="center"/>
      <w:rPr>
        <w:spacing w:val="38"/>
        <w:rtl/>
      </w:rPr>
    </w:pPr>
    <w:r w:rsidRPr="008D2629">
      <w:rPr>
        <w:rFonts w:hint="cs"/>
        <w:spacing w:val="38"/>
        <w:rtl/>
      </w:rPr>
      <w:t xml:space="preserve">חיפה 31090,   ת.ד. 8921  טלפון 04-9501610   פקס 04-9503140 </w:t>
    </w:r>
  </w:p>
  <w:p w14:paraId="6E2F1643" w14:textId="18BE0E29" w:rsidR="00C6625F" w:rsidRPr="005043F0" w:rsidRDefault="00C6625F" w:rsidP="005043F0">
    <w:pPr>
      <w:pStyle w:val="Footer"/>
      <w:jc w:val="center"/>
      <w:rPr>
        <w:b/>
        <w:bCs/>
      </w:rPr>
    </w:pPr>
    <w:r>
      <w:rPr>
        <w:b/>
        <w:bCs/>
      </w:rPr>
      <w:t>Email:  adalah@adalah.org            http://www.adalah.org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498B1" w14:textId="77777777" w:rsidR="00934C29" w:rsidRDefault="00934C29" w:rsidP="006532D0">
      <w:pPr>
        <w:spacing w:after="0" w:line="240" w:lineRule="auto"/>
      </w:pPr>
      <w:r>
        <w:separator/>
      </w:r>
    </w:p>
  </w:footnote>
  <w:footnote w:type="continuationSeparator" w:id="0">
    <w:p w14:paraId="77E536A7" w14:textId="77777777" w:rsidR="00934C29" w:rsidRDefault="00934C29" w:rsidP="006532D0">
      <w:pPr>
        <w:spacing w:after="0" w:line="240" w:lineRule="auto"/>
      </w:pPr>
      <w:r>
        <w:continuationSeparator/>
      </w:r>
    </w:p>
  </w:footnote>
  <w:footnote w:id="1">
    <w:p w14:paraId="11F99DAD" w14:textId="31FA8920" w:rsidR="00C6625F" w:rsidRPr="002A1F70" w:rsidRDefault="00C6625F" w:rsidP="006E6B15">
      <w:pPr>
        <w:pStyle w:val="FootnoteText"/>
        <w:jc w:val="both"/>
        <w:rPr>
          <w:lang w:val="en-US"/>
        </w:rPr>
      </w:pPr>
      <w:r w:rsidRPr="002A1F70">
        <w:rPr>
          <w:rStyle w:val="FootnoteReference"/>
        </w:rPr>
        <w:footnoteRef/>
      </w:r>
      <w:r w:rsidRPr="002A1F70">
        <w:t xml:space="preserve"> </w:t>
      </w:r>
      <w:r w:rsidRPr="002A1F70">
        <w:rPr>
          <w:lang w:val="en-US"/>
        </w:rPr>
        <w:t>Data collected by Peac</w:t>
      </w:r>
      <w:r>
        <w:rPr>
          <w:lang w:val="en-US"/>
        </w:rPr>
        <w:t>e</w:t>
      </w:r>
      <w:r w:rsidRPr="002A1F70">
        <w:rPr>
          <w:lang w:val="en-US"/>
        </w:rPr>
        <w:t xml:space="preserve"> Now from the</w:t>
      </w:r>
      <w:r w:rsidRPr="002A1F70">
        <w:t xml:space="preserve"> </w:t>
      </w:r>
      <w:r w:rsidRPr="002A1F70">
        <w:rPr>
          <w:lang w:val="en-US"/>
        </w:rPr>
        <w:t>Israel</w:t>
      </w:r>
      <w:r>
        <w:rPr>
          <w:lang w:val="en-US"/>
        </w:rPr>
        <w:t>i</w:t>
      </w:r>
      <w:r w:rsidRPr="002A1F70">
        <w:rPr>
          <w:lang w:val="en-US"/>
        </w:rPr>
        <w:t xml:space="preserve"> Central Bureau of Statistics </w:t>
      </w:r>
      <w:r>
        <w:rPr>
          <w:lang w:val="en-US"/>
        </w:rPr>
        <w:t xml:space="preserve">(CBS) </w:t>
      </w:r>
      <w:r w:rsidRPr="002A1F70">
        <w:rPr>
          <w:lang w:val="en-US"/>
        </w:rPr>
        <w:t xml:space="preserve">and </w:t>
      </w:r>
      <w:r>
        <w:rPr>
          <w:lang w:val="en-US"/>
        </w:rPr>
        <w:t xml:space="preserve">other </w:t>
      </w:r>
      <w:r w:rsidRPr="002A1F70">
        <w:rPr>
          <w:lang w:val="en-US"/>
        </w:rPr>
        <w:t xml:space="preserve">governmental publications. Available </w:t>
      </w:r>
      <w:hyperlink r:id="rId1" w:history="1">
        <w:r w:rsidRPr="002A1F70">
          <w:rPr>
            <w:rStyle w:val="Hyperlink"/>
            <w:lang w:val="en-US"/>
          </w:rPr>
          <w:t>here</w:t>
        </w:r>
      </w:hyperlink>
      <w:r>
        <w:rPr>
          <w:rStyle w:val="Hyperlink"/>
          <w:lang w:val="en-US"/>
        </w:rPr>
        <w:t>.</w:t>
      </w:r>
    </w:p>
  </w:footnote>
  <w:footnote w:id="2">
    <w:p w14:paraId="08DE5911" w14:textId="1ED045C0" w:rsidR="00C6625F" w:rsidRPr="002A1F70" w:rsidRDefault="00C6625F" w:rsidP="006A533B">
      <w:pPr>
        <w:pStyle w:val="FootnoteText"/>
        <w:jc w:val="both"/>
        <w:rPr>
          <w:lang w:val="en-US"/>
        </w:rPr>
      </w:pPr>
      <w:r w:rsidRPr="002A1F70">
        <w:rPr>
          <w:rStyle w:val="FootnoteReference"/>
        </w:rPr>
        <w:footnoteRef/>
      </w:r>
      <w:r w:rsidRPr="002A1F70">
        <w:t xml:space="preserve"> HCJ 1308/17, </w:t>
      </w:r>
      <w:proofErr w:type="spellStart"/>
      <w:r w:rsidRPr="002A1F70">
        <w:rPr>
          <w:i/>
          <w:iCs/>
        </w:rPr>
        <w:t>Silwad</w:t>
      </w:r>
      <w:proofErr w:type="spellEnd"/>
      <w:r w:rsidRPr="002A1F70">
        <w:rPr>
          <w:i/>
          <w:iCs/>
        </w:rPr>
        <w:t xml:space="preserve"> Municipality, et al. v. The Knesset, et. al (</w:t>
      </w:r>
      <w:r w:rsidRPr="002A1F70">
        <w:t xml:space="preserve">petition accepted 9 June 2020) (joined by the court with HCJ 2055/17, The Head of </w:t>
      </w:r>
      <w:proofErr w:type="spellStart"/>
      <w:r w:rsidRPr="002A1F70">
        <w:t>Ein</w:t>
      </w:r>
      <w:proofErr w:type="spellEnd"/>
      <w:r w:rsidRPr="002A1F70">
        <w:t xml:space="preserve"> </w:t>
      </w:r>
      <w:proofErr w:type="spellStart"/>
      <w:r w:rsidRPr="002A1F70">
        <w:t>Yabrud</w:t>
      </w:r>
      <w:proofErr w:type="spellEnd"/>
      <w:r w:rsidRPr="002A1F70">
        <w:t xml:space="preserve"> Village v. The Knesset). The judgment is available in Hebrew</w:t>
      </w:r>
      <w:r w:rsidR="006A533B">
        <w:t xml:space="preserve">, </w:t>
      </w:r>
      <w:hyperlink r:id="rId2" w:history="1">
        <w:r w:rsidR="006A533B" w:rsidRPr="006A533B">
          <w:rPr>
            <w:rStyle w:val="Hyperlink"/>
          </w:rPr>
          <w:t>here</w:t>
        </w:r>
      </w:hyperlink>
      <w:r w:rsidR="006A533B">
        <w:t xml:space="preserve">; </w:t>
      </w:r>
      <w:r w:rsidR="006A533B" w:rsidRPr="00596B76">
        <w:rPr>
          <w:rStyle w:val="Hyperlink"/>
          <w:color w:val="000000" w:themeColor="text1"/>
          <w:u w:val="none"/>
        </w:rPr>
        <w:t>an English case summary is available</w:t>
      </w:r>
      <w:r w:rsidR="001146CD" w:rsidRPr="00596B76">
        <w:rPr>
          <w:rStyle w:val="Hyperlink"/>
          <w:color w:val="000000" w:themeColor="text1"/>
          <w:u w:val="none"/>
        </w:rPr>
        <w:t>,</w:t>
      </w:r>
      <w:r w:rsidR="006A533B" w:rsidRPr="00596B76">
        <w:rPr>
          <w:rStyle w:val="Hyperlink"/>
          <w:u w:val="none"/>
        </w:rPr>
        <w:t xml:space="preserve"> </w:t>
      </w:r>
      <w:hyperlink r:id="rId3" w:history="1">
        <w:r w:rsidR="006A533B" w:rsidRPr="00596B76">
          <w:rPr>
            <w:rStyle w:val="Hyperlink"/>
            <w:u w:val="none"/>
          </w:rPr>
          <w:t>here</w:t>
        </w:r>
      </w:hyperlink>
      <w:r w:rsidR="006A533B" w:rsidRPr="00596B76">
        <w:rPr>
          <w:rStyle w:val="Hyperlink"/>
          <w:u w:val="none"/>
        </w:rPr>
        <w:t xml:space="preserve">. </w:t>
      </w:r>
      <w:r w:rsidR="006A533B" w:rsidRPr="00596B76">
        <w:rPr>
          <w:rStyle w:val="Hyperlink"/>
          <w:color w:val="000000" w:themeColor="text1"/>
          <w:u w:val="none"/>
        </w:rPr>
        <w:t xml:space="preserve">See </w:t>
      </w:r>
      <w:r w:rsidR="001146CD" w:rsidRPr="00596B76">
        <w:rPr>
          <w:rStyle w:val="Hyperlink"/>
          <w:color w:val="000000" w:themeColor="text1"/>
          <w:u w:val="none"/>
        </w:rPr>
        <w:t xml:space="preserve">also </w:t>
      </w:r>
      <w:proofErr w:type="spellStart"/>
      <w:r w:rsidR="006A533B" w:rsidRPr="00596B76">
        <w:rPr>
          <w:rStyle w:val="Hyperlink"/>
          <w:color w:val="000000" w:themeColor="text1"/>
          <w:u w:val="none"/>
        </w:rPr>
        <w:t>Adalah’s</w:t>
      </w:r>
      <w:proofErr w:type="spellEnd"/>
      <w:r w:rsidR="006A533B" w:rsidRPr="00596B76">
        <w:rPr>
          <w:rStyle w:val="Hyperlink"/>
          <w:color w:val="000000" w:themeColor="text1"/>
          <w:u w:val="none"/>
        </w:rPr>
        <w:t xml:space="preserve"> Initial Analysis of the decision</w:t>
      </w:r>
      <w:r w:rsidR="001146CD" w:rsidRPr="00596B76">
        <w:rPr>
          <w:rStyle w:val="Hyperlink"/>
          <w:color w:val="000000" w:themeColor="text1"/>
          <w:u w:val="none"/>
        </w:rPr>
        <w:t>, June 2020</w:t>
      </w:r>
      <w:r w:rsidR="006A533B" w:rsidRPr="00596B76">
        <w:rPr>
          <w:rStyle w:val="Hyperlink"/>
          <w:color w:val="000000" w:themeColor="text1"/>
          <w:u w:val="none"/>
        </w:rPr>
        <w:t>:</w:t>
      </w:r>
      <w:r w:rsidR="001146CD" w:rsidRPr="005043F0">
        <w:rPr>
          <w:rStyle w:val="Hyperlink"/>
          <w:color w:val="000000" w:themeColor="text1"/>
        </w:rPr>
        <w:t xml:space="preserve"> </w:t>
      </w:r>
      <w:hyperlink r:id="rId4" w:history="1">
        <w:r w:rsidR="001146CD" w:rsidRPr="00270959">
          <w:rPr>
            <w:rStyle w:val="Hyperlink"/>
          </w:rPr>
          <w:t>https://www.adalah.org/uploads/upload</w:t>
        </w:r>
      </w:hyperlink>
      <w:r w:rsidR="006A533B" w:rsidRPr="006A533B">
        <w:rPr>
          <w:rStyle w:val="Hyperlink"/>
        </w:rPr>
        <w:t>s/Settlements_Regularization_Law_Paper_English_FINAL_15.06.2020.pdf</w:t>
      </w:r>
    </w:p>
  </w:footnote>
  <w:footnote w:id="3">
    <w:p w14:paraId="165228A7" w14:textId="7239A631" w:rsidR="00C6625F" w:rsidRPr="00CE7C19" w:rsidRDefault="00C6625F" w:rsidP="006E6B15">
      <w:pPr>
        <w:pStyle w:val="FootnoteText"/>
        <w:jc w:val="both"/>
        <w:rPr>
          <w:lang w:val="en-US"/>
        </w:rPr>
      </w:pPr>
      <w:r w:rsidRPr="002A1F70">
        <w:rPr>
          <w:rStyle w:val="FootnoteReference"/>
        </w:rPr>
        <w:footnoteRef/>
      </w:r>
      <w:r w:rsidRPr="002A1F70">
        <w:t xml:space="preserve"> </w:t>
      </w:r>
      <w:r w:rsidRPr="002A1F70">
        <w:rPr>
          <w:lang w:val="en-US"/>
        </w:rPr>
        <w:t>See Yesh Din</w:t>
      </w:r>
      <w:r>
        <w:rPr>
          <w:lang w:val="en-US"/>
        </w:rPr>
        <w:t>,</w:t>
      </w:r>
      <w:r w:rsidRPr="002A1F70">
        <w:rPr>
          <w:lang w:val="en-US"/>
        </w:rPr>
        <w:t xml:space="preserve"> “Bad Faith</w:t>
      </w:r>
      <w:r>
        <w:rPr>
          <w:lang w:val="en-US"/>
        </w:rPr>
        <w:t>:</w:t>
      </w:r>
      <w:r w:rsidRPr="002A1F70">
        <w:rPr>
          <w:lang w:val="en-US"/>
        </w:rPr>
        <w:t xml:space="preserve"> The illegal outpost of </w:t>
      </w:r>
      <w:proofErr w:type="spellStart"/>
      <w:r w:rsidRPr="002A1F70">
        <w:rPr>
          <w:lang w:val="en-US"/>
        </w:rPr>
        <w:t>Mitzpe</w:t>
      </w:r>
      <w:proofErr w:type="spellEnd"/>
      <w:r w:rsidRPr="002A1F70">
        <w:rPr>
          <w:lang w:val="en-US"/>
        </w:rPr>
        <w:t xml:space="preserve"> </w:t>
      </w:r>
      <w:proofErr w:type="spellStart"/>
      <w:r w:rsidRPr="002A1F70">
        <w:rPr>
          <w:lang w:val="en-US"/>
        </w:rPr>
        <w:t>Kramim</w:t>
      </w:r>
      <w:proofErr w:type="spellEnd"/>
      <w:r w:rsidRPr="002A1F70">
        <w:rPr>
          <w:lang w:val="en-US"/>
        </w:rPr>
        <w:t xml:space="preserve"> and efforts to retroactively approve it”, February 2022</w:t>
      </w:r>
      <w:r w:rsidR="005043F0">
        <w:rPr>
          <w:lang w:val="en-US"/>
        </w:rPr>
        <w:t>, a</w:t>
      </w:r>
      <w:r w:rsidRPr="002A1F70">
        <w:rPr>
          <w:lang w:val="en-US"/>
        </w:rPr>
        <w:t xml:space="preserve">vailable at: </w:t>
      </w:r>
      <w:hyperlink r:id="rId5" w:history="1">
        <w:r w:rsidRPr="00CE7C19">
          <w:rPr>
            <w:rStyle w:val="Hyperlink"/>
            <w:lang w:val="en-US"/>
          </w:rPr>
          <w:t>https://s3.eu-west-1.amazonaws.com/files.yesh-din.org/Bad+Faith/YeshDin+-+Kramim+2.22+-+Eng_01.pdf</w:t>
        </w:r>
      </w:hyperlink>
      <w:r w:rsidRPr="00CE7C19">
        <w:rPr>
          <w:lang w:val="en-US"/>
        </w:rPr>
        <w:t>.</w:t>
      </w:r>
    </w:p>
  </w:footnote>
  <w:footnote w:id="4">
    <w:p w14:paraId="340A0A8B" w14:textId="0342462C" w:rsidR="00C6625F" w:rsidRPr="005043F0" w:rsidRDefault="00C6625F" w:rsidP="005043F0">
      <w:pPr>
        <w:pStyle w:val="FootnoteText"/>
        <w:jc w:val="both"/>
      </w:pPr>
      <w:r w:rsidRPr="00CE7C19">
        <w:rPr>
          <w:rStyle w:val="FootnoteReference"/>
        </w:rPr>
        <w:footnoteRef/>
      </w:r>
      <w:r w:rsidRPr="00CE7C19">
        <w:t xml:space="preserve"> </w:t>
      </w:r>
      <w:r w:rsidRPr="005043F0">
        <w:rPr>
          <w:color w:val="000000" w:themeColor="text1"/>
        </w:rPr>
        <w:t xml:space="preserve">Second hearing HCJ </w:t>
      </w:r>
      <w:r w:rsidRPr="00CE7C19">
        <w:t>6364/20</w:t>
      </w:r>
      <w:r w:rsidRPr="002A1F70">
        <w:t xml:space="preserve"> </w:t>
      </w:r>
      <w:r w:rsidRPr="00CE7C19">
        <w:rPr>
          <w:i/>
          <w:iCs/>
        </w:rPr>
        <w:t>Ministry of Public Security et al</w:t>
      </w:r>
      <w:r>
        <w:rPr>
          <w:i/>
          <w:iCs/>
        </w:rPr>
        <w:t>.</w:t>
      </w:r>
      <w:r w:rsidRPr="00CE7C19">
        <w:rPr>
          <w:i/>
          <w:iCs/>
        </w:rPr>
        <w:t xml:space="preserve"> v. al-Fatah </w:t>
      </w:r>
      <w:proofErr w:type="spellStart"/>
      <w:r w:rsidRPr="00CE7C19">
        <w:rPr>
          <w:i/>
          <w:iCs/>
        </w:rPr>
        <w:t>Salha</w:t>
      </w:r>
      <w:proofErr w:type="spellEnd"/>
      <w:r w:rsidRPr="00CE7C19">
        <w:rPr>
          <w:i/>
          <w:iCs/>
        </w:rPr>
        <w:t xml:space="preserve"> et al.</w:t>
      </w:r>
      <w:r w:rsidR="0058678C">
        <w:t xml:space="preserve"> </w:t>
      </w:r>
      <w:r w:rsidRPr="002A1F70">
        <w:t>The judgment is available in Hebrew</w:t>
      </w:r>
      <w:r w:rsidR="0058678C">
        <w:t xml:space="preserve">, </w:t>
      </w:r>
      <w:hyperlink r:id="rId6" w:history="1">
        <w:r w:rsidR="0058678C" w:rsidRPr="0058678C">
          <w:rPr>
            <w:rStyle w:val="Hyperlink"/>
          </w:rPr>
          <w:t>here.</w:t>
        </w:r>
      </w:hyperlink>
      <w:r w:rsidR="0058678C">
        <w:t xml:space="preserve"> </w:t>
      </w:r>
    </w:p>
  </w:footnote>
  <w:footnote w:id="5">
    <w:p w14:paraId="6C7B2FB1" w14:textId="478EE951" w:rsidR="00C6625F" w:rsidRPr="002A1F70" w:rsidRDefault="00C6625F" w:rsidP="006E01B3">
      <w:pPr>
        <w:pStyle w:val="FootnoteText"/>
        <w:jc w:val="both"/>
      </w:pPr>
      <w:r w:rsidRPr="002A1F70">
        <w:rPr>
          <w:rStyle w:val="FootnoteReference"/>
        </w:rPr>
        <w:footnoteRef/>
      </w:r>
      <w:r w:rsidRPr="002A1F70">
        <w:t xml:space="preserve"> See </w:t>
      </w:r>
      <w:proofErr w:type="spellStart"/>
      <w:r w:rsidRPr="002A1F70">
        <w:t>Adalah</w:t>
      </w:r>
      <w:r>
        <w:t>’s</w:t>
      </w:r>
      <w:proofErr w:type="spellEnd"/>
      <w:r>
        <w:t xml:space="preserve"> Position Paper: </w:t>
      </w:r>
      <w:hyperlink r:id="rId7" w:history="1">
        <w:r w:rsidRPr="006E01B3">
          <w:rPr>
            <w:rStyle w:val="Hyperlink"/>
          </w:rPr>
          <w:t>The Legal Implications of Land Registration Procedures Implemented by Israel in East Jerusalem</w:t>
        </w:r>
      </w:hyperlink>
      <w:r>
        <w:t xml:space="preserve">, </w:t>
      </w:r>
      <w:r w:rsidRPr="006E01B3">
        <w:t>March 2022</w:t>
      </w:r>
      <w:r>
        <w:t xml:space="preserve">. </w:t>
      </w:r>
    </w:p>
  </w:footnote>
  <w:footnote w:id="6">
    <w:p w14:paraId="04A868C0" w14:textId="208AAA2D" w:rsidR="00C6625F" w:rsidRPr="002A1F70" w:rsidRDefault="00C6625F" w:rsidP="005043F0">
      <w:pPr>
        <w:pStyle w:val="FootnoteText"/>
        <w:jc w:val="both"/>
        <w:rPr>
          <w:lang w:val="en-US"/>
        </w:rPr>
      </w:pPr>
      <w:r w:rsidRPr="002A1F70">
        <w:rPr>
          <w:rStyle w:val="FootnoteReference"/>
        </w:rPr>
        <w:footnoteRef/>
      </w:r>
      <w:r w:rsidRPr="002A1F70">
        <w:t xml:space="preserve"> </w:t>
      </w:r>
      <w:r w:rsidRPr="002A1F70">
        <w:rPr>
          <w:lang w:val="en-US"/>
        </w:rPr>
        <w:t>Government Plan No.</w:t>
      </w:r>
      <w:r w:rsidRPr="002A1F70">
        <w:rPr>
          <w:rFonts w:ascii="Arial" w:hAnsi="Arial" w:cs="Arial"/>
          <w:color w:val="595959"/>
          <w:shd w:val="clear" w:color="auto" w:fill="FFFFFF"/>
        </w:rPr>
        <w:t xml:space="preserve"> </w:t>
      </w:r>
      <w:r w:rsidRPr="002A1F70">
        <w:t>3790</w:t>
      </w:r>
      <w:r w:rsidRPr="002A1F70">
        <w:rPr>
          <w:lang w:val="en-US"/>
        </w:rPr>
        <w:t xml:space="preserve"> ‘Reducing social and economic disparities and economic development in East Jerusalem’, 13 May 2018</w:t>
      </w:r>
      <w:r w:rsidR="0058678C">
        <w:rPr>
          <w:lang w:val="en-US"/>
        </w:rPr>
        <w:t xml:space="preserve">, available in Hebrew, </w:t>
      </w:r>
      <w:hyperlink r:id="rId8" w:anchor="divFiles" w:history="1">
        <w:r w:rsidR="0058678C" w:rsidRPr="0058678C">
          <w:rPr>
            <w:rStyle w:val="Hyperlink"/>
            <w:lang w:val="en-US"/>
          </w:rPr>
          <w:t>here</w:t>
        </w:r>
      </w:hyperlink>
      <w:r w:rsidRPr="002A1F70">
        <w:rPr>
          <w:lang w:val="en-US"/>
        </w:rPr>
        <w:t>.</w:t>
      </w:r>
    </w:p>
  </w:footnote>
  <w:footnote w:id="7">
    <w:p w14:paraId="6BC16BF7" w14:textId="0AFC332C" w:rsidR="00C6625F" w:rsidRPr="000A4DBE" w:rsidRDefault="00C6625F" w:rsidP="006E6B15">
      <w:pPr>
        <w:pStyle w:val="FootnoteText"/>
        <w:jc w:val="both"/>
        <w:rPr>
          <w:lang w:val="en-US"/>
        </w:rPr>
      </w:pPr>
      <w:r>
        <w:rPr>
          <w:rStyle w:val="FootnoteReference"/>
        </w:rPr>
        <w:footnoteRef/>
      </w:r>
      <w:r>
        <w:t xml:space="preserve"> </w:t>
      </w:r>
      <w:r>
        <w:rPr>
          <w:lang w:val="en-US"/>
        </w:rPr>
        <w:t xml:space="preserve">See </w:t>
      </w:r>
      <w:proofErr w:type="spellStart"/>
      <w:r>
        <w:rPr>
          <w:lang w:val="en-US"/>
        </w:rPr>
        <w:t>Bimkom’s</w:t>
      </w:r>
      <w:proofErr w:type="spellEnd"/>
      <w:r>
        <w:rPr>
          <w:lang w:val="en-US"/>
        </w:rPr>
        <w:t xml:space="preserve"> interactive map, available [in Hebrew] </w:t>
      </w:r>
      <w:hyperlink r:id="rId9" w:history="1">
        <w:r w:rsidRPr="000A4DBE">
          <w:rPr>
            <w:rStyle w:val="Hyperlink"/>
            <w:lang w:val="en-US"/>
          </w:rPr>
          <w:t>here</w:t>
        </w:r>
      </w:hyperlink>
    </w:p>
  </w:footnote>
  <w:footnote w:id="8">
    <w:p w14:paraId="742E3F30" w14:textId="1AD93880" w:rsidR="00C6625F" w:rsidRPr="006E6B15" w:rsidRDefault="00C6625F" w:rsidP="006E6B15">
      <w:pPr>
        <w:pStyle w:val="FootnoteText"/>
        <w:jc w:val="both"/>
        <w:rPr>
          <w:lang w:val="en-US"/>
        </w:rPr>
      </w:pPr>
      <w:r>
        <w:rPr>
          <w:rStyle w:val="FootnoteReference"/>
        </w:rPr>
        <w:footnoteRef/>
      </w:r>
      <w:r>
        <w:t xml:space="preserve"> </w:t>
      </w:r>
      <w:r>
        <w:rPr>
          <w:lang w:val="en-US"/>
        </w:rPr>
        <w:t xml:space="preserve">In August 2020, </w:t>
      </w:r>
      <w:proofErr w:type="spellStart"/>
      <w:r w:rsidRPr="006E6B15">
        <w:rPr>
          <w:lang w:val="en-US"/>
        </w:rPr>
        <w:t>Adalah</w:t>
      </w:r>
      <w:proofErr w:type="spellEnd"/>
      <w:r w:rsidRPr="006E6B15">
        <w:rPr>
          <w:lang w:val="en-US"/>
        </w:rPr>
        <w:t>, in cooperation with The Arab Center for Alternative Planning</w:t>
      </w:r>
      <w:r w:rsidR="008D5459">
        <w:rPr>
          <w:lang w:val="en-US"/>
        </w:rPr>
        <w:t>,</w:t>
      </w:r>
      <w:r w:rsidRPr="006E6B15">
        <w:rPr>
          <w:lang w:val="en-US"/>
        </w:rPr>
        <w:t xml:space="preserve"> filed a petition to the </w:t>
      </w:r>
      <w:r w:rsidR="008D5459">
        <w:rPr>
          <w:lang w:val="en-US"/>
        </w:rPr>
        <w:t xml:space="preserve">Israeli </w:t>
      </w:r>
      <w:r>
        <w:rPr>
          <w:lang w:val="en-US"/>
        </w:rPr>
        <w:t>SCT challenging the exclusion of Arab communities in Israel</w:t>
      </w:r>
      <w:r w:rsidRPr="006E6B15">
        <w:t xml:space="preserve"> </w:t>
      </w:r>
      <w:r>
        <w:rPr>
          <w:lang w:val="en-US"/>
        </w:rPr>
        <w:t>from the localities</w:t>
      </w:r>
      <w:r w:rsidRPr="006E6B15">
        <w:rPr>
          <w:lang w:val="en-US"/>
        </w:rPr>
        <w:t xml:space="preserve"> designated as NPAs.</w:t>
      </w:r>
      <w:r>
        <w:rPr>
          <w:lang w:val="en-US"/>
        </w:rPr>
        <w:t xml:space="preserve"> The case is pending</w:t>
      </w:r>
      <w:r w:rsidR="008D5459">
        <w:rPr>
          <w:lang w:val="en-US"/>
        </w:rPr>
        <w:t xml:space="preserve"> and scheduled for another hearing in November 2022</w:t>
      </w:r>
      <w:r>
        <w:rPr>
          <w:lang w:val="en-US"/>
        </w:rPr>
        <w:t xml:space="preserve">. See </w:t>
      </w:r>
      <w:proofErr w:type="spellStart"/>
      <w:r>
        <w:rPr>
          <w:lang w:val="en-US"/>
        </w:rPr>
        <w:t>Adalah’s</w:t>
      </w:r>
      <w:proofErr w:type="spellEnd"/>
      <w:r>
        <w:rPr>
          <w:lang w:val="en-US"/>
        </w:rPr>
        <w:t xml:space="preserve"> Press Release </w:t>
      </w:r>
      <w:hyperlink r:id="rId10" w:history="1">
        <w:r w:rsidRPr="00AA019F">
          <w:rPr>
            <w:rStyle w:val="Hyperlink"/>
            <w:lang w:val="en-US"/>
          </w:rPr>
          <w:t>https://www.adalah.org/en/content/view/10079</w:t>
        </w:r>
      </w:hyperlink>
      <w:r>
        <w:rPr>
          <w:lang w:val="en-US"/>
        </w:rPr>
        <w:t xml:space="preserve"> </w:t>
      </w:r>
    </w:p>
  </w:footnote>
  <w:footnote w:id="9">
    <w:p w14:paraId="7A7E9D88" w14:textId="32E3A075" w:rsidR="00C6625F" w:rsidRPr="002A1F70" w:rsidRDefault="00C6625F" w:rsidP="006E6B15">
      <w:pPr>
        <w:pStyle w:val="FootnoteText"/>
        <w:jc w:val="both"/>
        <w:rPr>
          <w:rFonts w:cstheme="minorHAnsi"/>
          <w:lang w:val="en-US"/>
        </w:rPr>
      </w:pPr>
      <w:r w:rsidRPr="002A1F70">
        <w:rPr>
          <w:rStyle w:val="FootnoteReference"/>
        </w:rPr>
        <w:footnoteRef/>
      </w:r>
      <w:r w:rsidRPr="002A1F70">
        <w:t xml:space="preserve"> </w:t>
      </w:r>
      <w:r w:rsidRPr="002A1F70">
        <w:rPr>
          <w:rFonts w:cstheme="minorHAnsi"/>
          <w:lang w:val="en-US"/>
        </w:rPr>
        <w:t xml:space="preserve">Government Resolution No. 864 – "plan to encourage demographic growth in the localities of the Golan Regional Councils and </w:t>
      </w:r>
      <w:proofErr w:type="spellStart"/>
      <w:r w:rsidRPr="002A1F70">
        <w:rPr>
          <w:rFonts w:cstheme="minorHAnsi"/>
          <w:lang w:val="en-US"/>
        </w:rPr>
        <w:t>Katzrin</w:t>
      </w:r>
      <w:proofErr w:type="spellEnd"/>
      <w:r w:rsidRPr="002A1F70">
        <w:rPr>
          <w:rFonts w:cstheme="minorHAnsi"/>
          <w:lang w:val="en-US"/>
        </w:rPr>
        <w:t xml:space="preserve"> for the years 2022-2025". Available</w:t>
      </w:r>
      <w:r w:rsidR="00027C32">
        <w:rPr>
          <w:rFonts w:cstheme="minorHAnsi"/>
          <w:lang w:val="en-US"/>
        </w:rPr>
        <w:t xml:space="preserve"> in Hebrew, </w:t>
      </w:r>
      <w:hyperlink r:id="rId11" w:history="1">
        <w:r w:rsidR="00027C32" w:rsidRPr="00027C32">
          <w:rPr>
            <w:rStyle w:val="Hyperlink"/>
            <w:rFonts w:cstheme="minorHAnsi"/>
            <w:lang w:val="en-US"/>
          </w:rPr>
          <w:t>here</w:t>
        </w:r>
      </w:hyperlink>
      <w:r w:rsidR="00027C32">
        <w:rPr>
          <w:rFonts w:cstheme="minorHAnsi"/>
          <w:lang w:val="en-US"/>
        </w:rPr>
        <w:t xml:space="preserve">. </w:t>
      </w:r>
      <w:hyperlink w:history="1"/>
    </w:p>
  </w:footnote>
  <w:footnote w:id="10">
    <w:p w14:paraId="297D4A8C" w14:textId="158425BF" w:rsidR="00C6625F" w:rsidRPr="00D00948" w:rsidRDefault="00C6625F">
      <w:pPr>
        <w:pStyle w:val="FootnoteText"/>
      </w:pPr>
      <w:r w:rsidRPr="00D00948">
        <w:rPr>
          <w:rStyle w:val="FootnoteReference"/>
        </w:rPr>
        <w:footnoteRef/>
      </w:r>
      <w:r w:rsidRPr="00D00948">
        <w:t xml:space="preserve"> </w:t>
      </w:r>
      <w:r w:rsidRPr="00027C32">
        <w:rPr>
          <w:rFonts w:cstheme="minorHAnsi"/>
          <w:lang w:val="en-US"/>
        </w:rPr>
        <w:t xml:space="preserve">In January 2022, </w:t>
      </w:r>
      <w:proofErr w:type="spellStart"/>
      <w:r w:rsidRPr="00027C32">
        <w:rPr>
          <w:rFonts w:cstheme="minorHAnsi"/>
          <w:lang w:val="en-US"/>
        </w:rPr>
        <w:t>Adalah</w:t>
      </w:r>
      <w:proofErr w:type="spellEnd"/>
      <w:r w:rsidRPr="00027C32">
        <w:rPr>
          <w:rFonts w:cstheme="minorHAnsi"/>
          <w:lang w:val="en-US"/>
        </w:rPr>
        <w:t xml:space="preserve"> and the Al-</w:t>
      </w:r>
      <w:proofErr w:type="spellStart"/>
      <w:r w:rsidRPr="00027C32">
        <w:rPr>
          <w:rFonts w:cstheme="minorHAnsi"/>
          <w:lang w:val="en-US"/>
        </w:rPr>
        <w:t>Marsad</w:t>
      </w:r>
      <w:proofErr w:type="spellEnd"/>
      <w:r w:rsidRPr="00027C32">
        <w:rPr>
          <w:rFonts w:cstheme="minorHAnsi"/>
          <w:lang w:val="en-US"/>
        </w:rPr>
        <w:t xml:space="preserve"> – Arab Human Rights Centre in the Golan Heights sent a letter to the Israeli Attorney General and Prime Minister demanding that they cancel the plan on the grounds that the decision constitutes a blatant violation of international law, which applies to the Syrian Golan Height</w:t>
      </w:r>
      <w:r w:rsidR="008D5459">
        <w:rPr>
          <w:rFonts w:cstheme="minorHAnsi"/>
          <w:lang w:val="en-US"/>
        </w:rPr>
        <w:t>s</w:t>
      </w:r>
      <w:r w:rsidRPr="00027C32">
        <w:rPr>
          <w:rFonts w:cstheme="minorHAnsi"/>
          <w:lang w:val="en-US"/>
        </w:rPr>
        <w:t xml:space="preserve"> as occupied territory</w:t>
      </w:r>
      <w:r>
        <w:rPr>
          <w:rFonts w:cstheme="minorHAnsi"/>
          <w:lang w:val="en-US"/>
        </w:rPr>
        <w:t xml:space="preserve">. See </w:t>
      </w:r>
      <w:proofErr w:type="spellStart"/>
      <w:r>
        <w:rPr>
          <w:rFonts w:cstheme="minorHAnsi"/>
          <w:lang w:val="en-US"/>
        </w:rPr>
        <w:t>Adalah’s</w:t>
      </w:r>
      <w:proofErr w:type="spellEnd"/>
      <w:r>
        <w:rPr>
          <w:rFonts w:cstheme="minorHAnsi"/>
          <w:lang w:val="en-US"/>
        </w:rPr>
        <w:t xml:space="preserve"> press release</w:t>
      </w:r>
      <w:r w:rsidR="00044F83">
        <w:rPr>
          <w:rFonts w:cstheme="minorHAnsi"/>
          <w:lang w:val="en-US"/>
        </w:rPr>
        <w:t>:</w:t>
      </w:r>
      <w:r>
        <w:rPr>
          <w:rFonts w:cstheme="minorHAnsi"/>
          <w:lang w:val="en-US"/>
        </w:rPr>
        <w:t xml:space="preserve"> </w:t>
      </w:r>
      <w:hyperlink r:id="rId12" w:history="1">
        <w:r w:rsidRPr="002A1F70">
          <w:rPr>
            <w:rStyle w:val="Hyperlink"/>
          </w:rPr>
          <w:t>https://www.adalah.org/en/content/view/10510</w:t>
        </w:r>
      </w:hyperlink>
    </w:p>
  </w:footnote>
  <w:footnote w:id="11">
    <w:p w14:paraId="4FFE01FB" w14:textId="77777777" w:rsidR="00371CF7" w:rsidRPr="00027C32" w:rsidRDefault="00371CF7" w:rsidP="00371CF7">
      <w:pPr>
        <w:pStyle w:val="FootnoteText"/>
        <w:rPr>
          <w:lang w:val="en-US"/>
        </w:rPr>
      </w:pPr>
      <w:r>
        <w:rPr>
          <w:rStyle w:val="FootnoteReference"/>
        </w:rPr>
        <w:footnoteRef/>
      </w:r>
      <w:r>
        <w:t xml:space="preserve"> </w:t>
      </w:r>
      <w:r>
        <w:rPr>
          <w:lang w:val="en-US"/>
        </w:rPr>
        <w:t xml:space="preserve">See Haaretz, </w:t>
      </w:r>
      <w:hyperlink r:id="rId13" w:history="1">
        <w:r w:rsidRPr="00591264">
          <w:rPr>
            <w:rStyle w:val="Hyperlink"/>
            <w:lang w:val="en-US"/>
          </w:rPr>
          <w:t>JNF Approves Funds to Buy Palestinian-owned Jordan Valley Land at Israel's Request</w:t>
        </w:r>
      </w:hyperlink>
      <w:r>
        <w:rPr>
          <w:lang w:val="en-US"/>
        </w:rPr>
        <w:t>, 3 Aug 22</w:t>
      </w:r>
    </w:p>
  </w:footnote>
  <w:footnote w:id="12">
    <w:p w14:paraId="4E076BDF" w14:textId="77777777" w:rsidR="00371CF7" w:rsidRPr="00027C32" w:rsidRDefault="00371CF7" w:rsidP="00371CF7">
      <w:pPr>
        <w:pStyle w:val="FootnoteText"/>
        <w:rPr>
          <w:lang w:val="en-US"/>
        </w:rPr>
      </w:pPr>
      <w:r>
        <w:rPr>
          <w:rStyle w:val="FootnoteReference"/>
        </w:rPr>
        <w:footnoteRef/>
      </w:r>
      <w:r>
        <w:t xml:space="preserve"> See </w:t>
      </w:r>
      <w:proofErr w:type="spellStart"/>
      <w:r>
        <w:t>Adalah’s</w:t>
      </w:r>
      <w:proofErr w:type="spellEnd"/>
      <w:r>
        <w:t xml:space="preserve"> Press Release, </w:t>
      </w:r>
      <w:hyperlink r:id="rId14" w:history="1">
        <w:proofErr w:type="spellStart"/>
        <w:r w:rsidRPr="00591264">
          <w:rPr>
            <w:rStyle w:val="Hyperlink"/>
          </w:rPr>
          <w:t>Adalah</w:t>
        </w:r>
        <w:proofErr w:type="spellEnd"/>
        <w:r w:rsidRPr="00591264">
          <w:rPr>
            <w:rStyle w:val="Hyperlink"/>
          </w:rPr>
          <w:t>: Proposed KKL-JNF decision to purchase land in the occupied West Bank violates international law and must be rejected</w:t>
        </w:r>
      </w:hyperlink>
      <w:r>
        <w:t xml:space="preserve"> 6 May 2021</w:t>
      </w:r>
    </w:p>
  </w:footnote>
  <w:footnote w:id="13">
    <w:p w14:paraId="42918AD3" w14:textId="2B089E7F" w:rsidR="0025744D" w:rsidRPr="0025744D" w:rsidRDefault="0025744D" w:rsidP="00596B76">
      <w:pPr>
        <w:pStyle w:val="FootnoteText"/>
        <w:jc w:val="both"/>
        <w:rPr>
          <w:lang w:val="en-US"/>
        </w:rPr>
      </w:pPr>
      <w:r>
        <w:rPr>
          <w:rStyle w:val="FootnoteReference"/>
        </w:rPr>
        <w:footnoteRef/>
      </w:r>
      <w:r>
        <w:t xml:space="preserve"> </w:t>
      </w:r>
      <w:r w:rsidR="00596B76">
        <w:t xml:space="preserve">See </w:t>
      </w:r>
      <w:r w:rsidRPr="002A1F70">
        <w:rPr>
          <w:lang w:val="en-US"/>
        </w:rPr>
        <w:t>HCJ 9518/16</w:t>
      </w:r>
      <w:r w:rsidR="00596B76">
        <w:rPr>
          <w:lang w:val="en-US"/>
        </w:rPr>
        <w:t>,</w:t>
      </w:r>
      <w:r w:rsidRPr="002A1F70">
        <w:rPr>
          <w:lang w:val="en-US"/>
        </w:rPr>
        <w:t xml:space="preserve"> </w:t>
      </w:r>
      <w:proofErr w:type="spellStart"/>
      <w:r w:rsidRPr="00596B76">
        <w:rPr>
          <w:i/>
          <w:iCs/>
          <w:lang w:val="en-US"/>
        </w:rPr>
        <w:t>Harel</w:t>
      </w:r>
      <w:proofErr w:type="spellEnd"/>
      <w:r w:rsidRPr="00596B76">
        <w:rPr>
          <w:i/>
          <w:iCs/>
          <w:lang w:val="en-US"/>
        </w:rPr>
        <w:t xml:space="preserve"> v. The Knesset</w:t>
      </w:r>
      <w:r w:rsidRPr="002A1F70">
        <w:rPr>
          <w:lang w:val="en-US"/>
        </w:rPr>
        <w:t xml:space="preserve"> (joined by the court with HCJ 778/17</w:t>
      </w:r>
      <w:r w:rsidRPr="002A1F70">
        <w:rPr>
          <w:i/>
          <w:iCs/>
          <w:lang w:val="en-US"/>
        </w:rPr>
        <w:t xml:space="preserve">, </w:t>
      </w:r>
      <w:proofErr w:type="spellStart"/>
      <w:r w:rsidRPr="002A1F70">
        <w:rPr>
          <w:i/>
          <w:iCs/>
          <w:lang w:val="en-US"/>
        </w:rPr>
        <w:t>Adalah</w:t>
      </w:r>
      <w:proofErr w:type="spellEnd"/>
      <w:r w:rsidRPr="002A1F70">
        <w:rPr>
          <w:i/>
          <w:iCs/>
          <w:lang w:val="en-US"/>
        </w:rPr>
        <w:t xml:space="preserve"> </w:t>
      </w:r>
      <w:r w:rsidRPr="002A1F70">
        <w:rPr>
          <w:rFonts w:cstheme="minorHAnsi"/>
          <w:i/>
          <w:iCs/>
        </w:rPr>
        <w:t xml:space="preserve">et. al. </w:t>
      </w:r>
      <w:r w:rsidRPr="002A1F70">
        <w:rPr>
          <w:i/>
          <w:iCs/>
          <w:lang w:val="en-US"/>
        </w:rPr>
        <w:t>v.The Knesset</w:t>
      </w:r>
      <w:r w:rsidRPr="002A1F70">
        <w:rPr>
          <w:rFonts w:cstheme="minorHAnsi"/>
          <w:i/>
          <w:iCs/>
        </w:rPr>
        <w:t xml:space="preserve"> et. al.</w:t>
      </w:r>
      <w:r w:rsidRPr="002A1F70">
        <w:t>) (</w:t>
      </w:r>
      <w:r w:rsidRPr="002A1F70">
        <w:rPr>
          <w:lang w:val="en-US"/>
        </w:rPr>
        <w:t>decision delivered</w:t>
      </w:r>
      <w:r w:rsidRPr="002A1F70">
        <w:t xml:space="preserve"> </w:t>
      </w:r>
      <w:r w:rsidRPr="002A1F70">
        <w:rPr>
          <w:lang w:val="en-US"/>
        </w:rPr>
        <w:t>6 September 2017). Judgment available in Hebrew</w:t>
      </w:r>
      <w:r w:rsidR="00596B76">
        <w:rPr>
          <w:lang w:val="en-US"/>
        </w:rPr>
        <w:t xml:space="preserve">, </w:t>
      </w:r>
      <w:hyperlink r:id="rId15" w:history="1">
        <w:r w:rsidR="00596B76" w:rsidRPr="00596B76">
          <w:rPr>
            <w:rStyle w:val="Hyperlink"/>
            <w:lang w:val="en-US"/>
          </w:rPr>
          <w:t>here.</w:t>
        </w:r>
      </w:hyperlink>
      <w:r w:rsidRPr="002A1F70">
        <w:rPr>
          <w:lang w:val="en-US"/>
        </w:rPr>
        <w:t xml:space="preserve"> </w:t>
      </w:r>
    </w:p>
  </w:footnote>
  <w:footnote w:id="14">
    <w:p w14:paraId="08276374" w14:textId="77777777" w:rsidR="0025744D" w:rsidRPr="00596B76" w:rsidRDefault="0025744D" w:rsidP="0025744D">
      <w:pPr>
        <w:pStyle w:val="FootnoteText"/>
        <w:rPr>
          <w:i/>
          <w:iCs/>
        </w:rPr>
      </w:pPr>
      <w:r>
        <w:rPr>
          <w:rStyle w:val="FootnoteReference"/>
        </w:rPr>
        <w:footnoteRef/>
      </w:r>
      <w:r>
        <w:t xml:space="preserve"> HCJ 6411/16, </w:t>
      </w:r>
      <w:r w:rsidRPr="00596B76">
        <w:rPr>
          <w:i/>
          <w:iCs/>
        </w:rPr>
        <w:t>The National Committee of Arab Local Authorities in Israel, et al. v. The Knesset, et al.</w:t>
      </w:r>
    </w:p>
    <w:p w14:paraId="5831F6FF" w14:textId="35482037" w:rsidR="0025744D" w:rsidRPr="0025744D" w:rsidRDefault="0025744D" w:rsidP="0025744D">
      <w:pPr>
        <w:pStyle w:val="FootnoteText"/>
        <w:rPr>
          <w:lang w:val="en-US"/>
        </w:rPr>
      </w:pPr>
      <w:r>
        <w:t xml:space="preserve">(decision delivered 19 June 2018). </w:t>
      </w:r>
      <w:r w:rsidRPr="002A1F70">
        <w:rPr>
          <w:lang w:val="en-US"/>
        </w:rPr>
        <w:t>Judgment available in Hebrew</w:t>
      </w:r>
      <w:r w:rsidR="00596B76">
        <w:rPr>
          <w:lang w:val="en-US"/>
        </w:rPr>
        <w:t xml:space="preserve">, </w:t>
      </w:r>
      <w:hyperlink r:id="rId16" w:history="1">
        <w:r w:rsidR="00596B76" w:rsidRPr="00596B76">
          <w:rPr>
            <w:rStyle w:val="Hyperlink"/>
            <w:lang w:val="en-US"/>
          </w:rPr>
          <w:t>here</w:t>
        </w:r>
      </w:hyperlink>
      <w:r w:rsidR="00596B76">
        <w:rPr>
          <w:lang w:val="en-US"/>
        </w:rPr>
        <w:t xml:space="preserve">. </w:t>
      </w:r>
    </w:p>
  </w:footnote>
  <w:footnote w:id="15">
    <w:p w14:paraId="19204FD2" w14:textId="04B530AD" w:rsidR="0025744D" w:rsidRPr="0025744D" w:rsidRDefault="0025744D" w:rsidP="00F85233">
      <w:pPr>
        <w:pStyle w:val="FootnoteText"/>
        <w:rPr>
          <w:lang w:val="en-US"/>
        </w:rPr>
      </w:pPr>
      <w:r>
        <w:rPr>
          <w:rStyle w:val="FootnoteReference"/>
        </w:rPr>
        <w:footnoteRef/>
      </w:r>
      <w:r>
        <w:t xml:space="preserve"> </w:t>
      </w:r>
      <w:r w:rsidRPr="0025744D">
        <w:t>HCJ 5866/18</w:t>
      </w:r>
      <w:r w:rsidR="00596B76">
        <w:t>,</w:t>
      </w:r>
      <w:r w:rsidRPr="0025744D">
        <w:t xml:space="preserve"> </w:t>
      </w:r>
      <w:r w:rsidRPr="00596B76">
        <w:rPr>
          <w:i/>
          <w:iCs/>
        </w:rPr>
        <w:t>High Follow-up Committee for Arab Citizens of Israel vs. The Knesset.</w:t>
      </w:r>
      <w:r>
        <w:t xml:space="preserve"> </w:t>
      </w:r>
      <w:r w:rsidR="00F85233">
        <w:t xml:space="preserve">For </w:t>
      </w:r>
      <w:proofErr w:type="spellStart"/>
      <w:r w:rsidR="00F85233">
        <w:t>Adalah’s</w:t>
      </w:r>
      <w:proofErr w:type="spellEnd"/>
      <w:r w:rsidR="00F85233">
        <w:t xml:space="preserve"> petition in English</w:t>
      </w:r>
      <w:r w:rsidRPr="0025744D">
        <w:t xml:space="preserve">, </w:t>
      </w:r>
      <w:hyperlink r:id="rId17" w:history="1">
        <w:r w:rsidRPr="00F85233">
          <w:rPr>
            <w:rStyle w:val="Hyperlink"/>
          </w:rPr>
          <w:t>see here</w:t>
        </w:r>
      </w:hyperlink>
      <w:r w:rsidR="00F85233">
        <w:t>.</w:t>
      </w:r>
    </w:p>
  </w:footnote>
  <w:footnote w:id="16">
    <w:p w14:paraId="6D5740D6" w14:textId="13E4C64E" w:rsidR="00C6625F" w:rsidRDefault="00C6625F" w:rsidP="005043F0">
      <w:pPr>
        <w:pStyle w:val="FootnoteText"/>
      </w:pPr>
      <w:r w:rsidRPr="0025744D">
        <w:rPr>
          <w:rStyle w:val="FootnoteReference"/>
        </w:rPr>
        <w:footnoteRef/>
      </w:r>
      <w:r w:rsidRPr="0025744D">
        <w:t xml:space="preserve"> </w:t>
      </w:r>
      <w:r w:rsidR="00FD65AF" w:rsidRPr="0025744D">
        <w:t xml:space="preserve">For the full decision in Hebrew, </w:t>
      </w:r>
      <w:hyperlink r:id="rId18" w:history="1">
        <w:r w:rsidR="00FD65AF" w:rsidRPr="0025744D">
          <w:rPr>
            <w:rStyle w:val="Hyperlink"/>
          </w:rPr>
          <w:t>see here</w:t>
        </w:r>
      </w:hyperlink>
      <w:r w:rsidR="00FD65AF" w:rsidRPr="0025744D">
        <w:t xml:space="preserve">. </w:t>
      </w:r>
      <w:r w:rsidRPr="0025744D">
        <w:t xml:space="preserve">An English summary of the </w:t>
      </w:r>
      <w:r w:rsidR="00FD65AF" w:rsidRPr="0025744D">
        <w:t xml:space="preserve">SCT’s </w:t>
      </w:r>
      <w:r w:rsidRPr="0025744D">
        <w:t>decision is available at:</w:t>
      </w:r>
      <w:r w:rsidRPr="002A1F70">
        <w:t xml:space="preserve"> </w:t>
      </w:r>
    </w:p>
    <w:p w14:paraId="1F8B5747" w14:textId="6F6AC011" w:rsidR="00C6625F" w:rsidRPr="002A1F70" w:rsidRDefault="002168B2" w:rsidP="005043F0">
      <w:pPr>
        <w:pStyle w:val="FootnoteText"/>
      </w:pPr>
      <w:hyperlink r:id="rId19" w:history="1">
        <w:r w:rsidR="00C6625F" w:rsidRPr="002A1F70">
          <w:rPr>
            <w:rStyle w:val="Hyperlink"/>
          </w:rPr>
          <w:t>https://www.adalah.org/uploads/uploads/Translation_of_Summary_of_JNSL_Judgment.pdf</w:t>
        </w:r>
      </w:hyperlink>
      <w:r w:rsidR="00C6625F" w:rsidRPr="002A1F70">
        <w:t xml:space="preserve">. </w:t>
      </w:r>
    </w:p>
  </w:footnote>
  <w:footnote w:id="17">
    <w:p w14:paraId="56B0C319" w14:textId="36191BB7" w:rsidR="00C6625F" w:rsidRPr="002A1F70" w:rsidRDefault="00C6625F" w:rsidP="00F85233">
      <w:pPr>
        <w:pStyle w:val="FootnoteText"/>
        <w:jc w:val="both"/>
      </w:pPr>
      <w:r w:rsidRPr="002A1F70">
        <w:rPr>
          <w:rStyle w:val="FootnoteReference"/>
        </w:rPr>
        <w:footnoteRef/>
      </w:r>
      <w:r w:rsidRPr="002A1F70">
        <w:t xml:space="preserve"> HCJ 3429/11, </w:t>
      </w:r>
      <w:r w:rsidRPr="002A1F70">
        <w:rPr>
          <w:i/>
          <w:iCs/>
        </w:rPr>
        <w:t>The Alumni Association of the Arab Orthodox School in Haifa v. The Minister of Finance</w:t>
      </w:r>
      <w:r w:rsidRPr="002A1F70">
        <w:t xml:space="preserve"> (decision delivered 5 January 2012)</w:t>
      </w:r>
      <w:r w:rsidR="00596B76">
        <w:t>.</w:t>
      </w:r>
      <w:r w:rsidRPr="002A1F70">
        <w:t xml:space="preserve"> Excerpts of the petition in English available </w:t>
      </w:r>
      <w:hyperlink r:id="rId20" w:history="1">
        <w:r w:rsidRPr="002A1F70">
          <w:rPr>
            <w:rStyle w:val="Hyperlink"/>
          </w:rPr>
          <w:t>here</w:t>
        </w:r>
      </w:hyperlink>
      <w:r w:rsidR="00F85233">
        <w:rPr>
          <w:rStyle w:val="Hyperlink"/>
        </w:rPr>
        <w:t>.</w:t>
      </w:r>
      <w:r w:rsidRPr="002A1F70">
        <w:t xml:space="preserve"> </w:t>
      </w:r>
      <w:r w:rsidR="00FD65AF" w:rsidRPr="004930C2">
        <w:rPr>
          <w:rFonts w:cstheme="minorHAnsi"/>
        </w:rPr>
        <w:t xml:space="preserve">The </w:t>
      </w:r>
      <w:r w:rsidR="00FD65AF">
        <w:rPr>
          <w:rFonts w:cstheme="minorHAnsi"/>
        </w:rPr>
        <w:t xml:space="preserve">SCT rejected the </w:t>
      </w:r>
      <w:r w:rsidR="00FD65AF" w:rsidRPr="004930C2">
        <w:rPr>
          <w:rFonts w:cstheme="minorHAnsi"/>
        </w:rPr>
        <w:t xml:space="preserve">petition challenging the Nakba Law </w:t>
      </w:r>
      <w:r w:rsidR="00FD65AF">
        <w:rPr>
          <w:rFonts w:cstheme="minorHAnsi"/>
        </w:rPr>
        <w:t xml:space="preserve">in 2021 finding that </w:t>
      </w:r>
      <w:r w:rsidR="00FD65AF" w:rsidRPr="004930C2">
        <w:rPr>
          <w:rFonts w:cstheme="minorHAnsi"/>
        </w:rPr>
        <w:t>the case was premature for decision</w:t>
      </w:r>
      <w:r w:rsidR="00FD65AF">
        <w:rPr>
          <w:rFonts w:cstheme="minorHAnsi"/>
        </w:rPr>
        <w:t xml:space="preserve"> – that the law had not been used against any of the petitioners - </w:t>
      </w:r>
      <w:r w:rsidR="00FD65AF" w:rsidRPr="004930C2">
        <w:rPr>
          <w:rFonts w:cstheme="minorHAnsi"/>
        </w:rPr>
        <w:t xml:space="preserve">without addressing the </w:t>
      </w:r>
      <w:r w:rsidR="00FD65AF">
        <w:rPr>
          <w:rFonts w:cstheme="minorHAnsi"/>
        </w:rPr>
        <w:t xml:space="preserve">law itself or the </w:t>
      </w:r>
      <w:r w:rsidR="00FD65AF" w:rsidRPr="004930C2">
        <w:rPr>
          <w:rFonts w:cstheme="minorHAnsi"/>
        </w:rPr>
        <w:t>merits of the arguments against it.</w:t>
      </w:r>
      <w:r w:rsidR="00FD65AF" w:rsidRPr="002177A9">
        <w:rPr>
          <w:rFonts w:cstheme="minorHAnsi"/>
          <w:sz w:val="24"/>
          <w:szCs w:val="24"/>
        </w:rPr>
        <w:t xml:space="preserve"> </w:t>
      </w:r>
    </w:p>
  </w:footnote>
  <w:footnote w:id="18">
    <w:p w14:paraId="4D366FCD" w14:textId="2B2B1D43" w:rsidR="00C6625F" w:rsidRPr="002A1F70" w:rsidRDefault="00C6625F" w:rsidP="005043F0">
      <w:pPr>
        <w:pStyle w:val="FootnoteText"/>
        <w:jc w:val="both"/>
      </w:pPr>
      <w:r w:rsidRPr="002A1F70">
        <w:rPr>
          <w:rStyle w:val="FootnoteReference"/>
        </w:rPr>
        <w:footnoteRef/>
      </w:r>
      <w:r w:rsidRPr="002A1F70">
        <w:rPr>
          <w:rFonts w:cstheme="minorHAnsi"/>
        </w:rPr>
        <w:t xml:space="preserve"> Administrative Petition 26699-04-22, </w:t>
      </w:r>
      <w:r w:rsidRPr="002A1F70">
        <w:rPr>
          <w:rFonts w:cstheme="minorHAnsi"/>
          <w:i/>
          <w:iCs/>
        </w:rPr>
        <w:t>Al-</w:t>
      </w:r>
      <w:proofErr w:type="spellStart"/>
      <w:r w:rsidRPr="002A1F70">
        <w:rPr>
          <w:rFonts w:cstheme="minorHAnsi"/>
          <w:i/>
          <w:iCs/>
        </w:rPr>
        <w:t>Tufula</w:t>
      </w:r>
      <w:proofErr w:type="spellEnd"/>
      <w:r w:rsidRPr="002A1F70">
        <w:rPr>
          <w:rFonts w:cstheme="minorHAnsi"/>
          <w:i/>
          <w:iCs/>
        </w:rPr>
        <w:t xml:space="preserve"> </w:t>
      </w:r>
      <w:proofErr w:type="spellStart"/>
      <w:r w:rsidRPr="002A1F70">
        <w:rPr>
          <w:rFonts w:cstheme="minorHAnsi"/>
          <w:i/>
          <w:iCs/>
        </w:rPr>
        <w:t>Center</w:t>
      </w:r>
      <w:proofErr w:type="spellEnd"/>
      <w:r w:rsidRPr="002A1F70">
        <w:rPr>
          <w:rFonts w:cstheme="minorHAnsi"/>
          <w:i/>
          <w:iCs/>
        </w:rPr>
        <w:t xml:space="preserve">, et. al. v.  The Ministry of Education </w:t>
      </w:r>
      <w:r w:rsidRPr="002A1F70">
        <w:rPr>
          <w:rFonts w:cstheme="minorHAnsi"/>
        </w:rPr>
        <w:t>(Jerusalem District Court)</w:t>
      </w:r>
      <w:r w:rsidRPr="002A1F70">
        <w:t xml:space="preserve"> </w:t>
      </w:r>
      <w:r w:rsidRPr="002A1F70">
        <w:rPr>
          <w:rFonts w:cstheme="minorHAnsi"/>
        </w:rPr>
        <w:t xml:space="preserve">(case pending). </w:t>
      </w:r>
      <w:proofErr w:type="spellStart"/>
      <w:r w:rsidR="00AD6D30">
        <w:rPr>
          <w:rFonts w:cstheme="minorHAnsi"/>
        </w:rPr>
        <w:t>Adalah</w:t>
      </w:r>
      <w:proofErr w:type="spellEnd"/>
      <w:r w:rsidR="00AD6D30">
        <w:rPr>
          <w:rFonts w:cstheme="minorHAnsi"/>
        </w:rPr>
        <w:t xml:space="preserve"> </w:t>
      </w:r>
      <w:r w:rsidRPr="002A1F70">
        <w:t xml:space="preserve">Press Release:  </w:t>
      </w:r>
      <w:hyperlink r:id="rId21" w:history="1">
        <w:r w:rsidRPr="002A1F70">
          <w:rPr>
            <w:rStyle w:val="Hyperlink"/>
          </w:rPr>
          <w:t>For the first time since it was upheld by the Supreme Court, Israeli Government relies on the Jewish Nation-State Law to justify a new policy</w:t>
        </w:r>
      </w:hyperlink>
      <w:r w:rsidRPr="002A1F70">
        <w:t xml:space="preserve">, 15 July 2022. </w:t>
      </w:r>
    </w:p>
    <w:p w14:paraId="65B2CB31" w14:textId="0D44482E" w:rsidR="00C6625F" w:rsidRPr="002A1F70" w:rsidRDefault="00C6625F" w:rsidP="006E6B15">
      <w:pPr>
        <w:pStyle w:val="FootnoteText"/>
        <w:jc w:val="both"/>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4D376" w14:textId="2E7C788C" w:rsidR="00C6625F" w:rsidRDefault="00C6625F" w:rsidP="00525556">
    <w:pPr>
      <w:pStyle w:val="Header"/>
      <w:rPr>
        <w:rtl/>
      </w:rPr>
    </w:pPr>
    <w:r w:rsidRPr="00B06067">
      <w:rPr>
        <w:noProof/>
        <w:lang w:eastAsia="en-GB" w:bidi="ar-SA"/>
      </w:rPr>
      <w:drawing>
        <wp:inline distT="0" distB="0" distL="0" distR="0" wp14:anchorId="67276259" wp14:editId="1F7A3629">
          <wp:extent cx="5974715" cy="739140"/>
          <wp:effectExtent l="0" t="0" r="6985" b="3810"/>
          <wp:docPr id="1" name="Picture 1" descr="letterhead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4715" cy="739140"/>
                  </a:xfrm>
                  <a:prstGeom prst="rect">
                    <a:avLst/>
                  </a:prstGeom>
                  <a:noFill/>
                  <a:ln>
                    <a:noFill/>
                  </a:ln>
                </pic:spPr>
              </pic:pic>
            </a:graphicData>
          </a:graphic>
        </wp:inline>
      </w:drawing>
    </w:r>
  </w:p>
  <w:p w14:paraId="3FB168ED" w14:textId="77777777" w:rsidR="00C6625F" w:rsidRDefault="00C66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64B80"/>
    <w:multiLevelType w:val="hybridMultilevel"/>
    <w:tmpl w:val="A5D6AB60"/>
    <w:lvl w:ilvl="0" w:tplc="37EEEDBA">
      <w:start w:val="1"/>
      <w:numFmt w:val="lowerRoman"/>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A76135"/>
    <w:multiLevelType w:val="hybridMultilevel"/>
    <w:tmpl w:val="4CC45122"/>
    <w:lvl w:ilvl="0" w:tplc="48B6F0B0">
      <w:start w:val="11"/>
      <w:numFmt w:val="bullet"/>
      <w:lvlText w:val="-"/>
      <w:lvlJc w:val="left"/>
      <w:pPr>
        <w:ind w:left="2160" w:hanging="360"/>
      </w:pPr>
      <w:rPr>
        <w:rFonts w:ascii="Calibri" w:eastAsiaTheme="minorHAnsi" w:hAnsi="Calibri" w:cs="Calibri"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07675D2"/>
    <w:multiLevelType w:val="hybridMultilevel"/>
    <w:tmpl w:val="0C848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B2195B"/>
    <w:multiLevelType w:val="hybridMultilevel"/>
    <w:tmpl w:val="49F22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CA2A3B"/>
    <w:multiLevelType w:val="hybridMultilevel"/>
    <w:tmpl w:val="C1A2D7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7F5EE0"/>
    <w:multiLevelType w:val="hybridMultilevel"/>
    <w:tmpl w:val="B30EB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UwMjC3sDCwMDcysDBU0lEKTi0uzszPAymwrAUAekSQkCwAAAA="/>
  </w:docVars>
  <w:rsids>
    <w:rsidRoot w:val="006532D0"/>
    <w:rsid w:val="00005595"/>
    <w:rsid w:val="00027C32"/>
    <w:rsid w:val="000378AF"/>
    <w:rsid w:val="00044857"/>
    <w:rsid w:val="00044F83"/>
    <w:rsid w:val="000460FA"/>
    <w:rsid w:val="00046497"/>
    <w:rsid w:val="0005041E"/>
    <w:rsid w:val="0006557A"/>
    <w:rsid w:val="00070AF3"/>
    <w:rsid w:val="00070B4B"/>
    <w:rsid w:val="00094ECE"/>
    <w:rsid w:val="00097361"/>
    <w:rsid w:val="00097D1B"/>
    <w:rsid w:val="000A4DBE"/>
    <w:rsid w:val="000B639B"/>
    <w:rsid w:val="000E2A27"/>
    <w:rsid w:val="000E3C78"/>
    <w:rsid w:val="001003BD"/>
    <w:rsid w:val="001146CD"/>
    <w:rsid w:val="001266FB"/>
    <w:rsid w:val="001308B5"/>
    <w:rsid w:val="00135B57"/>
    <w:rsid w:val="001511DB"/>
    <w:rsid w:val="00154FCA"/>
    <w:rsid w:val="0015543B"/>
    <w:rsid w:val="00157AD2"/>
    <w:rsid w:val="00160273"/>
    <w:rsid w:val="001654F4"/>
    <w:rsid w:val="001749C1"/>
    <w:rsid w:val="0018634B"/>
    <w:rsid w:val="00186577"/>
    <w:rsid w:val="001C2982"/>
    <w:rsid w:val="001C298D"/>
    <w:rsid w:val="001C4240"/>
    <w:rsid w:val="001D243F"/>
    <w:rsid w:val="001E2EBB"/>
    <w:rsid w:val="00206217"/>
    <w:rsid w:val="002168B2"/>
    <w:rsid w:val="002177A9"/>
    <w:rsid w:val="00222F34"/>
    <w:rsid w:val="0022547D"/>
    <w:rsid w:val="00234BDE"/>
    <w:rsid w:val="002365DB"/>
    <w:rsid w:val="002371FD"/>
    <w:rsid w:val="00237475"/>
    <w:rsid w:val="00237986"/>
    <w:rsid w:val="0024729D"/>
    <w:rsid w:val="0025744D"/>
    <w:rsid w:val="002667A1"/>
    <w:rsid w:val="00273D79"/>
    <w:rsid w:val="00275B08"/>
    <w:rsid w:val="00282020"/>
    <w:rsid w:val="002A1F70"/>
    <w:rsid w:val="002A2AF2"/>
    <w:rsid w:val="002B014D"/>
    <w:rsid w:val="002B6915"/>
    <w:rsid w:val="002B7DE7"/>
    <w:rsid w:val="002D7C29"/>
    <w:rsid w:val="002F6B0F"/>
    <w:rsid w:val="00312789"/>
    <w:rsid w:val="00315AE3"/>
    <w:rsid w:val="00322117"/>
    <w:rsid w:val="00337C38"/>
    <w:rsid w:val="0035176A"/>
    <w:rsid w:val="00357BA7"/>
    <w:rsid w:val="003603C2"/>
    <w:rsid w:val="00367E53"/>
    <w:rsid w:val="00371CF7"/>
    <w:rsid w:val="00375AC5"/>
    <w:rsid w:val="0037796C"/>
    <w:rsid w:val="003868DB"/>
    <w:rsid w:val="00387B43"/>
    <w:rsid w:val="003B2B86"/>
    <w:rsid w:val="003D5E3E"/>
    <w:rsid w:val="003E7DD3"/>
    <w:rsid w:val="00411CC4"/>
    <w:rsid w:val="0042095B"/>
    <w:rsid w:val="004209B6"/>
    <w:rsid w:val="00437671"/>
    <w:rsid w:val="00444CAE"/>
    <w:rsid w:val="00446E9D"/>
    <w:rsid w:val="00452D7B"/>
    <w:rsid w:val="0045481D"/>
    <w:rsid w:val="00464844"/>
    <w:rsid w:val="004910EF"/>
    <w:rsid w:val="004A344E"/>
    <w:rsid w:val="004B55C6"/>
    <w:rsid w:val="004C0991"/>
    <w:rsid w:val="004C4A6E"/>
    <w:rsid w:val="004D6506"/>
    <w:rsid w:val="004E0AEB"/>
    <w:rsid w:val="004E21C7"/>
    <w:rsid w:val="004E47EC"/>
    <w:rsid w:val="004E4B9A"/>
    <w:rsid w:val="004F3436"/>
    <w:rsid w:val="004F40A5"/>
    <w:rsid w:val="00503242"/>
    <w:rsid w:val="005043F0"/>
    <w:rsid w:val="005118CB"/>
    <w:rsid w:val="0052500C"/>
    <w:rsid w:val="00525556"/>
    <w:rsid w:val="005336DA"/>
    <w:rsid w:val="005373B3"/>
    <w:rsid w:val="0058678C"/>
    <w:rsid w:val="00587FBC"/>
    <w:rsid w:val="00590CA5"/>
    <w:rsid w:val="00591264"/>
    <w:rsid w:val="00591267"/>
    <w:rsid w:val="00596B76"/>
    <w:rsid w:val="005D77E3"/>
    <w:rsid w:val="005E58DB"/>
    <w:rsid w:val="005E6CE1"/>
    <w:rsid w:val="005F75B9"/>
    <w:rsid w:val="0061115C"/>
    <w:rsid w:val="00617D76"/>
    <w:rsid w:val="00624D16"/>
    <w:rsid w:val="006279FF"/>
    <w:rsid w:val="00633A4D"/>
    <w:rsid w:val="006445EC"/>
    <w:rsid w:val="00646EB1"/>
    <w:rsid w:val="0065162A"/>
    <w:rsid w:val="00651E25"/>
    <w:rsid w:val="006532D0"/>
    <w:rsid w:val="00662392"/>
    <w:rsid w:val="00665A16"/>
    <w:rsid w:val="00665CD4"/>
    <w:rsid w:val="0068364E"/>
    <w:rsid w:val="0069745C"/>
    <w:rsid w:val="006A533B"/>
    <w:rsid w:val="006B34F7"/>
    <w:rsid w:val="006C61BF"/>
    <w:rsid w:val="006D1E48"/>
    <w:rsid w:val="006E01B3"/>
    <w:rsid w:val="006E6B15"/>
    <w:rsid w:val="006F52C1"/>
    <w:rsid w:val="006F7D34"/>
    <w:rsid w:val="00725CEB"/>
    <w:rsid w:val="00733548"/>
    <w:rsid w:val="00735127"/>
    <w:rsid w:val="007515CD"/>
    <w:rsid w:val="00755D90"/>
    <w:rsid w:val="00761CF3"/>
    <w:rsid w:val="00793B15"/>
    <w:rsid w:val="00794A4F"/>
    <w:rsid w:val="007A62F4"/>
    <w:rsid w:val="007C5CAB"/>
    <w:rsid w:val="007E3CAB"/>
    <w:rsid w:val="007E4600"/>
    <w:rsid w:val="007F3DF3"/>
    <w:rsid w:val="008039EA"/>
    <w:rsid w:val="008075F7"/>
    <w:rsid w:val="008104E7"/>
    <w:rsid w:val="008154C8"/>
    <w:rsid w:val="0082798E"/>
    <w:rsid w:val="00831435"/>
    <w:rsid w:val="00832BE9"/>
    <w:rsid w:val="00833C5C"/>
    <w:rsid w:val="008355E4"/>
    <w:rsid w:val="00847ED7"/>
    <w:rsid w:val="00881766"/>
    <w:rsid w:val="00892F7D"/>
    <w:rsid w:val="008B77FB"/>
    <w:rsid w:val="008C0533"/>
    <w:rsid w:val="008C1284"/>
    <w:rsid w:val="008C359F"/>
    <w:rsid w:val="008D0464"/>
    <w:rsid w:val="008D059A"/>
    <w:rsid w:val="008D0A66"/>
    <w:rsid w:val="008D5459"/>
    <w:rsid w:val="008E50BF"/>
    <w:rsid w:val="009130D0"/>
    <w:rsid w:val="00913D9F"/>
    <w:rsid w:val="009178EB"/>
    <w:rsid w:val="00920A92"/>
    <w:rsid w:val="00923D12"/>
    <w:rsid w:val="00934C29"/>
    <w:rsid w:val="009436A5"/>
    <w:rsid w:val="00971BD7"/>
    <w:rsid w:val="009724D4"/>
    <w:rsid w:val="009838D3"/>
    <w:rsid w:val="009847C3"/>
    <w:rsid w:val="00993278"/>
    <w:rsid w:val="009A2310"/>
    <w:rsid w:val="009A24F3"/>
    <w:rsid w:val="009A4C65"/>
    <w:rsid w:val="009C001D"/>
    <w:rsid w:val="009C2E8B"/>
    <w:rsid w:val="00A107BB"/>
    <w:rsid w:val="00A20BAE"/>
    <w:rsid w:val="00A21555"/>
    <w:rsid w:val="00A26637"/>
    <w:rsid w:val="00A37657"/>
    <w:rsid w:val="00A457CF"/>
    <w:rsid w:val="00A53443"/>
    <w:rsid w:val="00A54745"/>
    <w:rsid w:val="00A57C93"/>
    <w:rsid w:val="00A600D9"/>
    <w:rsid w:val="00A67EDD"/>
    <w:rsid w:val="00A75E02"/>
    <w:rsid w:val="00A86D77"/>
    <w:rsid w:val="00A966EB"/>
    <w:rsid w:val="00AA2D4D"/>
    <w:rsid w:val="00AC1D35"/>
    <w:rsid w:val="00AC2567"/>
    <w:rsid w:val="00AC518D"/>
    <w:rsid w:val="00AD0E6C"/>
    <w:rsid w:val="00AD6D30"/>
    <w:rsid w:val="00AE41F1"/>
    <w:rsid w:val="00AF5F44"/>
    <w:rsid w:val="00B045BF"/>
    <w:rsid w:val="00B04F42"/>
    <w:rsid w:val="00B17A30"/>
    <w:rsid w:val="00B17A5C"/>
    <w:rsid w:val="00B2252C"/>
    <w:rsid w:val="00B44C74"/>
    <w:rsid w:val="00B5718E"/>
    <w:rsid w:val="00B65468"/>
    <w:rsid w:val="00B65F7F"/>
    <w:rsid w:val="00B706D5"/>
    <w:rsid w:val="00B87E40"/>
    <w:rsid w:val="00B90356"/>
    <w:rsid w:val="00BA1885"/>
    <w:rsid w:val="00BA54F2"/>
    <w:rsid w:val="00BA629F"/>
    <w:rsid w:val="00BC2058"/>
    <w:rsid w:val="00BC5266"/>
    <w:rsid w:val="00BC5B02"/>
    <w:rsid w:val="00BE25B0"/>
    <w:rsid w:val="00C228A5"/>
    <w:rsid w:val="00C3057B"/>
    <w:rsid w:val="00C35F84"/>
    <w:rsid w:val="00C377BE"/>
    <w:rsid w:val="00C40D0A"/>
    <w:rsid w:val="00C4559A"/>
    <w:rsid w:val="00C60A13"/>
    <w:rsid w:val="00C626EB"/>
    <w:rsid w:val="00C64FC7"/>
    <w:rsid w:val="00C6625F"/>
    <w:rsid w:val="00C77069"/>
    <w:rsid w:val="00C80335"/>
    <w:rsid w:val="00C9181E"/>
    <w:rsid w:val="00C977E7"/>
    <w:rsid w:val="00C97F14"/>
    <w:rsid w:val="00CA33CD"/>
    <w:rsid w:val="00CD0720"/>
    <w:rsid w:val="00CE2808"/>
    <w:rsid w:val="00CE7044"/>
    <w:rsid w:val="00CE7C19"/>
    <w:rsid w:val="00D00948"/>
    <w:rsid w:val="00D0238A"/>
    <w:rsid w:val="00D176E1"/>
    <w:rsid w:val="00D531CD"/>
    <w:rsid w:val="00D60CE9"/>
    <w:rsid w:val="00D74FB8"/>
    <w:rsid w:val="00DC050A"/>
    <w:rsid w:val="00DD2975"/>
    <w:rsid w:val="00DD5A8F"/>
    <w:rsid w:val="00DE5AEB"/>
    <w:rsid w:val="00E0657E"/>
    <w:rsid w:val="00E25B5C"/>
    <w:rsid w:val="00E303D0"/>
    <w:rsid w:val="00E372D5"/>
    <w:rsid w:val="00E40C42"/>
    <w:rsid w:val="00E65511"/>
    <w:rsid w:val="00E732A3"/>
    <w:rsid w:val="00E74150"/>
    <w:rsid w:val="00E8074C"/>
    <w:rsid w:val="00E84DA7"/>
    <w:rsid w:val="00E931B0"/>
    <w:rsid w:val="00E95279"/>
    <w:rsid w:val="00EB0962"/>
    <w:rsid w:val="00EB13DB"/>
    <w:rsid w:val="00EB28D5"/>
    <w:rsid w:val="00EE48A0"/>
    <w:rsid w:val="00EF3918"/>
    <w:rsid w:val="00F056AD"/>
    <w:rsid w:val="00F10AA7"/>
    <w:rsid w:val="00F117B2"/>
    <w:rsid w:val="00F1603A"/>
    <w:rsid w:val="00F16D61"/>
    <w:rsid w:val="00F16FF7"/>
    <w:rsid w:val="00F23F82"/>
    <w:rsid w:val="00F37187"/>
    <w:rsid w:val="00F45FF5"/>
    <w:rsid w:val="00F52BB1"/>
    <w:rsid w:val="00F53231"/>
    <w:rsid w:val="00F54B87"/>
    <w:rsid w:val="00F63EA4"/>
    <w:rsid w:val="00F840C6"/>
    <w:rsid w:val="00F85233"/>
    <w:rsid w:val="00F92AB0"/>
    <w:rsid w:val="00FA3063"/>
    <w:rsid w:val="00FA4ED5"/>
    <w:rsid w:val="00FB3A93"/>
    <w:rsid w:val="00FB48F5"/>
    <w:rsid w:val="00FB7E24"/>
    <w:rsid w:val="00FC5D9B"/>
    <w:rsid w:val="00FD65AF"/>
    <w:rsid w:val="00FE1134"/>
    <w:rsid w:val="00FE4913"/>
    <w:rsid w:val="00FF2A3C"/>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DF6B9A"/>
  <w15:chartTrackingRefBased/>
  <w15:docId w15:val="{69D41938-CBD7-438D-93C1-A98F7CBB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2D0"/>
    <w:rPr>
      <w:color w:val="0563C1" w:themeColor="hyperlink"/>
      <w:u w:val="single"/>
    </w:rPr>
  </w:style>
  <w:style w:type="paragraph" w:styleId="FootnoteText">
    <w:name w:val="footnote text"/>
    <w:basedOn w:val="Normal"/>
    <w:link w:val="FootnoteTextChar"/>
    <w:uiPriority w:val="99"/>
    <w:unhideWhenUsed/>
    <w:rsid w:val="006532D0"/>
    <w:pPr>
      <w:spacing w:after="0" w:line="240" w:lineRule="auto"/>
    </w:pPr>
    <w:rPr>
      <w:sz w:val="20"/>
      <w:szCs w:val="20"/>
    </w:rPr>
  </w:style>
  <w:style w:type="character" w:customStyle="1" w:styleId="FootnoteTextChar">
    <w:name w:val="Footnote Text Char"/>
    <w:basedOn w:val="DefaultParagraphFont"/>
    <w:link w:val="FootnoteText"/>
    <w:uiPriority w:val="99"/>
    <w:rsid w:val="006532D0"/>
    <w:rPr>
      <w:sz w:val="20"/>
      <w:szCs w:val="20"/>
    </w:rPr>
  </w:style>
  <w:style w:type="character" w:styleId="FootnoteReference">
    <w:name w:val="footnote reference"/>
    <w:basedOn w:val="DefaultParagraphFont"/>
    <w:uiPriority w:val="99"/>
    <w:semiHidden/>
    <w:unhideWhenUsed/>
    <w:rsid w:val="006532D0"/>
    <w:rPr>
      <w:vertAlign w:val="superscript"/>
    </w:rPr>
  </w:style>
  <w:style w:type="character" w:styleId="FollowedHyperlink">
    <w:name w:val="FollowedHyperlink"/>
    <w:basedOn w:val="DefaultParagraphFont"/>
    <w:uiPriority w:val="99"/>
    <w:semiHidden/>
    <w:unhideWhenUsed/>
    <w:rsid w:val="003D5E3E"/>
    <w:rPr>
      <w:color w:val="954F72" w:themeColor="followedHyperlink"/>
      <w:u w:val="single"/>
    </w:rPr>
  </w:style>
  <w:style w:type="paragraph" w:styleId="Header">
    <w:name w:val="header"/>
    <w:basedOn w:val="Normal"/>
    <w:link w:val="HeaderChar"/>
    <w:unhideWhenUsed/>
    <w:rsid w:val="00F16FF7"/>
    <w:pPr>
      <w:tabs>
        <w:tab w:val="center" w:pos="4153"/>
        <w:tab w:val="right" w:pos="8306"/>
      </w:tabs>
      <w:spacing w:after="0" w:line="240" w:lineRule="auto"/>
    </w:pPr>
  </w:style>
  <w:style w:type="character" w:customStyle="1" w:styleId="HeaderChar">
    <w:name w:val="Header Char"/>
    <w:basedOn w:val="DefaultParagraphFont"/>
    <w:link w:val="Header"/>
    <w:rsid w:val="00F16FF7"/>
  </w:style>
  <w:style w:type="paragraph" w:styleId="Footer">
    <w:name w:val="footer"/>
    <w:basedOn w:val="Normal"/>
    <w:link w:val="FooterChar"/>
    <w:unhideWhenUsed/>
    <w:rsid w:val="00F16FF7"/>
    <w:pPr>
      <w:tabs>
        <w:tab w:val="center" w:pos="4153"/>
        <w:tab w:val="right" w:pos="8306"/>
      </w:tabs>
      <w:spacing w:after="0" w:line="240" w:lineRule="auto"/>
    </w:pPr>
  </w:style>
  <w:style w:type="character" w:customStyle="1" w:styleId="FooterChar">
    <w:name w:val="Footer Char"/>
    <w:basedOn w:val="DefaultParagraphFont"/>
    <w:link w:val="Footer"/>
    <w:rsid w:val="00F16FF7"/>
  </w:style>
  <w:style w:type="character" w:styleId="CommentReference">
    <w:name w:val="annotation reference"/>
    <w:basedOn w:val="DefaultParagraphFont"/>
    <w:uiPriority w:val="99"/>
    <w:semiHidden/>
    <w:unhideWhenUsed/>
    <w:rsid w:val="002B7DE7"/>
    <w:rPr>
      <w:sz w:val="16"/>
      <w:szCs w:val="16"/>
    </w:rPr>
  </w:style>
  <w:style w:type="paragraph" w:styleId="CommentText">
    <w:name w:val="annotation text"/>
    <w:basedOn w:val="Normal"/>
    <w:link w:val="CommentTextChar"/>
    <w:uiPriority w:val="99"/>
    <w:semiHidden/>
    <w:unhideWhenUsed/>
    <w:rsid w:val="002B7DE7"/>
    <w:pPr>
      <w:spacing w:line="240" w:lineRule="auto"/>
    </w:pPr>
    <w:rPr>
      <w:sz w:val="20"/>
      <w:szCs w:val="20"/>
    </w:rPr>
  </w:style>
  <w:style w:type="character" w:customStyle="1" w:styleId="CommentTextChar">
    <w:name w:val="Comment Text Char"/>
    <w:basedOn w:val="DefaultParagraphFont"/>
    <w:link w:val="CommentText"/>
    <w:uiPriority w:val="99"/>
    <w:semiHidden/>
    <w:rsid w:val="002B7DE7"/>
    <w:rPr>
      <w:sz w:val="20"/>
      <w:szCs w:val="20"/>
    </w:rPr>
  </w:style>
  <w:style w:type="paragraph" w:styleId="CommentSubject">
    <w:name w:val="annotation subject"/>
    <w:basedOn w:val="CommentText"/>
    <w:next w:val="CommentText"/>
    <w:link w:val="CommentSubjectChar"/>
    <w:uiPriority w:val="99"/>
    <w:semiHidden/>
    <w:unhideWhenUsed/>
    <w:rsid w:val="002B7DE7"/>
    <w:rPr>
      <w:b/>
      <w:bCs/>
    </w:rPr>
  </w:style>
  <w:style w:type="character" w:customStyle="1" w:styleId="CommentSubjectChar">
    <w:name w:val="Comment Subject Char"/>
    <w:basedOn w:val="CommentTextChar"/>
    <w:link w:val="CommentSubject"/>
    <w:uiPriority w:val="99"/>
    <w:semiHidden/>
    <w:rsid w:val="002B7DE7"/>
    <w:rPr>
      <w:b/>
      <w:bCs/>
      <w:sz w:val="20"/>
      <w:szCs w:val="20"/>
    </w:rPr>
  </w:style>
  <w:style w:type="paragraph" w:styleId="BalloonText">
    <w:name w:val="Balloon Text"/>
    <w:basedOn w:val="Normal"/>
    <w:link w:val="BalloonTextChar"/>
    <w:uiPriority w:val="99"/>
    <w:semiHidden/>
    <w:unhideWhenUsed/>
    <w:rsid w:val="002B7D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DE7"/>
    <w:rPr>
      <w:rFonts w:ascii="Segoe UI" w:hAnsi="Segoe UI" w:cs="Segoe UI"/>
      <w:sz w:val="18"/>
      <w:szCs w:val="18"/>
    </w:rPr>
  </w:style>
  <w:style w:type="paragraph" w:styleId="ListParagraph">
    <w:name w:val="List Paragraph"/>
    <w:basedOn w:val="Normal"/>
    <w:uiPriority w:val="34"/>
    <w:qFormat/>
    <w:rsid w:val="00FA3063"/>
    <w:pPr>
      <w:ind w:left="720"/>
      <w:contextualSpacing/>
    </w:pPr>
  </w:style>
  <w:style w:type="paragraph" w:styleId="Revision">
    <w:name w:val="Revision"/>
    <w:hidden/>
    <w:uiPriority w:val="99"/>
    <w:semiHidden/>
    <w:rsid w:val="00275B08"/>
    <w:pPr>
      <w:spacing w:after="0" w:line="240" w:lineRule="auto"/>
    </w:pPr>
  </w:style>
  <w:style w:type="character" w:customStyle="1" w:styleId="UnresolvedMention1">
    <w:name w:val="Unresolved Mention1"/>
    <w:basedOn w:val="DefaultParagraphFont"/>
    <w:uiPriority w:val="99"/>
    <w:semiHidden/>
    <w:unhideWhenUsed/>
    <w:rsid w:val="006A533B"/>
    <w:rPr>
      <w:color w:val="605E5C"/>
      <w:shd w:val="clear" w:color="auto" w:fill="E1DFDD"/>
    </w:rPr>
  </w:style>
  <w:style w:type="character" w:customStyle="1" w:styleId="UnresolvedMention">
    <w:name w:val="Unresolved Mention"/>
    <w:basedOn w:val="DefaultParagraphFont"/>
    <w:uiPriority w:val="99"/>
    <w:semiHidden/>
    <w:unhideWhenUsed/>
    <w:rsid w:val="00596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450690">
      <w:bodyDiv w:val="1"/>
      <w:marLeft w:val="0"/>
      <w:marRight w:val="0"/>
      <w:marTop w:val="0"/>
      <w:marBottom w:val="0"/>
      <w:divBdr>
        <w:top w:val="none" w:sz="0" w:space="0" w:color="auto"/>
        <w:left w:val="none" w:sz="0" w:space="0" w:color="auto"/>
        <w:bottom w:val="none" w:sz="0" w:space="0" w:color="auto"/>
        <w:right w:val="none" w:sz="0" w:space="0" w:color="auto"/>
      </w:divBdr>
    </w:div>
    <w:div w:id="209485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alah.org/uploads/uploads/Position_Paper_Good_Faith_English_December_2019.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gov.il/he/departments/policies/dec3790_2018" TargetMode="External"/><Relationship Id="rId13" Type="http://schemas.openxmlformats.org/officeDocument/2006/relationships/hyperlink" Target="https://www.haaretz.com/israel-news/2022-08-03/ty-article/.premium/jnf-to-vote-on-buying-palestinian-owned-jordan-valley-land-at-israels-request/00000182-63be-d454-a5aa-e7bf717f0000" TargetMode="External"/><Relationship Id="rId18" Type="http://schemas.openxmlformats.org/officeDocument/2006/relationships/hyperlink" Target="https://www.adalah.org/uploads/uploads/HCJ_5555_18_ruling.pdf" TargetMode="External"/><Relationship Id="rId3" Type="http://schemas.openxmlformats.org/officeDocument/2006/relationships/hyperlink" Target="https://versa.cardozo.yu.edu/viewpoints/summary-cases-israeli-supreme-court-2019-2020" TargetMode="External"/><Relationship Id="rId21" Type="http://schemas.openxmlformats.org/officeDocument/2006/relationships/hyperlink" Target="https://www.adalah.org/en/content/view/10643" TargetMode="External"/><Relationship Id="rId7" Type="http://schemas.openxmlformats.org/officeDocument/2006/relationships/hyperlink" Target="https://www.adalah.org/uploads/uploads/Land%20Registration%20Position%20Paper.pdf" TargetMode="External"/><Relationship Id="rId12" Type="http://schemas.openxmlformats.org/officeDocument/2006/relationships/hyperlink" Target="https://www.adalah.org/en/content/view/10510" TargetMode="External"/><Relationship Id="rId17" Type="http://schemas.openxmlformats.org/officeDocument/2006/relationships/hyperlink" Target="https://www.adalah.org/uploads/uploads/Jewish_Nation_State_Law_Petition_English_Final_October_2018.pdf" TargetMode="External"/><Relationship Id="rId2" Type="http://schemas.openxmlformats.org/officeDocument/2006/relationships/hyperlink" Target="https://supremedecisions.court.gov.il/Home/Download?path=HebrewVerdicts\17\080\013\v48&amp;fileName=17013080.V48&amp;type=4" TargetMode="External"/><Relationship Id="rId16" Type="http://schemas.openxmlformats.org/officeDocument/2006/relationships/hyperlink" Target="https://www.adalah.org/uploads/uploads/JNF_Court_decision_21062018.pdf" TargetMode="External"/><Relationship Id="rId20" Type="http://schemas.openxmlformats.org/officeDocument/2006/relationships/hyperlink" Target="https://www.adalah.org/uploads/oldfiles/upfiles/Excerpts%20from%20Nakba%20Petition%20English%20Final.pdf" TargetMode="External"/><Relationship Id="rId1" Type="http://schemas.openxmlformats.org/officeDocument/2006/relationships/hyperlink" Target="https://peacenow.org.il/en/settlements-watch/settlements-data/construction" TargetMode="External"/><Relationship Id="rId6" Type="http://schemas.openxmlformats.org/officeDocument/2006/relationships/hyperlink" Target="https://supremedecisions.court.gov.il/Home/Download?path=HebrewVerdicts/20/640/063/m13&amp;fileName=20063640.M13&amp;type=2" TargetMode="External"/><Relationship Id="rId11" Type="http://schemas.openxmlformats.org/officeDocument/2006/relationships/hyperlink" Target="https://www.adalah.org/uploads/uploads/government_plan_Golan_261221.pdf" TargetMode="External"/><Relationship Id="rId5" Type="http://schemas.openxmlformats.org/officeDocument/2006/relationships/hyperlink" Target="https://s3.eu-west-1.amazonaws.com/files.yesh-din.org/Bad+Faith/YeshDin+-+Kramim+2.22+-+Eng_01.pdf" TargetMode="External"/><Relationship Id="rId15" Type="http://schemas.openxmlformats.org/officeDocument/2006/relationships/hyperlink" Target="https://www.adalah.org/uploads/uploads/Ad+%20ACRI.pdf" TargetMode="External"/><Relationship Id="rId10" Type="http://schemas.openxmlformats.org/officeDocument/2006/relationships/hyperlink" Target="https://www.adalah.org/en/content/view/10079" TargetMode="External"/><Relationship Id="rId19" Type="http://schemas.openxmlformats.org/officeDocument/2006/relationships/hyperlink" Target="https://www.adalah.org/uploads/uploads/Translation_of_Summary_of_JNSL_Judgment.pdf" TargetMode="External"/><Relationship Id="rId4" Type="http://schemas.openxmlformats.org/officeDocument/2006/relationships/hyperlink" Target="https://www.adalah.org/uploads/upload" TargetMode="External"/><Relationship Id="rId9" Type="http://schemas.openxmlformats.org/officeDocument/2006/relationships/hyperlink" Target="https://experience.arcgis.com/experience/05a7bec8c51f4ddbb9d923554ffabef3/page/Hebrew-Map/?data_id=dataSource_4%3A0%2CdataSource_1-17e8c60414f-layer-11%3A42&amp;locale=he" TargetMode="External"/><Relationship Id="rId14" Type="http://schemas.openxmlformats.org/officeDocument/2006/relationships/hyperlink" Target="https://www.adalah.org/en/content/view/104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0DDABA-71C0-40C8-88C2-BFF4085CBA62}">
  <ds:schemaRefs>
    <ds:schemaRef ds:uri="http://schemas.openxmlformats.org/officeDocument/2006/bibliography"/>
  </ds:schemaRefs>
</ds:datastoreItem>
</file>

<file path=customXml/itemProps2.xml><?xml version="1.0" encoding="utf-8"?>
<ds:datastoreItem xmlns:ds="http://schemas.openxmlformats.org/officeDocument/2006/customXml" ds:itemID="{5478E187-97C1-44F9-918D-6124868906C8}"/>
</file>

<file path=customXml/itemProps3.xml><?xml version="1.0" encoding="utf-8"?>
<ds:datastoreItem xmlns:ds="http://schemas.openxmlformats.org/officeDocument/2006/customXml" ds:itemID="{7D49EFB2-7B95-4E55-BE6E-E26912DEEE31}"/>
</file>

<file path=customXml/itemProps4.xml><?xml version="1.0" encoding="utf-8"?>
<ds:datastoreItem xmlns:ds="http://schemas.openxmlformats.org/officeDocument/2006/customXml" ds:itemID="{2BFF7339-93B9-4D7F-906E-0A39E8C7A5EB}"/>
</file>

<file path=docProps/app.xml><?xml version="1.0" encoding="utf-8"?>
<Properties xmlns="http://schemas.openxmlformats.org/officeDocument/2006/extended-properties" xmlns:vt="http://schemas.openxmlformats.org/officeDocument/2006/docPropsVTypes">
  <Template>Normal.dotm</Template>
  <TotalTime>2</TotalTime>
  <Pages>7</Pages>
  <Words>2988</Words>
  <Characters>17037</Characters>
  <Application>Microsoft Office Word</Application>
  <DocSecurity>0</DocSecurity>
  <Lines>141</Lines>
  <Paragraphs>39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REYNAUD Céline</cp:lastModifiedBy>
  <cp:revision>2</cp:revision>
  <dcterms:created xsi:type="dcterms:W3CDTF">2022-08-30T13:55:00Z</dcterms:created>
  <dcterms:modified xsi:type="dcterms:W3CDTF">2022-08-30T13:55:00Z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