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50C50" w14:paraId="4DDC2581" w14:textId="77777777" w:rsidTr="00E56EE3">
        <w:trPr>
          <w:trHeight w:hRule="exact" w:val="851"/>
        </w:trPr>
        <w:tc>
          <w:tcPr>
            <w:tcW w:w="1280" w:type="dxa"/>
            <w:tcBorders>
              <w:bottom w:val="single" w:sz="4" w:space="0" w:color="auto"/>
            </w:tcBorders>
          </w:tcPr>
          <w:p w14:paraId="5DF9A524" w14:textId="77777777" w:rsidR="002D5AAC" w:rsidRDefault="002D5AAC" w:rsidP="00E56EE3"/>
        </w:tc>
        <w:tc>
          <w:tcPr>
            <w:tcW w:w="2273" w:type="dxa"/>
            <w:tcBorders>
              <w:bottom w:val="single" w:sz="4" w:space="0" w:color="auto"/>
            </w:tcBorders>
            <w:vAlign w:val="bottom"/>
          </w:tcPr>
          <w:p w14:paraId="4D414306" w14:textId="77777777" w:rsidR="002D5AAC" w:rsidRPr="00D4778E" w:rsidRDefault="002473D3" w:rsidP="00E56EE3">
            <w:pPr>
              <w:spacing w:after="80" w:line="300" w:lineRule="exact"/>
              <w:rPr>
                <w:sz w:val="28"/>
              </w:rPr>
            </w:pPr>
            <w:r w:rsidRPr="00D4778E">
              <w:rPr>
                <w:sz w:val="28"/>
              </w:rPr>
              <w:t>Naciones Unidas</w:t>
            </w:r>
          </w:p>
        </w:tc>
        <w:tc>
          <w:tcPr>
            <w:tcW w:w="6086" w:type="dxa"/>
            <w:gridSpan w:val="2"/>
            <w:tcBorders>
              <w:bottom w:val="single" w:sz="4" w:space="0" w:color="auto"/>
            </w:tcBorders>
            <w:vAlign w:val="bottom"/>
          </w:tcPr>
          <w:p w14:paraId="5BB51B10" w14:textId="37E71275" w:rsidR="002D5AAC" w:rsidRDefault="002473D3" w:rsidP="00E56EE3">
            <w:pPr>
              <w:jc w:val="right"/>
            </w:pPr>
            <w:r w:rsidRPr="00F43810">
              <w:rPr>
                <w:sz w:val="40"/>
              </w:rPr>
              <w:t>CAT</w:t>
            </w:r>
            <w:r w:rsidRPr="00F43810">
              <w:t>/C/</w:t>
            </w:r>
            <w:r w:rsidR="00BE080C">
              <w:t>BOL</w:t>
            </w:r>
            <w:r w:rsidRPr="00F43810">
              <w:t>/</w:t>
            </w:r>
            <w:r w:rsidR="00BE080C">
              <w:t>4</w:t>
            </w:r>
          </w:p>
        </w:tc>
      </w:tr>
      <w:tr w:rsidR="00E50C50" w14:paraId="3A9AADD2" w14:textId="77777777" w:rsidTr="00E56EE3">
        <w:trPr>
          <w:trHeight w:hRule="exact" w:val="2835"/>
        </w:trPr>
        <w:tc>
          <w:tcPr>
            <w:tcW w:w="1280" w:type="dxa"/>
            <w:tcBorders>
              <w:top w:val="single" w:sz="4" w:space="0" w:color="auto"/>
              <w:bottom w:val="single" w:sz="12" w:space="0" w:color="auto"/>
            </w:tcBorders>
          </w:tcPr>
          <w:p w14:paraId="1197A6E6" w14:textId="77777777" w:rsidR="002D5AAC" w:rsidRDefault="002473D3" w:rsidP="00E56EE3">
            <w:pPr>
              <w:spacing w:before="120"/>
              <w:jc w:val="center"/>
            </w:pPr>
            <w:r>
              <w:rPr>
                <w:noProof/>
                <w:lang w:val="fr-CH" w:eastAsia="fr-CH"/>
              </w:rPr>
              <w:drawing>
                <wp:inline distT="0" distB="0" distL="0" distR="0" wp14:anchorId="629FE194" wp14:editId="2A9DC7D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EA81A7" w14:textId="77777777" w:rsidR="002D5AAC" w:rsidRPr="00D4778E" w:rsidRDefault="002473D3"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tcPr>
          <w:p w14:paraId="1C7C8AB5" w14:textId="77777777" w:rsidR="00935A0B" w:rsidRPr="00F43810" w:rsidRDefault="002473D3" w:rsidP="00935A0B">
            <w:pPr>
              <w:spacing w:before="240" w:line="240" w:lineRule="exact"/>
            </w:pPr>
            <w:proofErr w:type="spellStart"/>
            <w:r w:rsidRPr="00F43810">
              <w:t>Distr</w:t>
            </w:r>
            <w:proofErr w:type="spellEnd"/>
            <w:r w:rsidRPr="00F43810">
              <w:t xml:space="preserve">. </w:t>
            </w:r>
            <w:r w:rsidR="006551F6" w:rsidRPr="00F43810">
              <w:t>general</w:t>
            </w:r>
          </w:p>
          <w:p w14:paraId="70E20D95" w14:textId="78C687FA" w:rsidR="00935A0B" w:rsidRPr="00F43810" w:rsidRDefault="005A0699" w:rsidP="00935A0B">
            <w:r>
              <w:t>4 de diciembre de 2025</w:t>
            </w:r>
          </w:p>
          <w:p w14:paraId="2B2FF714" w14:textId="77777777" w:rsidR="00935A0B" w:rsidRPr="00F43810" w:rsidRDefault="00935A0B" w:rsidP="00935A0B"/>
          <w:p w14:paraId="6A268E1C" w14:textId="77777777" w:rsidR="00935A0B" w:rsidRPr="00F43810" w:rsidRDefault="002473D3" w:rsidP="00935A0B">
            <w:r w:rsidRPr="00F43810">
              <w:t>Original: español</w:t>
            </w:r>
          </w:p>
          <w:p w14:paraId="6426ABD3" w14:textId="77777777" w:rsidR="002D5AAC" w:rsidRDefault="00935A0B" w:rsidP="00935A0B">
            <w:pPr>
              <w:spacing w:line="240" w:lineRule="exact"/>
            </w:pPr>
            <w:r w:rsidRPr="00F43810">
              <w:t>Español, francés e inglés únicamente</w:t>
            </w:r>
          </w:p>
        </w:tc>
      </w:tr>
    </w:tbl>
    <w:p w14:paraId="5B0B27E8" w14:textId="77777777" w:rsidR="001A4396" w:rsidRDefault="002473D3" w:rsidP="001A4396">
      <w:pPr>
        <w:spacing w:before="120"/>
        <w:rPr>
          <w:b/>
          <w:sz w:val="24"/>
        </w:rPr>
      </w:pPr>
      <w:r>
        <w:rPr>
          <w:b/>
          <w:sz w:val="24"/>
        </w:rPr>
        <w:t>Comité contra la Tortura</w:t>
      </w:r>
    </w:p>
    <w:p w14:paraId="5606C838" w14:textId="2A4AE455" w:rsidR="001A4396" w:rsidRPr="009713F0" w:rsidRDefault="002473D3" w:rsidP="00D46FF5">
      <w:pPr>
        <w:pStyle w:val="HMG"/>
        <w:rPr>
          <w:rStyle w:val="HMGChar"/>
        </w:rPr>
      </w:pPr>
      <w:r>
        <w:rPr>
          <w:color w:val="000000"/>
        </w:rPr>
        <w:tab/>
      </w:r>
      <w:r>
        <w:rPr>
          <w:color w:val="000000"/>
        </w:rPr>
        <w:tab/>
      </w:r>
      <w:r w:rsidR="00914C6C" w:rsidRPr="00EE0397">
        <w:t xml:space="preserve">Cuarto informe periódico del Estado Plurinacional de Bolivia </w:t>
      </w:r>
      <w:r w:rsidR="00D46FF5" w:rsidRPr="00EE0397">
        <w:t>debía presentar e</w:t>
      </w:r>
      <w:r w:rsidR="005E4448" w:rsidRPr="00EE0397">
        <w:t>n 202</w:t>
      </w:r>
      <w:r w:rsidR="00EE0397" w:rsidRPr="00EE0397">
        <w:t>5</w:t>
      </w:r>
      <w:r w:rsidR="00D46FF5" w:rsidRPr="00ED3749">
        <w:t xml:space="preserve"> </w:t>
      </w:r>
      <w:r>
        <w:t>en v</w:t>
      </w:r>
      <w:r w:rsidR="00F63772">
        <w:t>irtud del artículo 19 de la </w:t>
      </w:r>
      <w:r>
        <w:t>Convención</w:t>
      </w:r>
      <w:r>
        <w:rPr>
          <w:rStyle w:val="FootnoteReference"/>
          <w:b w:val="0"/>
          <w:bCs/>
          <w:sz w:val="20"/>
          <w:vertAlign w:val="baseline"/>
          <w:lang w:val="es-ES_tradnl"/>
        </w:rPr>
        <w:footnoteReference w:customMarkFollows="1" w:id="2"/>
        <w:t>*</w:t>
      </w:r>
      <w:r w:rsidR="00313F14">
        <w:rPr>
          <w:b w:val="0"/>
          <w:bCs/>
          <w:sz w:val="20"/>
          <w:vertAlign w:val="superscript"/>
          <w:lang w:val="es-ES_tradnl"/>
        </w:rPr>
        <w:t xml:space="preserve"> </w:t>
      </w:r>
      <w:r w:rsidR="000C5FAF">
        <w:rPr>
          <w:b w:val="0"/>
          <w:bCs/>
          <w:sz w:val="20"/>
          <w:lang w:val="es-ES_tradnl"/>
        </w:rPr>
        <w:t xml:space="preserve"> </w:t>
      </w:r>
      <w:r w:rsidR="003C6086" w:rsidRPr="003C6086">
        <w:rPr>
          <w:rStyle w:val="FootnoteReference"/>
          <w:b w:val="0"/>
          <w:bCs/>
          <w:sz w:val="20"/>
          <w:vertAlign w:val="baseline"/>
          <w:lang w:val="es-ES_tradnl"/>
        </w:rPr>
        <w:footnoteReference w:customMarkFollows="1" w:id="3"/>
        <w:t>**</w:t>
      </w:r>
    </w:p>
    <w:p w14:paraId="5D3BFD7C" w14:textId="7557E371" w:rsidR="001A4396" w:rsidRDefault="002473D3" w:rsidP="00936DDE">
      <w:pPr>
        <w:pStyle w:val="SingleTxtG"/>
        <w:jc w:val="right"/>
      </w:pPr>
      <w:r>
        <w:t>[</w:t>
      </w:r>
      <w:r w:rsidR="00E31CF9">
        <w:t xml:space="preserve">Fecha de recepción: </w:t>
      </w:r>
      <w:r w:rsidR="00EE0397">
        <w:t>12</w:t>
      </w:r>
      <w:r w:rsidR="00C21049">
        <w:t xml:space="preserve"> de diciembre de 2025</w:t>
      </w:r>
      <w:r>
        <w:t>]</w:t>
      </w:r>
    </w:p>
    <w:p w14:paraId="7FC3EEC6" w14:textId="7CA0467C" w:rsidR="00826A02" w:rsidRPr="00826A02" w:rsidRDefault="00826A02" w:rsidP="002473D3">
      <w:pPr>
        <w:spacing w:line="240" w:lineRule="auto"/>
        <w:rPr>
          <w:color w:val="0000FF"/>
        </w:rPr>
      </w:pPr>
      <w:r>
        <w:rPr>
          <w:color w:val="0000FF"/>
        </w:rPr>
        <w:br w:type="page"/>
      </w:r>
    </w:p>
    <w:p w14:paraId="61080CEE" w14:textId="56F81358" w:rsidR="00D57D53" w:rsidRDefault="000B6CD2" w:rsidP="00345A2C">
      <w:pPr>
        <w:pStyle w:val="HChG"/>
        <w:rPr>
          <w:rFonts w:eastAsia="Calibri"/>
          <w:lang w:val="es-GT" w:eastAsia="en-US"/>
        </w:rPr>
      </w:pPr>
      <w:r>
        <w:rPr>
          <w:rFonts w:eastAsia="Calibri"/>
          <w:lang w:val="es-GT" w:eastAsia="en-US"/>
        </w:rPr>
        <w:tab/>
      </w:r>
      <w:r w:rsidR="0080418D">
        <w:rPr>
          <w:rFonts w:eastAsia="Calibri"/>
          <w:lang w:val="es-GT" w:eastAsia="en-US"/>
        </w:rPr>
        <w:t>I.</w:t>
      </w:r>
      <w:r w:rsidR="0080418D">
        <w:rPr>
          <w:rFonts w:eastAsia="Calibri"/>
          <w:lang w:val="es-GT" w:eastAsia="en-US"/>
        </w:rPr>
        <w:tab/>
      </w:r>
      <w:r w:rsidR="00D57D53" w:rsidRPr="00D57D53">
        <w:rPr>
          <w:rFonts w:eastAsia="Calibri"/>
          <w:lang w:val="es-GT" w:eastAsia="en-US"/>
        </w:rPr>
        <w:t>Introducción</w:t>
      </w:r>
    </w:p>
    <w:p w14:paraId="01AAF0C4" w14:textId="60C14EA1" w:rsidR="00904CB5" w:rsidRPr="000B4C78" w:rsidRDefault="00904CB5" w:rsidP="00F8215E">
      <w:pPr>
        <w:pStyle w:val="SingleTxtG"/>
        <w:ind w:left="1134"/>
      </w:pPr>
      <w:r>
        <w:t xml:space="preserve">1. </w:t>
      </w:r>
      <w:r>
        <w:tab/>
      </w:r>
      <w:r w:rsidRPr="000B4C78">
        <w:t>El Estado Plurinacional de Bolivia (“Bolivia” o “Estado”), en cumplimiento del Artículo 19.1 de la Convención contra la Tortura y Otros Tratos o Penas Crueles, Inhumanos o Degradantes (“Convención”), presenta su Cuarto Informe Periódico, que fue elaborado por la Secretaría Técnica de la Comisión para la Presentación de Informes de Estado sobre Derechos Humanos y para Desapariciones Forzadas (“CPIE”)</w:t>
      </w:r>
      <w:r w:rsidR="003C6086">
        <w:rPr>
          <w:rStyle w:val="FootnoteReference"/>
        </w:rPr>
        <w:footnoteReference w:id="4"/>
      </w:r>
      <w:r w:rsidRPr="000B4C78">
        <w:t xml:space="preserve"> con el apoyo de diferentes Instituciones Públicas de los Órganos Ejecutivo, Judicial, Legislativo y Electoral y la Defensoría del Pueblo. </w:t>
      </w:r>
    </w:p>
    <w:p w14:paraId="47712231" w14:textId="7653FA1C" w:rsidR="00904CB5" w:rsidRPr="000B4C78" w:rsidRDefault="00904CB5" w:rsidP="00F8215E">
      <w:pPr>
        <w:pStyle w:val="SingleTxtG"/>
        <w:ind w:left="1134"/>
      </w:pPr>
      <w:r>
        <w:t>2.</w:t>
      </w:r>
      <w:r>
        <w:tab/>
      </w:r>
      <w:r w:rsidRPr="000B4C78">
        <w:t>La CPIE es la instancia de coordinación interinstitucional, que contribuye a profundizar la protección, respeto y garantía de los derechos humanos a través de la presentación de Informes de Estado y seguimiento a recomendaciones de mecanismos internacionales de protección de derechos humanos, en cumplimiento a las recomendaciones emitidas en la defensa del Tercer Informe País sobre el Examen Periódico Universal en noviembre de 2019</w:t>
      </w:r>
      <w:r w:rsidR="003C6086">
        <w:rPr>
          <w:rStyle w:val="FootnoteReference"/>
        </w:rPr>
        <w:footnoteReference w:id="5"/>
      </w:r>
      <w:r w:rsidRPr="000B4C78">
        <w:t xml:space="preserve">. </w:t>
      </w:r>
    </w:p>
    <w:p w14:paraId="6C3069F0" w14:textId="259D6AED" w:rsidR="00904CB5" w:rsidRPr="000B4C78" w:rsidRDefault="00904CB5" w:rsidP="00F8215E">
      <w:pPr>
        <w:pStyle w:val="SingleTxtG"/>
        <w:ind w:left="1134"/>
      </w:pPr>
      <w:r>
        <w:t>3.</w:t>
      </w:r>
      <w:r>
        <w:tab/>
      </w:r>
      <w:r w:rsidRPr="000B4C78">
        <w:t xml:space="preserve">Este documento expone las medidas adoptadas durante el periodo comprendido entre 2022 y 2025, en aplicación de las disposiciones de la Convención y en atención a las recomendaciones emitidas por el Comité contra la Tortura (“Comité”) al Tercer Informe Periódico (CAT/C/BOL/CO/3). </w:t>
      </w:r>
    </w:p>
    <w:p w14:paraId="4E6268E4" w14:textId="2F69B5F4" w:rsidR="00523696" w:rsidRPr="000B4C78" w:rsidRDefault="000B6CD2" w:rsidP="00523696">
      <w:pPr>
        <w:pStyle w:val="HChG"/>
      </w:pPr>
      <w:r>
        <w:rPr>
          <w:rFonts w:eastAsia="Calibri"/>
          <w:lang w:val="es-GT" w:eastAsia="en-US"/>
        </w:rPr>
        <w:tab/>
        <w:t>II.</w:t>
      </w:r>
      <w:r>
        <w:rPr>
          <w:rFonts w:eastAsia="Calibri"/>
          <w:lang w:val="es-GT" w:eastAsia="en-US"/>
        </w:rPr>
        <w:tab/>
      </w:r>
      <w:r w:rsidR="00523696" w:rsidRPr="000B4C78">
        <w:t>C</w:t>
      </w:r>
      <w:r w:rsidR="00523696">
        <w:t xml:space="preserve">umplimiento de las recomendaciones emitidas por el Comité </w:t>
      </w:r>
    </w:p>
    <w:p w14:paraId="260C3B47" w14:textId="4CB63C84" w:rsidR="004F1E75" w:rsidRPr="000B4C78" w:rsidRDefault="004F1E75" w:rsidP="004F1E75">
      <w:pPr>
        <w:pStyle w:val="H1G"/>
      </w:pPr>
      <w:r>
        <w:tab/>
      </w:r>
      <w:r>
        <w:tab/>
      </w:r>
      <w:r w:rsidRPr="000B4C78">
        <w:t>Definición y tipificación de la tortura (Recomendación del Párrafo 9</w:t>
      </w:r>
      <w:r>
        <w:t xml:space="preserve"> del </w:t>
      </w:r>
      <w:r w:rsidRPr="00560500">
        <w:t>CAT/C/BOL/CO/3</w:t>
      </w:r>
      <w:r w:rsidRPr="000B4C78">
        <w:t xml:space="preserve"> - Artículos 1 y 4)</w:t>
      </w:r>
    </w:p>
    <w:p w14:paraId="17B729B1" w14:textId="263F1BAC" w:rsidR="00D6398E" w:rsidRPr="000B4C78" w:rsidRDefault="00D6398E" w:rsidP="00F8215E">
      <w:pPr>
        <w:pStyle w:val="SingleTxtG"/>
      </w:pPr>
      <w:r>
        <w:t>4.</w:t>
      </w:r>
      <w:r>
        <w:tab/>
      </w:r>
      <w:r w:rsidRPr="000B4C78">
        <w:t xml:space="preserve">El </w:t>
      </w:r>
      <w:r w:rsidRPr="000B4C78">
        <w:rPr>
          <w:iCs/>
        </w:rPr>
        <w:t>Proyecto de Ley de Cumplimiento de Compromisos Internacionales en Materia de Derechos Humanos</w:t>
      </w:r>
      <w:r w:rsidRPr="000B4C78">
        <w:t xml:space="preserve"> (“PL 042/2024-2025”)</w:t>
      </w:r>
      <w:r w:rsidR="003C6086">
        <w:rPr>
          <w:rStyle w:val="FootnoteReference"/>
        </w:rPr>
        <w:footnoteReference w:id="6"/>
      </w:r>
      <w:r w:rsidRPr="000B4C78">
        <w:t xml:space="preserve"> - actualmente en tratamiento ante la Asamblea Legislativa Plurinacional (“ALP”)- propone la modificación del Artículo 295 del Código Penal (“CP”) (Vejaciones y Tortura) conforme el Artículo 1 de la Convención, y responde al cumplimiento de las recomendaciones al Segundo Informe (CAT/C/BOL/CO/3), conforme los siguientes parámetros: </w:t>
      </w:r>
    </w:p>
    <w:p w14:paraId="68C73C5F" w14:textId="77777777" w:rsidR="00D6398E" w:rsidRPr="000B4C78" w:rsidRDefault="00D6398E" w:rsidP="00FD3D63">
      <w:pPr>
        <w:pStyle w:val="SingleTxtG"/>
        <w:numPr>
          <w:ilvl w:val="0"/>
          <w:numId w:val="17"/>
        </w:numPr>
        <w:ind w:left="1134" w:firstLine="567"/>
      </w:pPr>
      <w:r w:rsidRPr="000B4C78">
        <w:t xml:space="preserve">Modifica el nombre jurídico del tipo penal a "Tortura", toda vez que las “Vejaciones” configuran un tipo penal autónomo. </w:t>
      </w:r>
    </w:p>
    <w:p w14:paraId="3E63F6E2" w14:textId="77777777" w:rsidR="00D6398E" w:rsidRPr="000B4C78" w:rsidRDefault="00D6398E" w:rsidP="00FD3D63">
      <w:pPr>
        <w:pStyle w:val="SingleTxtG"/>
        <w:numPr>
          <w:ilvl w:val="0"/>
          <w:numId w:val="17"/>
        </w:numPr>
        <w:ind w:left="1134" w:firstLine="567"/>
      </w:pPr>
      <w:r w:rsidRPr="000B4C78">
        <w:t>Adecua la descripción típica distinguiendo las conductas incriminadas, los medios y finalidades de su comisión.</w:t>
      </w:r>
    </w:p>
    <w:p w14:paraId="1C0304EF" w14:textId="77777777" w:rsidR="00D6398E" w:rsidRPr="000B4C78" w:rsidRDefault="00D6398E" w:rsidP="00FD3D63">
      <w:pPr>
        <w:pStyle w:val="SingleTxtG"/>
        <w:numPr>
          <w:ilvl w:val="0"/>
          <w:numId w:val="17"/>
        </w:numPr>
        <w:ind w:left="1134" w:firstLine="567"/>
      </w:pPr>
      <w:r w:rsidRPr="000B4C78">
        <w:t>Establece penas acordes a la gravedad de las conductas incriminadas: de 10 a 20 años de privación de libertad para el tipo base, 12 a 25 años para el tipo agravado y ante la muerte de la víctima de tortura, dispone la pena consignada para homicidios agravados (Asesinato, Feminicidio o Infanticidio).</w:t>
      </w:r>
    </w:p>
    <w:p w14:paraId="3AE10D95" w14:textId="77777777" w:rsidR="00D6398E" w:rsidRPr="000B4C78" w:rsidRDefault="00D6398E" w:rsidP="00FD3D63">
      <w:pPr>
        <w:pStyle w:val="SingleTxtG"/>
        <w:numPr>
          <w:ilvl w:val="0"/>
          <w:numId w:val="17"/>
        </w:numPr>
        <w:ind w:left="1134" w:firstLine="567"/>
      </w:pPr>
      <w:r w:rsidRPr="000B4C78">
        <w:t xml:space="preserve">Reorganiza las conductas constitutivas de la tortura: a) causar dolor o sufrimientos físicos; b) aplicar métodos destinados a anular la personalidad o disminuir sus capacidades físicas o psicológicas; y, c) ordenar o instigar cualquiera de las conductas precedentes; estableciendo que el común denominador de todas las conductas incriminadas es la finalidad que las guía (investigación criminal, castigo, intimidación u otro análogo, incluidos motivos basados en discriminación). </w:t>
      </w:r>
    </w:p>
    <w:p w14:paraId="66D2CEEA" w14:textId="77777777" w:rsidR="00D6398E" w:rsidRPr="000B4C78" w:rsidRDefault="00D6398E" w:rsidP="00FD3D63">
      <w:pPr>
        <w:pStyle w:val="SingleTxtG"/>
        <w:numPr>
          <w:ilvl w:val="0"/>
          <w:numId w:val="17"/>
        </w:numPr>
        <w:ind w:left="1134" w:firstLine="567"/>
      </w:pPr>
      <w:r w:rsidRPr="000B4C78">
        <w:t xml:space="preserve">Determina posibles participantes y formas de su participación: servidoras o servidores públicos y personas particulares actuando a instigación o con el consentimiento de servidora o servidor público. </w:t>
      </w:r>
    </w:p>
    <w:p w14:paraId="4058D348" w14:textId="77777777" w:rsidR="00D6398E" w:rsidRPr="000B4C78" w:rsidRDefault="00D6398E" w:rsidP="00FD3D63">
      <w:pPr>
        <w:pStyle w:val="SingleTxtG"/>
        <w:numPr>
          <w:ilvl w:val="0"/>
          <w:numId w:val="17"/>
        </w:numPr>
        <w:ind w:left="1134" w:firstLine="567"/>
      </w:pPr>
      <w:r w:rsidRPr="000B4C78">
        <w:t xml:space="preserve">Establece la imprescriptibilidad del delito. </w:t>
      </w:r>
    </w:p>
    <w:p w14:paraId="7874ED5A" w14:textId="3B6FB4D5" w:rsidR="00D6398E" w:rsidRPr="000B4C78" w:rsidRDefault="00D6398E" w:rsidP="00F8215E">
      <w:pPr>
        <w:pStyle w:val="SingleTxtG"/>
      </w:pPr>
      <w:r>
        <w:t>5.</w:t>
      </w:r>
      <w:r>
        <w:tab/>
      </w:r>
      <w:r w:rsidRPr="000B4C78">
        <w:t xml:space="preserve">El PL 042/2023-2024, </w:t>
      </w:r>
      <w:r w:rsidRPr="00D6398E">
        <w:rPr>
          <w:iCs/>
        </w:rPr>
        <w:t>abarca</w:t>
      </w:r>
      <w:r w:rsidRPr="000B4C78">
        <w:t xml:space="preserve"> también, elementos contenidos en el Artículo 1 de la Convención: modificación del Artículo 295 Bis (Tortura), inclusión del Artículo 295 Bis (Tratos, crueles, inhumanos, degradantes o humillantes e inclusión del Artículo 295 Ter (Disposición común). </w:t>
      </w:r>
    </w:p>
    <w:p w14:paraId="076830B5" w14:textId="748AEC49" w:rsidR="00826A02" w:rsidRPr="00BE1875" w:rsidRDefault="00D6398E" w:rsidP="00BE1875">
      <w:pPr>
        <w:pStyle w:val="SingleTxtG"/>
      </w:pPr>
      <w:r>
        <w:t xml:space="preserve">6. </w:t>
      </w:r>
      <w:r>
        <w:tab/>
      </w:r>
      <w:r w:rsidRPr="000B4C78">
        <w:t xml:space="preserve">Paralelamente, la ALP viene tratando otro </w:t>
      </w:r>
      <w:r w:rsidRPr="000B4C78">
        <w:rPr>
          <w:iCs/>
        </w:rPr>
        <w:t>“Proyecto de Ley integral para prevenir, investigar, sancionar y reparar la tortura y otros tratos o penas crueles, inhumanos y degradantes”</w:t>
      </w:r>
      <w:r w:rsidRPr="000B4C78">
        <w:t xml:space="preserve"> (PL 080/2023-2024 C.S.) que establece un marco normativo para la prevención, investigación, sanción y reparación de casos de tortura y otros tratos o penas crueles, inhumanos o degradantes. </w:t>
      </w:r>
      <w:r w:rsidR="00826A02" w:rsidRPr="004652A2">
        <w:rPr>
          <w:rFonts w:eastAsia="Calibri"/>
          <w:lang w:eastAsia="en-US"/>
        </w:rPr>
        <w:t xml:space="preserve"> </w:t>
      </w:r>
    </w:p>
    <w:p w14:paraId="709CF345" w14:textId="77777777" w:rsidR="005079F3" w:rsidRPr="000B4C78" w:rsidRDefault="00D83075" w:rsidP="00BE1875">
      <w:pPr>
        <w:pStyle w:val="H1G"/>
      </w:pPr>
      <w:r>
        <w:rPr>
          <w:lang w:val="es-PY"/>
        </w:rPr>
        <w:tab/>
      </w:r>
      <w:r>
        <w:rPr>
          <w:lang w:val="es-PY"/>
        </w:rPr>
        <w:tab/>
      </w:r>
      <w:r w:rsidR="005079F3" w:rsidRPr="000B4C78">
        <w:t xml:space="preserve">Jurisdicción Militar (Recomendación del Párrafo </w:t>
      </w:r>
      <w:r w:rsidR="005079F3">
        <w:t>11</w:t>
      </w:r>
      <w:r w:rsidR="005079F3" w:rsidRPr="000B4C78">
        <w:t>)</w:t>
      </w:r>
    </w:p>
    <w:p w14:paraId="7F126659" w14:textId="1D782DC0" w:rsidR="005079F3" w:rsidRPr="000B4C78" w:rsidRDefault="005079F3" w:rsidP="00430227">
      <w:pPr>
        <w:pStyle w:val="SingleTxtG"/>
      </w:pPr>
      <w:r>
        <w:t>7.</w:t>
      </w:r>
      <w:r>
        <w:tab/>
      </w:r>
      <w:r w:rsidRPr="000B4C78">
        <w:t>El Ministerio Público garantiza el avance de las investigaciones penales mediante actuaciones independientes, imparciales y exhaustivas, orientadas a identificar a los responsables y esclarecer los hechos; actuando bajo los principios de legalidad, objetividad, transparencia, oportunidad y celeridad, conforme al Artículo 5 de la Ley Orgánica del Ministerio Público</w:t>
      </w:r>
      <w:r w:rsidR="003C6086">
        <w:rPr>
          <w:rStyle w:val="FootnoteReference"/>
        </w:rPr>
        <w:footnoteReference w:id="7"/>
      </w:r>
      <w:r w:rsidRPr="000B4C78">
        <w:t xml:space="preserve"> (LOMP). También, ha implementado Fiscalías Especializadas con personal capacitado para atender casos de tortura, tratos crueles, inhumanos y degradantes. Las Fiscalías Departamentales cuentan con unidades especializadas en Delitos Contra la Vida e Integridad Personal, operativas las 24 horas, con personal fiscal capacitado para investigar feminicidios, homicidios, infanticidios y otros delitos graves, priorizando casos que involucren a personas vulnerables.</w:t>
      </w:r>
    </w:p>
    <w:p w14:paraId="4F9B9FEF" w14:textId="5B61FBD1" w:rsidR="005079F3" w:rsidRPr="000B4C78" w:rsidRDefault="009E0EEC" w:rsidP="00430227">
      <w:pPr>
        <w:pStyle w:val="SingleTxtG"/>
      </w:pPr>
      <w:r>
        <w:t>8.</w:t>
      </w:r>
      <w:r>
        <w:tab/>
      </w:r>
      <w:r w:rsidR="005079F3" w:rsidRPr="000B4C78">
        <w:t>Se destaca el cumplimiento riguroso de la Constitución Política del Estado (“CPE”) y del Código de Procedimiento Penal (“CPP”), garantizando que las pruebas incorporadas al proceso penal sean obtenidas por medios lícitos. Se excluyen aquellas obtenidas mediante tortura, coacción, amenazas o cualquier violación a los derechos fundamentales.</w:t>
      </w:r>
    </w:p>
    <w:p w14:paraId="3DA84D27" w14:textId="7B117E69" w:rsidR="005079F3" w:rsidRPr="000B4C78" w:rsidRDefault="009E0EEC" w:rsidP="00430227">
      <w:pPr>
        <w:pStyle w:val="SingleTxtG"/>
      </w:pPr>
      <w:r>
        <w:t>9.</w:t>
      </w:r>
      <w:r>
        <w:tab/>
      </w:r>
      <w:r w:rsidR="005079F3" w:rsidRPr="000B4C78">
        <w:t>En casos de tortura y malos tratos, especialmente dentro de las Fuerzas Armadas, el Ministerio Público inicia investigaciones de oficio, incluso sin denuncia formal, en virtud de los Artículos 15 y 225 de la CPE y el Artículo 70 del CPP; aplicando tratados internacionales con jerarquía supralegal, como la Convención y la Convención Interamericana para Prevenir y Sancionar la Tortura. Igualmente, realiza pericias médico-forenses conforme al Protocolo de Estambul, aplica medidas cautelares para proteger a víctimas y testigos y coordina con la Policía Boliviana, el Instituto de Investigaciones Técnico Científicas de la Universidad Policial (“UNIPOL”) e Instituto de Investigaciones Forenses (“IDIF”) para la recolección técnica de pruebas, testimonios y documentación relevante, asegurando transparencia en el proceso y la rendición de cuentas. Destacar que la Fiscalía Superior de Derechos Humanos coordina con la Defensoría del Pueblo, promoviendo capacitación especializada. Los fiscales asignados reciben formación continua en derechos humanos, garantías procesales, enfoque de género y normativa internacional contra la tortura, incluyendo la aplicación del Protocolo de Estambul. Estas capacitaciones son impartidas por la Escuela de Fiscales del Estado (“EFE”) en coordinación con organismos nacionales e internacionales.</w:t>
      </w:r>
    </w:p>
    <w:p w14:paraId="5241946B" w14:textId="00CCB076" w:rsidR="005079F3" w:rsidRPr="00430227" w:rsidRDefault="00ED58E3" w:rsidP="006F31A7">
      <w:pPr>
        <w:pStyle w:val="H1G"/>
      </w:pPr>
      <w:r>
        <w:tab/>
      </w:r>
      <w:r>
        <w:tab/>
      </w:r>
      <w:r w:rsidR="005079F3" w:rsidRPr="00430227">
        <w:t>Salvaguardas legales fundamentales (Recomendación del Párrafo 13)</w:t>
      </w:r>
    </w:p>
    <w:p w14:paraId="2A945E8C" w14:textId="7521A8BC" w:rsidR="005079F3" w:rsidRPr="000B4C78" w:rsidRDefault="00ED58E3" w:rsidP="00430227">
      <w:pPr>
        <w:pStyle w:val="SingleTxtG"/>
      </w:pPr>
      <w:r>
        <w:t xml:space="preserve">10. </w:t>
      </w:r>
      <w:r>
        <w:tab/>
      </w:r>
      <w:r w:rsidR="005079F3" w:rsidRPr="000B4C78">
        <w:t>Ante la existencia de indicios o denuncia de vejaciones y tortura, el Ministerio Público inicia inmediatamente la investigación penal, actuando con celeridad e imparcialidad, en sujeción a la CPE</w:t>
      </w:r>
      <w:r w:rsidR="0009689D">
        <w:rPr>
          <w:rStyle w:val="FootnoteReference"/>
        </w:rPr>
        <w:footnoteReference w:id="8"/>
      </w:r>
      <w:r w:rsidR="005079F3" w:rsidRPr="000B4C78">
        <w:t>, el CP</w:t>
      </w:r>
      <w:r w:rsidR="0009689D">
        <w:rPr>
          <w:rStyle w:val="FootnoteReference"/>
        </w:rPr>
        <w:footnoteReference w:id="9"/>
      </w:r>
      <w:r w:rsidR="005079F3" w:rsidRPr="000B4C78">
        <w:t>, el CPP y la LOMP. Así, la investigación penal se activa mediante denuncia, informes médicos o policiales o cualquier otro indicio que haga presumir la comisión del delito de tortura, y exige atención médica inmediata a la víctima. Se aplican pericias especializadas conforme al Protocolo de Estambul para documentar lesiones físicas y psicológicas. El fiscal dirige el proceso, garantizando legalidad y protección, con apoyo de instituciones como la Defensoría del Pueblo y la Dirección General de Régimen Penitenciario (“DGRP”). El IDIF realiza exámenes forenses bajo requerimiento judicial, asegurando cadena de custodia y objetividad. La víctima recibe atención médica independiente, protección contra represalias y acceso a justicia. Todo el procedimiento se rige por estándares internacionales que aseguran el respeto a los derechos humanos y el debido proceso. El Consejo de la Magistratura reportó 51 procesos judiciales por delitos de tortura, desde el 2022 a junio de 2025, a nivel nacional, 13 de las cuales fueron rechazadas.</w:t>
      </w:r>
    </w:p>
    <w:p w14:paraId="15A53883" w14:textId="75C7D9EE" w:rsidR="005079F3" w:rsidRPr="000B4C78" w:rsidRDefault="00351897" w:rsidP="00430227">
      <w:pPr>
        <w:pStyle w:val="SingleTxtG"/>
      </w:pPr>
      <w:r>
        <w:t>11.</w:t>
      </w:r>
      <w:r>
        <w:tab/>
      </w:r>
      <w:r w:rsidR="005079F3" w:rsidRPr="000B4C78">
        <w:t>El Ministerio Público, en coordinación con la Policía Boliviana, el Servicio Plurinacional de Defensa Pública (“SEPDEP”) y otras instancias pertinentes, garantiza que toda persona detenida reciba salvaguardias fundamentales desde el momento de su aprehensión. Estas incluyen: información inmediata sobre los motivos de su detención en lenguaje comprensible, acceso a defensa técnica pública o privada, comunicación con familiares o terceros de confianza, atención médica independiente, y registro de la aprehensión en el sistema informático ROMA. Se asegura el control judicial dentro de las 24 horas, conforme al Artículo 9 de la CPE y Artículos 73, 92 y 93 del CPP.</w:t>
      </w:r>
    </w:p>
    <w:p w14:paraId="06519643" w14:textId="3CAC6BEF" w:rsidR="005079F3" w:rsidRPr="000B4C78" w:rsidRDefault="00351897" w:rsidP="00430227">
      <w:pPr>
        <w:pStyle w:val="SingleTxtG"/>
      </w:pPr>
      <w:r>
        <w:t xml:space="preserve">12. </w:t>
      </w:r>
      <w:r>
        <w:tab/>
      </w:r>
      <w:r w:rsidR="005079F3" w:rsidRPr="000B4C78">
        <w:t>Los fiscales de turno deben inspeccionar los centros de detención policial para verificar el respeto a los derechos fundamentales, en cumplimiento del Artículo 40.22 de la LOMP y la Recomendación DGE/SEPRET/</w:t>
      </w:r>
      <w:proofErr w:type="spellStart"/>
      <w:r w:rsidR="005079F3" w:rsidRPr="000B4C78">
        <w:t>N°</w:t>
      </w:r>
      <w:proofErr w:type="spellEnd"/>
      <w:r w:rsidR="005079F3" w:rsidRPr="000B4C78">
        <w:t xml:space="preserve"> 005/2017</w:t>
      </w:r>
      <w:r w:rsidR="0009689D">
        <w:rPr>
          <w:rStyle w:val="FootnoteReference"/>
        </w:rPr>
        <w:footnoteReference w:id="10"/>
      </w:r>
      <w:r w:rsidR="005079F3" w:rsidRPr="000B4C78">
        <w:t>; ante signos de lesiones, emiten requerimiento fiscal para valoración médico-forense por el IDIF. En cumplimiento del Artículo 299 del CPP y la LOMP, verifica el estado de salud del detenido y, de ser necesario, ordena su traslado a un centro hospitalario. Al prestar declaración, le informan sobre sus derechos constitucionales, el hecho denunciado y el derecho a abstenerse o declarar con defensa técnica.</w:t>
      </w:r>
    </w:p>
    <w:p w14:paraId="6DD697C5" w14:textId="74EF51C8" w:rsidR="005079F3" w:rsidRPr="000B4C78" w:rsidRDefault="00C73FFA" w:rsidP="00ED4610">
      <w:pPr>
        <w:pStyle w:val="SingleTxtG"/>
      </w:pPr>
      <w:r>
        <w:t>13.</w:t>
      </w:r>
      <w:r>
        <w:tab/>
      </w:r>
      <w:r w:rsidR="005079F3" w:rsidRPr="000B4C78">
        <w:t>Enfatizar, que la Policía Boliviana garantiza el respeto a los derechos humanos de las personas arrestadas y aprehendidas en celdas, informando sobre su situación jurídica y derechos, en cumplimiento del Código de Conducta, asegurando atención médica inmediata cuando sea necesario. Además, como medida preventiva, colocaron banners informativos en celdas a nivel nacional. El personal policial debe evitar daños físicos o psicológicos y seguir procedimientos específicos para custodiar a los detenidos de forma transitoria, respetando plenamente sus garantías constitucionales y legales durante su permanencia en dependencias policiales.</w:t>
      </w:r>
    </w:p>
    <w:p w14:paraId="6BAD3C2B" w14:textId="2F2752F7" w:rsidR="005079F3" w:rsidRPr="00826A02" w:rsidRDefault="00955521" w:rsidP="00ED4610">
      <w:pPr>
        <w:pStyle w:val="SingleTxtG"/>
        <w:rPr>
          <w:lang w:val="es-PY"/>
        </w:rPr>
      </w:pPr>
      <w:r>
        <w:t>14.</w:t>
      </w:r>
      <w:r>
        <w:tab/>
      </w:r>
      <w:r w:rsidR="005079F3" w:rsidRPr="000B4C78">
        <w:t>En el marco del fortalecimiento institucional, el SEPDEP incrementó su presupuesto en la gestión 2025 a comparación de gestiones anteriores, llegando a Bs. 14.299.149,00.</w:t>
      </w:r>
    </w:p>
    <w:p w14:paraId="77977D29" w14:textId="0C713B76" w:rsidR="00637335" w:rsidRDefault="00637335" w:rsidP="00D3726B">
      <w:pPr>
        <w:pStyle w:val="H23G"/>
      </w:pPr>
      <w:r>
        <w:tab/>
      </w:r>
      <w:r>
        <w:tab/>
        <w:t>Estado de la ejecución presupuestaria del gasto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637335" w:rsidRPr="00A6256E" w14:paraId="4071C1D8" w14:textId="77777777" w:rsidTr="00367975">
        <w:trPr>
          <w:tblHeader/>
        </w:trPr>
        <w:tc>
          <w:tcPr>
            <w:tcW w:w="1474" w:type="dxa"/>
            <w:tcBorders>
              <w:top w:val="single" w:sz="4" w:space="0" w:color="auto"/>
              <w:bottom w:val="single" w:sz="12" w:space="0" w:color="auto"/>
            </w:tcBorders>
            <w:vAlign w:val="center"/>
          </w:tcPr>
          <w:p w14:paraId="09A97A9E" w14:textId="77777777" w:rsidR="00637335" w:rsidRPr="00637335" w:rsidRDefault="00637335" w:rsidP="00367975">
            <w:pPr>
              <w:spacing w:before="80" w:after="80" w:line="200" w:lineRule="exact"/>
              <w:ind w:right="113"/>
              <w:rPr>
                <w:i/>
                <w:iCs/>
                <w:sz w:val="18"/>
                <w:szCs w:val="18"/>
              </w:rPr>
            </w:pPr>
            <w:r w:rsidRPr="00637335">
              <w:rPr>
                <w:rFonts w:eastAsia="Batang"/>
                <w:i/>
                <w:iCs/>
                <w:color w:val="000000" w:themeColor="text1"/>
                <w:sz w:val="18"/>
                <w:szCs w:val="18"/>
              </w:rPr>
              <w:t>Gestión</w:t>
            </w:r>
          </w:p>
        </w:tc>
        <w:tc>
          <w:tcPr>
            <w:tcW w:w="1474" w:type="dxa"/>
            <w:tcBorders>
              <w:top w:val="single" w:sz="4" w:space="0" w:color="auto"/>
              <w:bottom w:val="single" w:sz="12" w:space="0" w:color="auto"/>
            </w:tcBorders>
            <w:vAlign w:val="center"/>
          </w:tcPr>
          <w:p w14:paraId="45D1C874" w14:textId="77777777" w:rsidR="00637335" w:rsidRPr="00637335" w:rsidRDefault="00637335" w:rsidP="00367975">
            <w:pPr>
              <w:spacing w:before="80" w:after="80" w:line="200" w:lineRule="exact"/>
              <w:ind w:right="113"/>
              <w:rPr>
                <w:i/>
                <w:iCs/>
                <w:sz w:val="18"/>
                <w:szCs w:val="18"/>
              </w:rPr>
            </w:pPr>
            <w:r w:rsidRPr="00637335">
              <w:rPr>
                <w:rFonts w:eastAsia="Batang"/>
                <w:i/>
                <w:iCs/>
                <w:color w:val="000000" w:themeColor="text1"/>
                <w:sz w:val="18"/>
                <w:szCs w:val="18"/>
              </w:rPr>
              <w:t>Presupuesto Inicial</w:t>
            </w:r>
          </w:p>
        </w:tc>
        <w:tc>
          <w:tcPr>
            <w:tcW w:w="1474" w:type="dxa"/>
            <w:tcBorders>
              <w:top w:val="single" w:sz="4" w:space="0" w:color="auto"/>
              <w:bottom w:val="single" w:sz="12" w:space="0" w:color="auto"/>
            </w:tcBorders>
            <w:vAlign w:val="center"/>
          </w:tcPr>
          <w:p w14:paraId="1C03E7CE" w14:textId="77777777" w:rsidR="00637335" w:rsidRPr="00637335" w:rsidRDefault="00637335" w:rsidP="00367975">
            <w:pPr>
              <w:spacing w:before="80" w:after="80" w:line="200" w:lineRule="exact"/>
              <w:ind w:right="113"/>
              <w:rPr>
                <w:i/>
                <w:iCs/>
                <w:sz w:val="18"/>
                <w:szCs w:val="18"/>
              </w:rPr>
            </w:pPr>
            <w:r w:rsidRPr="00637335">
              <w:rPr>
                <w:rFonts w:eastAsia="Batang"/>
                <w:i/>
                <w:iCs/>
                <w:color w:val="000000" w:themeColor="text1"/>
                <w:sz w:val="18"/>
                <w:szCs w:val="18"/>
              </w:rPr>
              <w:t>Presupuesto adicional para personal eventual en el área rural</w:t>
            </w:r>
          </w:p>
        </w:tc>
        <w:tc>
          <w:tcPr>
            <w:tcW w:w="1474" w:type="dxa"/>
            <w:tcBorders>
              <w:top w:val="single" w:sz="4" w:space="0" w:color="auto"/>
              <w:bottom w:val="single" w:sz="12" w:space="0" w:color="auto"/>
            </w:tcBorders>
            <w:vAlign w:val="center"/>
          </w:tcPr>
          <w:p w14:paraId="5CE07F42" w14:textId="77777777" w:rsidR="00637335" w:rsidRPr="00637335" w:rsidRDefault="00637335" w:rsidP="00367975">
            <w:pPr>
              <w:spacing w:before="80" w:after="80" w:line="200" w:lineRule="exact"/>
              <w:ind w:right="113"/>
              <w:rPr>
                <w:i/>
                <w:iCs/>
                <w:sz w:val="18"/>
                <w:szCs w:val="18"/>
              </w:rPr>
            </w:pPr>
            <w:r w:rsidRPr="00637335">
              <w:rPr>
                <w:rFonts w:eastAsia="Batang"/>
                <w:i/>
                <w:iCs/>
                <w:color w:val="000000" w:themeColor="text1"/>
                <w:sz w:val="18"/>
                <w:szCs w:val="18"/>
              </w:rPr>
              <w:t>Presupuesto total</w:t>
            </w:r>
          </w:p>
        </w:tc>
        <w:tc>
          <w:tcPr>
            <w:tcW w:w="1474" w:type="dxa"/>
            <w:tcBorders>
              <w:top w:val="single" w:sz="4" w:space="0" w:color="auto"/>
              <w:bottom w:val="single" w:sz="12" w:space="0" w:color="auto"/>
            </w:tcBorders>
            <w:vAlign w:val="center"/>
          </w:tcPr>
          <w:p w14:paraId="2B7EF460" w14:textId="77777777" w:rsidR="00637335" w:rsidRPr="00637335" w:rsidRDefault="00637335" w:rsidP="00367975">
            <w:pPr>
              <w:spacing w:before="80" w:after="80" w:line="200" w:lineRule="exact"/>
              <w:ind w:right="113"/>
              <w:rPr>
                <w:i/>
                <w:iCs/>
                <w:sz w:val="18"/>
                <w:szCs w:val="18"/>
              </w:rPr>
            </w:pPr>
            <w:r w:rsidRPr="00637335">
              <w:rPr>
                <w:rFonts w:eastAsia="Batang"/>
                <w:i/>
                <w:iCs/>
                <w:color w:val="000000" w:themeColor="text1"/>
                <w:sz w:val="18"/>
                <w:szCs w:val="18"/>
              </w:rPr>
              <w:t>Incremento en% de eventual</w:t>
            </w:r>
          </w:p>
        </w:tc>
      </w:tr>
      <w:tr w:rsidR="00637335" w:rsidRPr="00A6256E" w14:paraId="7B346AA0" w14:textId="77777777" w:rsidTr="00367975">
        <w:trPr>
          <w:trHeight w:hRule="exact" w:val="113"/>
          <w:tblHeader/>
        </w:trPr>
        <w:tc>
          <w:tcPr>
            <w:tcW w:w="1474" w:type="dxa"/>
            <w:tcBorders>
              <w:top w:val="single" w:sz="12" w:space="0" w:color="auto"/>
            </w:tcBorders>
            <w:vAlign w:val="bottom"/>
          </w:tcPr>
          <w:p w14:paraId="6726536F" w14:textId="77777777" w:rsidR="00637335" w:rsidRPr="00A6256E" w:rsidRDefault="00637335" w:rsidP="00367975">
            <w:pPr>
              <w:spacing w:before="80" w:after="80" w:line="200" w:lineRule="exact"/>
              <w:ind w:right="113"/>
              <w:rPr>
                <w:i/>
                <w:sz w:val="16"/>
              </w:rPr>
            </w:pPr>
          </w:p>
        </w:tc>
        <w:tc>
          <w:tcPr>
            <w:tcW w:w="1474" w:type="dxa"/>
            <w:tcBorders>
              <w:top w:val="single" w:sz="12" w:space="0" w:color="auto"/>
            </w:tcBorders>
            <w:vAlign w:val="bottom"/>
          </w:tcPr>
          <w:p w14:paraId="445BAC9B" w14:textId="77777777" w:rsidR="00637335" w:rsidRPr="00A6256E" w:rsidRDefault="00637335" w:rsidP="00367975">
            <w:pPr>
              <w:spacing w:before="80" w:after="80" w:line="200" w:lineRule="exact"/>
              <w:ind w:right="113"/>
              <w:rPr>
                <w:i/>
                <w:sz w:val="16"/>
              </w:rPr>
            </w:pPr>
          </w:p>
        </w:tc>
        <w:tc>
          <w:tcPr>
            <w:tcW w:w="1474" w:type="dxa"/>
            <w:tcBorders>
              <w:top w:val="single" w:sz="12" w:space="0" w:color="auto"/>
            </w:tcBorders>
            <w:vAlign w:val="bottom"/>
          </w:tcPr>
          <w:p w14:paraId="0BF983A3" w14:textId="77777777" w:rsidR="00637335" w:rsidRPr="00A6256E" w:rsidRDefault="00637335" w:rsidP="00367975">
            <w:pPr>
              <w:spacing w:before="80" w:after="80" w:line="200" w:lineRule="exact"/>
              <w:ind w:right="113"/>
              <w:rPr>
                <w:i/>
                <w:sz w:val="16"/>
              </w:rPr>
            </w:pPr>
          </w:p>
        </w:tc>
        <w:tc>
          <w:tcPr>
            <w:tcW w:w="1474" w:type="dxa"/>
            <w:tcBorders>
              <w:top w:val="single" w:sz="12" w:space="0" w:color="auto"/>
            </w:tcBorders>
            <w:vAlign w:val="bottom"/>
          </w:tcPr>
          <w:p w14:paraId="7E3BC912" w14:textId="77777777" w:rsidR="00637335" w:rsidRPr="00A6256E" w:rsidRDefault="00637335" w:rsidP="00367975">
            <w:pPr>
              <w:spacing w:before="80" w:after="80" w:line="200" w:lineRule="exact"/>
              <w:ind w:right="113"/>
              <w:rPr>
                <w:i/>
                <w:sz w:val="16"/>
              </w:rPr>
            </w:pPr>
          </w:p>
        </w:tc>
        <w:tc>
          <w:tcPr>
            <w:tcW w:w="1474" w:type="dxa"/>
            <w:tcBorders>
              <w:top w:val="single" w:sz="12" w:space="0" w:color="auto"/>
            </w:tcBorders>
            <w:vAlign w:val="bottom"/>
          </w:tcPr>
          <w:p w14:paraId="569DB4F8" w14:textId="77777777" w:rsidR="00637335" w:rsidRPr="00A6256E" w:rsidRDefault="00637335" w:rsidP="00367975">
            <w:pPr>
              <w:spacing w:before="80" w:after="80" w:line="200" w:lineRule="exact"/>
              <w:ind w:right="113"/>
              <w:rPr>
                <w:i/>
                <w:sz w:val="16"/>
              </w:rPr>
            </w:pPr>
          </w:p>
        </w:tc>
      </w:tr>
      <w:tr w:rsidR="00637335" w:rsidRPr="00A6256E" w14:paraId="7447E6D0" w14:textId="77777777" w:rsidTr="00367975">
        <w:trPr>
          <w:tblHeader/>
        </w:trPr>
        <w:tc>
          <w:tcPr>
            <w:tcW w:w="1474" w:type="dxa"/>
            <w:vAlign w:val="center"/>
          </w:tcPr>
          <w:p w14:paraId="24EB88D8" w14:textId="77777777" w:rsidR="00637335" w:rsidRPr="00A6256E" w:rsidRDefault="00637335" w:rsidP="00367975">
            <w:pPr>
              <w:spacing w:before="40" w:after="120"/>
              <w:ind w:right="113"/>
              <w:rPr>
                <w:sz w:val="18"/>
                <w:szCs w:val="18"/>
              </w:rPr>
            </w:pPr>
            <w:r w:rsidRPr="00A6256E">
              <w:rPr>
                <w:rFonts w:eastAsia="Batang"/>
                <w:b/>
                <w:bCs/>
                <w:color w:val="000000" w:themeColor="text1"/>
                <w:sz w:val="18"/>
                <w:szCs w:val="18"/>
              </w:rPr>
              <w:t>2023</w:t>
            </w:r>
          </w:p>
        </w:tc>
        <w:tc>
          <w:tcPr>
            <w:tcW w:w="1474" w:type="dxa"/>
            <w:vAlign w:val="center"/>
          </w:tcPr>
          <w:p w14:paraId="7AED7EBD"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10.901.611,00</w:t>
            </w:r>
          </w:p>
        </w:tc>
        <w:tc>
          <w:tcPr>
            <w:tcW w:w="1474" w:type="dxa"/>
            <w:vAlign w:val="center"/>
          </w:tcPr>
          <w:p w14:paraId="04240250"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2.491.292,00</w:t>
            </w:r>
          </w:p>
        </w:tc>
        <w:tc>
          <w:tcPr>
            <w:tcW w:w="1474" w:type="dxa"/>
            <w:vAlign w:val="center"/>
          </w:tcPr>
          <w:p w14:paraId="74796F08"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13.392.903,00</w:t>
            </w:r>
          </w:p>
        </w:tc>
        <w:tc>
          <w:tcPr>
            <w:tcW w:w="1474" w:type="dxa"/>
            <w:vAlign w:val="center"/>
          </w:tcPr>
          <w:p w14:paraId="71A57A0B"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18,60%</w:t>
            </w:r>
          </w:p>
        </w:tc>
      </w:tr>
      <w:tr w:rsidR="00637335" w:rsidRPr="00A6256E" w14:paraId="5EAE23F6" w14:textId="77777777" w:rsidTr="00367975">
        <w:tc>
          <w:tcPr>
            <w:tcW w:w="1474" w:type="dxa"/>
            <w:vAlign w:val="center"/>
          </w:tcPr>
          <w:p w14:paraId="056EAC48" w14:textId="77777777" w:rsidR="00637335" w:rsidRPr="00A6256E" w:rsidRDefault="00637335" w:rsidP="00367975">
            <w:pPr>
              <w:spacing w:before="40" w:after="120"/>
              <w:ind w:right="113"/>
              <w:rPr>
                <w:sz w:val="18"/>
                <w:szCs w:val="18"/>
              </w:rPr>
            </w:pPr>
            <w:r w:rsidRPr="00A6256E">
              <w:rPr>
                <w:rFonts w:eastAsia="Batang"/>
                <w:b/>
                <w:bCs/>
                <w:color w:val="000000" w:themeColor="text1"/>
                <w:sz w:val="18"/>
                <w:szCs w:val="18"/>
              </w:rPr>
              <w:t>2024</w:t>
            </w:r>
          </w:p>
        </w:tc>
        <w:tc>
          <w:tcPr>
            <w:tcW w:w="1474" w:type="dxa"/>
            <w:vAlign w:val="center"/>
          </w:tcPr>
          <w:p w14:paraId="01D3FD3C"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11.143.675,00</w:t>
            </w:r>
          </w:p>
        </w:tc>
        <w:tc>
          <w:tcPr>
            <w:tcW w:w="1474" w:type="dxa"/>
            <w:vAlign w:val="center"/>
          </w:tcPr>
          <w:p w14:paraId="3CA68751"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2.276.670,00</w:t>
            </w:r>
          </w:p>
        </w:tc>
        <w:tc>
          <w:tcPr>
            <w:tcW w:w="1474" w:type="dxa"/>
            <w:vAlign w:val="center"/>
          </w:tcPr>
          <w:p w14:paraId="5BA201D2"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13.420.345,00</w:t>
            </w:r>
          </w:p>
        </w:tc>
        <w:tc>
          <w:tcPr>
            <w:tcW w:w="1474" w:type="dxa"/>
            <w:vAlign w:val="center"/>
          </w:tcPr>
          <w:p w14:paraId="712CCC7F"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16,96%</w:t>
            </w:r>
          </w:p>
        </w:tc>
      </w:tr>
      <w:tr w:rsidR="00637335" w:rsidRPr="00A6256E" w14:paraId="46F309C8" w14:textId="77777777" w:rsidTr="00367975">
        <w:tc>
          <w:tcPr>
            <w:tcW w:w="1474" w:type="dxa"/>
            <w:tcBorders>
              <w:bottom w:val="single" w:sz="12" w:space="0" w:color="auto"/>
            </w:tcBorders>
            <w:vAlign w:val="center"/>
          </w:tcPr>
          <w:p w14:paraId="59A69013" w14:textId="77777777" w:rsidR="00637335" w:rsidRPr="00A6256E" w:rsidRDefault="00637335" w:rsidP="00367975">
            <w:pPr>
              <w:spacing w:before="40" w:after="120"/>
              <w:ind w:right="113"/>
              <w:rPr>
                <w:sz w:val="18"/>
                <w:szCs w:val="18"/>
              </w:rPr>
            </w:pPr>
            <w:r w:rsidRPr="00A6256E">
              <w:rPr>
                <w:rFonts w:eastAsia="Batang"/>
                <w:b/>
                <w:bCs/>
                <w:color w:val="000000" w:themeColor="text1"/>
                <w:sz w:val="18"/>
                <w:szCs w:val="18"/>
              </w:rPr>
              <w:t>2025</w:t>
            </w:r>
          </w:p>
        </w:tc>
        <w:tc>
          <w:tcPr>
            <w:tcW w:w="1474" w:type="dxa"/>
            <w:tcBorders>
              <w:bottom w:val="single" w:sz="12" w:space="0" w:color="auto"/>
            </w:tcBorders>
            <w:vAlign w:val="center"/>
          </w:tcPr>
          <w:p w14:paraId="65F1FE78"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14.299.149,00</w:t>
            </w:r>
          </w:p>
        </w:tc>
        <w:tc>
          <w:tcPr>
            <w:tcW w:w="1474" w:type="dxa"/>
            <w:tcBorders>
              <w:bottom w:val="single" w:sz="12" w:space="0" w:color="auto"/>
            </w:tcBorders>
            <w:vAlign w:val="bottom"/>
          </w:tcPr>
          <w:p w14:paraId="0FBC2C12" w14:textId="77777777" w:rsidR="00637335" w:rsidRPr="00B52199" w:rsidRDefault="00637335" w:rsidP="00367975">
            <w:pPr>
              <w:spacing w:before="40" w:after="120"/>
              <w:ind w:right="113"/>
              <w:rPr>
                <w:sz w:val="18"/>
                <w:szCs w:val="18"/>
              </w:rPr>
            </w:pPr>
            <w:r w:rsidRPr="00B52199">
              <w:rPr>
                <w:rFonts w:eastAsia="Batang"/>
                <w:color w:val="000000" w:themeColor="text1"/>
                <w:sz w:val="18"/>
                <w:szCs w:val="18"/>
              </w:rPr>
              <w:t xml:space="preserve">En esta gestión el presupuesto del personal eventual está inmerso </w:t>
            </w:r>
          </w:p>
        </w:tc>
        <w:tc>
          <w:tcPr>
            <w:tcW w:w="1474" w:type="dxa"/>
            <w:tcBorders>
              <w:bottom w:val="single" w:sz="12" w:space="0" w:color="auto"/>
            </w:tcBorders>
            <w:vAlign w:val="center"/>
          </w:tcPr>
          <w:p w14:paraId="40F36649"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14.299.149,00</w:t>
            </w:r>
          </w:p>
        </w:tc>
        <w:tc>
          <w:tcPr>
            <w:tcW w:w="1474" w:type="dxa"/>
            <w:tcBorders>
              <w:bottom w:val="single" w:sz="12" w:space="0" w:color="auto"/>
            </w:tcBorders>
            <w:vAlign w:val="center"/>
          </w:tcPr>
          <w:p w14:paraId="54A7DDC1" w14:textId="77777777" w:rsidR="00637335" w:rsidRPr="00A6256E" w:rsidRDefault="00637335" w:rsidP="00367975">
            <w:pPr>
              <w:spacing w:before="40" w:after="120"/>
              <w:ind w:right="113"/>
              <w:rPr>
                <w:sz w:val="18"/>
                <w:szCs w:val="18"/>
              </w:rPr>
            </w:pPr>
            <w:r w:rsidRPr="00A6256E">
              <w:rPr>
                <w:rFonts w:eastAsia="Batang"/>
                <w:color w:val="000000" w:themeColor="text1"/>
                <w:sz w:val="18"/>
                <w:szCs w:val="18"/>
              </w:rPr>
              <w:t xml:space="preserve">22,07% </w:t>
            </w:r>
            <w:r w:rsidRPr="00A6256E">
              <w:rPr>
                <w:rFonts w:eastAsia="Batang"/>
                <w:b/>
                <w:bCs/>
                <w:color w:val="000000" w:themeColor="text1"/>
                <w:sz w:val="18"/>
                <w:szCs w:val="18"/>
              </w:rPr>
              <w:t>*</w:t>
            </w:r>
          </w:p>
        </w:tc>
      </w:tr>
    </w:tbl>
    <w:tbl>
      <w:tblPr>
        <w:tblW w:w="8080" w:type="dxa"/>
        <w:jc w:val="center"/>
        <w:tblCellMar>
          <w:left w:w="70" w:type="dxa"/>
          <w:right w:w="70" w:type="dxa"/>
        </w:tblCellMar>
        <w:tblLook w:val="04A0" w:firstRow="1" w:lastRow="0" w:firstColumn="1" w:lastColumn="0" w:noHBand="0" w:noVBand="1"/>
      </w:tblPr>
      <w:tblGrid>
        <w:gridCol w:w="8080"/>
      </w:tblGrid>
      <w:tr w:rsidR="00637335" w:rsidRPr="000B4C78" w14:paraId="362D13C1" w14:textId="77777777" w:rsidTr="00367975">
        <w:trPr>
          <w:trHeight w:val="300"/>
          <w:jc w:val="center"/>
        </w:trPr>
        <w:tc>
          <w:tcPr>
            <w:tcW w:w="8080" w:type="dxa"/>
            <w:noWrap/>
            <w:vAlign w:val="center"/>
          </w:tcPr>
          <w:p w14:paraId="74CB213C" w14:textId="77777777" w:rsidR="00637335" w:rsidRPr="00610470" w:rsidRDefault="00637335" w:rsidP="00367975">
            <w:pPr>
              <w:pStyle w:val="SingleTxtG"/>
              <w:ind w:left="214"/>
              <w:rPr>
                <w:rFonts w:eastAsia="Batang"/>
                <w:i/>
                <w:iCs/>
              </w:rPr>
            </w:pPr>
            <w:r w:rsidRPr="00610470">
              <w:rPr>
                <w:rFonts w:eastAsia="Batang"/>
                <w:i/>
                <w:iCs/>
              </w:rPr>
              <w:t>El porcentaje de incremento de la gestión 2025, se calcula en base al presupuesto inicial 2024</w:t>
            </w:r>
          </w:p>
          <w:tbl>
            <w:tblPr>
              <w:tblW w:w="0" w:type="auto"/>
              <w:jc w:val="center"/>
              <w:tblLayout w:type="fixed"/>
              <w:tblCellMar>
                <w:left w:w="0" w:type="dxa"/>
                <w:right w:w="0" w:type="dxa"/>
              </w:tblCellMar>
              <w:tblLook w:val="0000" w:firstRow="0" w:lastRow="0" w:firstColumn="0" w:lastColumn="0" w:noHBand="0" w:noVBand="0"/>
            </w:tblPr>
            <w:tblGrid>
              <w:gridCol w:w="7654"/>
            </w:tblGrid>
            <w:tr w:rsidR="00637335" w14:paraId="25A3F481" w14:textId="77777777" w:rsidTr="00367975">
              <w:trPr>
                <w:jc w:val="center"/>
              </w:trPr>
              <w:tc>
                <w:tcPr>
                  <w:tcW w:w="7654" w:type="dxa"/>
                  <w:tcMar>
                    <w:left w:w="142" w:type="dxa"/>
                    <w:right w:w="142" w:type="dxa"/>
                  </w:tcMar>
                </w:tcPr>
                <w:p w14:paraId="46EDA371" w14:textId="77777777" w:rsidR="00637335" w:rsidRDefault="00637335" w:rsidP="00851BD7">
                  <w:pPr>
                    <w:spacing w:after="120"/>
                  </w:pPr>
                  <w:r w:rsidRPr="000B4C78">
                    <w:rPr>
                      <w:noProof/>
                      <w:lang w:eastAsia="es-BO"/>
                    </w:rPr>
                    <w:drawing>
                      <wp:anchor distT="0" distB="0" distL="114300" distR="114300" simplePos="0" relativeHeight="251659264" behindDoc="0" locked="0" layoutInCell="1" allowOverlap="1" wp14:anchorId="7A5B914D" wp14:editId="25E22E09">
                        <wp:simplePos x="0" y="0"/>
                        <wp:positionH relativeFrom="column">
                          <wp:posOffset>6350</wp:posOffset>
                        </wp:positionH>
                        <wp:positionV relativeFrom="paragraph">
                          <wp:posOffset>231775</wp:posOffset>
                        </wp:positionV>
                        <wp:extent cx="4514850" cy="2703195"/>
                        <wp:effectExtent l="0" t="0" r="0" b="1905"/>
                        <wp:wrapSquare wrapText="bothSides"/>
                        <wp:docPr id="1549961711" name="Imagen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95311" name="Imagen 1" descr="A screenshot of a computer&#10;&#10;AI-generated content may be incorrect."/>
                                <pic:cNvPicPr/>
                              </pic:nvPicPr>
                              <pic:blipFill rotWithShape="1">
                                <a:blip r:embed="rId12">
                                  <a:extLst>
                                    <a:ext uri="{28A0092B-C50C-407E-A947-70E740481C1C}">
                                      <a14:useLocalDpi xmlns:a14="http://schemas.microsoft.com/office/drawing/2010/main" val="0"/>
                                    </a:ext>
                                  </a:extLst>
                                </a:blip>
                                <a:srcRect l="50065" t="36405" r="7177" b="18089"/>
                                <a:stretch/>
                              </pic:blipFill>
                              <pic:spPr bwMode="auto">
                                <a:xfrm>
                                  <a:off x="0" y="0"/>
                                  <a:ext cx="4514850" cy="2703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37335" w14:paraId="5CD0EB82" w14:textId="77777777" w:rsidTr="00367975">
              <w:trPr>
                <w:trHeight w:hRule="exact" w:val="20"/>
                <w:jc w:val="center"/>
              </w:trPr>
              <w:tc>
                <w:tcPr>
                  <w:tcW w:w="7654" w:type="dxa"/>
                </w:tcPr>
                <w:p w14:paraId="1DE7B329" w14:textId="77777777" w:rsidR="00637335" w:rsidRDefault="00637335" w:rsidP="00367975">
                  <w:pPr>
                    <w:spacing w:line="240" w:lineRule="auto"/>
                    <w:jc w:val="center"/>
                  </w:pPr>
                </w:p>
              </w:tc>
            </w:tr>
          </w:tbl>
          <w:p w14:paraId="55E7BC3B" w14:textId="77777777" w:rsidR="00637335" w:rsidRPr="000B4C78" w:rsidRDefault="00637335" w:rsidP="00367975">
            <w:pPr>
              <w:spacing w:line="240" w:lineRule="auto"/>
              <w:jc w:val="both"/>
              <w:rPr>
                <w:rFonts w:eastAsia="Batang"/>
                <w:b/>
                <w:bCs/>
                <w:color w:val="000000" w:themeColor="text1"/>
              </w:rPr>
            </w:pPr>
          </w:p>
        </w:tc>
      </w:tr>
    </w:tbl>
    <w:p w14:paraId="63BB7541" w14:textId="77777777" w:rsidR="00D608A4" w:rsidRDefault="00D608A4" w:rsidP="00ED4610">
      <w:pPr>
        <w:pStyle w:val="SingleTxtG"/>
      </w:pPr>
    </w:p>
    <w:p w14:paraId="579B561A" w14:textId="0A4066B0" w:rsidR="00D608A4" w:rsidRPr="000B4C78" w:rsidRDefault="007242E1" w:rsidP="00ED4610">
      <w:pPr>
        <w:pStyle w:val="SingleTxtG"/>
      </w:pPr>
      <w:r>
        <w:t>15.</w:t>
      </w:r>
      <w:r>
        <w:tab/>
      </w:r>
      <w:r w:rsidR="00D608A4" w:rsidRPr="000B4C78">
        <w:t>El SEPDEP amplió su cobertura mediante la apertura de oficinas en 18 municipios rurales de 7 Departamentos, cuenta, además con equipos multidisciplinarios de trabajo social y psicología en los 9 departamentos del país.</w:t>
      </w:r>
    </w:p>
    <w:p w14:paraId="0D5D924F" w14:textId="421E47AE" w:rsidR="00D608A4" w:rsidRPr="000B4C78" w:rsidRDefault="007242E1" w:rsidP="00ED4610">
      <w:pPr>
        <w:pStyle w:val="SingleTxtG"/>
      </w:pPr>
      <w:r>
        <w:t>16.</w:t>
      </w:r>
      <w:r>
        <w:tab/>
      </w:r>
      <w:r w:rsidR="00D608A4" w:rsidRPr="000B4C78">
        <w:t xml:space="preserve">En cuanto a la defensa técnica especializada para niñas, niños y adolescentes, se implementó el Instructivo SPDP/DSC/LJPV </w:t>
      </w:r>
      <w:proofErr w:type="spellStart"/>
      <w:r w:rsidR="00D608A4" w:rsidRPr="000B4C78">
        <w:t>N°</w:t>
      </w:r>
      <w:proofErr w:type="spellEnd"/>
      <w:r w:rsidR="00D608A4" w:rsidRPr="000B4C78">
        <w:t xml:space="preserve"> 24/2022, que establece atención prioritaria a adolescentes en conflicto con la ley penal, la presencia de la Defensoría de la Niñez y Adolescencia (“DNA”) ante ausencia de padres, la solicitud de informes psicosociales, garantizando un trato digno, evitando su permanencia en celdas comunes o el uso de esposas y promueve la desjudicialización mediante mecanismos de justicia restaurativa.</w:t>
      </w:r>
    </w:p>
    <w:p w14:paraId="1825DABF" w14:textId="6C134BF4" w:rsidR="00D608A4" w:rsidRPr="000B4C78" w:rsidRDefault="007242E1" w:rsidP="00ED4610">
      <w:pPr>
        <w:pStyle w:val="SingleTxtG"/>
      </w:pPr>
      <w:r>
        <w:t xml:space="preserve">17. </w:t>
      </w:r>
      <w:r>
        <w:tab/>
      </w:r>
      <w:r w:rsidR="00D608A4" w:rsidRPr="000B4C78">
        <w:t>El SEPDEP cuenta con defensores capacitados para atender a adolescentes en conflicto con la ley penal, conforme a las Leyes 548 de 17 de julio de 2014 y 463 de 19 de diciembre de 2013. Se aplica un Protocolo</w:t>
      </w:r>
      <w:r w:rsidR="0009689D">
        <w:rPr>
          <w:rStyle w:val="FootnoteReference"/>
        </w:rPr>
        <w:footnoteReference w:id="11"/>
      </w:r>
      <w:r w:rsidR="00D608A4" w:rsidRPr="000B4C78">
        <w:t xml:space="preserve"> que establece procedimientos para garantizar el interés superior del adolescente, evitando su permanencia en celdas comunes, el uso de esposas y promoviendo un trato digno. Además, impulsa la desjudicialización mediante mecanismos de justicia restaurativa, supervisa el cumplimiento de estas medidas a través de la Dirección de Supervisión y Control. Estas acciones evidencian el fortalecimiento del servicio en áreas rurales y la atención especializada a población infantil y adolescente en situación de vulnerabilidad.</w:t>
      </w:r>
    </w:p>
    <w:p w14:paraId="2C53FDF0" w14:textId="524FFAC8" w:rsidR="00D608A4" w:rsidRPr="000B4C78" w:rsidRDefault="007242E1" w:rsidP="00ED4610">
      <w:pPr>
        <w:pStyle w:val="SingleTxtG"/>
      </w:pPr>
      <w:r>
        <w:t xml:space="preserve">18. </w:t>
      </w:r>
      <w:r>
        <w:tab/>
      </w:r>
      <w:r w:rsidR="00D608A4" w:rsidRPr="000B4C78">
        <w:t xml:space="preserve">Respecto al establecimiento de un sistema uniforme de registro, desde septiembre de 2022, el Ministerio de Gobierno viene implementando el </w:t>
      </w:r>
      <w:r w:rsidR="00D608A4" w:rsidRPr="000B4C78">
        <w:rPr>
          <w:iCs/>
        </w:rPr>
        <w:t>Sistema Estado Digital ED4 – Régimen Penitenciario</w:t>
      </w:r>
      <w:r w:rsidR="0009689D">
        <w:rPr>
          <w:rStyle w:val="FootnoteReference"/>
          <w:iCs/>
        </w:rPr>
        <w:footnoteReference w:id="12"/>
      </w:r>
      <w:r w:rsidR="00D608A4" w:rsidRPr="000B4C78">
        <w:t xml:space="preserve"> en los centros penitenciarios del país, con el objetivo de centralizar y gestionar la información de las personas privadas de libertad mediante una base de datos integral. Sistema que emite alertas informáticas sobre vencimientos de sentencias, permitiendo el seguimiento jurídico de personas privadas de libertad. Al seleccionar la fecha de salida según sentencia, se genera un mensaje visual de “ATENCIÓN” para registros cumplidos.</w:t>
      </w:r>
    </w:p>
    <w:p w14:paraId="4A209788" w14:textId="28D652CE" w:rsidR="00D608A4" w:rsidRPr="000B4C78" w:rsidRDefault="007242E1" w:rsidP="00ED4610">
      <w:pPr>
        <w:pStyle w:val="SingleTxtG"/>
      </w:pPr>
      <w:r>
        <w:t xml:space="preserve">19. </w:t>
      </w:r>
      <w:r>
        <w:tab/>
      </w:r>
      <w:r w:rsidR="00D608A4" w:rsidRPr="000B4C78">
        <w:t xml:space="preserve">La DGRP y la Dirección Nacional de Seguridad Penitenciaria, emitieron directrices para que las direcciones departamentales y recintos penitenciarios registren obligatoriamente a las personas privadas de libertad (“PPL”) en el Sistema Estado Digital ED-4; incluyendo el registro físico y digital, según el Instructivo MG/DGRP </w:t>
      </w:r>
      <w:proofErr w:type="spellStart"/>
      <w:r w:rsidR="00D608A4" w:rsidRPr="000B4C78">
        <w:t>Nº</w:t>
      </w:r>
      <w:proofErr w:type="spellEnd"/>
      <w:r w:rsidR="00D608A4" w:rsidRPr="000B4C78">
        <w:t xml:space="preserve"> 043/COMP </w:t>
      </w:r>
      <w:proofErr w:type="spellStart"/>
      <w:r w:rsidR="00D608A4" w:rsidRPr="000B4C78">
        <w:t>Nº</w:t>
      </w:r>
      <w:proofErr w:type="spellEnd"/>
      <w:r w:rsidR="00D608A4" w:rsidRPr="000B4C78">
        <w:t xml:space="preserve"> 177/2023 y Memorándum Circular </w:t>
      </w:r>
      <w:proofErr w:type="spellStart"/>
      <w:r w:rsidR="00D608A4" w:rsidRPr="000B4C78">
        <w:t>Nº</w:t>
      </w:r>
      <w:proofErr w:type="spellEnd"/>
      <w:r w:rsidR="00D608A4" w:rsidRPr="000B4C78">
        <w:t xml:space="preserve"> 068/2024, cuyo incumplimiento conlleva sanciones disciplinarias. Además, coordina permanentemente la verificación y digitalización de la documentación con los encargados de Archivo, Kardex y Filiación. La Policía Boliviana coordina con los Juzgados de Ejecución para agilizar mandamientos de libertad y garantizar su registro en los recintos penitenciarios. </w:t>
      </w:r>
    </w:p>
    <w:p w14:paraId="4EF11818" w14:textId="597E2864" w:rsidR="00D608A4" w:rsidRPr="000B4C78" w:rsidRDefault="007242E1" w:rsidP="00ED4610">
      <w:pPr>
        <w:pStyle w:val="SingleTxtG"/>
      </w:pPr>
      <w:r>
        <w:t xml:space="preserve">20. </w:t>
      </w:r>
      <w:r>
        <w:tab/>
      </w:r>
      <w:r w:rsidR="00D608A4" w:rsidRPr="000B4C78">
        <w:t>Sobre las salvaguardias legales, la administración penitenciaria busca garantizar la reclusión, custodia y tratamiento de las personas privadas de libertad, respetando su dignidad, igualdad y derechos. Esta labor se fundamenta en los Artículos 5, 7 y 9 de la Ley 2298 de 20 de diciembre de 2001, Artículo 73.I de la CPE y la Convención Americana de Derechos Humanos, que prohíben el trato cruel, inhumano o degradante y, reconocen la igualdad jurídica y los derechos de los reclusos. Además, memorándums</w:t>
      </w:r>
      <w:r w:rsidR="00241EB0">
        <w:rPr>
          <w:rStyle w:val="FootnoteReference"/>
        </w:rPr>
        <w:footnoteReference w:id="13"/>
      </w:r>
      <w:r w:rsidR="00D608A4" w:rsidRPr="000B4C78">
        <w:t xml:space="preserve"> de la DGRP instruyen el respeto irrestricto a las garantías constitucionales, promoviendo un trato digno y sancionando cualquier forma de discriminación o vulneración de derechos dentro del sistema penitenciario (Anexo 1).</w:t>
      </w:r>
    </w:p>
    <w:p w14:paraId="4624DDED" w14:textId="3EF7E18C" w:rsidR="00D608A4" w:rsidRDefault="007242E1" w:rsidP="00ED4610">
      <w:pPr>
        <w:pStyle w:val="SingleTxtG"/>
      </w:pPr>
      <w:r>
        <w:t xml:space="preserve">21. </w:t>
      </w:r>
      <w:r>
        <w:tab/>
      </w:r>
      <w:r w:rsidR="00D608A4" w:rsidRPr="000B4C78">
        <w:t xml:space="preserve">La Policía Boliviana sanciona con baja definitiva, sin reincorporación, a quienes cometan tortura o tratos inhumanos, según el Artículo 14.5 de la Ley 101 de 04 de abril de 2011. </w:t>
      </w:r>
    </w:p>
    <w:p w14:paraId="1690B2A1" w14:textId="44C3EBF7" w:rsidR="00652D10" w:rsidRPr="000B4C78" w:rsidRDefault="00652D10" w:rsidP="00652D10">
      <w:pPr>
        <w:pStyle w:val="H1G"/>
      </w:pPr>
      <w:r>
        <w:tab/>
      </w:r>
      <w:r>
        <w:tab/>
      </w:r>
      <w:r w:rsidRPr="000B4C78">
        <w:t>Mecanismo Nacional de Prevención (Recomendación del Párrafo 15)</w:t>
      </w:r>
    </w:p>
    <w:p w14:paraId="4785A2EE" w14:textId="409557B5" w:rsidR="00652D10" w:rsidRPr="000B4C78" w:rsidRDefault="003E1593" w:rsidP="00652D10">
      <w:pPr>
        <w:pStyle w:val="H23G"/>
      </w:pPr>
      <w:r>
        <w:tab/>
      </w:r>
      <w:r w:rsidR="00241EB0">
        <w:tab/>
      </w:r>
      <w:r w:rsidR="00652D10" w:rsidRPr="000B4C78">
        <w:t>Mandato y las facultades del Mecanismo en la CPE o la Ley (CAT/OP/12/5, párr</w:t>
      </w:r>
      <w:r w:rsidR="00652D10">
        <w:t>afo</w:t>
      </w:r>
      <w:r w:rsidR="00652D10" w:rsidRPr="000B4C78">
        <w:t xml:space="preserve"> 7)</w:t>
      </w:r>
    </w:p>
    <w:p w14:paraId="38322984" w14:textId="3839596C" w:rsidR="0080634B" w:rsidRPr="000B4C78" w:rsidRDefault="0080634B" w:rsidP="00ED4610">
      <w:pPr>
        <w:pStyle w:val="SingleTxtG"/>
        <w:rPr>
          <w:bCs/>
        </w:rPr>
      </w:pPr>
      <w:r>
        <w:t xml:space="preserve">22. </w:t>
      </w:r>
      <w:r>
        <w:tab/>
      </w:r>
      <w:r w:rsidRPr="000B4C78">
        <w:t xml:space="preserve">El mandato y las facultades del Mecanismo Nacional de Prevención de la Tortura del Estado Plurinacional de Bolivia (MNP-Bolivia) están establecidos en la Ley 1397 de 29 de septiembre de 2021, que modifica la Ley 870 de 13 de diciembre de 2016. Su creación responde al cumplimiento del </w:t>
      </w:r>
      <w:r w:rsidRPr="000B4C78">
        <w:rPr>
          <w:bCs/>
        </w:rPr>
        <w:t>Protocolo Facultativo de la Convención. Entre las f</w:t>
      </w:r>
      <w:r w:rsidRPr="000B4C78">
        <w:t>acultades Principales del MNP-Bolivia se tienen:</w:t>
      </w:r>
    </w:p>
    <w:p w14:paraId="0AA481AA" w14:textId="2CA42CB0" w:rsidR="0080634B" w:rsidRPr="000B4C78" w:rsidRDefault="00623401" w:rsidP="00ED4610">
      <w:pPr>
        <w:pStyle w:val="SingleTxtG"/>
        <w:rPr>
          <w:bCs/>
        </w:rPr>
      </w:pPr>
      <w:r>
        <w:rPr>
          <w:rStyle w:val="Strong"/>
          <w:i/>
        </w:rPr>
        <w:tab/>
      </w:r>
      <w:r w:rsidRPr="00623401">
        <w:rPr>
          <w:rStyle w:val="Strong"/>
          <w:b w:val="0"/>
          <w:bCs w:val="0"/>
          <w:i/>
        </w:rPr>
        <w:t>-</w:t>
      </w:r>
      <w:r>
        <w:rPr>
          <w:rStyle w:val="Strong"/>
          <w:i/>
        </w:rPr>
        <w:tab/>
      </w:r>
      <w:r w:rsidR="0080634B" w:rsidRPr="000B4C78">
        <w:rPr>
          <w:rStyle w:val="Strong"/>
          <w:i/>
        </w:rPr>
        <w:t>Facultad de Visita</w:t>
      </w:r>
      <w:r w:rsidR="0080634B" w:rsidRPr="000B4C78">
        <w:rPr>
          <w:bCs/>
        </w:rPr>
        <w:t>: P</w:t>
      </w:r>
      <w:r w:rsidR="0080634B" w:rsidRPr="000B4C78">
        <w:t>ermite el acceso libre y sin objeciones a centros de detención, salud, acogida, formación, entre otros, para evaluar el trato a personas privadas de libertad y prevenir la tortura y malos tratos.</w:t>
      </w:r>
    </w:p>
    <w:p w14:paraId="640F1C37" w14:textId="51E13191" w:rsidR="0080634B" w:rsidRPr="000B4C78" w:rsidRDefault="00623401" w:rsidP="00ED4610">
      <w:pPr>
        <w:pStyle w:val="SingleTxtG"/>
        <w:rPr>
          <w:bCs/>
        </w:rPr>
      </w:pPr>
      <w:r>
        <w:rPr>
          <w:rStyle w:val="Strong"/>
          <w:i/>
        </w:rPr>
        <w:tab/>
      </w:r>
      <w:r w:rsidRPr="00623401">
        <w:rPr>
          <w:rStyle w:val="Strong"/>
          <w:b w:val="0"/>
          <w:bCs w:val="0"/>
          <w:i/>
        </w:rPr>
        <w:t>-</w:t>
      </w:r>
      <w:r>
        <w:rPr>
          <w:rStyle w:val="Strong"/>
          <w:b w:val="0"/>
          <w:bCs w:val="0"/>
          <w:i/>
        </w:rPr>
        <w:tab/>
      </w:r>
      <w:r w:rsidR="0080634B" w:rsidRPr="000B4C78">
        <w:rPr>
          <w:rStyle w:val="Strong"/>
          <w:i/>
        </w:rPr>
        <w:t>Facultad Educativa</w:t>
      </w:r>
      <w:r w:rsidR="0080634B" w:rsidRPr="000B4C78">
        <w:rPr>
          <w:bCs/>
          <w:i/>
        </w:rPr>
        <w:t>:</w:t>
      </w:r>
      <w:r w:rsidR="0080634B" w:rsidRPr="000B4C78">
        <w:rPr>
          <w:bCs/>
        </w:rPr>
        <w:t xml:space="preserve"> </w:t>
      </w:r>
      <w:r w:rsidR="0080634B" w:rsidRPr="000B4C78">
        <w:t>Promueve acciones educativas, programas de capacitación y difusión para prevenir violaciones a la integridad personal en instituciones públicas y privadas que prestan servicios públicos.</w:t>
      </w:r>
    </w:p>
    <w:p w14:paraId="32BA526F" w14:textId="18B575FD" w:rsidR="0080634B" w:rsidRPr="000B4C78" w:rsidRDefault="00623401" w:rsidP="00ED4610">
      <w:pPr>
        <w:pStyle w:val="SingleTxtG"/>
        <w:rPr>
          <w:bCs/>
        </w:rPr>
      </w:pPr>
      <w:r>
        <w:rPr>
          <w:rStyle w:val="Strong"/>
          <w:i/>
        </w:rPr>
        <w:tab/>
      </w:r>
      <w:r w:rsidRPr="00623401">
        <w:rPr>
          <w:rStyle w:val="Strong"/>
          <w:b w:val="0"/>
          <w:bCs w:val="0"/>
          <w:i/>
        </w:rPr>
        <w:t>-</w:t>
      </w:r>
      <w:r>
        <w:rPr>
          <w:rStyle w:val="Strong"/>
          <w:b w:val="0"/>
          <w:bCs w:val="0"/>
          <w:i/>
        </w:rPr>
        <w:tab/>
      </w:r>
      <w:r w:rsidR="0080634B" w:rsidRPr="000B4C78">
        <w:rPr>
          <w:rStyle w:val="Strong"/>
          <w:i/>
        </w:rPr>
        <w:t>Facultad de Asesoría</w:t>
      </w:r>
      <w:r w:rsidR="0080634B" w:rsidRPr="000B4C78">
        <w:rPr>
          <w:bCs/>
          <w:i/>
        </w:rPr>
        <w:t>:</w:t>
      </w:r>
      <w:r w:rsidR="0080634B" w:rsidRPr="000B4C78">
        <w:rPr>
          <w:bCs/>
        </w:rPr>
        <w:t xml:space="preserve"> </w:t>
      </w:r>
      <w:r w:rsidR="0080634B" w:rsidRPr="000B4C78">
        <w:t>Emite recomendaciones, recordatorios legales y sugerencias a autoridades estatales.</w:t>
      </w:r>
      <w:r w:rsidR="0080634B" w:rsidRPr="000B4C78">
        <w:rPr>
          <w:bCs/>
        </w:rPr>
        <w:t xml:space="preserve"> </w:t>
      </w:r>
      <w:r w:rsidR="0080634B" w:rsidRPr="000B4C78">
        <w:t>Puede aplicar censura pública ante actos contrarios a los derechos humanos.</w:t>
      </w:r>
    </w:p>
    <w:p w14:paraId="30F927BE" w14:textId="7EE9D0B1" w:rsidR="0080634B" w:rsidRPr="000B4C78" w:rsidRDefault="00623401" w:rsidP="00ED4610">
      <w:pPr>
        <w:pStyle w:val="SingleTxtG"/>
        <w:rPr>
          <w:bCs/>
        </w:rPr>
      </w:pPr>
      <w:r>
        <w:rPr>
          <w:rStyle w:val="Strong"/>
          <w:i/>
        </w:rPr>
        <w:tab/>
      </w:r>
      <w:r w:rsidRPr="00623401">
        <w:rPr>
          <w:rStyle w:val="Strong"/>
          <w:b w:val="0"/>
          <w:bCs w:val="0"/>
          <w:i/>
        </w:rPr>
        <w:t>-</w:t>
      </w:r>
      <w:r>
        <w:rPr>
          <w:rStyle w:val="Strong"/>
          <w:b w:val="0"/>
          <w:bCs w:val="0"/>
          <w:i/>
        </w:rPr>
        <w:tab/>
      </w:r>
      <w:r w:rsidR="0080634B" w:rsidRPr="000B4C78">
        <w:rPr>
          <w:rStyle w:val="Strong"/>
          <w:i/>
        </w:rPr>
        <w:t>Facultad de Cooperación</w:t>
      </w:r>
      <w:r w:rsidR="0080634B" w:rsidRPr="000B4C78">
        <w:rPr>
          <w:bCs/>
          <w:i/>
        </w:rPr>
        <w:t>:</w:t>
      </w:r>
      <w:r w:rsidR="0080634B" w:rsidRPr="000B4C78">
        <w:rPr>
          <w:bCs/>
        </w:rPr>
        <w:t xml:space="preserve"> </w:t>
      </w:r>
      <w:r w:rsidR="0080634B" w:rsidRPr="000B4C78">
        <w:t>Establece alianzas con actores estatales, sociedad civil, mecanismos de otros países y el Subcomité para la Prevención de la Tortura (SPT).</w:t>
      </w:r>
      <w:r w:rsidR="0080634B" w:rsidRPr="000B4C78">
        <w:rPr>
          <w:bCs/>
        </w:rPr>
        <w:t xml:space="preserve"> </w:t>
      </w:r>
      <w:r w:rsidR="0080634B" w:rsidRPr="000B4C78">
        <w:t>Busca fortalecer el trabajo conjunto en el marco del Protocolo Facultativo.</w:t>
      </w:r>
    </w:p>
    <w:p w14:paraId="7E54E606" w14:textId="3A7B1821" w:rsidR="00B32490" w:rsidRPr="000B4C78" w:rsidRDefault="00B32490" w:rsidP="00B32490">
      <w:pPr>
        <w:pStyle w:val="H23G"/>
        <w:rPr>
          <w:b w:val="0"/>
        </w:rPr>
      </w:pPr>
      <w:r>
        <w:tab/>
      </w:r>
      <w:r>
        <w:tab/>
      </w:r>
      <w:r w:rsidRPr="000B4C78">
        <w:t>Creación del Mecanismo mediante un procedimiento público, transparente e inclusivo (CAT/OP/12/5, párr</w:t>
      </w:r>
      <w:r>
        <w:t>afo</w:t>
      </w:r>
      <w:r w:rsidRPr="000B4C78">
        <w:t xml:space="preserve"> 16)</w:t>
      </w:r>
    </w:p>
    <w:p w14:paraId="59BA04F0" w14:textId="1761F821" w:rsidR="00D91580" w:rsidRPr="000B4C78" w:rsidRDefault="00D91580" w:rsidP="00ED4610">
      <w:pPr>
        <w:pStyle w:val="SingleTxtG"/>
      </w:pPr>
      <w:r>
        <w:t>23.</w:t>
      </w:r>
      <w:r w:rsidR="00B32490">
        <w:tab/>
      </w:r>
      <w:r w:rsidRPr="000B4C78">
        <w:t>El MNP-Bolivia fue creado mediante un proceso parlamentario público, integrador y transparente en la ALP, que concluyó con la aprobación y promulgación de la Ley 1397.</w:t>
      </w:r>
    </w:p>
    <w:p w14:paraId="00FE9621" w14:textId="5907A230" w:rsidR="00D91580" w:rsidRPr="000B4C78" w:rsidRDefault="00D91580" w:rsidP="00ED4610">
      <w:pPr>
        <w:pStyle w:val="SingleTxtG"/>
      </w:pPr>
      <w:r>
        <w:t xml:space="preserve">24. </w:t>
      </w:r>
      <w:r>
        <w:tab/>
      </w:r>
      <w:r w:rsidRPr="000B4C78">
        <w:t>El MNP-Bolivia tiene como única autoridad directiva al Defensor del Pueblo, conforme la CPE y la Ley 870. En el ámbito operativo, el MNP-Bolivia cuenta con ocho servidores públicos: cuatro en la oficina nacional: Jefe de Unidad, Médico Legal, Abogado Penalista y Psicólogo Forense (La Paz) y los otros cuatro: Psicólogos, distribuidos en las delegaciones defensoriales de Santa Cruz, Tarija, Cochabamba y Potosí. El equipo combina experiencia técnica, continuidad institucional y especialización en prevención de la tortura.</w:t>
      </w:r>
    </w:p>
    <w:p w14:paraId="3681D413" w14:textId="5B8BDC88" w:rsidR="00D91580" w:rsidRPr="000B4C78" w:rsidRDefault="005B448B" w:rsidP="00ED4610">
      <w:pPr>
        <w:pStyle w:val="SingleTxtG"/>
      </w:pPr>
      <w:r>
        <w:t>25.</w:t>
      </w:r>
      <w:r>
        <w:tab/>
      </w:r>
      <w:r w:rsidR="00D91580" w:rsidRPr="000B4C78">
        <w:t xml:space="preserve">La Defensoría del Pueblo fue designada como el MNP-Bolivia, con independencia garantizada por el Artículo 218.III de la CPE, que establece su autonomía funcional, financiera y administrativa. En enero de 2022, se aprobó el primer Reglamento del MNP-Bolivia mediante Resolución Administrativa DP-RA </w:t>
      </w:r>
      <w:proofErr w:type="spellStart"/>
      <w:r w:rsidR="00D91580" w:rsidRPr="000B4C78">
        <w:t>N°</w:t>
      </w:r>
      <w:proofErr w:type="spellEnd"/>
      <w:r w:rsidR="00D91580" w:rsidRPr="000B4C78">
        <w:t xml:space="preserve"> 102/2021-2022 en cumplimiento a una Comunicación del SPT.</w:t>
      </w:r>
    </w:p>
    <w:p w14:paraId="1671808D" w14:textId="24624FE4" w:rsidR="00D91580" w:rsidRPr="000B4C78" w:rsidRDefault="00E57A05" w:rsidP="00ED4610">
      <w:pPr>
        <w:pStyle w:val="SingleTxtG"/>
      </w:pPr>
      <w:r>
        <w:t xml:space="preserve">26. </w:t>
      </w:r>
      <w:r>
        <w:tab/>
      </w:r>
      <w:r w:rsidR="00D91580" w:rsidRPr="000B4C78">
        <w:t>En el Informe Anual 2023 del MNP-Bolivia, se identificaron problemas operativos por falta de separación funcional entre el mandato preventivo del MNP-Bolivia y el mandato reactivo de atención de casos de la Defensoría del Pueblo. En respuesta, se elaboró un Reglamento</w:t>
      </w:r>
      <w:r w:rsidR="00241EB0">
        <w:rPr>
          <w:rStyle w:val="FootnoteReference"/>
        </w:rPr>
        <w:footnoteReference w:id="14"/>
      </w:r>
      <w:r w:rsidR="00D91580" w:rsidRPr="000B4C78">
        <w:t xml:space="preserve"> que incluye el Capítulo sobre la complementariedad de mandatos, fortaleciendo la autonomía operativa del MNP-Bolivia. Desde 2025, se implementaron chalecos institucionales diferenciados: MNP-Bolivia (color naranja) y Defensoría del Pueblo (color celeste), para distinguir las funciones preventivas del MNP-Bolivia y las reactivas del Defensoría del Pueblo en centros penitenciarios.</w:t>
      </w:r>
    </w:p>
    <w:p w14:paraId="67CBFA15" w14:textId="768C1824" w:rsidR="00D91580" w:rsidRPr="000B4C78" w:rsidRDefault="00E57A05" w:rsidP="00ED4610">
      <w:pPr>
        <w:pStyle w:val="SingleTxtG"/>
      </w:pPr>
      <w:r>
        <w:t xml:space="preserve">27. </w:t>
      </w:r>
      <w:r>
        <w:tab/>
      </w:r>
      <w:r w:rsidR="00D91580" w:rsidRPr="000B4C78">
        <w:t xml:space="preserve">Sobre la independencia financiera, en cumplimiento de la </w:t>
      </w:r>
      <w:r w:rsidR="00D91580" w:rsidRPr="000B4C78">
        <w:rPr>
          <w:bCs/>
        </w:rPr>
        <w:t>Ley 1397</w:t>
      </w:r>
      <w:r w:rsidR="00D91580" w:rsidRPr="000B4C78">
        <w:t xml:space="preserve">, se realizó un </w:t>
      </w:r>
      <w:r w:rsidR="00D91580" w:rsidRPr="000B4C78">
        <w:rPr>
          <w:bCs/>
        </w:rPr>
        <w:t>traspaso presupuestario</w:t>
      </w:r>
      <w:r w:rsidR="00D91580" w:rsidRPr="000B4C78">
        <w:t xml:space="preserve"> desde el ex Servicio para la Prevención de la Tortura (“SEPRET”) por un monto de </w:t>
      </w:r>
      <w:r w:rsidR="00D91580" w:rsidRPr="000B4C78">
        <w:rPr>
          <w:bCs/>
        </w:rPr>
        <w:t>Bs. 716.685,38</w:t>
      </w:r>
      <w:r w:rsidR="00D91580" w:rsidRPr="000B4C78">
        <w:t xml:space="preserve">. En la </w:t>
      </w:r>
      <w:r w:rsidR="00D91580" w:rsidRPr="000B4C78">
        <w:rPr>
          <w:bCs/>
        </w:rPr>
        <w:t>gestión 2022</w:t>
      </w:r>
      <w:r w:rsidR="00D91580" w:rsidRPr="000B4C78">
        <w:t xml:space="preserve">, el </w:t>
      </w:r>
      <w:r w:rsidR="00D91580" w:rsidRPr="000B4C78">
        <w:rPr>
          <w:bCs/>
        </w:rPr>
        <w:t>Ministerio de Economía y Finanzas Públicas</w:t>
      </w:r>
      <w:r w:rsidR="00D91580" w:rsidRPr="000B4C78">
        <w:t xml:space="preserve"> incorporó al presupuesto de la Defensoría del Pueblo el monto correspondiente al ex SEPRET: </w:t>
      </w:r>
      <w:r w:rsidR="00D91580" w:rsidRPr="000B4C78">
        <w:rPr>
          <w:bCs/>
        </w:rPr>
        <w:t>Bs. 1.944.802</w:t>
      </w:r>
      <w:r w:rsidR="00D91580" w:rsidRPr="000B4C78">
        <w:t xml:space="preserve">. Actualmente, el presupuesto asignado al MNP-Bolivia asciende a </w:t>
      </w:r>
      <w:r w:rsidR="00D91580" w:rsidRPr="000B4C78">
        <w:rPr>
          <w:bCs/>
        </w:rPr>
        <w:t>Bs. 2.118.784</w:t>
      </w:r>
      <w:r w:rsidR="00D91580" w:rsidRPr="000B4C78">
        <w:t xml:space="preserve">, incluyendo un </w:t>
      </w:r>
      <w:r w:rsidR="00D91580" w:rsidRPr="000B4C78">
        <w:rPr>
          <w:bCs/>
        </w:rPr>
        <w:t>incremento de Bs. 173.982</w:t>
      </w:r>
      <w:r w:rsidR="00D91580" w:rsidRPr="000B4C78">
        <w:t xml:space="preserve"> correspondiente al </w:t>
      </w:r>
      <w:r w:rsidR="00D91580" w:rsidRPr="000B4C78">
        <w:rPr>
          <w:bCs/>
        </w:rPr>
        <w:t>ajuste salarial anual aprobado por el Gobierno.</w:t>
      </w:r>
    </w:p>
    <w:p w14:paraId="71642202" w14:textId="32ECAD68" w:rsidR="00D91580" w:rsidRPr="000B4C78" w:rsidRDefault="00E57A05" w:rsidP="00ED4610">
      <w:pPr>
        <w:pStyle w:val="SingleTxtG"/>
      </w:pPr>
      <w:r>
        <w:rPr>
          <w:bCs/>
        </w:rPr>
        <w:t>28.</w:t>
      </w:r>
      <w:r>
        <w:rPr>
          <w:bCs/>
        </w:rPr>
        <w:tab/>
      </w:r>
      <w:r w:rsidR="00D91580" w:rsidRPr="000B4C78">
        <w:rPr>
          <w:bCs/>
        </w:rPr>
        <w:t>El MNP-Bolivia fortalece las capacidades de su personal mediante cooperación nacional e internacional:</w:t>
      </w:r>
    </w:p>
    <w:p w14:paraId="36C45B26" w14:textId="5FFE387C" w:rsidR="00D91580" w:rsidRPr="000B4C78" w:rsidRDefault="000113E4" w:rsidP="00ED4610">
      <w:pPr>
        <w:pStyle w:val="SingleTxtG"/>
      </w:pPr>
      <w:r>
        <w:tab/>
        <w:t>-</w:t>
      </w:r>
      <w:r>
        <w:tab/>
      </w:r>
      <w:r w:rsidR="00D91580" w:rsidRPr="000B4C78">
        <w:t>Curso “Introducción al Protocolo de Estambul” en la Escuela de Abogados del Estado, con apoyo del ITEI. Participantes: fiscales, policías, abogados y personal del MNP. Tema: investigación y documentación de casos de tortura (septiembre 2022)</w:t>
      </w:r>
    </w:p>
    <w:p w14:paraId="25E98F2E" w14:textId="470E621E" w:rsidR="00D91580" w:rsidRPr="000B4C78" w:rsidRDefault="000113E4" w:rsidP="00ED4610">
      <w:pPr>
        <w:pStyle w:val="SingleTxtG"/>
      </w:pPr>
      <w:r>
        <w:tab/>
        <w:t>-</w:t>
      </w:r>
      <w:r>
        <w:tab/>
      </w:r>
      <w:r w:rsidR="00D91580" w:rsidRPr="000B4C78">
        <w:t xml:space="preserve">Becas gestionadas con la ONG </w:t>
      </w:r>
      <w:proofErr w:type="spellStart"/>
      <w:r w:rsidR="00D91580" w:rsidRPr="000B4C78">
        <w:t>Progettomondo</w:t>
      </w:r>
      <w:proofErr w:type="spellEnd"/>
      <w:r w:rsidR="00D91580" w:rsidRPr="000B4C78">
        <w:t xml:space="preserve"> para el psicólogo forense y el médico legal del MNP. Formación: Diplomado en Protocolo de Estambul (enfoque interdisciplinario) en la UMSA, con expertos nacionales e internacionales (2023).</w:t>
      </w:r>
    </w:p>
    <w:p w14:paraId="0C26B167" w14:textId="7DCA0837" w:rsidR="00D91580" w:rsidRPr="000B4C78" w:rsidRDefault="000113E4" w:rsidP="00ED4610">
      <w:pPr>
        <w:pStyle w:val="SingleTxtG"/>
      </w:pPr>
      <w:r>
        <w:tab/>
        <w:t>-</w:t>
      </w:r>
      <w:r>
        <w:tab/>
      </w:r>
      <w:r w:rsidR="00D91580" w:rsidRPr="000B4C78">
        <w:t>Participación del Jefe de Unidad en el Encuentro Regional de Mecanismos Nacionales de Prevención en San José, Costa Rica. Objetivo: intercambio de experiencias y análisis de tendencias sobre privación de libertad en América Latina. Actividad destacada: capacitación en la Corte Interamericana de Derechos Humanos sobre la Opinión Consultiva OC-29/22 (Mayo 2024).</w:t>
      </w:r>
    </w:p>
    <w:p w14:paraId="43708027" w14:textId="44BC915D" w:rsidR="00D91580" w:rsidRPr="000B4C78" w:rsidRDefault="000113E4" w:rsidP="00ED4610">
      <w:pPr>
        <w:pStyle w:val="SingleTxtG"/>
      </w:pPr>
      <w:r>
        <w:tab/>
        <w:t>-</w:t>
      </w:r>
      <w:r>
        <w:tab/>
      </w:r>
      <w:r w:rsidR="00D91580" w:rsidRPr="000B4C78">
        <w:t xml:space="preserve">Participación del Médico Legal en el Workshop sobre monitoreo de corrupción en cárceles, realizado en Santiago de Chile. Apoyo: Asociación para la Prevención de la Tortura. Contenido: adaptación de la guía de Penal </w:t>
      </w:r>
      <w:proofErr w:type="spellStart"/>
      <w:r w:rsidR="00D91580" w:rsidRPr="000B4C78">
        <w:t>Reform</w:t>
      </w:r>
      <w:proofErr w:type="spellEnd"/>
      <w:r w:rsidR="00D91580" w:rsidRPr="000B4C78">
        <w:t xml:space="preserve"> International y U4 para identificar y abordar riesgos de corrupción en contextos penitenciarios (Julio 2025).</w:t>
      </w:r>
    </w:p>
    <w:p w14:paraId="3A433AF3" w14:textId="3014BD07" w:rsidR="00D91580" w:rsidRPr="000B4C78" w:rsidRDefault="00DB0360" w:rsidP="00143C9D">
      <w:pPr>
        <w:pStyle w:val="H1G"/>
      </w:pPr>
      <w:r>
        <w:tab/>
      </w:r>
      <w:r>
        <w:tab/>
      </w:r>
      <w:r w:rsidR="00D91580" w:rsidRPr="000B4C78">
        <w:t>Comisión de la Verdad (Recomendación del Párrafo 17)</w:t>
      </w:r>
    </w:p>
    <w:p w14:paraId="719B5AB9" w14:textId="44211DEC" w:rsidR="00D91580" w:rsidRPr="000B4C78" w:rsidRDefault="00DB0360" w:rsidP="00ED4610">
      <w:pPr>
        <w:pStyle w:val="SingleTxtG"/>
      </w:pPr>
      <w:r>
        <w:t>29.</w:t>
      </w:r>
      <w:r>
        <w:tab/>
      </w:r>
      <w:r w:rsidR="00D91580" w:rsidRPr="000B4C78">
        <w:t xml:space="preserve">El Ministerio de Justicia y Transparencia Institucional (“MJTI”) realizó una amplia difusión de las recomendaciones contenidas en el Informe Final </w:t>
      </w:r>
      <w:r w:rsidR="00D91580" w:rsidRPr="00DB0360">
        <w:rPr>
          <w:bCs/>
        </w:rPr>
        <w:t>de</w:t>
      </w:r>
      <w:r w:rsidR="00D91580" w:rsidRPr="000B4C78">
        <w:t xml:space="preserve"> la Comisión de la Verdad, a través de su sitio web oficial: </w:t>
      </w:r>
      <w:hyperlink r:id="rId13" w:anchor="/" w:history="1">
        <w:r w:rsidR="00D91580" w:rsidRPr="000B4C78">
          <w:rPr>
            <w:rStyle w:val="Hyperlink"/>
          </w:rPr>
          <w:t>https://comisiondelaverdad.justicia.gob.bo/#/</w:t>
        </w:r>
      </w:hyperlink>
      <w:r w:rsidR="00D91580" w:rsidRPr="000B4C78">
        <w:t>; de igual manera, difundió la Memoria Histórica de las Investigaciones – Periodo Dictaduras 1964-1982.</w:t>
      </w:r>
    </w:p>
    <w:p w14:paraId="0F47E734" w14:textId="6EC4357A" w:rsidR="00D91580" w:rsidRPr="000B4C78" w:rsidRDefault="00DB0360" w:rsidP="00ED4610">
      <w:pPr>
        <w:pStyle w:val="SingleTxtG"/>
      </w:pPr>
      <w:r>
        <w:t>30.</w:t>
      </w:r>
      <w:r>
        <w:tab/>
      </w:r>
      <w:r w:rsidR="00D91580" w:rsidRPr="000B4C78">
        <w:t xml:space="preserve">Por otro lado, el MJTI mediante Resolución Ministerial </w:t>
      </w:r>
      <w:proofErr w:type="spellStart"/>
      <w:r w:rsidR="00D91580" w:rsidRPr="000B4C78">
        <w:t>Nº</w:t>
      </w:r>
      <w:proofErr w:type="spellEnd"/>
      <w:r w:rsidR="00D91580" w:rsidRPr="000B4C78">
        <w:t xml:space="preserve"> 044/2021 de 22 de abril de 2021, designó al Área Sustantiva del Viceministerio de Justicia y Derechos Fundamentales como instancia de seguimiento al cumplimiento de las recomendaciones del Informe Final de la Comisión de la Verdad, debiendo al efecto coordinar con las instancias internas y externas que correspondan.</w:t>
      </w:r>
    </w:p>
    <w:p w14:paraId="6CCF6F55" w14:textId="6BF346E7" w:rsidR="00D91580" w:rsidRPr="000B4C78" w:rsidRDefault="00DB0360" w:rsidP="00ED4610">
      <w:pPr>
        <w:pStyle w:val="SingleTxtG"/>
      </w:pPr>
      <w:r>
        <w:t>31.</w:t>
      </w:r>
      <w:r>
        <w:tab/>
      </w:r>
      <w:r w:rsidR="00D91580" w:rsidRPr="000B4C78">
        <w:t>Desde agosto de 2022, el MJTI impulsó reuniones técnicas de coordinación con instituciones públicas para dar seguimiento a las recomendaciones del Informe Final de la Comisión de la Verdad. Cada entidad designó puntos focales para mejorar la comunicación y coordinar acciones. Estas reuniones se han realizado periódicamente, destacando encuentros en agosto y noviembre de 2022, marzo, diciembre de 2023 y mayo de 2024. A partir de junio de 2024, se implementaron reuniones temáticas según competencias institucionales. En cumplimiento a las recomendaciones se desarrollaron las siguientes acciones:</w:t>
      </w:r>
    </w:p>
    <w:p w14:paraId="276328BE" w14:textId="28CD5983" w:rsidR="00D91580" w:rsidRPr="000B4C78" w:rsidRDefault="00A12E64" w:rsidP="00ED4610">
      <w:pPr>
        <w:pStyle w:val="SingleTxtG"/>
      </w:pPr>
      <w:r>
        <w:rPr>
          <w:rStyle w:val="Strong"/>
          <w:i/>
          <w:iCs/>
        </w:rPr>
        <w:tab/>
      </w:r>
      <w:r w:rsidRPr="00A12E64">
        <w:rPr>
          <w:rStyle w:val="Strong"/>
          <w:b w:val="0"/>
          <w:bCs w:val="0"/>
          <w:i/>
          <w:iCs/>
        </w:rPr>
        <w:t>-</w:t>
      </w:r>
      <w:r>
        <w:rPr>
          <w:rStyle w:val="Strong"/>
          <w:i/>
          <w:iCs/>
        </w:rPr>
        <w:tab/>
      </w:r>
      <w:r w:rsidR="00D91580" w:rsidRPr="000B4C78">
        <w:rPr>
          <w:rStyle w:val="Strong"/>
          <w:i/>
          <w:iCs/>
        </w:rPr>
        <w:t>Paseo de la Memoria:</w:t>
      </w:r>
      <w:r w:rsidR="00D91580" w:rsidRPr="000B4C78">
        <w:rPr>
          <w:rStyle w:val="Strong"/>
        </w:rPr>
        <w:t xml:space="preserve"> </w:t>
      </w:r>
      <w:r w:rsidR="00D91580" w:rsidRPr="000B4C78">
        <w:t>Se desarrolló una plataforma virtual denominada “Paseo de la Memoria”, que permitirá el acceso público a información sobre violaciones a los derechos humanos durante la dictadura (1964–1982). El contenido fue sistematizado a partir del Informe de la Comisión de la Verdad y validado por las unidades técnicas y de comunicación del MJTI.</w:t>
      </w:r>
    </w:p>
    <w:p w14:paraId="221ED685" w14:textId="0FDAC277" w:rsidR="00D91580" w:rsidRPr="000B4C78" w:rsidRDefault="00A12E64" w:rsidP="00ED4610">
      <w:pPr>
        <w:pStyle w:val="SingleTxtG"/>
      </w:pPr>
      <w:r>
        <w:rPr>
          <w:i/>
          <w:iCs/>
        </w:rPr>
        <w:tab/>
        <w:t>-</w:t>
      </w:r>
      <w:r>
        <w:rPr>
          <w:i/>
          <w:iCs/>
        </w:rPr>
        <w:tab/>
      </w:r>
      <w:r w:rsidR="00D91580" w:rsidRPr="00A12E64">
        <w:rPr>
          <w:b/>
          <w:bCs/>
          <w:i/>
          <w:iCs/>
        </w:rPr>
        <w:t>Plaquetas Conmemorativas</w:t>
      </w:r>
      <w:r w:rsidR="00D91580" w:rsidRPr="00A12E64">
        <w:rPr>
          <w:b/>
          <w:bCs/>
        </w:rPr>
        <w:t>:</w:t>
      </w:r>
      <w:r w:rsidR="00D91580" w:rsidRPr="000B4C78">
        <w:t xml:space="preserve"> Se colocaron cinco plaquetas conmemorativas en sitios emblemáticos de represión durante la dictadura, incluyendo instalaciones del Ministerio de Gobierno, la Cárcel de San Pedro, el Parque </w:t>
      </w:r>
      <w:proofErr w:type="spellStart"/>
      <w:r w:rsidR="00D91580" w:rsidRPr="000B4C78">
        <w:t>Laikakota</w:t>
      </w:r>
      <w:proofErr w:type="spellEnd"/>
      <w:r w:rsidR="00D91580" w:rsidRPr="000B4C78">
        <w:t xml:space="preserve"> y dos sitios en Achocalla. Aún están pendientes las plaquetas en la Asamblea Legislativa Plurinacional y el Gobierno Autónomo Departamental de La Paz, con avances significativos en este último.</w:t>
      </w:r>
    </w:p>
    <w:p w14:paraId="14186976" w14:textId="6CE89572" w:rsidR="00D91580" w:rsidRPr="000B4C78" w:rsidRDefault="00A12E64" w:rsidP="00ED4610">
      <w:pPr>
        <w:pStyle w:val="SingleTxtG"/>
      </w:pPr>
      <w:r>
        <w:rPr>
          <w:i/>
          <w:iCs/>
        </w:rPr>
        <w:tab/>
        <w:t>-</w:t>
      </w:r>
      <w:r>
        <w:rPr>
          <w:i/>
          <w:iCs/>
        </w:rPr>
        <w:tab/>
      </w:r>
      <w:r w:rsidR="00D91580" w:rsidRPr="00A12E64">
        <w:rPr>
          <w:b/>
          <w:bCs/>
          <w:i/>
          <w:iCs/>
        </w:rPr>
        <w:t>Atención en Salud</w:t>
      </w:r>
      <w:r w:rsidR="00D91580" w:rsidRPr="00A12E64">
        <w:rPr>
          <w:b/>
          <w:bCs/>
        </w:rPr>
        <w:t>:</w:t>
      </w:r>
      <w:r w:rsidR="00D91580" w:rsidRPr="000B4C78">
        <w:t xml:space="preserve"> En cumplimiento de la Ley 2640, se conformó una Mesa Técnica interinstitucional que derivó en el Convenio 0517 entre SEPDAVI y el Ministerio de Salud y Deportes, garantizando el acceso al Sistema Único de Salud (SUS) para víctimas de violencia política sin seguro médico. Se emitieron resoluciones e instructivos para asegurar atención prioritaria tanto en </w:t>
      </w:r>
      <w:proofErr w:type="spellStart"/>
      <w:r w:rsidR="00D91580" w:rsidRPr="000B4C78">
        <w:t>el</w:t>
      </w:r>
      <w:proofErr w:type="spellEnd"/>
      <w:r w:rsidR="00D91580" w:rsidRPr="000B4C78">
        <w:t xml:space="preserve"> SUS como en la Caja Nacional de Salud. A la fecha, se han emitido 17 Fichas de Coordinación para víctimas y familiares, basadas en registros oficiales.</w:t>
      </w:r>
    </w:p>
    <w:p w14:paraId="07928FBD" w14:textId="0AE2BB00" w:rsidR="00D91580" w:rsidRPr="000B4C78" w:rsidRDefault="00A12E64" w:rsidP="00ED4610">
      <w:pPr>
        <w:pStyle w:val="SingleTxtG"/>
      </w:pPr>
      <w:r>
        <w:rPr>
          <w:i/>
          <w:iCs/>
        </w:rPr>
        <w:tab/>
        <w:t>-</w:t>
      </w:r>
      <w:r>
        <w:rPr>
          <w:i/>
          <w:iCs/>
        </w:rPr>
        <w:tab/>
      </w:r>
      <w:r w:rsidR="00D91580" w:rsidRPr="00A12E64">
        <w:rPr>
          <w:b/>
          <w:bCs/>
          <w:i/>
          <w:iCs/>
        </w:rPr>
        <w:t>Actuaciones del Ministerio Público</w:t>
      </w:r>
      <w:r w:rsidR="00D91580" w:rsidRPr="00A12E64">
        <w:rPr>
          <w:b/>
          <w:bCs/>
        </w:rPr>
        <w:t>:</w:t>
      </w:r>
      <w:r w:rsidR="00D91580" w:rsidRPr="000B4C78">
        <w:t xml:space="preserve"> El Ministerio Público ha iniciado investigaciones judiciales sobre desapariciones forzadas durante las dictaduras, promoviendo justicia transicional y reparaciones. Además, ha implementado sistemas de gestión de información para análisis de alerta temprana y respuesta a crisis, con el objetivo de prevenir futuras violaciones a los derechos humanos.</w:t>
      </w:r>
    </w:p>
    <w:p w14:paraId="67431CB8" w14:textId="37AC6A9D" w:rsidR="00D91580" w:rsidRPr="000B4C78" w:rsidRDefault="00E33F2F" w:rsidP="00ED4610">
      <w:pPr>
        <w:pStyle w:val="SingleTxtG"/>
      </w:pPr>
      <w:r>
        <w:t>32.</w:t>
      </w:r>
      <w:r>
        <w:tab/>
      </w:r>
      <w:r w:rsidR="00D91580" w:rsidRPr="000B4C78">
        <w:t>En cuanto al pago del resarcimiento, mediante Ley 1446 de 25 de julio de 2022, se autorizó el pago del 80% del resarcimiento adeudado a víctimas de dictaduras militares ocurridas entre 1964 y 1982 con fondos del Tesoro General de la Nación.  El Ministerio de la Presidencia efectivizó el pago destinado al resarcimiento excepcional, en reconocimiento a las graves violaciones de derechos humanos sufridas por personas afectadas por gobiernos inconstitucionales durante ese periodo. Durante las gestiones 2023 y 2024, en aplicación de la Ley 1446, se beneficiaron un total de 930 personas, con un desembolso acumulado de Bs. 55.373.888,70. De ellas, 34 beneficiarios recibieron el 20%, con un total de Bs. 158.889,05 (2023), mientras que 896 beneficiarios accedieron al 80%, alcanzando Bs. 55.214.999,65, distribuidos en 790 personas en 2023 y 106 en 2024. (Anexo 2)</w:t>
      </w:r>
    </w:p>
    <w:p w14:paraId="00C76EE0" w14:textId="7B8E58C5" w:rsidR="00D91580" w:rsidRPr="000B4C78" w:rsidRDefault="00E33F2F" w:rsidP="00ED4610">
      <w:pPr>
        <w:pStyle w:val="SingleTxtG"/>
      </w:pPr>
      <w:r>
        <w:t>33.</w:t>
      </w:r>
      <w:r>
        <w:tab/>
      </w:r>
      <w:r w:rsidR="00D91580" w:rsidRPr="000B4C78">
        <w:t>Acciones que reflejan el compromiso del Estado con la reparación integral, la memoria histórica y la justicia, pilares fundamentales para la reconciliación nacional y la dignificación de las víctimas.</w:t>
      </w:r>
    </w:p>
    <w:p w14:paraId="40E5D124" w14:textId="7A0A19CD" w:rsidR="00D91580" w:rsidRPr="000B4C78" w:rsidRDefault="00E33F2F" w:rsidP="00E33F2F">
      <w:pPr>
        <w:pStyle w:val="H1G"/>
      </w:pPr>
      <w:r>
        <w:rPr>
          <w:lang w:eastAsia="es-BO"/>
        </w:rPr>
        <w:tab/>
      </w:r>
      <w:r>
        <w:rPr>
          <w:lang w:eastAsia="es-BO"/>
        </w:rPr>
        <w:tab/>
      </w:r>
      <w:r w:rsidR="00D91580" w:rsidRPr="000B4C78">
        <w:rPr>
          <w:lang w:eastAsia="es-BO"/>
        </w:rPr>
        <w:t>Violaciones de Derechos durante la crisis 2019-2020 (</w:t>
      </w:r>
      <w:r w:rsidR="00D91580" w:rsidRPr="000B4C78">
        <w:t xml:space="preserve">Recomendación del Párrafo 19) </w:t>
      </w:r>
    </w:p>
    <w:p w14:paraId="335E3815" w14:textId="15AE55CE" w:rsidR="00D91580" w:rsidRPr="000B4C78" w:rsidRDefault="00E33F2F" w:rsidP="00ED4610">
      <w:pPr>
        <w:pStyle w:val="SingleTxtG"/>
      </w:pPr>
      <w:r>
        <w:t>34.</w:t>
      </w:r>
      <w:r>
        <w:tab/>
      </w:r>
      <w:r w:rsidR="00D91580" w:rsidRPr="000B4C78">
        <w:t xml:space="preserve">En los párrafos 18 al 20 del Informe de Seguimiento (CAT/C/BOL/FCO/3), el Estado proporcionó información relativa a los procesos de investigación de los hechos ocurridos entre septiembre y diciembre de 2019. </w:t>
      </w:r>
    </w:p>
    <w:p w14:paraId="7820D60B" w14:textId="37AE87C5" w:rsidR="00D91580" w:rsidRPr="000B4C78" w:rsidRDefault="00E33F2F" w:rsidP="00ED4610">
      <w:pPr>
        <w:pStyle w:val="SingleTxtG"/>
      </w:pPr>
      <w:r>
        <w:t>35.</w:t>
      </w:r>
      <w:r>
        <w:tab/>
      </w:r>
      <w:r w:rsidR="00D91580" w:rsidRPr="000B4C78">
        <w:t xml:space="preserve">Se destaca el trabajo de la </w:t>
      </w:r>
      <w:r w:rsidR="00D91580" w:rsidRPr="000B4C78">
        <w:rPr>
          <w:iCs/>
        </w:rPr>
        <w:t xml:space="preserve">Comisión Extraordinaria de Análisis para Implementar las Recomendaciones del Grupo Interdisciplinario de Expertos Independientes (“GIEI-Bolivia”) </w:t>
      </w:r>
      <w:r w:rsidR="00D91580" w:rsidRPr="000B4C78">
        <w:t xml:space="preserve">del Ministerio Público, que realiza reuniones periódicas con Fiscales Departamentales y Comisiones de Fiscales sobre los hechos ocurridos entre septiembre y diciembre de 2019; visitas in situ, para revisar casos, promoviendo el cumplimiento de la debida diligencia y debido proceso. Para fortalecer el seguimiento, se emitieron los instructivos FGE/JLP </w:t>
      </w:r>
      <w:proofErr w:type="spellStart"/>
      <w:r w:rsidR="00D91580" w:rsidRPr="000B4C78">
        <w:t>Nº</w:t>
      </w:r>
      <w:proofErr w:type="spellEnd"/>
      <w:r w:rsidR="00D91580" w:rsidRPr="000B4C78">
        <w:t xml:space="preserve"> 018/2024 y </w:t>
      </w:r>
      <w:proofErr w:type="spellStart"/>
      <w:r w:rsidR="00D91580" w:rsidRPr="000B4C78">
        <w:t>Nº</w:t>
      </w:r>
      <w:proofErr w:type="spellEnd"/>
      <w:r w:rsidR="00D91580" w:rsidRPr="000B4C78">
        <w:t xml:space="preserve"> 019/2024 el 17 de enero de 2024, que establecen reuniones virtuales.</w:t>
      </w:r>
    </w:p>
    <w:p w14:paraId="55E7C93D" w14:textId="12F64647" w:rsidR="00D91580" w:rsidRPr="005936FF" w:rsidRDefault="00E33F2F" w:rsidP="00ED4610">
      <w:pPr>
        <w:pStyle w:val="SingleTxtG"/>
      </w:pPr>
      <w:r>
        <w:t>36.</w:t>
      </w:r>
      <w:r>
        <w:tab/>
      </w:r>
      <w:r w:rsidR="00D91580" w:rsidRPr="000B4C78">
        <w:t>Además, emitió los Instructivos:</w:t>
      </w:r>
    </w:p>
    <w:p w14:paraId="40E8F41C" w14:textId="5C3D189E" w:rsidR="00D91580" w:rsidRPr="000B4C78" w:rsidRDefault="00D91580" w:rsidP="00FD3D63">
      <w:pPr>
        <w:pStyle w:val="SingleTxtG"/>
        <w:numPr>
          <w:ilvl w:val="1"/>
          <w:numId w:val="18"/>
        </w:numPr>
        <w:ind w:firstLine="621"/>
      </w:pPr>
      <w:r w:rsidRPr="000B4C78">
        <w:t xml:space="preserve">FGE/JLP No 020/2024 de 17 de enero, sobre cumplimiento de las recomendaciones efectuadas por la CIDCH-MESEG. </w:t>
      </w:r>
    </w:p>
    <w:p w14:paraId="43E9AC7D" w14:textId="77777777" w:rsidR="00D91580" w:rsidRPr="000B4C78" w:rsidRDefault="00D91580" w:rsidP="00FD3D63">
      <w:pPr>
        <w:pStyle w:val="SingleTxtG"/>
        <w:numPr>
          <w:ilvl w:val="1"/>
          <w:numId w:val="18"/>
        </w:numPr>
        <w:ind w:firstLine="621"/>
      </w:pPr>
      <w:r w:rsidRPr="000B4C78">
        <w:t>FGE/JLP No 072/2024 de 07 de marzo, sobre emisión de información respecto al plan de trabajo de la Mesa de Seguimiento a la Implementación de las Recomendaciones del GIEI-Bolivia (MESEG-BOLIVIA).</w:t>
      </w:r>
    </w:p>
    <w:p w14:paraId="5191855E" w14:textId="74E7A332" w:rsidR="00D91580" w:rsidRPr="000B4C78" w:rsidRDefault="00183B85" w:rsidP="00ED4610">
      <w:pPr>
        <w:pStyle w:val="SingleTxtG"/>
      </w:pPr>
      <w:r>
        <w:t>37.</w:t>
      </w:r>
      <w:r>
        <w:tab/>
      </w:r>
      <w:r w:rsidR="00D91580" w:rsidRPr="000B4C78">
        <w:t>En el marco de la coordinación Interinstitucional, el Ministerio Público promovió acciones conjuntas para garantizar un procesamiento diligente y efectivo de los casos vinculados a los informes del GIEI-Bolivia. Así, el Ministerio Público envió al Tribunal Supremo de Justicia, un cuadro resumen</w:t>
      </w:r>
      <w:r w:rsidR="00241EB0">
        <w:rPr>
          <w:rStyle w:val="FootnoteReference"/>
        </w:rPr>
        <w:footnoteReference w:id="15"/>
      </w:r>
      <w:r w:rsidR="00D91580" w:rsidRPr="000B4C78">
        <w:t xml:space="preserve"> con los casos relevantes, solicitando que los Tribunales y Jueces competentes prioricen la instalación y desarrollo continuo de las audiencias de juicio oral, la tramitación de los recursos procesales correspondientes. Consolidando el compromiso institucional con la justicia y los derechos humanos.</w:t>
      </w:r>
    </w:p>
    <w:p w14:paraId="2A4C6B8C" w14:textId="160CAD2F" w:rsidR="00D91580" w:rsidRPr="000B4C78" w:rsidRDefault="00183B85" w:rsidP="00ED4610">
      <w:pPr>
        <w:pStyle w:val="SingleTxtG"/>
      </w:pPr>
      <w:r>
        <w:t>38.</w:t>
      </w:r>
      <w:r>
        <w:tab/>
      </w:r>
      <w:r w:rsidR="00D91580" w:rsidRPr="000B4C78">
        <w:t>Sobre el establecimiento de un mecanismo para el seguimiento a las recomendaciones del GIEI-Bolivia, y culminado la vigencia del Plan de Trabajo 2022 de la Mesa de Seguimiento a la Implementación de las Recomendaciones del GIEI-Bolivia (MESEG-Bolivia)</w:t>
      </w:r>
      <w:r w:rsidR="00241EB0">
        <w:rPr>
          <w:rStyle w:val="FootnoteReference"/>
        </w:rPr>
        <w:footnoteReference w:id="16"/>
      </w:r>
      <w:r w:rsidR="00D91580" w:rsidRPr="000B4C78">
        <w:t>, en 01 de julio de 2025 se suscribió el Segundo Plan de la MESEG-Bolivia entre la Estado Plurinacional de Bolivia y la CIDH. (Anexo 3) Seguimiento que internamente es canalizado a través de la CPIE, conforme las atribuciones establecidas en el Decreto Supremo 4816.</w:t>
      </w:r>
    </w:p>
    <w:p w14:paraId="700001AF" w14:textId="6319E9CB" w:rsidR="00D91580" w:rsidRPr="000B4C78" w:rsidRDefault="00183B85" w:rsidP="00ED4610">
      <w:pPr>
        <w:pStyle w:val="SingleTxtG"/>
      </w:pPr>
      <w:r>
        <w:rPr>
          <w:bCs/>
        </w:rPr>
        <w:t>39.</w:t>
      </w:r>
      <w:r>
        <w:rPr>
          <w:bCs/>
        </w:rPr>
        <w:tab/>
      </w:r>
      <w:r w:rsidR="00D91580" w:rsidRPr="000B4C78">
        <w:rPr>
          <w:bCs/>
        </w:rPr>
        <w:t>En relación a establecer protocolos que regulen la actuación de la Policía</w:t>
      </w:r>
      <w:r w:rsidR="00D91580" w:rsidRPr="000B4C78">
        <w:t xml:space="preserve"> Boliviana, indicar que esta instancia implementa el modelo de Policía Integral, orientado a garantizar intervenciones respetuosas de los derechos humanos y enfocadas en la resolución pacífica de conflictos. Este enfoque se refuerza mediante la preparación operativa y la capacitación continua del personal policial.</w:t>
      </w:r>
    </w:p>
    <w:p w14:paraId="764E53B3" w14:textId="1E77F861" w:rsidR="00D91580" w:rsidRPr="000B4C78" w:rsidRDefault="00183B85" w:rsidP="00ED4610">
      <w:pPr>
        <w:pStyle w:val="SingleTxtG"/>
      </w:pPr>
      <w:r>
        <w:t>40.</w:t>
      </w:r>
      <w:r>
        <w:tab/>
      </w:r>
      <w:r w:rsidR="00D91580" w:rsidRPr="000B4C78">
        <w:t>Para asegurar la subordinación de la Policía a autoridades civiles, se implementaron mecanismos de control y supervisión establecidos por instancias civiles, conforme al Decreto Supremo 4857, que regula la estructura del Órgano Ejecutivo y garantiza que el Viceministerio actúe bajo dirección legítima y dentro del marco legal.</w:t>
      </w:r>
    </w:p>
    <w:p w14:paraId="024FC1AB" w14:textId="023E5ED6" w:rsidR="00D91580" w:rsidRPr="000B4C78" w:rsidRDefault="00183B85" w:rsidP="00ED4610">
      <w:pPr>
        <w:pStyle w:val="SingleTxtG"/>
      </w:pPr>
      <w:r>
        <w:t>41.</w:t>
      </w:r>
      <w:r>
        <w:tab/>
      </w:r>
      <w:r w:rsidR="00D91580" w:rsidRPr="000B4C78">
        <w:t>La Policía Boliviana promueve los derechos humanos mediante capacitaciones permanentes basadas en normativa nacional e internacional, regulando su actuación profesional, especialmente en protestas, con uso proporcional de la fuerza y respeto a autoridades civiles. Capacitaciones que incluyen los siguientes instrumentos institucionales:</w:t>
      </w:r>
    </w:p>
    <w:p w14:paraId="5AF5FE50" w14:textId="77777777" w:rsidR="00D91580" w:rsidRPr="000B4C78" w:rsidRDefault="00D91580" w:rsidP="00FD3D63">
      <w:pPr>
        <w:pStyle w:val="SingleTxtG"/>
        <w:numPr>
          <w:ilvl w:val="1"/>
          <w:numId w:val="18"/>
        </w:numPr>
        <w:ind w:firstLine="621"/>
      </w:pPr>
      <w:r w:rsidRPr="000B4C78">
        <w:t xml:space="preserve">Manual de Técnicas Básicas de Intervención Policial (RA </w:t>
      </w:r>
      <w:proofErr w:type="spellStart"/>
      <w:r w:rsidRPr="000B4C78">
        <w:t>Nº</w:t>
      </w:r>
      <w:proofErr w:type="spellEnd"/>
      <w:r w:rsidRPr="000B4C78">
        <w:t xml:space="preserve"> 171/2021).</w:t>
      </w:r>
    </w:p>
    <w:p w14:paraId="2A2A30AF" w14:textId="77777777" w:rsidR="00D91580" w:rsidRPr="000B4C78" w:rsidRDefault="00D91580" w:rsidP="00FD3D63">
      <w:pPr>
        <w:pStyle w:val="SingleTxtG"/>
        <w:numPr>
          <w:ilvl w:val="1"/>
          <w:numId w:val="18"/>
        </w:numPr>
        <w:ind w:firstLine="621"/>
      </w:pPr>
      <w:r w:rsidRPr="000B4C78">
        <w:t>Manual para Operaciones de Orden Público.</w:t>
      </w:r>
    </w:p>
    <w:p w14:paraId="2F9A7973" w14:textId="77777777" w:rsidR="00D91580" w:rsidRPr="000B4C78" w:rsidRDefault="00D91580" w:rsidP="00FD3D63">
      <w:pPr>
        <w:pStyle w:val="SingleTxtG"/>
        <w:numPr>
          <w:ilvl w:val="1"/>
          <w:numId w:val="18"/>
        </w:numPr>
        <w:ind w:firstLine="621"/>
      </w:pPr>
      <w:r w:rsidRPr="000B4C78">
        <w:t xml:space="preserve">Código de Conducta Policial (RA </w:t>
      </w:r>
      <w:proofErr w:type="spellStart"/>
      <w:r w:rsidRPr="000B4C78">
        <w:t>Nº</w:t>
      </w:r>
      <w:proofErr w:type="spellEnd"/>
      <w:r w:rsidRPr="000B4C78">
        <w:t xml:space="preserve"> 043/2015).</w:t>
      </w:r>
    </w:p>
    <w:p w14:paraId="1CABF9A5" w14:textId="737DB3B1" w:rsidR="00D91580" w:rsidRPr="000B4C78" w:rsidRDefault="00183B85" w:rsidP="00ED4610">
      <w:pPr>
        <w:pStyle w:val="SingleTxtG"/>
      </w:pPr>
      <w:r>
        <w:t>42.</w:t>
      </w:r>
      <w:r>
        <w:tab/>
      </w:r>
      <w:r w:rsidR="00D91580" w:rsidRPr="000B4C78">
        <w:t>Además, desde 2022 hasta 2025, se desarrollaron programas de reentrenamiento y capacitación continua sobre derechos humanos y garantías constitucionales y uso progresivo de la fuerza, técnicas de arresto, verbalización, manejo de armas, intervención preventiva, y protocolos de custodia. También se incluyeron talleres sobre delitos transnacionales, medioambientales, minería ilegal y primeros auxilios, consolidando una institución policial profesional, subordinada a la autoridad civil y comprometida con los derechos humanos.</w:t>
      </w:r>
    </w:p>
    <w:p w14:paraId="49095A29" w14:textId="6341D946" w:rsidR="00D91580" w:rsidRPr="003F3248" w:rsidRDefault="003F3248" w:rsidP="00ED4610">
      <w:pPr>
        <w:pStyle w:val="SingleTxtG"/>
        <w:rPr>
          <w:rStyle w:val="Strong"/>
          <w:b w:val="0"/>
          <w:bCs w:val="0"/>
        </w:rPr>
      </w:pPr>
      <w:r w:rsidRPr="003F3248">
        <w:rPr>
          <w:rStyle w:val="Strong"/>
          <w:b w:val="0"/>
          <w:bCs w:val="0"/>
        </w:rPr>
        <w:t>43.</w:t>
      </w:r>
      <w:r w:rsidRPr="003F3248">
        <w:rPr>
          <w:rStyle w:val="Strong"/>
          <w:b w:val="0"/>
          <w:bCs w:val="0"/>
        </w:rPr>
        <w:tab/>
      </w:r>
      <w:r w:rsidR="00D91580" w:rsidRPr="003F3248">
        <w:rPr>
          <w:rStyle w:val="Strong"/>
          <w:b w:val="0"/>
          <w:bCs w:val="0"/>
        </w:rPr>
        <w:t xml:space="preserve">El Estado implementó </w:t>
      </w:r>
      <w:r w:rsidR="00D91580" w:rsidRPr="006345BF">
        <w:t>medidas</w:t>
      </w:r>
      <w:r w:rsidR="00D91580" w:rsidRPr="006345BF">
        <w:rPr>
          <w:rStyle w:val="Strong"/>
        </w:rPr>
        <w:t xml:space="preserve"> </w:t>
      </w:r>
      <w:r w:rsidR="00D91580" w:rsidRPr="006345BF">
        <w:rPr>
          <w:rStyle w:val="Strong"/>
          <w:b w:val="0"/>
          <w:bCs w:val="0"/>
        </w:rPr>
        <w:t>l</w:t>
      </w:r>
      <w:r w:rsidR="00D91580" w:rsidRPr="003F3248">
        <w:rPr>
          <w:rStyle w:val="Strong"/>
          <w:b w:val="0"/>
          <w:bCs w:val="0"/>
        </w:rPr>
        <w:t>egales y formativas para asegurar que las Fuerzas Armadas actúen de manera profesional, estén subordinadas al poder civil y respeten los derechos humanos.</w:t>
      </w:r>
    </w:p>
    <w:p w14:paraId="6CC854A2" w14:textId="3F6989DF" w:rsidR="00652D10" w:rsidRDefault="003F3248" w:rsidP="00ED4610">
      <w:pPr>
        <w:pStyle w:val="SingleTxtG"/>
        <w:rPr>
          <w:rStyle w:val="Strong"/>
          <w:b w:val="0"/>
          <w:bCs w:val="0"/>
        </w:rPr>
      </w:pPr>
      <w:r w:rsidRPr="003F3248">
        <w:rPr>
          <w:rStyle w:val="Strong"/>
          <w:b w:val="0"/>
          <w:bCs w:val="0"/>
        </w:rPr>
        <w:t>44.</w:t>
      </w:r>
      <w:r w:rsidRPr="003F3248">
        <w:rPr>
          <w:rStyle w:val="Strong"/>
          <w:b w:val="0"/>
          <w:bCs w:val="0"/>
        </w:rPr>
        <w:tab/>
      </w:r>
      <w:r w:rsidR="00D91580" w:rsidRPr="003F3248">
        <w:rPr>
          <w:rStyle w:val="Strong"/>
          <w:b w:val="0"/>
          <w:bCs w:val="0"/>
        </w:rPr>
        <w:t>Sobre la recomendación del párrafo 19.d (CAT/C/BOL/CO/3), la Defensoría del Pueblo inició los siguientes procesos penales contra personas que infringieron ataques durante los hechos de 2019-2020:</w:t>
      </w:r>
    </w:p>
    <w:p w14:paraId="18B0F2A2" w14:textId="77777777" w:rsidR="00CC0AE1" w:rsidRDefault="00CC0AE1" w:rsidP="00ED4610">
      <w:pPr>
        <w:pStyle w:val="SingleTxtG"/>
        <w:rPr>
          <w:rStyle w:val="Strong"/>
          <w:b w:val="0"/>
          <w:bCs w:val="0"/>
        </w:rPr>
      </w:pPr>
    </w:p>
    <w:p w14:paraId="0BC89353" w14:textId="77777777" w:rsidR="00CC0AE1" w:rsidRDefault="00CC0AE1" w:rsidP="00ED4610">
      <w:pPr>
        <w:pStyle w:val="SingleTxtG"/>
        <w:rPr>
          <w:rStyle w:val="Strong"/>
          <w:b w:val="0"/>
          <w:bCs w:val="0"/>
        </w:rPr>
      </w:pPr>
    </w:p>
    <w:p w14:paraId="30BA5151" w14:textId="77777777" w:rsidR="00CC0AE1" w:rsidRDefault="00CC0AE1" w:rsidP="00ED4610">
      <w:pPr>
        <w:pStyle w:val="SingleTxtG"/>
        <w:rPr>
          <w:rStyle w:val="Strong"/>
          <w:b w:val="0"/>
          <w:bCs w:val="0"/>
        </w:rPr>
      </w:pPr>
    </w:p>
    <w:p w14:paraId="65A79D34" w14:textId="77777777" w:rsidR="00CC0AE1" w:rsidRDefault="00CC0AE1" w:rsidP="00ED4610">
      <w:pPr>
        <w:pStyle w:val="SingleTxtG"/>
        <w:rPr>
          <w:rStyle w:val="Strong"/>
          <w:b w:val="0"/>
          <w:bCs w:val="0"/>
        </w:rPr>
      </w:pPr>
    </w:p>
    <w:p w14:paraId="40447564" w14:textId="77777777" w:rsidR="00ED4610" w:rsidRDefault="00ED4610" w:rsidP="00ED4610">
      <w:pPr>
        <w:pStyle w:val="SingleTxtG"/>
        <w:rPr>
          <w:rStyle w:val="Strong"/>
          <w:b w:val="0"/>
          <w:bCs w:val="0"/>
        </w:rPr>
      </w:pPr>
    </w:p>
    <w:tbl>
      <w:tblPr>
        <w:tblStyle w:val="TableGrid"/>
        <w:tblpPr w:leftFromText="180" w:rightFromText="180" w:vertAnchor="text" w:tblpY="1"/>
        <w:tblOverlap w:val="never"/>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2"/>
        <w:gridCol w:w="1285"/>
        <w:gridCol w:w="1285"/>
        <w:gridCol w:w="1285"/>
        <w:gridCol w:w="2005"/>
        <w:gridCol w:w="1045"/>
        <w:gridCol w:w="1045"/>
        <w:gridCol w:w="1045"/>
      </w:tblGrid>
      <w:tr w:rsidR="00AC5717" w:rsidRPr="006D608F" w14:paraId="5B7D56DE" w14:textId="77777777" w:rsidTr="00F8115B">
        <w:tc>
          <w:tcPr>
            <w:tcW w:w="642" w:type="dxa"/>
            <w:tcBorders>
              <w:top w:val="single" w:sz="4" w:space="0" w:color="auto"/>
              <w:bottom w:val="single" w:sz="12" w:space="0" w:color="auto"/>
            </w:tcBorders>
            <w:vAlign w:val="bottom"/>
          </w:tcPr>
          <w:p w14:paraId="6BB21FFE" w14:textId="486AB5F1"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No</w:t>
            </w:r>
          </w:p>
        </w:tc>
        <w:tc>
          <w:tcPr>
            <w:tcW w:w="1285" w:type="dxa"/>
            <w:tcBorders>
              <w:top w:val="single" w:sz="4" w:space="0" w:color="auto"/>
              <w:bottom w:val="single" w:sz="12" w:space="0" w:color="auto"/>
            </w:tcBorders>
            <w:vAlign w:val="bottom"/>
          </w:tcPr>
          <w:p w14:paraId="2B824278" w14:textId="648770F0"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Víctima y/o denunciante</w:t>
            </w:r>
          </w:p>
        </w:tc>
        <w:tc>
          <w:tcPr>
            <w:tcW w:w="1285" w:type="dxa"/>
            <w:tcBorders>
              <w:top w:val="single" w:sz="4" w:space="0" w:color="auto"/>
              <w:bottom w:val="single" w:sz="12" w:space="0" w:color="auto"/>
            </w:tcBorders>
            <w:vAlign w:val="bottom"/>
          </w:tcPr>
          <w:p w14:paraId="3F3CBE59" w14:textId="664C9ED6"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Denunciado</w:t>
            </w:r>
          </w:p>
        </w:tc>
        <w:tc>
          <w:tcPr>
            <w:tcW w:w="1285" w:type="dxa"/>
            <w:tcBorders>
              <w:top w:val="single" w:sz="4" w:space="0" w:color="auto"/>
              <w:bottom w:val="single" w:sz="12" w:space="0" w:color="auto"/>
            </w:tcBorders>
            <w:vAlign w:val="bottom"/>
          </w:tcPr>
          <w:p w14:paraId="185F447C" w14:textId="0B76FCE6"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Delito</w:t>
            </w:r>
          </w:p>
        </w:tc>
        <w:tc>
          <w:tcPr>
            <w:tcW w:w="2005" w:type="dxa"/>
            <w:tcBorders>
              <w:top w:val="single" w:sz="4" w:space="0" w:color="auto"/>
              <w:bottom w:val="single" w:sz="12" w:space="0" w:color="auto"/>
            </w:tcBorders>
            <w:vAlign w:val="bottom"/>
          </w:tcPr>
          <w:p w14:paraId="19D30EF5" w14:textId="5A7A4383"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Resumen hecho generador</w:t>
            </w:r>
          </w:p>
        </w:tc>
        <w:tc>
          <w:tcPr>
            <w:tcW w:w="1045" w:type="dxa"/>
            <w:tcBorders>
              <w:top w:val="single" w:sz="4" w:space="0" w:color="auto"/>
              <w:bottom w:val="single" w:sz="12" w:space="0" w:color="auto"/>
            </w:tcBorders>
            <w:vAlign w:val="bottom"/>
          </w:tcPr>
          <w:p w14:paraId="50F19289" w14:textId="1689EAA1" w:rsidR="00892CCE" w:rsidRPr="006D608F" w:rsidRDefault="00892CCE" w:rsidP="006D608F">
            <w:pPr>
              <w:spacing w:before="80" w:after="80" w:line="200" w:lineRule="exact"/>
              <w:rPr>
                <w:i/>
                <w:spacing w:val="4"/>
                <w:w w:val="103"/>
                <w:kern w:val="14"/>
                <w:sz w:val="16"/>
              </w:rPr>
            </w:pPr>
            <w:r w:rsidRPr="006D608F">
              <w:rPr>
                <w:i/>
                <w:spacing w:val="4"/>
                <w:w w:val="103"/>
                <w:kern w:val="14"/>
                <w:sz w:val="16"/>
              </w:rPr>
              <w:t>Fiscal asignado No de caso fiscalía</w:t>
            </w:r>
          </w:p>
        </w:tc>
        <w:tc>
          <w:tcPr>
            <w:tcW w:w="1045" w:type="dxa"/>
            <w:tcBorders>
              <w:top w:val="single" w:sz="4" w:space="0" w:color="auto"/>
              <w:bottom w:val="single" w:sz="12" w:space="0" w:color="auto"/>
            </w:tcBorders>
            <w:vAlign w:val="bottom"/>
          </w:tcPr>
          <w:p w14:paraId="5E8F8130" w14:textId="5FC6B145" w:rsidR="00892CCE" w:rsidRPr="006D608F" w:rsidRDefault="00FD6885" w:rsidP="006D608F">
            <w:pPr>
              <w:spacing w:before="80" w:after="80" w:line="200" w:lineRule="exact"/>
              <w:rPr>
                <w:i/>
                <w:spacing w:val="4"/>
                <w:w w:val="103"/>
                <w:kern w:val="14"/>
                <w:sz w:val="16"/>
              </w:rPr>
            </w:pPr>
            <w:r w:rsidRPr="006D608F">
              <w:rPr>
                <w:i/>
                <w:spacing w:val="4"/>
                <w:w w:val="103"/>
                <w:kern w:val="14"/>
                <w:sz w:val="16"/>
              </w:rPr>
              <w:t>Juzgado/Tribunal/NUREJ/</w:t>
            </w:r>
            <w:r w:rsidR="003A66A2" w:rsidRPr="006D608F">
              <w:rPr>
                <w:i/>
                <w:spacing w:val="4"/>
                <w:w w:val="103"/>
                <w:kern w:val="14"/>
                <w:sz w:val="16"/>
              </w:rPr>
              <w:t>I</w:t>
            </w:r>
            <w:r w:rsidRPr="006D608F">
              <w:rPr>
                <w:i/>
                <w:spacing w:val="4"/>
                <w:w w:val="103"/>
                <w:kern w:val="14"/>
                <w:sz w:val="16"/>
              </w:rPr>
              <w:t>ANUS</w:t>
            </w:r>
            <w:r w:rsidR="003A66A2" w:rsidRPr="006D608F">
              <w:rPr>
                <w:i/>
                <w:spacing w:val="4"/>
                <w:w w:val="103"/>
                <w:kern w:val="14"/>
                <w:sz w:val="16"/>
              </w:rPr>
              <w:t>/CUD</w:t>
            </w:r>
          </w:p>
        </w:tc>
        <w:tc>
          <w:tcPr>
            <w:tcW w:w="1045" w:type="dxa"/>
            <w:tcBorders>
              <w:top w:val="single" w:sz="4" w:space="0" w:color="auto"/>
              <w:bottom w:val="single" w:sz="12" w:space="0" w:color="auto"/>
            </w:tcBorders>
            <w:vAlign w:val="bottom"/>
          </w:tcPr>
          <w:p w14:paraId="425BEC19" w14:textId="6BA4F5F3" w:rsidR="00892CCE" w:rsidRPr="006D608F" w:rsidRDefault="00C9426D" w:rsidP="006D608F">
            <w:pPr>
              <w:spacing w:before="80" w:after="80" w:line="200" w:lineRule="exact"/>
              <w:rPr>
                <w:i/>
                <w:spacing w:val="4"/>
                <w:w w:val="103"/>
                <w:kern w:val="14"/>
                <w:sz w:val="16"/>
              </w:rPr>
            </w:pPr>
            <w:r w:rsidRPr="006D608F">
              <w:rPr>
                <w:i/>
                <w:spacing w:val="4"/>
                <w:w w:val="103"/>
                <w:kern w:val="14"/>
                <w:sz w:val="16"/>
              </w:rPr>
              <w:t>Estado Actual</w:t>
            </w:r>
          </w:p>
        </w:tc>
      </w:tr>
      <w:tr w:rsidR="006D608F" w:rsidRPr="009A56BE" w14:paraId="0F8A1419" w14:textId="77777777" w:rsidTr="00F8115B">
        <w:trPr>
          <w:trHeight w:hRule="exact" w:val="113"/>
        </w:trPr>
        <w:tc>
          <w:tcPr>
            <w:tcW w:w="642" w:type="dxa"/>
            <w:tcBorders>
              <w:top w:val="single" w:sz="12" w:space="0" w:color="auto"/>
            </w:tcBorders>
            <w:vAlign w:val="bottom"/>
          </w:tcPr>
          <w:p w14:paraId="1FAF79A9" w14:textId="77777777" w:rsidR="00CE1E01" w:rsidRPr="009A56BE" w:rsidRDefault="00CE1E01" w:rsidP="006D608F">
            <w:pPr>
              <w:spacing w:before="80" w:after="80" w:line="200" w:lineRule="exact"/>
              <w:rPr>
                <w:i/>
                <w:spacing w:val="4"/>
                <w:w w:val="103"/>
                <w:kern w:val="14"/>
                <w:sz w:val="16"/>
              </w:rPr>
            </w:pPr>
          </w:p>
        </w:tc>
        <w:tc>
          <w:tcPr>
            <w:tcW w:w="1285" w:type="dxa"/>
            <w:tcBorders>
              <w:top w:val="single" w:sz="12" w:space="0" w:color="auto"/>
            </w:tcBorders>
            <w:vAlign w:val="bottom"/>
          </w:tcPr>
          <w:p w14:paraId="29DB1EA4" w14:textId="77777777" w:rsidR="00CE1E01" w:rsidRPr="009A56BE" w:rsidRDefault="00CE1E01" w:rsidP="006D608F">
            <w:pPr>
              <w:spacing w:before="80" w:after="80" w:line="200" w:lineRule="exact"/>
              <w:rPr>
                <w:i/>
                <w:spacing w:val="4"/>
                <w:w w:val="103"/>
                <w:kern w:val="14"/>
                <w:sz w:val="16"/>
              </w:rPr>
            </w:pPr>
          </w:p>
        </w:tc>
        <w:tc>
          <w:tcPr>
            <w:tcW w:w="1285" w:type="dxa"/>
            <w:tcBorders>
              <w:top w:val="single" w:sz="12" w:space="0" w:color="auto"/>
            </w:tcBorders>
            <w:vAlign w:val="bottom"/>
          </w:tcPr>
          <w:p w14:paraId="56332FAD" w14:textId="77777777" w:rsidR="00CE1E01" w:rsidRPr="009A56BE" w:rsidRDefault="00CE1E01" w:rsidP="006D608F">
            <w:pPr>
              <w:spacing w:before="80" w:after="80" w:line="200" w:lineRule="exact"/>
              <w:rPr>
                <w:i/>
                <w:spacing w:val="4"/>
                <w:w w:val="103"/>
                <w:kern w:val="14"/>
                <w:sz w:val="16"/>
              </w:rPr>
            </w:pPr>
          </w:p>
        </w:tc>
        <w:tc>
          <w:tcPr>
            <w:tcW w:w="1285" w:type="dxa"/>
            <w:tcBorders>
              <w:top w:val="single" w:sz="12" w:space="0" w:color="auto"/>
            </w:tcBorders>
            <w:vAlign w:val="bottom"/>
          </w:tcPr>
          <w:p w14:paraId="04B8DF3C" w14:textId="77777777" w:rsidR="00CE1E01" w:rsidRPr="009A56BE" w:rsidRDefault="00CE1E01" w:rsidP="006D608F">
            <w:pPr>
              <w:spacing w:before="80" w:after="80" w:line="200" w:lineRule="exact"/>
              <w:rPr>
                <w:i/>
                <w:spacing w:val="4"/>
                <w:w w:val="103"/>
                <w:kern w:val="14"/>
                <w:sz w:val="16"/>
              </w:rPr>
            </w:pPr>
          </w:p>
        </w:tc>
        <w:tc>
          <w:tcPr>
            <w:tcW w:w="2005" w:type="dxa"/>
            <w:tcBorders>
              <w:top w:val="single" w:sz="12" w:space="0" w:color="auto"/>
            </w:tcBorders>
            <w:vAlign w:val="bottom"/>
          </w:tcPr>
          <w:p w14:paraId="4358BD0A" w14:textId="77777777" w:rsidR="00CE1E01" w:rsidRPr="009A56BE" w:rsidRDefault="00CE1E01" w:rsidP="006D608F">
            <w:pPr>
              <w:spacing w:before="80" w:after="80" w:line="200" w:lineRule="exact"/>
              <w:rPr>
                <w:i/>
                <w:spacing w:val="4"/>
                <w:w w:val="103"/>
                <w:kern w:val="14"/>
                <w:sz w:val="16"/>
              </w:rPr>
            </w:pPr>
          </w:p>
        </w:tc>
        <w:tc>
          <w:tcPr>
            <w:tcW w:w="1045" w:type="dxa"/>
            <w:tcBorders>
              <w:top w:val="single" w:sz="12" w:space="0" w:color="auto"/>
            </w:tcBorders>
            <w:vAlign w:val="bottom"/>
          </w:tcPr>
          <w:p w14:paraId="3E5903F9" w14:textId="77777777" w:rsidR="00CE1E01" w:rsidRPr="009A56BE" w:rsidRDefault="00CE1E01" w:rsidP="006D608F">
            <w:pPr>
              <w:spacing w:before="80" w:after="80" w:line="200" w:lineRule="exact"/>
              <w:rPr>
                <w:i/>
                <w:spacing w:val="4"/>
                <w:w w:val="103"/>
                <w:kern w:val="14"/>
                <w:sz w:val="16"/>
              </w:rPr>
            </w:pPr>
          </w:p>
        </w:tc>
        <w:tc>
          <w:tcPr>
            <w:tcW w:w="1045" w:type="dxa"/>
            <w:tcBorders>
              <w:top w:val="single" w:sz="12" w:space="0" w:color="auto"/>
            </w:tcBorders>
            <w:vAlign w:val="bottom"/>
          </w:tcPr>
          <w:p w14:paraId="77FA2B0A" w14:textId="77777777" w:rsidR="00CE1E01" w:rsidRPr="009A56BE" w:rsidRDefault="00CE1E01" w:rsidP="006D608F">
            <w:pPr>
              <w:spacing w:before="80" w:after="80" w:line="200" w:lineRule="exact"/>
              <w:rPr>
                <w:i/>
                <w:spacing w:val="4"/>
                <w:w w:val="103"/>
                <w:kern w:val="14"/>
                <w:sz w:val="16"/>
              </w:rPr>
            </w:pPr>
          </w:p>
        </w:tc>
        <w:tc>
          <w:tcPr>
            <w:tcW w:w="1045" w:type="dxa"/>
            <w:tcBorders>
              <w:top w:val="single" w:sz="12" w:space="0" w:color="auto"/>
            </w:tcBorders>
            <w:vAlign w:val="bottom"/>
          </w:tcPr>
          <w:p w14:paraId="535218B1" w14:textId="77777777" w:rsidR="00CE1E01" w:rsidRPr="009A56BE" w:rsidRDefault="00CE1E01" w:rsidP="006D608F">
            <w:pPr>
              <w:spacing w:before="80" w:after="80" w:line="200" w:lineRule="exact"/>
              <w:rPr>
                <w:i/>
                <w:spacing w:val="4"/>
                <w:w w:val="103"/>
                <w:kern w:val="14"/>
                <w:sz w:val="16"/>
              </w:rPr>
            </w:pPr>
          </w:p>
        </w:tc>
      </w:tr>
      <w:tr w:rsidR="009A56BE" w:rsidRPr="009A56BE" w14:paraId="548A1F2A" w14:textId="77777777" w:rsidTr="00F8115B">
        <w:tc>
          <w:tcPr>
            <w:tcW w:w="642" w:type="dxa"/>
          </w:tcPr>
          <w:p w14:paraId="727A700A" w14:textId="141F152E" w:rsidR="007210D2" w:rsidRPr="00157F31" w:rsidRDefault="007210D2" w:rsidP="006D608F">
            <w:pPr>
              <w:spacing w:before="80" w:after="80" w:line="200" w:lineRule="exact"/>
              <w:rPr>
                <w:iCs/>
                <w:spacing w:val="4"/>
                <w:w w:val="103"/>
                <w:kern w:val="14"/>
                <w:sz w:val="16"/>
              </w:rPr>
            </w:pPr>
            <w:r w:rsidRPr="00157F31">
              <w:rPr>
                <w:bCs/>
                <w:iCs/>
                <w:spacing w:val="4"/>
                <w:w w:val="103"/>
                <w:kern w:val="14"/>
                <w:sz w:val="16"/>
                <w:szCs w:val="16"/>
                <w:lang w:eastAsia="es-BO"/>
              </w:rPr>
              <w:t>1</w:t>
            </w:r>
          </w:p>
        </w:tc>
        <w:tc>
          <w:tcPr>
            <w:tcW w:w="1285" w:type="dxa"/>
          </w:tcPr>
          <w:p w14:paraId="5E293754" w14:textId="077C525E" w:rsidR="007210D2" w:rsidRPr="00157F31" w:rsidRDefault="007210D2" w:rsidP="006D608F">
            <w:pPr>
              <w:spacing w:before="80" w:after="80" w:line="200" w:lineRule="exact"/>
              <w:contextualSpacing/>
              <w:rPr>
                <w:iCs/>
                <w:spacing w:val="4"/>
                <w:w w:val="103"/>
                <w:kern w:val="14"/>
                <w:sz w:val="16"/>
              </w:rPr>
            </w:pPr>
            <w:r w:rsidRPr="00157F31">
              <w:rPr>
                <w:iCs/>
                <w:spacing w:val="4"/>
                <w:w w:val="103"/>
                <w:kern w:val="14"/>
                <w:sz w:val="16"/>
                <w:szCs w:val="16"/>
              </w:rPr>
              <w:t>Defensoría</w:t>
            </w:r>
            <w:r w:rsidRPr="00157F31">
              <w:rPr>
                <w:iCs/>
                <w:spacing w:val="4"/>
                <w:w w:val="103"/>
                <w:kern w:val="14"/>
                <w:sz w:val="16"/>
                <w:szCs w:val="16"/>
                <w:lang w:eastAsia="es-BO"/>
              </w:rPr>
              <w:t xml:space="preserve"> del Pueblo</w:t>
            </w:r>
          </w:p>
        </w:tc>
        <w:tc>
          <w:tcPr>
            <w:tcW w:w="1285" w:type="dxa"/>
          </w:tcPr>
          <w:p w14:paraId="6E3C698E" w14:textId="7E7C948E" w:rsidR="007210D2" w:rsidRPr="00157F31" w:rsidRDefault="00C0618C" w:rsidP="006D608F">
            <w:pPr>
              <w:spacing w:before="80" w:after="80" w:line="200" w:lineRule="exact"/>
              <w:contextualSpacing/>
              <w:rPr>
                <w:iCs/>
                <w:spacing w:val="4"/>
                <w:w w:val="103"/>
                <w:kern w:val="14"/>
                <w:sz w:val="16"/>
              </w:rPr>
            </w:pPr>
            <w:r w:rsidRPr="00157F31">
              <w:rPr>
                <w:iCs/>
                <w:spacing w:val="4"/>
                <w:w w:val="103"/>
                <w:kern w:val="14"/>
                <w:sz w:val="16"/>
                <w:szCs w:val="16"/>
              </w:rPr>
              <w:t xml:space="preserve">Ramiro Marco </w:t>
            </w:r>
            <w:proofErr w:type="spellStart"/>
            <w:r w:rsidRPr="00157F31">
              <w:rPr>
                <w:iCs/>
                <w:spacing w:val="4"/>
                <w:w w:val="103"/>
                <w:kern w:val="14"/>
                <w:sz w:val="16"/>
                <w:szCs w:val="16"/>
              </w:rPr>
              <w:t>Subia</w:t>
            </w:r>
            <w:proofErr w:type="spellEnd"/>
            <w:r w:rsidRPr="00157F31">
              <w:rPr>
                <w:iCs/>
                <w:spacing w:val="4"/>
                <w:w w:val="103"/>
                <w:kern w:val="14"/>
                <w:sz w:val="16"/>
                <w:szCs w:val="16"/>
              </w:rPr>
              <w:t xml:space="preserve"> Chirinos</w:t>
            </w:r>
          </w:p>
        </w:tc>
        <w:tc>
          <w:tcPr>
            <w:tcW w:w="1285" w:type="dxa"/>
          </w:tcPr>
          <w:p w14:paraId="1EAA56D6" w14:textId="65B9FABF" w:rsidR="007210D2" w:rsidRPr="00157F31" w:rsidRDefault="00405536" w:rsidP="006D608F">
            <w:pPr>
              <w:spacing w:before="80" w:after="80" w:line="200" w:lineRule="exact"/>
              <w:contextualSpacing/>
              <w:rPr>
                <w:iCs/>
                <w:spacing w:val="4"/>
                <w:w w:val="103"/>
                <w:kern w:val="14"/>
                <w:sz w:val="16"/>
              </w:rPr>
            </w:pPr>
            <w:r w:rsidRPr="00157F31">
              <w:rPr>
                <w:iCs/>
                <w:spacing w:val="4"/>
                <w:w w:val="103"/>
                <w:kern w:val="14"/>
                <w:sz w:val="16"/>
                <w:szCs w:val="16"/>
              </w:rPr>
              <w:t>Impedir o estorbar el ejercicio de funciones</w:t>
            </w:r>
          </w:p>
        </w:tc>
        <w:tc>
          <w:tcPr>
            <w:tcW w:w="2005" w:type="dxa"/>
          </w:tcPr>
          <w:p w14:paraId="07D2191A" w14:textId="4863A324" w:rsidR="007210D2" w:rsidRPr="00157F31" w:rsidRDefault="00D0428E" w:rsidP="006D608F">
            <w:pPr>
              <w:spacing w:before="80" w:after="80" w:line="200" w:lineRule="exact"/>
              <w:contextualSpacing/>
              <w:rPr>
                <w:iCs/>
                <w:spacing w:val="4"/>
                <w:w w:val="103"/>
                <w:kern w:val="14"/>
                <w:sz w:val="16"/>
              </w:rPr>
            </w:pPr>
            <w:r w:rsidRPr="00157F31">
              <w:rPr>
                <w:iCs/>
                <w:spacing w:val="4"/>
                <w:w w:val="103"/>
                <w:kern w:val="14"/>
                <w:sz w:val="16"/>
                <w:szCs w:val="16"/>
              </w:rPr>
              <w:t>Cierre abusivo y arbitrario de instalaciones de la delegación defensorial departamental de Potosí por un grupo de personas, quienes impidiendo que las y los servidores públicos cumplan su trabajo</w:t>
            </w:r>
          </w:p>
        </w:tc>
        <w:tc>
          <w:tcPr>
            <w:tcW w:w="1045" w:type="dxa"/>
          </w:tcPr>
          <w:p w14:paraId="7C91CA87" w14:textId="3DB05C3C" w:rsidR="006C39B1" w:rsidRPr="00157F31" w:rsidRDefault="006C39B1" w:rsidP="006D608F">
            <w:pPr>
              <w:spacing w:before="80" w:after="80" w:line="200" w:lineRule="exact"/>
              <w:contextualSpacing/>
              <w:rPr>
                <w:iCs/>
                <w:spacing w:val="4"/>
                <w:w w:val="103"/>
                <w:kern w:val="14"/>
                <w:sz w:val="16"/>
                <w:szCs w:val="16"/>
              </w:rPr>
            </w:pPr>
            <w:r w:rsidRPr="00157F31">
              <w:rPr>
                <w:iCs/>
                <w:spacing w:val="4"/>
                <w:w w:val="103"/>
                <w:kern w:val="14"/>
                <w:sz w:val="16"/>
                <w:szCs w:val="16"/>
              </w:rPr>
              <w:t>Fiscal: Ivonne Patricia Chara Vargas</w:t>
            </w:r>
          </w:p>
          <w:p w14:paraId="2219A741" w14:textId="77777777" w:rsidR="007210D2" w:rsidRPr="00157F31" w:rsidRDefault="007210D2" w:rsidP="006D608F">
            <w:pPr>
              <w:spacing w:before="80" w:after="80" w:line="200" w:lineRule="exact"/>
              <w:rPr>
                <w:iCs/>
                <w:spacing w:val="4"/>
                <w:w w:val="103"/>
                <w:kern w:val="14"/>
                <w:sz w:val="16"/>
              </w:rPr>
            </w:pPr>
          </w:p>
        </w:tc>
        <w:tc>
          <w:tcPr>
            <w:tcW w:w="1045" w:type="dxa"/>
          </w:tcPr>
          <w:p w14:paraId="0C95B3A9" w14:textId="77777777" w:rsidR="00832639" w:rsidRPr="00157F31" w:rsidRDefault="00832639" w:rsidP="006D608F">
            <w:pPr>
              <w:spacing w:before="80" w:after="80" w:line="200" w:lineRule="exact"/>
              <w:contextualSpacing/>
              <w:rPr>
                <w:iCs/>
                <w:spacing w:val="4"/>
                <w:w w:val="103"/>
                <w:kern w:val="14"/>
                <w:sz w:val="16"/>
                <w:szCs w:val="16"/>
              </w:rPr>
            </w:pPr>
            <w:r w:rsidRPr="00157F31">
              <w:rPr>
                <w:iCs/>
                <w:spacing w:val="4"/>
                <w:w w:val="103"/>
                <w:kern w:val="14"/>
                <w:sz w:val="16"/>
                <w:szCs w:val="16"/>
              </w:rPr>
              <w:t>Juzgado de Sentencia Penal Anticorrupción y contra la Violencia hacia las Mujeres Segundo de Potosí</w:t>
            </w:r>
          </w:p>
          <w:p w14:paraId="4D3233EA" w14:textId="0E6B0E84" w:rsidR="007210D2" w:rsidRPr="00157F31" w:rsidRDefault="00832639" w:rsidP="006D608F">
            <w:pPr>
              <w:spacing w:before="80" w:after="80" w:line="200" w:lineRule="exact"/>
              <w:rPr>
                <w:iCs/>
                <w:spacing w:val="4"/>
                <w:w w:val="103"/>
                <w:kern w:val="14"/>
                <w:sz w:val="16"/>
              </w:rPr>
            </w:pPr>
            <w:r w:rsidRPr="00157F31">
              <w:rPr>
                <w:iCs/>
                <w:spacing w:val="4"/>
                <w:w w:val="103"/>
                <w:kern w:val="14"/>
                <w:sz w:val="16"/>
                <w:szCs w:val="16"/>
              </w:rPr>
              <w:t>CUD 501102012000467</w:t>
            </w:r>
          </w:p>
        </w:tc>
        <w:tc>
          <w:tcPr>
            <w:tcW w:w="1045" w:type="dxa"/>
          </w:tcPr>
          <w:p w14:paraId="19FE86E8" w14:textId="199B09A6" w:rsidR="007210D2" w:rsidRPr="00157F31" w:rsidRDefault="00062949" w:rsidP="006D608F">
            <w:pPr>
              <w:spacing w:before="80" w:after="80" w:line="200" w:lineRule="exact"/>
              <w:contextualSpacing/>
              <w:rPr>
                <w:iCs/>
                <w:spacing w:val="4"/>
                <w:w w:val="103"/>
                <w:kern w:val="14"/>
                <w:sz w:val="16"/>
              </w:rPr>
            </w:pPr>
            <w:r w:rsidRPr="00157F31">
              <w:rPr>
                <w:rFonts w:eastAsia="Verdana"/>
                <w:iCs/>
                <w:spacing w:val="4"/>
                <w:w w:val="103"/>
                <w:kern w:val="14"/>
                <w:sz w:val="16"/>
                <w:szCs w:val="16"/>
                <w:lang w:eastAsia="es-BO"/>
              </w:rPr>
              <w:t xml:space="preserve">Juicio oral suspendido por </w:t>
            </w:r>
            <w:r w:rsidRPr="00157F31">
              <w:rPr>
                <w:iCs/>
                <w:spacing w:val="4"/>
                <w:w w:val="103"/>
                <w:kern w:val="14"/>
                <w:sz w:val="16"/>
                <w:szCs w:val="16"/>
              </w:rPr>
              <w:t>la</w:t>
            </w:r>
            <w:r w:rsidRPr="00157F31">
              <w:rPr>
                <w:rFonts w:eastAsia="Verdana"/>
                <w:iCs/>
                <w:spacing w:val="4"/>
                <w:w w:val="103"/>
                <w:kern w:val="14"/>
                <w:sz w:val="16"/>
                <w:szCs w:val="16"/>
                <w:lang w:eastAsia="es-BO"/>
              </w:rPr>
              <w:t xml:space="preserve"> declaratoria de rebeldía del acusado Ramiro Marco </w:t>
            </w:r>
            <w:proofErr w:type="spellStart"/>
            <w:r w:rsidRPr="00157F31">
              <w:rPr>
                <w:rFonts w:eastAsia="Verdana"/>
                <w:iCs/>
                <w:spacing w:val="4"/>
                <w:w w:val="103"/>
                <w:kern w:val="14"/>
                <w:sz w:val="16"/>
                <w:szCs w:val="16"/>
                <w:lang w:eastAsia="es-BO"/>
              </w:rPr>
              <w:t>Subia</w:t>
            </w:r>
            <w:proofErr w:type="spellEnd"/>
            <w:r w:rsidRPr="00157F31">
              <w:rPr>
                <w:rFonts w:eastAsia="Verdana"/>
                <w:iCs/>
                <w:spacing w:val="4"/>
                <w:w w:val="103"/>
                <w:kern w:val="14"/>
                <w:sz w:val="16"/>
                <w:szCs w:val="16"/>
                <w:lang w:eastAsia="es-BO"/>
              </w:rPr>
              <w:t xml:space="preserve"> Chirinos.</w:t>
            </w:r>
          </w:p>
        </w:tc>
      </w:tr>
      <w:tr w:rsidR="009A56BE" w:rsidRPr="009A56BE" w14:paraId="51E681EF" w14:textId="77777777" w:rsidTr="00F8115B">
        <w:tc>
          <w:tcPr>
            <w:tcW w:w="642" w:type="dxa"/>
          </w:tcPr>
          <w:p w14:paraId="51DA6087" w14:textId="790F4070" w:rsidR="001215C2" w:rsidRPr="00157F31" w:rsidRDefault="001215C2" w:rsidP="006D608F">
            <w:pPr>
              <w:spacing w:before="80" w:after="80" w:line="200" w:lineRule="exact"/>
              <w:contextualSpacing/>
              <w:rPr>
                <w:iCs/>
                <w:spacing w:val="4"/>
                <w:w w:val="103"/>
                <w:kern w:val="14"/>
                <w:sz w:val="16"/>
              </w:rPr>
            </w:pPr>
            <w:r w:rsidRPr="00157F31">
              <w:rPr>
                <w:bCs/>
                <w:iCs/>
                <w:spacing w:val="4"/>
                <w:w w:val="103"/>
                <w:kern w:val="14"/>
                <w:sz w:val="16"/>
                <w:szCs w:val="16"/>
                <w:lang w:eastAsia="es-BO"/>
              </w:rPr>
              <w:t>2</w:t>
            </w:r>
          </w:p>
        </w:tc>
        <w:tc>
          <w:tcPr>
            <w:tcW w:w="1285" w:type="dxa"/>
          </w:tcPr>
          <w:p w14:paraId="41B605D1" w14:textId="7C869A77" w:rsidR="001215C2" w:rsidRPr="00157F31" w:rsidRDefault="001215C2" w:rsidP="006D608F">
            <w:pPr>
              <w:spacing w:before="80" w:after="80" w:line="200" w:lineRule="exact"/>
              <w:contextualSpacing/>
              <w:rPr>
                <w:iCs/>
                <w:spacing w:val="4"/>
                <w:w w:val="103"/>
                <w:kern w:val="14"/>
                <w:sz w:val="16"/>
              </w:rPr>
            </w:pPr>
            <w:r w:rsidRPr="00157F31">
              <w:rPr>
                <w:iCs/>
                <w:spacing w:val="4"/>
                <w:w w:val="103"/>
                <w:kern w:val="14"/>
                <w:sz w:val="16"/>
                <w:szCs w:val="16"/>
              </w:rPr>
              <w:t>Defensoría</w:t>
            </w:r>
            <w:r w:rsidRPr="00157F31">
              <w:rPr>
                <w:iCs/>
                <w:spacing w:val="4"/>
                <w:w w:val="103"/>
                <w:kern w:val="14"/>
                <w:sz w:val="16"/>
                <w:szCs w:val="16"/>
                <w:lang w:eastAsia="es-BO"/>
              </w:rPr>
              <w:t xml:space="preserve"> del Pueblo</w:t>
            </w:r>
          </w:p>
        </w:tc>
        <w:tc>
          <w:tcPr>
            <w:tcW w:w="1285" w:type="dxa"/>
          </w:tcPr>
          <w:p w14:paraId="42B280AC" w14:textId="77777777" w:rsidR="001215C2" w:rsidRPr="00157F31" w:rsidRDefault="001215C2" w:rsidP="006D608F">
            <w:pPr>
              <w:spacing w:before="80" w:after="80" w:line="200" w:lineRule="exact"/>
              <w:contextualSpacing/>
              <w:rPr>
                <w:iCs/>
                <w:spacing w:val="4"/>
                <w:w w:val="103"/>
                <w:kern w:val="14"/>
                <w:sz w:val="16"/>
                <w:szCs w:val="16"/>
              </w:rPr>
            </w:pPr>
            <w:r w:rsidRPr="00157F31">
              <w:rPr>
                <w:iCs/>
                <w:spacing w:val="4"/>
                <w:w w:val="103"/>
                <w:kern w:val="14"/>
                <w:sz w:val="16"/>
                <w:szCs w:val="16"/>
              </w:rPr>
              <w:t>Paola Lorena Barriga Machicado</w:t>
            </w:r>
          </w:p>
          <w:p w14:paraId="3919FB13" w14:textId="77777777" w:rsidR="001F04AD" w:rsidRPr="00157F31" w:rsidRDefault="001F04AD" w:rsidP="006D608F">
            <w:pPr>
              <w:spacing w:before="80" w:after="80" w:line="200" w:lineRule="exact"/>
              <w:contextualSpacing/>
              <w:rPr>
                <w:iCs/>
                <w:spacing w:val="4"/>
                <w:w w:val="103"/>
                <w:kern w:val="14"/>
                <w:sz w:val="16"/>
                <w:szCs w:val="16"/>
              </w:rPr>
            </w:pPr>
          </w:p>
          <w:p w14:paraId="54FF1D7A" w14:textId="77777777" w:rsidR="001215C2" w:rsidRPr="00157F31" w:rsidRDefault="001215C2" w:rsidP="006D608F">
            <w:pPr>
              <w:spacing w:before="80" w:after="80" w:line="200" w:lineRule="exact"/>
              <w:contextualSpacing/>
              <w:rPr>
                <w:iCs/>
                <w:spacing w:val="4"/>
                <w:w w:val="103"/>
                <w:kern w:val="14"/>
                <w:sz w:val="16"/>
                <w:szCs w:val="16"/>
              </w:rPr>
            </w:pPr>
            <w:r w:rsidRPr="00157F31">
              <w:rPr>
                <w:iCs/>
                <w:spacing w:val="4"/>
                <w:w w:val="103"/>
                <w:kern w:val="14"/>
                <w:sz w:val="16"/>
                <w:szCs w:val="16"/>
              </w:rPr>
              <w:t>Guadalupe Cárdenas Cabrera</w:t>
            </w:r>
          </w:p>
          <w:p w14:paraId="09EA6B22" w14:textId="77777777" w:rsidR="001F04AD" w:rsidRPr="00157F31" w:rsidRDefault="001F04AD" w:rsidP="006D608F">
            <w:pPr>
              <w:spacing w:before="80" w:after="80" w:line="200" w:lineRule="exact"/>
              <w:contextualSpacing/>
              <w:rPr>
                <w:iCs/>
                <w:spacing w:val="4"/>
                <w:w w:val="103"/>
                <w:kern w:val="14"/>
                <w:sz w:val="16"/>
                <w:szCs w:val="16"/>
              </w:rPr>
            </w:pPr>
          </w:p>
          <w:p w14:paraId="5A1AA6BD" w14:textId="77777777" w:rsidR="001215C2" w:rsidRPr="00157F31" w:rsidRDefault="001215C2" w:rsidP="006D608F">
            <w:pPr>
              <w:spacing w:before="80" w:after="80" w:line="200" w:lineRule="exact"/>
              <w:contextualSpacing/>
              <w:rPr>
                <w:iCs/>
                <w:spacing w:val="4"/>
                <w:w w:val="103"/>
                <w:kern w:val="14"/>
                <w:sz w:val="16"/>
                <w:szCs w:val="16"/>
              </w:rPr>
            </w:pPr>
            <w:r w:rsidRPr="00157F31">
              <w:rPr>
                <w:iCs/>
                <w:spacing w:val="4"/>
                <w:w w:val="103"/>
                <w:kern w:val="14"/>
                <w:sz w:val="16"/>
                <w:szCs w:val="16"/>
              </w:rPr>
              <w:t>Melisa Ibarra Rosario</w:t>
            </w:r>
          </w:p>
          <w:p w14:paraId="010E2421" w14:textId="77777777" w:rsidR="009F3EE6" w:rsidRPr="00157F31" w:rsidRDefault="009F3EE6" w:rsidP="006D608F">
            <w:pPr>
              <w:spacing w:before="80" w:after="80" w:line="200" w:lineRule="exact"/>
              <w:contextualSpacing/>
              <w:rPr>
                <w:iCs/>
                <w:spacing w:val="4"/>
                <w:w w:val="103"/>
                <w:kern w:val="14"/>
                <w:sz w:val="16"/>
                <w:szCs w:val="16"/>
              </w:rPr>
            </w:pPr>
          </w:p>
          <w:p w14:paraId="7F09F68B" w14:textId="4B7B7D32" w:rsidR="001215C2" w:rsidRPr="00157F31" w:rsidRDefault="001215C2" w:rsidP="006D608F">
            <w:pPr>
              <w:spacing w:before="80" w:after="80" w:line="200" w:lineRule="exact"/>
              <w:contextualSpacing/>
              <w:rPr>
                <w:iCs/>
                <w:spacing w:val="4"/>
                <w:w w:val="103"/>
                <w:kern w:val="14"/>
                <w:sz w:val="16"/>
              </w:rPr>
            </w:pPr>
            <w:r w:rsidRPr="00157F31">
              <w:rPr>
                <w:iCs/>
                <w:spacing w:val="4"/>
                <w:w w:val="103"/>
                <w:kern w:val="14"/>
                <w:sz w:val="16"/>
                <w:szCs w:val="16"/>
              </w:rPr>
              <w:t xml:space="preserve">Mauricio </w:t>
            </w:r>
            <w:proofErr w:type="spellStart"/>
            <w:r w:rsidRPr="00157F31">
              <w:rPr>
                <w:iCs/>
                <w:spacing w:val="4"/>
                <w:w w:val="103"/>
                <w:kern w:val="14"/>
                <w:sz w:val="16"/>
                <w:szCs w:val="16"/>
              </w:rPr>
              <w:t>Neftali</w:t>
            </w:r>
            <w:proofErr w:type="spellEnd"/>
            <w:r w:rsidRPr="00157F31">
              <w:rPr>
                <w:iCs/>
                <w:spacing w:val="4"/>
                <w:w w:val="103"/>
                <w:kern w:val="14"/>
                <w:sz w:val="16"/>
                <w:szCs w:val="16"/>
              </w:rPr>
              <w:t xml:space="preserve"> Mamani Andrade</w:t>
            </w:r>
          </w:p>
        </w:tc>
        <w:tc>
          <w:tcPr>
            <w:tcW w:w="1285" w:type="dxa"/>
          </w:tcPr>
          <w:p w14:paraId="3C44279C" w14:textId="46A8510B" w:rsidR="001215C2" w:rsidRPr="00157F31" w:rsidRDefault="00F21F00" w:rsidP="006D608F">
            <w:pPr>
              <w:spacing w:before="80" w:after="80" w:line="200" w:lineRule="exact"/>
              <w:contextualSpacing/>
              <w:rPr>
                <w:iCs/>
                <w:spacing w:val="4"/>
                <w:w w:val="103"/>
                <w:kern w:val="14"/>
                <w:sz w:val="16"/>
              </w:rPr>
            </w:pPr>
            <w:r w:rsidRPr="00157F31">
              <w:rPr>
                <w:iCs/>
                <w:spacing w:val="4"/>
                <w:w w:val="103"/>
                <w:kern w:val="14"/>
                <w:sz w:val="16"/>
                <w:szCs w:val="16"/>
              </w:rPr>
              <w:t>Instigación pública a delinquir, asociación delictuosa, impedir o estorbar el ejercicio de funciones, atentados contra la libertad de trabajo y amenazas</w:t>
            </w:r>
          </w:p>
        </w:tc>
        <w:tc>
          <w:tcPr>
            <w:tcW w:w="2005" w:type="dxa"/>
          </w:tcPr>
          <w:p w14:paraId="1DB061EB" w14:textId="19933B0F" w:rsidR="001215C2" w:rsidRPr="00157F31" w:rsidRDefault="00C37A78" w:rsidP="006D608F">
            <w:pPr>
              <w:spacing w:before="80" w:after="80" w:line="200" w:lineRule="exact"/>
              <w:contextualSpacing/>
              <w:rPr>
                <w:iCs/>
                <w:spacing w:val="4"/>
                <w:w w:val="103"/>
                <w:kern w:val="14"/>
                <w:sz w:val="16"/>
              </w:rPr>
            </w:pPr>
            <w:r w:rsidRPr="00157F31">
              <w:rPr>
                <w:iCs/>
                <w:spacing w:val="4"/>
                <w:w w:val="103"/>
                <w:kern w:val="14"/>
                <w:sz w:val="16"/>
                <w:szCs w:val="16"/>
              </w:rPr>
              <w:t>Cierre abusivo y arbitrario de instalaciones de la defensoría del pueblo (oficina nacional) por un grupo de personas desconocidas impidiendo que los funcionarios cumplan sus funciones.</w:t>
            </w:r>
          </w:p>
        </w:tc>
        <w:tc>
          <w:tcPr>
            <w:tcW w:w="1045" w:type="dxa"/>
          </w:tcPr>
          <w:p w14:paraId="52CF0ABF" w14:textId="77777777" w:rsidR="00FE79B5" w:rsidRPr="00157F31" w:rsidRDefault="00FE79B5" w:rsidP="006D608F">
            <w:pPr>
              <w:spacing w:before="80" w:after="80" w:line="200" w:lineRule="exact"/>
              <w:contextualSpacing/>
              <w:rPr>
                <w:iCs/>
                <w:spacing w:val="4"/>
                <w:w w:val="103"/>
                <w:kern w:val="14"/>
                <w:sz w:val="16"/>
                <w:szCs w:val="16"/>
              </w:rPr>
            </w:pPr>
            <w:r w:rsidRPr="00157F31">
              <w:rPr>
                <w:iCs/>
                <w:spacing w:val="4"/>
                <w:w w:val="103"/>
                <w:kern w:val="14"/>
                <w:sz w:val="16"/>
                <w:szCs w:val="16"/>
              </w:rPr>
              <w:t xml:space="preserve">Fiscal: José Omar </w:t>
            </w:r>
            <w:proofErr w:type="spellStart"/>
            <w:r w:rsidRPr="00157F31">
              <w:rPr>
                <w:iCs/>
                <w:spacing w:val="4"/>
                <w:w w:val="103"/>
                <w:kern w:val="14"/>
                <w:sz w:val="16"/>
                <w:szCs w:val="16"/>
              </w:rPr>
              <w:t>Yujra</w:t>
            </w:r>
            <w:proofErr w:type="spellEnd"/>
            <w:r w:rsidRPr="00157F31">
              <w:rPr>
                <w:iCs/>
                <w:spacing w:val="4"/>
                <w:w w:val="103"/>
                <w:kern w:val="14"/>
                <w:sz w:val="16"/>
                <w:szCs w:val="16"/>
              </w:rPr>
              <w:t xml:space="preserve"> </w:t>
            </w:r>
            <w:proofErr w:type="spellStart"/>
            <w:r w:rsidRPr="00157F31">
              <w:rPr>
                <w:iCs/>
                <w:spacing w:val="4"/>
                <w:w w:val="103"/>
                <w:kern w:val="14"/>
                <w:sz w:val="16"/>
                <w:szCs w:val="16"/>
              </w:rPr>
              <w:t>Paucara</w:t>
            </w:r>
            <w:proofErr w:type="spellEnd"/>
          </w:p>
          <w:p w14:paraId="6BDC1946" w14:textId="77777777" w:rsidR="00FE79B5" w:rsidRPr="00157F31" w:rsidRDefault="00FE79B5" w:rsidP="006D608F">
            <w:pPr>
              <w:spacing w:before="80" w:after="80" w:line="200" w:lineRule="exact"/>
              <w:contextualSpacing/>
              <w:rPr>
                <w:iCs/>
                <w:spacing w:val="4"/>
                <w:w w:val="103"/>
                <w:kern w:val="14"/>
                <w:sz w:val="16"/>
                <w:szCs w:val="16"/>
              </w:rPr>
            </w:pPr>
          </w:p>
          <w:p w14:paraId="12A92A79" w14:textId="75C2951A" w:rsidR="001215C2" w:rsidRPr="00157F31" w:rsidRDefault="00FE79B5" w:rsidP="006D608F">
            <w:pPr>
              <w:spacing w:before="80" w:after="80" w:line="200" w:lineRule="exact"/>
              <w:contextualSpacing/>
              <w:rPr>
                <w:iCs/>
                <w:spacing w:val="4"/>
                <w:w w:val="103"/>
                <w:kern w:val="14"/>
                <w:sz w:val="16"/>
              </w:rPr>
            </w:pPr>
            <w:r w:rsidRPr="00157F31">
              <w:rPr>
                <w:iCs/>
                <w:spacing w:val="4"/>
                <w:w w:val="103"/>
                <w:kern w:val="14"/>
                <w:sz w:val="16"/>
                <w:szCs w:val="16"/>
              </w:rPr>
              <w:t>Caso lpz1915124</w:t>
            </w:r>
          </w:p>
        </w:tc>
        <w:tc>
          <w:tcPr>
            <w:tcW w:w="1045" w:type="dxa"/>
          </w:tcPr>
          <w:p w14:paraId="78DEDF7D" w14:textId="37800581" w:rsidR="009C7E12" w:rsidRPr="00157F31" w:rsidRDefault="009C7E12" w:rsidP="006D608F">
            <w:pPr>
              <w:spacing w:before="80" w:after="80" w:line="200" w:lineRule="exact"/>
              <w:contextualSpacing/>
              <w:rPr>
                <w:iCs/>
                <w:spacing w:val="4"/>
                <w:w w:val="103"/>
                <w:kern w:val="14"/>
                <w:sz w:val="16"/>
                <w:szCs w:val="16"/>
              </w:rPr>
            </w:pPr>
            <w:r w:rsidRPr="00157F31">
              <w:rPr>
                <w:iCs/>
                <w:spacing w:val="4"/>
                <w:w w:val="103"/>
                <w:kern w:val="14"/>
                <w:sz w:val="16"/>
                <w:szCs w:val="16"/>
              </w:rPr>
              <w:t xml:space="preserve">Juzgado de Sentencia Penal Anticorrupción y contra la Violencia hacia las Mujeres segundo de La Paz </w:t>
            </w:r>
          </w:p>
          <w:p w14:paraId="7ECF1CF9" w14:textId="1930C2F6" w:rsidR="001215C2" w:rsidRPr="00157F31" w:rsidRDefault="009C7E12" w:rsidP="006D608F">
            <w:pPr>
              <w:spacing w:before="80" w:after="80" w:line="200" w:lineRule="exact"/>
              <w:rPr>
                <w:iCs/>
                <w:spacing w:val="4"/>
                <w:w w:val="103"/>
                <w:kern w:val="14"/>
                <w:sz w:val="16"/>
              </w:rPr>
            </w:pPr>
            <w:proofErr w:type="spellStart"/>
            <w:r w:rsidRPr="00157F31">
              <w:rPr>
                <w:iCs/>
                <w:spacing w:val="4"/>
                <w:w w:val="103"/>
                <w:kern w:val="14"/>
                <w:sz w:val="16"/>
                <w:szCs w:val="16"/>
              </w:rPr>
              <w:t>Nurej</w:t>
            </w:r>
            <w:proofErr w:type="spellEnd"/>
            <w:r w:rsidRPr="00157F31">
              <w:rPr>
                <w:iCs/>
                <w:spacing w:val="4"/>
                <w:w w:val="103"/>
                <w:kern w:val="14"/>
                <w:sz w:val="16"/>
                <w:szCs w:val="16"/>
              </w:rPr>
              <w:t xml:space="preserve"> 20326657</w:t>
            </w:r>
          </w:p>
        </w:tc>
        <w:tc>
          <w:tcPr>
            <w:tcW w:w="1045" w:type="dxa"/>
          </w:tcPr>
          <w:p w14:paraId="6A97856C" w14:textId="3F4FB6CD" w:rsidR="001215C2" w:rsidRPr="00157F31" w:rsidRDefault="00085583" w:rsidP="006D608F">
            <w:pPr>
              <w:spacing w:before="80" w:after="80" w:line="200" w:lineRule="exact"/>
              <w:contextualSpacing/>
              <w:rPr>
                <w:bCs/>
                <w:iCs/>
                <w:spacing w:val="4"/>
                <w:w w:val="103"/>
                <w:kern w:val="14"/>
                <w:sz w:val="16"/>
              </w:rPr>
            </w:pPr>
            <w:r w:rsidRPr="00157F31">
              <w:rPr>
                <w:rFonts w:eastAsia="Verdana"/>
                <w:iCs/>
                <w:spacing w:val="4"/>
                <w:w w:val="103"/>
                <w:kern w:val="14"/>
                <w:sz w:val="16"/>
                <w:szCs w:val="16"/>
                <w:lang w:eastAsia="es-BO"/>
              </w:rPr>
              <w:t xml:space="preserve">Con Resolución 01/2024 de 14/05/2024 de acusación formal contra Paola Lorena Barriga Machicado y Guadalupe Cárdenas Cabrera por el delito de amenazas con Resolución de imputación formal 18/25 de 16/05/2025 en contra de Melisa Ibarra Rosario y Mauricio </w:t>
            </w:r>
            <w:proofErr w:type="spellStart"/>
            <w:r w:rsidRPr="00157F31">
              <w:rPr>
                <w:rFonts w:eastAsia="Verdana"/>
                <w:iCs/>
                <w:spacing w:val="4"/>
                <w:w w:val="103"/>
                <w:kern w:val="14"/>
                <w:sz w:val="16"/>
                <w:szCs w:val="16"/>
                <w:lang w:eastAsia="es-BO"/>
              </w:rPr>
              <w:t>Neftali</w:t>
            </w:r>
            <w:proofErr w:type="spellEnd"/>
            <w:r w:rsidRPr="00157F31">
              <w:rPr>
                <w:rFonts w:eastAsia="Verdana"/>
                <w:iCs/>
                <w:spacing w:val="4"/>
                <w:w w:val="103"/>
                <w:kern w:val="14"/>
                <w:sz w:val="16"/>
                <w:szCs w:val="16"/>
                <w:lang w:eastAsia="es-BO"/>
              </w:rPr>
              <w:t xml:space="preserve"> Mamani Andrade por los delitos de instigación pública a delinquir, asociación delictuosa, impedir o estorbar el ejercicio de funciones, atentados contra la libertad de trabajo y amenazas.</w:t>
            </w:r>
          </w:p>
        </w:tc>
      </w:tr>
      <w:tr w:rsidR="009A56BE" w:rsidRPr="009A56BE" w14:paraId="1DE984E0" w14:textId="77777777" w:rsidTr="00F8115B">
        <w:tc>
          <w:tcPr>
            <w:tcW w:w="642" w:type="dxa"/>
          </w:tcPr>
          <w:p w14:paraId="131397C7" w14:textId="739AC663" w:rsidR="001215C2" w:rsidRPr="001F7E38" w:rsidRDefault="001F7E38" w:rsidP="006D608F">
            <w:pPr>
              <w:spacing w:before="80" w:after="80" w:line="200" w:lineRule="exact"/>
              <w:rPr>
                <w:iCs/>
                <w:spacing w:val="4"/>
                <w:w w:val="103"/>
                <w:kern w:val="14"/>
                <w:sz w:val="16"/>
              </w:rPr>
            </w:pPr>
            <w:r w:rsidRPr="001F7E38">
              <w:rPr>
                <w:iCs/>
                <w:spacing w:val="4"/>
                <w:w w:val="103"/>
                <w:kern w:val="14"/>
                <w:sz w:val="16"/>
              </w:rPr>
              <w:t>3</w:t>
            </w:r>
          </w:p>
        </w:tc>
        <w:tc>
          <w:tcPr>
            <w:tcW w:w="1285" w:type="dxa"/>
          </w:tcPr>
          <w:p w14:paraId="71B25A9F" w14:textId="621421E2" w:rsidR="001215C2" w:rsidRPr="001F7E38" w:rsidRDefault="00A717C3" w:rsidP="006D608F">
            <w:pPr>
              <w:spacing w:before="80" w:after="80" w:line="200" w:lineRule="exact"/>
              <w:rPr>
                <w:iCs/>
                <w:spacing w:val="4"/>
                <w:w w:val="103"/>
                <w:kern w:val="14"/>
                <w:sz w:val="16"/>
              </w:rPr>
            </w:pPr>
            <w:r w:rsidRPr="000B4C78">
              <w:rPr>
                <w:sz w:val="16"/>
                <w:szCs w:val="16"/>
                <w:lang w:eastAsia="es-BO"/>
              </w:rPr>
              <w:t>Defensoría del Pueblo</w:t>
            </w:r>
          </w:p>
        </w:tc>
        <w:tc>
          <w:tcPr>
            <w:tcW w:w="1285" w:type="dxa"/>
          </w:tcPr>
          <w:p w14:paraId="624B81D7" w14:textId="495B58AD" w:rsidR="001215C2" w:rsidRPr="001F7E38" w:rsidRDefault="00353FCE" w:rsidP="006D608F">
            <w:pPr>
              <w:spacing w:before="80" w:after="80" w:line="200" w:lineRule="exact"/>
              <w:rPr>
                <w:iCs/>
                <w:spacing w:val="4"/>
                <w:w w:val="103"/>
                <w:kern w:val="14"/>
                <w:sz w:val="16"/>
              </w:rPr>
            </w:pPr>
            <w:r w:rsidRPr="000B4C78">
              <w:rPr>
                <w:sz w:val="16"/>
                <w:szCs w:val="16"/>
              </w:rPr>
              <w:t>Victoria Lizeth Veramendi Orellana</w:t>
            </w:r>
          </w:p>
        </w:tc>
        <w:tc>
          <w:tcPr>
            <w:tcW w:w="1285" w:type="dxa"/>
          </w:tcPr>
          <w:p w14:paraId="05C10D85" w14:textId="097F903E" w:rsidR="001215C2" w:rsidRPr="001F7E38" w:rsidRDefault="00E41465" w:rsidP="006D608F">
            <w:pPr>
              <w:spacing w:before="80" w:after="80" w:line="200" w:lineRule="exact"/>
              <w:rPr>
                <w:iCs/>
                <w:spacing w:val="4"/>
                <w:w w:val="103"/>
                <w:kern w:val="14"/>
                <w:sz w:val="16"/>
              </w:rPr>
            </w:pPr>
            <w:r w:rsidRPr="000B4C78">
              <w:rPr>
                <w:sz w:val="16"/>
                <w:szCs w:val="16"/>
              </w:rPr>
              <w:t>Impedir o estorbar el ejercicio de funciones</w:t>
            </w:r>
          </w:p>
        </w:tc>
        <w:tc>
          <w:tcPr>
            <w:tcW w:w="2005" w:type="dxa"/>
          </w:tcPr>
          <w:p w14:paraId="5A3056D2" w14:textId="32527A03" w:rsidR="001215C2" w:rsidRPr="001F7E38" w:rsidRDefault="00F14DA6" w:rsidP="006D608F">
            <w:pPr>
              <w:spacing w:before="80" w:after="80" w:line="200" w:lineRule="exact"/>
              <w:rPr>
                <w:iCs/>
                <w:spacing w:val="4"/>
                <w:w w:val="103"/>
                <w:kern w:val="14"/>
                <w:sz w:val="16"/>
              </w:rPr>
            </w:pPr>
            <w:r w:rsidRPr="000B4C78">
              <w:rPr>
                <w:sz w:val="16"/>
                <w:szCs w:val="16"/>
              </w:rPr>
              <w:t>Cierre abusivo y arbitrario de instalaciones de la delegación defensorial de Cochabamba, por personas desconocidas impidiendo que las y los servidores públicos cumplan con su trabajo.</w:t>
            </w:r>
          </w:p>
        </w:tc>
        <w:tc>
          <w:tcPr>
            <w:tcW w:w="1045" w:type="dxa"/>
          </w:tcPr>
          <w:p w14:paraId="0B7F9647" w14:textId="48715BD7" w:rsidR="001215C2" w:rsidRPr="001F7E38" w:rsidRDefault="00E96FC4" w:rsidP="006D608F">
            <w:pPr>
              <w:spacing w:before="80" w:after="80" w:line="200" w:lineRule="exact"/>
              <w:rPr>
                <w:iCs/>
                <w:spacing w:val="4"/>
                <w:w w:val="103"/>
                <w:kern w:val="14"/>
                <w:sz w:val="16"/>
              </w:rPr>
            </w:pPr>
            <w:r w:rsidRPr="000B4C78">
              <w:rPr>
                <w:sz w:val="16"/>
                <w:szCs w:val="16"/>
              </w:rPr>
              <w:t xml:space="preserve">Fiscal: Edson Marcelo </w:t>
            </w:r>
            <w:proofErr w:type="spellStart"/>
            <w:r w:rsidRPr="000B4C78">
              <w:rPr>
                <w:sz w:val="16"/>
                <w:szCs w:val="16"/>
              </w:rPr>
              <w:t>Requiz</w:t>
            </w:r>
            <w:proofErr w:type="spellEnd"/>
          </w:p>
        </w:tc>
        <w:tc>
          <w:tcPr>
            <w:tcW w:w="1045" w:type="dxa"/>
          </w:tcPr>
          <w:p w14:paraId="1E2A41C5" w14:textId="77777777" w:rsidR="0085661F" w:rsidRPr="000B4C78" w:rsidRDefault="0085661F" w:rsidP="0085661F">
            <w:pPr>
              <w:spacing w:line="240" w:lineRule="auto"/>
              <w:contextualSpacing/>
              <w:rPr>
                <w:sz w:val="16"/>
                <w:szCs w:val="16"/>
              </w:rPr>
            </w:pPr>
            <w:r w:rsidRPr="000B4C78">
              <w:rPr>
                <w:sz w:val="16"/>
                <w:szCs w:val="16"/>
              </w:rPr>
              <w:t xml:space="preserve">Juzgado de Instrucción Penal, Anticorrupción y contra la Violencia hacia las Mujeres </w:t>
            </w:r>
            <w:proofErr w:type="spellStart"/>
            <w:r w:rsidRPr="000B4C78">
              <w:rPr>
                <w:sz w:val="16"/>
                <w:szCs w:val="16"/>
              </w:rPr>
              <w:t>N°</w:t>
            </w:r>
            <w:proofErr w:type="spellEnd"/>
            <w:r w:rsidRPr="000B4C78">
              <w:rPr>
                <w:sz w:val="16"/>
                <w:szCs w:val="16"/>
              </w:rPr>
              <w:t xml:space="preserve"> 4 de Cochabamba </w:t>
            </w:r>
          </w:p>
          <w:p w14:paraId="5629DFC8" w14:textId="77777777" w:rsidR="0085661F" w:rsidRPr="000B4C78" w:rsidRDefault="0085661F" w:rsidP="0085661F">
            <w:pPr>
              <w:spacing w:line="240" w:lineRule="auto"/>
              <w:contextualSpacing/>
              <w:jc w:val="center"/>
              <w:rPr>
                <w:sz w:val="16"/>
                <w:szCs w:val="16"/>
              </w:rPr>
            </w:pPr>
          </w:p>
          <w:p w14:paraId="1F7AE4DC" w14:textId="77777777" w:rsidR="0085661F" w:rsidRPr="000B4C78" w:rsidRDefault="0085661F" w:rsidP="0085661F">
            <w:pPr>
              <w:spacing w:line="240" w:lineRule="auto"/>
              <w:contextualSpacing/>
              <w:rPr>
                <w:sz w:val="16"/>
                <w:szCs w:val="16"/>
              </w:rPr>
            </w:pPr>
            <w:proofErr w:type="spellStart"/>
            <w:r w:rsidRPr="000B4C78">
              <w:rPr>
                <w:sz w:val="16"/>
                <w:szCs w:val="16"/>
              </w:rPr>
              <w:t>Nurej</w:t>
            </w:r>
            <w:proofErr w:type="spellEnd"/>
            <w:r w:rsidRPr="000B4C78">
              <w:rPr>
                <w:sz w:val="16"/>
                <w:szCs w:val="16"/>
              </w:rPr>
              <w:t xml:space="preserve">: </w:t>
            </w:r>
          </w:p>
          <w:p w14:paraId="38B4C90E" w14:textId="48AA804C" w:rsidR="001215C2" w:rsidRPr="001F7E38" w:rsidRDefault="0085661F" w:rsidP="0085661F">
            <w:pPr>
              <w:spacing w:before="80" w:after="80" w:line="200" w:lineRule="exact"/>
              <w:rPr>
                <w:iCs/>
                <w:spacing w:val="4"/>
                <w:w w:val="103"/>
                <w:kern w:val="14"/>
                <w:sz w:val="16"/>
              </w:rPr>
            </w:pPr>
            <w:r w:rsidRPr="000B4C78">
              <w:rPr>
                <w:sz w:val="16"/>
                <w:szCs w:val="16"/>
              </w:rPr>
              <w:t>30229666</w:t>
            </w:r>
          </w:p>
        </w:tc>
        <w:tc>
          <w:tcPr>
            <w:tcW w:w="1045" w:type="dxa"/>
          </w:tcPr>
          <w:p w14:paraId="0A91FED2" w14:textId="0C9735BE" w:rsidR="001215C2" w:rsidRPr="001F7E38" w:rsidRDefault="008F2F94" w:rsidP="006D608F">
            <w:pPr>
              <w:spacing w:before="80" w:after="80" w:line="200" w:lineRule="exact"/>
              <w:rPr>
                <w:iCs/>
                <w:spacing w:val="4"/>
                <w:w w:val="103"/>
                <w:kern w:val="14"/>
                <w:sz w:val="16"/>
              </w:rPr>
            </w:pPr>
            <w:r w:rsidRPr="000B4C78">
              <w:rPr>
                <w:rFonts w:eastAsia="Verdana"/>
                <w:sz w:val="16"/>
                <w:szCs w:val="16"/>
                <w:lang w:eastAsia="es-BO"/>
              </w:rPr>
              <w:t xml:space="preserve">El Juzgado de Instrucción Penal, Anticorrupción y contra la Violencia hacia las Mujeres </w:t>
            </w:r>
            <w:proofErr w:type="spellStart"/>
            <w:r w:rsidRPr="000B4C78">
              <w:rPr>
                <w:rFonts w:eastAsia="Verdana"/>
                <w:sz w:val="16"/>
                <w:szCs w:val="16"/>
                <w:lang w:eastAsia="es-BO"/>
              </w:rPr>
              <w:t>N°</w:t>
            </w:r>
            <w:proofErr w:type="spellEnd"/>
            <w:r w:rsidRPr="000B4C78">
              <w:rPr>
                <w:rFonts w:eastAsia="Verdana"/>
                <w:sz w:val="16"/>
                <w:szCs w:val="16"/>
                <w:lang w:eastAsia="es-BO"/>
              </w:rPr>
              <w:t xml:space="preserve"> 4 de Cochabamba, dispuso mediante resolución de 12/06/2023 la extinción del proceso penal por prescripción, formulada por victoria Lizeth Beramendi Orellana, misma que ante el recurso de apelación incidental interpuesto por el Ministerio Público y la Defensoría del Pueblo, fue ratificada por la Sala Penal del Tribunal Departamental de Justicia de Cochabamba.</w:t>
            </w:r>
          </w:p>
        </w:tc>
      </w:tr>
      <w:tr w:rsidR="009A56BE" w:rsidRPr="009A56BE" w14:paraId="7703EE9B" w14:textId="77777777" w:rsidTr="00F8115B">
        <w:tc>
          <w:tcPr>
            <w:tcW w:w="642" w:type="dxa"/>
            <w:tcBorders>
              <w:bottom w:val="single" w:sz="12" w:space="0" w:color="auto"/>
            </w:tcBorders>
          </w:tcPr>
          <w:p w14:paraId="229B3CE6" w14:textId="3D3A6294" w:rsidR="001215C2" w:rsidRPr="008F2F94" w:rsidRDefault="008F2F94" w:rsidP="000442B5">
            <w:pPr>
              <w:spacing w:before="80" w:after="80" w:line="200" w:lineRule="exact"/>
              <w:rPr>
                <w:iCs/>
                <w:spacing w:val="4"/>
                <w:w w:val="103"/>
                <w:kern w:val="14"/>
                <w:sz w:val="16"/>
              </w:rPr>
            </w:pPr>
            <w:r w:rsidRPr="008F2F94">
              <w:rPr>
                <w:iCs/>
                <w:spacing w:val="4"/>
                <w:w w:val="103"/>
                <w:kern w:val="14"/>
                <w:sz w:val="16"/>
              </w:rPr>
              <w:t>4</w:t>
            </w:r>
          </w:p>
        </w:tc>
        <w:tc>
          <w:tcPr>
            <w:tcW w:w="1285" w:type="dxa"/>
            <w:tcBorders>
              <w:bottom w:val="single" w:sz="12" w:space="0" w:color="auto"/>
            </w:tcBorders>
          </w:tcPr>
          <w:p w14:paraId="387C0DE2" w14:textId="72F68807" w:rsidR="001215C2" w:rsidRPr="009A56BE" w:rsidRDefault="00496234" w:rsidP="000442B5">
            <w:pPr>
              <w:spacing w:before="80" w:after="80" w:line="200" w:lineRule="exact"/>
              <w:rPr>
                <w:i/>
                <w:spacing w:val="4"/>
                <w:w w:val="103"/>
                <w:kern w:val="14"/>
                <w:sz w:val="16"/>
              </w:rPr>
            </w:pPr>
            <w:r w:rsidRPr="000B4C78">
              <w:rPr>
                <w:sz w:val="16"/>
                <w:szCs w:val="16"/>
                <w:lang w:eastAsia="es-BO"/>
              </w:rPr>
              <w:t>De oficio</w:t>
            </w:r>
          </w:p>
        </w:tc>
        <w:tc>
          <w:tcPr>
            <w:tcW w:w="1285" w:type="dxa"/>
            <w:tcBorders>
              <w:bottom w:val="single" w:sz="12" w:space="0" w:color="auto"/>
            </w:tcBorders>
          </w:tcPr>
          <w:p w14:paraId="0A2D7823" w14:textId="0FFB6CB6" w:rsidR="001215C2" w:rsidRPr="009A56BE" w:rsidRDefault="00394F75" w:rsidP="000442B5">
            <w:pPr>
              <w:spacing w:before="80" w:after="80" w:line="200" w:lineRule="exact"/>
              <w:rPr>
                <w:i/>
                <w:spacing w:val="4"/>
                <w:w w:val="103"/>
                <w:kern w:val="14"/>
                <w:sz w:val="16"/>
              </w:rPr>
            </w:pPr>
            <w:proofErr w:type="spellStart"/>
            <w:r w:rsidRPr="000B4C78">
              <w:rPr>
                <w:sz w:val="16"/>
                <w:szCs w:val="16"/>
              </w:rPr>
              <w:t>Jhoselin</w:t>
            </w:r>
            <w:proofErr w:type="spellEnd"/>
            <w:r w:rsidRPr="000B4C78">
              <w:rPr>
                <w:sz w:val="16"/>
                <w:szCs w:val="16"/>
              </w:rPr>
              <w:t xml:space="preserve"> Peñaranda Rojas</w:t>
            </w:r>
          </w:p>
        </w:tc>
        <w:tc>
          <w:tcPr>
            <w:tcW w:w="1285" w:type="dxa"/>
            <w:tcBorders>
              <w:bottom w:val="single" w:sz="12" w:space="0" w:color="auto"/>
            </w:tcBorders>
          </w:tcPr>
          <w:p w14:paraId="0D6692D0" w14:textId="1BC24881" w:rsidR="001215C2" w:rsidRPr="009A56BE" w:rsidRDefault="001178EB" w:rsidP="000442B5">
            <w:pPr>
              <w:spacing w:before="80" w:after="80" w:line="200" w:lineRule="exact"/>
              <w:rPr>
                <w:i/>
                <w:spacing w:val="4"/>
                <w:w w:val="103"/>
                <w:kern w:val="14"/>
                <w:sz w:val="16"/>
              </w:rPr>
            </w:pPr>
            <w:r w:rsidRPr="000B4C78">
              <w:rPr>
                <w:sz w:val="16"/>
                <w:szCs w:val="16"/>
              </w:rPr>
              <w:t>Asociación delictuosa, sedición, tenencia y porte o portación ilícita</w:t>
            </w:r>
          </w:p>
        </w:tc>
        <w:tc>
          <w:tcPr>
            <w:tcW w:w="2005" w:type="dxa"/>
            <w:tcBorders>
              <w:bottom w:val="single" w:sz="12" w:space="0" w:color="auto"/>
            </w:tcBorders>
          </w:tcPr>
          <w:p w14:paraId="331ADC9A" w14:textId="5740F6C7" w:rsidR="001215C2" w:rsidRPr="009A56BE" w:rsidRDefault="00C073E1" w:rsidP="000442B5">
            <w:pPr>
              <w:spacing w:before="80" w:after="80" w:line="200" w:lineRule="exact"/>
              <w:rPr>
                <w:i/>
                <w:spacing w:val="4"/>
                <w:w w:val="103"/>
                <w:kern w:val="14"/>
                <w:sz w:val="16"/>
              </w:rPr>
            </w:pPr>
            <w:r w:rsidRPr="000B4C78">
              <w:rPr>
                <w:sz w:val="16"/>
                <w:szCs w:val="16"/>
              </w:rPr>
              <w:t>En inmediaciones de la delegación defensorial departamental de Cochabamba a la requisa policial de la denunciada se encontró una mochila conteniendo un arma de fuego calibre 22, cuatro cartuchos, una granada de gas de uso policial, siete petardos entre otros objetos. siendo que ese mismo día, se tenía programado la toma y el ingreso de personas a la DDD Cochabamba.</w:t>
            </w:r>
          </w:p>
        </w:tc>
        <w:tc>
          <w:tcPr>
            <w:tcW w:w="1045" w:type="dxa"/>
            <w:tcBorders>
              <w:bottom w:val="single" w:sz="12" w:space="0" w:color="auto"/>
            </w:tcBorders>
          </w:tcPr>
          <w:p w14:paraId="288DCBC6" w14:textId="232B306D" w:rsidR="001215C2" w:rsidRPr="009A56BE" w:rsidRDefault="00412135" w:rsidP="000442B5">
            <w:pPr>
              <w:spacing w:before="80" w:after="80" w:line="200" w:lineRule="exact"/>
              <w:rPr>
                <w:i/>
                <w:spacing w:val="4"/>
                <w:w w:val="103"/>
                <w:kern w:val="14"/>
                <w:sz w:val="16"/>
              </w:rPr>
            </w:pPr>
            <w:r w:rsidRPr="000B4C78">
              <w:rPr>
                <w:sz w:val="16"/>
                <w:szCs w:val="16"/>
              </w:rPr>
              <w:t>Fiscal:  Vilma Chileno</w:t>
            </w:r>
          </w:p>
        </w:tc>
        <w:tc>
          <w:tcPr>
            <w:tcW w:w="1045" w:type="dxa"/>
            <w:tcBorders>
              <w:bottom w:val="single" w:sz="12" w:space="0" w:color="auto"/>
            </w:tcBorders>
          </w:tcPr>
          <w:p w14:paraId="3136AA50" w14:textId="7DDB6F2D" w:rsidR="007B30D5" w:rsidRPr="000B4C78" w:rsidRDefault="007B30D5" w:rsidP="000442B5">
            <w:pPr>
              <w:spacing w:before="80" w:after="80" w:line="200" w:lineRule="exact"/>
              <w:rPr>
                <w:sz w:val="16"/>
                <w:szCs w:val="16"/>
              </w:rPr>
            </w:pPr>
            <w:r w:rsidRPr="000B4C78">
              <w:rPr>
                <w:sz w:val="16"/>
                <w:szCs w:val="16"/>
              </w:rPr>
              <w:t xml:space="preserve">Juzgado de Sentencia Penal, Anticorrupción y contra la Violencia hacia las Mujeres </w:t>
            </w:r>
            <w:proofErr w:type="spellStart"/>
            <w:r w:rsidRPr="000B4C78">
              <w:rPr>
                <w:sz w:val="16"/>
                <w:szCs w:val="16"/>
              </w:rPr>
              <w:t>N°</w:t>
            </w:r>
            <w:proofErr w:type="spellEnd"/>
            <w:r w:rsidRPr="000B4C78">
              <w:rPr>
                <w:sz w:val="16"/>
                <w:szCs w:val="16"/>
              </w:rPr>
              <w:t xml:space="preserve"> 9 de Cochabamba  </w:t>
            </w:r>
          </w:p>
          <w:p w14:paraId="62CF3DE0" w14:textId="087CD684" w:rsidR="001215C2" w:rsidRPr="007B30D5" w:rsidRDefault="007B30D5" w:rsidP="000442B5">
            <w:pPr>
              <w:spacing w:before="80" w:after="80" w:line="200" w:lineRule="exact"/>
              <w:rPr>
                <w:sz w:val="16"/>
                <w:szCs w:val="16"/>
              </w:rPr>
            </w:pPr>
            <w:proofErr w:type="spellStart"/>
            <w:r w:rsidRPr="000B4C78">
              <w:rPr>
                <w:sz w:val="16"/>
                <w:szCs w:val="16"/>
              </w:rPr>
              <w:t>Nurej</w:t>
            </w:r>
            <w:proofErr w:type="spellEnd"/>
            <w:r w:rsidRPr="000B4C78">
              <w:rPr>
                <w:sz w:val="16"/>
                <w:szCs w:val="16"/>
              </w:rPr>
              <w:t>: 30230838</w:t>
            </w:r>
          </w:p>
        </w:tc>
        <w:tc>
          <w:tcPr>
            <w:tcW w:w="1045" w:type="dxa"/>
            <w:tcBorders>
              <w:bottom w:val="single" w:sz="12" w:space="0" w:color="auto"/>
            </w:tcBorders>
          </w:tcPr>
          <w:p w14:paraId="3BB92B6B" w14:textId="77777777" w:rsidR="000442B5" w:rsidRPr="000B4C78" w:rsidRDefault="000442B5" w:rsidP="000442B5">
            <w:pPr>
              <w:spacing w:line="240" w:lineRule="auto"/>
              <w:contextualSpacing/>
              <w:rPr>
                <w:rFonts w:eastAsia="Verdana"/>
                <w:sz w:val="16"/>
                <w:szCs w:val="16"/>
                <w:lang w:eastAsia="es-BO"/>
              </w:rPr>
            </w:pPr>
            <w:proofErr w:type="spellStart"/>
            <w:r w:rsidRPr="000B4C78">
              <w:rPr>
                <w:rFonts w:eastAsia="Verdana"/>
                <w:sz w:val="16"/>
                <w:szCs w:val="16"/>
                <w:lang w:eastAsia="es-BO"/>
              </w:rPr>
              <w:t>Nº</w:t>
            </w:r>
            <w:proofErr w:type="spellEnd"/>
            <w:r w:rsidRPr="000B4C78">
              <w:rPr>
                <w:rFonts w:eastAsia="Verdana"/>
                <w:sz w:val="16"/>
                <w:szCs w:val="16"/>
                <w:lang w:eastAsia="es-BO"/>
              </w:rPr>
              <w:t xml:space="preserve"> 12/2021 de 02/03/2021, por la que se declaró a la acusada </w:t>
            </w:r>
            <w:proofErr w:type="spellStart"/>
            <w:r w:rsidRPr="000B4C78">
              <w:rPr>
                <w:rFonts w:eastAsia="Verdana"/>
                <w:sz w:val="16"/>
                <w:szCs w:val="16"/>
                <w:lang w:eastAsia="es-BO"/>
              </w:rPr>
              <w:t>Jhoseline</w:t>
            </w:r>
            <w:proofErr w:type="spellEnd"/>
            <w:r w:rsidRPr="000B4C78">
              <w:rPr>
                <w:rFonts w:eastAsia="Verdana"/>
                <w:sz w:val="16"/>
                <w:szCs w:val="16"/>
                <w:lang w:eastAsia="es-BO"/>
              </w:rPr>
              <w:t xml:space="preserve"> Peñaranda Rojas, absuelta por la comisión de los delitos de sedición y asociación delictuosa previstos por los arts. 123 y 132 del CP y la declara </w:t>
            </w:r>
            <w:r w:rsidRPr="000B4C78">
              <w:rPr>
                <w:rFonts w:eastAsia="Verdana"/>
                <w:sz w:val="16"/>
                <w:szCs w:val="16"/>
                <w:u w:val="single"/>
                <w:lang w:eastAsia="es-BO"/>
              </w:rPr>
              <w:t>culpable del delito de tenencia y porte o portación ilícita</w:t>
            </w:r>
            <w:r w:rsidRPr="000B4C78">
              <w:rPr>
                <w:rFonts w:eastAsia="Verdana"/>
                <w:sz w:val="16"/>
                <w:szCs w:val="16"/>
                <w:lang w:eastAsia="es-BO"/>
              </w:rPr>
              <w:t xml:space="preserve"> previsto por el Artículo 141 </w:t>
            </w:r>
            <w:proofErr w:type="spellStart"/>
            <w:r w:rsidRPr="000B4C78">
              <w:rPr>
                <w:rFonts w:eastAsia="Verdana"/>
                <w:sz w:val="16"/>
                <w:szCs w:val="16"/>
                <w:lang w:eastAsia="es-BO"/>
              </w:rPr>
              <w:t>quinter</w:t>
            </w:r>
            <w:proofErr w:type="spellEnd"/>
            <w:r w:rsidRPr="000B4C78">
              <w:rPr>
                <w:rFonts w:eastAsia="Verdana"/>
                <w:sz w:val="16"/>
                <w:szCs w:val="16"/>
                <w:lang w:eastAsia="es-BO"/>
              </w:rPr>
              <w:t xml:space="preserve"> del CP, imponiendo la pena de tres años de reclusión, a cumplir, en la cárcel pública de “San Sebastián Mujeres” de Cochabamba, más el pago de costas procesales</w:t>
            </w:r>
          </w:p>
          <w:p w14:paraId="49C38276" w14:textId="77777777" w:rsidR="000442B5" w:rsidRPr="000B4C78" w:rsidRDefault="000442B5" w:rsidP="000442B5">
            <w:pPr>
              <w:spacing w:line="240" w:lineRule="auto"/>
              <w:contextualSpacing/>
              <w:rPr>
                <w:rFonts w:eastAsia="Verdana"/>
                <w:sz w:val="16"/>
                <w:szCs w:val="16"/>
                <w:lang w:eastAsia="es-BO"/>
              </w:rPr>
            </w:pPr>
          </w:p>
          <w:p w14:paraId="6C70B37E" w14:textId="77777777" w:rsidR="000442B5" w:rsidRPr="000B4C78" w:rsidRDefault="000442B5" w:rsidP="000442B5">
            <w:pPr>
              <w:spacing w:line="240" w:lineRule="auto"/>
              <w:contextualSpacing/>
              <w:rPr>
                <w:rFonts w:eastAsia="Verdana"/>
                <w:sz w:val="16"/>
                <w:szCs w:val="16"/>
                <w:lang w:eastAsia="es-BO"/>
              </w:rPr>
            </w:pPr>
            <w:r w:rsidRPr="000B4C78">
              <w:rPr>
                <w:rFonts w:eastAsia="Verdana"/>
                <w:sz w:val="16"/>
                <w:szCs w:val="16"/>
                <w:lang w:eastAsia="es-BO"/>
              </w:rPr>
              <w:t xml:space="preserve">Ante la Sentencia Condenatoria Ejecutoriada, en fecha 07/08/2024 se dispuso conceder el beneficio de suspensión condicional de la pena, a favor de </w:t>
            </w:r>
            <w:proofErr w:type="spellStart"/>
            <w:r w:rsidRPr="000B4C78">
              <w:rPr>
                <w:rFonts w:eastAsia="Verdana"/>
                <w:sz w:val="16"/>
                <w:szCs w:val="16"/>
                <w:lang w:eastAsia="es-BO"/>
              </w:rPr>
              <w:t>Jhoselin</w:t>
            </w:r>
            <w:proofErr w:type="spellEnd"/>
            <w:r w:rsidRPr="000B4C78">
              <w:rPr>
                <w:rFonts w:eastAsia="Verdana"/>
                <w:sz w:val="16"/>
                <w:szCs w:val="16"/>
                <w:lang w:eastAsia="es-BO"/>
              </w:rPr>
              <w:t xml:space="preserve"> Peñaranda Rojas, imponiendo un período de prueba de un año y seis meses.</w:t>
            </w:r>
          </w:p>
          <w:p w14:paraId="3AA2E5AE" w14:textId="77777777" w:rsidR="000442B5" w:rsidRPr="000B4C78" w:rsidRDefault="000442B5" w:rsidP="000442B5">
            <w:pPr>
              <w:spacing w:line="240" w:lineRule="auto"/>
              <w:contextualSpacing/>
              <w:rPr>
                <w:rFonts w:eastAsia="Verdana"/>
                <w:sz w:val="16"/>
                <w:szCs w:val="16"/>
                <w:lang w:eastAsia="es-BO"/>
              </w:rPr>
            </w:pPr>
          </w:p>
          <w:p w14:paraId="43859723" w14:textId="16521643" w:rsidR="001215C2" w:rsidRPr="009A56BE" w:rsidRDefault="000442B5" w:rsidP="000442B5">
            <w:pPr>
              <w:spacing w:before="80" w:after="80" w:line="200" w:lineRule="exact"/>
              <w:rPr>
                <w:i/>
                <w:spacing w:val="4"/>
                <w:w w:val="103"/>
                <w:kern w:val="14"/>
                <w:sz w:val="16"/>
              </w:rPr>
            </w:pPr>
            <w:r w:rsidRPr="000B4C78">
              <w:rPr>
                <w:rFonts w:eastAsia="Verdana"/>
                <w:sz w:val="16"/>
                <w:szCs w:val="16"/>
                <w:lang w:eastAsia="es-BO"/>
              </w:rPr>
              <w:t>A la fecha ante el incumplimiento de verificación policial domiciliaria, el 18/07/2025, se solicitó la revocatoria del beneficio de suspensión condicional de la pena.</w:t>
            </w:r>
          </w:p>
        </w:tc>
      </w:tr>
    </w:tbl>
    <w:p w14:paraId="4F606E26" w14:textId="77777777" w:rsidR="00F8115B" w:rsidRPr="00BB5C7B" w:rsidRDefault="00F8115B" w:rsidP="00F8115B">
      <w:pPr>
        <w:spacing w:line="240" w:lineRule="auto"/>
        <w:jc w:val="both"/>
        <w:rPr>
          <w:i/>
          <w:iCs/>
          <w:sz w:val="16"/>
          <w:szCs w:val="16"/>
        </w:rPr>
      </w:pPr>
      <w:r w:rsidRPr="00BB5C7B">
        <w:rPr>
          <w:i/>
          <w:iCs/>
          <w:sz w:val="16"/>
          <w:szCs w:val="16"/>
        </w:rPr>
        <w:t>Fuente: Defensoría del Pueblo – 2025</w:t>
      </w:r>
    </w:p>
    <w:p w14:paraId="3EB9B83F" w14:textId="1F4A73C3" w:rsidR="00AD124C" w:rsidRPr="000B4C78" w:rsidRDefault="00AD124C" w:rsidP="00ED4610">
      <w:pPr>
        <w:pStyle w:val="SingleTxtG"/>
        <w:spacing w:before="120"/>
      </w:pPr>
      <w:r>
        <w:t>45.</w:t>
      </w:r>
      <w:r>
        <w:tab/>
      </w:r>
      <w:r w:rsidRPr="000B4C78">
        <w:t xml:space="preserve">La presencia o no de la Oficina del Alto </w:t>
      </w:r>
      <w:r w:rsidRPr="00AD124C">
        <w:rPr>
          <w:rStyle w:val="Strong"/>
        </w:rPr>
        <w:t>Comisionado</w:t>
      </w:r>
      <w:r w:rsidRPr="000B4C78">
        <w:t xml:space="preserve"> de las Naciones para los Derechos Humanos (“OACNDUH”) en el país, no determina el cumplimiento de los Derechos Humanos, indicar que tras haber concluido el OACNUDH su misión en Bolivia, se viene trabajando de manera coordinada con la Oficina Regional de la Organización de Naciones Unidas (“ONU”). </w:t>
      </w:r>
    </w:p>
    <w:p w14:paraId="6312ABD5" w14:textId="5D893BC3" w:rsidR="00AD124C" w:rsidRPr="000B4C78" w:rsidRDefault="00AD124C" w:rsidP="00194ACD">
      <w:pPr>
        <w:pStyle w:val="H1G"/>
      </w:pPr>
      <w:r>
        <w:tab/>
      </w:r>
      <w:r>
        <w:tab/>
      </w:r>
      <w:r w:rsidRPr="000B4C78">
        <w:t>Violencia de carácter racista (Recomendación del Párrafo 21)</w:t>
      </w:r>
    </w:p>
    <w:p w14:paraId="46DA05E1" w14:textId="300C4021" w:rsidR="00AD124C" w:rsidRPr="000B4C78" w:rsidRDefault="008D3711" w:rsidP="00ED4610">
      <w:pPr>
        <w:pStyle w:val="SingleTxtG"/>
        <w:spacing w:before="120"/>
      </w:pPr>
      <w:r>
        <w:rPr>
          <w:bCs/>
        </w:rPr>
        <w:t>46.</w:t>
      </w:r>
      <w:r>
        <w:rPr>
          <w:bCs/>
        </w:rPr>
        <w:tab/>
      </w:r>
      <w:r w:rsidR="00AD124C" w:rsidRPr="000B4C78">
        <w:rPr>
          <w:bCs/>
        </w:rPr>
        <w:t xml:space="preserve">La Ley 045 de 08 de octubre de </w:t>
      </w:r>
      <w:r w:rsidR="00AD124C" w:rsidRPr="00AD124C">
        <w:t>2010</w:t>
      </w:r>
      <w:r w:rsidR="00AD124C" w:rsidRPr="000B4C78">
        <w:rPr>
          <w:bCs/>
        </w:rPr>
        <w:t>, contra el Racismo y toda forma de Discriminación</w:t>
      </w:r>
      <w:r w:rsidR="00AD124C" w:rsidRPr="000B4C78">
        <w:t>, establece mecanismos para prevenir, investigar y sancionar actos de racismo y discriminación en todos los ámbitos; así, el Ministerio Público realiza investigaciones sistemáticas de los delitos tipificados en la norma, actuando de oficio o a denuncia de parte, con el objetivo de garantizar el acceso a la justicia para las víctimas, mientras que el Órgano Judicial aplica sanciones conforme al bloque constitucional, considerando la gravedad de cada caso y garantizando el enjuiciamiento de los responsables.</w:t>
      </w:r>
    </w:p>
    <w:p w14:paraId="33DD772F" w14:textId="16BB7BF4" w:rsidR="00AD124C" w:rsidRPr="000B4C78" w:rsidRDefault="005F205B" w:rsidP="00ED4610">
      <w:pPr>
        <w:pStyle w:val="SingleTxtG"/>
        <w:spacing w:before="120"/>
      </w:pPr>
      <w:r>
        <w:t>47.</w:t>
      </w:r>
      <w:r>
        <w:tab/>
      </w:r>
      <w:r w:rsidR="00AD124C" w:rsidRPr="000B4C78">
        <w:t xml:space="preserve">En cumplimiento de las recomendaciones del GIEI-Bolivia, el Ministerio Público desarrolló una investigación conjunta sobre los hechos ocurridos en noviembre de 2019 durante la "Caravana del Sur" en Vila </w:t>
      </w:r>
      <w:proofErr w:type="spellStart"/>
      <w:r w:rsidR="00AD124C" w:rsidRPr="000B4C78">
        <w:t>Vila</w:t>
      </w:r>
      <w:proofErr w:type="spellEnd"/>
      <w:r w:rsidR="00AD124C" w:rsidRPr="000B4C78">
        <w:t xml:space="preserve">, Caracollo (Oruro), conformó Comisiones de Fiscales para analizar las causas abiertas, adoptando estrategias proactivas en la documentación de violencia sexual y de género, aplicando un enfoque de género obligatorio en todas las etapas del proceso judicial, considerando las características de las víctimas. Asimismo, recopiló y analizó la información disponible para establecer una cronología precisa de los hechos investigados. </w:t>
      </w:r>
    </w:p>
    <w:p w14:paraId="663EB9DA" w14:textId="4EF208C6" w:rsidR="00AD124C" w:rsidRPr="000B4C78" w:rsidRDefault="00793FD2" w:rsidP="00ED4610">
      <w:pPr>
        <w:pStyle w:val="SingleTxtG"/>
        <w:spacing w:before="120"/>
      </w:pPr>
      <w:r>
        <w:t>48.</w:t>
      </w:r>
      <w:r>
        <w:tab/>
      </w:r>
      <w:r w:rsidR="00AD124C" w:rsidRPr="000B4C78">
        <w:t>La Fiscalía Especializada en Delitos contra la Integridad Personal, actúa con diligencia ante casos de racismo y discriminación, aplicando procedimientos inmediatos y objetivos, emitiendo requerimientos a instancias como los Servicios Legales Integrales Municipales (“SLIM”) e Instituto de Investigaciones Técnico Científicas de la Universidad Policial para realizar valoraciones psicológicas y sociales, fundamentales para esclarecer los hechos. En cumplimiento de la Ley 045, se imponen sanciones proporcionales a la gravedad del delito; además, implementa medidas como la capacitación continua de fiscales, investigaciones exhaustivas por personal especializado y el fortalecimiento de la etapa de juicio, garantizando eficacia, responsabilidad y respeto a los derechos humanos.</w:t>
      </w:r>
    </w:p>
    <w:p w14:paraId="5D73CB8A" w14:textId="0534AD2B" w:rsidR="00AD124C" w:rsidRPr="000B4C78" w:rsidRDefault="00793FD2" w:rsidP="00ED4610">
      <w:pPr>
        <w:pStyle w:val="SingleTxtG"/>
        <w:spacing w:before="120"/>
      </w:pPr>
      <w:r>
        <w:rPr>
          <w:bCs/>
        </w:rPr>
        <w:t>49.</w:t>
      </w:r>
      <w:r>
        <w:rPr>
          <w:bCs/>
        </w:rPr>
        <w:tab/>
      </w:r>
      <w:r w:rsidR="00AD124C" w:rsidRPr="000B4C78">
        <w:rPr>
          <w:bCs/>
        </w:rPr>
        <w:t>Por otro lado, desde el</w:t>
      </w:r>
      <w:r w:rsidR="00AD124C" w:rsidRPr="000B4C78">
        <w:t xml:space="preserve"> 2022 a junio de 2025, el Ministerio de Culturas, Descolonización y Despatriarcalización capacitó y sensibilizó a agentes del orden sobre prevención del racismo y toda forma de discriminación: 824 (gestión 2022), 756 (gestión 2023), 654 (gestión 2024) y 39 (a junio de 2025). Acciones que reflejan el compromiso institucional con la construcción de una cultura de respeto, inclusión y derechos, fortaleciendo el rol de las fuerzas del orden en la erradicación de prácticas discriminatorias.</w:t>
      </w:r>
    </w:p>
    <w:p w14:paraId="41EE933C" w14:textId="319AAEB5" w:rsidR="00AD124C" w:rsidRPr="000B4C78" w:rsidRDefault="00793FD2" w:rsidP="00ED4610">
      <w:pPr>
        <w:pStyle w:val="SingleTxtG"/>
      </w:pPr>
      <w:r>
        <w:t>50.</w:t>
      </w:r>
      <w:r>
        <w:tab/>
      </w:r>
      <w:r w:rsidR="00AD124C" w:rsidRPr="000B4C78">
        <w:t>El Departamento Nacional de Descolonización de la Policía Boliviana coordina capacitaciones policiales sobre la Ley 045 para combatir el racismo y la discriminación, promoviendo atención respetuosa y planes alineados al Vivir Bien. El Ejército de Bolivia implementó acciones para prevenir la tortura y el uso excesivo de la fuerza. Mediante capacitación, supervisión y sensibilización continua, e instruyó a jefes y comandantes a realizar seminarios y charlas sobre trato ciudadano, ética militar, respeto institucional y uso proporcional de la fuerza, bajo estándares del Derecho Internacional de los Derechos Humanos.</w:t>
      </w:r>
    </w:p>
    <w:p w14:paraId="4158A199" w14:textId="1D2CCF6C" w:rsidR="00AD124C" w:rsidRPr="000B4C78" w:rsidRDefault="00793FD2" w:rsidP="00ED4610">
      <w:pPr>
        <w:pStyle w:val="SingleTxtG"/>
      </w:pPr>
      <w:r>
        <w:t>51.</w:t>
      </w:r>
      <w:r>
        <w:tab/>
      </w:r>
      <w:r w:rsidR="00AD124C" w:rsidRPr="000B4C78">
        <w:t xml:space="preserve">Como medidas asumidas para fortalecer la labor del Comité Nacional contra el </w:t>
      </w:r>
      <w:r w:rsidR="00AD124C" w:rsidRPr="00793FD2">
        <w:t>Racismo</w:t>
      </w:r>
      <w:r w:rsidR="00AD124C" w:rsidRPr="000B4C78">
        <w:t xml:space="preserve"> y Toda Forma de Discriminación (“CNCRD”), entre la gestión 2022 y junio de 2025 destacan:</w:t>
      </w:r>
    </w:p>
    <w:p w14:paraId="22283FC6" w14:textId="013179BB" w:rsidR="00AD124C" w:rsidRPr="000B4C78" w:rsidRDefault="00AD124C" w:rsidP="00FD3D63">
      <w:pPr>
        <w:pStyle w:val="SingleTxtG"/>
        <w:numPr>
          <w:ilvl w:val="1"/>
          <w:numId w:val="18"/>
        </w:numPr>
        <w:ind w:left="1134" w:firstLine="567"/>
      </w:pPr>
      <w:r w:rsidRPr="000B4C78">
        <w:rPr>
          <w:rStyle w:val="Strong"/>
          <w:i/>
          <w:iCs/>
        </w:rPr>
        <w:t>Fortalecimiento institucional:</w:t>
      </w:r>
      <w:r w:rsidRPr="000B4C78">
        <w:t xml:space="preserve"> Se elaboró un programa para canalizar recursos financieros destinados al fortalecimiento del CNCRD, la Dirección General de Lucha Contra el Racismo y Discriminación (DGLCRD) y los comités departamentales en todo el país.</w:t>
      </w:r>
    </w:p>
    <w:p w14:paraId="7D2342DA" w14:textId="77777777" w:rsidR="00AD124C" w:rsidRPr="000B4C78" w:rsidRDefault="00AD124C" w:rsidP="00FD3D63">
      <w:pPr>
        <w:pStyle w:val="SingleTxtG"/>
        <w:numPr>
          <w:ilvl w:val="1"/>
          <w:numId w:val="18"/>
        </w:numPr>
        <w:ind w:left="1134" w:firstLine="567"/>
      </w:pPr>
      <w:r w:rsidRPr="000B4C78">
        <w:rPr>
          <w:rStyle w:val="Strong"/>
          <w:i/>
          <w:iCs/>
        </w:rPr>
        <w:t>Protocolo de atención de casos:</w:t>
      </w:r>
      <w:r w:rsidRPr="000B4C78">
        <w:t xml:space="preserve"> La DGLCRD desarrolló un protocolo para la recepción, procesamiento y sanción de casos de racismo y discriminación en la administración pública.</w:t>
      </w:r>
    </w:p>
    <w:p w14:paraId="4CC8AF10" w14:textId="77777777" w:rsidR="00AD124C" w:rsidRPr="000B4C78" w:rsidRDefault="00AD124C" w:rsidP="00FD3D63">
      <w:pPr>
        <w:pStyle w:val="SingleTxtG"/>
        <w:numPr>
          <w:ilvl w:val="1"/>
          <w:numId w:val="18"/>
        </w:numPr>
        <w:ind w:left="1134" w:firstLine="567"/>
      </w:pPr>
      <w:r w:rsidRPr="00793FD2">
        <w:rPr>
          <w:b/>
          <w:bCs/>
        </w:rPr>
        <w:t>Campaña</w:t>
      </w:r>
      <w:r w:rsidRPr="000B4C78">
        <w:rPr>
          <w:rStyle w:val="Strong"/>
          <w:i/>
          <w:iCs/>
        </w:rPr>
        <w:t xml:space="preserve"> nacional:</w:t>
      </w:r>
      <w:r w:rsidRPr="000B4C78">
        <w:t xml:space="preserve"> Se impulsó la campaña del 24 de mayo como “Día Nacional contra el Racismo y la Discriminación”.</w:t>
      </w:r>
    </w:p>
    <w:p w14:paraId="49F0DB0B" w14:textId="77777777" w:rsidR="00AD124C" w:rsidRPr="000B4C78" w:rsidRDefault="00AD124C" w:rsidP="00FD3D63">
      <w:pPr>
        <w:pStyle w:val="SingleTxtG"/>
        <w:numPr>
          <w:ilvl w:val="1"/>
          <w:numId w:val="18"/>
        </w:numPr>
        <w:ind w:left="1134" w:firstLine="567"/>
      </w:pPr>
      <w:r w:rsidRPr="000B4C78">
        <w:rPr>
          <w:rStyle w:val="Strong"/>
          <w:i/>
          <w:iCs/>
        </w:rPr>
        <w:t>Guía para garantizar la igualdad:</w:t>
      </w:r>
      <w:r w:rsidRPr="000B4C78">
        <w:t xml:space="preserve"> Se elaboró una guía dirigida a establecimientos públicos y privados abiertos al público, para asegurar el derecho a </w:t>
      </w:r>
      <w:r w:rsidRPr="00793FD2">
        <w:rPr>
          <w:b/>
          <w:bCs/>
        </w:rPr>
        <w:t>la</w:t>
      </w:r>
      <w:r w:rsidRPr="000B4C78">
        <w:t xml:space="preserve"> igualdad en la atención y servicios.</w:t>
      </w:r>
    </w:p>
    <w:p w14:paraId="381013DB" w14:textId="77777777" w:rsidR="00AD124C" w:rsidRPr="000B4C78" w:rsidRDefault="00AD124C" w:rsidP="00FD3D63">
      <w:pPr>
        <w:pStyle w:val="SingleTxtG"/>
        <w:numPr>
          <w:ilvl w:val="1"/>
          <w:numId w:val="18"/>
        </w:numPr>
        <w:ind w:left="1134" w:firstLine="567"/>
      </w:pPr>
      <w:r w:rsidRPr="000B4C78">
        <w:rPr>
          <w:rStyle w:val="Strong"/>
          <w:i/>
          <w:iCs/>
        </w:rPr>
        <w:t>Sesiones del CNCRD:</w:t>
      </w:r>
      <w:r w:rsidRPr="000B4C78">
        <w:t xml:space="preserve"> Se realizaron sesiones deliberativas del CNCRD para definir acciones y emitir resoluciones: 1 sesión </w:t>
      </w:r>
      <w:r w:rsidRPr="00793FD2">
        <w:rPr>
          <w:b/>
          <w:bCs/>
        </w:rPr>
        <w:t>e</w:t>
      </w:r>
      <w:r w:rsidRPr="00793FD2">
        <w:t>xtraordinaria</w:t>
      </w:r>
      <w:r w:rsidRPr="000B4C78">
        <w:t xml:space="preserve"> y 5 sesiones ordinarias.</w:t>
      </w:r>
    </w:p>
    <w:p w14:paraId="5BD690BF" w14:textId="77777777" w:rsidR="00AD124C" w:rsidRPr="000B4C78" w:rsidRDefault="00AD124C" w:rsidP="00FD3D63">
      <w:pPr>
        <w:pStyle w:val="SingleTxtG"/>
        <w:numPr>
          <w:ilvl w:val="1"/>
          <w:numId w:val="18"/>
        </w:numPr>
        <w:ind w:left="1134" w:firstLine="567"/>
      </w:pPr>
      <w:r w:rsidRPr="000B4C78">
        <w:rPr>
          <w:rStyle w:val="Strong"/>
          <w:i/>
          <w:iCs/>
        </w:rPr>
        <w:t>Acompañamiento asesoramiento técnico</w:t>
      </w:r>
      <w:r w:rsidRPr="000B4C78">
        <w:t xml:space="preserve"> a los gobiernos autónomos departamentales para conformar y fortalecer sus comités </w:t>
      </w:r>
      <w:r w:rsidRPr="00793FD2">
        <w:t>departamentales.</w:t>
      </w:r>
    </w:p>
    <w:p w14:paraId="19C11260" w14:textId="01CA83DF" w:rsidR="00826A02" w:rsidRPr="00793FD2" w:rsidRDefault="00AD124C" w:rsidP="00FD3D63">
      <w:pPr>
        <w:pStyle w:val="SingleTxtG"/>
        <w:numPr>
          <w:ilvl w:val="1"/>
          <w:numId w:val="18"/>
        </w:numPr>
        <w:ind w:left="1134" w:firstLine="567"/>
        <w:rPr>
          <w:lang w:val="es-PY"/>
        </w:rPr>
      </w:pPr>
      <w:r w:rsidRPr="000B4C78">
        <w:rPr>
          <w:rStyle w:val="Strong"/>
          <w:i/>
          <w:iCs/>
        </w:rPr>
        <w:t>Reconocimientos</w:t>
      </w:r>
      <w:r w:rsidRPr="000B4C78">
        <w:t xml:space="preserve"> a personas e instituciones por su destacada labor contra el racismo y discriminación, promoviendo interculturalidad, igualdad, </w:t>
      </w:r>
      <w:r w:rsidRPr="00793FD2">
        <w:rPr>
          <w:rStyle w:val="Strong"/>
          <w:b w:val="0"/>
          <w:bCs w:val="0"/>
        </w:rPr>
        <w:t>descolonización</w:t>
      </w:r>
      <w:r w:rsidRPr="00793FD2">
        <w:rPr>
          <w:b/>
          <w:bCs/>
        </w:rPr>
        <w:t xml:space="preserve"> </w:t>
      </w:r>
      <w:r w:rsidRPr="000B4C78">
        <w:t>y despatriarcalización en Bolivia</w:t>
      </w:r>
      <w:r w:rsidR="00793FD2">
        <w:t xml:space="preserve">. </w:t>
      </w:r>
    </w:p>
    <w:p w14:paraId="1AA5AF56" w14:textId="66637DAC" w:rsidR="00354DA3" w:rsidRPr="000B4C78" w:rsidRDefault="00354DA3" w:rsidP="00013A98">
      <w:pPr>
        <w:pStyle w:val="H1G"/>
      </w:pPr>
      <w:r>
        <w:tab/>
      </w:r>
      <w:r>
        <w:tab/>
      </w:r>
      <w:r w:rsidRPr="000B4C78">
        <w:t>Obstáculos a la justicia: impunidad y falta de independencia del sistema de justicia (Recomendación del Párrafo 23)</w:t>
      </w:r>
    </w:p>
    <w:p w14:paraId="11658DF9" w14:textId="56CE35E1" w:rsidR="00354DA3" w:rsidRPr="000B4C78" w:rsidRDefault="00354DA3" w:rsidP="00ED4610">
      <w:pPr>
        <w:pStyle w:val="SingleTxtG"/>
      </w:pPr>
      <w:r>
        <w:t>52.</w:t>
      </w:r>
      <w:r>
        <w:tab/>
      </w:r>
      <w:r w:rsidRPr="000B4C78">
        <w:t>La Sentencia Constitucional Plurinacional 0004/2022 de 17 de febrero, declaró la inconstitucionalidad del Artículo 123 del CP, eliminando del ordenamiento jurídico, el delito de sedición (Sentencias vinculantes y de cumplimiento obligatorio conforme el Artículo 203 de la CPE).</w:t>
      </w:r>
    </w:p>
    <w:p w14:paraId="3E408762" w14:textId="2491265E" w:rsidR="00354DA3" w:rsidRPr="000B4C78" w:rsidRDefault="00354DA3" w:rsidP="00ED4610">
      <w:pPr>
        <w:pStyle w:val="SingleTxtG"/>
      </w:pPr>
      <w:r>
        <w:t>53.</w:t>
      </w:r>
      <w:r>
        <w:tab/>
      </w:r>
      <w:r w:rsidRPr="000B4C78">
        <w:t xml:space="preserve">El </w:t>
      </w:r>
      <w:r w:rsidRPr="000B4C78">
        <w:rPr>
          <w:iCs/>
        </w:rPr>
        <w:t>Proyecto de Ley de Fortalecimiento a la Lucha contra la Legitimación de Ganancias Ilícitas</w:t>
      </w:r>
      <w:r w:rsidR="00CC0AE1">
        <w:rPr>
          <w:rStyle w:val="FootnoteReference"/>
          <w:iCs/>
        </w:rPr>
        <w:footnoteReference w:id="17"/>
      </w:r>
      <w:r w:rsidRPr="000B4C78">
        <w:t xml:space="preserve"> (Anexo 4) modifica el Artículo 133 del CP y reformula el delito de terrorismo, enfatizando que el núcleo central es el propósito del autor de producir "temor en la población", de igual manera:</w:t>
      </w:r>
    </w:p>
    <w:p w14:paraId="483F6D48" w14:textId="77777777" w:rsidR="00354DA3" w:rsidRPr="000B4C78" w:rsidRDefault="00354DA3" w:rsidP="00FD3D63">
      <w:pPr>
        <w:pStyle w:val="SingleTxtG"/>
        <w:numPr>
          <w:ilvl w:val="1"/>
          <w:numId w:val="18"/>
        </w:numPr>
        <w:ind w:left="1134" w:firstLine="567"/>
        <w:rPr>
          <w:color w:val="000000"/>
        </w:rPr>
      </w:pPr>
      <w:r w:rsidRPr="000B4C78">
        <w:t xml:space="preserve">Diferencia entre acciones, finalidades y medios de comisión; </w:t>
      </w:r>
    </w:p>
    <w:p w14:paraId="44504430" w14:textId="77777777" w:rsidR="00354DA3" w:rsidRPr="000B4C78" w:rsidRDefault="00354DA3" w:rsidP="00FD3D63">
      <w:pPr>
        <w:pStyle w:val="SingleTxtG"/>
        <w:numPr>
          <w:ilvl w:val="1"/>
          <w:numId w:val="18"/>
        </w:numPr>
        <w:ind w:left="1134" w:firstLine="567"/>
        <w:rPr>
          <w:color w:val="000000"/>
        </w:rPr>
      </w:pPr>
      <w:r w:rsidRPr="000B4C78">
        <w:t xml:space="preserve">Precisa acciones típicas: intimidar, colocar o mantener en estado de alarma o pánico colectivo a la población o un sector de ella; </w:t>
      </w:r>
    </w:p>
    <w:p w14:paraId="5654C7E4" w14:textId="77777777" w:rsidR="00354DA3" w:rsidRPr="000B4C78" w:rsidRDefault="00354DA3" w:rsidP="00FD3D63">
      <w:pPr>
        <w:pStyle w:val="SingleTxtG"/>
        <w:numPr>
          <w:ilvl w:val="1"/>
          <w:numId w:val="18"/>
        </w:numPr>
        <w:ind w:left="1134" w:firstLine="567"/>
        <w:rPr>
          <w:color w:val="000000"/>
        </w:rPr>
      </w:pPr>
      <w:r w:rsidRPr="000B4C78">
        <w:t xml:space="preserve">Enumera taxativamente las finalidades típicas: subvertir el orden constitucional, deponer a gobierno elegido constitucionalmente u obligar a un gobierno nacional, extranjero u organización internacional, a realizar o abstenerse de realizar un acto.  </w:t>
      </w:r>
    </w:p>
    <w:p w14:paraId="0D856999" w14:textId="77777777" w:rsidR="00354DA3" w:rsidRPr="000B4C78" w:rsidRDefault="00354DA3" w:rsidP="00FD3D63">
      <w:pPr>
        <w:pStyle w:val="SingleTxtG"/>
        <w:numPr>
          <w:ilvl w:val="1"/>
          <w:numId w:val="18"/>
        </w:numPr>
        <w:ind w:left="1134" w:firstLine="567"/>
        <w:rPr>
          <w:color w:val="000000"/>
        </w:rPr>
      </w:pPr>
      <w:r w:rsidRPr="000B4C78">
        <w:t xml:space="preserve">Establece medios de comisión, acordes con la gravedad del tipo penal, capaces de provocar la muerte, graves lesiones, detonación de explosivos mortíferos, toma de rehenes, entre otros. </w:t>
      </w:r>
    </w:p>
    <w:p w14:paraId="5230B80C" w14:textId="77777777" w:rsidR="00354DA3" w:rsidRPr="000B4C78" w:rsidRDefault="00354DA3" w:rsidP="00FD3D63">
      <w:pPr>
        <w:pStyle w:val="SingleTxtG"/>
        <w:numPr>
          <w:ilvl w:val="1"/>
          <w:numId w:val="18"/>
        </w:numPr>
        <w:ind w:left="1134" w:firstLine="567"/>
        <w:rPr>
          <w:color w:val="000000"/>
        </w:rPr>
      </w:pPr>
      <w:r w:rsidRPr="000B4C78">
        <w:t xml:space="preserve">Conforme la gravedad de las conductas típicas, eleva la sanción a 20-25 años; </w:t>
      </w:r>
    </w:p>
    <w:p w14:paraId="3211774E" w14:textId="77777777" w:rsidR="00354DA3" w:rsidRPr="000B4C78" w:rsidRDefault="00354DA3" w:rsidP="00FD3D63">
      <w:pPr>
        <w:pStyle w:val="SingleTxtG"/>
        <w:numPr>
          <w:ilvl w:val="1"/>
          <w:numId w:val="18"/>
        </w:numPr>
        <w:ind w:left="1134" w:firstLine="567"/>
        <w:rPr>
          <w:color w:val="000000"/>
        </w:rPr>
      </w:pPr>
      <w:r w:rsidRPr="000B4C78">
        <w:t>Garantiza la protesta social, al señalar que las acciones de movilización social que busquen la reivindicación o ejercicio de derechos humanos, sociales u otro derecho constitucional, no serán consideradas terrorismo.</w:t>
      </w:r>
      <w:r w:rsidRPr="000B4C78">
        <w:tab/>
      </w:r>
    </w:p>
    <w:p w14:paraId="157B3BFB" w14:textId="79F3110D" w:rsidR="00354DA3" w:rsidRPr="000B4C78" w:rsidRDefault="00354DA3" w:rsidP="00ED4610">
      <w:pPr>
        <w:pStyle w:val="SingleTxtG"/>
      </w:pPr>
      <w:r>
        <w:t>54.</w:t>
      </w:r>
      <w:r>
        <w:tab/>
      </w:r>
      <w:r w:rsidRPr="000B4C78">
        <w:t>En cumplimiento del Artículo 13 de la Convención, la CPE y los instructivos FGE/RRMM N.º 161/2025 y Departamental N.º 15/2025, se instruyó a fiscales de capital y provincia la adopción de medidas preventivas y el inicio de procesos conforme a las recomendaciones del Subcomité para la Prevención de la Tortura. Acciones que buscan garantizar la aplicación efectiva del Protocolo de Minnesota y las guías de actuación. En relación con los hechos ocurridos entre 1964 y 1982, así como durante los hechos de 2019–2020, se estableció que todas las denuncias de tortura y malos tratos sean investigadas de forma pronta, exhaustiva, independiente e imparcial, disponiéndose que los responsables sean enjuiciados sin distinción política, y que las víctimas accedan a la información, participen activamente en los procesos y reciban una reparación integral.</w:t>
      </w:r>
    </w:p>
    <w:p w14:paraId="50757563" w14:textId="668730E1" w:rsidR="00354DA3" w:rsidRPr="000B4C78" w:rsidRDefault="00354DA3" w:rsidP="00ED4610">
      <w:pPr>
        <w:pStyle w:val="SingleTxtG"/>
      </w:pPr>
      <w:r>
        <w:t>55.</w:t>
      </w:r>
      <w:r>
        <w:tab/>
      </w:r>
      <w:r w:rsidRPr="000B4C78">
        <w:t>El Ministerio Público realiza diligencias para recabar pruebas y establecer responsabilidades en delitos, garantizando investigaciones independientes y transparentes. Se adoptan medidas administrativas para evitar interferencias de servidores públicos involucrados, asegurando objetividad y evitando influencias externas en el proceso de esclarecimiento de los hechos y enjuiciamiento de los responsables.</w:t>
      </w:r>
    </w:p>
    <w:p w14:paraId="3F1BBD04" w14:textId="6DEAE3D8" w:rsidR="00354DA3" w:rsidRPr="000B4C78" w:rsidRDefault="00354DA3" w:rsidP="00ED4610">
      <w:pPr>
        <w:pStyle w:val="SingleTxtG"/>
      </w:pPr>
      <w:r>
        <w:t>56.</w:t>
      </w:r>
      <w:r>
        <w:tab/>
      </w:r>
      <w:r w:rsidRPr="000B4C78">
        <w:t>Durante los hechos acaecidos entre el 2019–2020, se garantizó transparencia y objetividad en la acción penal. La comisión de fiscales, especialmente en el caso “Caravana del Sur”, actuó con autonomía e independencia. Las investigaciones fueron oportunas, exhaustivas y dirigidas por fiscales de carrera capacitados en derechos humanos. Se conformaron grupos especializados con dedicación exclusiva, recursos logísticos y científicos suficientes para recolectar pruebas. La gestión fue independiente, asegurando el cumplimiento de plazos razonables y la imparcialidad en el esclarecimiento de los hechos. También se priorizó investigar la violencia sexual y de género; el caso 501102011900302 fue ampliado con diligencias exhaustivas y pertinentes.</w:t>
      </w:r>
    </w:p>
    <w:p w14:paraId="78DE9518" w14:textId="0D4A5085" w:rsidR="00354DA3" w:rsidRPr="000B4C78" w:rsidRDefault="009647F5" w:rsidP="00E11CF5">
      <w:pPr>
        <w:pStyle w:val="SingleTxtG"/>
      </w:pPr>
      <w:r>
        <w:t>57.</w:t>
      </w:r>
      <w:r>
        <w:tab/>
      </w:r>
      <w:r w:rsidR="00354DA3" w:rsidRPr="000B4C78">
        <w:t>El Ministerio Público ha avanzado en la investigación de varios casos de desaparición forzada vinculados al periodo dictatorial. En el caso LPZ0906441, sobre Marcelo Quiroga Santa Cruz, Carlos Flores Bedregal y Renato Ticona Estrada, se realizaron búsquedas de restos óseos en San Javier, declaraciones de testigos, pericias forenses y requerimientos documentales. En el caso LPZ1804674, sobre Félix Melgar Antelo, se tomaron testimonios y se verificó el lugar de los hechos; actualmente tiene resolución de rechazo, sujeta a objeción. El caso 201102012206624, sobre Issac Camacho, fue reabierto tras cierre jurisdiccional. En el caso LPZ1515606, sobre Luis Espinal Campos, se revocó la resolución de rechazo y se emitieron requerimientos para identificar a los sindicados, incluyendo verificación de fallecimiento. En todos los casos, se garantiza una investigación exhaustiva, objetiva y orientada a esclarecer la verdad histórica.</w:t>
      </w:r>
    </w:p>
    <w:p w14:paraId="4D6E7A57" w14:textId="642E4B6C" w:rsidR="00354DA3" w:rsidRPr="000B4C78" w:rsidRDefault="009647F5" w:rsidP="00E11CF5">
      <w:pPr>
        <w:pStyle w:val="SingleTxtG"/>
      </w:pPr>
      <w:r>
        <w:t>58.</w:t>
      </w:r>
      <w:r>
        <w:tab/>
      </w:r>
      <w:r w:rsidR="00354DA3" w:rsidRPr="000B4C78">
        <w:t xml:space="preserve">La </w:t>
      </w:r>
      <w:r w:rsidR="00354DA3" w:rsidRPr="000B4C78">
        <w:rPr>
          <w:iCs/>
        </w:rPr>
        <w:t>Comisión de Seguimiento de las Conclusiones de la Cumbre de Justicia</w:t>
      </w:r>
      <w:r w:rsidR="00354DA3" w:rsidRPr="000B4C78">
        <w:t>, promovió e hizo seguimiento a la implementación del gobierno electrónico en el Órgano Judicial, Ministerio Público e instancias de investigación de la Policía. Así, en marzo de 2022, se suscribió un acuerdo interinstitucional que busca propiciar las condiciones técnicas, operativas, normativas y otras para definir el nuevo modelo de gestión judicial y diseño, desarrollo e implementación de un sistema único de gestión de causas para todas las materias del Órgano Judicial en el marco de las políticas y lineamientos del gobierno electrónico y tecnologías de la información y comunicación. (Anexo 5)</w:t>
      </w:r>
    </w:p>
    <w:p w14:paraId="2C40D103" w14:textId="1FCB133F" w:rsidR="00354DA3" w:rsidRPr="000B4C78" w:rsidRDefault="009647F5" w:rsidP="00E11CF5">
      <w:pPr>
        <w:pStyle w:val="SingleTxtG"/>
      </w:pPr>
      <w:r>
        <w:t>59.</w:t>
      </w:r>
      <w:r>
        <w:tab/>
      </w:r>
      <w:r w:rsidR="00354DA3" w:rsidRPr="000B4C78">
        <w:t xml:space="preserve">El Ministerio Público garantiza la estabilidad laboral de fiscales mediante su incorporación a la Carrera Fiscal, conforme al Reglamento aprobado por Resolución FGE/JLP/DAJ </w:t>
      </w:r>
      <w:proofErr w:type="spellStart"/>
      <w:r w:rsidR="00354DA3" w:rsidRPr="000B4C78">
        <w:t>N°</w:t>
      </w:r>
      <w:proofErr w:type="spellEnd"/>
      <w:r w:rsidR="00354DA3" w:rsidRPr="000B4C78">
        <w:t xml:space="preserve"> 017/2020. El proceso de selección incluye convocatorias internas y externas, curso virtual preparatorio, concurso de méritos, prueba escrita, entrevista personal y formación inicial impartida por la EFE. Además, se aplican evaluaciones de desempeño para monitorear el rendimiento y compromiso institucional de cada fiscal. La EFE también promueve la capacitación continua, fortaleciendo las competencias profesionales y la institucionalidad del Ministerio Público.</w:t>
      </w:r>
    </w:p>
    <w:p w14:paraId="6D0BB8D5" w14:textId="57D46A6D" w:rsidR="00354DA3" w:rsidRPr="000B4C78" w:rsidRDefault="009647F5" w:rsidP="00E11CF5">
      <w:pPr>
        <w:pStyle w:val="SingleTxtG"/>
      </w:pPr>
      <w:r>
        <w:t>60.</w:t>
      </w:r>
      <w:r>
        <w:tab/>
      </w:r>
      <w:r w:rsidR="00354DA3" w:rsidRPr="000B4C78">
        <w:t>La Fiscalía General del Estado ejerce de forma exclusiva sus atribuciones conforme a la LOMP, especialmente el Artículo 45, que establece la inamovilidad relativa de los Fiscales de Carrera. Estos solo pueden ser removidos o transferidos por razones justificadas como necesidad del servicio, evaluación de desempeño, sanción disciplinaria ejecutoriada o sentencia condenatoria.</w:t>
      </w:r>
    </w:p>
    <w:p w14:paraId="32311F26" w14:textId="60767946" w:rsidR="00354DA3" w:rsidRPr="000B4C78" w:rsidRDefault="009F1C01" w:rsidP="00CB42B2">
      <w:pPr>
        <w:pStyle w:val="SingleTxtG"/>
      </w:pPr>
      <w:r>
        <w:t>61.</w:t>
      </w:r>
      <w:r>
        <w:tab/>
      </w:r>
      <w:r w:rsidR="00354DA3" w:rsidRPr="000B4C78">
        <w:t>Por otro lado, la EFE actúa como el órgano técnico-académico encargado de la formación de nuevos fiscales. Su reglamento establece que dicha formación debe cumplir altos estándares de calidad, asegurando que los fiscales permanentes respondan al Perfil del Fiscal Boliviano. Este perfil se basa en méritos, conocimientos jurídicos y formación progresiva, conforme al Art. 91.I de la LOMP.</w:t>
      </w:r>
    </w:p>
    <w:p w14:paraId="0000D5B8" w14:textId="2A21881E" w:rsidR="00354DA3" w:rsidRPr="000B4C78" w:rsidRDefault="009F1C01" w:rsidP="00CB42B2">
      <w:pPr>
        <w:pStyle w:val="SingleTxtG"/>
      </w:pPr>
      <w:r>
        <w:t>62.</w:t>
      </w:r>
      <w:r>
        <w:tab/>
      </w:r>
      <w:r w:rsidR="00354DA3" w:rsidRPr="000B4C78">
        <w:t>Actualmente, el Ministerio Público cuenta con 432 Fiscales de Carrera institucionalizados en ejercicio activo. Así, del 2020 al 2025, se realizaron 7 convocatorias públicas para ingresar a la Carrera Fiscal y de los referidos programas se graduaron un total de 381 abogados; los postulantes mejor calificados, tras aprobar el Programa de Formación Inicial, se integran directamente como Fiscales de Materia institucionalizados en el Ministerio Público.</w:t>
      </w:r>
    </w:p>
    <w:p w14:paraId="7CA1FF7A" w14:textId="32C89CF4" w:rsidR="00354DA3" w:rsidRPr="000B4C78" w:rsidRDefault="009F1C01" w:rsidP="00CB42B2">
      <w:pPr>
        <w:pStyle w:val="SingleTxtG"/>
      </w:pPr>
      <w:r>
        <w:t>63.</w:t>
      </w:r>
      <w:r>
        <w:tab/>
      </w:r>
      <w:r w:rsidR="00354DA3" w:rsidRPr="000B4C78">
        <w:t>El Ministerio Público, viene implementando acciones estratégicas para garantizar los recursos necesarios para su adecuado funcionamiento, así como pilar del sistema de justicia, opera con presupuesto descentralizado y alcanzó en 2024 una ejecución del 95%, reflejando eficiencia y responsabilidad en el uso de recursos públicos. Para 2025, el presupuesto aprobado cubre integralmente las necesidades operativas de la Fiscalía General del Estado, las nueve Fiscalías Departamentales, los IDIF y la EFE. Esta asignación garantiza atención continua las 24 horas del día, conforme a la LOMP, asegurando el acceso permanente a la justicia.</w:t>
      </w:r>
    </w:p>
    <w:p w14:paraId="4D07636E" w14:textId="6B1B0ED8" w:rsidR="00354DA3" w:rsidRPr="000B4C78" w:rsidRDefault="009F1C01" w:rsidP="00CB42B2">
      <w:pPr>
        <w:pStyle w:val="SingleTxtG"/>
      </w:pPr>
      <w:r>
        <w:t>64.</w:t>
      </w:r>
      <w:r>
        <w:tab/>
      </w:r>
      <w:r w:rsidR="00354DA3" w:rsidRPr="000B4C78">
        <w:t>La Escuela de Jueces del Estado del Órgano Judicial (EJE) realizó “Cursos de Formación y Especialización Judicial”, abordando la temática de la tortura, tratos crueles, inhumanos o degradantes y capacitándose a 351 profesionales postulantes a la carrera judicial (Gestión 2020: 141, Gestión 2023: 139 y Gestión 2024: 24), y así, presten un eficaz y eficiente servicio en la administración de justicia. Igualmente, la EJE capacitó a servidores judiciales sobre la temática, a través de cursos de capacitación, seminarios y programas de formación.</w:t>
      </w:r>
    </w:p>
    <w:p w14:paraId="1BDF1FF0" w14:textId="23322467" w:rsidR="00354DA3" w:rsidRPr="000B4C78" w:rsidRDefault="00D417E8" w:rsidP="001A2A37">
      <w:pPr>
        <w:pStyle w:val="SingleTxtG"/>
      </w:pPr>
      <w:r>
        <w:t>65.</w:t>
      </w:r>
      <w:r>
        <w:tab/>
      </w:r>
      <w:r w:rsidR="00354DA3" w:rsidRPr="000B4C78">
        <w:t>La EFE, conforme a la LOMP y su reglamentación interna, estructura su oferta académica en dos áreas: Formación Inicial y Capacitación Permanente, ambas con enfoque por competencias y alineadas al perfil del fiscal boliviano. Además, la EFE ejecutó programas de formación con contenidos sobre derechos humanos, tortura y tratos inhumanos, incluyendo el Protocolo de Estambul y Protocolo de Minnesota y cuenta con certificación vigente SGC 9001:2015, que respalda la calidad de sus procesos académicos y garantiza la actualización continua de los fiscales del Ministerio Público.</w:t>
      </w:r>
    </w:p>
    <w:p w14:paraId="76EAED55" w14:textId="1F9510BF" w:rsidR="00354DA3" w:rsidRPr="000B4C78" w:rsidRDefault="00F32AB4" w:rsidP="001A2A37">
      <w:pPr>
        <w:pStyle w:val="SingleTxtG"/>
      </w:pPr>
      <w:r>
        <w:t>66.</w:t>
      </w:r>
      <w:r>
        <w:tab/>
      </w:r>
      <w:r w:rsidR="00354DA3" w:rsidRPr="000B4C78">
        <w:t xml:space="preserve">Con relación a la recomendación del párrafo 23.e, la respuesta fue proporcionara en la Rec. 13. Así también, </w:t>
      </w:r>
      <w:r w:rsidR="00354DA3" w:rsidRPr="000B4C78">
        <w:rPr>
          <w:rStyle w:val="BodyTextChar"/>
        </w:rPr>
        <w:t>en el marco del principio del debido proceso</w:t>
      </w:r>
      <w:r w:rsidR="00CC0AE1">
        <w:rPr>
          <w:rStyle w:val="FootnoteReference"/>
          <w:lang w:eastAsia="es-ES"/>
        </w:rPr>
        <w:footnoteReference w:id="18"/>
      </w:r>
      <w:r w:rsidR="00354DA3" w:rsidRPr="000B4C78">
        <w:rPr>
          <w:rStyle w:val="BodyTextChar"/>
        </w:rPr>
        <w:t xml:space="preserve"> y de la presunción de inocencia</w:t>
      </w:r>
      <w:r w:rsidR="00CC0AE1">
        <w:rPr>
          <w:rStyle w:val="FootnoteReference"/>
          <w:lang w:eastAsia="es-ES"/>
        </w:rPr>
        <w:footnoteReference w:id="19"/>
      </w:r>
      <w:r w:rsidR="00354DA3" w:rsidRPr="000B4C78">
        <w:rPr>
          <w:rStyle w:val="BodyTextChar"/>
        </w:rPr>
        <w:t xml:space="preserve"> el ordenamiento jurídico boliviano reconoce y habilita la adopción de medidas preventivas inmediatas, incluida la suspensión de funciones del presunto autor de tortura o malos tratos, a fin de garantizar la integridad del proceso investigativo y la protección de la víctima.</w:t>
      </w:r>
      <w:r w:rsidR="00354DA3" w:rsidRPr="000B4C78">
        <w:rPr>
          <w:rStyle w:val="BodyTextChar"/>
          <w:rFonts w:eastAsiaTheme="minorHAnsi"/>
        </w:rPr>
        <w:t xml:space="preserve"> </w:t>
      </w:r>
      <w:r w:rsidR="00354DA3" w:rsidRPr="000B4C78">
        <w:t>Ante denuncias contra funcionarios penitenciarios civiles o policiales, se inicia un proceso disciplinario conforme a las Leyes 2298 y 101, sin excluir la responsabilidad penal si corresponde. En casos de delitos como malos tratos, tortura u otras vulneraciones de derechos humanos cometidas por servidores policiales, se instruye su remisión al Ministerio Público para establecer responsabilidades, según el Artículo 121 de la Ley 2298, además de la investigación disciplinaria conforme al Artículo 14 de la Ley 101. Durante el proceso, conforme el Artículo 57.c de la Ley 101, el servidor policial será puesto a disposición investigativa, sin posibilidad de traslado, vacaciones ni comisiones, garantizando su presencia. Estas conductas se consideran faltas graves sancionables con retiro definitivo, sin perjuicio de la acción penal iniciada por la víctima.</w:t>
      </w:r>
    </w:p>
    <w:p w14:paraId="6932265F" w14:textId="2CE45046" w:rsidR="00354DA3" w:rsidRPr="000B4C78" w:rsidRDefault="000C6487" w:rsidP="001A2A37">
      <w:pPr>
        <w:pStyle w:val="SingleTxtG"/>
      </w:pPr>
      <w:r>
        <w:t>67.</w:t>
      </w:r>
      <w:r>
        <w:tab/>
      </w:r>
      <w:r w:rsidR="00354DA3" w:rsidRPr="000B4C78">
        <w:t>La Ley de Protección de Denunciantes y Testigos</w:t>
      </w:r>
      <w:r w:rsidR="00CC0AE1">
        <w:rPr>
          <w:rStyle w:val="FootnoteReference"/>
        </w:rPr>
        <w:footnoteReference w:id="20"/>
      </w:r>
      <w:r w:rsidR="00354DA3" w:rsidRPr="000B4C78">
        <w:t xml:space="preserve"> establece medidas de protección para denunciantes y testigos de delitos graves, incluyendo tortura, garantizando su seguridad y la de su entorno familiar.</w:t>
      </w:r>
    </w:p>
    <w:p w14:paraId="428180AD" w14:textId="79F15658" w:rsidR="003110FF" w:rsidRPr="000B4C78" w:rsidRDefault="003110FF" w:rsidP="00382DA1">
      <w:pPr>
        <w:pStyle w:val="H1G"/>
      </w:pPr>
      <w:r>
        <w:tab/>
      </w:r>
      <w:r>
        <w:tab/>
      </w:r>
      <w:r w:rsidRPr="000B4C78">
        <w:t xml:space="preserve">Personas migrantes, refugiadas y solicitantes de asilo (Recomendación del Párrafo 25) </w:t>
      </w:r>
    </w:p>
    <w:p w14:paraId="0B5330AF" w14:textId="63BD776E" w:rsidR="003110FF" w:rsidRPr="000B4C78" w:rsidRDefault="003110FF" w:rsidP="001A2A37">
      <w:pPr>
        <w:pStyle w:val="SingleTxtG"/>
      </w:pPr>
      <w:r>
        <w:t>68.</w:t>
      </w:r>
      <w:r>
        <w:tab/>
      </w:r>
      <w:r w:rsidRPr="000B4C78">
        <w:t>La Dirección General de Migración (DIGEMIG) cuenta con Manuales de Procesos y Procedimientos que guían la labor de los operadores migratorios en fronteras terrestre y aeroportuarias. Estos documentos establecen protocolos para: control migratorio efectivo, identificación de personas que requieren protección internacional conforme la Ley 251 de 20 de junio de 2012; así como, una Caja de herramientas institucional.</w:t>
      </w:r>
    </w:p>
    <w:p w14:paraId="5F1E8203" w14:textId="71A42B40" w:rsidR="003110FF" w:rsidRPr="000B4C78" w:rsidRDefault="003110FF" w:rsidP="00A0096C">
      <w:pPr>
        <w:pStyle w:val="SingleTxtG"/>
      </w:pPr>
      <w:r>
        <w:t>69.</w:t>
      </w:r>
      <w:r>
        <w:tab/>
      </w:r>
      <w:r w:rsidRPr="000B4C78">
        <w:t xml:space="preserve">La Comisión Nacional del Refugiado (“CONARE”) coordina permanentemente con la DIGEMIG para asegurar el respeto a los derechos humanos y el acceso al procedimiento de refugio; según la Ley 251, las autoridades deben permitir el ingreso de solicitantes y derivarlos a la CONARE en La Paz, respetando la confidencialidad y el principio de no devolución. </w:t>
      </w:r>
    </w:p>
    <w:p w14:paraId="1E4EC6B3" w14:textId="09E98064" w:rsidR="003110FF" w:rsidRPr="000B4C78" w:rsidRDefault="003110FF" w:rsidP="00A0096C">
      <w:pPr>
        <w:pStyle w:val="SingleTxtG"/>
      </w:pPr>
      <w:r>
        <w:rPr>
          <w:lang w:val="es-MX"/>
        </w:rPr>
        <w:t>70.</w:t>
      </w:r>
      <w:r>
        <w:rPr>
          <w:lang w:val="es-MX"/>
        </w:rPr>
        <w:tab/>
      </w:r>
      <w:r w:rsidRPr="000B4C78">
        <w:rPr>
          <w:lang w:val="es-MX"/>
        </w:rPr>
        <w:t>Respecto a fortalecer la capacitación sobre el Derecho Internacional de los Refugiados, se realizaron diferentes cursos:</w:t>
      </w:r>
    </w:p>
    <w:p w14:paraId="0797A5CF" w14:textId="77777777" w:rsidR="003110FF" w:rsidRPr="000B4C78" w:rsidRDefault="003110FF" w:rsidP="00FD3D63">
      <w:pPr>
        <w:pStyle w:val="SingleTxtG"/>
        <w:numPr>
          <w:ilvl w:val="1"/>
          <w:numId w:val="18"/>
        </w:numPr>
        <w:ind w:left="1134" w:firstLine="567"/>
      </w:pPr>
      <w:r w:rsidRPr="000B4C78">
        <w:rPr>
          <w:i/>
        </w:rPr>
        <w:t xml:space="preserve">Talleres de Socialización de la Ley </w:t>
      </w:r>
      <w:proofErr w:type="spellStart"/>
      <w:r w:rsidRPr="000B4C78">
        <w:rPr>
          <w:i/>
        </w:rPr>
        <w:t>N°</w:t>
      </w:r>
      <w:proofErr w:type="spellEnd"/>
      <w:r w:rsidRPr="000B4C78">
        <w:rPr>
          <w:i/>
        </w:rPr>
        <w:t xml:space="preserve"> 251 de Protección a Personas Refugiadas y otros procedimientos para la obtención de la </w:t>
      </w:r>
      <w:r w:rsidRPr="003110FF">
        <w:t>Permanencia</w:t>
      </w:r>
      <w:r w:rsidRPr="000B4C78">
        <w:rPr>
          <w:i/>
        </w:rPr>
        <w:t xml:space="preserve"> Indefinida y Documento de Identidad de Extranjero </w:t>
      </w:r>
      <w:r w:rsidRPr="000B4C78">
        <w:t>en La Paz, Cochabamba y Santa Cruz a servidoras/es públicos y otros actores involucrados en la materia, realizado por la CONARE, Instituto Nacional de Salud Ocupacional, el Servicio General de Identificación Personal y el Alto Comisionado de las Naciones Unidas para los Refugiados (“ACNUR”) (15, 21 y 22 de octubre de 2021).</w:t>
      </w:r>
    </w:p>
    <w:p w14:paraId="5FC0BC1B" w14:textId="77777777" w:rsidR="003110FF" w:rsidRPr="000B4C78" w:rsidRDefault="003110FF" w:rsidP="00FD3D63">
      <w:pPr>
        <w:pStyle w:val="SingleTxtG"/>
        <w:numPr>
          <w:ilvl w:val="1"/>
          <w:numId w:val="18"/>
        </w:numPr>
        <w:ind w:left="1134" w:firstLine="567"/>
      </w:pPr>
      <w:r w:rsidRPr="000B4C78">
        <w:t>Curso: Modelo de Gestión Sistema Europeo; Modelo Español de Gestión Frontera; Factores de Riesgo en Frontera; Futuro en las Fronteras Europeas Inteligentes; Derechos Humanos; Evasión de Riesgos; Lucha contra el Tráfico de Drogas y Trata y Tráfico de Personas en Bolivia; Taller de Capacitación sobre Investigación Operativa en Trata y Tráfico de Personas (gestión 2022).</w:t>
      </w:r>
    </w:p>
    <w:p w14:paraId="7FFD43B4" w14:textId="77777777" w:rsidR="003110FF" w:rsidRPr="000B4C78" w:rsidRDefault="003110FF" w:rsidP="00FD3D63">
      <w:pPr>
        <w:pStyle w:val="SingleTxtG"/>
        <w:numPr>
          <w:ilvl w:val="1"/>
          <w:numId w:val="18"/>
        </w:numPr>
        <w:ind w:left="1134" w:firstLine="567"/>
      </w:pPr>
      <w:r w:rsidRPr="000B4C78">
        <w:t>Taller de Fortalecimiento de Capacidades de Servidoras (es) del DIGEMIG. Protección Internacional de Personas Solicitantes de Asilo y Refugiadas en Bolivia: Estándares de Protección internacional; Curso: Género en Frontera; Atención a Migrantes Vulnerables; Curso: Perfil de Migrantes en Situación de Vulnerabilidad (Gestión 2023).</w:t>
      </w:r>
    </w:p>
    <w:p w14:paraId="321B3FCF" w14:textId="77777777" w:rsidR="003110FF" w:rsidRPr="000B4C78" w:rsidRDefault="003110FF" w:rsidP="00FD3D63">
      <w:pPr>
        <w:pStyle w:val="SingleTxtG"/>
        <w:numPr>
          <w:ilvl w:val="1"/>
          <w:numId w:val="18"/>
        </w:numPr>
        <w:ind w:left="1134" w:firstLine="567"/>
      </w:pPr>
      <w:r w:rsidRPr="000B4C78">
        <w:t xml:space="preserve">Curso en línea: “Un enfoque holístico para integración de migrantes y refugiados”; Taller: Conociendo la Ley </w:t>
      </w:r>
      <w:proofErr w:type="spellStart"/>
      <w:r w:rsidRPr="000B4C78">
        <w:t>N°</w:t>
      </w:r>
      <w:proofErr w:type="spellEnd"/>
      <w:r w:rsidRPr="000B4C78">
        <w:t xml:space="preserve"> 045 contra la Discriminación; Curso de Género en Frontera; Atención a Migrantes Vulnerables; Gestión Integral de Fronteras (Gestión 2024).</w:t>
      </w:r>
    </w:p>
    <w:p w14:paraId="73954494" w14:textId="30FF103E" w:rsidR="003110FF" w:rsidRPr="000B4C78" w:rsidRDefault="005D6541" w:rsidP="00A0096C">
      <w:pPr>
        <w:pStyle w:val="SingleTxtG"/>
      </w:pPr>
      <w:r>
        <w:t>71.</w:t>
      </w:r>
      <w:r>
        <w:tab/>
      </w:r>
      <w:r w:rsidR="003110FF" w:rsidRPr="000B4C78">
        <w:t>La DIGEMIG, en cumplimiento de la Ley 370, aplica medidas que garantizan que el control migratorio y los procesos de expulsión se realicen respetando los estándares de derechos humanos, especialmente en casos de solicitantes de asilo y personas que requieren protección internacional. La DIGEMIG se rige por los principios de no discriminación, el vivir bien, la equidad de género y la reciprocidad y soberanía, promoviendo el respeto a la diversidad cultural y la igualdad de derechos. Además, asegura el registro y control regular de migrantes, el acceso a derechos como salud, educación, trabajo y reunificación familiar, y la prevención de violencia, especialmente contra mujeres migrantes. Respecto a la institución del refugio, la DIGEMIG garantiza un procedimiento justo, acceso a información y asistencia legal, considerando la vulnerabilidad de grupos como niños, mujeres y personas con discapacidad. La Ley 370 no contempla deportaciones, pero sí permite la expulsión de extranjeros mediante un procedimiento administrativo formal.</w:t>
      </w:r>
    </w:p>
    <w:p w14:paraId="5B9E206A" w14:textId="1BD8C411" w:rsidR="003110FF" w:rsidRPr="000B4C78" w:rsidRDefault="005D6541" w:rsidP="00C20208">
      <w:pPr>
        <w:pStyle w:val="H1G"/>
      </w:pPr>
      <w:r>
        <w:tab/>
      </w:r>
      <w:r>
        <w:tab/>
      </w:r>
      <w:r w:rsidR="003110FF" w:rsidRPr="000B4C78">
        <w:t>Violencia de género (</w:t>
      </w:r>
      <w:r w:rsidR="003110FF" w:rsidRPr="008C4540">
        <w:t>Recomendación del Párrafo 27)</w:t>
      </w:r>
    </w:p>
    <w:p w14:paraId="4575F14A" w14:textId="228489F7" w:rsidR="003110FF" w:rsidRPr="000B4C78" w:rsidRDefault="005D6541" w:rsidP="00A0096C">
      <w:pPr>
        <w:pStyle w:val="SingleTxtG"/>
      </w:pPr>
      <w:r>
        <w:t>72.</w:t>
      </w:r>
      <w:r>
        <w:tab/>
      </w:r>
      <w:r w:rsidR="003110FF" w:rsidRPr="000B4C78">
        <w:t>El Ministerio Público a través de la Fiscalía Superior en Razón de Género implementó acciones para priorizar y agilizar la investigación de casos de violencia de género; estas incluyen: la supervisión periódica de casos sensibles, asistencia técnica ante fallas procesales, capacitación continua en estándares internacionales y debida diligencia, y la promoción de la Ruta Crítica de Atención Interinstitucional, que articula la respuesta entre diversas instituciones, acelerando la atención y evitando la revictimización de las víctimas. Asimismo, elaboró diversos instrumentos que brindan herramientas técnicas y metodológicas para abordar casos de violencia de género y fortalecen el enfoque de derechos humanos, género e interseccionalidad en la actuación fiscal, destacándose:</w:t>
      </w:r>
    </w:p>
    <w:p w14:paraId="6A782598" w14:textId="77777777" w:rsidR="003110FF" w:rsidRPr="000B4C78" w:rsidRDefault="003110FF" w:rsidP="00FD3D63">
      <w:pPr>
        <w:pStyle w:val="SingleTxtG"/>
        <w:numPr>
          <w:ilvl w:val="1"/>
          <w:numId w:val="18"/>
        </w:numPr>
        <w:ind w:left="1134" w:firstLine="567"/>
      </w:pPr>
      <w:r w:rsidRPr="000B4C78">
        <w:t>Guía Práctica de Litigación Oral en Juicios para Fiscales.</w:t>
      </w:r>
    </w:p>
    <w:p w14:paraId="1E472D1C" w14:textId="77777777" w:rsidR="003110FF" w:rsidRPr="000B4C78" w:rsidRDefault="003110FF" w:rsidP="00FD3D63">
      <w:pPr>
        <w:pStyle w:val="SingleTxtG"/>
        <w:numPr>
          <w:ilvl w:val="1"/>
          <w:numId w:val="18"/>
        </w:numPr>
        <w:ind w:left="1134" w:firstLine="567"/>
      </w:pPr>
      <w:r w:rsidRPr="000B4C78">
        <w:t>Guía para la investigación estratégica sobre casos de violencia sexual y feminicidio con enfoque de género.</w:t>
      </w:r>
    </w:p>
    <w:p w14:paraId="2B9A4C70" w14:textId="77777777" w:rsidR="003110FF" w:rsidRPr="000B4C78" w:rsidRDefault="003110FF" w:rsidP="00FD3D63">
      <w:pPr>
        <w:pStyle w:val="SingleTxtG"/>
        <w:numPr>
          <w:ilvl w:val="1"/>
          <w:numId w:val="18"/>
        </w:numPr>
        <w:ind w:left="1134" w:firstLine="567"/>
      </w:pPr>
      <w:r w:rsidRPr="000B4C78">
        <w:t>Investigación en delitos de violencia sexual, con énfasis en niños, niñas y adolescentes dentro de las primeras 72 horas.</w:t>
      </w:r>
    </w:p>
    <w:p w14:paraId="5973202E" w14:textId="77777777" w:rsidR="003110FF" w:rsidRPr="000B4C78" w:rsidRDefault="003110FF" w:rsidP="00FD3D63">
      <w:pPr>
        <w:pStyle w:val="SingleTxtG"/>
        <w:numPr>
          <w:ilvl w:val="1"/>
          <w:numId w:val="18"/>
        </w:numPr>
        <w:ind w:left="1134" w:firstLine="567"/>
      </w:pPr>
      <w:r w:rsidRPr="000B4C78">
        <w:t>Lineamientos para la declaración única de la víctima.</w:t>
      </w:r>
    </w:p>
    <w:p w14:paraId="30A66718" w14:textId="77777777" w:rsidR="003110FF" w:rsidRPr="000B4C78" w:rsidRDefault="003110FF" w:rsidP="00FD3D63">
      <w:pPr>
        <w:pStyle w:val="SingleTxtG"/>
        <w:numPr>
          <w:ilvl w:val="1"/>
          <w:numId w:val="18"/>
        </w:numPr>
        <w:ind w:left="1134" w:firstLine="567"/>
      </w:pPr>
      <w:r w:rsidRPr="000B4C78">
        <w:t>Inventario de Valoración de Riesgos para casos de Violencia en Razón de Género.</w:t>
      </w:r>
    </w:p>
    <w:p w14:paraId="7ACDCA26" w14:textId="77777777" w:rsidR="003110FF" w:rsidRPr="000B4C78" w:rsidRDefault="003110FF" w:rsidP="00FD3D63">
      <w:pPr>
        <w:pStyle w:val="SingleTxtG"/>
        <w:numPr>
          <w:ilvl w:val="1"/>
          <w:numId w:val="18"/>
        </w:numPr>
        <w:ind w:left="1134" w:firstLine="567"/>
      </w:pPr>
      <w:r w:rsidRPr="000B4C78">
        <w:t>Protocolo Interinstitucional de Medidas Cautelares de Carácter Personal.</w:t>
      </w:r>
    </w:p>
    <w:p w14:paraId="457DF38B" w14:textId="14849B13" w:rsidR="003110FF" w:rsidRPr="000B4C78" w:rsidRDefault="00922233" w:rsidP="00173065">
      <w:pPr>
        <w:pStyle w:val="SingleTxtG"/>
      </w:pPr>
      <w:r>
        <w:t>73.</w:t>
      </w:r>
      <w:r>
        <w:tab/>
      </w:r>
      <w:r w:rsidR="003110FF" w:rsidRPr="000B4C78">
        <w:t>Este conjunto de acciones busca garantizar una atención rápida, prioritaria y efectiva a las víctimas, bajo el principio de debida diligencia reforzada.</w:t>
      </w:r>
    </w:p>
    <w:p w14:paraId="51773EC4" w14:textId="55051661" w:rsidR="003110FF" w:rsidRPr="000B4C78" w:rsidRDefault="008E4DFE" w:rsidP="00173065">
      <w:pPr>
        <w:pStyle w:val="SingleTxtG"/>
      </w:pPr>
      <w:r>
        <w:t>74.</w:t>
      </w:r>
      <w:r>
        <w:tab/>
      </w:r>
      <w:r w:rsidR="003110FF" w:rsidRPr="000B4C78">
        <w:t xml:space="preserve">El Sistema Integrado de Registro Judicial del Consejo de la Magistratura permite el seguimiento de procesos judiciales y generación de información estadística, de 2022 a junio de 2025 registra 296 procesos judiciales sobre violencia de género a nivel nacional. </w:t>
      </w:r>
    </w:p>
    <w:p w14:paraId="7DDF4A92" w14:textId="12EFC394" w:rsidR="003110FF" w:rsidRPr="000B4C78" w:rsidRDefault="008E4DFE" w:rsidP="00173065">
      <w:pPr>
        <w:pStyle w:val="SingleTxtG"/>
      </w:pPr>
      <w:r>
        <w:rPr>
          <w:iCs/>
        </w:rPr>
        <w:t>75.</w:t>
      </w:r>
      <w:r>
        <w:rPr>
          <w:iCs/>
        </w:rPr>
        <w:tab/>
      </w:r>
      <w:r w:rsidR="003110FF" w:rsidRPr="000B4C78">
        <w:rPr>
          <w:iCs/>
        </w:rPr>
        <w:t>El Proyecto de Ley de Protección Reforzada para Infantes, Niñas, Niños y Adolescentes (“PL 102/2024-2025”)</w:t>
      </w:r>
      <w:r w:rsidR="008C4A10">
        <w:rPr>
          <w:rStyle w:val="FootnoteReference"/>
          <w:iCs/>
        </w:rPr>
        <w:footnoteReference w:id="21"/>
      </w:r>
      <w:r w:rsidR="003110FF" w:rsidRPr="000B4C78">
        <w:t xml:space="preserve"> (Anexo 6) modifica los Artículos 308 y 308 Bis. del CP e incorpora el Artículo 308 Ter (Violación Incestuosa) al CP, conforme recomendaciones internacionales y en cumplimiento a la Sentencia de la Corte Interamericana de Derechos Humano en el caso Angulo Losada vs. Bolivia. </w:t>
      </w:r>
    </w:p>
    <w:p w14:paraId="09430607" w14:textId="6143B6F7" w:rsidR="003110FF" w:rsidRPr="000B4C78" w:rsidRDefault="008E4DFE" w:rsidP="00173065">
      <w:pPr>
        <w:pStyle w:val="SingleTxtG"/>
      </w:pPr>
      <w:r>
        <w:t>76.</w:t>
      </w:r>
      <w:r>
        <w:tab/>
      </w:r>
      <w:r w:rsidR="003110FF" w:rsidRPr="000B4C78">
        <w:t xml:space="preserve">En el caso concreto del delito de Violación, el PL 102/24: </w:t>
      </w:r>
    </w:p>
    <w:p w14:paraId="6B4AF91B" w14:textId="77777777" w:rsidR="003110FF" w:rsidRPr="000B4C78" w:rsidRDefault="003110FF" w:rsidP="00FD3D63">
      <w:pPr>
        <w:pStyle w:val="SingleTxtG"/>
        <w:numPr>
          <w:ilvl w:val="1"/>
          <w:numId w:val="18"/>
        </w:numPr>
        <w:ind w:left="1134" w:firstLine="567"/>
      </w:pPr>
      <w:r w:rsidRPr="000B4C78">
        <w:t xml:space="preserve">Centra el delito en la ausencia de consentimiento de la víctima para la relación sexual, reubicando la razón de la prohibición en la acción de la utilización sexual del cuerpo de la víctima sin su consentimiento. </w:t>
      </w:r>
    </w:p>
    <w:p w14:paraId="36437459" w14:textId="77777777" w:rsidR="003110FF" w:rsidRPr="000B4C78" w:rsidRDefault="003110FF" w:rsidP="00FD3D63">
      <w:pPr>
        <w:pStyle w:val="SingleTxtG"/>
        <w:numPr>
          <w:ilvl w:val="1"/>
          <w:numId w:val="18"/>
        </w:numPr>
        <w:ind w:left="1134" w:firstLine="567"/>
      </w:pPr>
      <w:r w:rsidRPr="000B4C78">
        <w:t xml:space="preserve">Elimina la finalidad libidinosa como requisito del tipo. </w:t>
      </w:r>
    </w:p>
    <w:p w14:paraId="54D357C4" w14:textId="77777777" w:rsidR="003110FF" w:rsidRPr="000B4C78" w:rsidRDefault="003110FF" w:rsidP="00FD3D63">
      <w:pPr>
        <w:pStyle w:val="SingleTxtG"/>
        <w:numPr>
          <w:ilvl w:val="1"/>
          <w:numId w:val="18"/>
        </w:numPr>
        <w:ind w:left="1134" w:firstLine="567"/>
      </w:pPr>
      <w:r w:rsidRPr="000B4C78">
        <w:t>Describe mejor todas las posibles formas de violación.</w:t>
      </w:r>
    </w:p>
    <w:p w14:paraId="4AEDFA2C" w14:textId="3F590CAE" w:rsidR="003110FF" w:rsidRPr="000B4C78" w:rsidRDefault="008E4DFE" w:rsidP="00173065">
      <w:pPr>
        <w:pStyle w:val="SingleTxtG"/>
      </w:pPr>
      <w:r>
        <w:t>77.</w:t>
      </w:r>
      <w:r>
        <w:tab/>
      </w:r>
      <w:r w:rsidR="003110FF" w:rsidRPr="000B4C78">
        <w:t xml:space="preserve">Igualmente, el </w:t>
      </w:r>
      <w:r w:rsidR="003110FF" w:rsidRPr="000B4C78">
        <w:rPr>
          <w:iCs/>
        </w:rPr>
        <w:t>“Proyecto de ley de incorporación del tipo penal de violación incestuosa, eliminación de estupro y el reconocimiento de la falta de consentimiento como elemento constitutivo del delito de violación para garantizar el acceso a la justicia”</w:t>
      </w:r>
      <w:r w:rsidR="003110FF" w:rsidRPr="000B4C78">
        <w:t xml:space="preserve"> (PL 010/2023-2024 C.S.) modifica el Artículo 308 del CP, adecuando el tipo penal de violación a parámetros internacionales.</w:t>
      </w:r>
    </w:p>
    <w:p w14:paraId="61621C54" w14:textId="79CFFF50" w:rsidR="003110FF" w:rsidRPr="000B4C78" w:rsidRDefault="008E4DFE" w:rsidP="00173065">
      <w:pPr>
        <w:pStyle w:val="SingleTxtG"/>
      </w:pPr>
      <w:r>
        <w:rPr>
          <w:bCs/>
        </w:rPr>
        <w:t>78.</w:t>
      </w:r>
      <w:r>
        <w:rPr>
          <w:bCs/>
        </w:rPr>
        <w:tab/>
      </w:r>
      <w:r w:rsidR="003110FF" w:rsidRPr="000B4C78">
        <w:rPr>
          <w:bCs/>
        </w:rPr>
        <w:t>Respecto a la formación, e</w:t>
      </w:r>
      <w:r w:rsidR="003110FF" w:rsidRPr="000B4C78">
        <w:t xml:space="preserve">n abril de 2024, la EJE inició la capacitación de 170 jueces a nivel nacional en temas de violencia contra las mujeres y anticorrupción, en respuesta a la ampliación de competencias de los Juzgados de Instrucción Penal, ahora </w:t>
      </w:r>
      <w:r w:rsidR="003110FF" w:rsidRPr="008E4DFE">
        <w:rPr>
          <w:iCs/>
        </w:rPr>
        <w:t>denominados</w:t>
      </w:r>
      <w:r w:rsidR="003110FF" w:rsidRPr="000B4C78">
        <w:t xml:space="preserve"> Juzgados de Instrucción Penal, Anticorrupción y Violencia Contra la Mujer. Formación que buscó preparar a los jueces para aplicar adecuadamente la Ley 348 sobre delitos en razón de género y la Ley sobre corrupción y enriquecimiento ilícito</w:t>
      </w:r>
      <w:r w:rsidR="008C4A10">
        <w:rPr>
          <w:rStyle w:val="FootnoteReference"/>
        </w:rPr>
        <w:footnoteReference w:id="22"/>
      </w:r>
      <w:r w:rsidR="003110FF" w:rsidRPr="000B4C78">
        <w:t xml:space="preserve">. Además, en coordinación con el Consejo de la Magistratura, el Comité de Género del Órgano Judicial, el Tribunal Constitucional y la Comunidad de Derechos Humanos, y con apoyo de la Unión Europea, </w:t>
      </w:r>
      <w:proofErr w:type="spellStart"/>
      <w:r w:rsidR="003110FF" w:rsidRPr="000B4C78">
        <w:t>Diakonia</w:t>
      </w:r>
      <w:proofErr w:type="spellEnd"/>
      <w:r w:rsidR="003110FF" w:rsidRPr="000B4C78">
        <w:t xml:space="preserve"> y la Cooperación Sueca, realizó el Curso: “Capacitación a Jueces y Juezas de Régimen Disciplinario en la aplicación de la Perspectiva de Género” con participación de 49 jueces.</w:t>
      </w:r>
    </w:p>
    <w:p w14:paraId="079A07F6" w14:textId="78E42E1F" w:rsidR="003110FF" w:rsidRPr="000B4C78" w:rsidRDefault="008E4DFE" w:rsidP="00173065">
      <w:pPr>
        <w:pStyle w:val="SingleTxtG"/>
      </w:pPr>
      <w:r>
        <w:t>79.</w:t>
      </w:r>
      <w:r>
        <w:tab/>
      </w:r>
      <w:r w:rsidR="003110FF" w:rsidRPr="000B4C78">
        <w:t>Entre las acciones para fortalecer los servicios de atención a mujeres en situación de violencia:</w:t>
      </w:r>
    </w:p>
    <w:p w14:paraId="3EAEEA64" w14:textId="77777777" w:rsidR="003110FF" w:rsidRPr="000B4C78" w:rsidRDefault="003110FF" w:rsidP="00FD3D63">
      <w:pPr>
        <w:pStyle w:val="SingleTxtG"/>
        <w:numPr>
          <w:ilvl w:val="1"/>
          <w:numId w:val="18"/>
        </w:numPr>
        <w:ind w:left="1134" w:firstLine="567"/>
      </w:pPr>
      <w:r w:rsidRPr="000B4C78">
        <w:rPr>
          <w:i/>
          <w:iCs/>
        </w:rPr>
        <w:t>Equipamiento tecnológico</w:t>
      </w:r>
      <w:r w:rsidRPr="000B4C78">
        <w:t>: Se dotó de computadoras a 15 municipios del departamento de Potosí, con apoyo de ONU Mujeres y la Unión Europea, para optimizar el registro y seguimiento de casos en el sistema RUV–SIPPASE.</w:t>
      </w:r>
    </w:p>
    <w:p w14:paraId="5762E4FB" w14:textId="77777777" w:rsidR="003110FF" w:rsidRPr="000B4C78" w:rsidRDefault="003110FF" w:rsidP="00FD3D63">
      <w:pPr>
        <w:pStyle w:val="SingleTxtG"/>
        <w:numPr>
          <w:ilvl w:val="1"/>
          <w:numId w:val="18"/>
        </w:numPr>
        <w:ind w:left="1134" w:firstLine="567"/>
      </w:pPr>
      <w:r w:rsidRPr="000B4C78">
        <w:rPr>
          <w:i/>
          <w:iCs/>
        </w:rPr>
        <w:t>Capacitación especializada</w:t>
      </w:r>
      <w:r w:rsidRPr="000B4C78">
        <w:t>: Entre 2022 y 2025, se formaron más de 1.000 servidores públicos de SLIM y DNA en enfoque de género, atención integral y uso de sistemas de registro, mediante cursos virtuales y semipresenciales.</w:t>
      </w:r>
    </w:p>
    <w:p w14:paraId="07F7452F" w14:textId="77777777" w:rsidR="003110FF" w:rsidRPr="000B4C78" w:rsidRDefault="003110FF" w:rsidP="00FD3D63">
      <w:pPr>
        <w:pStyle w:val="SingleTxtG"/>
        <w:numPr>
          <w:ilvl w:val="1"/>
          <w:numId w:val="18"/>
        </w:numPr>
        <w:ind w:left="1134" w:firstLine="567"/>
      </w:pPr>
      <w:r w:rsidRPr="000B4C78">
        <w:rPr>
          <w:i/>
          <w:iCs/>
        </w:rPr>
        <w:t>Gestión presupuestaria</w:t>
      </w:r>
      <w:r w:rsidRPr="000B4C78">
        <w:t>: La Comisión Interinstitucional identificó desafíos financieros en las Entidades Territoriales Autónomas y propuso soluciones para garantizar recursos adecuados en la lucha contra la violencia.</w:t>
      </w:r>
    </w:p>
    <w:p w14:paraId="27679F1D" w14:textId="4DCC0A98" w:rsidR="003110FF" w:rsidRPr="000B4C78" w:rsidRDefault="00237C40" w:rsidP="00173065">
      <w:pPr>
        <w:pStyle w:val="SingleTxtG"/>
      </w:pPr>
      <w:r>
        <w:t>80.</w:t>
      </w:r>
      <w:r>
        <w:tab/>
      </w:r>
      <w:r w:rsidR="003110FF" w:rsidRPr="000B4C78">
        <w:t>El Órgano Judicial realizó la ampliación de competencias a nivel nacional a los Juzgados de Instrucción Penal, Sentencia Penal y Tribunales de Sentencia, mediante los Acuerdos 22/2024, 28/2024 de la Sala Plena del Tribunal Supremo de Justicia.</w:t>
      </w:r>
    </w:p>
    <w:p w14:paraId="0F2659D1" w14:textId="350E6506" w:rsidR="003110FF" w:rsidRPr="000B4C78" w:rsidRDefault="00237C40" w:rsidP="00173065">
      <w:pPr>
        <w:pStyle w:val="SingleTxtG"/>
      </w:pPr>
      <w:r>
        <w:t>81.</w:t>
      </w:r>
      <w:r>
        <w:tab/>
      </w:r>
      <w:r w:rsidR="003110FF" w:rsidRPr="000B4C78">
        <w:t>Según la LOMP, los Fiscales Departamentales tienen la facultad de organizar y designar fiscalías y personal para garantizar la acción penal pública y proteger los derechos fundamentales. En cumplimiento de la Ley 348, se fortaleció la designación de Fiscales de Materia especializados en violencia de género, tanto en áreas urbanas como rurales, para asegurar una atención adecuada y especializada a las víctimas.</w:t>
      </w:r>
    </w:p>
    <w:p w14:paraId="21B9AFC9" w14:textId="1279FD34" w:rsidR="003110FF" w:rsidRPr="000B4C78" w:rsidRDefault="00237C40" w:rsidP="00173065">
      <w:pPr>
        <w:pStyle w:val="SingleTxtG"/>
      </w:pPr>
      <w:r>
        <w:t>82.</w:t>
      </w:r>
      <w:r>
        <w:tab/>
      </w:r>
      <w:r w:rsidR="003110FF" w:rsidRPr="000B4C78">
        <w:t>El Ministerio Público implementó Fiscalías Especializadas en delitos de Violencia Sexual, Violencia en Razón de Género y Justicia Penal Juvenil, conformadas por Fiscales de Materia capacitados y equipos multidisciplinarios (psicólogos, trabajadores sociales y personal del IDIF), lo que garantiza una atención integral a mujeres, niñas, niños y adolescentes.</w:t>
      </w:r>
    </w:p>
    <w:p w14:paraId="7AA5FEF7" w14:textId="6D27816A" w:rsidR="003110FF" w:rsidRPr="000B4C78" w:rsidRDefault="00237C40" w:rsidP="00173065">
      <w:pPr>
        <w:pStyle w:val="SingleTxtG"/>
      </w:pPr>
      <w:r>
        <w:t>83.</w:t>
      </w:r>
      <w:r>
        <w:tab/>
      </w:r>
      <w:r w:rsidR="003110FF" w:rsidRPr="000B4C78">
        <w:t>Para asegurar el acceso a la justicia en zonas rurales y alejadas, se designaron Fiscales Especializados y Mixtos en provincias, quienes atienden casos de violencia y brindan asistencia oportuna a las víctimas. Las acciones para fortalecer esta estructura incluyen:</w:t>
      </w:r>
    </w:p>
    <w:p w14:paraId="413583C4" w14:textId="77777777" w:rsidR="003110FF" w:rsidRPr="000B4C78" w:rsidRDefault="003110FF" w:rsidP="00FD3D63">
      <w:pPr>
        <w:pStyle w:val="SingleTxtG"/>
        <w:numPr>
          <w:ilvl w:val="1"/>
          <w:numId w:val="18"/>
        </w:numPr>
        <w:ind w:left="1134" w:firstLine="567"/>
        <w:rPr>
          <w:iCs/>
        </w:rPr>
      </w:pPr>
      <w:r w:rsidRPr="00AA00A5">
        <w:rPr>
          <w:rStyle w:val="Strong"/>
          <w:b w:val="0"/>
          <w:bCs w:val="0"/>
          <w:iCs/>
        </w:rPr>
        <w:t>Capacitación continua</w:t>
      </w:r>
      <w:r w:rsidRPr="000B4C78">
        <w:rPr>
          <w:iCs/>
        </w:rPr>
        <w:t xml:space="preserve"> a través de </w:t>
      </w:r>
      <w:r w:rsidRPr="00237C40">
        <w:t>la</w:t>
      </w:r>
      <w:r w:rsidRPr="000B4C78">
        <w:rPr>
          <w:iCs/>
        </w:rPr>
        <w:t xml:space="preserve"> EFE con apoyo internacional.</w:t>
      </w:r>
    </w:p>
    <w:p w14:paraId="3D0CC03C" w14:textId="77777777" w:rsidR="003110FF" w:rsidRPr="000B4C78" w:rsidRDefault="003110FF" w:rsidP="00FD3D63">
      <w:pPr>
        <w:pStyle w:val="SingleTxtG"/>
        <w:numPr>
          <w:ilvl w:val="1"/>
          <w:numId w:val="18"/>
        </w:numPr>
        <w:ind w:left="1134" w:firstLine="567"/>
        <w:rPr>
          <w:iCs/>
        </w:rPr>
      </w:pPr>
      <w:r w:rsidRPr="00AA00A5">
        <w:rPr>
          <w:rStyle w:val="Strong"/>
          <w:b w:val="0"/>
          <w:bCs w:val="0"/>
          <w:iCs/>
        </w:rPr>
        <w:t>Convenios interinstitucionales</w:t>
      </w:r>
      <w:r w:rsidRPr="000B4C78">
        <w:rPr>
          <w:iCs/>
        </w:rPr>
        <w:t xml:space="preserve"> para mejorar la eficiencia en la persecución penal.</w:t>
      </w:r>
    </w:p>
    <w:p w14:paraId="2D3782F5" w14:textId="77777777" w:rsidR="003110FF" w:rsidRPr="000B4C78" w:rsidRDefault="003110FF" w:rsidP="00FD3D63">
      <w:pPr>
        <w:pStyle w:val="SingleTxtG"/>
        <w:numPr>
          <w:ilvl w:val="1"/>
          <w:numId w:val="18"/>
        </w:numPr>
        <w:ind w:left="1134" w:firstLine="567"/>
        <w:rPr>
          <w:iCs/>
        </w:rPr>
      </w:pPr>
      <w:r w:rsidRPr="00AA00A5">
        <w:rPr>
          <w:rStyle w:val="Strong"/>
          <w:b w:val="0"/>
          <w:bCs w:val="0"/>
          <w:iCs/>
        </w:rPr>
        <w:t>Designación estratégica</w:t>
      </w:r>
      <w:r w:rsidRPr="000B4C78">
        <w:rPr>
          <w:iCs/>
        </w:rPr>
        <w:t xml:space="preserve"> de fiscales en zonas con altos índices de violencia, priorizando formación, experiencia y enfoque de género.</w:t>
      </w:r>
    </w:p>
    <w:p w14:paraId="45A7BD95" w14:textId="77777777" w:rsidR="003110FF" w:rsidRPr="000B4C78" w:rsidRDefault="003110FF" w:rsidP="00FD3D63">
      <w:pPr>
        <w:pStyle w:val="SingleTxtG"/>
        <w:numPr>
          <w:ilvl w:val="1"/>
          <w:numId w:val="18"/>
        </w:numPr>
        <w:ind w:left="1134" w:firstLine="567"/>
        <w:rPr>
          <w:iCs/>
        </w:rPr>
      </w:pPr>
      <w:r w:rsidRPr="00AA00A5">
        <w:rPr>
          <w:rStyle w:val="Strong"/>
          <w:b w:val="0"/>
          <w:bCs w:val="0"/>
          <w:iCs/>
        </w:rPr>
        <w:t>Apoyo en la Ruta de Actuación Interinstitucional (RAI)</w:t>
      </w:r>
      <w:r w:rsidRPr="000B4C78">
        <w:rPr>
          <w:iCs/>
        </w:rPr>
        <w:t xml:space="preserve"> para una respuesta articulada.</w:t>
      </w:r>
    </w:p>
    <w:p w14:paraId="4F20C908" w14:textId="77777777" w:rsidR="003110FF" w:rsidRPr="000B4C78" w:rsidRDefault="003110FF" w:rsidP="00FD3D63">
      <w:pPr>
        <w:pStyle w:val="SingleTxtG"/>
        <w:numPr>
          <w:ilvl w:val="1"/>
          <w:numId w:val="18"/>
        </w:numPr>
        <w:ind w:left="1134" w:firstLine="567"/>
        <w:rPr>
          <w:iCs/>
        </w:rPr>
      </w:pPr>
      <w:r w:rsidRPr="00AA00A5">
        <w:rPr>
          <w:rStyle w:val="Strong"/>
          <w:b w:val="0"/>
          <w:bCs w:val="0"/>
          <w:iCs/>
        </w:rPr>
        <w:t>Equipos móviles y comisiones de fiscales</w:t>
      </w:r>
      <w:r w:rsidRPr="000B4C78">
        <w:rPr>
          <w:iCs/>
        </w:rPr>
        <w:t xml:space="preserve"> conformados por profesionales altamente capacitados para atender casos específicos con precisión.</w:t>
      </w:r>
    </w:p>
    <w:p w14:paraId="51317DEE" w14:textId="05DBE01D" w:rsidR="003110FF" w:rsidRPr="000B4C78" w:rsidRDefault="00237C40" w:rsidP="00173065">
      <w:pPr>
        <w:pStyle w:val="SingleTxtG"/>
      </w:pPr>
      <w:r>
        <w:t>84.</w:t>
      </w:r>
      <w:r>
        <w:tab/>
      </w:r>
      <w:r w:rsidR="003110FF" w:rsidRPr="000B4C78">
        <w:t>El Estado boliviano, conforme a la Ley 348, implementó medidas integrales para atender, asistir y reparar a víctimas de violencia de género. A través de los SLIM, Gestora del Sistema de Acceso a la Justicia y del Registro Público de la Abogacía (“Gestora SAJ-RPA”) y centros especializados, se garantiza atención médica continua, apoyo psicológico, patrocinio jurídico gratuito y medidas urgentes de protección. Los artículos 6 y 9 de la ley obligan al Estado a desarrollar políticas públicas en salud, justicia y asistencia psicosocial, asegurando una respuesta efectiva y coordinada frente a la violencia hacia las mujeres.</w:t>
      </w:r>
    </w:p>
    <w:p w14:paraId="3AC51C89" w14:textId="7E98BE19" w:rsidR="003110FF" w:rsidRDefault="00237C40" w:rsidP="00173065">
      <w:pPr>
        <w:pStyle w:val="SingleTxtG"/>
      </w:pPr>
      <w:r>
        <w:t>85.</w:t>
      </w:r>
      <w:r>
        <w:tab/>
      </w:r>
      <w:r w:rsidR="003110FF" w:rsidRPr="000B4C78">
        <w:t xml:space="preserve">Conforme el Artículo 49 de la Ley 348, el Servicio Plurinacional de Defensa a la Víctima (“SEPDAVI”) brindó asistencia jurídica y apoyo psicológico a nivel nacional, priorizando a mujeres en situación de violencia. Se atendieron diversos grupos vulnerables como adultos mayores, niños/as, adolescentes, personas con discapacidad, población LGTBIQ+, indígenas y migrantes. Desde enero de 2022 a junio de 2025, el SEPDAVI brindó asistencia jurídica de acuerdo a los siguientes datos: </w:t>
      </w:r>
    </w:p>
    <w:p w14:paraId="37EAEDA7" w14:textId="6AC825D0" w:rsidR="0075339D" w:rsidRPr="00933A95" w:rsidRDefault="00933A95" w:rsidP="00933A95">
      <w:pPr>
        <w:pStyle w:val="H4G"/>
      </w:pPr>
      <w:r>
        <w:tab/>
      </w:r>
      <w:r>
        <w:tab/>
      </w:r>
      <w:r w:rsidR="0075339D" w:rsidRPr="00933A95">
        <w:t>Asistencia Jurídica Nacional otorgado por SEPDAVI</w:t>
      </w:r>
    </w:p>
    <w:tbl>
      <w:tblPr>
        <w:tblStyle w:val="TableGrid"/>
        <w:tblW w:w="3828" w:type="dxa"/>
        <w:tblInd w:w="1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843"/>
      </w:tblGrid>
      <w:tr w:rsidR="00BB4707" w:rsidRPr="00BB4707" w14:paraId="5D3F6B10" w14:textId="77777777" w:rsidTr="0075339D">
        <w:trPr>
          <w:tblHeader/>
        </w:trPr>
        <w:tc>
          <w:tcPr>
            <w:tcW w:w="1985" w:type="dxa"/>
            <w:tcBorders>
              <w:top w:val="single" w:sz="4" w:space="0" w:color="auto"/>
              <w:bottom w:val="single" w:sz="12" w:space="0" w:color="auto"/>
            </w:tcBorders>
            <w:vAlign w:val="bottom"/>
          </w:tcPr>
          <w:p w14:paraId="5BEFD0CD" w14:textId="5B955FB4" w:rsidR="00BB4707" w:rsidRPr="00BB4707" w:rsidRDefault="00BB1DDA" w:rsidP="00BB4707">
            <w:pPr>
              <w:spacing w:before="80" w:after="80" w:line="200" w:lineRule="exact"/>
              <w:rPr>
                <w:i/>
                <w:sz w:val="16"/>
              </w:rPr>
            </w:pPr>
            <w:r>
              <w:rPr>
                <w:i/>
                <w:sz w:val="16"/>
              </w:rPr>
              <w:t>Departamentos</w:t>
            </w:r>
          </w:p>
        </w:tc>
        <w:tc>
          <w:tcPr>
            <w:tcW w:w="1843" w:type="dxa"/>
            <w:tcBorders>
              <w:top w:val="single" w:sz="4" w:space="0" w:color="auto"/>
              <w:bottom w:val="single" w:sz="12" w:space="0" w:color="auto"/>
            </w:tcBorders>
            <w:vAlign w:val="bottom"/>
          </w:tcPr>
          <w:p w14:paraId="1A2A20F7" w14:textId="22C8E9C5" w:rsidR="00BB4707" w:rsidRPr="00BB4707" w:rsidRDefault="006829C4" w:rsidP="006829C4">
            <w:pPr>
              <w:spacing w:before="80" w:after="80" w:line="200" w:lineRule="exact"/>
              <w:rPr>
                <w:i/>
                <w:sz w:val="16"/>
              </w:rPr>
            </w:pPr>
            <w:r>
              <w:rPr>
                <w:i/>
                <w:sz w:val="16"/>
              </w:rPr>
              <w:t>Total de c</w:t>
            </w:r>
            <w:r w:rsidR="00BB1DDA">
              <w:rPr>
                <w:i/>
                <w:sz w:val="16"/>
              </w:rPr>
              <w:t>asos</w:t>
            </w:r>
          </w:p>
        </w:tc>
      </w:tr>
      <w:tr w:rsidR="006829C4" w:rsidRPr="00BB4707" w14:paraId="6B395D5E" w14:textId="77777777" w:rsidTr="0075339D">
        <w:tc>
          <w:tcPr>
            <w:tcW w:w="1985" w:type="dxa"/>
            <w:tcBorders>
              <w:top w:val="single" w:sz="12" w:space="0" w:color="auto"/>
            </w:tcBorders>
            <w:vAlign w:val="center"/>
          </w:tcPr>
          <w:p w14:paraId="64FB1BA7" w14:textId="13CB6A91" w:rsidR="006829C4" w:rsidRPr="00BB4707" w:rsidRDefault="006829C4" w:rsidP="006829C4">
            <w:pPr>
              <w:spacing w:before="40" w:after="40" w:line="220" w:lineRule="exact"/>
              <w:rPr>
                <w:sz w:val="18"/>
              </w:rPr>
            </w:pPr>
            <w:r w:rsidRPr="000B4C78">
              <w:rPr>
                <w:sz w:val="16"/>
                <w:szCs w:val="16"/>
              </w:rPr>
              <w:t>La Paz</w:t>
            </w:r>
          </w:p>
        </w:tc>
        <w:tc>
          <w:tcPr>
            <w:tcW w:w="1843" w:type="dxa"/>
            <w:tcBorders>
              <w:top w:val="single" w:sz="12" w:space="0" w:color="auto"/>
            </w:tcBorders>
            <w:vAlign w:val="center"/>
          </w:tcPr>
          <w:p w14:paraId="1060C384" w14:textId="7DC3F458" w:rsidR="006829C4" w:rsidRPr="00BB4707" w:rsidRDefault="006829C4" w:rsidP="006829C4">
            <w:pPr>
              <w:spacing w:before="40" w:after="40" w:line="220" w:lineRule="exact"/>
              <w:rPr>
                <w:sz w:val="18"/>
              </w:rPr>
            </w:pPr>
            <w:r w:rsidRPr="000B4C78">
              <w:rPr>
                <w:sz w:val="16"/>
                <w:szCs w:val="16"/>
              </w:rPr>
              <w:t>1.756</w:t>
            </w:r>
          </w:p>
        </w:tc>
      </w:tr>
      <w:tr w:rsidR="006829C4" w:rsidRPr="00BB4707" w14:paraId="30E1855B" w14:textId="77777777" w:rsidTr="0075339D">
        <w:tc>
          <w:tcPr>
            <w:tcW w:w="1985" w:type="dxa"/>
            <w:vAlign w:val="center"/>
          </w:tcPr>
          <w:p w14:paraId="12BFC4C1" w14:textId="6181D299" w:rsidR="006829C4" w:rsidRPr="00BB4707" w:rsidRDefault="006829C4" w:rsidP="006829C4">
            <w:pPr>
              <w:spacing w:before="40" w:after="40" w:line="220" w:lineRule="exact"/>
              <w:rPr>
                <w:sz w:val="18"/>
              </w:rPr>
            </w:pPr>
            <w:r w:rsidRPr="000B4C78">
              <w:rPr>
                <w:sz w:val="16"/>
                <w:szCs w:val="16"/>
              </w:rPr>
              <w:t>El Alto</w:t>
            </w:r>
          </w:p>
        </w:tc>
        <w:tc>
          <w:tcPr>
            <w:tcW w:w="1843" w:type="dxa"/>
            <w:vAlign w:val="center"/>
          </w:tcPr>
          <w:p w14:paraId="61EBDF47" w14:textId="4C791085" w:rsidR="006829C4" w:rsidRPr="00BB4707" w:rsidRDefault="006829C4" w:rsidP="006829C4">
            <w:pPr>
              <w:spacing w:before="40" w:after="40" w:line="220" w:lineRule="exact"/>
              <w:rPr>
                <w:sz w:val="18"/>
              </w:rPr>
            </w:pPr>
            <w:r w:rsidRPr="000B4C78">
              <w:rPr>
                <w:sz w:val="16"/>
                <w:szCs w:val="16"/>
              </w:rPr>
              <w:t>1.804</w:t>
            </w:r>
          </w:p>
        </w:tc>
      </w:tr>
      <w:tr w:rsidR="006829C4" w:rsidRPr="00BB4707" w14:paraId="64610B89" w14:textId="77777777" w:rsidTr="0075339D">
        <w:tc>
          <w:tcPr>
            <w:tcW w:w="1985" w:type="dxa"/>
            <w:vAlign w:val="center"/>
          </w:tcPr>
          <w:p w14:paraId="56C5B060" w14:textId="5B7BAF75" w:rsidR="006829C4" w:rsidRPr="00BB4707" w:rsidRDefault="006829C4" w:rsidP="006829C4">
            <w:pPr>
              <w:spacing w:before="40" w:after="40" w:line="220" w:lineRule="exact"/>
              <w:rPr>
                <w:sz w:val="18"/>
              </w:rPr>
            </w:pPr>
            <w:r w:rsidRPr="000B4C78">
              <w:rPr>
                <w:sz w:val="16"/>
                <w:szCs w:val="16"/>
              </w:rPr>
              <w:t>Cochabamba</w:t>
            </w:r>
          </w:p>
        </w:tc>
        <w:tc>
          <w:tcPr>
            <w:tcW w:w="1843" w:type="dxa"/>
            <w:vAlign w:val="center"/>
          </w:tcPr>
          <w:p w14:paraId="790C352E" w14:textId="3306FFFC" w:rsidR="006829C4" w:rsidRPr="00BB4707" w:rsidRDefault="006829C4" w:rsidP="006829C4">
            <w:pPr>
              <w:spacing w:before="40" w:after="40" w:line="220" w:lineRule="exact"/>
              <w:rPr>
                <w:sz w:val="18"/>
              </w:rPr>
            </w:pPr>
            <w:r w:rsidRPr="000B4C78">
              <w:rPr>
                <w:sz w:val="16"/>
                <w:szCs w:val="16"/>
              </w:rPr>
              <w:t>528</w:t>
            </w:r>
          </w:p>
        </w:tc>
      </w:tr>
      <w:tr w:rsidR="006829C4" w:rsidRPr="00BB4707" w14:paraId="4EE7EBD6" w14:textId="77777777" w:rsidTr="0075339D">
        <w:tc>
          <w:tcPr>
            <w:tcW w:w="1985" w:type="dxa"/>
            <w:vAlign w:val="center"/>
          </w:tcPr>
          <w:p w14:paraId="7A048146" w14:textId="2E973047" w:rsidR="006829C4" w:rsidRPr="00BB4707" w:rsidRDefault="006829C4" w:rsidP="006829C4">
            <w:pPr>
              <w:spacing w:before="40" w:after="40" w:line="220" w:lineRule="exact"/>
              <w:rPr>
                <w:sz w:val="18"/>
              </w:rPr>
            </w:pPr>
            <w:r w:rsidRPr="000B4C78">
              <w:rPr>
                <w:sz w:val="16"/>
                <w:szCs w:val="16"/>
              </w:rPr>
              <w:t>Potosí</w:t>
            </w:r>
          </w:p>
        </w:tc>
        <w:tc>
          <w:tcPr>
            <w:tcW w:w="1843" w:type="dxa"/>
            <w:vAlign w:val="center"/>
          </w:tcPr>
          <w:p w14:paraId="19E059F6" w14:textId="7923E370" w:rsidR="006829C4" w:rsidRPr="00BB4707" w:rsidRDefault="006829C4" w:rsidP="006829C4">
            <w:pPr>
              <w:spacing w:before="40" w:after="40" w:line="220" w:lineRule="exact"/>
              <w:rPr>
                <w:sz w:val="18"/>
              </w:rPr>
            </w:pPr>
            <w:r w:rsidRPr="000B4C78">
              <w:rPr>
                <w:sz w:val="16"/>
                <w:szCs w:val="16"/>
              </w:rPr>
              <w:t>948</w:t>
            </w:r>
          </w:p>
        </w:tc>
      </w:tr>
      <w:tr w:rsidR="006829C4" w:rsidRPr="00BB4707" w14:paraId="2526890B" w14:textId="77777777" w:rsidTr="0075339D">
        <w:tc>
          <w:tcPr>
            <w:tcW w:w="1985" w:type="dxa"/>
            <w:vAlign w:val="center"/>
          </w:tcPr>
          <w:p w14:paraId="324F56CC" w14:textId="70D9431C" w:rsidR="006829C4" w:rsidRPr="00BB4707" w:rsidRDefault="006829C4" w:rsidP="006829C4">
            <w:pPr>
              <w:spacing w:before="40" w:after="40" w:line="220" w:lineRule="exact"/>
              <w:rPr>
                <w:sz w:val="18"/>
              </w:rPr>
            </w:pPr>
            <w:r w:rsidRPr="000B4C78">
              <w:rPr>
                <w:sz w:val="16"/>
                <w:szCs w:val="16"/>
              </w:rPr>
              <w:t>Oruro</w:t>
            </w:r>
          </w:p>
        </w:tc>
        <w:tc>
          <w:tcPr>
            <w:tcW w:w="1843" w:type="dxa"/>
            <w:vAlign w:val="center"/>
          </w:tcPr>
          <w:p w14:paraId="28C192B9" w14:textId="59F07A16" w:rsidR="006829C4" w:rsidRPr="00BB4707" w:rsidRDefault="006829C4" w:rsidP="006829C4">
            <w:pPr>
              <w:spacing w:before="40" w:after="40" w:line="220" w:lineRule="exact"/>
              <w:rPr>
                <w:sz w:val="18"/>
              </w:rPr>
            </w:pPr>
            <w:r w:rsidRPr="000B4C78">
              <w:rPr>
                <w:sz w:val="16"/>
                <w:szCs w:val="16"/>
              </w:rPr>
              <w:t>777</w:t>
            </w:r>
          </w:p>
        </w:tc>
      </w:tr>
      <w:tr w:rsidR="006829C4" w:rsidRPr="00BB4707" w14:paraId="4AEC06B2" w14:textId="77777777" w:rsidTr="0075339D">
        <w:tc>
          <w:tcPr>
            <w:tcW w:w="1985" w:type="dxa"/>
            <w:vAlign w:val="center"/>
          </w:tcPr>
          <w:p w14:paraId="5264298F" w14:textId="79889400" w:rsidR="006829C4" w:rsidRPr="00BB4707" w:rsidRDefault="006829C4" w:rsidP="006829C4">
            <w:pPr>
              <w:spacing w:before="40" w:after="40" w:line="220" w:lineRule="exact"/>
              <w:rPr>
                <w:sz w:val="18"/>
              </w:rPr>
            </w:pPr>
            <w:r w:rsidRPr="000B4C78">
              <w:rPr>
                <w:sz w:val="16"/>
                <w:szCs w:val="16"/>
              </w:rPr>
              <w:t>Chuquisaca</w:t>
            </w:r>
          </w:p>
        </w:tc>
        <w:tc>
          <w:tcPr>
            <w:tcW w:w="1843" w:type="dxa"/>
            <w:vAlign w:val="center"/>
          </w:tcPr>
          <w:p w14:paraId="679B467D" w14:textId="07A2C76E" w:rsidR="006829C4" w:rsidRPr="00BB4707" w:rsidRDefault="006829C4" w:rsidP="006829C4">
            <w:pPr>
              <w:spacing w:before="40" w:after="40" w:line="220" w:lineRule="exact"/>
              <w:rPr>
                <w:sz w:val="18"/>
              </w:rPr>
            </w:pPr>
            <w:r w:rsidRPr="000B4C78">
              <w:rPr>
                <w:sz w:val="16"/>
                <w:szCs w:val="16"/>
              </w:rPr>
              <w:t>346</w:t>
            </w:r>
          </w:p>
        </w:tc>
      </w:tr>
      <w:tr w:rsidR="006829C4" w:rsidRPr="00BB4707" w14:paraId="74C9B52D" w14:textId="77777777" w:rsidTr="0075339D">
        <w:tc>
          <w:tcPr>
            <w:tcW w:w="1985" w:type="dxa"/>
            <w:vAlign w:val="center"/>
          </w:tcPr>
          <w:p w14:paraId="5BC9B9F9" w14:textId="0AC96B28" w:rsidR="006829C4" w:rsidRPr="00BB4707" w:rsidRDefault="006829C4" w:rsidP="006829C4">
            <w:pPr>
              <w:spacing w:before="40" w:after="40" w:line="220" w:lineRule="exact"/>
              <w:rPr>
                <w:sz w:val="18"/>
              </w:rPr>
            </w:pPr>
            <w:r w:rsidRPr="000B4C78">
              <w:rPr>
                <w:sz w:val="16"/>
                <w:szCs w:val="16"/>
              </w:rPr>
              <w:t>Santa Cruz</w:t>
            </w:r>
          </w:p>
        </w:tc>
        <w:tc>
          <w:tcPr>
            <w:tcW w:w="1843" w:type="dxa"/>
            <w:vAlign w:val="center"/>
          </w:tcPr>
          <w:p w14:paraId="64F06118" w14:textId="6C2086BD" w:rsidR="006829C4" w:rsidRPr="00BB4707" w:rsidRDefault="006829C4" w:rsidP="006829C4">
            <w:pPr>
              <w:spacing w:before="40" w:after="40" w:line="220" w:lineRule="exact"/>
              <w:rPr>
                <w:sz w:val="18"/>
              </w:rPr>
            </w:pPr>
            <w:r w:rsidRPr="000B4C78">
              <w:rPr>
                <w:sz w:val="16"/>
                <w:szCs w:val="16"/>
              </w:rPr>
              <w:t>492</w:t>
            </w:r>
          </w:p>
        </w:tc>
      </w:tr>
      <w:tr w:rsidR="006829C4" w:rsidRPr="00BB4707" w14:paraId="0D80C08D" w14:textId="77777777" w:rsidTr="0075339D">
        <w:tc>
          <w:tcPr>
            <w:tcW w:w="1985" w:type="dxa"/>
            <w:vAlign w:val="center"/>
          </w:tcPr>
          <w:p w14:paraId="793868EB" w14:textId="36DDFD1E" w:rsidR="006829C4" w:rsidRPr="00BB4707" w:rsidRDefault="006829C4" w:rsidP="006829C4">
            <w:pPr>
              <w:spacing w:before="40" w:after="40" w:line="220" w:lineRule="exact"/>
              <w:rPr>
                <w:sz w:val="18"/>
              </w:rPr>
            </w:pPr>
            <w:r w:rsidRPr="000B4C78">
              <w:rPr>
                <w:sz w:val="16"/>
                <w:szCs w:val="16"/>
              </w:rPr>
              <w:t>Tarija</w:t>
            </w:r>
          </w:p>
        </w:tc>
        <w:tc>
          <w:tcPr>
            <w:tcW w:w="1843" w:type="dxa"/>
            <w:vAlign w:val="center"/>
          </w:tcPr>
          <w:p w14:paraId="041DFD08" w14:textId="7D44367F" w:rsidR="006829C4" w:rsidRPr="00BB4707" w:rsidRDefault="006829C4" w:rsidP="006829C4">
            <w:pPr>
              <w:spacing w:before="40" w:after="40" w:line="220" w:lineRule="exact"/>
              <w:rPr>
                <w:sz w:val="18"/>
              </w:rPr>
            </w:pPr>
            <w:r w:rsidRPr="000B4C78">
              <w:rPr>
                <w:sz w:val="16"/>
                <w:szCs w:val="16"/>
              </w:rPr>
              <w:t>599</w:t>
            </w:r>
          </w:p>
        </w:tc>
      </w:tr>
      <w:tr w:rsidR="006829C4" w:rsidRPr="00BB4707" w14:paraId="3475D05E" w14:textId="77777777" w:rsidTr="0075339D">
        <w:tc>
          <w:tcPr>
            <w:tcW w:w="1985" w:type="dxa"/>
            <w:vAlign w:val="center"/>
          </w:tcPr>
          <w:p w14:paraId="1F678DE2" w14:textId="3CEB94BB" w:rsidR="006829C4" w:rsidRPr="00BB4707" w:rsidRDefault="006829C4" w:rsidP="006829C4">
            <w:pPr>
              <w:spacing w:before="40" w:after="40" w:line="220" w:lineRule="exact"/>
              <w:rPr>
                <w:sz w:val="18"/>
              </w:rPr>
            </w:pPr>
            <w:r w:rsidRPr="000B4C78">
              <w:rPr>
                <w:sz w:val="16"/>
                <w:szCs w:val="16"/>
              </w:rPr>
              <w:t>Beni</w:t>
            </w:r>
          </w:p>
        </w:tc>
        <w:tc>
          <w:tcPr>
            <w:tcW w:w="1843" w:type="dxa"/>
            <w:vAlign w:val="center"/>
          </w:tcPr>
          <w:p w14:paraId="62BAD477" w14:textId="34B5A7AB" w:rsidR="006829C4" w:rsidRPr="00BB4707" w:rsidRDefault="006829C4" w:rsidP="006829C4">
            <w:pPr>
              <w:spacing w:before="40" w:after="40" w:line="220" w:lineRule="exact"/>
              <w:rPr>
                <w:sz w:val="18"/>
              </w:rPr>
            </w:pPr>
            <w:r w:rsidRPr="000B4C78">
              <w:rPr>
                <w:sz w:val="16"/>
                <w:szCs w:val="16"/>
              </w:rPr>
              <w:t>57</w:t>
            </w:r>
          </w:p>
        </w:tc>
      </w:tr>
      <w:tr w:rsidR="006829C4" w:rsidRPr="00BB4707" w14:paraId="49C44A3C" w14:textId="77777777" w:rsidTr="0075339D">
        <w:tc>
          <w:tcPr>
            <w:tcW w:w="1985" w:type="dxa"/>
            <w:vAlign w:val="center"/>
          </w:tcPr>
          <w:p w14:paraId="26C778A5" w14:textId="37EE2DE1" w:rsidR="006829C4" w:rsidRPr="00BB4707" w:rsidRDefault="006829C4" w:rsidP="006829C4">
            <w:pPr>
              <w:spacing w:before="40" w:after="40" w:line="220" w:lineRule="exact"/>
              <w:rPr>
                <w:sz w:val="18"/>
              </w:rPr>
            </w:pPr>
            <w:r w:rsidRPr="000B4C78">
              <w:rPr>
                <w:sz w:val="16"/>
                <w:szCs w:val="16"/>
              </w:rPr>
              <w:t>Pando</w:t>
            </w:r>
          </w:p>
        </w:tc>
        <w:tc>
          <w:tcPr>
            <w:tcW w:w="1843" w:type="dxa"/>
            <w:vAlign w:val="center"/>
          </w:tcPr>
          <w:p w14:paraId="4D6C2B41" w14:textId="4762D3A6" w:rsidR="006829C4" w:rsidRPr="00BB4707" w:rsidRDefault="006829C4" w:rsidP="006829C4">
            <w:pPr>
              <w:spacing w:before="40" w:after="40" w:line="220" w:lineRule="exact"/>
              <w:rPr>
                <w:sz w:val="18"/>
              </w:rPr>
            </w:pPr>
            <w:r w:rsidRPr="000B4C78">
              <w:rPr>
                <w:sz w:val="16"/>
                <w:szCs w:val="16"/>
              </w:rPr>
              <w:t>24</w:t>
            </w:r>
          </w:p>
        </w:tc>
      </w:tr>
      <w:tr w:rsidR="00A4422C" w:rsidRPr="00BB4707" w14:paraId="49DBA165" w14:textId="77777777" w:rsidTr="00936625">
        <w:tc>
          <w:tcPr>
            <w:tcW w:w="1985" w:type="dxa"/>
            <w:tcBorders>
              <w:bottom w:val="single" w:sz="12" w:space="0" w:color="auto"/>
            </w:tcBorders>
            <w:vAlign w:val="center"/>
          </w:tcPr>
          <w:p w14:paraId="0A60AFAD" w14:textId="7349D63A" w:rsidR="00A4422C" w:rsidRPr="00BB4707" w:rsidRDefault="00A4422C" w:rsidP="00A4422C">
            <w:pPr>
              <w:spacing w:before="40" w:after="40" w:line="220" w:lineRule="exact"/>
              <w:rPr>
                <w:sz w:val="18"/>
              </w:rPr>
            </w:pPr>
            <w:r w:rsidRPr="000B4C78">
              <w:rPr>
                <w:rStyle w:val="Strong"/>
                <w:sz w:val="16"/>
                <w:szCs w:val="16"/>
              </w:rPr>
              <w:t>Total Nacional</w:t>
            </w:r>
          </w:p>
        </w:tc>
        <w:tc>
          <w:tcPr>
            <w:tcW w:w="1843" w:type="dxa"/>
            <w:tcBorders>
              <w:bottom w:val="single" w:sz="12" w:space="0" w:color="auto"/>
            </w:tcBorders>
            <w:vAlign w:val="center"/>
          </w:tcPr>
          <w:p w14:paraId="3A402516" w14:textId="72AC6B39" w:rsidR="00A4422C" w:rsidRPr="00BB4707" w:rsidRDefault="00A4422C" w:rsidP="00A4422C">
            <w:pPr>
              <w:spacing w:before="40" w:after="40" w:line="220" w:lineRule="exact"/>
              <w:rPr>
                <w:sz w:val="18"/>
              </w:rPr>
            </w:pPr>
            <w:r w:rsidRPr="000B4C78">
              <w:rPr>
                <w:rStyle w:val="Strong"/>
                <w:sz w:val="16"/>
                <w:szCs w:val="16"/>
              </w:rPr>
              <w:t>7.331</w:t>
            </w:r>
          </w:p>
        </w:tc>
      </w:tr>
    </w:tbl>
    <w:p w14:paraId="7D1A566A" w14:textId="23AC0339" w:rsidR="00793FD2" w:rsidRPr="00D87362" w:rsidRDefault="00D87362" w:rsidP="00173065">
      <w:pPr>
        <w:pStyle w:val="SingleTxtG"/>
        <w:rPr>
          <w:i/>
          <w:iCs/>
        </w:rPr>
      </w:pPr>
      <w:r w:rsidRPr="00D87362">
        <w:rPr>
          <w:i/>
          <w:iCs/>
          <w:sz w:val="16"/>
          <w:szCs w:val="16"/>
        </w:rPr>
        <w:t>Fuente: SEPDAVI</w:t>
      </w:r>
    </w:p>
    <w:p w14:paraId="3E7B1809" w14:textId="77777777" w:rsidR="00933A95" w:rsidRDefault="00933A95" w:rsidP="00173065">
      <w:pPr>
        <w:pStyle w:val="SingleTxtG"/>
        <w:rPr>
          <w:b/>
          <w:bCs/>
        </w:rPr>
      </w:pPr>
    </w:p>
    <w:p w14:paraId="62AABD06" w14:textId="77777777" w:rsidR="00933A95" w:rsidRDefault="00933A95" w:rsidP="00173065">
      <w:pPr>
        <w:pStyle w:val="SingleTxtG"/>
        <w:rPr>
          <w:b/>
          <w:bCs/>
        </w:rPr>
      </w:pPr>
    </w:p>
    <w:p w14:paraId="0306CC47" w14:textId="77777777" w:rsidR="00933A95" w:rsidRDefault="00933A95" w:rsidP="00173065">
      <w:pPr>
        <w:pStyle w:val="SingleTxtG"/>
        <w:rPr>
          <w:b/>
          <w:bCs/>
        </w:rPr>
      </w:pPr>
    </w:p>
    <w:p w14:paraId="7F90F0B7" w14:textId="77777777" w:rsidR="00933A95" w:rsidRDefault="00933A95" w:rsidP="00173065">
      <w:pPr>
        <w:pStyle w:val="SingleTxtG"/>
        <w:rPr>
          <w:b/>
          <w:bCs/>
        </w:rPr>
      </w:pPr>
    </w:p>
    <w:p w14:paraId="7E52F6D3" w14:textId="5A09DC99" w:rsidR="00DE4746" w:rsidRPr="00D87362" w:rsidRDefault="00933A95" w:rsidP="00933A95">
      <w:pPr>
        <w:pStyle w:val="H4G"/>
      </w:pPr>
      <w:r>
        <w:tab/>
      </w:r>
      <w:r>
        <w:tab/>
      </w:r>
      <w:r w:rsidR="00DE4746" w:rsidRPr="00D87362">
        <w:t>Total de Apoyo Psicológico Nacional</w:t>
      </w:r>
    </w:p>
    <w:tbl>
      <w:tblPr>
        <w:tblStyle w:val="TableGrid"/>
        <w:tblW w:w="3828"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985"/>
      </w:tblGrid>
      <w:tr w:rsidR="000434A3" w:rsidRPr="007B6396" w14:paraId="57244D1B" w14:textId="77777777" w:rsidTr="007B6396">
        <w:trPr>
          <w:tblHeader/>
        </w:trPr>
        <w:tc>
          <w:tcPr>
            <w:tcW w:w="1843" w:type="dxa"/>
            <w:tcBorders>
              <w:top w:val="single" w:sz="4" w:space="0" w:color="auto"/>
              <w:bottom w:val="single" w:sz="12" w:space="0" w:color="auto"/>
            </w:tcBorders>
            <w:vAlign w:val="bottom"/>
          </w:tcPr>
          <w:p w14:paraId="2CBB1C53" w14:textId="6CA9D462" w:rsidR="000434A3" w:rsidRPr="007B6396" w:rsidRDefault="000434A3" w:rsidP="000434A3">
            <w:pPr>
              <w:spacing w:before="80" w:after="80" w:line="200" w:lineRule="exact"/>
              <w:ind w:right="113"/>
              <w:rPr>
                <w:i/>
                <w:sz w:val="16"/>
              </w:rPr>
            </w:pPr>
            <w:r>
              <w:rPr>
                <w:i/>
                <w:sz w:val="16"/>
              </w:rPr>
              <w:t>Departamentos</w:t>
            </w:r>
          </w:p>
        </w:tc>
        <w:tc>
          <w:tcPr>
            <w:tcW w:w="1985" w:type="dxa"/>
            <w:tcBorders>
              <w:top w:val="single" w:sz="4" w:space="0" w:color="auto"/>
              <w:bottom w:val="single" w:sz="12" w:space="0" w:color="auto"/>
            </w:tcBorders>
            <w:vAlign w:val="bottom"/>
          </w:tcPr>
          <w:p w14:paraId="213A5D91" w14:textId="4A45AFAF" w:rsidR="000434A3" w:rsidRPr="007B6396" w:rsidRDefault="000434A3" w:rsidP="000434A3">
            <w:pPr>
              <w:spacing w:before="80" w:after="80" w:line="200" w:lineRule="exact"/>
              <w:ind w:right="113"/>
              <w:rPr>
                <w:i/>
                <w:sz w:val="16"/>
              </w:rPr>
            </w:pPr>
            <w:r>
              <w:rPr>
                <w:i/>
                <w:sz w:val="16"/>
              </w:rPr>
              <w:t>Total de casos</w:t>
            </w:r>
          </w:p>
        </w:tc>
      </w:tr>
      <w:tr w:rsidR="000434A3" w:rsidRPr="007B6396" w14:paraId="5BDF5E59" w14:textId="77777777" w:rsidTr="007B6396">
        <w:trPr>
          <w:trHeight w:hRule="exact" w:val="113"/>
          <w:tblHeader/>
        </w:trPr>
        <w:tc>
          <w:tcPr>
            <w:tcW w:w="1843" w:type="dxa"/>
            <w:tcBorders>
              <w:top w:val="single" w:sz="12" w:space="0" w:color="auto"/>
            </w:tcBorders>
            <w:vAlign w:val="bottom"/>
          </w:tcPr>
          <w:p w14:paraId="70F2B00F" w14:textId="77777777" w:rsidR="000434A3" w:rsidRPr="007B6396" w:rsidRDefault="000434A3" w:rsidP="000434A3">
            <w:pPr>
              <w:spacing w:before="80" w:after="80" w:line="200" w:lineRule="exact"/>
              <w:ind w:right="113"/>
              <w:rPr>
                <w:i/>
                <w:sz w:val="16"/>
              </w:rPr>
            </w:pPr>
          </w:p>
        </w:tc>
        <w:tc>
          <w:tcPr>
            <w:tcW w:w="1985" w:type="dxa"/>
            <w:tcBorders>
              <w:top w:val="single" w:sz="12" w:space="0" w:color="auto"/>
            </w:tcBorders>
            <w:vAlign w:val="bottom"/>
          </w:tcPr>
          <w:p w14:paraId="295924A4" w14:textId="77777777" w:rsidR="000434A3" w:rsidRPr="007B6396" w:rsidRDefault="000434A3" w:rsidP="000434A3">
            <w:pPr>
              <w:spacing w:before="80" w:after="80" w:line="200" w:lineRule="exact"/>
              <w:ind w:right="113"/>
              <w:rPr>
                <w:i/>
                <w:sz w:val="16"/>
              </w:rPr>
            </w:pPr>
          </w:p>
        </w:tc>
      </w:tr>
      <w:tr w:rsidR="00871D0B" w:rsidRPr="007B6396" w14:paraId="647592C5" w14:textId="77777777" w:rsidTr="003D75F4">
        <w:trPr>
          <w:tblHeader/>
        </w:trPr>
        <w:tc>
          <w:tcPr>
            <w:tcW w:w="1843" w:type="dxa"/>
            <w:vAlign w:val="center"/>
          </w:tcPr>
          <w:p w14:paraId="26AEDEF3" w14:textId="5255697B" w:rsidR="00871D0B" w:rsidRPr="007B6396" w:rsidRDefault="00871D0B" w:rsidP="00871D0B">
            <w:pPr>
              <w:spacing w:before="40" w:after="120"/>
              <w:ind w:right="113"/>
            </w:pPr>
            <w:r w:rsidRPr="000B4C78">
              <w:rPr>
                <w:sz w:val="16"/>
                <w:szCs w:val="16"/>
              </w:rPr>
              <w:t>La Paz (incluye El Alto)</w:t>
            </w:r>
          </w:p>
        </w:tc>
        <w:tc>
          <w:tcPr>
            <w:tcW w:w="1985" w:type="dxa"/>
            <w:vAlign w:val="center"/>
          </w:tcPr>
          <w:p w14:paraId="1DABD776" w14:textId="31BC7611" w:rsidR="00871D0B" w:rsidRPr="007B6396" w:rsidRDefault="00871D0B" w:rsidP="00871D0B">
            <w:pPr>
              <w:spacing w:before="40" w:after="120"/>
              <w:ind w:right="113"/>
            </w:pPr>
            <w:r w:rsidRPr="000B4C78">
              <w:rPr>
                <w:sz w:val="16"/>
                <w:szCs w:val="16"/>
              </w:rPr>
              <w:t>2.748</w:t>
            </w:r>
          </w:p>
        </w:tc>
      </w:tr>
      <w:tr w:rsidR="00871D0B" w:rsidRPr="007B6396" w14:paraId="352F0850" w14:textId="77777777" w:rsidTr="003D75F4">
        <w:tc>
          <w:tcPr>
            <w:tcW w:w="1843" w:type="dxa"/>
            <w:vAlign w:val="center"/>
          </w:tcPr>
          <w:p w14:paraId="0D8C85A8" w14:textId="260A309C" w:rsidR="00871D0B" w:rsidRPr="007B6396" w:rsidRDefault="00871D0B" w:rsidP="00871D0B">
            <w:pPr>
              <w:spacing w:before="40" w:after="120"/>
              <w:ind w:right="113"/>
            </w:pPr>
            <w:r w:rsidRPr="000B4C78">
              <w:rPr>
                <w:sz w:val="16"/>
                <w:szCs w:val="16"/>
              </w:rPr>
              <w:t>Santa Cruz</w:t>
            </w:r>
          </w:p>
        </w:tc>
        <w:tc>
          <w:tcPr>
            <w:tcW w:w="1985" w:type="dxa"/>
            <w:vAlign w:val="center"/>
          </w:tcPr>
          <w:p w14:paraId="62F03BB2" w14:textId="6FF7A09E" w:rsidR="00871D0B" w:rsidRPr="007B6396" w:rsidRDefault="00871D0B" w:rsidP="00871D0B">
            <w:pPr>
              <w:spacing w:before="40" w:after="120"/>
              <w:ind w:right="113"/>
            </w:pPr>
            <w:r w:rsidRPr="000B4C78">
              <w:rPr>
                <w:sz w:val="16"/>
                <w:szCs w:val="16"/>
              </w:rPr>
              <w:t>579</w:t>
            </w:r>
          </w:p>
        </w:tc>
      </w:tr>
      <w:tr w:rsidR="00871D0B" w:rsidRPr="007B6396" w14:paraId="310A7204" w14:textId="77777777" w:rsidTr="003D75F4">
        <w:tc>
          <w:tcPr>
            <w:tcW w:w="1843" w:type="dxa"/>
            <w:vAlign w:val="center"/>
          </w:tcPr>
          <w:p w14:paraId="685EA712" w14:textId="09D9C656" w:rsidR="00871D0B" w:rsidRPr="007B6396" w:rsidRDefault="00871D0B" w:rsidP="00871D0B">
            <w:pPr>
              <w:spacing w:before="40" w:after="120"/>
              <w:ind w:right="113"/>
            </w:pPr>
            <w:r w:rsidRPr="000B4C78">
              <w:rPr>
                <w:sz w:val="16"/>
                <w:szCs w:val="16"/>
              </w:rPr>
              <w:t>Cochabamba</w:t>
            </w:r>
          </w:p>
        </w:tc>
        <w:tc>
          <w:tcPr>
            <w:tcW w:w="1985" w:type="dxa"/>
            <w:vAlign w:val="center"/>
          </w:tcPr>
          <w:p w14:paraId="123C5EB8" w14:textId="029A8B51" w:rsidR="00871D0B" w:rsidRPr="007B6396" w:rsidRDefault="00871D0B" w:rsidP="00871D0B">
            <w:pPr>
              <w:spacing w:before="40" w:after="120"/>
              <w:ind w:right="113"/>
            </w:pPr>
            <w:r w:rsidRPr="000B4C78">
              <w:rPr>
                <w:sz w:val="16"/>
                <w:szCs w:val="16"/>
              </w:rPr>
              <w:t>773</w:t>
            </w:r>
          </w:p>
        </w:tc>
      </w:tr>
      <w:tr w:rsidR="00871D0B" w:rsidRPr="007B6396" w14:paraId="0A3F38B1" w14:textId="77777777" w:rsidTr="003D75F4">
        <w:tc>
          <w:tcPr>
            <w:tcW w:w="1843" w:type="dxa"/>
            <w:vAlign w:val="center"/>
          </w:tcPr>
          <w:p w14:paraId="78C4CDA1" w14:textId="7DDF4D22" w:rsidR="00871D0B" w:rsidRPr="007B6396" w:rsidRDefault="00871D0B" w:rsidP="00871D0B">
            <w:pPr>
              <w:spacing w:before="40" w:after="120"/>
              <w:ind w:right="113"/>
            </w:pPr>
            <w:r w:rsidRPr="000B4C78">
              <w:rPr>
                <w:sz w:val="16"/>
                <w:szCs w:val="16"/>
              </w:rPr>
              <w:t>Potosí</w:t>
            </w:r>
          </w:p>
        </w:tc>
        <w:tc>
          <w:tcPr>
            <w:tcW w:w="1985" w:type="dxa"/>
            <w:vAlign w:val="center"/>
          </w:tcPr>
          <w:p w14:paraId="311192F3" w14:textId="7A9EFFB8" w:rsidR="00871D0B" w:rsidRPr="007B6396" w:rsidRDefault="00871D0B" w:rsidP="00871D0B">
            <w:pPr>
              <w:spacing w:before="40" w:after="120"/>
              <w:ind w:right="113"/>
            </w:pPr>
            <w:r w:rsidRPr="000B4C78">
              <w:rPr>
                <w:sz w:val="16"/>
                <w:szCs w:val="16"/>
              </w:rPr>
              <w:t>616</w:t>
            </w:r>
          </w:p>
        </w:tc>
      </w:tr>
      <w:tr w:rsidR="00871D0B" w:rsidRPr="007B6396" w14:paraId="19E99833" w14:textId="77777777" w:rsidTr="003D75F4">
        <w:tc>
          <w:tcPr>
            <w:tcW w:w="1843" w:type="dxa"/>
            <w:vAlign w:val="center"/>
          </w:tcPr>
          <w:p w14:paraId="366E8B8F" w14:textId="40C53C0A" w:rsidR="00871D0B" w:rsidRPr="007B6396" w:rsidRDefault="00871D0B" w:rsidP="00871D0B">
            <w:pPr>
              <w:spacing w:before="40" w:after="120"/>
              <w:ind w:right="113"/>
            </w:pPr>
            <w:r w:rsidRPr="000B4C78">
              <w:rPr>
                <w:sz w:val="16"/>
                <w:szCs w:val="16"/>
              </w:rPr>
              <w:t>Oruro</w:t>
            </w:r>
          </w:p>
        </w:tc>
        <w:tc>
          <w:tcPr>
            <w:tcW w:w="1985" w:type="dxa"/>
            <w:vAlign w:val="center"/>
          </w:tcPr>
          <w:p w14:paraId="49ECBBB3" w14:textId="699D31C2" w:rsidR="00871D0B" w:rsidRPr="007B6396" w:rsidRDefault="00871D0B" w:rsidP="00871D0B">
            <w:pPr>
              <w:spacing w:before="40" w:after="120"/>
              <w:ind w:right="113"/>
            </w:pPr>
            <w:r w:rsidRPr="000B4C78">
              <w:rPr>
                <w:sz w:val="16"/>
                <w:szCs w:val="16"/>
              </w:rPr>
              <w:t>477</w:t>
            </w:r>
          </w:p>
        </w:tc>
      </w:tr>
      <w:tr w:rsidR="00871D0B" w:rsidRPr="007B6396" w14:paraId="17E15D01" w14:textId="77777777" w:rsidTr="003D75F4">
        <w:tc>
          <w:tcPr>
            <w:tcW w:w="1843" w:type="dxa"/>
            <w:vAlign w:val="center"/>
          </w:tcPr>
          <w:p w14:paraId="31808BA9" w14:textId="4E8ACF6B" w:rsidR="00871D0B" w:rsidRPr="007B6396" w:rsidRDefault="00871D0B" w:rsidP="00871D0B">
            <w:pPr>
              <w:spacing w:before="40" w:after="120"/>
              <w:ind w:right="113"/>
            </w:pPr>
            <w:r w:rsidRPr="000B4C78">
              <w:rPr>
                <w:sz w:val="16"/>
                <w:szCs w:val="16"/>
              </w:rPr>
              <w:t>Chuquisaca</w:t>
            </w:r>
          </w:p>
        </w:tc>
        <w:tc>
          <w:tcPr>
            <w:tcW w:w="1985" w:type="dxa"/>
            <w:vAlign w:val="center"/>
          </w:tcPr>
          <w:p w14:paraId="2B7A8F8A" w14:textId="3E4423F2" w:rsidR="00871D0B" w:rsidRPr="007B6396" w:rsidRDefault="00871D0B" w:rsidP="00871D0B">
            <w:pPr>
              <w:spacing w:before="40" w:after="120"/>
              <w:ind w:right="113"/>
            </w:pPr>
            <w:r w:rsidRPr="000B4C78">
              <w:rPr>
                <w:sz w:val="16"/>
                <w:szCs w:val="16"/>
              </w:rPr>
              <w:t>530</w:t>
            </w:r>
          </w:p>
        </w:tc>
      </w:tr>
      <w:tr w:rsidR="00871D0B" w:rsidRPr="007B6396" w14:paraId="55A4D95B" w14:textId="77777777" w:rsidTr="003D75F4">
        <w:tc>
          <w:tcPr>
            <w:tcW w:w="1843" w:type="dxa"/>
            <w:vAlign w:val="center"/>
          </w:tcPr>
          <w:p w14:paraId="3BB9A7DC" w14:textId="5723E037" w:rsidR="00871D0B" w:rsidRPr="007B6396" w:rsidRDefault="00871D0B" w:rsidP="00871D0B">
            <w:pPr>
              <w:spacing w:before="40" w:after="120"/>
              <w:ind w:right="113"/>
            </w:pPr>
            <w:r w:rsidRPr="000B4C78">
              <w:rPr>
                <w:sz w:val="16"/>
                <w:szCs w:val="16"/>
              </w:rPr>
              <w:t>Tarija</w:t>
            </w:r>
          </w:p>
        </w:tc>
        <w:tc>
          <w:tcPr>
            <w:tcW w:w="1985" w:type="dxa"/>
            <w:vAlign w:val="center"/>
          </w:tcPr>
          <w:p w14:paraId="5C697B1C" w14:textId="165D8E00" w:rsidR="00871D0B" w:rsidRPr="007B6396" w:rsidRDefault="00871D0B" w:rsidP="00871D0B">
            <w:pPr>
              <w:spacing w:before="40" w:after="120"/>
              <w:ind w:right="113"/>
            </w:pPr>
            <w:r w:rsidRPr="000B4C78">
              <w:rPr>
                <w:sz w:val="16"/>
                <w:szCs w:val="16"/>
              </w:rPr>
              <w:t>346</w:t>
            </w:r>
          </w:p>
        </w:tc>
      </w:tr>
      <w:tr w:rsidR="00871D0B" w:rsidRPr="007B6396" w14:paraId="33B31CC8" w14:textId="77777777" w:rsidTr="003D75F4">
        <w:tc>
          <w:tcPr>
            <w:tcW w:w="1843" w:type="dxa"/>
            <w:vAlign w:val="center"/>
          </w:tcPr>
          <w:p w14:paraId="30335F63" w14:textId="1E1D5EAF" w:rsidR="00871D0B" w:rsidRPr="007B6396" w:rsidRDefault="00871D0B" w:rsidP="00871D0B">
            <w:pPr>
              <w:spacing w:before="40" w:after="120"/>
              <w:ind w:right="113"/>
            </w:pPr>
            <w:r w:rsidRPr="000B4C78">
              <w:rPr>
                <w:sz w:val="16"/>
                <w:szCs w:val="16"/>
              </w:rPr>
              <w:t>Pando</w:t>
            </w:r>
          </w:p>
        </w:tc>
        <w:tc>
          <w:tcPr>
            <w:tcW w:w="1985" w:type="dxa"/>
            <w:vAlign w:val="center"/>
          </w:tcPr>
          <w:p w14:paraId="3DDF1EF3" w14:textId="67C61A64" w:rsidR="00871D0B" w:rsidRPr="007B6396" w:rsidRDefault="00871D0B" w:rsidP="00871D0B">
            <w:pPr>
              <w:spacing w:before="40" w:after="120"/>
              <w:ind w:right="113"/>
            </w:pPr>
            <w:r w:rsidRPr="000B4C78">
              <w:rPr>
                <w:sz w:val="16"/>
                <w:szCs w:val="16"/>
              </w:rPr>
              <w:t>13</w:t>
            </w:r>
          </w:p>
        </w:tc>
      </w:tr>
      <w:tr w:rsidR="00871D0B" w:rsidRPr="007B6396" w14:paraId="253EBA2C" w14:textId="77777777" w:rsidTr="003D75F4">
        <w:tc>
          <w:tcPr>
            <w:tcW w:w="1843" w:type="dxa"/>
            <w:vAlign w:val="center"/>
          </w:tcPr>
          <w:p w14:paraId="7963E996" w14:textId="35EF5EB9" w:rsidR="00871D0B" w:rsidRPr="007B6396" w:rsidRDefault="00871D0B" w:rsidP="00871D0B">
            <w:pPr>
              <w:spacing w:before="40" w:after="120"/>
              <w:ind w:right="113"/>
            </w:pPr>
            <w:r w:rsidRPr="000B4C78">
              <w:rPr>
                <w:sz w:val="16"/>
                <w:szCs w:val="16"/>
              </w:rPr>
              <w:t>Beni</w:t>
            </w:r>
          </w:p>
        </w:tc>
        <w:tc>
          <w:tcPr>
            <w:tcW w:w="1985" w:type="dxa"/>
            <w:vAlign w:val="center"/>
          </w:tcPr>
          <w:p w14:paraId="090523E5" w14:textId="3B11A45E" w:rsidR="00871D0B" w:rsidRPr="007B6396" w:rsidRDefault="00871D0B" w:rsidP="00871D0B">
            <w:pPr>
              <w:spacing w:before="40" w:after="120"/>
              <w:ind w:right="113"/>
            </w:pPr>
            <w:r w:rsidRPr="000B4C78">
              <w:rPr>
                <w:sz w:val="16"/>
                <w:szCs w:val="16"/>
              </w:rPr>
              <w:t>7</w:t>
            </w:r>
          </w:p>
        </w:tc>
      </w:tr>
      <w:tr w:rsidR="004915C0" w:rsidRPr="007B6396" w14:paraId="02FF39F7" w14:textId="77777777" w:rsidTr="00EF6AC9">
        <w:tc>
          <w:tcPr>
            <w:tcW w:w="1843" w:type="dxa"/>
            <w:tcBorders>
              <w:bottom w:val="single" w:sz="12" w:space="0" w:color="auto"/>
            </w:tcBorders>
            <w:vAlign w:val="center"/>
          </w:tcPr>
          <w:p w14:paraId="7278E360" w14:textId="796A478B" w:rsidR="004915C0" w:rsidRPr="007B6396" w:rsidRDefault="004915C0" w:rsidP="004915C0">
            <w:pPr>
              <w:spacing w:before="40" w:after="120"/>
              <w:ind w:right="113"/>
            </w:pPr>
            <w:r w:rsidRPr="000B4C78">
              <w:rPr>
                <w:rStyle w:val="Strong"/>
                <w:sz w:val="16"/>
                <w:szCs w:val="16"/>
              </w:rPr>
              <w:t>Total Nacional</w:t>
            </w:r>
          </w:p>
        </w:tc>
        <w:tc>
          <w:tcPr>
            <w:tcW w:w="1985" w:type="dxa"/>
            <w:tcBorders>
              <w:bottom w:val="single" w:sz="12" w:space="0" w:color="auto"/>
            </w:tcBorders>
            <w:vAlign w:val="center"/>
          </w:tcPr>
          <w:p w14:paraId="22B7DF53" w14:textId="7D4799B3" w:rsidR="004915C0" w:rsidRPr="007B6396" w:rsidRDefault="004915C0" w:rsidP="004915C0">
            <w:pPr>
              <w:spacing w:before="40" w:after="120"/>
              <w:ind w:right="113"/>
            </w:pPr>
            <w:r w:rsidRPr="000B4C78">
              <w:rPr>
                <w:rStyle w:val="Strong"/>
                <w:sz w:val="16"/>
                <w:szCs w:val="16"/>
              </w:rPr>
              <w:t>6.089</w:t>
            </w:r>
          </w:p>
        </w:tc>
      </w:tr>
    </w:tbl>
    <w:p w14:paraId="7CBB74A4" w14:textId="04014E65" w:rsidR="00E629D1" w:rsidRPr="00E629D1" w:rsidRDefault="00E629D1" w:rsidP="00E629D1">
      <w:pPr>
        <w:spacing w:line="240" w:lineRule="auto"/>
        <w:ind w:left="567" w:firstLine="567"/>
        <w:rPr>
          <w:i/>
          <w:iCs/>
          <w:sz w:val="16"/>
          <w:szCs w:val="16"/>
        </w:rPr>
      </w:pPr>
      <w:r w:rsidRPr="00E629D1">
        <w:rPr>
          <w:i/>
          <w:iCs/>
          <w:sz w:val="16"/>
          <w:szCs w:val="16"/>
        </w:rPr>
        <w:t>Fuente: SEPDAVI</w:t>
      </w:r>
    </w:p>
    <w:p w14:paraId="66854D31" w14:textId="77777777" w:rsidR="009A0143" w:rsidRDefault="009A0143" w:rsidP="00173065">
      <w:pPr>
        <w:pStyle w:val="SingleTxtG"/>
      </w:pPr>
    </w:p>
    <w:p w14:paraId="03C72CB8" w14:textId="339EF763" w:rsidR="009A0143" w:rsidRPr="000B4C78" w:rsidRDefault="009A0143" w:rsidP="00F8215E">
      <w:pPr>
        <w:pStyle w:val="SingleTxtG"/>
        <w:ind w:left="1134"/>
      </w:pPr>
      <w:r>
        <w:t>86.</w:t>
      </w:r>
      <w:r>
        <w:tab/>
      </w:r>
      <w:r w:rsidRPr="000B4C78">
        <w:t>Además, el SEPDAVI realizó 892 intervenciones especializadas como informes de terapia psicológica, fichas de contención e informes forenses.</w:t>
      </w:r>
    </w:p>
    <w:p w14:paraId="5A249443" w14:textId="0E78921B" w:rsidR="0002133E" w:rsidRPr="000B4C78" w:rsidRDefault="0002133E" w:rsidP="00530BD6">
      <w:pPr>
        <w:pStyle w:val="H1G"/>
      </w:pPr>
      <w:r>
        <w:tab/>
      </w:r>
      <w:r>
        <w:tab/>
      </w:r>
      <w:r w:rsidRPr="000B4C78">
        <w:t>Abortos Clandestinos (Recomendación del Párrafo 29)</w:t>
      </w:r>
    </w:p>
    <w:p w14:paraId="0BD702C9" w14:textId="10C0E83F" w:rsidR="0002133E" w:rsidRPr="0002133E" w:rsidRDefault="0002133E" w:rsidP="00173065">
      <w:pPr>
        <w:pStyle w:val="SingleTxtG"/>
      </w:pPr>
      <w:r>
        <w:t>87.</w:t>
      </w:r>
      <w:r>
        <w:tab/>
      </w:r>
      <w:r w:rsidRPr="0002133E">
        <w:t xml:space="preserve">Al respecto, el Ministerio de Salud y Deportes continúa implementando el “Modelo de Atención Integral a Víctimas de Violencia Sexual”, “Procedimiento Técnico para la prestación de Servicios </w:t>
      </w:r>
      <w:r w:rsidRPr="00BE080C">
        <w:t>de</w:t>
      </w:r>
      <w:r w:rsidRPr="0002133E">
        <w:t xml:space="preserve"> Salud en el marco de la Sentencia Constitucional Plurinacional 0206/2014” y “Protocolos Clínicos sobre el empleo del Misoprostol en Ginecología y Obstetricia”</w:t>
      </w:r>
      <w:r w:rsidRPr="0002133E">
        <w:rPr>
          <w:bCs/>
          <w:lang w:val="es-419"/>
        </w:rPr>
        <w:t xml:space="preserve"> </w:t>
      </w:r>
      <w:r w:rsidRPr="0002133E">
        <w:t>que establecen acciones y procedimientos para la atención a víctimas de violencia e ILE.</w:t>
      </w:r>
    </w:p>
    <w:p w14:paraId="5913CD9A" w14:textId="6F3D9605" w:rsidR="0002133E" w:rsidRPr="000B4C78" w:rsidRDefault="0002133E" w:rsidP="00173065">
      <w:pPr>
        <w:pStyle w:val="SingleTxtG"/>
        <w:rPr>
          <w:color w:val="FF0000"/>
        </w:rPr>
      </w:pPr>
      <w:r>
        <w:t>88.</w:t>
      </w:r>
      <w:r>
        <w:tab/>
      </w:r>
      <w:r w:rsidRPr="000B4C78">
        <w:t xml:space="preserve">Por otro lado, el sistema </w:t>
      </w:r>
      <w:r w:rsidRPr="000B4C78">
        <w:rPr>
          <w:bCs/>
        </w:rPr>
        <w:t>RUV-SIPPASE</w:t>
      </w:r>
      <w:r w:rsidRPr="000B4C78">
        <w:t xml:space="preserve"> incluye un procedimiento detallado para la </w:t>
      </w:r>
      <w:r w:rsidRPr="000B4C78">
        <w:rPr>
          <w:bCs/>
        </w:rPr>
        <w:t>Interrupción Legal del Embarazo (“ILE”)</w:t>
      </w:r>
      <w:r w:rsidRPr="000B4C78">
        <w:t xml:space="preserve">, desde la denuncia hasta la atención </w:t>
      </w:r>
      <w:r w:rsidRPr="0002133E">
        <w:t>integral</w:t>
      </w:r>
      <w:r w:rsidRPr="000B4C78">
        <w:t xml:space="preserve"> por parte de los equipos del SLIM y la DNA, </w:t>
      </w:r>
      <w:r w:rsidRPr="000B4C78">
        <w:rPr>
          <w:bCs/>
        </w:rPr>
        <w:t>abarcando registro, consentimiento, valoración médica y apoyo psicológico. En cumplimiento de la Sentencia Constitucional 0206/2014, se prevé la implementación del Módulo para una Vida Libre de Violencias dentro del Sistema de Información de Niñas, Niños y Adolescente (“SINNA”), enfocado en</w:t>
      </w:r>
      <w:r w:rsidRPr="000B4C78">
        <w:t xml:space="preserve"> el registro de atenciones terapéuticas y casos de ILE en niñas, niños y adolescentes (“NNA”) víctimas de violencia sexual, con el objetivo de prevenir vulneraciones de derechos.</w:t>
      </w:r>
    </w:p>
    <w:p w14:paraId="52A08CC5" w14:textId="579F793D" w:rsidR="0002133E" w:rsidRPr="000B4C78" w:rsidRDefault="0002133E" w:rsidP="00173065">
      <w:pPr>
        <w:pStyle w:val="SingleTxtG"/>
        <w:rPr>
          <w:color w:val="FF0000"/>
        </w:rPr>
      </w:pPr>
      <w:r>
        <w:t>89.</w:t>
      </w:r>
      <w:r>
        <w:tab/>
      </w:r>
      <w:r w:rsidRPr="000B4C78">
        <w:t xml:space="preserve">Adicionalmente, el MJTI a través del </w:t>
      </w:r>
      <w:r w:rsidRPr="000B4C78">
        <w:rPr>
          <w:bCs/>
        </w:rPr>
        <w:t>Viceministerio de Igualdad de Oportunidades</w:t>
      </w:r>
      <w:r w:rsidRPr="000B4C78">
        <w:t xml:space="preserve"> realizó capacitaciones en Oruro y Potosí sobre la </w:t>
      </w:r>
      <w:r w:rsidRPr="0002133E">
        <w:rPr>
          <w:bCs/>
        </w:rPr>
        <w:t>normativa</w:t>
      </w:r>
      <w:r w:rsidRPr="000B4C78">
        <w:t xml:space="preserve"> legal vigente y la priorización de atención a NNA, reforzando el cumplimiento de la sentencia constitucional mencionada.</w:t>
      </w:r>
    </w:p>
    <w:p w14:paraId="220733CC" w14:textId="1E5E8A5C" w:rsidR="0002133E" w:rsidRPr="000B4C78" w:rsidRDefault="0002133E" w:rsidP="00530BD6">
      <w:pPr>
        <w:pStyle w:val="H1G"/>
      </w:pPr>
      <w:r>
        <w:tab/>
      </w:r>
      <w:r>
        <w:tab/>
      </w:r>
      <w:r w:rsidRPr="000B4C78">
        <w:t>Abusos y violencia sexual a menores (Recomendación del Párrafo 31)</w:t>
      </w:r>
    </w:p>
    <w:p w14:paraId="7C925AB6" w14:textId="4C92C080" w:rsidR="0002133E" w:rsidRPr="000B4C78" w:rsidRDefault="0002133E" w:rsidP="00173065">
      <w:pPr>
        <w:pStyle w:val="SingleTxtG"/>
      </w:pPr>
      <w:r>
        <w:t>90.</w:t>
      </w:r>
      <w:r>
        <w:tab/>
      </w:r>
      <w:r w:rsidRPr="000B4C78">
        <w:t>En esta temática, el PL 102/2024-2025 y el PL 042/2024-2025 contemplan la derogación del Artículo 309 del CP (estupro), por tratarse de una figura penal impropiamente atenuada de Violación Sexual que erróneamente considera al medio empleado para anular el consentimiento libre de la víctima (seducción o engaño) como atenuante de responsabilidad, cuando en realidad por la edad de la víctima (mayor de 14 y menor de 18 años) la conducta debería ser agravada; con lo cual en los hechos redunda en el encubrimiento del delito de violación de persona adolescente bajo una figura atenuada en su sanción. El PL 010/2023-2024 C.S. deroga el delito de Estupro (Artículo 309 del CP).</w:t>
      </w:r>
    </w:p>
    <w:p w14:paraId="736AFFB1" w14:textId="3CE01D10" w:rsidR="0002133E" w:rsidRPr="000B4C78" w:rsidRDefault="0002133E" w:rsidP="00173065">
      <w:pPr>
        <w:pStyle w:val="SingleTxtG"/>
      </w:pPr>
      <w:r>
        <w:t>91.</w:t>
      </w:r>
      <w:r>
        <w:tab/>
      </w:r>
      <w:r w:rsidRPr="000B4C78">
        <w:t>Por otro lado, la Ley 1639 de 24 de septiembre de 2025, prohíbe de forma absoluta el matrimonio y la unión libre de menores de edad, modifica el Código de las Familias y del Proceso Familiar</w:t>
      </w:r>
      <w:r w:rsidR="008C4A10">
        <w:rPr>
          <w:rStyle w:val="FootnoteReference"/>
        </w:rPr>
        <w:footnoteReference w:id="23"/>
      </w:r>
      <w:r w:rsidRPr="000B4C78">
        <w:t xml:space="preserve"> y elimina excepciones previas, declarando nulos todos los vínculos que involucren a personas menores de 18 años.</w:t>
      </w:r>
    </w:p>
    <w:p w14:paraId="306F1C09" w14:textId="23C03F31" w:rsidR="0002133E" w:rsidRPr="000B4C78" w:rsidRDefault="0002133E" w:rsidP="00173065">
      <w:pPr>
        <w:pStyle w:val="SingleTxtG"/>
      </w:pPr>
      <w:r>
        <w:t>92.</w:t>
      </w:r>
      <w:r>
        <w:tab/>
      </w:r>
      <w:r w:rsidRPr="000B4C78">
        <w:t xml:space="preserve">Paralelamente, el MJTI trabaja en una </w:t>
      </w:r>
      <w:r w:rsidRPr="000B4C78">
        <w:rPr>
          <w:bCs/>
        </w:rPr>
        <w:t>Política Pública Integral de Prevención del Embarazo en la Adolescencia</w:t>
      </w:r>
      <w:r w:rsidRPr="000B4C78">
        <w:t>, que incluye acciones para prevenir matrimonios y uniones tempranas y que responde a recomendaciones internacionales emitidas por el Comité para la Eliminación de la Discriminación contra la Mujer y la Convención sobre los Derechos del Niño, que instan al Estado boliviano a reforzar la protección de niñas y adolescentes frente a prácticas que vulneran sus derechos.</w:t>
      </w:r>
    </w:p>
    <w:p w14:paraId="798736F3" w14:textId="20DBE2BF" w:rsidR="0002133E" w:rsidRPr="000B4C78" w:rsidRDefault="0002133E" w:rsidP="00173065">
      <w:pPr>
        <w:pStyle w:val="SingleTxtG"/>
      </w:pPr>
      <w:r>
        <w:t>93.</w:t>
      </w:r>
      <w:r>
        <w:tab/>
      </w:r>
      <w:r w:rsidRPr="000B4C78">
        <w:t xml:space="preserve">El Servicio de Registro Cívico (“SERECÍ”) en cumplimiento del Instructivo TSE-SERECI-DN </w:t>
      </w:r>
      <w:proofErr w:type="spellStart"/>
      <w:r w:rsidRPr="000B4C78">
        <w:t>N°</w:t>
      </w:r>
      <w:proofErr w:type="spellEnd"/>
      <w:r w:rsidRPr="000B4C78">
        <w:t xml:space="preserve"> 073/2024, ha planificado capacitaciones a nivel </w:t>
      </w:r>
      <w:r w:rsidRPr="0002133E">
        <w:t>nacional</w:t>
      </w:r>
      <w:r w:rsidRPr="000B4C78">
        <w:t xml:space="preserve"> como parte de su programa operativo anual, para sensibilizar sobre los riesgos y contravenciones legales de los matrimonios y uniones libres tempranas y forzadas.</w:t>
      </w:r>
    </w:p>
    <w:p w14:paraId="598B6BCB" w14:textId="7251DD50" w:rsidR="0002133E" w:rsidRPr="000B4C78" w:rsidRDefault="0002133E" w:rsidP="00173065">
      <w:pPr>
        <w:pStyle w:val="SingleTxtG"/>
      </w:pPr>
      <w:r>
        <w:t>94.</w:t>
      </w:r>
      <w:r>
        <w:tab/>
      </w:r>
      <w:r w:rsidRPr="000B4C78">
        <w:t xml:space="preserve">A continuación, se detallan las acciones realizadas para fortalecer el Sistema Plurinacional de Protección Integral de la Niña, Niño y </w:t>
      </w:r>
      <w:r w:rsidRPr="0002133E">
        <w:rPr>
          <w:bCs/>
        </w:rPr>
        <w:t>Adolescente</w:t>
      </w:r>
      <w:r w:rsidRPr="000B4C78">
        <w:t xml:space="preserve"> (“SIPPROINA”) desde la promulgación de la Ley 548:</w:t>
      </w:r>
    </w:p>
    <w:p w14:paraId="7758C29E" w14:textId="488DB4E1" w:rsidR="0002133E" w:rsidRPr="000B4C78" w:rsidRDefault="0002133E" w:rsidP="00FD3D63">
      <w:pPr>
        <w:pStyle w:val="SingleTxtG"/>
        <w:numPr>
          <w:ilvl w:val="1"/>
          <w:numId w:val="18"/>
        </w:numPr>
        <w:ind w:left="1134" w:firstLine="567"/>
      </w:pPr>
      <w:r w:rsidRPr="000B4C78">
        <w:t xml:space="preserve">Se aprobó la Política Pública </w:t>
      </w:r>
      <w:r w:rsidRPr="00282E5B">
        <w:rPr>
          <w:iCs/>
        </w:rPr>
        <w:t>Plurinacional</w:t>
      </w:r>
      <w:r w:rsidRPr="000B4C78">
        <w:t xml:space="preserve"> para el Desarrollo Integral de la Primera </w:t>
      </w:r>
      <w:r w:rsidRPr="00BE080C">
        <w:t>Infancia</w:t>
      </w:r>
      <w:r w:rsidRPr="00BE080C">
        <w:rPr>
          <w:b/>
          <w:bCs/>
        </w:rPr>
        <w:t xml:space="preserve"> </w:t>
      </w:r>
      <w:r w:rsidRPr="00BE080C">
        <w:rPr>
          <w:rStyle w:val="Strong"/>
          <w:b w:val="0"/>
          <w:bCs w:val="0"/>
        </w:rPr>
        <w:t>“Contigo desde tus Inici0-5”</w:t>
      </w:r>
      <w:r w:rsidR="008C4A10">
        <w:rPr>
          <w:rStyle w:val="FootnoteReference"/>
        </w:rPr>
        <w:footnoteReference w:id="24"/>
      </w:r>
      <w:r w:rsidRPr="000B4C78">
        <w:t xml:space="preserve"> que garantiza el desarrollo integral de la primera infancia (0–6 años), reduciendo desigualdades y promoviendo acceso equitativo a salud, educación y protección.</w:t>
      </w:r>
    </w:p>
    <w:p w14:paraId="232F28BA" w14:textId="478F524F" w:rsidR="0002133E" w:rsidRPr="000B4C78" w:rsidRDefault="0002133E" w:rsidP="00FD3D63">
      <w:pPr>
        <w:pStyle w:val="SingleTxtG"/>
        <w:numPr>
          <w:ilvl w:val="1"/>
          <w:numId w:val="18"/>
        </w:numPr>
        <w:ind w:left="1134" w:firstLine="567"/>
      </w:pPr>
      <w:r w:rsidRPr="000B4C78">
        <w:t>Se aprobó la Política Pública Plurinacional de Prevención del Abandono y Derecho a Vivir en Familia de Niñas, Niños y Adolescentes</w:t>
      </w:r>
      <w:r w:rsidR="008C4A10">
        <w:rPr>
          <w:rStyle w:val="FootnoteReference"/>
        </w:rPr>
        <w:footnoteReference w:id="25"/>
      </w:r>
      <w:r w:rsidRPr="000B4C78">
        <w:rPr>
          <w:rStyle w:val="Strong"/>
        </w:rPr>
        <w:t xml:space="preserve"> </w:t>
      </w:r>
      <w:r w:rsidRPr="00BE080C">
        <w:rPr>
          <w:rStyle w:val="Strong"/>
          <w:b w:val="0"/>
          <w:bCs w:val="0"/>
        </w:rPr>
        <w:t>tiene como objetivo evitar que niñas, niños y adolescentes ingresen o permanezcan en centros de acogida y busca restituir el derecho a vivir en familia, mediante programas, proyectos y medidas que aseguren entornos afectivos, seguros y protectores para la niñez y adolescencia.</w:t>
      </w:r>
      <w:r w:rsidRPr="000B4C78">
        <w:t xml:space="preserve"> </w:t>
      </w:r>
    </w:p>
    <w:p w14:paraId="633A2ED3" w14:textId="52003ACB" w:rsidR="0002133E" w:rsidRPr="000B4C78" w:rsidRDefault="0002133E" w:rsidP="00FD3D63">
      <w:pPr>
        <w:pStyle w:val="SingleTxtG"/>
        <w:numPr>
          <w:ilvl w:val="1"/>
          <w:numId w:val="18"/>
        </w:numPr>
        <w:ind w:left="1134" w:firstLine="567"/>
      </w:pPr>
      <w:r w:rsidRPr="00BE080C">
        <w:rPr>
          <w:rStyle w:val="Strong"/>
          <w:b w:val="0"/>
          <w:bCs w:val="0"/>
        </w:rPr>
        <w:t>Plan Multisectorial</w:t>
      </w:r>
      <w:r w:rsidRPr="000B4C78">
        <w:rPr>
          <w:rStyle w:val="Strong"/>
        </w:rPr>
        <w:t xml:space="preserve"> </w:t>
      </w:r>
      <w:r w:rsidRPr="000B4C78">
        <w:t>de Desarrollo Integral para Vivir Bien de la Niñez y Adolescencia 2021 – 2025</w:t>
      </w:r>
      <w:r w:rsidR="008C4A10">
        <w:rPr>
          <w:rStyle w:val="FootnoteReference"/>
        </w:rPr>
        <w:footnoteReference w:id="26"/>
      </w:r>
      <w:r w:rsidRPr="000B4C78">
        <w:t xml:space="preserve"> que articula acciones en todos los niveles del Estado para el bienestar de NNA, alineado con los 8 pilares del Plan de Desarrollo Económico y Social.</w:t>
      </w:r>
    </w:p>
    <w:p w14:paraId="4A234AE4" w14:textId="77777777" w:rsidR="0002133E" w:rsidRPr="000B4C78" w:rsidRDefault="0002133E" w:rsidP="00B15442">
      <w:pPr>
        <w:pStyle w:val="SingleTxtG"/>
        <w:ind w:left="1134" w:firstLine="567"/>
      </w:pPr>
      <w:r w:rsidRPr="00BE080C">
        <w:rPr>
          <w:rStyle w:val="Strong"/>
          <w:b w:val="0"/>
          <w:bCs w:val="0"/>
        </w:rPr>
        <w:t>Entre el 2022 y 2025</w:t>
      </w:r>
      <w:r w:rsidRPr="000B4C78">
        <w:rPr>
          <w:rStyle w:val="Strong"/>
        </w:rPr>
        <w:t xml:space="preserve"> s</w:t>
      </w:r>
      <w:r w:rsidRPr="000B4C78">
        <w:t xml:space="preserve">e realizaron </w:t>
      </w:r>
      <w:r w:rsidRPr="00BE080C">
        <w:rPr>
          <w:rStyle w:val="Strong"/>
          <w:b w:val="0"/>
          <w:bCs w:val="0"/>
        </w:rPr>
        <w:t>6 sesiones del Consejo de Coordinación Sectorial e Intersectorial</w:t>
      </w:r>
      <w:r w:rsidRPr="00BE080C">
        <w:rPr>
          <w:b/>
          <w:bCs/>
        </w:rPr>
        <w:t xml:space="preserve">, y </w:t>
      </w:r>
      <w:r w:rsidRPr="00BE080C">
        <w:rPr>
          <w:rStyle w:val="Strong"/>
          <w:b w:val="0"/>
          <w:bCs w:val="0"/>
        </w:rPr>
        <w:t>2 sub consejos</w:t>
      </w:r>
      <w:r w:rsidRPr="000B4C78">
        <w:t xml:space="preserve"> especializados (niñez trabajadora y primera infancia).</w:t>
      </w:r>
    </w:p>
    <w:p w14:paraId="46FCD86E" w14:textId="77777777" w:rsidR="0002133E" w:rsidRPr="000B4C78" w:rsidRDefault="0002133E" w:rsidP="002915F8">
      <w:pPr>
        <w:pStyle w:val="SingleTxtG"/>
        <w:ind w:left="1134" w:firstLine="567"/>
      </w:pPr>
      <w:r w:rsidRPr="000B4C78">
        <w:t xml:space="preserve">Se llevó a cabo el </w:t>
      </w:r>
      <w:r w:rsidRPr="00BE080C">
        <w:rPr>
          <w:rStyle w:val="Strong"/>
          <w:b w:val="0"/>
          <w:bCs w:val="0"/>
        </w:rPr>
        <w:t>Congreso Nacional “Josué Huanca” 2023</w:t>
      </w:r>
      <w:r w:rsidRPr="00BE080C">
        <w:t>, que fortaleció la participación de NNA y conformó el</w:t>
      </w:r>
      <w:r w:rsidRPr="00BE080C">
        <w:rPr>
          <w:b/>
          <w:bCs/>
        </w:rPr>
        <w:t xml:space="preserve"> </w:t>
      </w:r>
      <w:r w:rsidRPr="00BE080C">
        <w:rPr>
          <w:rStyle w:val="Strong"/>
          <w:b w:val="0"/>
          <w:bCs w:val="0"/>
        </w:rPr>
        <w:t>Comité Plurinacional 2023–2025</w:t>
      </w:r>
      <w:r w:rsidRPr="000B4C78">
        <w:t>.</w:t>
      </w:r>
    </w:p>
    <w:p w14:paraId="6D07D85D" w14:textId="77777777" w:rsidR="0002133E" w:rsidRPr="000B4C78" w:rsidRDefault="0002133E" w:rsidP="00FD3D63">
      <w:pPr>
        <w:pStyle w:val="SingleTxtG"/>
        <w:numPr>
          <w:ilvl w:val="1"/>
          <w:numId w:val="18"/>
        </w:numPr>
        <w:ind w:left="1134" w:firstLine="567"/>
      </w:pPr>
      <w:r w:rsidRPr="000B4C78">
        <w:t xml:space="preserve">Se articularon </w:t>
      </w:r>
      <w:r w:rsidRPr="00BE080C">
        <w:rPr>
          <w:rStyle w:val="Strong"/>
          <w:b w:val="0"/>
          <w:bCs w:val="0"/>
        </w:rPr>
        <w:t>Mesas Departamentales</w:t>
      </w:r>
      <w:r w:rsidRPr="000B4C78">
        <w:t xml:space="preserve"> en los 9 departamentos para evaluar y proteger el derecho a la familia de NNA sin cuidado familiar.</w:t>
      </w:r>
    </w:p>
    <w:p w14:paraId="610450E8" w14:textId="5B0B4AAA" w:rsidR="0002133E" w:rsidRPr="000B4C78" w:rsidRDefault="0002133E" w:rsidP="00FD3D63">
      <w:pPr>
        <w:pStyle w:val="SingleTxtG"/>
        <w:numPr>
          <w:ilvl w:val="1"/>
          <w:numId w:val="18"/>
        </w:numPr>
        <w:ind w:left="1134" w:firstLine="567"/>
      </w:pPr>
      <w:r w:rsidRPr="000B4C78">
        <w:t>Se implementó el SINNA</w:t>
      </w:r>
      <w:r w:rsidR="008C4A10">
        <w:rPr>
          <w:rStyle w:val="FootnoteReference"/>
        </w:rPr>
        <w:footnoteReference w:id="27"/>
      </w:r>
      <w:r w:rsidRPr="000B4C78">
        <w:t xml:space="preserve"> (en sus módulos: MID, MOSPA, MODEFA) para registrar y gestionar casos de vulneración de derechos.</w:t>
      </w:r>
    </w:p>
    <w:p w14:paraId="7DA0CE7C" w14:textId="77777777" w:rsidR="0002133E" w:rsidRPr="000B4C78" w:rsidRDefault="0002133E" w:rsidP="00FD3D63">
      <w:pPr>
        <w:pStyle w:val="SingleTxtG"/>
        <w:numPr>
          <w:ilvl w:val="1"/>
          <w:numId w:val="18"/>
        </w:numPr>
        <w:ind w:left="1134" w:firstLine="567"/>
      </w:pPr>
      <w:r w:rsidRPr="000B4C78">
        <w:t>En la gestión 2025, en coordinación con la Escuela de Gestión Pública Plurinacional (“EGPP”) se realizó en los 9 departamentos de Bolivia, el curso especializado sobre el manejo del RUV-SIPPASE y MID-SINNA dirigido a profesionales de DNA y SLIM en el uso de SINNA y RUV-SIPPASE.</w:t>
      </w:r>
    </w:p>
    <w:p w14:paraId="1D1E7511" w14:textId="63FABDAC" w:rsidR="0002133E" w:rsidRPr="000B4C78" w:rsidRDefault="0002133E" w:rsidP="00FD3D63">
      <w:pPr>
        <w:pStyle w:val="SingleTxtG"/>
        <w:numPr>
          <w:ilvl w:val="1"/>
          <w:numId w:val="18"/>
        </w:numPr>
        <w:ind w:left="1134" w:firstLine="567"/>
      </w:pPr>
      <w:r w:rsidRPr="000B4C78">
        <w:t>Se aprobaron los Contenidos mínimos para presenciales y/o virtuales para la preparación de madres y padres adoptivos</w:t>
      </w:r>
      <w:r w:rsidR="008C4A10">
        <w:rPr>
          <w:rStyle w:val="FootnoteReference"/>
        </w:rPr>
        <w:footnoteReference w:id="28"/>
      </w:r>
      <w:r w:rsidRPr="000B4C78">
        <w:t>.</w:t>
      </w:r>
    </w:p>
    <w:p w14:paraId="347DD722" w14:textId="3F5932B9" w:rsidR="0002133E" w:rsidRPr="000B4C78" w:rsidRDefault="0002133E" w:rsidP="00FD3D63">
      <w:pPr>
        <w:pStyle w:val="SingleTxtG"/>
        <w:numPr>
          <w:ilvl w:val="1"/>
          <w:numId w:val="18"/>
        </w:numPr>
        <w:ind w:left="1134" w:firstLine="567"/>
      </w:pPr>
      <w:r w:rsidRPr="000B4C78">
        <w:t>Se aprobaron Protocolos para la Restitución del Derecho a Vivir en Familia de Niñas, Niños y Adolescentes</w:t>
      </w:r>
      <w:r w:rsidR="008C4A10">
        <w:rPr>
          <w:rStyle w:val="FootnoteReference"/>
        </w:rPr>
        <w:footnoteReference w:id="29"/>
      </w:r>
      <w:r w:rsidRPr="000B4C78">
        <w:t xml:space="preserve"> y el Protocolo de Suscripción y Renovación de Acuerdos Marco con Organismos Intermediarios en Materia de Adopción Internacional</w:t>
      </w:r>
      <w:r w:rsidR="008C4A10">
        <w:rPr>
          <w:rStyle w:val="FootnoteReference"/>
        </w:rPr>
        <w:footnoteReference w:id="30"/>
      </w:r>
      <w:r w:rsidRPr="000B4C78">
        <w:t>.</w:t>
      </w:r>
    </w:p>
    <w:p w14:paraId="5AB2F18A" w14:textId="7A2FA370" w:rsidR="0002133E" w:rsidRPr="000B4C78" w:rsidRDefault="0002133E" w:rsidP="00471D47">
      <w:pPr>
        <w:pStyle w:val="SingleTxtG"/>
        <w:ind w:left="1134" w:firstLine="567"/>
      </w:pPr>
      <w:r w:rsidRPr="000B4C78">
        <w:t xml:space="preserve">Se creó una </w:t>
      </w:r>
      <w:r w:rsidRPr="00011AFE">
        <w:rPr>
          <w:rStyle w:val="Strong"/>
          <w:b w:val="0"/>
          <w:bCs w:val="0"/>
        </w:rPr>
        <w:t>Guía</w:t>
      </w:r>
      <w:r w:rsidRPr="00BE080C">
        <w:rPr>
          <w:rStyle w:val="Strong"/>
          <w:b w:val="0"/>
          <w:bCs w:val="0"/>
        </w:rPr>
        <w:t xml:space="preserve"> Básica de Seguimiento Post Adoptivo</w:t>
      </w:r>
      <w:r w:rsidR="0000411C">
        <w:rPr>
          <w:rStyle w:val="FootnoteReference"/>
        </w:rPr>
        <w:footnoteReference w:id="31"/>
      </w:r>
      <w:r w:rsidRPr="000B4C78">
        <w:t xml:space="preserve"> para asegurar el bienestar de NNA adoptados internacionalmente.</w:t>
      </w:r>
    </w:p>
    <w:p w14:paraId="1DE93232" w14:textId="77777777" w:rsidR="0002133E" w:rsidRPr="000B4C78" w:rsidRDefault="0002133E" w:rsidP="00FD3D63">
      <w:pPr>
        <w:pStyle w:val="SingleTxtG"/>
        <w:numPr>
          <w:ilvl w:val="1"/>
          <w:numId w:val="18"/>
        </w:numPr>
        <w:ind w:left="1134" w:firstLine="567"/>
      </w:pPr>
      <w:r w:rsidRPr="000B4C78">
        <w:t>Se supervisaron centros de acogimiento de NNA en los nueve departamentos, revisando expedientes y derivando casos sin cuidado familiar a Mesas Departamentales para restituir su derecho a familia.</w:t>
      </w:r>
    </w:p>
    <w:p w14:paraId="163773B2" w14:textId="1995192D" w:rsidR="0002133E" w:rsidRPr="000B4C78" w:rsidRDefault="0002133E" w:rsidP="00FD3D63">
      <w:pPr>
        <w:pStyle w:val="SingleTxtG"/>
        <w:numPr>
          <w:ilvl w:val="1"/>
          <w:numId w:val="18"/>
        </w:numPr>
        <w:ind w:left="1134" w:firstLine="567"/>
      </w:pPr>
      <w:r w:rsidRPr="000B4C78">
        <w:t>Se aprobó el “Reglamento para la atención de trámites de restitución y/o visita internacional en la vía administrativa”</w:t>
      </w:r>
      <w:r w:rsidR="0000411C">
        <w:rPr>
          <w:rStyle w:val="FootnoteReference"/>
        </w:rPr>
        <w:footnoteReference w:id="32"/>
      </w:r>
      <w:r w:rsidRPr="000B4C78">
        <w:t xml:space="preserve"> que establece un procedimiento para atender dichos trámites de forma rápida y sin demoras, garantizando una respuesta oportuna en casos que involucran el retorno o contacto de NNA con sus familias a nivel internacional.</w:t>
      </w:r>
    </w:p>
    <w:p w14:paraId="7F9A5B8A" w14:textId="40C621CB" w:rsidR="0002133E" w:rsidRPr="000B4C78" w:rsidRDefault="00282E5B" w:rsidP="0098303A">
      <w:pPr>
        <w:pStyle w:val="SingleTxtG"/>
      </w:pPr>
      <w:r>
        <w:t>9</w:t>
      </w:r>
      <w:r w:rsidR="00CF540D">
        <w:t>5</w:t>
      </w:r>
      <w:r>
        <w:t>.</w:t>
      </w:r>
      <w:r>
        <w:tab/>
      </w:r>
      <w:r w:rsidR="0002133E" w:rsidRPr="000B4C78">
        <w:t>Por otra parte, resaltar que el Ministerio Público dispone de Fiscalías Especializadas en Violencia en Razón de Género y Delitos Sexuales, que priorizan la atención de hechos que afectan a mujeres, niñas, niños y adolescentes. La Fiscalía Superior desarrolló diversas acciones para fortalecer la atención e investigación de delitos contra la libertad sexual, priorizando la protección de las víctimas:</w:t>
      </w:r>
    </w:p>
    <w:p w14:paraId="7F93291C" w14:textId="77777777" w:rsidR="0002133E" w:rsidRPr="000B4C78" w:rsidRDefault="0002133E" w:rsidP="00FD3D63">
      <w:pPr>
        <w:pStyle w:val="SingleTxtG"/>
        <w:numPr>
          <w:ilvl w:val="1"/>
          <w:numId w:val="18"/>
        </w:numPr>
        <w:ind w:left="1134" w:firstLine="567"/>
      </w:pPr>
      <w:r w:rsidRPr="000B4C78">
        <w:t>Implementación de la Declaración Única de la Víctima evitando su revictimización.</w:t>
      </w:r>
    </w:p>
    <w:p w14:paraId="4B9D00AC" w14:textId="77777777" w:rsidR="0002133E" w:rsidRPr="000B4C78" w:rsidRDefault="0002133E" w:rsidP="00FD3D63">
      <w:pPr>
        <w:pStyle w:val="SingleTxtG"/>
        <w:numPr>
          <w:ilvl w:val="1"/>
          <w:numId w:val="18"/>
        </w:numPr>
        <w:ind w:left="1134" w:firstLine="567"/>
      </w:pPr>
      <w:r w:rsidRPr="000B4C78">
        <w:t>Emisión de Medidas de Protección resguardando la integridad de las víctimas.</w:t>
      </w:r>
    </w:p>
    <w:p w14:paraId="612F96BB" w14:textId="77777777" w:rsidR="0002133E" w:rsidRPr="000B4C78" w:rsidRDefault="0002133E" w:rsidP="00FD3D63">
      <w:pPr>
        <w:pStyle w:val="SingleTxtG"/>
        <w:numPr>
          <w:ilvl w:val="1"/>
          <w:numId w:val="18"/>
        </w:numPr>
        <w:ind w:left="1134" w:firstLine="567"/>
      </w:pPr>
      <w:r w:rsidRPr="000B4C78">
        <w:t>Coordinación interinstitucional logrando obtener una respuesta integral, oportuna y efectiva.</w:t>
      </w:r>
    </w:p>
    <w:p w14:paraId="79B67260" w14:textId="77777777" w:rsidR="0002133E" w:rsidRPr="000B4C78" w:rsidRDefault="0002133E" w:rsidP="00FD3D63">
      <w:pPr>
        <w:pStyle w:val="SingleTxtG"/>
        <w:numPr>
          <w:ilvl w:val="1"/>
          <w:numId w:val="18"/>
        </w:numPr>
        <w:ind w:left="1134" w:firstLine="567"/>
      </w:pPr>
      <w:r w:rsidRPr="000B4C78">
        <w:t>Aplicación de la Debida Diligencia y Oficiosidad Reforzada debiendo los Fiscales de Materia actuar con especial cuidado y diligencia para prevenir, investigar y sancionar la violencia sexual.</w:t>
      </w:r>
    </w:p>
    <w:p w14:paraId="674EC309" w14:textId="77777777" w:rsidR="0002133E" w:rsidRPr="000B4C78" w:rsidRDefault="0002133E" w:rsidP="00FD3D63">
      <w:pPr>
        <w:pStyle w:val="SingleTxtG"/>
        <w:numPr>
          <w:ilvl w:val="1"/>
          <w:numId w:val="18"/>
        </w:numPr>
        <w:ind w:left="1134" w:firstLine="567"/>
      </w:pPr>
      <w:r w:rsidRPr="000B4C78">
        <w:t>Capacitación continua y especializada a los fiscales de materia y personal de apoyo.</w:t>
      </w:r>
    </w:p>
    <w:p w14:paraId="539D1B57" w14:textId="77777777" w:rsidR="0002133E" w:rsidRPr="000B4C78" w:rsidRDefault="0002133E" w:rsidP="00FD3D63">
      <w:pPr>
        <w:pStyle w:val="SingleTxtG"/>
        <w:numPr>
          <w:ilvl w:val="1"/>
          <w:numId w:val="18"/>
        </w:numPr>
        <w:ind w:left="1134" w:firstLine="567"/>
      </w:pPr>
      <w:r w:rsidRPr="000B4C78">
        <w:t>Seguimiento constante desde la Fiscalía Superior en razón de género a los casos sensibles y que involucran la integridad sexual de mujeres, niñas, niños y adolescentes.</w:t>
      </w:r>
    </w:p>
    <w:p w14:paraId="16BF4BB7" w14:textId="683BC309" w:rsidR="0002133E" w:rsidRPr="000B4C78" w:rsidRDefault="00282E5B" w:rsidP="0098303A">
      <w:pPr>
        <w:pStyle w:val="SingleTxtG"/>
      </w:pPr>
      <w:r>
        <w:t>9</w:t>
      </w:r>
      <w:r w:rsidR="00E75E9B">
        <w:t>6</w:t>
      </w:r>
      <w:r>
        <w:t>.</w:t>
      </w:r>
      <w:r>
        <w:tab/>
      </w:r>
      <w:r w:rsidR="0002133E" w:rsidRPr="000B4C78">
        <w:t xml:space="preserve">Adicionalmente, las fiscalías departamentales realizan seguimiento mensual mediante el sistema ECOSISTEMA para garantizar la debida investigación de casos de violencia sexual, exigiendo cumplimiento estricto de instructivos y diligencia fiscal. Los casos son atendidos por fiscales especializados, con atención integral junto al SLIM, DNA y centros de salud, aplicando el enfoque NNA y el interés superior del niño. Las investigaciones, conforme al </w:t>
      </w:r>
      <w:r w:rsidR="0002133E" w:rsidRPr="009E6B03">
        <w:t>manda</w:t>
      </w:r>
      <w:r w:rsidR="00C21049">
        <w:t>3</w:t>
      </w:r>
      <w:r w:rsidR="0002133E" w:rsidRPr="009E6B03">
        <w:t>to c</w:t>
      </w:r>
      <w:r w:rsidR="0002133E" w:rsidRPr="000B4C78">
        <w:t>onstitucional y lineamientos de la Fiscalía General del Estado, priorizan a las víctimas, asegurando sus derechos, incluyendo la integridad física y psicológica, y evitando su revictimización mediante acciones coordinadas y especializadas.</w:t>
      </w:r>
    </w:p>
    <w:p w14:paraId="789C526C" w14:textId="18C8AD2D" w:rsidR="0002133E" w:rsidRPr="000B4C78" w:rsidRDefault="00365693" w:rsidP="00530BD6">
      <w:pPr>
        <w:pStyle w:val="H1G"/>
      </w:pPr>
      <w:r>
        <w:tab/>
      </w:r>
      <w:r>
        <w:tab/>
      </w:r>
      <w:r w:rsidR="0002133E" w:rsidRPr="000B4C78">
        <w:t>Trata de Personas (Recomendación del Párrafo 33)</w:t>
      </w:r>
    </w:p>
    <w:p w14:paraId="13906882" w14:textId="09C43339" w:rsidR="0002133E" w:rsidRPr="000B4C78" w:rsidRDefault="00365693" w:rsidP="0098303A">
      <w:pPr>
        <w:pStyle w:val="SingleTxtG"/>
      </w:pPr>
      <w:r>
        <w:t>9</w:t>
      </w:r>
      <w:r w:rsidR="00E75E9B">
        <w:t>7</w:t>
      </w:r>
      <w:r>
        <w:t>.</w:t>
      </w:r>
      <w:r>
        <w:tab/>
      </w:r>
      <w:r w:rsidR="0002133E" w:rsidRPr="000B4C78">
        <w:t>Al respecto, el Ministerio Público cuenta con fiscales especializados en delitos de trata de personas, capacitados con enfoque de género y derechos humanos. Estos fiscales investigan exclusivamente estos casos, permitiendo un abordaje integral. La coordinación interinstitucional con la Policía Boliviana, sociedad civil y organismos internacionales fortalece la investigación y el apoyo a víctimas. Se aplican protocolos específicos para garantizar la recolección de pruebas, protección y seguimiento. La Ley 263 de 31 de julio de 2012 establece el marco legal para la persecución penal. Además, existen unidades especializadas que trabajan articuladamente para desmantelar redes de trata y asegurar una respuesta efectiva y coordinada entre instituciones.</w:t>
      </w:r>
    </w:p>
    <w:p w14:paraId="4F883589" w14:textId="6FCB0B71" w:rsidR="0002133E" w:rsidRPr="000B4C78" w:rsidRDefault="00365693" w:rsidP="0098303A">
      <w:pPr>
        <w:pStyle w:val="SingleTxtG"/>
      </w:pPr>
      <w:r>
        <w:t>9</w:t>
      </w:r>
      <w:r w:rsidR="007A6B0F">
        <w:t>8</w:t>
      </w:r>
      <w:r>
        <w:t>.</w:t>
      </w:r>
      <w:r>
        <w:tab/>
      </w:r>
      <w:r w:rsidR="0002133E" w:rsidRPr="000B4C78">
        <w:t>Por otro lado, el Ministerio Público capacita a sus funcionarios, a través de la EFE, en la investigación de casos de trata de personas. Todas las Fiscalías Departamentales aplican el Protocolo Único de Atención Especializada, que establece directrices obligatorias para proteger a las víctimas, evitar su revictimización y fomentar su colaboración en procesos penales. Se incorporan principios del OACNUDH, como la no criminalización de las víctimas por actos derivados de su situación, el acceso a atención física y psicológica adecuada, y la garantía de asistencia jurídica sin exigir cooperación judicial como condición.</w:t>
      </w:r>
    </w:p>
    <w:p w14:paraId="377A99B1" w14:textId="29655AB6" w:rsidR="0002133E" w:rsidRPr="000B4C78" w:rsidRDefault="0041215B" w:rsidP="00B51CE2">
      <w:pPr>
        <w:pStyle w:val="SingleTxtG"/>
      </w:pPr>
      <w:r>
        <w:t>99</w:t>
      </w:r>
      <w:r w:rsidR="00365693">
        <w:t>.</w:t>
      </w:r>
      <w:r w:rsidR="00365693">
        <w:tab/>
      </w:r>
      <w:r w:rsidR="0002133E" w:rsidRPr="000B4C78">
        <w:t>Desde 2021, el Ministerio de Gobierno de Bolivia, a través de la DIGEMIG trabaja activamente en identificar personas que necesitan protección internacional o que podrían ser víctimas de delitos transfronterizos. Gracias a la comunicación oficial entre instituciones y la coordinación de puntos focales en todo el país, se logró atender a esa población vulnerable. En coordinación con la CONARE, se realizaron capacitaciones sobre protección de migrantes, refugio, derechos humanos y derecho internacional, promoviendo el intercambio de conocimientos entre ambas instituciones. Asimismo, la DIGEMIG implementó un plan de formación continua para fortalecer las capacidades de los operadores migratorios en fronteras terrestres y aeropuertos, con especial énfasis en la detección de delitos como la trata de personas, el tráfico ilícito de migrantes y la atención a grupos vulnerables:</w:t>
      </w:r>
    </w:p>
    <w:p w14:paraId="0AD42C5F" w14:textId="15A4023E" w:rsidR="0002133E" w:rsidRPr="000B4C78" w:rsidRDefault="00F8215E" w:rsidP="00B51CE2">
      <w:pPr>
        <w:pStyle w:val="H4G"/>
      </w:pPr>
      <w:r>
        <w:rPr>
          <w:rStyle w:val="Emphasis"/>
        </w:rPr>
        <w:tab/>
      </w:r>
      <w:r w:rsidR="005C2A83">
        <w:rPr>
          <w:rStyle w:val="Emphasis"/>
        </w:rPr>
        <w:tab/>
      </w:r>
      <w:r w:rsidR="0002133E" w:rsidRPr="005C2A83">
        <w:rPr>
          <w:rStyle w:val="Emphasis"/>
          <w:i/>
          <w:iCs w:val="0"/>
        </w:rPr>
        <w:t>Gestión 2021</w:t>
      </w:r>
      <w:r w:rsidR="0002133E" w:rsidRPr="000B4C78">
        <w:rPr>
          <w:rStyle w:val="Emphasis"/>
        </w:rPr>
        <w:t>:</w:t>
      </w:r>
    </w:p>
    <w:p w14:paraId="08B700AC" w14:textId="77777777" w:rsidR="0002133E" w:rsidRPr="000B4C78" w:rsidRDefault="0002133E" w:rsidP="00FD3D63">
      <w:pPr>
        <w:pStyle w:val="SingleTxtG"/>
        <w:numPr>
          <w:ilvl w:val="1"/>
          <w:numId w:val="18"/>
        </w:numPr>
        <w:ind w:left="1134" w:firstLine="567"/>
      </w:pPr>
      <w:r w:rsidRPr="000B4C78">
        <w:t>Octavas Jornadas de Actualización Migratoria.</w:t>
      </w:r>
    </w:p>
    <w:p w14:paraId="6FA176E3" w14:textId="77777777" w:rsidR="0002133E" w:rsidRPr="000B4C78" w:rsidRDefault="0002133E" w:rsidP="00FD3D63">
      <w:pPr>
        <w:pStyle w:val="SingleTxtG"/>
        <w:numPr>
          <w:ilvl w:val="1"/>
          <w:numId w:val="18"/>
        </w:numPr>
        <w:ind w:left="1134" w:firstLine="567"/>
      </w:pPr>
      <w:r w:rsidRPr="000B4C78">
        <w:t>Temas: procedimientos migratorios, trata de personas y tráfico ilícito de migrantes.</w:t>
      </w:r>
    </w:p>
    <w:p w14:paraId="205AC958" w14:textId="77777777" w:rsidR="0002133E" w:rsidRPr="000B4C78" w:rsidRDefault="0002133E" w:rsidP="00FD3D63">
      <w:pPr>
        <w:pStyle w:val="SingleTxtG"/>
        <w:numPr>
          <w:ilvl w:val="1"/>
          <w:numId w:val="18"/>
        </w:numPr>
        <w:ind w:left="1134" w:firstLine="567"/>
      </w:pPr>
      <w:r w:rsidRPr="000B4C78">
        <w:t>Participación de organismos internacionales como la Embajada Británica y IEI Bogotá.</w:t>
      </w:r>
    </w:p>
    <w:p w14:paraId="3228D4F7" w14:textId="3CB9009D" w:rsidR="0002133E" w:rsidRPr="000B4C78" w:rsidRDefault="0002133E" w:rsidP="005C2A83">
      <w:pPr>
        <w:pStyle w:val="SingleTxtG"/>
      </w:pPr>
      <w:r w:rsidRPr="000B4C78">
        <w:rPr>
          <w:rStyle w:val="Emphasis"/>
        </w:rPr>
        <w:t>Gestión 2022:</w:t>
      </w:r>
    </w:p>
    <w:p w14:paraId="637EC64B" w14:textId="77777777" w:rsidR="0002133E" w:rsidRPr="000B4C78" w:rsidRDefault="0002133E" w:rsidP="00FD3D63">
      <w:pPr>
        <w:pStyle w:val="SingleTxtG"/>
        <w:numPr>
          <w:ilvl w:val="1"/>
          <w:numId w:val="18"/>
        </w:numPr>
        <w:ind w:left="1134" w:firstLine="567"/>
      </w:pPr>
      <w:r w:rsidRPr="000B4C78">
        <w:t>Cursos sobre modelos europeos de gestión fronteriza.</w:t>
      </w:r>
    </w:p>
    <w:p w14:paraId="118A1ECA" w14:textId="77777777" w:rsidR="0002133E" w:rsidRPr="000B4C78" w:rsidRDefault="0002133E" w:rsidP="00FD3D63">
      <w:pPr>
        <w:pStyle w:val="SingleTxtG"/>
        <w:numPr>
          <w:ilvl w:val="1"/>
          <w:numId w:val="18"/>
        </w:numPr>
        <w:ind w:left="1134" w:firstLine="567"/>
      </w:pPr>
      <w:r w:rsidRPr="000B4C78">
        <w:t>Temas: derechos humanos, evasión de riesgos, lucha contra el tráfico de drogas y trata de personas.</w:t>
      </w:r>
    </w:p>
    <w:p w14:paraId="7ACBE24D" w14:textId="77777777" w:rsidR="0002133E" w:rsidRPr="000B4C78" w:rsidRDefault="0002133E" w:rsidP="00FD3D63">
      <w:pPr>
        <w:pStyle w:val="SingleTxtG"/>
        <w:numPr>
          <w:ilvl w:val="1"/>
          <w:numId w:val="18"/>
        </w:numPr>
        <w:ind w:left="1134" w:firstLine="567"/>
      </w:pPr>
      <w:r w:rsidRPr="000B4C78">
        <w:t>Talleres sobre investigación operativa en delitos migratorios.</w:t>
      </w:r>
    </w:p>
    <w:p w14:paraId="2639FA95" w14:textId="77777777" w:rsidR="0002133E" w:rsidRPr="000B4C78" w:rsidRDefault="0002133E" w:rsidP="005C2A83">
      <w:pPr>
        <w:pStyle w:val="SingleTxtG"/>
      </w:pPr>
      <w:r w:rsidRPr="000B4C78">
        <w:rPr>
          <w:rStyle w:val="Emphasis"/>
        </w:rPr>
        <w:t>Gestión 2023:</w:t>
      </w:r>
    </w:p>
    <w:p w14:paraId="194EDF4D" w14:textId="77777777" w:rsidR="0002133E" w:rsidRPr="000B4C78" w:rsidRDefault="0002133E" w:rsidP="00FD3D63">
      <w:pPr>
        <w:pStyle w:val="SingleTxtG"/>
        <w:numPr>
          <w:ilvl w:val="1"/>
          <w:numId w:val="18"/>
        </w:numPr>
        <w:ind w:left="1134" w:firstLine="567"/>
      </w:pPr>
      <w:r w:rsidRPr="000B4C78">
        <w:t>Curso de Derecho Internacional Humanitario.</w:t>
      </w:r>
    </w:p>
    <w:p w14:paraId="01D95728" w14:textId="77777777" w:rsidR="0002133E" w:rsidRPr="000B4C78" w:rsidRDefault="0002133E" w:rsidP="00FD3D63">
      <w:pPr>
        <w:pStyle w:val="SingleTxtG"/>
        <w:numPr>
          <w:ilvl w:val="1"/>
          <w:numId w:val="18"/>
        </w:numPr>
        <w:ind w:left="1134" w:firstLine="567"/>
      </w:pPr>
      <w:r w:rsidRPr="000B4C78">
        <w:t>Talleres sobre protección internacional de refugiados, género en fronteras, explotación sexual, violencia basada en género.</w:t>
      </w:r>
    </w:p>
    <w:p w14:paraId="09F14644" w14:textId="77777777" w:rsidR="0002133E" w:rsidRPr="000B4C78" w:rsidRDefault="0002133E" w:rsidP="00FD3D63">
      <w:pPr>
        <w:pStyle w:val="SingleTxtG"/>
        <w:numPr>
          <w:ilvl w:val="1"/>
          <w:numId w:val="18"/>
        </w:numPr>
        <w:ind w:left="1134" w:firstLine="567"/>
      </w:pPr>
      <w:r w:rsidRPr="000B4C78">
        <w:t>Capacitación en detección de NNA vulnerables y actuación temprana en casos de trata.</w:t>
      </w:r>
    </w:p>
    <w:p w14:paraId="03E15A48" w14:textId="77777777" w:rsidR="0002133E" w:rsidRPr="000B4C78" w:rsidRDefault="0002133E" w:rsidP="005C2A83">
      <w:pPr>
        <w:pStyle w:val="SingleTxtG"/>
      </w:pPr>
      <w:r w:rsidRPr="000B4C78">
        <w:rPr>
          <w:rStyle w:val="Emphasis"/>
        </w:rPr>
        <w:t>Gestión 2024:</w:t>
      </w:r>
    </w:p>
    <w:p w14:paraId="775136B3" w14:textId="77777777" w:rsidR="0002133E" w:rsidRPr="000B4C78" w:rsidRDefault="0002133E" w:rsidP="00FD3D63">
      <w:pPr>
        <w:pStyle w:val="SingleTxtG"/>
        <w:numPr>
          <w:ilvl w:val="1"/>
          <w:numId w:val="18"/>
        </w:numPr>
        <w:ind w:left="1134" w:firstLine="567"/>
      </w:pPr>
      <w:r w:rsidRPr="000B4C78">
        <w:t>Curso en línea sobre integración de migrantes y refugiados.</w:t>
      </w:r>
    </w:p>
    <w:p w14:paraId="01AC7353" w14:textId="77777777" w:rsidR="0002133E" w:rsidRPr="000B4C78" w:rsidRDefault="0002133E" w:rsidP="00FD3D63">
      <w:pPr>
        <w:pStyle w:val="SingleTxtG"/>
        <w:numPr>
          <w:ilvl w:val="1"/>
          <w:numId w:val="18"/>
        </w:numPr>
        <w:ind w:left="1134" w:firstLine="567"/>
      </w:pPr>
      <w:r w:rsidRPr="000B4C78">
        <w:t xml:space="preserve">Talleres sobre la Ley </w:t>
      </w:r>
      <w:proofErr w:type="spellStart"/>
      <w:r w:rsidRPr="000B4C78">
        <w:t>Nº</w:t>
      </w:r>
      <w:proofErr w:type="spellEnd"/>
      <w:r w:rsidRPr="000B4C78">
        <w:t xml:space="preserve"> 045 contra el racismo y discriminación.</w:t>
      </w:r>
    </w:p>
    <w:p w14:paraId="4FD0D68C" w14:textId="77777777" w:rsidR="0002133E" w:rsidRPr="000B4C78" w:rsidRDefault="0002133E" w:rsidP="00FD3D63">
      <w:pPr>
        <w:pStyle w:val="SingleTxtG"/>
        <w:numPr>
          <w:ilvl w:val="1"/>
          <w:numId w:val="18"/>
        </w:numPr>
        <w:ind w:left="1134" w:firstLine="567"/>
      </w:pPr>
      <w:r w:rsidRPr="000B4C78">
        <w:t>Formación en atención a migrantes vulnerables y gestión integral de fronteras.</w:t>
      </w:r>
    </w:p>
    <w:p w14:paraId="1AD11AB4" w14:textId="65286F69" w:rsidR="0002133E" w:rsidRPr="000B4C78" w:rsidRDefault="008F4EB5" w:rsidP="005C2A83">
      <w:pPr>
        <w:pStyle w:val="SingleTxtG"/>
      </w:pPr>
      <w:r>
        <w:t>10</w:t>
      </w:r>
      <w:r w:rsidR="0041215B">
        <w:t>0</w:t>
      </w:r>
      <w:r>
        <w:t>.</w:t>
      </w:r>
      <w:r>
        <w:tab/>
      </w:r>
      <w:r w:rsidR="0002133E" w:rsidRPr="000B4C78">
        <w:t xml:space="preserve">La Secretaría Técnica de la CONARE realiza entrevistas a solicitantes de refugio respetando sus derechos humanos y evaluando cuidadosamente sus relatos para detectar posibles signos de violencia, coerción o explotación. Para ello, se emplean herramientas como las metodologías del </w:t>
      </w:r>
      <w:r w:rsidR="0002133E" w:rsidRPr="005C2A83">
        <w:t>ACNUR</w:t>
      </w:r>
      <w:r w:rsidR="0002133E" w:rsidRPr="000B4C78">
        <w:t>, el Manual de la Convención de 1951 y el Protocolo de 1967, además de leyes como la Ley 263 y la Convención. Desde diciembre de 2023, también se aplica la “Guía de Detección Temprana de Víctimas de Trata de Personas”, aprobada por el Ministerio de Gobierno, en los controles migratorios y fronterizos.</w:t>
      </w:r>
    </w:p>
    <w:p w14:paraId="31FA6B40" w14:textId="5C737790" w:rsidR="0002133E" w:rsidRPr="000B4C78" w:rsidRDefault="0049024A" w:rsidP="00530BD6">
      <w:pPr>
        <w:pStyle w:val="H1G"/>
      </w:pPr>
      <w:r>
        <w:tab/>
      </w:r>
      <w:r>
        <w:tab/>
      </w:r>
      <w:r w:rsidR="0002133E" w:rsidRPr="000B4C78">
        <w:t>Condiciones de detención en centros penitenciarios y uso excesivo de la detención preventiva (Recomendación del Párrafo 35)</w:t>
      </w:r>
    </w:p>
    <w:p w14:paraId="3980A0B4" w14:textId="613BF0DE" w:rsidR="0002133E" w:rsidRPr="000B4C78" w:rsidRDefault="0049024A" w:rsidP="0049024A">
      <w:pPr>
        <w:pStyle w:val="SingleTxtG"/>
      </w:pPr>
      <w:r>
        <w:t>10</w:t>
      </w:r>
      <w:r w:rsidR="00AC0781">
        <w:t>1</w:t>
      </w:r>
      <w:r>
        <w:t>.</w:t>
      </w:r>
      <w:r>
        <w:tab/>
      </w:r>
      <w:r w:rsidR="0002133E" w:rsidRPr="000B4C78">
        <w:t xml:space="preserve">Con relación a este tema, el Ministerio Público en coordinación con el Órgano Judicial y el SEPDEP y siguiendo recomendaciones de la ONU, implementó Jornadas de Descongestionamiento Penitenciario en todo el país para reducir la población de detenidos preventivos, mejorar la eficiencia del sistema judicial, acelerar los procesos penales y fomentar la reinserción social de jóvenes en conflicto con la ley. Así también, promueve salidas alternativas al proceso penal como el procedimiento abreviado, la conciliación, la suspensión condicional de la pena y el criterio de oportunidad, priorizando casos de delitos menores y personas vulnerables. Estas acciones incluyen la aplicación preferente de medidas cautelares sustitutivas, visitas carcelarias y coordinación con tribunales y el Régimen Penitenciario, en el marco del Artículo 326 del CPP, Artículo 52.2 de la LOJ, Ley 1173, Ley 586 y normativa vigente. Las Fiscalías Departamentales cuentan con una Unidad de Conciliación que promueve la resolución de conflictos penales mediante mecanismos alternativos, priorizando la reparación del daño. </w:t>
      </w:r>
    </w:p>
    <w:p w14:paraId="5B34102D" w14:textId="3EBAE1F1" w:rsidR="0002133E" w:rsidRPr="000B4C78" w:rsidRDefault="0049024A" w:rsidP="0049024A">
      <w:pPr>
        <w:pStyle w:val="SingleTxtG"/>
      </w:pPr>
      <w:r>
        <w:t>10</w:t>
      </w:r>
      <w:r w:rsidR="00EA4891">
        <w:t>2</w:t>
      </w:r>
      <w:r>
        <w:t>.</w:t>
      </w:r>
      <w:r>
        <w:tab/>
      </w:r>
      <w:r w:rsidR="0002133E" w:rsidRPr="000B4C78">
        <w:t xml:space="preserve">Se implementan medidas para reducir la sobrepoblación carcelaria en Bolivia, como indultos, procesos abreviados y visitas judiciales para agilizar casos. Así, se emitió el Decreto Presidencial </w:t>
      </w:r>
      <w:proofErr w:type="spellStart"/>
      <w:r w:rsidR="0002133E" w:rsidRPr="000B4C78">
        <w:t>Nº</w:t>
      </w:r>
      <w:proofErr w:type="spellEnd"/>
      <w:r w:rsidR="0002133E" w:rsidRPr="000B4C78">
        <w:t xml:space="preserve"> 5137 de 25 de marzo de 2025, que establece la concesión de amnistía e indulto por razones humanitarias para beneficiar a personas privadas de libertad que se encuentren en situaciones de vulnerabilidad, como aquellas con enfermedades graves, terminales, discapacidad, o edad avanzada. Se promueven alternativas a la prisión, programas de rehabilitación, mejoras en infraestructura penitenciaria, despenalización de delitos menores, apoyo a personas con adicciones y estrategias preventivas enfocadas en causas estructurales del delito. También se busca colaboración interinstitucional para apoyar a reclusos y sus familias.</w:t>
      </w:r>
    </w:p>
    <w:p w14:paraId="59106177" w14:textId="59CBA1F6" w:rsidR="0002133E" w:rsidRPr="000B4C78" w:rsidRDefault="0049024A" w:rsidP="0049024A">
      <w:pPr>
        <w:pStyle w:val="SingleTxtG"/>
      </w:pPr>
      <w:r>
        <w:t>10</w:t>
      </w:r>
      <w:r w:rsidR="00EA4891">
        <w:t>3</w:t>
      </w:r>
      <w:r>
        <w:t>.</w:t>
      </w:r>
      <w:r>
        <w:tab/>
      </w:r>
      <w:r w:rsidR="0002133E" w:rsidRPr="000B4C78">
        <w:t>Se aplican protocolos específicos para mujeres, menores, indígenas, personas con discapacidad, adultos mayores y población LGBTIQ+, garantizando derechos humanos conforme a normas nacionales e internacionales. La Fuerza Especial de Lucha contra la Violencia sigue guías especializadas para atención no discriminatoria.</w:t>
      </w:r>
    </w:p>
    <w:p w14:paraId="69F2A5D4" w14:textId="56E3BAB2" w:rsidR="0002133E" w:rsidRPr="000B4C78" w:rsidRDefault="0049024A" w:rsidP="0049024A">
      <w:pPr>
        <w:pStyle w:val="SingleTxtG"/>
      </w:pPr>
      <w:r>
        <w:t>10</w:t>
      </w:r>
      <w:r w:rsidR="00EA4891">
        <w:t>4</w:t>
      </w:r>
      <w:r>
        <w:t>.</w:t>
      </w:r>
      <w:r>
        <w:tab/>
      </w:r>
      <w:r w:rsidR="0002133E" w:rsidRPr="000B4C78">
        <w:t>La administración penitenciaria está mejorando los espacios en los centros de reclusión para facilitar actividades productivas como carpintería, costura y panadería. Además, se implementan cursos de capacitación en distintas áreas, promoviendo la educación y el trabajo continuo con el objetivo de que los privados de libertad adquieran o perfeccionen un oficio, contribuyendo así a su rehabilitación y reinserción social.</w:t>
      </w:r>
    </w:p>
    <w:p w14:paraId="78EF988F" w14:textId="76EECDFA" w:rsidR="00E629D1" w:rsidRDefault="0049024A" w:rsidP="0002133E">
      <w:pPr>
        <w:pStyle w:val="SingleTxtG"/>
      </w:pPr>
      <w:r>
        <w:t>10</w:t>
      </w:r>
      <w:r w:rsidR="00EA4891">
        <w:t>5</w:t>
      </w:r>
      <w:r>
        <w:t>.</w:t>
      </w:r>
      <w:r>
        <w:tab/>
      </w:r>
      <w:r w:rsidR="0002133E" w:rsidRPr="000B4C78">
        <w:t xml:space="preserve">La DGRP tiene en marcha tres proyectos de </w:t>
      </w:r>
      <w:proofErr w:type="spellStart"/>
      <w:r w:rsidR="0002133E" w:rsidRPr="000B4C78">
        <w:t>preinversión</w:t>
      </w:r>
      <w:proofErr w:type="spellEnd"/>
      <w:r w:rsidR="0002133E" w:rsidRPr="000B4C78">
        <w:t xml:space="preserve"> y dos de inversión, además de iniciativas de refacción y mantenimiento: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276"/>
        <w:gridCol w:w="2295"/>
        <w:gridCol w:w="1474"/>
        <w:gridCol w:w="1474"/>
      </w:tblGrid>
      <w:tr w:rsidR="00470D60" w:rsidRPr="00470D60" w14:paraId="0E066335" w14:textId="77777777" w:rsidTr="002553A8">
        <w:trPr>
          <w:tblHeader/>
        </w:trPr>
        <w:tc>
          <w:tcPr>
            <w:tcW w:w="851" w:type="dxa"/>
            <w:tcBorders>
              <w:top w:val="single" w:sz="4" w:space="0" w:color="auto"/>
              <w:bottom w:val="single" w:sz="12" w:space="0" w:color="auto"/>
            </w:tcBorders>
            <w:vAlign w:val="bottom"/>
          </w:tcPr>
          <w:p w14:paraId="1C4E1CDF" w14:textId="24D7E8AA" w:rsidR="00470D60" w:rsidRPr="00470D60" w:rsidRDefault="002553A8" w:rsidP="00470D60">
            <w:pPr>
              <w:spacing w:before="80" w:after="80" w:line="200" w:lineRule="exact"/>
              <w:ind w:right="113"/>
              <w:rPr>
                <w:i/>
                <w:sz w:val="16"/>
              </w:rPr>
            </w:pPr>
            <w:r>
              <w:rPr>
                <w:i/>
                <w:sz w:val="16"/>
              </w:rPr>
              <w:t>No.</w:t>
            </w:r>
          </w:p>
        </w:tc>
        <w:tc>
          <w:tcPr>
            <w:tcW w:w="1276" w:type="dxa"/>
            <w:tcBorders>
              <w:top w:val="single" w:sz="4" w:space="0" w:color="auto"/>
              <w:bottom w:val="single" w:sz="12" w:space="0" w:color="auto"/>
            </w:tcBorders>
            <w:vAlign w:val="bottom"/>
          </w:tcPr>
          <w:p w14:paraId="7BB6642F" w14:textId="7132ACBE" w:rsidR="00470D60" w:rsidRPr="00470D60" w:rsidRDefault="002553A8" w:rsidP="00470D60">
            <w:pPr>
              <w:spacing w:before="80" w:after="80" w:line="200" w:lineRule="exact"/>
              <w:ind w:right="113"/>
              <w:rPr>
                <w:i/>
                <w:sz w:val="16"/>
              </w:rPr>
            </w:pPr>
            <w:r>
              <w:rPr>
                <w:i/>
                <w:sz w:val="16"/>
              </w:rPr>
              <w:t>Actividad</w:t>
            </w:r>
          </w:p>
        </w:tc>
        <w:tc>
          <w:tcPr>
            <w:tcW w:w="2295" w:type="dxa"/>
            <w:tcBorders>
              <w:top w:val="single" w:sz="4" w:space="0" w:color="auto"/>
              <w:bottom w:val="single" w:sz="12" w:space="0" w:color="auto"/>
            </w:tcBorders>
            <w:vAlign w:val="bottom"/>
          </w:tcPr>
          <w:p w14:paraId="1F2E62BA" w14:textId="094AE70A" w:rsidR="00470D60" w:rsidRPr="00470D60" w:rsidRDefault="002553A8" w:rsidP="00470D60">
            <w:pPr>
              <w:spacing w:before="80" w:after="80" w:line="200" w:lineRule="exact"/>
              <w:ind w:right="113"/>
              <w:rPr>
                <w:i/>
                <w:sz w:val="16"/>
              </w:rPr>
            </w:pPr>
            <w:r>
              <w:rPr>
                <w:i/>
                <w:sz w:val="16"/>
              </w:rPr>
              <w:t>Descripción</w:t>
            </w:r>
          </w:p>
        </w:tc>
        <w:tc>
          <w:tcPr>
            <w:tcW w:w="1474" w:type="dxa"/>
            <w:tcBorders>
              <w:top w:val="single" w:sz="4" w:space="0" w:color="auto"/>
              <w:bottom w:val="single" w:sz="12" w:space="0" w:color="auto"/>
            </w:tcBorders>
            <w:vAlign w:val="bottom"/>
          </w:tcPr>
          <w:p w14:paraId="518E3297" w14:textId="522316E2" w:rsidR="00470D60" w:rsidRPr="00470D60" w:rsidRDefault="002553A8" w:rsidP="00470D60">
            <w:pPr>
              <w:spacing w:before="80" w:after="80" w:line="200" w:lineRule="exact"/>
              <w:ind w:right="113"/>
              <w:rPr>
                <w:i/>
                <w:sz w:val="16"/>
              </w:rPr>
            </w:pPr>
            <w:r>
              <w:rPr>
                <w:i/>
                <w:sz w:val="16"/>
              </w:rPr>
              <w:t>Ubicación</w:t>
            </w:r>
          </w:p>
        </w:tc>
        <w:tc>
          <w:tcPr>
            <w:tcW w:w="1474" w:type="dxa"/>
            <w:tcBorders>
              <w:top w:val="single" w:sz="4" w:space="0" w:color="auto"/>
              <w:bottom w:val="single" w:sz="12" w:space="0" w:color="auto"/>
            </w:tcBorders>
            <w:vAlign w:val="bottom"/>
          </w:tcPr>
          <w:p w14:paraId="5737AD76" w14:textId="3071E72A" w:rsidR="00470D60" w:rsidRPr="00470D60" w:rsidRDefault="002553A8" w:rsidP="00470D60">
            <w:pPr>
              <w:spacing w:before="80" w:after="80" w:line="200" w:lineRule="exact"/>
              <w:ind w:right="113"/>
              <w:rPr>
                <w:i/>
                <w:sz w:val="16"/>
              </w:rPr>
            </w:pPr>
            <w:r>
              <w:rPr>
                <w:i/>
                <w:sz w:val="16"/>
              </w:rPr>
              <w:t>Estado</w:t>
            </w:r>
          </w:p>
        </w:tc>
      </w:tr>
      <w:tr w:rsidR="00470D60" w:rsidRPr="00470D60" w14:paraId="0F61871A" w14:textId="77777777" w:rsidTr="002553A8">
        <w:trPr>
          <w:trHeight w:hRule="exact" w:val="113"/>
          <w:tblHeader/>
        </w:trPr>
        <w:tc>
          <w:tcPr>
            <w:tcW w:w="851" w:type="dxa"/>
            <w:tcBorders>
              <w:top w:val="single" w:sz="12" w:space="0" w:color="auto"/>
            </w:tcBorders>
            <w:vAlign w:val="bottom"/>
          </w:tcPr>
          <w:p w14:paraId="0FD4FC75" w14:textId="77777777" w:rsidR="00470D60" w:rsidRPr="00470D60" w:rsidRDefault="00470D60" w:rsidP="00470D60">
            <w:pPr>
              <w:spacing w:before="80" w:after="80" w:line="200" w:lineRule="exact"/>
              <w:ind w:right="113"/>
              <w:rPr>
                <w:i/>
                <w:sz w:val="16"/>
              </w:rPr>
            </w:pPr>
          </w:p>
        </w:tc>
        <w:tc>
          <w:tcPr>
            <w:tcW w:w="1276" w:type="dxa"/>
            <w:tcBorders>
              <w:top w:val="single" w:sz="12" w:space="0" w:color="auto"/>
            </w:tcBorders>
            <w:vAlign w:val="bottom"/>
          </w:tcPr>
          <w:p w14:paraId="78E5BBEA" w14:textId="77777777" w:rsidR="00470D60" w:rsidRPr="00470D60" w:rsidRDefault="00470D60" w:rsidP="00470D60">
            <w:pPr>
              <w:spacing w:before="80" w:after="80" w:line="200" w:lineRule="exact"/>
              <w:ind w:right="113"/>
              <w:rPr>
                <w:i/>
                <w:sz w:val="16"/>
              </w:rPr>
            </w:pPr>
          </w:p>
        </w:tc>
        <w:tc>
          <w:tcPr>
            <w:tcW w:w="2295" w:type="dxa"/>
            <w:tcBorders>
              <w:top w:val="single" w:sz="12" w:space="0" w:color="auto"/>
            </w:tcBorders>
            <w:vAlign w:val="bottom"/>
          </w:tcPr>
          <w:p w14:paraId="2066EEAE" w14:textId="77777777" w:rsidR="00470D60" w:rsidRPr="00470D60" w:rsidRDefault="00470D60" w:rsidP="00470D60">
            <w:pPr>
              <w:spacing w:before="80" w:after="80" w:line="200" w:lineRule="exact"/>
              <w:ind w:right="113"/>
              <w:rPr>
                <w:i/>
                <w:sz w:val="16"/>
              </w:rPr>
            </w:pPr>
          </w:p>
        </w:tc>
        <w:tc>
          <w:tcPr>
            <w:tcW w:w="1474" w:type="dxa"/>
            <w:tcBorders>
              <w:top w:val="single" w:sz="12" w:space="0" w:color="auto"/>
            </w:tcBorders>
            <w:vAlign w:val="bottom"/>
          </w:tcPr>
          <w:p w14:paraId="27DF47A1" w14:textId="77777777" w:rsidR="00470D60" w:rsidRPr="00470D60" w:rsidRDefault="00470D60" w:rsidP="00470D60">
            <w:pPr>
              <w:spacing w:before="80" w:after="80" w:line="200" w:lineRule="exact"/>
              <w:ind w:right="113"/>
              <w:rPr>
                <w:i/>
                <w:sz w:val="16"/>
              </w:rPr>
            </w:pPr>
          </w:p>
        </w:tc>
        <w:tc>
          <w:tcPr>
            <w:tcW w:w="1474" w:type="dxa"/>
            <w:tcBorders>
              <w:top w:val="single" w:sz="12" w:space="0" w:color="auto"/>
            </w:tcBorders>
            <w:vAlign w:val="bottom"/>
          </w:tcPr>
          <w:p w14:paraId="3BCBAABA" w14:textId="77777777" w:rsidR="00470D60" w:rsidRPr="00470D60" w:rsidRDefault="00470D60" w:rsidP="00470D60">
            <w:pPr>
              <w:spacing w:before="80" w:after="80" w:line="200" w:lineRule="exact"/>
              <w:ind w:right="113"/>
              <w:rPr>
                <w:i/>
                <w:sz w:val="16"/>
              </w:rPr>
            </w:pPr>
          </w:p>
        </w:tc>
      </w:tr>
      <w:tr w:rsidR="00564D31" w:rsidRPr="00470D60" w14:paraId="567DA602" w14:textId="77777777" w:rsidTr="00564D31">
        <w:trPr>
          <w:tblHeader/>
        </w:trPr>
        <w:tc>
          <w:tcPr>
            <w:tcW w:w="851" w:type="dxa"/>
          </w:tcPr>
          <w:p w14:paraId="2618ABD7" w14:textId="56575FA4" w:rsidR="00564D31" w:rsidRPr="00470D60" w:rsidRDefault="00564D31" w:rsidP="00564D31">
            <w:pPr>
              <w:spacing w:before="40" w:after="120"/>
              <w:ind w:right="113"/>
            </w:pPr>
            <w:r w:rsidRPr="000B4C78">
              <w:rPr>
                <w:bCs/>
                <w:sz w:val="16"/>
                <w:szCs w:val="16"/>
                <w:lang w:val="es-AR"/>
              </w:rPr>
              <w:t>1</w:t>
            </w:r>
          </w:p>
        </w:tc>
        <w:tc>
          <w:tcPr>
            <w:tcW w:w="1276" w:type="dxa"/>
          </w:tcPr>
          <w:p w14:paraId="1B852ACE" w14:textId="70FCFA15" w:rsidR="00564D31" w:rsidRPr="00470D60" w:rsidRDefault="00564D31" w:rsidP="005E7602">
            <w:pPr>
              <w:spacing w:before="80" w:after="80" w:line="200" w:lineRule="exact"/>
            </w:pPr>
            <w:r w:rsidRPr="005E7602">
              <w:rPr>
                <w:sz w:val="16"/>
                <w:szCs w:val="16"/>
              </w:rPr>
              <w:t>Proyecto</w:t>
            </w:r>
            <w:r w:rsidRPr="000B4C78">
              <w:rPr>
                <w:bCs/>
                <w:sz w:val="16"/>
                <w:szCs w:val="16"/>
                <w:lang w:val="es-AR"/>
              </w:rPr>
              <w:t xml:space="preserve"> de </w:t>
            </w:r>
            <w:proofErr w:type="spellStart"/>
            <w:r w:rsidRPr="000B4C78">
              <w:rPr>
                <w:bCs/>
                <w:sz w:val="16"/>
                <w:szCs w:val="16"/>
                <w:lang w:val="es-AR"/>
              </w:rPr>
              <w:t>Preinversión</w:t>
            </w:r>
            <w:proofErr w:type="spellEnd"/>
            <w:r w:rsidRPr="000B4C78">
              <w:rPr>
                <w:bCs/>
                <w:sz w:val="16"/>
                <w:szCs w:val="16"/>
                <w:lang w:val="es-AR"/>
              </w:rPr>
              <w:t xml:space="preserve"> </w:t>
            </w:r>
          </w:p>
        </w:tc>
        <w:tc>
          <w:tcPr>
            <w:tcW w:w="2295" w:type="dxa"/>
          </w:tcPr>
          <w:p w14:paraId="5EC7D030" w14:textId="3412D9DC" w:rsidR="00564D31" w:rsidRPr="00470D60" w:rsidRDefault="00564D31" w:rsidP="005E7602">
            <w:pPr>
              <w:spacing w:before="80" w:after="80" w:line="200" w:lineRule="exact"/>
            </w:pPr>
            <w:r w:rsidRPr="000B4C78">
              <w:rPr>
                <w:bCs/>
                <w:sz w:val="16"/>
                <w:szCs w:val="16"/>
                <w:lang w:val="es-AR"/>
              </w:rPr>
              <w:t xml:space="preserve">Estudio de Diseño Técnico de </w:t>
            </w:r>
            <w:proofErr w:type="spellStart"/>
            <w:r w:rsidRPr="000B4C78">
              <w:rPr>
                <w:bCs/>
                <w:sz w:val="16"/>
                <w:szCs w:val="16"/>
                <w:lang w:val="es-AR"/>
              </w:rPr>
              <w:t>Preinversión</w:t>
            </w:r>
            <w:proofErr w:type="spellEnd"/>
            <w:r w:rsidRPr="000B4C78">
              <w:rPr>
                <w:bCs/>
                <w:sz w:val="16"/>
                <w:szCs w:val="16"/>
                <w:lang w:val="es-AR"/>
              </w:rPr>
              <w:t xml:space="preserve"> del Complejo </w:t>
            </w:r>
            <w:r w:rsidRPr="005E7602">
              <w:rPr>
                <w:sz w:val="16"/>
                <w:szCs w:val="16"/>
              </w:rPr>
              <w:t>Penitenciario</w:t>
            </w:r>
            <w:r w:rsidRPr="000B4C78">
              <w:rPr>
                <w:bCs/>
                <w:sz w:val="16"/>
                <w:szCs w:val="16"/>
                <w:lang w:val="es-AR"/>
              </w:rPr>
              <w:t xml:space="preserve"> de Cochabamba - Arani</w:t>
            </w:r>
          </w:p>
        </w:tc>
        <w:tc>
          <w:tcPr>
            <w:tcW w:w="1474" w:type="dxa"/>
          </w:tcPr>
          <w:p w14:paraId="328AB9D9" w14:textId="523CABDB" w:rsidR="00564D31" w:rsidRPr="00470D60" w:rsidRDefault="00564D31" w:rsidP="005E7602">
            <w:pPr>
              <w:spacing w:before="80" w:after="80" w:line="200" w:lineRule="exact"/>
            </w:pPr>
            <w:r w:rsidRPr="005E7602">
              <w:rPr>
                <w:sz w:val="16"/>
                <w:szCs w:val="16"/>
              </w:rPr>
              <w:t>Cochabamba</w:t>
            </w:r>
            <w:r w:rsidRPr="000B4C78">
              <w:rPr>
                <w:sz w:val="16"/>
                <w:szCs w:val="16"/>
                <w:lang w:val="es-AR"/>
              </w:rPr>
              <w:t>, Municipio de Arani</w:t>
            </w:r>
          </w:p>
        </w:tc>
        <w:tc>
          <w:tcPr>
            <w:tcW w:w="1474" w:type="dxa"/>
          </w:tcPr>
          <w:p w14:paraId="0F088FB4" w14:textId="7C99CFB7" w:rsidR="00564D31" w:rsidRPr="00470D60" w:rsidRDefault="00564D31" w:rsidP="005E7602">
            <w:pPr>
              <w:spacing w:before="80" w:after="80" w:line="200" w:lineRule="exact"/>
            </w:pPr>
            <w:r w:rsidRPr="000B4C78">
              <w:rPr>
                <w:sz w:val="16"/>
                <w:szCs w:val="16"/>
                <w:lang w:val="es-AR"/>
              </w:rPr>
              <w:t xml:space="preserve">Para </w:t>
            </w:r>
            <w:r w:rsidRPr="005E7602">
              <w:rPr>
                <w:sz w:val="16"/>
                <w:szCs w:val="16"/>
              </w:rPr>
              <w:t>inicio</w:t>
            </w:r>
            <w:r w:rsidRPr="000B4C78">
              <w:rPr>
                <w:sz w:val="16"/>
                <w:szCs w:val="16"/>
                <w:lang w:val="es-AR"/>
              </w:rPr>
              <w:t xml:space="preserve"> de proceso de contratación.</w:t>
            </w:r>
          </w:p>
        </w:tc>
      </w:tr>
      <w:tr w:rsidR="00256A24" w:rsidRPr="00470D60" w14:paraId="6F84655F" w14:textId="77777777" w:rsidTr="00256A24">
        <w:tc>
          <w:tcPr>
            <w:tcW w:w="851" w:type="dxa"/>
          </w:tcPr>
          <w:p w14:paraId="2D568EB8" w14:textId="4D7464AB" w:rsidR="00256A24" w:rsidRPr="00470D60" w:rsidRDefault="00256A24" w:rsidP="00256A24">
            <w:pPr>
              <w:spacing w:before="40" w:after="120"/>
              <w:ind w:right="113"/>
            </w:pPr>
            <w:r w:rsidRPr="000B4C78">
              <w:rPr>
                <w:bCs/>
                <w:sz w:val="16"/>
                <w:szCs w:val="16"/>
                <w:lang w:val="es-AR"/>
              </w:rPr>
              <w:t>2</w:t>
            </w:r>
          </w:p>
        </w:tc>
        <w:tc>
          <w:tcPr>
            <w:tcW w:w="1276" w:type="dxa"/>
          </w:tcPr>
          <w:p w14:paraId="6CADE336" w14:textId="0546C6C5" w:rsidR="00256A24" w:rsidRPr="00470D60" w:rsidRDefault="00256A24" w:rsidP="00256A24">
            <w:pPr>
              <w:spacing w:before="80" w:after="80" w:line="200" w:lineRule="exact"/>
            </w:pPr>
            <w:r w:rsidRPr="000B4C78">
              <w:rPr>
                <w:bCs/>
                <w:sz w:val="16"/>
                <w:szCs w:val="16"/>
                <w:lang w:val="es-AR"/>
              </w:rPr>
              <w:t xml:space="preserve">Proyecto de </w:t>
            </w:r>
            <w:proofErr w:type="spellStart"/>
            <w:r w:rsidRPr="000B4C78">
              <w:rPr>
                <w:bCs/>
                <w:sz w:val="16"/>
                <w:szCs w:val="16"/>
                <w:lang w:val="es-AR"/>
              </w:rPr>
              <w:t>Preinversión</w:t>
            </w:r>
            <w:proofErr w:type="spellEnd"/>
          </w:p>
        </w:tc>
        <w:tc>
          <w:tcPr>
            <w:tcW w:w="2295" w:type="dxa"/>
          </w:tcPr>
          <w:p w14:paraId="65F27B90" w14:textId="5AF22BA1" w:rsidR="00256A24" w:rsidRPr="00470D60" w:rsidRDefault="00256A24" w:rsidP="00256A24">
            <w:pPr>
              <w:spacing w:before="80" w:after="80" w:line="200" w:lineRule="exact"/>
            </w:pPr>
            <w:r w:rsidRPr="000B4C78">
              <w:rPr>
                <w:bCs/>
                <w:sz w:val="16"/>
                <w:szCs w:val="16"/>
                <w:lang w:val="es-AR"/>
              </w:rPr>
              <w:t xml:space="preserve">“Estudio de Diseño Técnico de </w:t>
            </w:r>
            <w:proofErr w:type="spellStart"/>
            <w:r w:rsidRPr="00256A24">
              <w:rPr>
                <w:sz w:val="16"/>
                <w:szCs w:val="16"/>
              </w:rPr>
              <w:t>Preinversión</w:t>
            </w:r>
            <w:proofErr w:type="spellEnd"/>
            <w:r w:rsidRPr="00256A24">
              <w:rPr>
                <w:bCs/>
                <w:sz w:val="16"/>
                <w:szCs w:val="16"/>
                <w:lang w:val="es-AR"/>
              </w:rPr>
              <w:t xml:space="preserve">: </w:t>
            </w:r>
            <w:r w:rsidRPr="000B4C78">
              <w:rPr>
                <w:bCs/>
                <w:sz w:val="16"/>
                <w:szCs w:val="16"/>
                <w:lang w:val="es-AR"/>
              </w:rPr>
              <w:t xml:space="preserve">Construcción del Nuevo Complejo Penitenciario </w:t>
            </w:r>
            <w:proofErr w:type="spellStart"/>
            <w:r w:rsidRPr="000B4C78">
              <w:rPr>
                <w:bCs/>
                <w:sz w:val="16"/>
                <w:szCs w:val="16"/>
                <w:lang w:val="es-AR"/>
              </w:rPr>
              <w:t>Palmasola</w:t>
            </w:r>
            <w:proofErr w:type="spellEnd"/>
            <w:r w:rsidRPr="000B4C78">
              <w:rPr>
                <w:bCs/>
                <w:sz w:val="16"/>
                <w:szCs w:val="16"/>
                <w:lang w:val="es-AR"/>
              </w:rPr>
              <w:t>”</w:t>
            </w:r>
          </w:p>
        </w:tc>
        <w:tc>
          <w:tcPr>
            <w:tcW w:w="1474" w:type="dxa"/>
          </w:tcPr>
          <w:p w14:paraId="227B215A" w14:textId="4E9B5DF0" w:rsidR="00256A24" w:rsidRPr="00470D60" w:rsidRDefault="00256A24" w:rsidP="00256A24">
            <w:pPr>
              <w:spacing w:before="40" w:after="120"/>
              <w:ind w:right="113"/>
            </w:pPr>
            <w:r w:rsidRPr="000B4C78">
              <w:rPr>
                <w:sz w:val="16"/>
                <w:szCs w:val="16"/>
                <w:lang w:val="es-AR"/>
              </w:rPr>
              <w:t>Santa Cuz</w:t>
            </w:r>
          </w:p>
        </w:tc>
        <w:tc>
          <w:tcPr>
            <w:tcW w:w="1474" w:type="dxa"/>
          </w:tcPr>
          <w:p w14:paraId="68BB2B98" w14:textId="396FAB1C" w:rsidR="00256A24" w:rsidRPr="00470D60" w:rsidRDefault="00256A24" w:rsidP="00256A24">
            <w:pPr>
              <w:spacing w:before="80" w:after="80" w:line="200" w:lineRule="exact"/>
            </w:pPr>
            <w:r w:rsidRPr="000B4C78">
              <w:rPr>
                <w:sz w:val="16"/>
                <w:szCs w:val="16"/>
                <w:lang w:val="es-AR"/>
              </w:rPr>
              <w:t xml:space="preserve">Para inicio de proceso </w:t>
            </w:r>
            <w:r w:rsidRPr="00256A24">
              <w:rPr>
                <w:bCs/>
                <w:sz w:val="16"/>
                <w:szCs w:val="16"/>
                <w:lang w:val="es-AR"/>
              </w:rPr>
              <w:t>de</w:t>
            </w:r>
            <w:r w:rsidRPr="000B4C78">
              <w:rPr>
                <w:sz w:val="16"/>
                <w:szCs w:val="16"/>
                <w:lang w:val="es-AR"/>
              </w:rPr>
              <w:t xml:space="preserve"> contratación.</w:t>
            </w:r>
          </w:p>
        </w:tc>
      </w:tr>
      <w:tr w:rsidR="00D84515" w:rsidRPr="00470D60" w14:paraId="2DF246A2" w14:textId="77777777" w:rsidTr="00D84515">
        <w:tc>
          <w:tcPr>
            <w:tcW w:w="851" w:type="dxa"/>
          </w:tcPr>
          <w:p w14:paraId="4531D0B7" w14:textId="12D8262B" w:rsidR="00D84515" w:rsidRPr="00470D60" w:rsidRDefault="00D84515" w:rsidP="00D84515">
            <w:pPr>
              <w:spacing w:before="40" w:after="120"/>
              <w:ind w:right="113"/>
            </w:pPr>
            <w:r w:rsidRPr="000B4C78">
              <w:rPr>
                <w:bCs/>
                <w:sz w:val="16"/>
                <w:szCs w:val="16"/>
                <w:lang w:val="es-AR"/>
              </w:rPr>
              <w:t>3</w:t>
            </w:r>
          </w:p>
        </w:tc>
        <w:tc>
          <w:tcPr>
            <w:tcW w:w="1276" w:type="dxa"/>
          </w:tcPr>
          <w:p w14:paraId="2320E934" w14:textId="093D053C" w:rsidR="00D84515" w:rsidRPr="00470D60" w:rsidRDefault="00D84515" w:rsidP="00F3426C">
            <w:pPr>
              <w:spacing w:before="80" w:after="80" w:line="200" w:lineRule="exact"/>
            </w:pPr>
            <w:r w:rsidRPr="000B4C78">
              <w:rPr>
                <w:bCs/>
                <w:sz w:val="16"/>
                <w:szCs w:val="16"/>
                <w:lang w:val="es-AR"/>
              </w:rPr>
              <w:t>Proyecto de inversión</w:t>
            </w:r>
          </w:p>
        </w:tc>
        <w:tc>
          <w:tcPr>
            <w:tcW w:w="2295" w:type="dxa"/>
          </w:tcPr>
          <w:p w14:paraId="409F38DF" w14:textId="1A6D3606" w:rsidR="00D84515" w:rsidRPr="00470D60" w:rsidRDefault="00D84515" w:rsidP="00F3426C">
            <w:pPr>
              <w:spacing w:before="80" w:after="80" w:line="200" w:lineRule="exact"/>
            </w:pPr>
            <w:r w:rsidRPr="000B4C78">
              <w:rPr>
                <w:bCs/>
                <w:sz w:val="16"/>
                <w:szCs w:val="16"/>
                <w:lang w:val="es-AR"/>
              </w:rPr>
              <w:t xml:space="preserve">“Mejoramiento de Infraestructura del Centro Penitenciario De </w:t>
            </w:r>
            <w:proofErr w:type="spellStart"/>
            <w:r w:rsidRPr="000B4C78">
              <w:rPr>
                <w:bCs/>
                <w:sz w:val="16"/>
                <w:szCs w:val="16"/>
                <w:lang w:val="es-AR"/>
              </w:rPr>
              <w:t>Palmasola</w:t>
            </w:r>
            <w:proofErr w:type="spellEnd"/>
            <w:r w:rsidRPr="000B4C78">
              <w:rPr>
                <w:bCs/>
                <w:sz w:val="16"/>
                <w:szCs w:val="16"/>
                <w:lang w:val="es-AR"/>
              </w:rPr>
              <w:t>-Santa Cruz”</w:t>
            </w:r>
          </w:p>
        </w:tc>
        <w:tc>
          <w:tcPr>
            <w:tcW w:w="1474" w:type="dxa"/>
          </w:tcPr>
          <w:p w14:paraId="375599B4" w14:textId="4A085428" w:rsidR="00D84515" w:rsidRPr="00470D60" w:rsidRDefault="00D84515" w:rsidP="00F3426C">
            <w:pPr>
              <w:spacing w:before="80" w:after="80" w:line="200" w:lineRule="exact"/>
            </w:pPr>
            <w:r w:rsidRPr="000B4C78">
              <w:rPr>
                <w:sz w:val="16"/>
                <w:szCs w:val="16"/>
                <w:lang w:val="es-AR"/>
              </w:rPr>
              <w:t xml:space="preserve">Centro </w:t>
            </w:r>
            <w:r w:rsidRPr="00F3426C">
              <w:rPr>
                <w:bCs/>
                <w:sz w:val="16"/>
                <w:szCs w:val="16"/>
                <w:lang w:val="es-AR"/>
              </w:rPr>
              <w:t>Penitenciario</w:t>
            </w:r>
            <w:r w:rsidRPr="000B4C78">
              <w:rPr>
                <w:sz w:val="16"/>
                <w:szCs w:val="16"/>
                <w:lang w:val="es-AR"/>
              </w:rPr>
              <w:t xml:space="preserve"> </w:t>
            </w:r>
            <w:proofErr w:type="spellStart"/>
            <w:r w:rsidRPr="000B4C78">
              <w:rPr>
                <w:sz w:val="16"/>
                <w:szCs w:val="16"/>
                <w:lang w:val="es-AR"/>
              </w:rPr>
              <w:t>Palmasola</w:t>
            </w:r>
            <w:proofErr w:type="spellEnd"/>
            <w:r w:rsidRPr="000B4C78">
              <w:rPr>
                <w:sz w:val="16"/>
                <w:szCs w:val="16"/>
                <w:lang w:val="es-AR"/>
              </w:rPr>
              <w:t xml:space="preserve"> – Santa Cruz</w:t>
            </w:r>
          </w:p>
        </w:tc>
        <w:tc>
          <w:tcPr>
            <w:tcW w:w="1474" w:type="dxa"/>
          </w:tcPr>
          <w:p w14:paraId="69F66E4C" w14:textId="3C916C68" w:rsidR="00D84515" w:rsidRPr="00470D60" w:rsidRDefault="00D84515" w:rsidP="00F3426C">
            <w:pPr>
              <w:spacing w:before="80" w:after="80" w:line="200" w:lineRule="exact"/>
            </w:pPr>
            <w:r w:rsidRPr="000B4C78">
              <w:rPr>
                <w:sz w:val="16"/>
                <w:szCs w:val="16"/>
                <w:lang w:val="es-AR"/>
              </w:rPr>
              <w:t>Para inicio de proceso de contratación.</w:t>
            </w:r>
          </w:p>
        </w:tc>
      </w:tr>
      <w:tr w:rsidR="006D263F" w:rsidRPr="00470D60" w14:paraId="65C6A604" w14:textId="77777777" w:rsidTr="00D613EC">
        <w:tc>
          <w:tcPr>
            <w:tcW w:w="851" w:type="dxa"/>
          </w:tcPr>
          <w:p w14:paraId="428C7358" w14:textId="41F59DD4" w:rsidR="006D263F" w:rsidRPr="00470D60" w:rsidRDefault="006D263F" w:rsidP="006D263F">
            <w:pPr>
              <w:spacing w:before="40" w:after="120"/>
              <w:ind w:right="113"/>
            </w:pPr>
            <w:r w:rsidRPr="000B4C78">
              <w:rPr>
                <w:bCs/>
                <w:sz w:val="16"/>
                <w:szCs w:val="16"/>
                <w:lang w:val="es-AR"/>
              </w:rPr>
              <w:t>4</w:t>
            </w:r>
          </w:p>
        </w:tc>
        <w:tc>
          <w:tcPr>
            <w:tcW w:w="1276" w:type="dxa"/>
          </w:tcPr>
          <w:p w14:paraId="2131BD2E" w14:textId="5E1C3143" w:rsidR="006D263F" w:rsidRPr="00470D60" w:rsidRDefault="006D263F" w:rsidP="00171853">
            <w:pPr>
              <w:spacing w:before="80" w:after="80" w:line="200" w:lineRule="exact"/>
            </w:pPr>
            <w:r w:rsidRPr="000B4C78">
              <w:rPr>
                <w:bCs/>
                <w:sz w:val="16"/>
                <w:szCs w:val="16"/>
                <w:lang w:val="es-AR"/>
              </w:rPr>
              <w:t>Proyecto de Inversión</w:t>
            </w:r>
          </w:p>
        </w:tc>
        <w:tc>
          <w:tcPr>
            <w:tcW w:w="2295" w:type="dxa"/>
          </w:tcPr>
          <w:p w14:paraId="0C3348C2" w14:textId="7A9AAE54" w:rsidR="006D263F" w:rsidRPr="00470D60" w:rsidRDefault="006D263F" w:rsidP="00171853">
            <w:pPr>
              <w:spacing w:before="80" w:after="80" w:line="200" w:lineRule="exact"/>
            </w:pPr>
            <w:r w:rsidRPr="000B4C78">
              <w:rPr>
                <w:bCs/>
                <w:sz w:val="16"/>
                <w:szCs w:val="16"/>
                <w:lang w:val="es-AR"/>
              </w:rPr>
              <w:t>Construcción del Muro Perimetral – Centro Penitenciario Mocoví-Trinidad, Beni</w:t>
            </w:r>
          </w:p>
        </w:tc>
        <w:tc>
          <w:tcPr>
            <w:tcW w:w="1474" w:type="dxa"/>
          </w:tcPr>
          <w:p w14:paraId="267AF30D" w14:textId="1B1EC84D" w:rsidR="006D263F" w:rsidRPr="00470D60" w:rsidRDefault="006D263F" w:rsidP="00171853">
            <w:pPr>
              <w:spacing w:before="80" w:after="80" w:line="200" w:lineRule="exact"/>
            </w:pPr>
            <w:r w:rsidRPr="000B4C78">
              <w:rPr>
                <w:sz w:val="16"/>
                <w:szCs w:val="16"/>
                <w:lang w:val="es-AR"/>
              </w:rPr>
              <w:t>Trinidad</w:t>
            </w:r>
          </w:p>
        </w:tc>
        <w:tc>
          <w:tcPr>
            <w:tcW w:w="1474" w:type="dxa"/>
          </w:tcPr>
          <w:p w14:paraId="55CAF284" w14:textId="06F6E826" w:rsidR="006D263F" w:rsidRPr="00470D60" w:rsidRDefault="006D263F" w:rsidP="00171853">
            <w:pPr>
              <w:spacing w:before="80" w:after="80" w:line="200" w:lineRule="exact"/>
            </w:pPr>
            <w:r w:rsidRPr="000B4C78">
              <w:rPr>
                <w:sz w:val="16"/>
                <w:szCs w:val="16"/>
                <w:lang w:val="es-AR"/>
              </w:rPr>
              <w:t xml:space="preserve">En </w:t>
            </w:r>
            <w:r w:rsidRPr="00171853">
              <w:rPr>
                <w:bCs/>
                <w:sz w:val="16"/>
                <w:szCs w:val="16"/>
                <w:lang w:val="es-AR"/>
              </w:rPr>
              <w:t>ejecución</w:t>
            </w:r>
            <w:r w:rsidRPr="000B4C78">
              <w:rPr>
                <w:sz w:val="16"/>
                <w:szCs w:val="16"/>
                <w:lang w:val="es-AR"/>
              </w:rPr>
              <w:t>.</w:t>
            </w:r>
          </w:p>
        </w:tc>
      </w:tr>
      <w:tr w:rsidR="00E94C51" w:rsidRPr="00470D60" w14:paraId="18A15522" w14:textId="77777777" w:rsidTr="001F0253">
        <w:tc>
          <w:tcPr>
            <w:tcW w:w="851" w:type="dxa"/>
          </w:tcPr>
          <w:p w14:paraId="10DBCF28" w14:textId="71377E8B" w:rsidR="00E94C51" w:rsidRPr="00470D60" w:rsidRDefault="00E94C51" w:rsidP="00E94C51">
            <w:pPr>
              <w:spacing w:before="40" w:after="120"/>
              <w:ind w:right="113"/>
            </w:pPr>
            <w:r w:rsidRPr="000B4C78">
              <w:rPr>
                <w:bCs/>
                <w:sz w:val="16"/>
                <w:szCs w:val="16"/>
                <w:lang w:val="es-AR"/>
              </w:rPr>
              <w:t>5</w:t>
            </w:r>
          </w:p>
        </w:tc>
        <w:tc>
          <w:tcPr>
            <w:tcW w:w="1276" w:type="dxa"/>
          </w:tcPr>
          <w:p w14:paraId="5BA6F3FE" w14:textId="78FE86D7" w:rsidR="00E94C51" w:rsidRPr="00E94C51" w:rsidRDefault="00E94C51" w:rsidP="00E94C51">
            <w:pPr>
              <w:spacing w:before="80" w:after="80" w:line="200" w:lineRule="exact"/>
              <w:rPr>
                <w:bCs/>
                <w:sz w:val="16"/>
                <w:szCs w:val="16"/>
                <w:lang w:val="es-AR"/>
              </w:rPr>
            </w:pPr>
            <w:r w:rsidRPr="000B4C78">
              <w:rPr>
                <w:bCs/>
                <w:sz w:val="16"/>
                <w:szCs w:val="16"/>
                <w:lang w:val="es-AR"/>
              </w:rPr>
              <w:t xml:space="preserve">Mantenimiento y Reparación </w:t>
            </w:r>
          </w:p>
        </w:tc>
        <w:tc>
          <w:tcPr>
            <w:tcW w:w="2295" w:type="dxa"/>
          </w:tcPr>
          <w:p w14:paraId="2EEB3589" w14:textId="5787D91F" w:rsidR="00E94C51" w:rsidRPr="00470D60" w:rsidRDefault="00E94C51" w:rsidP="00E94C51">
            <w:pPr>
              <w:spacing w:before="80" w:after="80" w:line="200" w:lineRule="exact"/>
            </w:pPr>
            <w:r w:rsidRPr="000B4C78">
              <w:rPr>
                <w:bCs/>
                <w:sz w:val="16"/>
                <w:szCs w:val="16"/>
                <w:lang w:val="es-AR"/>
              </w:rPr>
              <w:t xml:space="preserve">“Refacción, Readecuación y Ampliación del Puesto de Control Pc-5”- Centro de Reinserción Social para Jóvenes </w:t>
            </w:r>
            <w:proofErr w:type="spellStart"/>
            <w:r w:rsidRPr="000B4C78">
              <w:rPr>
                <w:bCs/>
                <w:sz w:val="16"/>
                <w:szCs w:val="16"/>
                <w:lang w:val="es-AR"/>
              </w:rPr>
              <w:t>Qalauma</w:t>
            </w:r>
            <w:proofErr w:type="spellEnd"/>
            <w:r w:rsidRPr="000B4C78">
              <w:rPr>
                <w:bCs/>
                <w:sz w:val="16"/>
                <w:szCs w:val="16"/>
                <w:lang w:val="es-AR"/>
              </w:rPr>
              <w:t xml:space="preserve"> </w:t>
            </w:r>
          </w:p>
        </w:tc>
        <w:tc>
          <w:tcPr>
            <w:tcW w:w="1474" w:type="dxa"/>
          </w:tcPr>
          <w:p w14:paraId="10718F94" w14:textId="11A14D36" w:rsidR="00E94C51" w:rsidRPr="00470D60" w:rsidRDefault="00E94C51" w:rsidP="00E94C51">
            <w:pPr>
              <w:spacing w:before="80" w:after="80" w:line="200" w:lineRule="exact"/>
            </w:pPr>
            <w:r w:rsidRPr="000B4C78">
              <w:rPr>
                <w:sz w:val="16"/>
                <w:szCs w:val="16"/>
                <w:lang w:val="es-AR"/>
              </w:rPr>
              <w:t xml:space="preserve">La </w:t>
            </w:r>
            <w:r w:rsidRPr="00E94C51">
              <w:rPr>
                <w:bCs/>
                <w:sz w:val="16"/>
                <w:szCs w:val="16"/>
                <w:lang w:val="es-AR"/>
              </w:rPr>
              <w:t>Paz</w:t>
            </w:r>
            <w:r w:rsidRPr="000B4C78">
              <w:rPr>
                <w:sz w:val="16"/>
                <w:szCs w:val="16"/>
                <w:lang w:val="es-AR"/>
              </w:rPr>
              <w:t>, Municipio de Viacha.</w:t>
            </w:r>
          </w:p>
        </w:tc>
        <w:tc>
          <w:tcPr>
            <w:tcW w:w="1474" w:type="dxa"/>
          </w:tcPr>
          <w:p w14:paraId="6F9DED31" w14:textId="741BC703" w:rsidR="00E94C51" w:rsidRPr="00470D60" w:rsidRDefault="00E94C51" w:rsidP="00E94C51">
            <w:pPr>
              <w:spacing w:before="80" w:after="80" w:line="200" w:lineRule="exact"/>
            </w:pPr>
            <w:r w:rsidRPr="000B4C78">
              <w:rPr>
                <w:sz w:val="16"/>
                <w:szCs w:val="16"/>
                <w:lang w:val="es-AR"/>
              </w:rPr>
              <w:t>Para inicio de proceso de contratación.</w:t>
            </w:r>
          </w:p>
        </w:tc>
      </w:tr>
      <w:tr w:rsidR="00C04ABC" w:rsidRPr="00470D60" w14:paraId="5241BFB0" w14:textId="77777777" w:rsidTr="0061487E">
        <w:tc>
          <w:tcPr>
            <w:tcW w:w="851" w:type="dxa"/>
            <w:tcBorders>
              <w:bottom w:val="single" w:sz="12" w:space="0" w:color="auto"/>
            </w:tcBorders>
          </w:tcPr>
          <w:p w14:paraId="004BB539" w14:textId="5EA7D51C" w:rsidR="00C04ABC" w:rsidRPr="00470D60" w:rsidRDefault="00C04ABC" w:rsidP="00C04ABC">
            <w:pPr>
              <w:spacing w:before="40" w:after="120"/>
              <w:ind w:right="113"/>
            </w:pPr>
            <w:r w:rsidRPr="000B4C78">
              <w:rPr>
                <w:bCs/>
                <w:sz w:val="16"/>
                <w:szCs w:val="16"/>
                <w:lang w:val="es-AR"/>
              </w:rPr>
              <w:t>6</w:t>
            </w:r>
          </w:p>
        </w:tc>
        <w:tc>
          <w:tcPr>
            <w:tcW w:w="1276" w:type="dxa"/>
            <w:tcBorders>
              <w:bottom w:val="single" w:sz="12" w:space="0" w:color="auto"/>
            </w:tcBorders>
          </w:tcPr>
          <w:p w14:paraId="73740433" w14:textId="67A76A9C" w:rsidR="00C04ABC" w:rsidRPr="00C04ABC" w:rsidRDefault="00C04ABC" w:rsidP="00C04ABC">
            <w:pPr>
              <w:spacing w:before="80" w:after="80" w:line="200" w:lineRule="exact"/>
              <w:rPr>
                <w:bCs/>
                <w:sz w:val="16"/>
                <w:szCs w:val="16"/>
                <w:lang w:val="es-AR"/>
              </w:rPr>
            </w:pPr>
            <w:r w:rsidRPr="000B4C78">
              <w:rPr>
                <w:bCs/>
                <w:sz w:val="16"/>
                <w:szCs w:val="16"/>
                <w:lang w:val="es-AR"/>
              </w:rPr>
              <w:t>Mantenimiento y Reparación</w:t>
            </w:r>
          </w:p>
        </w:tc>
        <w:tc>
          <w:tcPr>
            <w:tcW w:w="2295" w:type="dxa"/>
            <w:tcBorders>
              <w:bottom w:val="single" w:sz="12" w:space="0" w:color="auto"/>
            </w:tcBorders>
          </w:tcPr>
          <w:p w14:paraId="44D21715" w14:textId="1CB1E1E7" w:rsidR="00C04ABC" w:rsidRPr="00470D60" w:rsidRDefault="00C04ABC" w:rsidP="00C04ABC">
            <w:pPr>
              <w:spacing w:before="80" w:after="80" w:line="200" w:lineRule="exact"/>
            </w:pPr>
            <w:r w:rsidRPr="000B4C78">
              <w:rPr>
                <w:bCs/>
                <w:sz w:val="16"/>
                <w:szCs w:val="16"/>
                <w:lang w:val="es-AR"/>
              </w:rPr>
              <w:t>Muro Interno – Centro Penitenciario San Pedro de Oruro.</w:t>
            </w:r>
          </w:p>
        </w:tc>
        <w:tc>
          <w:tcPr>
            <w:tcW w:w="1474" w:type="dxa"/>
            <w:tcBorders>
              <w:bottom w:val="single" w:sz="12" w:space="0" w:color="auto"/>
            </w:tcBorders>
            <w:vAlign w:val="center"/>
          </w:tcPr>
          <w:p w14:paraId="4ACC60E9" w14:textId="6F341EBA" w:rsidR="00C04ABC" w:rsidRPr="00470D60" w:rsidRDefault="00C04ABC" w:rsidP="00C04ABC">
            <w:pPr>
              <w:spacing w:before="80" w:after="80" w:line="200" w:lineRule="exact"/>
            </w:pPr>
            <w:r w:rsidRPr="000B4C78">
              <w:rPr>
                <w:sz w:val="16"/>
                <w:szCs w:val="16"/>
                <w:lang w:val="es-AR"/>
              </w:rPr>
              <w:t xml:space="preserve">Centro </w:t>
            </w:r>
            <w:r w:rsidRPr="00C04ABC">
              <w:rPr>
                <w:bCs/>
                <w:sz w:val="16"/>
                <w:szCs w:val="16"/>
                <w:lang w:val="es-AR"/>
              </w:rPr>
              <w:t>Penitenciario</w:t>
            </w:r>
            <w:r w:rsidRPr="000B4C78">
              <w:rPr>
                <w:sz w:val="16"/>
                <w:szCs w:val="16"/>
                <w:lang w:val="es-AR"/>
              </w:rPr>
              <w:t xml:space="preserve"> San Pedro de Oruro</w:t>
            </w:r>
          </w:p>
        </w:tc>
        <w:tc>
          <w:tcPr>
            <w:tcW w:w="1474" w:type="dxa"/>
            <w:tcBorders>
              <w:bottom w:val="single" w:sz="12" w:space="0" w:color="auto"/>
            </w:tcBorders>
          </w:tcPr>
          <w:p w14:paraId="1DAEB425" w14:textId="3D8BAE2C" w:rsidR="00C04ABC" w:rsidRPr="00470D60" w:rsidRDefault="00C04ABC" w:rsidP="00C04ABC">
            <w:pPr>
              <w:spacing w:before="80" w:after="80" w:line="200" w:lineRule="exact"/>
            </w:pPr>
            <w:r w:rsidRPr="000B4C78">
              <w:rPr>
                <w:sz w:val="16"/>
                <w:szCs w:val="16"/>
                <w:lang w:val="es-AR"/>
              </w:rPr>
              <w:t xml:space="preserve">En fase </w:t>
            </w:r>
            <w:r w:rsidRPr="00C04ABC">
              <w:rPr>
                <w:bCs/>
                <w:sz w:val="16"/>
                <w:szCs w:val="16"/>
                <w:lang w:val="es-AR"/>
              </w:rPr>
              <w:t>conclusiva</w:t>
            </w:r>
            <w:r w:rsidRPr="000B4C78">
              <w:rPr>
                <w:sz w:val="16"/>
                <w:szCs w:val="16"/>
                <w:lang w:val="es-AR"/>
              </w:rPr>
              <w:t xml:space="preserve"> de diseño.</w:t>
            </w:r>
          </w:p>
        </w:tc>
      </w:tr>
    </w:tbl>
    <w:p w14:paraId="6B86FD21" w14:textId="3090CB8B" w:rsidR="0049024A" w:rsidRDefault="00D4738A" w:rsidP="00470D60">
      <w:pPr>
        <w:pStyle w:val="SingleTxtG"/>
        <w:rPr>
          <w:i/>
          <w:iCs/>
          <w:sz w:val="16"/>
          <w:szCs w:val="16"/>
        </w:rPr>
      </w:pPr>
      <w:r w:rsidRPr="00D4738A">
        <w:rPr>
          <w:i/>
          <w:iCs/>
          <w:sz w:val="16"/>
          <w:szCs w:val="16"/>
        </w:rPr>
        <w:t>Fuente: DGRP-2025</w:t>
      </w:r>
    </w:p>
    <w:p w14:paraId="0C20D3EE" w14:textId="1D4957E4" w:rsidR="00426569" w:rsidRPr="000B4C78" w:rsidRDefault="00426569" w:rsidP="005C2A83">
      <w:pPr>
        <w:pStyle w:val="SingleTxtG"/>
        <w:rPr>
          <w:rFonts w:eastAsia="Century Gothic"/>
        </w:rPr>
      </w:pPr>
      <w:r>
        <w:rPr>
          <w:rFonts w:eastAsia="Century Gothic"/>
        </w:rPr>
        <w:t>10</w:t>
      </w:r>
      <w:r w:rsidR="00EA4891">
        <w:rPr>
          <w:rFonts w:eastAsia="Century Gothic"/>
        </w:rPr>
        <w:t>6</w:t>
      </w:r>
      <w:r>
        <w:rPr>
          <w:rFonts w:eastAsia="Century Gothic"/>
        </w:rPr>
        <w:t>.</w:t>
      </w:r>
      <w:r>
        <w:rPr>
          <w:rFonts w:eastAsia="Century Gothic"/>
        </w:rPr>
        <w:tab/>
      </w:r>
      <w:r w:rsidRPr="000B4C78">
        <w:rPr>
          <w:rFonts w:eastAsia="Century Gothic"/>
        </w:rPr>
        <w:t xml:space="preserve">En los proyectos de </w:t>
      </w:r>
      <w:proofErr w:type="spellStart"/>
      <w:r w:rsidRPr="000B4C78">
        <w:rPr>
          <w:rFonts w:eastAsia="Century Gothic"/>
        </w:rPr>
        <w:t>preinversión</w:t>
      </w:r>
      <w:proofErr w:type="spellEnd"/>
      <w:r w:rsidRPr="000B4C78">
        <w:rPr>
          <w:rFonts w:eastAsia="Century Gothic"/>
        </w:rPr>
        <w:t xml:space="preserve">, los términos de referencia establecen que los diseños penitenciarios deben basarse en normas nacionales e </w:t>
      </w:r>
      <w:r w:rsidRPr="00426569">
        <w:t>internacionales</w:t>
      </w:r>
      <w:r w:rsidRPr="000B4C78">
        <w:rPr>
          <w:rFonts w:eastAsia="Century Gothic"/>
        </w:rPr>
        <w:t>, considerando especialmente a las poblaciones vulnerables y diversas.</w:t>
      </w:r>
    </w:p>
    <w:p w14:paraId="56A1CDEE" w14:textId="01C5DEC1" w:rsidR="00426569" w:rsidRPr="000B4C78" w:rsidRDefault="00426569" w:rsidP="00426569">
      <w:pPr>
        <w:pStyle w:val="SingleTxtG"/>
        <w:rPr>
          <w:rFonts w:eastAsia="Century Gothic"/>
          <w:color w:val="0D0D0D"/>
        </w:rPr>
      </w:pPr>
      <w:r>
        <w:t>10</w:t>
      </w:r>
      <w:r w:rsidR="00EA4891">
        <w:t>7</w:t>
      </w:r>
      <w:r>
        <w:t>.</w:t>
      </w:r>
      <w:r>
        <w:tab/>
      </w:r>
      <w:r w:rsidRPr="000B4C78">
        <w:t xml:space="preserve">La DGRP elaboró diseños y presupuestos para habilitar espacios destinados a celdas, educación, capacitación laboral y trabajo. Además, se fortalecen protocolos específicos para poblaciones vulnerables, en concordancia con las Reglas Nelson Mandela y de </w:t>
      </w:r>
      <w:r w:rsidRPr="00426569">
        <w:rPr>
          <w:rFonts w:eastAsia="Century Gothic"/>
          <w:color w:val="0D0D0D"/>
        </w:rPr>
        <w:t>Bangkok</w:t>
      </w:r>
      <w:r w:rsidRPr="000B4C78">
        <w:t>. Igualmente, desarrolló talleres sobre masculinidades y derechos sexuales y reproductivos en La Paz, Cochabamba, Chuquisaca y Potosí, promoviendo una atención con enfoque de género, inclusiva y respetuosa hacia personas LGBTIQ+ y con discapacidad. También mantiene coordinación directa con la Defensoría del Pueblo y el SPT de la ONU, quienes realizan visitas periódicas y acciones de protección de derechos humanos.</w:t>
      </w:r>
    </w:p>
    <w:p w14:paraId="1CAA7986" w14:textId="439BD254" w:rsidR="00426569" w:rsidRPr="000B4C78" w:rsidRDefault="00426569" w:rsidP="00426569">
      <w:pPr>
        <w:pStyle w:val="SingleTxtG"/>
        <w:rPr>
          <w:rFonts w:eastAsia="Century Gothic"/>
          <w:color w:val="0D0D0D"/>
        </w:rPr>
      </w:pPr>
      <w:r>
        <w:t>10</w:t>
      </w:r>
      <w:r w:rsidR="00EA4891">
        <w:t>8</w:t>
      </w:r>
      <w:r>
        <w:t>.</w:t>
      </w:r>
      <w:r>
        <w:tab/>
      </w:r>
      <w:r w:rsidRPr="000B4C78">
        <w:t xml:space="preserve">La DGRP cuenta con protocolos diferenciados en psicología, asistencia social, atención a madres y padres con hijos en primera infancia, y atención post penitenciaria. Este último se implementa como piloto en Viacha, La Paz, en el Centro de Reinserción Social para Jóvenes de </w:t>
      </w:r>
      <w:proofErr w:type="spellStart"/>
      <w:r w:rsidRPr="000B4C78">
        <w:t>Qalauma</w:t>
      </w:r>
      <w:proofErr w:type="spellEnd"/>
      <w:r w:rsidRPr="000B4C78">
        <w:t>, con miras a su aplicación nacional, garantizando una reinserción social integral tras el cumplimiento de la condena.</w:t>
      </w:r>
    </w:p>
    <w:p w14:paraId="7C29478A" w14:textId="3C11369B" w:rsidR="00426569" w:rsidRPr="000B4C78" w:rsidRDefault="005E3782" w:rsidP="00426569">
      <w:pPr>
        <w:pStyle w:val="SingleTxtG"/>
        <w:rPr>
          <w:rFonts w:eastAsia="Century Gothic"/>
          <w:color w:val="0D0D0D"/>
        </w:rPr>
      </w:pPr>
      <w:r>
        <w:t>1</w:t>
      </w:r>
      <w:r w:rsidR="00EA4891">
        <w:t>09</w:t>
      </w:r>
      <w:r>
        <w:t>.</w:t>
      </w:r>
      <w:r>
        <w:tab/>
      </w:r>
      <w:r w:rsidR="00426569" w:rsidRPr="000B4C78">
        <w:t>Las personas privadas de libertad en Bolivia reciben atención médica y odontológica dentro de los recintos penitenciarios, con acceso garantizado por la CPE, la Ley 2298 y la Ley 1152. También se brinda atención especializada en hospitales de segundo y tercer nivel mediante el Sistema Único de Salud, incluso para quienes carecen de documentación. Toda atención se registra en formularios SNIS 301-A y 302-B, incluyendo mujeres, varones, niños y acompañantes, bajo supervisión del Ministerio de Salud y Deportes y la Dirección General de Régimen Penitenciario. En el área social, se elaboran informes periódicos sobre asistencia social y actividades económicas, destacando a mujeres que viven con sus hijos menores de seis años en los recintos, conforme al Artículo 26 de la Ley 2298.</w:t>
      </w:r>
    </w:p>
    <w:p w14:paraId="637C7B51" w14:textId="77A74E95" w:rsidR="00426569" w:rsidRPr="000B4C78" w:rsidRDefault="005E3782" w:rsidP="005E3782">
      <w:pPr>
        <w:pStyle w:val="SingleTxtG"/>
        <w:rPr>
          <w:rFonts w:eastAsia="Century Gothic"/>
          <w:color w:val="0D0D0D"/>
        </w:rPr>
      </w:pPr>
      <w:r>
        <w:t>11</w:t>
      </w:r>
      <w:r w:rsidR="00EA4891">
        <w:t>0</w:t>
      </w:r>
      <w:r>
        <w:t>.</w:t>
      </w:r>
      <w:r>
        <w:tab/>
      </w:r>
      <w:r w:rsidR="00426569" w:rsidRPr="000B4C78">
        <w:t>La DGRP coordina con el Servicio General de Identificación Personal y el SERECI para que la población vulnerable privada de libertad obtenga su documentación, facilitando trámites personales y el acceso a beneficios sociales. Según el cronograma acordado entre la DGRP, la Gestora Social y Banco Unión, se establecen fechas específicas para el pago de la Renta Dignidad dentro de los recintos penitenciarios.</w:t>
      </w:r>
    </w:p>
    <w:p w14:paraId="748338FF" w14:textId="5B6DF240" w:rsidR="00426569" w:rsidRPr="000B4C78" w:rsidRDefault="000713CF" w:rsidP="000713CF">
      <w:pPr>
        <w:pStyle w:val="SingleTxtG"/>
        <w:rPr>
          <w:rFonts w:eastAsia="Century Gothic"/>
          <w:color w:val="0D0D0D"/>
        </w:rPr>
      </w:pPr>
      <w:r w:rsidRPr="000713CF">
        <w:rPr>
          <w:rStyle w:val="Strong"/>
          <w:b w:val="0"/>
          <w:bCs w:val="0"/>
        </w:rPr>
        <w:t>11</w:t>
      </w:r>
      <w:r w:rsidR="00EA4891">
        <w:rPr>
          <w:rStyle w:val="Strong"/>
          <w:b w:val="0"/>
          <w:bCs w:val="0"/>
        </w:rPr>
        <w:t>1</w:t>
      </w:r>
      <w:r w:rsidRPr="000713CF">
        <w:rPr>
          <w:rStyle w:val="Strong"/>
          <w:b w:val="0"/>
          <w:bCs w:val="0"/>
        </w:rPr>
        <w:t>.</w:t>
      </w:r>
      <w:r w:rsidRPr="000713CF">
        <w:rPr>
          <w:rStyle w:val="Strong"/>
          <w:b w:val="0"/>
          <w:bCs w:val="0"/>
        </w:rPr>
        <w:tab/>
      </w:r>
      <w:r w:rsidR="00426569" w:rsidRPr="000713CF">
        <w:rPr>
          <w:rStyle w:val="Strong"/>
          <w:b w:val="0"/>
          <w:bCs w:val="0"/>
        </w:rPr>
        <w:t>Con relación a las personas con discapacidad, la DGRP</w:t>
      </w:r>
      <w:r w:rsidR="00426569" w:rsidRPr="000B4C78">
        <w:rPr>
          <w:rStyle w:val="Strong"/>
        </w:rPr>
        <w:t xml:space="preserve"> c</w:t>
      </w:r>
      <w:r w:rsidR="00426569" w:rsidRPr="000B4C78">
        <w:t>oordina con el Hospital de Clínicas para obtener el informe médico del privado de libertad, agenda cita con el Instituto de Prevención, Tratamiento, Rehabilitación e Investigación de Drogodependencias y Salud Mental (“INTRAID”) para determinar el porcentaje de discapacidad y tramitar el carnet correspondiente, coordina con la Unidad de Discapacidad para incluir al beneficiario en el cronograma de entrega del bono y organiza campañas informativas sobre derechos y beneficios, en colaboración con INTRAID, Gobiernos Autónomos Departamentales y Municipales.</w:t>
      </w:r>
    </w:p>
    <w:p w14:paraId="39D743AE" w14:textId="4A8CEC6E" w:rsidR="00426569" w:rsidRPr="000B4C78" w:rsidRDefault="00E21A72" w:rsidP="002204BB">
      <w:pPr>
        <w:pStyle w:val="SingleTxtG"/>
        <w:rPr>
          <w:rFonts w:eastAsia="Century Gothic"/>
        </w:rPr>
      </w:pPr>
      <w:r>
        <w:rPr>
          <w:rFonts w:eastAsia="Century Gothic"/>
        </w:rPr>
        <w:t>11</w:t>
      </w:r>
      <w:r w:rsidR="00EA4891">
        <w:rPr>
          <w:rFonts w:eastAsia="Century Gothic"/>
        </w:rPr>
        <w:t>2</w:t>
      </w:r>
      <w:r>
        <w:rPr>
          <w:rFonts w:eastAsia="Century Gothic"/>
        </w:rPr>
        <w:t>.</w:t>
      </w:r>
      <w:r>
        <w:rPr>
          <w:rFonts w:eastAsia="Century Gothic"/>
        </w:rPr>
        <w:tab/>
      </w:r>
      <w:r w:rsidR="00426569" w:rsidRPr="000B4C78">
        <w:rPr>
          <w:rFonts w:eastAsia="Century Gothic"/>
        </w:rPr>
        <w:t xml:space="preserve">La Ley 2298 establece la clasificación de los privados de libertad, entre detenidos preventivos y sentenciados, razón por la cual se encuentran separados por Pabellones.   </w:t>
      </w:r>
    </w:p>
    <w:p w14:paraId="0FCABBB4" w14:textId="7940F563" w:rsidR="00426569" w:rsidRPr="000B4C78" w:rsidRDefault="00E21A72" w:rsidP="00E21A72">
      <w:pPr>
        <w:pStyle w:val="SingleTxtG"/>
        <w:rPr>
          <w:rFonts w:eastAsia="Century Gothic"/>
          <w:color w:val="0D0D0D"/>
        </w:rPr>
      </w:pPr>
      <w:r>
        <w:t>11</w:t>
      </w:r>
      <w:r w:rsidR="00EA4891">
        <w:t>3</w:t>
      </w:r>
      <w:r>
        <w:t>.</w:t>
      </w:r>
      <w:r>
        <w:tab/>
      </w:r>
      <w:r w:rsidR="00426569" w:rsidRPr="000B4C78">
        <w:t xml:space="preserve">La DGRP organiza la separación entre población sentenciada y preventiva en los principales centros penitenciarios del país. En La Paz, </w:t>
      </w:r>
      <w:proofErr w:type="spellStart"/>
      <w:r w:rsidR="00426569" w:rsidRPr="00E21A72">
        <w:rPr>
          <w:rFonts w:eastAsia="Century Gothic"/>
          <w:color w:val="0D0D0D"/>
        </w:rPr>
        <w:t>Chonchocoro</w:t>
      </w:r>
      <w:proofErr w:type="spellEnd"/>
      <w:r w:rsidR="00426569" w:rsidRPr="000B4C78">
        <w:t xml:space="preserve"> alberga a personas con sentencia en tres pabellones, mientras que las mujeres con sentencia están en Miraflores y las preventivas en Obrajes. En Santa Cruz, </w:t>
      </w:r>
      <w:proofErr w:type="spellStart"/>
      <w:r w:rsidR="00426569" w:rsidRPr="000B4C78">
        <w:t>Palmasola</w:t>
      </w:r>
      <w:proofErr w:type="spellEnd"/>
      <w:r w:rsidR="00426569" w:rsidRPr="000B4C78">
        <w:t xml:space="preserve"> distribuye a los sentenciados en el PC-7, preventivos en el PC-4 y mujeres en el PC-2, también separadas por situación jurídica. En Cochabamba, los varones sentenciados están en el pabellón “C” de El Abra, aislados de los preventivos.</w:t>
      </w:r>
    </w:p>
    <w:p w14:paraId="752A307F" w14:textId="098D81AE" w:rsidR="00426569" w:rsidRPr="000B4C78" w:rsidRDefault="0005510F" w:rsidP="0005510F">
      <w:pPr>
        <w:pStyle w:val="SingleTxtG"/>
        <w:rPr>
          <w:rFonts w:eastAsia="Century Gothic"/>
          <w:color w:val="0D0D0D"/>
        </w:rPr>
      </w:pPr>
      <w:r>
        <w:t>11</w:t>
      </w:r>
      <w:r w:rsidR="00EA4891">
        <w:t>4</w:t>
      </w:r>
      <w:r>
        <w:t>.</w:t>
      </w:r>
      <w:r>
        <w:tab/>
      </w:r>
      <w:r w:rsidR="00426569" w:rsidRPr="000B4C78">
        <w:t xml:space="preserve">Se desarrollan proyectos de inversión y </w:t>
      </w:r>
      <w:proofErr w:type="spellStart"/>
      <w:r w:rsidR="00426569" w:rsidRPr="000B4C78">
        <w:t>preinversión</w:t>
      </w:r>
      <w:proofErr w:type="spellEnd"/>
      <w:r w:rsidR="00426569" w:rsidRPr="000B4C78">
        <w:t xml:space="preserve"> para mejorar la infraestructura y facilitar programas de tratamiento penitenciario. Además, se impulsan jornadas de descongestionamiento en coordinación con el Órgano Judicial, Ministerio Público y Defensa Pública, logrando reducir la población carcelaria mediante medidas alternativas. Las audiencias realizadas fueron: 1116 (2022), 1352 (2023), 2367 (2024) y 721 (enero-junio 2025).</w:t>
      </w:r>
    </w:p>
    <w:p w14:paraId="28BC0787" w14:textId="25733206" w:rsidR="00426569" w:rsidRPr="000B4C78" w:rsidRDefault="00B77277" w:rsidP="00B77277">
      <w:pPr>
        <w:pStyle w:val="SingleTxtG"/>
        <w:rPr>
          <w:rFonts w:eastAsia="Century Gothic"/>
          <w:color w:val="0D0D0D"/>
        </w:rPr>
      </w:pPr>
      <w:r>
        <w:t>11</w:t>
      </w:r>
      <w:r w:rsidR="00DF6052">
        <w:t>5</w:t>
      </w:r>
      <w:r>
        <w:t>.</w:t>
      </w:r>
      <w:r>
        <w:tab/>
      </w:r>
      <w:r w:rsidR="00426569" w:rsidRPr="000B4C78">
        <w:t xml:space="preserve">Mediante el Memorándum Circular </w:t>
      </w:r>
      <w:proofErr w:type="spellStart"/>
      <w:r w:rsidR="00426569" w:rsidRPr="000B4C78">
        <w:t>Nº</w:t>
      </w:r>
      <w:proofErr w:type="spellEnd"/>
      <w:r w:rsidR="00426569" w:rsidRPr="000B4C78">
        <w:t xml:space="preserve"> 02/2025 (Anexo 7), se instruyó garantizar el acceso a medios tecnológicos para audiencias virtuales y el ingreso de abogados defensores, agilizando procesos penales y facilitando resoluciones, medidas sustitutivas o sentencias que permiten acceder a beneficios penitenciarios según la Ley 2298.</w:t>
      </w:r>
    </w:p>
    <w:p w14:paraId="648FF76D" w14:textId="38A3ED9D" w:rsidR="00426569" w:rsidRPr="000B4C78" w:rsidRDefault="00B77277" w:rsidP="00B77277">
      <w:pPr>
        <w:pStyle w:val="SingleTxtG"/>
        <w:rPr>
          <w:rFonts w:eastAsia="Century Gothic"/>
          <w:color w:val="0D0D0D"/>
        </w:rPr>
      </w:pPr>
      <w:r>
        <w:t>11</w:t>
      </w:r>
      <w:r w:rsidR="00DF6052">
        <w:t>6</w:t>
      </w:r>
      <w:r>
        <w:t>.</w:t>
      </w:r>
      <w:r>
        <w:tab/>
      </w:r>
      <w:r w:rsidR="00426569" w:rsidRPr="000B4C78">
        <w:t>La Policía Boliviana asigna personal capacitado a la Dirección de Seguridad Penitenciaria, conforme al Artículo 22 de la Ley 734, para su distribución según necesidades en Centros de Rehabilitación a nivel nacional.</w:t>
      </w:r>
    </w:p>
    <w:p w14:paraId="5600A3B7" w14:textId="2D876CBE" w:rsidR="00426569" w:rsidRPr="000B4C78" w:rsidRDefault="00B77277" w:rsidP="00B77277">
      <w:pPr>
        <w:pStyle w:val="SingleTxtG"/>
        <w:rPr>
          <w:rFonts w:eastAsia="Century Gothic"/>
          <w:color w:val="0D0D0D"/>
        </w:rPr>
      </w:pPr>
      <w:r>
        <w:t>11</w:t>
      </w:r>
      <w:r w:rsidR="00DF6052">
        <w:t>7</w:t>
      </w:r>
      <w:r>
        <w:t>.</w:t>
      </w:r>
      <w:r>
        <w:tab/>
      </w:r>
      <w:r w:rsidR="00426569" w:rsidRPr="000B4C78">
        <w:t>La DGRP coordina con la Unidad de Recursos Humanos del Ministerio de Gobierno para asegurar personal en el sistema penitenciario. Además, cuenta con un presupuesto anual garantizado desde 2022, destinado a cubrir los gastos operativos.</w:t>
      </w:r>
    </w:p>
    <w:p w14:paraId="0E999F9B" w14:textId="1BD01BD6" w:rsidR="00426569" w:rsidRPr="000B4C78" w:rsidRDefault="00B77277" w:rsidP="00530BD6">
      <w:pPr>
        <w:pStyle w:val="H1G"/>
      </w:pPr>
      <w:r>
        <w:tab/>
      </w:r>
      <w:r>
        <w:tab/>
      </w:r>
      <w:r w:rsidR="00426569" w:rsidRPr="000B4C78">
        <w:t>Muertes en custodia (Recomendación del Párrafo 37)</w:t>
      </w:r>
    </w:p>
    <w:p w14:paraId="4F809404" w14:textId="21E079E1" w:rsidR="00426569" w:rsidRPr="000B4C78" w:rsidRDefault="00B77277" w:rsidP="00B77277">
      <w:pPr>
        <w:pStyle w:val="SingleTxtG"/>
        <w:rPr>
          <w:b/>
        </w:rPr>
      </w:pPr>
      <w:r>
        <w:t>11</w:t>
      </w:r>
      <w:r w:rsidR="00D81BB1">
        <w:t>8</w:t>
      </w:r>
      <w:r>
        <w:t>.</w:t>
      </w:r>
      <w:r>
        <w:tab/>
      </w:r>
      <w:r w:rsidR="00426569" w:rsidRPr="000B4C78">
        <w:t xml:space="preserve">El Artículo 293 del CPP establece que, ante una muerte durante la privación de libertad, la Policía Boliviana debe informar al Ministerio Público en un plazo de ocho horas. Este, junto a la Fuerza Especial de Lucha Contra el Crimen (“FELCC”), realiza diligencias preliminares para asegurar pruebas y evitar la fuga de los responsables. </w:t>
      </w:r>
    </w:p>
    <w:p w14:paraId="12BB48FA" w14:textId="5FD837AE" w:rsidR="00426569" w:rsidRPr="000B4C78" w:rsidRDefault="00B77277" w:rsidP="00B77277">
      <w:pPr>
        <w:pStyle w:val="SingleTxtG"/>
        <w:rPr>
          <w:b/>
        </w:rPr>
      </w:pPr>
      <w:r>
        <w:t>1</w:t>
      </w:r>
      <w:r w:rsidR="00D81BB1">
        <w:t>19</w:t>
      </w:r>
      <w:r>
        <w:t>.</w:t>
      </w:r>
      <w:r>
        <w:tab/>
      </w:r>
      <w:r w:rsidR="00426569" w:rsidRPr="000B4C78">
        <w:t xml:space="preserve">El Ministerio Público a través de la Fiscalía Superior en Vida e Integridad Personal realiza seguimiento de casos y reuniones mensuales con fiscales especializados para asegurar la correcta aplicación del </w:t>
      </w:r>
      <w:r w:rsidR="00426569" w:rsidRPr="000B4C78">
        <w:rPr>
          <w:i/>
          <w:iCs/>
        </w:rPr>
        <w:t>Protocolo de Dirección Funcional de la Investigación en las primeras 72 horas</w:t>
      </w:r>
      <w:r w:rsidR="00426569" w:rsidRPr="000B4C78">
        <w:t xml:space="preserve"> en delitos contra la vida, asimismo capacita continuamente al personal desde 2020, en coordinación con la EFE. Y ante hechos de muertes violentas, se activa de forma inmediata la intervención conjunta con el IDIF, garantizando la recolección de evidencias, formulación de hipótesis y teoría del caso. Las fiscalías departamentales emiten roles de turno mensuales para asegurar atención las 24 horas. Toda muerte en privación de libertad activa una investigación penal de oficio, conforme al Protocolo de Minnesota, que exige imparcialidad, celeridad y transparencia. Se realizan autopsias independientes, inspecciones técnicas, entrevistas, análisis documentales y peritajes especializados.</w:t>
      </w:r>
    </w:p>
    <w:p w14:paraId="2383F3F6" w14:textId="2C628E01" w:rsidR="00426569" w:rsidRPr="000B4C78" w:rsidRDefault="00B77277" w:rsidP="00B77277">
      <w:pPr>
        <w:pStyle w:val="SingleTxtG"/>
        <w:rPr>
          <w:b/>
        </w:rPr>
      </w:pPr>
      <w:r>
        <w:t>12</w:t>
      </w:r>
      <w:r w:rsidR="00D81BB1">
        <w:t>0</w:t>
      </w:r>
      <w:r>
        <w:t>.</w:t>
      </w:r>
      <w:r>
        <w:tab/>
      </w:r>
      <w:r w:rsidR="00426569" w:rsidRPr="000B4C78">
        <w:t>Bolivia implementó visitas periódicas a centros de detención para prevenir tortura y malos tratos. El Estado debe entregar a las familias toda la documentación sobre las muertes bajo custodia, incluyendo certificados médicos e informes de investigación.</w:t>
      </w:r>
    </w:p>
    <w:p w14:paraId="71922B02" w14:textId="698C8B80" w:rsidR="00426569" w:rsidRPr="000B4C78" w:rsidRDefault="00B77277" w:rsidP="00B77277">
      <w:pPr>
        <w:pStyle w:val="SingleTxtG"/>
        <w:rPr>
          <w:b/>
        </w:rPr>
      </w:pPr>
      <w:r>
        <w:t>12</w:t>
      </w:r>
      <w:r w:rsidR="00D81BB1">
        <w:t>1</w:t>
      </w:r>
      <w:r>
        <w:t>.</w:t>
      </w:r>
      <w:r>
        <w:tab/>
      </w:r>
      <w:r w:rsidR="00426569" w:rsidRPr="000B4C78">
        <w:t>Según el Artículo 121 de la Ley 2298, cualquier conducta que constituya delito dentro del sistema penitenciario debe ser reportada al Ministerio Público para su investigación. Para reforzar esta obligación, la Dirección Nacional de Seguridad Penitenciaria emitió el Memorándum Circular No. 046/2024, instruyendo a los directores de cárceles a intensificar los controles y supervisión para prevenir fugas, riñas, muertes y otros incidentes. Además, las direcciones penitenciarias deben colaborar con el Ministerio Público y la FELCC en casos como muertes bajo custodia, asegurando pruebas y evitando que los responsables escapen o se oculten.</w:t>
      </w:r>
    </w:p>
    <w:p w14:paraId="1220832D" w14:textId="13FDC00E" w:rsidR="00426569" w:rsidRPr="000B4C78" w:rsidRDefault="00FD3D63" w:rsidP="00FD3D63">
      <w:pPr>
        <w:pStyle w:val="SingleTxtG"/>
        <w:rPr>
          <w:b/>
        </w:rPr>
      </w:pPr>
      <w:r>
        <w:t>12</w:t>
      </w:r>
      <w:r w:rsidR="00D81BB1">
        <w:t>2</w:t>
      </w:r>
      <w:r>
        <w:t>.</w:t>
      </w:r>
      <w:r>
        <w:tab/>
      </w:r>
      <w:r w:rsidR="00426569" w:rsidRPr="000B4C78">
        <w:t>Los funcionarios del Ministerio Público concluyeron un Diplomado en Derechos Humanos con mención en los protocolos de Estambul y Minnesota, reforzando el compromiso de investigar toda muerte potencialmente ilícita o sospecha de desaparición forzada.</w:t>
      </w:r>
    </w:p>
    <w:p w14:paraId="4CB37EA9" w14:textId="6E8EF666" w:rsidR="00426569" w:rsidRPr="000B4C78" w:rsidRDefault="00FD3D63" w:rsidP="00FD3D63">
      <w:pPr>
        <w:pStyle w:val="SingleTxtG"/>
        <w:rPr>
          <w:b/>
        </w:rPr>
      </w:pPr>
      <w:r>
        <w:t>12</w:t>
      </w:r>
      <w:r w:rsidR="00D81BB1">
        <w:t>3</w:t>
      </w:r>
      <w:r>
        <w:t>.</w:t>
      </w:r>
      <w:r>
        <w:tab/>
      </w:r>
      <w:r w:rsidR="00426569" w:rsidRPr="000B4C78">
        <w:t>La DGR mediante sus Servicios Médicos en los Recintos realizan Campañas de salud, de acuerdo temporalidad o estación del año. Asimismo, el Ministerio de Gobierno a través de su personal de salud que se encuentra en cada Centro de Rehabilitación Penitenciario realiza diferentes campañas.</w:t>
      </w:r>
    </w:p>
    <w:p w14:paraId="6308E5C9" w14:textId="09D70EE6" w:rsidR="00426569" w:rsidRPr="000B4C78" w:rsidRDefault="00FD3D63" w:rsidP="00FD3D63">
      <w:pPr>
        <w:pStyle w:val="SingleTxtG"/>
        <w:rPr>
          <w:b/>
        </w:rPr>
      </w:pPr>
      <w:r>
        <w:t>12</w:t>
      </w:r>
      <w:r w:rsidR="00D81BB1">
        <w:t>4</w:t>
      </w:r>
      <w:r>
        <w:t>.</w:t>
      </w:r>
      <w:r>
        <w:tab/>
      </w:r>
      <w:r w:rsidR="00426569" w:rsidRPr="000B4C78">
        <w:t>La Administración Penitenciaria realiza un seguimiento constante en todos los recintos penitenciarios mediante equipos multidisciplinarios y herramientas nacionales de recolección de datos (formularios 301a y 301b), lo que permite diseñar estrategias adaptadas a cada contexto geográfico y social.</w:t>
      </w:r>
    </w:p>
    <w:p w14:paraId="4393A372" w14:textId="6D1E9D70" w:rsidR="00D4738A" w:rsidRDefault="00FD3D63" w:rsidP="00426569">
      <w:pPr>
        <w:pStyle w:val="SingleTxtG"/>
      </w:pPr>
      <w:r>
        <w:t>12</w:t>
      </w:r>
      <w:r w:rsidR="00D81BB1">
        <w:t>5</w:t>
      </w:r>
      <w:r>
        <w:t>.</w:t>
      </w:r>
      <w:r>
        <w:tab/>
      </w:r>
      <w:r w:rsidR="00426569" w:rsidRPr="000B4C78">
        <w:t>Desde 2022, se han llevado a cabo campañas y ferias de salud enfocadas en la promoción, prevención, detección y tratamiento de enfermedades infecciosas en todo el país. Estas acciones han sido posibles gracias a un convenio entre el Ministerio de Gobierno y el Ministerio de Salud y Deportes, que ha permitido la presencia de médicos del Programa Salud Familiar Comunitaria Intercultural (“SAFCI”) y del Ministerio de Gobierno en los recintos penitenciarios.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388"/>
        <w:gridCol w:w="1474"/>
        <w:gridCol w:w="1474"/>
        <w:gridCol w:w="1474"/>
      </w:tblGrid>
      <w:tr w:rsidR="00F16A21" w:rsidRPr="00F16A21" w14:paraId="3963CCC8" w14:textId="77777777" w:rsidTr="003F011F">
        <w:trPr>
          <w:tblHeader/>
        </w:trPr>
        <w:tc>
          <w:tcPr>
            <w:tcW w:w="7370" w:type="dxa"/>
            <w:gridSpan w:val="5"/>
            <w:tcBorders>
              <w:top w:val="single" w:sz="4" w:space="0" w:color="auto"/>
              <w:bottom w:val="single" w:sz="12" w:space="0" w:color="auto"/>
            </w:tcBorders>
            <w:vAlign w:val="bottom"/>
          </w:tcPr>
          <w:p w14:paraId="7601AD57" w14:textId="39AA5C09" w:rsidR="00F16A21" w:rsidRPr="00EA22F6" w:rsidRDefault="00A04CB7" w:rsidP="00EA22F6">
            <w:pPr>
              <w:spacing w:before="80" w:after="80" w:line="200" w:lineRule="exact"/>
              <w:ind w:right="113"/>
              <w:jc w:val="center"/>
              <w:rPr>
                <w:i/>
                <w:iCs/>
                <w:sz w:val="16"/>
              </w:rPr>
            </w:pPr>
            <w:r w:rsidRPr="00EA22F6">
              <w:rPr>
                <w:i/>
                <w:iCs/>
                <w:color w:val="000000"/>
                <w:sz w:val="16"/>
                <w:szCs w:val="16"/>
              </w:rPr>
              <w:t xml:space="preserve">Enfermedades infectocontagiosas desde la gestión 2022 </w:t>
            </w:r>
            <w:r w:rsidR="00EA22F6" w:rsidRPr="00EA22F6">
              <w:rPr>
                <w:i/>
                <w:iCs/>
                <w:color w:val="000000"/>
                <w:sz w:val="16"/>
                <w:szCs w:val="16"/>
              </w:rPr>
              <w:t>a la gestión 2025</w:t>
            </w:r>
          </w:p>
        </w:tc>
      </w:tr>
      <w:tr w:rsidR="00F16A21" w:rsidRPr="00F16A21" w14:paraId="259D01B7" w14:textId="77777777" w:rsidTr="00B27C30">
        <w:trPr>
          <w:trHeight w:hRule="exact" w:val="113"/>
          <w:tblHeader/>
        </w:trPr>
        <w:tc>
          <w:tcPr>
            <w:tcW w:w="1560" w:type="dxa"/>
            <w:tcBorders>
              <w:top w:val="single" w:sz="12" w:space="0" w:color="auto"/>
            </w:tcBorders>
            <w:vAlign w:val="bottom"/>
          </w:tcPr>
          <w:p w14:paraId="6A9C885C" w14:textId="77777777" w:rsidR="00F16A21" w:rsidRPr="00F16A21" w:rsidRDefault="00F16A21" w:rsidP="00F16A21">
            <w:pPr>
              <w:spacing w:before="80" w:after="80" w:line="200" w:lineRule="exact"/>
              <w:ind w:right="113"/>
              <w:rPr>
                <w:i/>
                <w:sz w:val="16"/>
              </w:rPr>
            </w:pPr>
          </w:p>
        </w:tc>
        <w:tc>
          <w:tcPr>
            <w:tcW w:w="1388" w:type="dxa"/>
            <w:tcBorders>
              <w:top w:val="single" w:sz="12" w:space="0" w:color="auto"/>
            </w:tcBorders>
            <w:vAlign w:val="bottom"/>
          </w:tcPr>
          <w:p w14:paraId="1228348D" w14:textId="77777777" w:rsidR="00F16A21" w:rsidRPr="00F16A21" w:rsidRDefault="00F16A21" w:rsidP="00F16A21">
            <w:pPr>
              <w:spacing w:before="80" w:after="80" w:line="200" w:lineRule="exact"/>
              <w:ind w:right="113"/>
              <w:rPr>
                <w:i/>
                <w:sz w:val="16"/>
              </w:rPr>
            </w:pPr>
          </w:p>
        </w:tc>
        <w:tc>
          <w:tcPr>
            <w:tcW w:w="1474" w:type="dxa"/>
            <w:tcBorders>
              <w:top w:val="single" w:sz="12" w:space="0" w:color="auto"/>
            </w:tcBorders>
            <w:vAlign w:val="bottom"/>
          </w:tcPr>
          <w:p w14:paraId="2B74B3C1" w14:textId="77777777" w:rsidR="00F16A21" w:rsidRPr="00F16A21" w:rsidRDefault="00F16A21" w:rsidP="00F16A21">
            <w:pPr>
              <w:spacing w:before="80" w:after="80" w:line="200" w:lineRule="exact"/>
              <w:ind w:right="113"/>
              <w:rPr>
                <w:i/>
                <w:sz w:val="16"/>
              </w:rPr>
            </w:pPr>
          </w:p>
        </w:tc>
        <w:tc>
          <w:tcPr>
            <w:tcW w:w="1474" w:type="dxa"/>
            <w:tcBorders>
              <w:top w:val="single" w:sz="12" w:space="0" w:color="auto"/>
            </w:tcBorders>
            <w:vAlign w:val="bottom"/>
          </w:tcPr>
          <w:p w14:paraId="3720C53C" w14:textId="77777777" w:rsidR="00F16A21" w:rsidRPr="00F16A21" w:rsidRDefault="00F16A21" w:rsidP="00F16A21">
            <w:pPr>
              <w:spacing w:before="80" w:after="80" w:line="200" w:lineRule="exact"/>
              <w:ind w:right="113"/>
              <w:rPr>
                <w:i/>
                <w:sz w:val="16"/>
              </w:rPr>
            </w:pPr>
          </w:p>
        </w:tc>
        <w:tc>
          <w:tcPr>
            <w:tcW w:w="1474" w:type="dxa"/>
            <w:tcBorders>
              <w:top w:val="single" w:sz="12" w:space="0" w:color="auto"/>
            </w:tcBorders>
            <w:vAlign w:val="bottom"/>
          </w:tcPr>
          <w:p w14:paraId="7F3B6BA1" w14:textId="77777777" w:rsidR="00F16A21" w:rsidRPr="00F16A21" w:rsidRDefault="00F16A21" w:rsidP="00F16A21">
            <w:pPr>
              <w:spacing w:before="80" w:after="80" w:line="200" w:lineRule="exact"/>
              <w:ind w:right="113"/>
              <w:rPr>
                <w:i/>
                <w:sz w:val="16"/>
              </w:rPr>
            </w:pPr>
          </w:p>
        </w:tc>
      </w:tr>
      <w:tr w:rsidR="00337679" w:rsidRPr="00F16A21" w14:paraId="26F8F3F5" w14:textId="77777777" w:rsidTr="00B27C30">
        <w:trPr>
          <w:tblHeader/>
        </w:trPr>
        <w:tc>
          <w:tcPr>
            <w:tcW w:w="1560" w:type="dxa"/>
          </w:tcPr>
          <w:p w14:paraId="44B3D6F8" w14:textId="4CA04A31" w:rsidR="00337679" w:rsidRPr="00337679" w:rsidRDefault="00337679" w:rsidP="00337679">
            <w:pPr>
              <w:spacing w:before="80" w:after="80" w:line="200" w:lineRule="exact"/>
              <w:rPr>
                <w:i/>
                <w:iCs/>
              </w:rPr>
            </w:pPr>
            <w:r w:rsidRPr="00337679">
              <w:rPr>
                <w:i/>
                <w:iCs/>
                <w:color w:val="000000"/>
                <w:sz w:val="16"/>
                <w:szCs w:val="16"/>
              </w:rPr>
              <w:t xml:space="preserve">Enfermedades </w:t>
            </w:r>
          </w:p>
        </w:tc>
        <w:tc>
          <w:tcPr>
            <w:tcW w:w="1388" w:type="dxa"/>
          </w:tcPr>
          <w:p w14:paraId="424AB86B" w14:textId="7CE51C3C" w:rsidR="00337679" w:rsidRPr="00337679" w:rsidRDefault="00337679" w:rsidP="00337679">
            <w:pPr>
              <w:spacing w:before="80" w:after="80" w:line="200" w:lineRule="exact"/>
              <w:rPr>
                <w:i/>
                <w:iCs/>
              </w:rPr>
            </w:pPr>
            <w:r w:rsidRPr="00337679">
              <w:rPr>
                <w:i/>
                <w:iCs/>
                <w:color w:val="000000"/>
                <w:sz w:val="16"/>
                <w:szCs w:val="16"/>
              </w:rPr>
              <w:t>2022</w:t>
            </w:r>
          </w:p>
        </w:tc>
        <w:tc>
          <w:tcPr>
            <w:tcW w:w="1474" w:type="dxa"/>
          </w:tcPr>
          <w:p w14:paraId="4791AFEC" w14:textId="7C7917F0" w:rsidR="00337679" w:rsidRPr="00337679" w:rsidRDefault="00337679" w:rsidP="00337679">
            <w:pPr>
              <w:spacing w:before="80" w:after="80" w:line="200" w:lineRule="exact"/>
              <w:rPr>
                <w:i/>
                <w:iCs/>
                <w:sz w:val="16"/>
                <w:szCs w:val="16"/>
              </w:rPr>
            </w:pPr>
            <w:r w:rsidRPr="00337679">
              <w:rPr>
                <w:i/>
                <w:iCs/>
                <w:sz w:val="16"/>
                <w:szCs w:val="16"/>
              </w:rPr>
              <w:t>2023</w:t>
            </w:r>
          </w:p>
        </w:tc>
        <w:tc>
          <w:tcPr>
            <w:tcW w:w="1474" w:type="dxa"/>
          </w:tcPr>
          <w:p w14:paraId="3B16BC6A" w14:textId="4C9852FD" w:rsidR="00337679" w:rsidRPr="00337679" w:rsidRDefault="00337679" w:rsidP="00337679">
            <w:pPr>
              <w:spacing w:before="80" w:after="80" w:line="200" w:lineRule="exact"/>
              <w:rPr>
                <w:i/>
                <w:iCs/>
              </w:rPr>
            </w:pPr>
            <w:r w:rsidRPr="00337679">
              <w:rPr>
                <w:i/>
                <w:iCs/>
                <w:color w:val="000000"/>
                <w:sz w:val="16"/>
                <w:szCs w:val="16"/>
              </w:rPr>
              <w:t>2024</w:t>
            </w:r>
          </w:p>
        </w:tc>
        <w:tc>
          <w:tcPr>
            <w:tcW w:w="1474" w:type="dxa"/>
          </w:tcPr>
          <w:p w14:paraId="7246F384" w14:textId="0AB4970B" w:rsidR="00337679" w:rsidRPr="00337679" w:rsidRDefault="00337679" w:rsidP="00337679">
            <w:pPr>
              <w:spacing w:before="80" w:after="80" w:line="200" w:lineRule="exact"/>
              <w:rPr>
                <w:i/>
                <w:iCs/>
              </w:rPr>
            </w:pPr>
            <w:r w:rsidRPr="00337679">
              <w:rPr>
                <w:i/>
                <w:iCs/>
                <w:color w:val="000000"/>
                <w:sz w:val="16"/>
                <w:szCs w:val="16"/>
              </w:rPr>
              <w:t>2025 (enero a junio)</w:t>
            </w:r>
          </w:p>
        </w:tc>
      </w:tr>
      <w:tr w:rsidR="00B27C30" w:rsidRPr="00F16A21" w14:paraId="0FD18B29" w14:textId="77777777" w:rsidTr="00B27C30">
        <w:tc>
          <w:tcPr>
            <w:tcW w:w="1560" w:type="dxa"/>
            <w:vAlign w:val="bottom"/>
          </w:tcPr>
          <w:p w14:paraId="37B3D226" w14:textId="208ECAD6" w:rsidR="00B27C30" w:rsidRPr="00F16A21" w:rsidRDefault="00B27C30" w:rsidP="00B27C30">
            <w:pPr>
              <w:spacing w:before="40" w:after="120"/>
              <w:ind w:right="113"/>
            </w:pPr>
            <w:r w:rsidRPr="000B4C78">
              <w:rPr>
                <w:color w:val="000000"/>
                <w:sz w:val="16"/>
                <w:szCs w:val="16"/>
              </w:rPr>
              <w:t>VIH- Sida</w:t>
            </w:r>
          </w:p>
        </w:tc>
        <w:tc>
          <w:tcPr>
            <w:tcW w:w="1388" w:type="dxa"/>
            <w:vAlign w:val="center"/>
          </w:tcPr>
          <w:p w14:paraId="0891D4F9" w14:textId="21083BD3" w:rsidR="00B27C30" w:rsidRPr="00F16A21" w:rsidRDefault="00B27C30" w:rsidP="00B27C30">
            <w:pPr>
              <w:spacing w:before="40" w:after="120"/>
              <w:ind w:right="113"/>
            </w:pPr>
            <w:r w:rsidRPr="000B4C78">
              <w:rPr>
                <w:color w:val="000000"/>
                <w:sz w:val="16"/>
                <w:szCs w:val="16"/>
              </w:rPr>
              <w:t>153 </w:t>
            </w:r>
          </w:p>
        </w:tc>
        <w:tc>
          <w:tcPr>
            <w:tcW w:w="1474" w:type="dxa"/>
            <w:vAlign w:val="center"/>
          </w:tcPr>
          <w:p w14:paraId="5DA40DC7" w14:textId="53EBDD73" w:rsidR="00B27C30" w:rsidRPr="00F16A21" w:rsidRDefault="00B27C30" w:rsidP="00B27C30">
            <w:pPr>
              <w:spacing w:before="40" w:after="120"/>
              <w:ind w:right="113"/>
            </w:pPr>
            <w:r w:rsidRPr="000B4C78">
              <w:rPr>
                <w:color w:val="000000"/>
                <w:sz w:val="16"/>
                <w:szCs w:val="16"/>
              </w:rPr>
              <w:t> 151</w:t>
            </w:r>
          </w:p>
        </w:tc>
        <w:tc>
          <w:tcPr>
            <w:tcW w:w="1474" w:type="dxa"/>
            <w:vAlign w:val="center"/>
          </w:tcPr>
          <w:p w14:paraId="79B16368" w14:textId="1A9B6FC7" w:rsidR="00B27C30" w:rsidRPr="00F16A21" w:rsidRDefault="00B27C30" w:rsidP="00B27C30">
            <w:pPr>
              <w:spacing w:before="40" w:after="120"/>
              <w:ind w:right="113"/>
            </w:pPr>
            <w:r w:rsidRPr="000B4C78">
              <w:rPr>
                <w:color w:val="000000"/>
                <w:sz w:val="16"/>
                <w:szCs w:val="16"/>
              </w:rPr>
              <w:t> 259</w:t>
            </w:r>
          </w:p>
        </w:tc>
        <w:tc>
          <w:tcPr>
            <w:tcW w:w="1474" w:type="dxa"/>
            <w:vAlign w:val="center"/>
          </w:tcPr>
          <w:p w14:paraId="253F7E00" w14:textId="581BE774" w:rsidR="00B27C30" w:rsidRPr="00F16A21" w:rsidRDefault="00B27C30" w:rsidP="00B27C30">
            <w:pPr>
              <w:spacing w:before="40" w:after="120"/>
              <w:ind w:right="113"/>
            </w:pPr>
            <w:r w:rsidRPr="000B4C78">
              <w:rPr>
                <w:color w:val="000000"/>
                <w:sz w:val="16"/>
                <w:szCs w:val="16"/>
              </w:rPr>
              <w:t>46 </w:t>
            </w:r>
          </w:p>
        </w:tc>
      </w:tr>
      <w:tr w:rsidR="00B27C30" w:rsidRPr="00F16A21" w14:paraId="38CA79D1" w14:textId="77777777" w:rsidTr="00B27C30">
        <w:tc>
          <w:tcPr>
            <w:tcW w:w="1560" w:type="dxa"/>
            <w:vAlign w:val="bottom"/>
          </w:tcPr>
          <w:p w14:paraId="74D47078" w14:textId="418B35E4" w:rsidR="00B27C30" w:rsidRPr="00F16A21" w:rsidRDefault="00B27C30" w:rsidP="00B27C30">
            <w:pPr>
              <w:spacing w:before="40" w:after="120"/>
              <w:ind w:right="113"/>
            </w:pPr>
            <w:r w:rsidRPr="000B4C78">
              <w:rPr>
                <w:color w:val="000000"/>
                <w:sz w:val="16"/>
                <w:szCs w:val="16"/>
              </w:rPr>
              <w:t>TUBERCULOSIS</w:t>
            </w:r>
          </w:p>
        </w:tc>
        <w:tc>
          <w:tcPr>
            <w:tcW w:w="1388" w:type="dxa"/>
            <w:vAlign w:val="center"/>
          </w:tcPr>
          <w:p w14:paraId="14EB9DDD" w14:textId="149F431F" w:rsidR="00B27C30" w:rsidRPr="00F16A21" w:rsidRDefault="00B27C30" w:rsidP="00B27C30">
            <w:pPr>
              <w:spacing w:before="40" w:after="120"/>
              <w:ind w:right="113"/>
            </w:pPr>
            <w:r w:rsidRPr="000B4C78">
              <w:rPr>
                <w:color w:val="000000"/>
                <w:sz w:val="16"/>
                <w:szCs w:val="16"/>
              </w:rPr>
              <w:t> 302</w:t>
            </w:r>
          </w:p>
        </w:tc>
        <w:tc>
          <w:tcPr>
            <w:tcW w:w="1474" w:type="dxa"/>
            <w:vAlign w:val="center"/>
          </w:tcPr>
          <w:p w14:paraId="2E13DAEA" w14:textId="3CDEC731" w:rsidR="00B27C30" w:rsidRPr="00F16A21" w:rsidRDefault="00B27C30" w:rsidP="00B27C30">
            <w:pPr>
              <w:spacing w:before="40" w:after="120"/>
              <w:ind w:right="113"/>
            </w:pPr>
            <w:r w:rsidRPr="000B4C78">
              <w:rPr>
                <w:color w:val="000000"/>
                <w:sz w:val="16"/>
                <w:szCs w:val="16"/>
              </w:rPr>
              <w:t>171 </w:t>
            </w:r>
          </w:p>
        </w:tc>
        <w:tc>
          <w:tcPr>
            <w:tcW w:w="1474" w:type="dxa"/>
            <w:vAlign w:val="center"/>
          </w:tcPr>
          <w:p w14:paraId="4AC1FC41" w14:textId="498C6EDA" w:rsidR="00B27C30" w:rsidRPr="00F16A21" w:rsidRDefault="00B27C30" w:rsidP="00B27C30">
            <w:pPr>
              <w:spacing w:before="40" w:after="120"/>
              <w:ind w:right="113"/>
            </w:pPr>
            <w:r w:rsidRPr="000B4C78">
              <w:rPr>
                <w:color w:val="000000"/>
                <w:sz w:val="16"/>
                <w:szCs w:val="16"/>
              </w:rPr>
              <w:t>800 </w:t>
            </w:r>
          </w:p>
        </w:tc>
        <w:tc>
          <w:tcPr>
            <w:tcW w:w="1474" w:type="dxa"/>
            <w:vAlign w:val="center"/>
          </w:tcPr>
          <w:p w14:paraId="0EF71AC4" w14:textId="2B85890C" w:rsidR="00B27C30" w:rsidRPr="00F16A21" w:rsidRDefault="00B27C30" w:rsidP="00B27C30">
            <w:pPr>
              <w:spacing w:before="40" w:after="120"/>
              <w:ind w:right="113"/>
            </w:pPr>
            <w:r w:rsidRPr="000B4C78">
              <w:rPr>
                <w:color w:val="000000"/>
                <w:sz w:val="16"/>
                <w:szCs w:val="16"/>
              </w:rPr>
              <w:t> 440</w:t>
            </w:r>
          </w:p>
        </w:tc>
      </w:tr>
      <w:tr w:rsidR="00B27C30" w:rsidRPr="00F16A21" w14:paraId="230C86EB" w14:textId="77777777" w:rsidTr="00B27C30">
        <w:tc>
          <w:tcPr>
            <w:tcW w:w="1560" w:type="dxa"/>
            <w:tcBorders>
              <w:bottom w:val="single" w:sz="12" w:space="0" w:color="auto"/>
            </w:tcBorders>
            <w:vAlign w:val="bottom"/>
          </w:tcPr>
          <w:p w14:paraId="4AB00BA2" w14:textId="3CE761C2" w:rsidR="00B27C30" w:rsidRPr="00F16A21" w:rsidRDefault="00B27C30" w:rsidP="00B27C30">
            <w:pPr>
              <w:spacing w:before="40" w:after="120"/>
              <w:ind w:right="113"/>
            </w:pPr>
            <w:r w:rsidRPr="000B4C78">
              <w:rPr>
                <w:color w:val="000000"/>
                <w:sz w:val="16"/>
                <w:szCs w:val="16"/>
              </w:rPr>
              <w:t>COVID-19</w:t>
            </w:r>
          </w:p>
        </w:tc>
        <w:tc>
          <w:tcPr>
            <w:tcW w:w="1388" w:type="dxa"/>
            <w:tcBorders>
              <w:bottom w:val="single" w:sz="12" w:space="0" w:color="auto"/>
            </w:tcBorders>
            <w:vAlign w:val="center"/>
          </w:tcPr>
          <w:p w14:paraId="5EBB3558" w14:textId="139E257F" w:rsidR="00B27C30" w:rsidRPr="00F16A21" w:rsidRDefault="00B27C30" w:rsidP="00B27C30">
            <w:pPr>
              <w:spacing w:before="40" w:after="120"/>
              <w:ind w:right="113"/>
            </w:pPr>
            <w:r w:rsidRPr="000B4C78">
              <w:rPr>
                <w:color w:val="000000"/>
                <w:sz w:val="16"/>
                <w:szCs w:val="16"/>
              </w:rPr>
              <w:t> 13.723</w:t>
            </w:r>
          </w:p>
        </w:tc>
        <w:tc>
          <w:tcPr>
            <w:tcW w:w="1474" w:type="dxa"/>
            <w:tcBorders>
              <w:bottom w:val="single" w:sz="12" w:space="0" w:color="auto"/>
            </w:tcBorders>
            <w:vAlign w:val="center"/>
          </w:tcPr>
          <w:p w14:paraId="4EFA5599" w14:textId="351140B2" w:rsidR="00B27C30" w:rsidRPr="00F16A21" w:rsidRDefault="00B27C30" w:rsidP="00B27C30">
            <w:pPr>
              <w:spacing w:before="40" w:after="120"/>
              <w:ind w:right="113"/>
            </w:pPr>
            <w:r w:rsidRPr="000B4C78">
              <w:rPr>
                <w:color w:val="000000"/>
                <w:sz w:val="16"/>
                <w:szCs w:val="16"/>
              </w:rPr>
              <w:t> 1386</w:t>
            </w:r>
          </w:p>
        </w:tc>
        <w:tc>
          <w:tcPr>
            <w:tcW w:w="1474" w:type="dxa"/>
            <w:tcBorders>
              <w:bottom w:val="single" w:sz="12" w:space="0" w:color="auto"/>
            </w:tcBorders>
            <w:vAlign w:val="center"/>
          </w:tcPr>
          <w:p w14:paraId="74B2A63F" w14:textId="71EBB20C" w:rsidR="00B27C30" w:rsidRPr="00F16A21" w:rsidRDefault="00B27C30" w:rsidP="00B27C30">
            <w:pPr>
              <w:spacing w:before="40" w:after="120"/>
              <w:ind w:right="113"/>
            </w:pPr>
            <w:r w:rsidRPr="000B4C78">
              <w:rPr>
                <w:color w:val="000000"/>
                <w:sz w:val="16"/>
                <w:szCs w:val="16"/>
              </w:rPr>
              <w:t> 4631</w:t>
            </w:r>
          </w:p>
        </w:tc>
        <w:tc>
          <w:tcPr>
            <w:tcW w:w="1474" w:type="dxa"/>
            <w:tcBorders>
              <w:bottom w:val="single" w:sz="12" w:space="0" w:color="auto"/>
            </w:tcBorders>
            <w:vAlign w:val="center"/>
          </w:tcPr>
          <w:p w14:paraId="04A0ACA9" w14:textId="7A1A57D6" w:rsidR="00B27C30" w:rsidRPr="00F16A21" w:rsidRDefault="00B27C30" w:rsidP="00B27C30">
            <w:pPr>
              <w:spacing w:before="40" w:after="120"/>
              <w:ind w:right="113"/>
            </w:pPr>
            <w:r w:rsidRPr="000B4C78">
              <w:rPr>
                <w:color w:val="000000"/>
                <w:sz w:val="16"/>
                <w:szCs w:val="16"/>
              </w:rPr>
              <w:t> 1653</w:t>
            </w:r>
          </w:p>
        </w:tc>
      </w:tr>
    </w:tbl>
    <w:p w14:paraId="02224E1A" w14:textId="77777777" w:rsidR="00F9150D" w:rsidRDefault="00F9150D" w:rsidP="00904412">
      <w:pPr>
        <w:pStyle w:val="SingleTxtG"/>
      </w:pPr>
    </w:p>
    <w:p w14:paraId="4793F576" w14:textId="71B0060D" w:rsidR="00904412" w:rsidRPr="000B4C78" w:rsidRDefault="00F9150D" w:rsidP="00904412">
      <w:pPr>
        <w:pStyle w:val="SingleTxtG"/>
      </w:pPr>
      <w:r>
        <w:t>12</w:t>
      </w:r>
      <w:r w:rsidR="00B00FE5">
        <w:t>6</w:t>
      </w:r>
      <w:r>
        <w:t>.</w:t>
      </w:r>
      <w:r>
        <w:tab/>
      </w:r>
      <w:r w:rsidR="00904412" w:rsidRPr="000B4C78">
        <w:t xml:space="preserve">Desde 2022, se ha reforzado la coordinación entre el Régimen Penitenciario, el Ministerio de Gobierno y el Ministerio de Salud y Deportes para mejorar la atención médica en cárceles bolivianas. Mediante equipos multidisciplinarios y el Programa Ampliado de Inmunización (PAI), se aplicaron vacunas como la antitetánica, influenza y COVID-19. También se detectaron y trataron diversas enfermedades, derivando casos complejos a hospitales especializados. Se realizaron ferias </w:t>
      </w:r>
      <w:proofErr w:type="spellStart"/>
      <w:r w:rsidR="00904412" w:rsidRPr="000B4C78">
        <w:t>multiprogramáticas</w:t>
      </w:r>
      <w:proofErr w:type="spellEnd"/>
      <w:r w:rsidR="00904412" w:rsidRPr="000B4C78">
        <w:t xml:space="preserve"> para promover, prevenir y detectar patologías, mejorando la salud integral de los internos. En 2023, se firmó un convenio con el Ministerio de Salud que incorporó programas como el Bono Juana Azurduy, VIH/SIDA, tuberculosis, PAP, SUS, discapacidad, suplemento Carmelo, COVID-19 y SAFCI, lo cual permite que médicos y enfermeros brinden atención directa en los recintos. Estas acciones reflejan el compromiso de garantizar el derecho a la salud, adaptándose a las necesidades de cada centro penitenciario y ampliando la cobertura sanitaria a nivel nacional.</w:t>
      </w:r>
    </w:p>
    <w:p w14:paraId="38A0E93C" w14:textId="0BFA3811" w:rsidR="00904412" w:rsidRPr="000B4C78" w:rsidRDefault="006931F7" w:rsidP="00530BD6">
      <w:pPr>
        <w:pStyle w:val="H1G"/>
      </w:pPr>
      <w:r>
        <w:tab/>
      </w:r>
      <w:r>
        <w:tab/>
      </w:r>
      <w:r w:rsidR="00904412" w:rsidRPr="000B4C78">
        <w:t>Instrucciones, métodos y prácticas de interrogatorio (Recomendación del Párrafo 39)</w:t>
      </w:r>
    </w:p>
    <w:p w14:paraId="498848D1" w14:textId="57D4055D" w:rsidR="00904412" w:rsidRPr="000B4C78" w:rsidRDefault="006931F7" w:rsidP="006931F7">
      <w:pPr>
        <w:pStyle w:val="SingleTxtG"/>
      </w:pPr>
      <w:r>
        <w:t>12</w:t>
      </w:r>
      <w:r w:rsidR="00B00FE5">
        <w:t>7</w:t>
      </w:r>
      <w:r>
        <w:t>.</w:t>
      </w:r>
      <w:r>
        <w:tab/>
      </w:r>
      <w:r w:rsidR="00904412" w:rsidRPr="000B4C78">
        <w:t>Con relación a este punto, la temática referida al interrogatorio, es desarrollada en los procesos de formación en la especialidad de materia penal de la EJE; asimismo, emplea el método de enseñanza del caso y el método de simulación, así, el docente especialista capacita a las y los jueces sobre las formas de moderación del interrogatorio.</w:t>
      </w:r>
    </w:p>
    <w:p w14:paraId="1B4D0608" w14:textId="2637D9CA" w:rsidR="00904412" w:rsidRPr="000B4C78" w:rsidRDefault="006931F7" w:rsidP="006931F7">
      <w:pPr>
        <w:pStyle w:val="SingleTxtG"/>
      </w:pPr>
      <w:r>
        <w:t>12</w:t>
      </w:r>
      <w:r w:rsidR="00B00FE5">
        <w:t>8</w:t>
      </w:r>
      <w:r>
        <w:t>.</w:t>
      </w:r>
      <w:r>
        <w:tab/>
      </w:r>
      <w:r w:rsidR="00904412" w:rsidRPr="000B4C78">
        <w:t>Por su parte, la FELCC realiza investigaciones y toma declaraciones conforme al Manual de Actuaciones Investigativas, garantizando el respeto a los derechos fundamentales y procesales de todas las personas, sin discriminación, según la CPE y normas internacionales.</w:t>
      </w:r>
    </w:p>
    <w:p w14:paraId="47253A69" w14:textId="204BE6FC" w:rsidR="00904412" w:rsidRPr="000B4C78" w:rsidRDefault="006931F7" w:rsidP="006931F7">
      <w:pPr>
        <w:pStyle w:val="SingleTxtG"/>
      </w:pPr>
      <w:r>
        <w:t>1</w:t>
      </w:r>
      <w:r w:rsidR="009C550A">
        <w:t>29</w:t>
      </w:r>
      <w:r>
        <w:t>.</w:t>
      </w:r>
      <w:r>
        <w:tab/>
      </w:r>
      <w:r w:rsidR="00904412" w:rsidRPr="000B4C78">
        <w:t>Por otro lado, el Ejército de Bolivia, conforme a la CPE y normativa vigente, no capacita en interrogatorios ni detenciones, ya que no es parte de sus competencias. Sin embargo, realiza acciones constantes para promover el respeto de los derechos humanos, tanto dentro del personal militar como en su relación con la población civil, incluyendo capacitaciones en derechos humanos dirigidas a instructores y soldados.</w:t>
      </w:r>
    </w:p>
    <w:p w14:paraId="5091424A" w14:textId="0AE3168A" w:rsidR="00904412" w:rsidRPr="000B4C78" w:rsidRDefault="006931F7" w:rsidP="00530BD6">
      <w:pPr>
        <w:pStyle w:val="H1G"/>
      </w:pPr>
      <w:r>
        <w:tab/>
      </w:r>
      <w:r>
        <w:tab/>
      </w:r>
      <w:r w:rsidR="00904412" w:rsidRPr="000B4C78">
        <w:t>Régimen Disciplinario (Recomendación del Párrafo 41)</w:t>
      </w:r>
    </w:p>
    <w:p w14:paraId="3C982005" w14:textId="79EB17E8" w:rsidR="00904412" w:rsidRPr="000B4C78" w:rsidRDefault="006931F7" w:rsidP="006931F7">
      <w:pPr>
        <w:pStyle w:val="SingleTxtG"/>
      </w:pPr>
      <w:r>
        <w:t>13</w:t>
      </w:r>
      <w:r w:rsidR="009C550A">
        <w:t>0</w:t>
      </w:r>
      <w:r>
        <w:t>.</w:t>
      </w:r>
      <w:r>
        <w:tab/>
      </w:r>
      <w:r w:rsidR="00904412" w:rsidRPr="000B4C78">
        <w:t>Los recintos penitenciarios en Bolivia no cuentan con espacios de aislamiento, sino con áreas de contención y seguridad, aplicadas bajo el régimen disciplinario de la Ley 2298. Su uso es determinado por los directores y validado por la autoridad jurisdiccional. Estas medidas son temporales y respetan los derechos de las personas privadas de libertad, por lo que un equipo multidisciplinario realiza seguimiento constante.</w:t>
      </w:r>
    </w:p>
    <w:p w14:paraId="363CBAF2" w14:textId="04A60F49" w:rsidR="00904412" w:rsidRPr="000B4C78" w:rsidRDefault="006931F7" w:rsidP="006931F7">
      <w:pPr>
        <w:pStyle w:val="SingleTxtG"/>
      </w:pPr>
      <w:r>
        <w:t>13</w:t>
      </w:r>
      <w:r w:rsidR="009C550A">
        <w:t>1</w:t>
      </w:r>
      <w:r>
        <w:t>.</w:t>
      </w:r>
      <w:r>
        <w:tab/>
      </w:r>
      <w:r w:rsidR="00904412" w:rsidRPr="000B4C78">
        <w:t>El área de psicología desempeña un papel esencial, brindando apoyo emocional a internos con estrés, ansiedad o depresión. Se desarrollan actividades como contención emocional, que estabiliza a quienes atraviesan crisis; terapias grupales, que promueven la expresión y el control de impulsos; prevención de conductas agresivas, mediante intervenciones en situaciones de riesgo; y prevención del suicidio, identificando signos de depresión grave y derivando a atención especializada. Estas acciones buscan mejorar el bienestar psicológico y facilitar la adaptación de los internos al entorno penitenciario.</w:t>
      </w:r>
    </w:p>
    <w:p w14:paraId="77551086" w14:textId="6B0D301C" w:rsidR="00904412" w:rsidRPr="000B4C78" w:rsidRDefault="006931F7" w:rsidP="006931F7">
      <w:pPr>
        <w:pStyle w:val="SingleTxtG"/>
        <w:rPr>
          <w:rStyle w:val="Hyperlink"/>
        </w:rPr>
      </w:pPr>
      <w:r>
        <w:t>13</w:t>
      </w:r>
      <w:r w:rsidR="00A95F46">
        <w:t>2</w:t>
      </w:r>
      <w:r>
        <w:t>.</w:t>
      </w:r>
      <w:r>
        <w:tab/>
      </w:r>
      <w:r w:rsidR="00904412" w:rsidRPr="000B4C78">
        <w:t>Como se mencionó párrafos arriba, la Ley 101 establece que los policías que cometan actos de tortura o tratos crueles, inhumanos o degradantes serán sancionados con retiro temporal o baja definitiva sin derecho a reincorporación. Además, la Dirección Nacional de Régimen Penitenciario coordina capacitaciones constantes sobre derechos humanos de personas privadas de libertad, en conjunto con la Defensoría del Pueblo y el MNP-Bolivia.</w:t>
      </w:r>
      <w:r w:rsidR="00904412" w:rsidRPr="000B4C78">
        <w:rPr>
          <w:rStyle w:val="Hyperlink"/>
          <w:color w:val="FF0000"/>
        </w:rPr>
        <w:t xml:space="preserve"> </w:t>
      </w:r>
    </w:p>
    <w:p w14:paraId="4C7712DA" w14:textId="3C04C49C" w:rsidR="00904412" w:rsidRPr="000B4C78" w:rsidRDefault="006931F7" w:rsidP="006931F7">
      <w:pPr>
        <w:pStyle w:val="SingleTxtG"/>
      </w:pPr>
      <w:r>
        <w:t>13</w:t>
      </w:r>
      <w:r w:rsidR="0055162C">
        <w:t>3</w:t>
      </w:r>
      <w:r>
        <w:t>.</w:t>
      </w:r>
      <w:r>
        <w:tab/>
      </w:r>
      <w:r w:rsidR="00904412" w:rsidRPr="000B4C78">
        <w:t xml:space="preserve">La normativa permite y en algunos casos exige la suspensión preventiva de funciones del presunto autor de un hecho ilícito, especialmente cuando está en curso el Sumario Informativo Militar por presuntos delitos que comprometen derechos humanos, como la tortura. Esta medida tiene como finalidad proteger el principio de objetividad del proceso, evitar represalias y preservar la integridad de la víctima. De acuerdo a la Ley Orgánica de las Fuerzas Armadas (Ley 1405), Art. 65, inc. s) y la Directiva de Ejército </w:t>
      </w:r>
      <w:proofErr w:type="spellStart"/>
      <w:r w:rsidR="00904412" w:rsidRPr="000B4C78">
        <w:t>N°</w:t>
      </w:r>
      <w:proofErr w:type="spellEnd"/>
      <w:r w:rsidR="00904412" w:rsidRPr="000B4C78">
        <w:t xml:space="preserve"> 10/25 de 25 de mayo de 2025.</w:t>
      </w:r>
    </w:p>
    <w:p w14:paraId="19FD5663" w14:textId="38154C3D" w:rsidR="00904412" w:rsidRPr="000B4C78" w:rsidRDefault="006931F7" w:rsidP="006931F7">
      <w:pPr>
        <w:pStyle w:val="SingleTxtG"/>
      </w:pPr>
      <w:r>
        <w:t>13</w:t>
      </w:r>
      <w:r w:rsidR="0055162C">
        <w:t>4</w:t>
      </w:r>
      <w:r>
        <w:t>.</w:t>
      </w:r>
      <w:r>
        <w:tab/>
      </w:r>
      <w:r w:rsidR="00904412" w:rsidRPr="000B4C78">
        <w:t>En cumplimiento del Artículo 70.4 de la Ley 2298, se refuerzan los esfuerzos de vigilancia en los recintos penitenciarios para prevenir actos contrarios a la normativa. La Dirección Nacional de Seguridad Penitenciaria emitió circulares instruyendo la conformación de grupos de inteligencia policial para identificar riesgos y amenazas, y adoptar medidas que fortalezcan la autoridad estatal y prevengan la violencia entre internos.</w:t>
      </w:r>
    </w:p>
    <w:p w14:paraId="26875874" w14:textId="2876877F" w:rsidR="00904412" w:rsidRPr="000B4C78" w:rsidRDefault="006931F7" w:rsidP="006931F7">
      <w:pPr>
        <w:pStyle w:val="SingleTxtG"/>
      </w:pPr>
      <w:r>
        <w:t>13</w:t>
      </w:r>
      <w:r w:rsidR="0055162C">
        <w:t>5</w:t>
      </w:r>
      <w:r>
        <w:t>.</w:t>
      </w:r>
      <w:r>
        <w:tab/>
      </w:r>
      <w:r w:rsidR="00904412" w:rsidRPr="000B4C78">
        <w:t>Además, la DGRP realiza capacitaciones constantes al personal policial sobre derechos humanos y régimen de visitas, en coordinación con la Defensoría del Pueblo y el MNP-Bolivia, conforme a la Ley 1397. Estas acciones buscan garantizar la seguridad, el respeto a los derechos de los privados de libertad y la prevención de tortura y malos tratos en el sistema penitenciario.</w:t>
      </w:r>
    </w:p>
    <w:p w14:paraId="46121705" w14:textId="63BDC632" w:rsidR="00904412" w:rsidRPr="000B4C78" w:rsidRDefault="006931F7" w:rsidP="00530BD6">
      <w:pPr>
        <w:pStyle w:val="H1G"/>
      </w:pPr>
      <w:r>
        <w:tab/>
      </w:r>
      <w:r>
        <w:tab/>
      </w:r>
      <w:r w:rsidR="00904412" w:rsidRPr="000B4C78">
        <w:t xml:space="preserve">Defensores de derechos humanos y periodistas (Recomendación del Párrafo 43) </w:t>
      </w:r>
    </w:p>
    <w:p w14:paraId="7BB985AD" w14:textId="2F6F756F" w:rsidR="00904412" w:rsidRPr="000B4C78" w:rsidRDefault="006931F7" w:rsidP="006931F7">
      <w:pPr>
        <w:pStyle w:val="SingleTxtG"/>
      </w:pPr>
      <w:r>
        <w:t>13</w:t>
      </w:r>
      <w:r w:rsidR="0055162C">
        <w:t>6</w:t>
      </w:r>
      <w:r>
        <w:t>.</w:t>
      </w:r>
      <w:r>
        <w:tab/>
      </w:r>
      <w:r w:rsidR="00904412" w:rsidRPr="000B4C78">
        <w:t>La CPE, en su Artículo 106.II garantiza el derecho de todas las personas a la libertad de expresión, opinión, información, rectificación y réplica, sin censura previa. Este principio se refuerza con la Ley de Imprenta de 1925, que consagra la libre expresión como un derecho civil y político, protegiendo especialmente el ejercicio del periodismo. Además, el Artículo 296 del CP establece sanciones para quienes impidan la libre emisión de pensamiento, reafirmando el compromiso legal del Estado con la defensa de este derecho fundamental. El Estado promueve el respeto a los derechos comunicacionales mediante el diálogo con gremios periodísticos y medios de comunicación. Ante denuncias de agresiones a la prensa, el Gobierno ha respondido públicamente y, cuando corresponde, ha impulsado acciones legales a través del SEPDAVI, en apoyo a los periodistas afectados.</w:t>
      </w:r>
    </w:p>
    <w:p w14:paraId="131F0E5F" w14:textId="286E21EC" w:rsidR="00904412" w:rsidRPr="000B4C78" w:rsidRDefault="006931F7" w:rsidP="006931F7">
      <w:pPr>
        <w:pStyle w:val="SingleTxtG"/>
      </w:pPr>
      <w:r>
        <w:t>13</w:t>
      </w:r>
      <w:r w:rsidR="0055162C">
        <w:t>7</w:t>
      </w:r>
      <w:r>
        <w:t>.</w:t>
      </w:r>
      <w:r>
        <w:tab/>
      </w:r>
      <w:r w:rsidR="00904412" w:rsidRPr="000B4C78">
        <w:t>El Ministerio Público enfrenta retos para garantizar investigaciones adecuadas en casos de ataques contra periodistas y personal de medios; no obstante, ha implementado medidas para asegurar investigaciones independientes, objetivas y transparentes, evitando interferencias de servidores públicos involucrados en los ataques contra periodistas y activistas.</w:t>
      </w:r>
    </w:p>
    <w:p w14:paraId="56CBA578" w14:textId="3629A239" w:rsidR="00904412" w:rsidRPr="000B4C78" w:rsidRDefault="006931F7" w:rsidP="006931F7">
      <w:pPr>
        <w:pStyle w:val="SingleTxtG"/>
      </w:pPr>
      <w:r>
        <w:t>13</w:t>
      </w:r>
      <w:r w:rsidR="004D7C55">
        <w:t>8</w:t>
      </w:r>
      <w:r>
        <w:t>.</w:t>
      </w:r>
      <w:r>
        <w:tab/>
      </w:r>
      <w:r w:rsidR="00904412" w:rsidRPr="000B4C78">
        <w:t>La CPE obliga a los servidores públicos a denunciar estos hechos, que pueden constituir delitos como lesiones, amenazas o coacción. Las denuncias pueden presentarse en fiscalías departamentales, por teléfono o mediante el sistema digital “Justicia Libre”. Para casos complejos, se asignan fiscales especializados y se conforman comisiones. La investigación se realiza en coordinación con la Policía Boliviana (FELCC), que ejecuta acciones urgentes como recolección de evidencias, declaraciones y análisis forenses. Se emplean tecnologías para rastrear comunicaciones y redes sociales. Los delitos se investigan conforme al CP, considerando la afectación a la libertad de expresión como agravante. Además, el SEPDAVI brinda asistencia legal y psicológica a las víctimas, y se pueden solicitar medidas cautelares para proteger su integridad.</w:t>
      </w:r>
    </w:p>
    <w:p w14:paraId="231A3CB2" w14:textId="7007B834" w:rsidR="00904412" w:rsidRPr="000B4C78" w:rsidRDefault="006931F7" w:rsidP="006931F7">
      <w:pPr>
        <w:pStyle w:val="SingleTxtG"/>
      </w:pPr>
      <w:r>
        <w:t>1</w:t>
      </w:r>
      <w:r w:rsidR="004D7C55">
        <w:t>39</w:t>
      </w:r>
      <w:r>
        <w:t>.</w:t>
      </w:r>
      <w:r>
        <w:tab/>
      </w:r>
      <w:r w:rsidR="00904412" w:rsidRPr="000B4C78">
        <w:t>El SEPDAVI aprobó la Ruta de Atención Prioritaria a Víctimas Periodistas que establece el procedimiento para brindar atención inmediata y especializada a periodistas que hayan sido víctimas de delitos en el ejercicio de su labor. Esta ruta articula las funciones de la Gestora SAJ-RPA, junto con las del SEPDAVI, con el objetivo de garantizar una atención integral, multidisciplinaria y diferenciada. Todo ello en el marco de la protección de los derechos humanos y la defensa de la libertad de expresión.</w:t>
      </w:r>
    </w:p>
    <w:p w14:paraId="05E0AC16" w14:textId="75774631" w:rsidR="00904412" w:rsidRPr="000B4C78" w:rsidRDefault="006931F7" w:rsidP="006931F7">
      <w:pPr>
        <w:pStyle w:val="SingleTxtG"/>
      </w:pPr>
      <w:r>
        <w:rPr>
          <w:bCs/>
        </w:rPr>
        <w:t>14</w:t>
      </w:r>
      <w:r w:rsidR="004D7C55">
        <w:rPr>
          <w:bCs/>
        </w:rPr>
        <w:t>0</w:t>
      </w:r>
      <w:r>
        <w:rPr>
          <w:bCs/>
        </w:rPr>
        <w:t>.</w:t>
      </w:r>
      <w:r>
        <w:rPr>
          <w:bCs/>
        </w:rPr>
        <w:tab/>
      </w:r>
      <w:r w:rsidR="00904412" w:rsidRPr="000B4C78">
        <w:rPr>
          <w:bCs/>
        </w:rPr>
        <w:t xml:space="preserve">Conforme se informó en los párrafos 36 al 38 del Informe de Seguimiento (CAT/C/BOL/FCO/3) la CPIE se consolida actualmente como la instancia </w:t>
      </w:r>
      <w:r w:rsidR="00904412" w:rsidRPr="006931F7">
        <w:t>de</w:t>
      </w:r>
      <w:r w:rsidR="00904412" w:rsidRPr="000B4C78">
        <w:rPr>
          <w:bCs/>
        </w:rPr>
        <w:t xml:space="preserve"> coordinación interinstitucional encargada de fortalecer la protección, respeto y garantía de los derechos humanos; así, desde el año 2023, ha llevado a cabo un total de 20 sesiones: 5 ordinarias y 15 extraordinarias, destacándose las siguientes acciones realizadas por la CPIE:</w:t>
      </w:r>
    </w:p>
    <w:p w14:paraId="1F6AE4EF" w14:textId="6B18AFDF" w:rsidR="00904412" w:rsidRPr="000B4C78" w:rsidRDefault="00904412" w:rsidP="008F201A">
      <w:pPr>
        <w:pStyle w:val="SingleTxtG"/>
        <w:numPr>
          <w:ilvl w:val="1"/>
          <w:numId w:val="18"/>
        </w:numPr>
        <w:ind w:left="1134" w:firstLine="567"/>
        <w:rPr>
          <w:bCs/>
        </w:rPr>
      </w:pPr>
      <w:r w:rsidRPr="000B4C78">
        <w:rPr>
          <w:bCs/>
        </w:rPr>
        <w:t xml:space="preserve">Aprobación del Reglamento </w:t>
      </w:r>
      <w:r w:rsidRPr="008F201A">
        <w:t>Interno</w:t>
      </w:r>
      <w:r w:rsidRPr="000B4C78">
        <w:rPr>
          <w:bCs/>
        </w:rPr>
        <w:t xml:space="preserve"> de la CPIE (16 artículos).</w:t>
      </w:r>
    </w:p>
    <w:p w14:paraId="62DD5F6B" w14:textId="77777777" w:rsidR="00904412" w:rsidRPr="000B4C78" w:rsidRDefault="00904412" w:rsidP="0069050C">
      <w:pPr>
        <w:pStyle w:val="SingleTxtG"/>
        <w:numPr>
          <w:ilvl w:val="1"/>
          <w:numId w:val="18"/>
        </w:numPr>
        <w:ind w:left="1134" w:firstLine="567"/>
        <w:rPr>
          <w:bCs/>
        </w:rPr>
      </w:pPr>
      <w:r w:rsidRPr="000B4C78">
        <w:rPr>
          <w:bCs/>
        </w:rPr>
        <w:t>Aprobación de los Planes de Trabajo Anuales 2023, 2024 y 2025.</w:t>
      </w:r>
    </w:p>
    <w:p w14:paraId="61A2675B" w14:textId="77777777" w:rsidR="00904412" w:rsidRPr="000B4C78" w:rsidRDefault="00904412" w:rsidP="0069050C">
      <w:pPr>
        <w:pStyle w:val="SingleTxtG"/>
        <w:numPr>
          <w:ilvl w:val="1"/>
          <w:numId w:val="18"/>
        </w:numPr>
        <w:ind w:left="1134" w:firstLine="567"/>
        <w:rPr>
          <w:bCs/>
        </w:rPr>
      </w:pPr>
      <w:r w:rsidRPr="000B4C78">
        <w:rPr>
          <w:bCs/>
        </w:rPr>
        <w:t xml:space="preserve">Aprobación del Sistema de Gestión de Recomendaciones Internacionales (Resolución CPIE </w:t>
      </w:r>
      <w:proofErr w:type="spellStart"/>
      <w:r w:rsidRPr="000B4C78">
        <w:rPr>
          <w:bCs/>
        </w:rPr>
        <w:t>N°</w:t>
      </w:r>
      <w:proofErr w:type="spellEnd"/>
      <w:r w:rsidRPr="000B4C78">
        <w:rPr>
          <w:bCs/>
        </w:rPr>
        <w:t xml:space="preserve"> 001/2024).</w:t>
      </w:r>
    </w:p>
    <w:p w14:paraId="2E6405F2" w14:textId="77777777" w:rsidR="00904412" w:rsidRPr="000B4C78" w:rsidRDefault="00904412" w:rsidP="0069050C">
      <w:pPr>
        <w:pStyle w:val="SingleTxtG"/>
        <w:numPr>
          <w:ilvl w:val="1"/>
          <w:numId w:val="18"/>
        </w:numPr>
        <w:ind w:left="1134" w:firstLine="567"/>
        <w:rPr>
          <w:bCs/>
        </w:rPr>
      </w:pPr>
      <w:r w:rsidRPr="000B4C78">
        <w:rPr>
          <w:bCs/>
        </w:rPr>
        <w:t>Aprobación del Reglamento para el Registro de Defunciones por Desaparición Forzada (SERECÍ).</w:t>
      </w:r>
    </w:p>
    <w:p w14:paraId="4E44E05E" w14:textId="77777777" w:rsidR="00904412" w:rsidRPr="000B4C78" w:rsidRDefault="00904412" w:rsidP="0069050C">
      <w:pPr>
        <w:pStyle w:val="SingleTxtG"/>
        <w:numPr>
          <w:ilvl w:val="1"/>
          <w:numId w:val="18"/>
        </w:numPr>
        <w:ind w:left="1134" w:firstLine="567"/>
        <w:rPr>
          <w:bCs/>
        </w:rPr>
      </w:pPr>
      <w:r w:rsidRPr="000B4C78">
        <w:rPr>
          <w:bCs/>
        </w:rPr>
        <w:t>Aprobación del Procedimiento Simplificado para presentación de informes ante la ONU.</w:t>
      </w:r>
    </w:p>
    <w:p w14:paraId="43604C9E" w14:textId="77777777" w:rsidR="00904412" w:rsidRPr="000B4C78" w:rsidRDefault="00904412" w:rsidP="0069050C">
      <w:pPr>
        <w:pStyle w:val="SingleTxtG"/>
        <w:numPr>
          <w:ilvl w:val="1"/>
          <w:numId w:val="18"/>
        </w:numPr>
        <w:ind w:left="1134" w:firstLine="567"/>
        <w:rPr>
          <w:rFonts w:eastAsiaTheme="minorHAnsi"/>
          <w:bCs/>
          <w:kern w:val="2"/>
          <w:lang w:eastAsia="en-US"/>
          <w14:ligatures w14:val="standardContextual"/>
        </w:rPr>
      </w:pPr>
      <w:r w:rsidRPr="000B4C78">
        <w:rPr>
          <w:rFonts w:eastAsiaTheme="minorHAnsi"/>
          <w:bCs/>
          <w:kern w:val="2"/>
          <w:lang w:eastAsia="en-US"/>
          <w14:ligatures w14:val="standardContextual"/>
        </w:rPr>
        <w:t>Elaboración y presentación de Informes de Estado: 2°, 3° y 4° Informes combinados sobre la Convención de Personas con Discapacidad, 2° sobre la Convención para la Protección de todas las Personas contra las Desapariciones Forzadas, 4° Informe País al Examen Periódico Universal, 4° Informe sobre la Convención Interamericana para la Eliminación de todas las formas de Discriminación contra las Personas con Discapacidad, Informes de Seguimiento al 7mo. Informe de la Convención sobre la Eliminación de Todas las Formas de Discriminación Contra la Mujer, Derechos Civiles y Políticos, Pacto Internacional de Derechos Económicos, Sociales y Culturales y Convención Internacional sobre la Eliminación de todas las formas de Discriminación Racial. Así como, seguimiento a las instituciones públicas sobre cumplimiento de recomendaciones.</w:t>
      </w:r>
    </w:p>
    <w:p w14:paraId="60681466" w14:textId="77777777" w:rsidR="00904412" w:rsidRPr="000B4C78" w:rsidRDefault="00904412" w:rsidP="0069050C">
      <w:pPr>
        <w:pStyle w:val="SingleTxtG"/>
        <w:numPr>
          <w:ilvl w:val="1"/>
          <w:numId w:val="18"/>
        </w:numPr>
        <w:ind w:left="1134" w:firstLine="567"/>
        <w:rPr>
          <w:bCs/>
        </w:rPr>
      </w:pPr>
      <w:r w:rsidRPr="000B4C78">
        <w:rPr>
          <w:bCs/>
        </w:rPr>
        <w:t xml:space="preserve">Seguimiento a </w:t>
      </w:r>
      <w:r w:rsidRPr="0069050C">
        <w:rPr>
          <w:rFonts w:eastAsiaTheme="minorHAnsi"/>
          <w:bCs/>
          <w:kern w:val="2"/>
          <w:lang w:eastAsia="en-US"/>
          <w14:ligatures w14:val="standardContextual"/>
        </w:rPr>
        <w:t>recomendaciones</w:t>
      </w:r>
      <w:r w:rsidRPr="000B4C78">
        <w:rPr>
          <w:bCs/>
        </w:rPr>
        <w:t xml:space="preserve"> del GIEI-Bolivia, Comisión de la Verdad y comentarios, monitoreo y seguimiento al Segundo Informe MESEG del GIEI-Bolivia.</w:t>
      </w:r>
    </w:p>
    <w:p w14:paraId="13E38671" w14:textId="77777777" w:rsidR="00904412" w:rsidRPr="000B4C78" w:rsidRDefault="00904412" w:rsidP="0069050C">
      <w:pPr>
        <w:pStyle w:val="SingleTxtG"/>
        <w:numPr>
          <w:ilvl w:val="1"/>
          <w:numId w:val="18"/>
        </w:numPr>
        <w:ind w:left="1134" w:firstLine="567"/>
        <w:rPr>
          <w:bCs/>
        </w:rPr>
      </w:pPr>
      <w:r w:rsidRPr="0069050C">
        <w:rPr>
          <w:rFonts w:eastAsiaTheme="minorHAnsi"/>
          <w:bCs/>
          <w:kern w:val="2"/>
          <w:lang w:eastAsia="en-US"/>
          <w14:ligatures w14:val="standardContextual"/>
        </w:rPr>
        <w:t>Coordinación</w:t>
      </w:r>
      <w:r w:rsidRPr="000B4C78">
        <w:rPr>
          <w:bCs/>
        </w:rPr>
        <w:t xml:space="preserve"> con la OACNUDH.</w:t>
      </w:r>
    </w:p>
    <w:p w14:paraId="1AA95A6B" w14:textId="77777777" w:rsidR="00904412" w:rsidRPr="000B4C78" w:rsidRDefault="00904412" w:rsidP="0069050C">
      <w:pPr>
        <w:pStyle w:val="SingleTxtG"/>
        <w:numPr>
          <w:ilvl w:val="1"/>
          <w:numId w:val="18"/>
        </w:numPr>
        <w:ind w:left="1134" w:firstLine="567"/>
        <w:rPr>
          <w:bCs/>
        </w:rPr>
      </w:pPr>
      <w:r w:rsidRPr="0069050C">
        <w:rPr>
          <w:rFonts w:eastAsiaTheme="minorHAnsi"/>
          <w:bCs/>
          <w:kern w:val="2"/>
          <w:lang w:eastAsia="en-US"/>
          <w14:ligatures w14:val="standardContextual"/>
        </w:rPr>
        <w:t>Respuestas</w:t>
      </w:r>
      <w:r w:rsidRPr="000B4C78">
        <w:rPr>
          <w:bCs/>
        </w:rPr>
        <w:t xml:space="preserve"> a cuestionarios de relatores especiales de la ONU</w:t>
      </w:r>
    </w:p>
    <w:p w14:paraId="6DFE8BA4" w14:textId="77777777" w:rsidR="00904412" w:rsidRPr="000B4C78" w:rsidRDefault="00904412" w:rsidP="0069050C">
      <w:pPr>
        <w:pStyle w:val="SingleTxtG"/>
        <w:numPr>
          <w:ilvl w:val="1"/>
          <w:numId w:val="18"/>
        </w:numPr>
        <w:ind w:left="1134" w:firstLine="567"/>
        <w:rPr>
          <w:rFonts w:eastAsiaTheme="minorHAnsi"/>
          <w:bCs/>
          <w:kern w:val="2"/>
          <w:lang w:eastAsia="en-US"/>
          <w14:ligatures w14:val="standardContextual"/>
        </w:rPr>
      </w:pPr>
      <w:r w:rsidRPr="000B4C78">
        <w:rPr>
          <w:rFonts w:eastAsiaTheme="minorHAnsi"/>
          <w:bCs/>
          <w:kern w:val="2"/>
          <w:lang w:eastAsia="en-US"/>
          <w14:ligatures w14:val="standardContextual"/>
        </w:rPr>
        <w:t>Difusión de recomendaciones del EPU en Cochabamba, Santa Cruz y La Paz.</w:t>
      </w:r>
    </w:p>
    <w:p w14:paraId="59400B70" w14:textId="77777777" w:rsidR="00904412" w:rsidRPr="000B4C78" w:rsidRDefault="00904412" w:rsidP="0069050C">
      <w:pPr>
        <w:pStyle w:val="SingleTxtG"/>
        <w:numPr>
          <w:ilvl w:val="1"/>
          <w:numId w:val="18"/>
        </w:numPr>
        <w:ind w:left="1134" w:firstLine="567"/>
        <w:rPr>
          <w:rFonts w:eastAsiaTheme="minorHAnsi"/>
          <w:bCs/>
          <w:kern w:val="2"/>
          <w:lang w:eastAsia="en-US"/>
          <w14:ligatures w14:val="standardContextual"/>
        </w:rPr>
      </w:pPr>
      <w:r w:rsidRPr="000B4C78">
        <w:rPr>
          <w:rFonts w:eastAsiaTheme="minorHAnsi"/>
          <w:bCs/>
          <w:kern w:val="2"/>
          <w:lang w:eastAsia="en-US"/>
          <w14:ligatures w14:val="standardContextual"/>
        </w:rPr>
        <w:t>Seminario “ECOS del Silencio” sobre desapariciones forzadas.</w:t>
      </w:r>
    </w:p>
    <w:p w14:paraId="0903A115" w14:textId="77777777" w:rsidR="00904412" w:rsidRPr="000B4C78" w:rsidRDefault="00904412" w:rsidP="0069050C">
      <w:pPr>
        <w:pStyle w:val="SingleTxtG"/>
        <w:numPr>
          <w:ilvl w:val="1"/>
          <w:numId w:val="18"/>
        </w:numPr>
        <w:ind w:left="1134" w:firstLine="567"/>
        <w:rPr>
          <w:rFonts w:eastAsiaTheme="minorHAnsi"/>
          <w:bCs/>
          <w:kern w:val="2"/>
          <w:lang w:eastAsia="en-US"/>
          <w14:ligatures w14:val="standardContextual"/>
        </w:rPr>
      </w:pPr>
      <w:r w:rsidRPr="000B4C78">
        <w:rPr>
          <w:rFonts w:eastAsiaTheme="minorHAnsi"/>
          <w:bCs/>
          <w:kern w:val="2"/>
          <w:lang w:eastAsia="en-US"/>
          <w14:ligatures w14:val="standardContextual"/>
        </w:rPr>
        <w:t>Publicación del dictamen del caso Madelaine Rodríguez.</w:t>
      </w:r>
    </w:p>
    <w:p w14:paraId="6B474A7D" w14:textId="77777777" w:rsidR="00904412" w:rsidRPr="000B4C78" w:rsidRDefault="00904412" w:rsidP="0069050C">
      <w:pPr>
        <w:pStyle w:val="SingleTxtG"/>
        <w:numPr>
          <w:ilvl w:val="1"/>
          <w:numId w:val="18"/>
        </w:numPr>
        <w:ind w:left="1134" w:firstLine="567"/>
      </w:pPr>
      <w:r w:rsidRPr="000B4C78">
        <w:rPr>
          <w:rFonts w:eastAsiaTheme="minorHAnsi"/>
          <w:bCs/>
          <w:kern w:val="2"/>
          <w:lang w:eastAsia="en-US"/>
          <w14:ligatures w14:val="standardContextual"/>
        </w:rPr>
        <w:t>Gestiones para la construcción de las Casas de la</w:t>
      </w:r>
      <w:r w:rsidRPr="000B4C78">
        <w:t xml:space="preserve"> Memoria.</w:t>
      </w:r>
    </w:p>
    <w:p w14:paraId="3BEBFA19" w14:textId="40A72571" w:rsidR="00904412" w:rsidRPr="000B4C78" w:rsidRDefault="00761113" w:rsidP="00530BD6">
      <w:pPr>
        <w:pStyle w:val="H1G"/>
      </w:pPr>
      <w:r>
        <w:tab/>
      </w:r>
      <w:r>
        <w:tab/>
      </w:r>
      <w:r w:rsidR="00904412" w:rsidRPr="000B4C78">
        <w:t>Formación (Recomendación del Párrafo 45)</w:t>
      </w:r>
    </w:p>
    <w:p w14:paraId="2CFA7B70" w14:textId="52122E8B" w:rsidR="00904412" w:rsidRPr="000B4C78" w:rsidRDefault="00E53004" w:rsidP="00E53004">
      <w:pPr>
        <w:pStyle w:val="SingleTxtG"/>
      </w:pPr>
      <w:r>
        <w:t>14</w:t>
      </w:r>
      <w:r w:rsidR="006C13AD">
        <w:t>1</w:t>
      </w:r>
      <w:r>
        <w:t>.</w:t>
      </w:r>
      <w:r>
        <w:tab/>
      </w:r>
      <w:r w:rsidR="00904412" w:rsidRPr="000B4C78">
        <w:t>Del 2022 a junio del 2025, la Escuela de Gestión Pública Plurinacional (EGPP) - institución académica especializada en la formación de las y los servidores públicos - desarrolló y ejecutó capacitaciones en coordinación con las instancias gubernamentales, organizaciones no gubernamentales y organizaciones sociales relacionadas a la prevención de la tortura: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843"/>
        <w:gridCol w:w="1842"/>
        <w:gridCol w:w="1842"/>
      </w:tblGrid>
      <w:tr w:rsidR="00DA3CF2" w:rsidRPr="00D06A9E" w14:paraId="52E4880D" w14:textId="77777777" w:rsidTr="00B82423">
        <w:trPr>
          <w:tblHeader/>
        </w:trPr>
        <w:tc>
          <w:tcPr>
            <w:tcW w:w="1843" w:type="dxa"/>
            <w:tcBorders>
              <w:top w:val="single" w:sz="4" w:space="0" w:color="auto"/>
              <w:bottom w:val="single" w:sz="12" w:space="0" w:color="auto"/>
            </w:tcBorders>
          </w:tcPr>
          <w:p w14:paraId="32CD5B8E" w14:textId="7660AC6B" w:rsidR="00DA3CF2" w:rsidRPr="00DA3CF2" w:rsidRDefault="00DA3CF2" w:rsidP="00DA3CF2">
            <w:pPr>
              <w:spacing w:before="80" w:after="80" w:line="200" w:lineRule="exact"/>
              <w:ind w:right="113"/>
              <w:rPr>
                <w:i/>
                <w:iCs/>
                <w:sz w:val="16"/>
              </w:rPr>
            </w:pPr>
            <w:proofErr w:type="spellStart"/>
            <w:r w:rsidRPr="00DA3CF2">
              <w:rPr>
                <w:i/>
                <w:iCs/>
                <w:sz w:val="16"/>
                <w:szCs w:val="16"/>
              </w:rPr>
              <w:t>N°</w:t>
            </w:r>
            <w:proofErr w:type="spellEnd"/>
          </w:p>
        </w:tc>
        <w:tc>
          <w:tcPr>
            <w:tcW w:w="1843" w:type="dxa"/>
            <w:tcBorders>
              <w:top w:val="single" w:sz="4" w:space="0" w:color="auto"/>
              <w:bottom w:val="single" w:sz="12" w:space="0" w:color="auto"/>
            </w:tcBorders>
          </w:tcPr>
          <w:p w14:paraId="0B3E372C" w14:textId="67AFC8D7" w:rsidR="00DA3CF2" w:rsidRPr="00DA3CF2" w:rsidRDefault="00DA3CF2" w:rsidP="00DA3CF2">
            <w:pPr>
              <w:spacing w:before="80" w:after="80" w:line="200" w:lineRule="exact"/>
              <w:ind w:right="113"/>
              <w:rPr>
                <w:i/>
                <w:iCs/>
                <w:sz w:val="16"/>
              </w:rPr>
            </w:pPr>
            <w:r w:rsidRPr="00DA3CF2">
              <w:rPr>
                <w:i/>
                <w:iCs/>
                <w:sz w:val="16"/>
                <w:szCs w:val="16"/>
              </w:rPr>
              <w:t>Nombre del evento</w:t>
            </w:r>
          </w:p>
        </w:tc>
        <w:tc>
          <w:tcPr>
            <w:tcW w:w="1842" w:type="dxa"/>
            <w:tcBorders>
              <w:top w:val="single" w:sz="4" w:space="0" w:color="auto"/>
              <w:bottom w:val="single" w:sz="12" w:space="0" w:color="auto"/>
            </w:tcBorders>
          </w:tcPr>
          <w:p w14:paraId="6CD74BA1" w14:textId="5DB8BEE3" w:rsidR="00DA3CF2" w:rsidRPr="00DA3CF2" w:rsidRDefault="00DA3CF2" w:rsidP="00DA3CF2">
            <w:pPr>
              <w:spacing w:before="80" w:after="80" w:line="200" w:lineRule="exact"/>
              <w:ind w:right="113"/>
              <w:rPr>
                <w:i/>
                <w:iCs/>
                <w:sz w:val="16"/>
              </w:rPr>
            </w:pPr>
            <w:r w:rsidRPr="00DA3CF2">
              <w:rPr>
                <w:i/>
                <w:iCs/>
                <w:sz w:val="16"/>
                <w:szCs w:val="16"/>
              </w:rPr>
              <w:t>Número de eventos</w:t>
            </w:r>
          </w:p>
        </w:tc>
        <w:tc>
          <w:tcPr>
            <w:tcW w:w="1842" w:type="dxa"/>
            <w:tcBorders>
              <w:top w:val="single" w:sz="4" w:space="0" w:color="auto"/>
              <w:bottom w:val="single" w:sz="12" w:space="0" w:color="auto"/>
            </w:tcBorders>
          </w:tcPr>
          <w:p w14:paraId="1A7D459E" w14:textId="1380020E" w:rsidR="00DA3CF2" w:rsidRPr="00DA3CF2" w:rsidRDefault="00DA3CF2" w:rsidP="00DA3CF2">
            <w:pPr>
              <w:spacing w:before="80" w:after="80" w:line="200" w:lineRule="exact"/>
              <w:ind w:right="113"/>
              <w:rPr>
                <w:i/>
                <w:iCs/>
                <w:sz w:val="16"/>
              </w:rPr>
            </w:pPr>
            <w:r w:rsidRPr="00DA3CF2">
              <w:rPr>
                <w:i/>
                <w:iCs/>
                <w:sz w:val="16"/>
                <w:szCs w:val="16"/>
              </w:rPr>
              <w:t>Número de participantes</w:t>
            </w:r>
          </w:p>
        </w:tc>
      </w:tr>
      <w:tr w:rsidR="00DA3CF2" w:rsidRPr="00D06A9E" w14:paraId="3694C366" w14:textId="77777777" w:rsidTr="00D06A9E">
        <w:trPr>
          <w:trHeight w:hRule="exact" w:val="113"/>
          <w:tblHeader/>
        </w:trPr>
        <w:tc>
          <w:tcPr>
            <w:tcW w:w="1843" w:type="dxa"/>
            <w:tcBorders>
              <w:top w:val="single" w:sz="12" w:space="0" w:color="auto"/>
            </w:tcBorders>
            <w:vAlign w:val="bottom"/>
          </w:tcPr>
          <w:p w14:paraId="3BC0D8FA" w14:textId="77777777" w:rsidR="00DA3CF2" w:rsidRPr="00D06A9E" w:rsidRDefault="00DA3CF2" w:rsidP="00DA3CF2">
            <w:pPr>
              <w:spacing w:before="80" w:after="80" w:line="200" w:lineRule="exact"/>
              <w:ind w:right="113"/>
              <w:rPr>
                <w:i/>
                <w:sz w:val="16"/>
              </w:rPr>
            </w:pPr>
          </w:p>
        </w:tc>
        <w:tc>
          <w:tcPr>
            <w:tcW w:w="1843" w:type="dxa"/>
            <w:tcBorders>
              <w:top w:val="single" w:sz="12" w:space="0" w:color="auto"/>
            </w:tcBorders>
            <w:vAlign w:val="bottom"/>
          </w:tcPr>
          <w:p w14:paraId="7050BE8B" w14:textId="77777777" w:rsidR="00DA3CF2" w:rsidRPr="00D06A9E" w:rsidRDefault="00DA3CF2" w:rsidP="00DA3CF2">
            <w:pPr>
              <w:spacing w:before="80" w:after="80" w:line="200" w:lineRule="exact"/>
              <w:ind w:right="113"/>
              <w:rPr>
                <w:i/>
                <w:sz w:val="16"/>
              </w:rPr>
            </w:pPr>
          </w:p>
        </w:tc>
        <w:tc>
          <w:tcPr>
            <w:tcW w:w="1842" w:type="dxa"/>
            <w:tcBorders>
              <w:top w:val="single" w:sz="12" w:space="0" w:color="auto"/>
            </w:tcBorders>
            <w:vAlign w:val="bottom"/>
          </w:tcPr>
          <w:p w14:paraId="64AABE86" w14:textId="77777777" w:rsidR="00DA3CF2" w:rsidRPr="00D06A9E" w:rsidRDefault="00DA3CF2" w:rsidP="00DA3CF2">
            <w:pPr>
              <w:spacing w:before="80" w:after="80" w:line="200" w:lineRule="exact"/>
              <w:ind w:right="113"/>
              <w:rPr>
                <w:i/>
                <w:sz w:val="16"/>
              </w:rPr>
            </w:pPr>
          </w:p>
        </w:tc>
        <w:tc>
          <w:tcPr>
            <w:tcW w:w="1842" w:type="dxa"/>
            <w:tcBorders>
              <w:top w:val="single" w:sz="12" w:space="0" w:color="auto"/>
            </w:tcBorders>
            <w:vAlign w:val="bottom"/>
          </w:tcPr>
          <w:p w14:paraId="055C0768" w14:textId="77777777" w:rsidR="00DA3CF2" w:rsidRPr="00D06A9E" w:rsidRDefault="00DA3CF2" w:rsidP="00DA3CF2">
            <w:pPr>
              <w:spacing w:before="80" w:after="80" w:line="200" w:lineRule="exact"/>
              <w:ind w:right="113"/>
              <w:rPr>
                <w:i/>
                <w:sz w:val="16"/>
              </w:rPr>
            </w:pPr>
          </w:p>
        </w:tc>
      </w:tr>
      <w:tr w:rsidR="00335E3E" w:rsidRPr="00D06A9E" w14:paraId="5AF73DAF" w14:textId="77777777" w:rsidTr="00D06A9E">
        <w:trPr>
          <w:tblHeader/>
        </w:trPr>
        <w:tc>
          <w:tcPr>
            <w:tcW w:w="1843" w:type="dxa"/>
          </w:tcPr>
          <w:p w14:paraId="244449C5" w14:textId="43C16C3C" w:rsidR="00335E3E" w:rsidRPr="00335E3E" w:rsidRDefault="00335E3E" w:rsidP="00335E3E">
            <w:pPr>
              <w:spacing w:before="40" w:after="120"/>
              <w:ind w:right="113"/>
            </w:pPr>
            <w:r w:rsidRPr="00335E3E">
              <w:rPr>
                <w:sz w:val="16"/>
                <w:szCs w:val="16"/>
              </w:rPr>
              <w:t>1</w:t>
            </w:r>
          </w:p>
        </w:tc>
        <w:tc>
          <w:tcPr>
            <w:tcW w:w="1843" w:type="dxa"/>
          </w:tcPr>
          <w:p w14:paraId="6ACEC562" w14:textId="6E620459" w:rsidR="00335E3E" w:rsidRPr="00335E3E" w:rsidRDefault="00335E3E" w:rsidP="00335E3E">
            <w:pPr>
              <w:spacing w:before="40" w:after="120"/>
              <w:ind w:right="113"/>
            </w:pPr>
            <w:r w:rsidRPr="00335E3E">
              <w:rPr>
                <w:sz w:val="16"/>
                <w:szCs w:val="16"/>
              </w:rPr>
              <w:t>Diplomados</w:t>
            </w:r>
          </w:p>
        </w:tc>
        <w:tc>
          <w:tcPr>
            <w:tcW w:w="1842" w:type="dxa"/>
          </w:tcPr>
          <w:p w14:paraId="197730FF" w14:textId="414DC045" w:rsidR="00335E3E" w:rsidRPr="00335E3E" w:rsidRDefault="00335E3E" w:rsidP="00335E3E">
            <w:pPr>
              <w:spacing w:before="40" w:after="120"/>
              <w:ind w:right="113"/>
            </w:pPr>
            <w:r w:rsidRPr="00335E3E">
              <w:rPr>
                <w:sz w:val="16"/>
                <w:szCs w:val="16"/>
              </w:rPr>
              <w:t>8</w:t>
            </w:r>
          </w:p>
        </w:tc>
        <w:tc>
          <w:tcPr>
            <w:tcW w:w="1842" w:type="dxa"/>
          </w:tcPr>
          <w:p w14:paraId="0C9F6BCD" w14:textId="5ED5ED4F" w:rsidR="00335E3E" w:rsidRPr="00335E3E" w:rsidRDefault="00335E3E" w:rsidP="00335E3E">
            <w:pPr>
              <w:spacing w:before="40" w:after="120"/>
              <w:ind w:right="113"/>
            </w:pPr>
            <w:r w:rsidRPr="00335E3E">
              <w:rPr>
                <w:sz w:val="16"/>
                <w:szCs w:val="16"/>
              </w:rPr>
              <w:t>318</w:t>
            </w:r>
          </w:p>
        </w:tc>
      </w:tr>
      <w:tr w:rsidR="00335E3E" w:rsidRPr="00D06A9E" w14:paraId="44CC8988" w14:textId="77777777" w:rsidTr="00D06A9E">
        <w:tc>
          <w:tcPr>
            <w:tcW w:w="1843" w:type="dxa"/>
          </w:tcPr>
          <w:p w14:paraId="5A0654D7" w14:textId="4FFDCC29" w:rsidR="00335E3E" w:rsidRPr="00335E3E" w:rsidRDefault="00335E3E" w:rsidP="00335E3E">
            <w:pPr>
              <w:spacing w:before="40" w:after="120"/>
              <w:ind w:right="113"/>
            </w:pPr>
            <w:r w:rsidRPr="00335E3E">
              <w:rPr>
                <w:sz w:val="16"/>
                <w:szCs w:val="16"/>
              </w:rPr>
              <w:t>2</w:t>
            </w:r>
          </w:p>
        </w:tc>
        <w:tc>
          <w:tcPr>
            <w:tcW w:w="1843" w:type="dxa"/>
          </w:tcPr>
          <w:p w14:paraId="3FF19605" w14:textId="568E2047" w:rsidR="00335E3E" w:rsidRPr="00335E3E" w:rsidRDefault="00335E3E" w:rsidP="00335E3E">
            <w:pPr>
              <w:spacing w:before="40" w:after="120"/>
              <w:ind w:right="113"/>
            </w:pPr>
            <w:r w:rsidRPr="00335E3E">
              <w:rPr>
                <w:sz w:val="16"/>
                <w:szCs w:val="16"/>
              </w:rPr>
              <w:t>Cursos especializados</w:t>
            </w:r>
          </w:p>
        </w:tc>
        <w:tc>
          <w:tcPr>
            <w:tcW w:w="1842" w:type="dxa"/>
          </w:tcPr>
          <w:p w14:paraId="32151675" w14:textId="25792667" w:rsidR="00335E3E" w:rsidRPr="00335E3E" w:rsidRDefault="00335E3E" w:rsidP="00335E3E">
            <w:pPr>
              <w:spacing w:before="40" w:after="120"/>
              <w:ind w:right="113"/>
            </w:pPr>
            <w:r w:rsidRPr="00335E3E">
              <w:rPr>
                <w:sz w:val="16"/>
                <w:szCs w:val="16"/>
              </w:rPr>
              <w:t>416</w:t>
            </w:r>
          </w:p>
        </w:tc>
        <w:tc>
          <w:tcPr>
            <w:tcW w:w="1842" w:type="dxa"/>
          </w:tcPr>
          <w:p w14:paraId="6E0B5BC5" w14:textId="33C2F265" w:rsidR="00335E3E" w:rsidRPr="00335E3E" w:rsidRDefault="00335E3E" w:rsidP="00335E3E">
            <w:pPr>
              <w:spacing w:before="40" w:after="120"/>
              <w:ind w:right="113"/>
            </w:pPr>
            <w:r w:rsidRPr="00335E3E">
              <w:rPr>
                <w:sz w:val="16"/>
                <w:szCs w:val="16"/>
              </w:rPr>
              <w:t>106.382</w:t>
            </w:r>
          </w:p>
        </w:tc>
      </w:tr>
      <w:tr w:rsidR="00335E3E" w:rsidRPr="00D06A9E" w14:paraId="099DFECA" w14:textId="77777777" w:rsidTr="00D06A9E">
        <w:tc>
          <w:tcPr>
            <w:tcW w:w="1843" w:type="dxa"/>
          </w:tcPr>
          <w:p w14:paraId="75C4EEB6" w14:textId="58D9D047" w:rsidR="00335E3E" w:rsidRPr="00335E3E" w:rsidRDefault="00335E3E" w:rsidP="00335E3E">
            <w:pPr>
              <w:spacing w:before="40" w:after="120"/>
              <w:ind w:right="113"/>
            </w:pPr>
            <w:r w:rsidRPr="00335E3E">
              <w:rPr>
                <w:sz w:val="16"/>
                <w:szCs w:val="16"/>
              </w:rPr>
              <w:t>3</w:t>
            </w:r>
          </w:p>
        </w:tc>
        <w:tc>
          <w:tcPr>
            <w:tcW w:w="1843" w:type="dxa"/>
          </w:tcPr>
          <w:p w14:paraId="1F06A0D3" w14:textId="3718077D" w:rsidR="00335E3E" w:rsidRPr="00335E3E" w:rsidRDefault="00335E3E" w:rsidP="00335E3E">
            <w:pPr>
              <w:spacing w:before="40" w:after="120"/>
              <w:ind w:right="113"/>
            </w:pPr>
            <w:r w:rsidRPr="00335E3E">
              <w:rPr>
                <w:sz w:val="16"/>
                <w:szCs w:val="16"/>
              </w:rPr>
              <w:t>Cursos cortos</w:t>
            </w:r>
          </w:p>
        </w:tc>
        <w:tc>
          <w:tcPr>
            <w:tcW w:w="1842" w:type="dxa"/>
          </w:tcPr>
          <w:p w14:paraId="5C5476EC" w14:textId="2FE41C21" w:rsidR="00335E3E" w:rsidRPr="00335E3E" w:rsidRDefault="00335E3E" w:rsidP="00335E3E">
            <w:pPr>
              <w:spacing w:before="40" w:after="120"/>
              <w:ind w:right="113"/>
            </w:pPr>
            <w:r w:rsidRPr="00335E3E">
              <w:rPr>
                <w:sz w:val="16"/>
                <w:szCs w:val="16"/>
              </w:rPr>
              <w:t>34</w:t>
            </w:r>
          </w:p>
        </w:tc>
        <w:tc>
          <w:tcPr>
            <w:tcW w:w="1842" w:type="dxa"/>
          </w:tcPr>
          <w:p w14:paraId="2F632562" w14:textId="5D17F009" w:rsidR="00335E3E" w:rsidRPr="00335E3E" w:rsidRDefault="00335E3E" w:rsidP="00335E3E">
            <w:pPr>
              <w:spacing w:before="40" w:after="120"/>
              <w:ind w:right="113"/>
            </w:pPr>
            <w:r w:rsidRPr="00335E3E">
              <w:rPr>
                <w:sz w:val="16"/>
                <w:szCs w:val="16"/>
              </w:rPr>
              <w:t>2000</w:t>
            </w:r>
          </w:p>
        </w:tc>
      </w:tr>
      <w:tr w:rsidR="00335E3E" w:rsidRPr="00D06A9E" w14:paraId="1980F432" w14:textId="77777777" w:rsidTr="00D06A9E">
        <w:tc>
          <w:tcPr>
            <w:tcW w:w="1843" w:type="dxa"/>
          </w:tcPr>
          <w:p w14:paraId="0D444B3A" w14:textId="7A605F22" w:rsidR="00335E3E" w:rsidRPr="00335E3E" w:rsidRDefault="00335E3E" w:rsidP="00335E3E">
            <w:pPr>
              <w:spacing w:before="40" w:after="120"/>
              <w:ind w:right="113"/>
            </w:pPr>
            <w:r w:rsidRPr="00335E3E">
              <w:rPr>
                <w:sz w:val="16"/>
                <w:szCs w:val="16"/>
              </w:rPr>
              <w:t>4</w:t>
            </w:r>
          </w:p>
        </w:tc>
        <w:tc>
          <w:tcPr>
            <w:tcW w:w="1843" w:type="dxa"/>
          </w:tcPr>
          <w:p w14:paraId="10069A42" w14:textId="5E2EA1B2" w:rsidR="00335E3E" w:rsidRPr="00335E3E" w:rsidRDefault="00335E3E" w:rsidP="00335E3E">
            <w:pPr>
              <w:spacing w:before="40" w:after="120"/>
              <w:ind w:right="113"/>
            </w:pPr>
            <w:r w:rsidRPr="00335E3E">
              <w:rPr>
                <w:sz w:val="16"/>
                <w:szCs w:val="16"/>
              </w:rPr>
              <w:t>Seminarios</w:t>
            </w:r>
            <w:r w:rsidRPr="00335E3E">
              <w:rPr>
                <w:spacing w:val="-1"/>
                <w:sz w:val="16"/>
                <w:szCs w:val="16"/>
              </w:rPr>
              <w:t xml:space="preserve"> </w:t>
            </w:r>
            <w:r w:rsidRPr="00335E3E">
              <w:rPr>
                <w:sz w:val="16"/>
                <w:szCs w:val="16"/>
              </w:rPr>
              <w:t xml:space="preserve">y </w:t>
            </w:r>
            <w:proofErr w:type="spellStart"/>
            <w:r w:rsidRPr="00335E3E">
              <w:rPr>
                <w:sz w:val="16"/>
                <w:szCs w:val="16"/>
              </w:rPr>
              <w:t>webinar</w:t>
            </w:r>
            <w:proofErr w:type="spellEnd"/>
          </w:p>
        </w:tc>
        <w:tc>
          <w:tcPr>
            <w:tcW w:w="1842" w:type="dxa"/>
          </w:tcPr>
          <w:p w14:paraId="68589391" w14:textId="3DFE1DBA" w:rsidR="00335E3E" w:rsidRPr="00335E3E" w:rsidRDefault="00335E3E" w:rsidP="00335E3E">
            <w:pPr>
              <w:spacing w:before="40" w:after="120"/>
              <w:ind w:right="113"/>
            </w:pPr>
            <w:r w:rsidRPr="00335E3E">
              <w:rPr>
                <w:sz w:val="16"/>
                <w:szCs w:val="16"/>
              </w:rPr>
              <w:t>26</w:t>
            </w:r>
          </w:p>
        </w:tc>
        <w:tc>
          <w:tcPr>
            <w:tcW w:w="1842" w:type="dxa"/>
          </w:tcPr>
          <w:p w14:paraId="2922075B" w14:textId="58C75045" w:rsidR="00335E3E" w:rsidRPr="00335E3E" w:rsidRDefault="00335E3E" w:rsidP="00335E3E">
            <w:pPr>
              <w:spacing w:before="40" w:after="120"/>
              <w:ind w:right="113"/>
            </w:pPr>
            <w:r w:rsidRPr="00335E3E">
              <w:rPr>
                <w:sz w:val="16"/>
                <w:szCs w:val="16"/>
              </w:rPr>
              <w:t>3222</w:t>
            </w:r>
          </w:p>
        </w:tc>
      </w:tr>
      <w:tr w:rsidR="00335E3E" w:rsidRPr="00D06A9E" w14:paraId="2254E8D7" w14:textId="77777777" w:rsidTr="00D06A9E">
        <w:tc>
          <w:tcPr>
            <w:tcW w:w="1843" w:type="dxa"/>
            <w:tcBorders>
              <w:bottom w:val="single" w:sz="12" w:space="0" w:color="auto"/>
            </w:tcBorders>
          </w:tcPr>
          <w:p w14:paraId="0324D63E" w14:textId="59E9D41D" w:rsidR="00335E3E" w:rsidRPr="00335E3E" w:rsidRDefault="00335E3E" w:rsidP="00335E3E">
            <w:pPr>
              <w:spacing w:before="40" w:after="120"/>
              <w:ind w:right="113"/>
            </w:pPr>
          </w:p>
        </w:tc>
        <w:tc>
          <w:tcPr>
            <w:tcW w:w="1843" w:type="dxa"/>
            <w:tcBorders>
              <w:bottom w:val="single" w:sz="12" w:space="0" w:color="auto"/>
            </w:tcBorders>
          </w:tcPr>
          <w:p w14:paraId="373BC537" w14:textId="279714C6" w:rsidR="00335E3E" w:rsidRPr="00335E3E" w:rsidRDefault="00335E3E" w:rsidP="00335E3E">
            <w:pPr>
              <w:spacing w:before="40" w:after="120"/>
              <w:ind w:right="113"/>
              <w:rPr>
                <w:b/>
                <w:bCs/>
              </w:rPr>
            </w:pPr>
            <w:r w:rsidRPr="00335E3E">
              <w:rPr>
                <w:b/>
                <w:bCs/>
                <w:sz w:val="16"/>
                <w:szCs w:val="16"/>
              </w:rPr>
              <w:t>TOTAL</w:t>
            </w:r>
          </w:p>
        </w:tc>
        <w:tc>
          <w:tcPr>
            <w:tcW w:w="1842" w:type="dxa"/>
            <w:tcBorders>
              <w:bottom w:val="single" w:sz="12" w:space="0" w:color="auto"/>
            </w:tcBorders>
          </w:tcPr>
          <w:p w14:paraId="0B09ADC5" w14:textId="53B7C802" w:rsidR="00335E3E" w:rsidRPr="00335E3E" w:rsidRDefault="00335E3E" w:rsidP="00335E3E">
            <w:pPr>
              <w:spacing w:before="40" w:after="120"/>
              <w:ind w:right="113"/>
              <w:rPr>
                <w:b/>
                <w:bCs/>
              </w:rPr>
            </w:pPr>
            <w:r w:rsidRPr="00335E3E">
              <w:rPr>
                <w:b/>
                <w:bCs/>
                <w:sz w:val="16"/>
                <w:szCs w:val="16"/>
              </w:rPr>
              <w:t>484</w:t>
            </w:r>
          </w:p>
        </w:tc>
        <w:tc>
          <w:tcPr>
            <w:tcW w:w="1842" w:type="dxa"/>
            <w:tcBorders>
              <w:bottom w:val="single" w:sz="12" w:space="0" w:color="auto"/>
            </w:tcBorders>
          </w:tcPr>
          <w:p w14:paraId="0D5C206F" w14:textId="4C80C580" w:rsidR="00335E3E" w:rsidRPr="00335E3E" w:rsidRDefault="00335E3E" w:rsidP="00335E3E">
            <w:pPr>
              <w:spacing w:before="40" w:after="120"/>
              <w:ind w:right="113"/>
              <w:rPr>
                <w:b/>
                <w:bCs/>
              </w:rPr>
            </w:pPr>
            <w:r w:rsidRPr="00335E3E">
              <w:rPr>
                <w:b/>
                <w:bCs/>
                <w:sz w:val="16"/>
                <w:szCs w:val="16"/>
              </w:rPr>
              <w:t>111,922</w:t>
            </w:r>
          </w:p>
        </w:tc>
      </w:tr>
    </w:tbl>
    <w:p w14:paraId="6C4C5634" w14:textId="2D093700" w:rsidR="00904412" w:rsidRDefault="004710DA" w:rsidP="00D06A9E">
      <w:pPr>
        <w:pStyle w:val="SingleTxtG"/>
        <w:rPr>
          <w:i/>
          <w:iCs/>
          <w:sz w:val="16"/>
          <w:szCs w:val="16"/>
        </w:rPr>
      </w:pPr>
      <w:r w:rsidRPr="004710DA">
        <w:rPr>
          <w:i/>
          <w:iCs/>
          <w:sz w:val="16"/>
          <w:szCs w:val="16"/>
        </w:rPr>
        <w:t>Fuente:</w:t>
      </w:r>
      <w:r w:rsidRPr="004710DA">
        <w:rPr>
          <w:i/>
          <w:iCs/>
          <w:spacing w:val="-1"/>
          <w:sz w:val="16"/>
          <w:szCs w:val="16"/>
        </w:rPr>
        <w:t xml:space="preserve"> </w:t>
      </w:r>
      <w:r w:rsidRPr="004710DA">
        <w:rPr>
          <w:i/>
          <w:iCs/>
          <w:sz w:val="16"/>
          <w:szCs w:val="16"/>
        </w:rPr>
        <w:t>Sistema de Gestión</w:t>
      </w:r>
      <w:r w:rsidRPr="004710DA">
        <w:rPr>
          <w:i/>
          <w:iCs/>
          <w:spacing w:val="-8"/>
          <w:sz w:val="16"/>
          <w:szCs w:val="16"/>
        </w:rPr>
        <w:t xml:space="preserve"> </w:t>
      </w:r>
      <w:r w:rsidRPr="004710DA">
        <w:rPr>
          <w:i/>
          <w:iCs/>
          <w:sz w:val="16"/>
          <w:szCs w:val="16"/>
        </w:rPr>
        <w:t>Aca</w:t>
      </w:r>
      <w:r w:rsidRPr="004710DA">
        <w:rPr>
          <w:i/>
          <w:iCs/>
          <w:spacing w:val="-1"/>
          <w:sz w:val="16"/>
          <w:szCs w:val="16"/>
        </w:rPr>
        <w:t>d</w:t>
      </w:r>
      <w:r w:rsidRPr="004710DA">
        <w:rPr>
          <w:i/>
          <w:iCs/>
          <w:sz w:val="16"/>
          <w:szCs w:val="16"/>
        </w:rPr>
        <w:t>émica</w:t>
      </w:r>
      <w:r w:rsidRPr="004710DA">
        <w:rPr>
          <w:i/>
          <w:iCs/>
          <w:spacing w:val="-9"/>
          <w:sz w:val="16"/>
          <w:szCs w:val="16"/>
        </w:rPr>
        <w:t xml:space="preserve"> </w:t>
      </w:r>
      <w:r>
        <w:rPr>
          <w:i/>
          <w:iCs/>
          <w:sz w:val="16"/>
          <w:szCs w:val="16"/>
        </w:rPr>
        <w:t>–</w:t>
      </w:r>
      <w:r w:rsidRPr="004710DA">
        <w:rPr>
          <w:i/>
          <w:iCs/>
          <w:sz w:val="16"/>
          <w:szCs w:val="16"/>
        </w:rPr>
        <w:t xml:space="preserve"> EGPP</w:t>
      </w:r>
    </w:p>
    <w:p w14:paraId="770139B8" w14:textId="273D4832" w:rsidR="00DC1F4A" w:rsidRPr="000B4C78" w:rsidRDefault="00634DE5" w:rsidP="00634DE5">
      <w:pPr>
        <w:pStyle w:val="SingleTxtG"/>
      </w:pPr>
      <w:r>
        <w:t>14</w:t>
      </w:r>
      <w:r w:rsidR="006C13AD">
        <w:t>2</w:t>
      </w:r>
      <w:r>
        <w:t>.</w:t>
      </w:r>
      <w:r>
        <w:tab/>
      </w:r>
      <w:r w:rsidR="00DC1F4A" w:rsidRPr="000B4C78">
        <w:t>Durante el primer semestre, la División de Planes, Evaluación Operativa y Reentrenamiento capacitó a 3.897 policías en prevención de la tortura y tratos inhumanos, en coordinación con la Defensoría del Pueblo. La formación fortaleció el respeto a los derechos fundamentales en la labor policial. Los contenidos fueron actualizados y validados por expertos, incorporando recomendaciones internacionales y buenas prácticas comparadas, lo que garantiza su relevancia normativa y adaptación al contexto sociopolítico boliviano, consolidando un enfoque ético y legal en la actuación policial.</w:t>
      </w:r>
    </w:p>
    <w:p w14:paraId="5AAEDCDE" w14:textId="3AAFA495" w:rsidR="00DC1F4A" w:rsidRPr="000B4C78" w:rsidRDefault="00634DE5" w:rsidP="00634DE5">
      <w:pPr>
        <w:pStyle w:val="SingleTxtG"/>
      </w:pPr>
      <w:r>
        <w:t>14</w:t>
      </w:r>
      <w:r w:rsidR="006C13AD">
        <w:t>3</w:t>
      </w:r>
      <w:r>
        <w:t>.</w:t>
      </w:r>
      <w:r>
        <w:tab/>
      </w:r>
      <w:r w:rsidR="00DC1F4A" w:rsidRPr="000B4C78">
        <w:t>La administración penitenciaria desarrolla constantemente programas de capacitación</w:t>
      </w:r>
      <w:r w:rsidR="0000411C">
        <w:rPr>
          <w:rStyle w:val="FootnoteReference"/>
        </w:rPr>
        <w:footnoteReference w:id="33"/>
      </w:r>
      <w:r w:rsidR="00DC1F4A" w:rsidRPr="000B4C78">
        <w:t xml:space="preserve"> para el personal multidisciplinario (legal, médico, trabajo social, educativo y psicológico) y policial, con el fin de mejorar la atención a la población privada de libertad y fortalecer la seguridad en los recintos, promoviendo prácticas eficientes y respetuosas de los derechos humanos.</w:t>
      </w:r>
    </w:p>
    <w:p w14:paraId="437B4A0A" w14:textId="483EFFD2" w:rsidR="00DC1F4A" w:rsidRPr="000B4C78" w:rsidRDefault="00634DE5" w:rsidP="00634DE5">
      <w:pPr>
        <w:pStyle w:val="SingleTxtG"/>
      </w:pPr>
      <w:r>
        <w:t>14</w:t>
      </w:r>
      <w:r w:rsidR="006C13AD">
        <w:t>4</w:t>
      </w:r>
      <w:r>
        <w:t>.</w:t>
      </w:r>
      <w:r>
        <w:tab/>
      </w:r>
      <w:r w:rsidR="00DC1F4A" w:rsidRPr="000B4C78">
        <w:t>En marzo de 2025, la DGRP y la Defensoría del Pueblo firmaron un convenio interinstitucional (Anexo 8) para coordinar acciones conjuntas de difusión, capacitación y formación en derechos humanos, dirigidas al personal penitenciario. Este acuerdo busca fortalecer el trabajo en los recintos penitenciarios mediante la actualización de conocimientos en temas relacionados con la atención a personas privadas de libertad. Además, se prevé reforzar estas acciones mediante un futuro convenio con la EGPP, orientado a ampliar la formación en administración penitenciaria y derechos humanos.</w:t>
      </w:r>
    </w:p>
    <w:p w14:paraId="46D25B6A" w14:textId="0D892836" w:rsidR="00DC1F4A" w:rsidRPr="000B4C78" w:rsidRDefault="00634DE5" w:rsidP="00634DE5">
      <w:pPr>
        <w:pStyle w:val="SingleTxtG"/>
      </w:pPr>
      <w:r>
        <w:t>14</w:t>
      </w:r>
      <w:r w:rsidR="006C13AD">
        <w:t>5</w:t>
      </w:r>
      <w:r>
        <w:t>.</w:t>
      </w:r>
      <w:r>
        <w:tab/>
      </w:r>
      <w:r w:rsidR="00DC1F4A" w:rsidRPr="000B4C78">
        <w:t xml:space="preserve">Desde 2021, la DIGEMIG implementó capacitaciones continuas para fortalecer las capacidades técnicas de sus funcionarios, mejorar la articulación binacional y fomentar la cooperación internacional. Entre 2021 y 2024 se realizaron 24 capacitaciones. En el marco de la lucha contra la trata de personas, DIGEMIG, junto al Viceministerio de Seguridad Ciudadana y con apoyo de OIM Bolivia mediante el programa EUFRON, aprobó en 2023 la Guía de Detección Temprana de Víctimas de Trata de Personas (Resolución Ministerial </w:t>
      </w:r>
      <w:proofErr w:type="spellStart"/>
      <w:r w:rsidR="00DC1F4A" w:rsidRPr="000B4C78">
        <w:t>Nº</w:t>
      </w:r>
      <w:proofErr w:type="spellEnd"/>
      <w:r w:rsidR="00DC1F4A" w:rsidRPr="000B4C78">
        <w:t xml:space="preserve"> 302/2023). Esta guía proporciona criterios mínimos para identificar víctimas entre migrantes, un directorio de servicios de atención, instrumentos internacionales de derechos humanos, normativa nacional y definiciones clave sobre tipos de víctimas. Estas acciones reflejan el compromiso institucional de DIGEMIG con la protección de los derechos humanos, la prevención de delitos transfronterizos y el fortalecimiento de los controles migratorios con enfoque humanitario.</w:t>
      </w:r>
    </w:p>
    <w:p w14:paraId="04E4F15B" w14:textId="4503B9DA" w:rsidR="00DC1F4A" w:rsidRPr="000B4C78" w:rsidRDefault="00634DE5" w:rsidP="00634DE5">
      <w:pPr>
        <w:pStyle w:val="SingleTxtG"/>
      </w:pPr>
      <w:r>
        <w:t>14</w:t>
      </w:r>
      <w:r w:rsidR="006C13AD">
        <w:t>6</w:t>
      </w:r>
      <w:r>
        <w:t>.</w:t>
      </w:r>
      <w:r>
        <w:tab/>
      </w:r>
      <w:r w:rsidR="00DC1F4A" w:rsidRPr="000B4C78">
        <w:t>La prohibición de la tortura y malos tratos es considerada fundamental para el personal de Pregrado y Postgrado de los Institutos Militares del Ejército. El Diseño Curricular 2024, vigente para el quinquenio 2022–2026, incluye las materias de derechos humanos y derecho internacional humanitario. Además, se realizan actividades de sensibilización y educación mediante seminarios organizados junto a la Defensoría del Pueblo, el Ministerio de Defensa y los responsables de DD.HH. de las Unidades Académicas.</w:t>
      </w:r>
    </w:p>
    <w:p w14:paraId="06BDAC1F" w14:textId="355A9FF9" w:rsidR="00DC1F4A" w:rsidRPr="000B4C78" w:rsidRDefault="00634DE5" w:rsidP="00634DE5">
      <w:pPr>
        <w:pStyle w:val="SingleTxtG"/>
      </w:pPr>
      <w:r>
        <w:t>14</w:t>
      </w:r>
      <w:r w:rsidR="006C13AD">
        <w:t>7</w:t>
      </w:r>
      <w:r>
        <w:t>.</w:t>
      </w:r>
      <w:r>
        <w:tab/>
      </w:r>
      <w:r w:rsidR="00DC1F4A" w:rsidRPr="000B4C78">
        <w:t>El Viceministerio de Régimen Interior y Policía, en cumplimiento del Artículo 15 de la CPE que prohíbe tratos crueles e inhumanos, ejecuta sus funciones conforme al Manual de Organización y Funciones aprobado por la Resolución Ministerial 189/2024, documento normativo que garantiza el respeto a los derechos constitucionales, el orden público y la paz social, siendo de cumplimiento obligatorio para todo su personal.</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3"/>
        <w:gridCol w:w="760"/>
        <w:gridCol w:w="876"/>
        <w:gridCol w:w="876"/>
        <w:gridCol w:w="876"/>
        <w:gridCol w:w="876"/>
        <w:gridCol w:w="876"/>
        <w:gridCol w:w="876"/>
        <w:gridCol w:w="876"/>
        <w:gridCol w:w="876"/>
        <w:gridCol w:w="876"/>
      </w:tblGrid>
      <w:tr w:rsidR="00FE2B9F" w:rsidRPr="003869ED" w14:paraId="7C84DA44" w14:textId="77777777" w:rsidTr="00A90BCA">
        <w:trPr>
          <w:tblHeader/>
        </w:trPr>
        <w:tc>
          <w:tcPr>
            <w:tcW w:w="9637" w:type="dxa"/>
            <w:gridSpan w:val="11"/>
            <w:tcBorders>
              <w:top w:val="single" w:sz="4" w:space="0" w:color="auto"/>
              <w:bottom w:val="single" w:sz="12" w:space="0" w:color="auto"/>
            </w:tcBorders>
            <w:vAlign w:val="bottom"/>
          </w:tcPr>
          <w:p w14:paraId="5B58E638" w14:textId="4515CB23" w:rsidR="00FE2B9F" w:rsidRPr="003869ED" w:rsidRDefault="00CC56D9" w:rsidP="00CC56D9">
            <w:pPr>
              <w:spacing w:before="80" w:after="80" w:line="200" w:lineRule="exact"/>
              <w:ind w:right="113"/>
              <w:jc w:val="center"/>
              <w:rPr>
                <w:i/>
                <w:sz w:val="16"/>
              </w:rPr>
            </w:pPr>
            <w:r>
              <w:rPr>
                <w:i/>
                <w:sz w:val="16"/>
              </w:rPr>
              <w:t xml:space="preserve">Cuadro de casos </w:t>
            </w:r>
            <w:proofErr w:type="spellStart"/>
            <w:r>
              <w:rPr>
                <w:i/>
                <w:sz w:val="16"/>
              </w:rPr>
              <w:t>aperturados</w:t>
            </w:r>
            <w:proofErr w:type="spellEnd"/>
            <w:r>
              <w:rPr>
                <w:i/>
                <w:sz w:val="16"/>
              </w:rPr>
              <w:t xml:space="preserve"> por faltas tipificadas en el </w:t>
            </w:r>
            <w:proofErr w:type="spellStart"/>
            <w:r>
              <w:rPr>
                <w:i/>
                <w:sz w:val="16"/>
              </w:rPr>
              <w:t>articulo</w:t>
            </w:r>
            <w:proofErr w:type="spellEnd"/>
            <w:r>
              <w:rPr>
                <w:i/>
                <w:sz w:val="16"/>
              </w:rPr>
              <w:t xml:space="preserve"> 14, numeral 5,</w:t>
            </w:r>
            <w:r>
              <w:rPr>
                <w:i/>
                <w:sz w:val="16"/>
              </w:rPr>
              <w:br/>
              <w:t xml:space="preserve"> de la ley 101 del régimen disciplinario de la Ley 101</w:t>
            </w:r>
          </w:p>
        </w:tc>
      </w:tr>
      <w:tr w:rsidR="003869ED" w:rsidRPr="003869ED" w14:paraId="49D9FA9A" w14:textId="77777777" w:rsidTr="00A90BCA">
        <w:trPr>
          <w:trHeight w:hRule="exact" w:val="113"/>
          <w:tblHeader/>
        </w:trPr>
        <w:tc>
          <w:tcPr>
            <w:tcW w:w="993" w:type="dxa"/>
            <w:tcBorders>
              <w:top w:val="single" w:sz="12" w:space="0" w:color="auto"/>
            </w:tcBorders>
            <w:vAlign w:val="bottom"/>
          </w:tcPr>
          <w:p w14:paraId="17371F80" w14:textId="77777777" w:rsidR="003869ED" w:rsidRPr="003869ED" w:rsidRDefault="003869ED" w:rsidP="003869ED">
            <w:pPr>
              <w:spacing w:before="80" w:after="80" w:line="200" w:lineRule="exact"/>
              <w:ind w:right="113"/>
              <w:rPr>
                <w:i/>
                <w:sz w:val="16"/>
              </w:rPr>
            </w:pPr>
          </w:p>
        </w:tc>
        <w:tc>
          <w:tcPr>
            <w:tcW w:w="760" w:type="dxa"/>
            <w:tcBorders>
              <w:top w:val="single" w:sz="12" w:space="0" w:color="auto"/>
            </w:tcBorders>
            <w:vAlign w:val="bottom"/>
          </w:tcPr>
          <w:p w14:paraId="38C02AE5"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3F3A7247"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403ED487"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456C0480"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5BF58AF3"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75E06E0E"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3DEB10DD"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7DF2B8D6"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63A9DFAD" w14:textId="77777777" w:rsidR="003869ED" w:rsidRPr="003869ED" w:rsidRDefault="003869ED" w:rsidP="003869ED">
            <w:pPr>
              <w:spacing w:before="80" w:after="80" w:line="200" w:lineRule="exact"/>
              <w:ind w:right="113"/>
              <w:rPr>
                <w:i/>
                <w:sz w:val="16"/>
              </w:rPr>
            </w:pPr>
          </w:p>
        </w:tc>
        <w:tc>
          <w:tcPr>
            <w:tcW w:w="876" w:type="dxa"/>
            <w:tcBorders>
              <w:top w:val="single" w:sz="12" w:space="0" w:color="auto"/>
            </w:tcBorders>
            <w:vAlign w:val="bottom"/>
          </w:tcPr>
          <w:p w14:paraId="06F6EC75" w14:textId="77777777" w:rsidR="003869ED" w:rsidRPr="003869ED" w:rsidRDefault="003869ED" w:rsidP="003869ED">
            <w:pPr>
              <w:spacing w:before="80" w:after="80" w:line="200" w:lineRule="exact"/>
              <w:ind w:right="113"/>
              <w:rPr>
                <w:i/>
                <w:sz w:val="16"/>
              </w:rPr>
            </w:pPr>
          </w:p>
        </w:tc>
      </w:tr>
      <w:tr w:rsidR="003869ED" w:rsidRPr="003869ED" w14:paraId="394B3A81" w14:textId="77777777" w:rsidTr="00A90BCA">
        <w:trPr>
          <w:tblHeader/>
        </w:trPr>
        <w:tc>
          <w:tcPr>
            <w:tcW w:w="993" w:type="dxa"/>
          </w:tcPr>
          <w:p w14:paraId="0FB66070" w14:textId="59F64B41" w:rsidR="003869ED" w:rsidRPr="006161E8" w:rsidRDefault="007B1421" w:rsidP="003869ED">
            <w:pPr>
              <w:spacing w:before="40" w:after="120"/>
              <w:ind w:right="113"/>
              <w:rPr>
                <w:sz w:val="16"/>
                <w:szCs w:val="16"/>
              </w:rPr>
            </w:pPr>
            <w:proofErr w:type="spellStart"/>
            <w:r w:rsidRPr="006161E8">
              <w:rPr>
                <w:sz w:val="16"/>
                <w:szCs w:val="16"/>
              </w:rPr>
              <w:t>DIDIP</w:t>
            </w:r>
            <w:r w:rsidR="000741B0" w:rsidRPr="006161E8">
              <w:rPr>
                <w:sz w:val="16"/>
                <w:szCs w:val="16"/>
              </w:rPr>
              <w:t>Is</w:t>
            </w:r>
            <w:proofErr w:type="spellEnd"/>
          </w:p>
        </w:tc>
        <w:tc>
          <w:tcPr>
            <w:tcW w:w="760" w:type="dxa"/>
          </w:tcPr>
          <w:p w14:paraId="629E545E" w14:textId="2D33A58D" w:rsidR="003869ED" w:rsidRPr="006161E8" w:rsidRDefault="000741B0" w:rsidP="003869ED">
            <w:pPr>
              <w:spacing w:before="40" w:after="120"/>
              <w:ind w:right="113"/>
              <w:rPr>
                <w:sz w:val="16"/>
                <w:szCs w:val="16"/>
              </w:rPr>
            </w:pPr>
            <w:r w:rsidRPr="006161E8">
              <w:rPr>
                <w:sz w:val="16"/>
                <w:szCs w:val="16"/>
              </w:rPr>
              <w:t>2017</w:t>
            </w:r>
          </w:p>
        </w:tc>
        <w:tc>
          <w:tcPr>
            <w:tcW w:w="876" w:type="dxa"/>
          </w:tcPr>
          <w:p w14:paraId="6F179661" w14:textId="7B78E25C" w:rsidR="003869ED" w:rsidRPr="006161E8" w:rsidRDefault="000741B0" w:rsidP="003869ED">
            <w:pPr>
              <w:spacing w:before="40" w:after="120"/>
              <w:ind w:right="113"/>
              <w:rPr>
                <w:sz w:val="16"/>
                <w:szCs w:val="16"/>
              </w:rPr>
            </w:pPr>
            <w:r w:rsidRPr="006161E8">
              <w:rPr>
                <w:sz w:val="16"/>
                <w:szCs w:val="16"/>
              </w:rPr>
              <w:t>2018</w:t>
            </w:r>
          </w:p>
        </w:tc>
        <w:tc>
          <w:tcPr>
            <w:tcW w:w="876" w:type="dxa"/>
          </w:tcPr>
          <w:p w14:paraId="76F0E738" w14:textId="73E5CA17" w:rsidR="003869ED" w:rsidRPr="006161E8" w:rsidRDefault="000741B0" w:rsidP="003869ED">
            <w:pPr>
              <w:spacing w:before="40" w:after="120"/>
              <w:ind w:right="113"/>
              <w:rPr>
                <w:sz w:val="16"/>
                <w:szCs w:val="16"/>
              </w:rPr>
            </w:pPr>
            <w:r w:rsidRPr="006161E8">
              <w:rPr>
                <w:sz w:val="16"/>
                <w:szCs w:val="16"/>
              </w:rPr>
              <w:t>2019</w:t>
            </w:r>
          </w:p>
        </w:tc>
        <w:tc>
          <w:tcPr>
            <w:tcW w:w="876" w:type="dxa"/>
          </w:tcPr>
          <w:p w14:paraId="12E34369" w14:textId="61CD6DD7" w:rsidR="003869ED" w:rsidRPr="006161E8" w:rsidRDefault="000741B0" w:rsidP="003869ED">
            <w:pPr>
              <w:spacing w:before="40" w:after="120"/>
              <w:ind w:right="113"/>
              <w:rPr>
                <w:sz w:val="16"/>
                <w:szCs w:val="16"/>
              </w:rPr>
            </w:pPr>
            <w:r w:rsidRPr="006161E8">
              <w:rPr>
                <w:sz w:val="16"/>
                <w:szCs w:val="16"/>
              </w:rPr>
              <w:t>2020</w:t>
            </w:r>
          </w:p>
        </w:tc>
        <w:tc>
          <w:tcPr>
            <w:tcW w:w="876" w:type="dxa"/>
          </w:tcPr>
          <w:p w14:paraId="339DD48F" w14:textId="502239FA" w:rsidR="003869ED" w:rsidRPr="006161E8" w:rsidRDefault="000741B0" w:rsidP="003869ED">
            <w:pPr>
              <w:spacing w:before="40" w:after="120"/>
              <w:ind w:right="113"/>
              <w:rPr>
                <w:sz w:val="16"/>
                <w:szCs w:val="16"/>
              </w:rPr>
            </w:pPr>
            <w:r w:rsidRPr="006161E8">
              <w:rPr>
                <w:sz w:val="16"/>
                <w:szCs w:val="16"/>
              </w:rPr>
              <w:t>2021</w:t>
            </w:r>
          </w:p>
        </w:tc>
        <w:tc>
          <w:tcPr>
            <w:tcW w:w="876" w:type="dxa"/>
          </w:tcPr>
          <w:p w14:paraId="48F03B61" w14:textId="59DB8E26" w:rsidR="003869ED" w:rsidRPr="006161E8" w:rsidRDefault="000741B0" w:rsidP="003869ED">
            <w:pPr>
              <w:spacing w:before="40" w:after="120"/>
              <w:ind w:right="113"/>
              <w:rPr>
                <w:sz w:val="16"/>
                <w:szCs w:val="16"/>
              </w:rPr>
            </w:pPr>
            <w:r w:rsidRPr="006161E8">
              <w:rPr>
                <w:sz w:val="16"/>
                <w:szCs w:val="16"/>
              </w:rPr>
              <w:t>2022</w:t>
            </w:r>
          </w:p>
        </w:tc>
        <w:tc>
          <w:tcPr>
            <w:tcW w:w="876" w:type="dxa"/>
          </w:tcPr>
          <w:p w14:paraId="4322D261" w14:textId="1BDF2AAA" w:rsidR="003869ED" w:rsidRPr="006161E8" w:rsidRDefault="000741B0" w:rsidP="003869ED">
            <w:pPr>
              <w:spacing w:before="40" w:after="120"/>
              <w:ind w:right="113"/>
              <w:rPr>
                <w:sz w:val="16"/>
                <w:szCs w:val="16"/>
              </w:rPr>
            </w:pPr>
            <w:r w:rsidRPr="006161E8">
              <w:rPr>
                <w:sz w:val="16"/>
                <w:szCs w:val="16"/>
              </w:rPr>
              <w:t>2023</w:t>
            </w:r>
          </w:p>
        </w:tc>
        <w:tc>
          <w:tcPr>
            <w:tcW w:w="876" w:type="dxa"/>
          </w:tcPr>
          <w:p w14:paraId="29ED9A6C" w14:textId="6006243C" w:rsidR="003869ED" w:rsidRPr="006161E8" w:rsidRDefault="006161E8" w:rsidP="003869ED">
            <w:pPr>
              <w:spacing w:before="40" w:after="120"/>
              <w:ind w:right="113"/>
              <w:rPr>
                <w:sz w:val="16"/>
                <w:szCs w:val="16"/>
              </w:rPr>
            </w:pPr>
            <w:r w:rsidRPr="006161E8">
              <w:rPr>
                <w:sz w:val="16"/>
                <w:szCs w:val="16"/>
              </w:rPr>
              <w:t>2024</w:t>
            </w:r>
          </w:p>
        </w:tc>
        <w:tc>
          <w:tcPr>
            <w:tcW w:w="876" w:type="dxa"/>
          </w:tcPr>
          <w:p w14:paraId="1B49EA24" w14:textId="5EE3C075" w:rsidR="003869ED" w:rsidRPr="006161E8" w:rsidRDefault="006161E8" w:rsidP="003869ED">
            <w:pPr>
              <w:spacing w:before="40" w:after="120"/>
              <w:ind w:right="113"/>
              <w:rPr>
                <w:sz w:val="16"/>
                <w:szCs w:val="16"/>
              </w:rPr>
            </w:pPr>
            <w:r w:rsidRPr="006161E8">
              <w:rPr>
                <w:sz w:val="16"/>
                <w:szCs w:val="16"/>
              </w:rPr>
              <w:t>2025</w:t>
            </w:r>
          </w:p>
        </w:tc>
        <w:tc>
          <w:tcPr>
            <w:tcW w:w="876" w:type="dxa"/>
          </w:tcPr>
          <w:p w14:paraId="7DA836CC" w14:textId="73D0FD70" w:rsidR="003869ED" w:rsidRPr="006161E8" w:rsidRDefault="006161E8" w:rsidP="003869ED">
            <w:pPr>
              <w:spacing w:before="40" w:after="120"/>
              <w:ind w:right="113"/>
              <w:rPr>
                <w:sz w:val="16"/>
                <w:szCs w:val="16"/>
              </w:rPr>
            </w:pPr>
            <w:r w:rsidRPr="006161E8">
              <w:rPr>
                <w:sz w:val="16"/>
                <w:szCs w:val="16"/>
              </w:rPr>
              <w:t>TOTAL</w:t>
            </w:r>
          </w:p>
        </w:tc>
      </w:tr>
      <w:tr w:rsidR="003869ED" w:rsidRPr="003869ED" w14:paraId="44B6B2E0" w14:textId="77777777" w:rsidTr="00A90BCA">
        <w:tc>
          <w:tcPr>
            <w:tcW w:w="993" w:type="dxa"/>
          </w:tcPr>
          <w:p w14:paraId="16102D39" w14:textId="2D82E5E9" w:rsidR="003869ED" w:rsidRPr="00A90BCA" w:rsidRDefault="0042785D" w:rsidP="003869ED">
            <w:pPr>
              <w:spacing w:before="40" w:after="120"/>
              <w:ind w:right="113"/>
              <w:rPr>
                <w:sz w:val="16"/>
                <w:szCs w:val="16"/>
              </w:rPr>
            </w:pPr>
            <w:r w:rsidRPr="00A90BCA">
              <w:rPr>
                <w:sz w:val="16"/>
                <w:szCs w:val="16"/>
              </w:rPr>
              <w:t>La Paz</w:t>
            </w:r>
          </w:p>
        </w:tc>
        <w:tc>
          <w:tcPr>
            <w:tcW w:w="760" w:type="dxa"/>
          </w:tcPr>
          <w:p w14:paraId="05A3ACB1" w14:textId="0EDE58EB" w:rsidR="003869ED" w:rsidRPr="00210D9A" w:rsidRDefault="00210D9A" w:rsidP="001E1294">
            <w:pPr>
              <w:spacing w:before="40" w:after="120"/>
              <w:ind w:right="113"/>
              <w:jc w:val="right"/>
              <w:rPr>
                <w:sz w:val="16"/>
                <w:szCs w:val="16"/>
              </w:rPr>
            </w:pPr>
            <w:r w:rsidRPr="00210D9A">
              <w:rPr>
                <w:sz w:val="16"/>
                <w:szCs w:val="16"/>
              </w:rPr>
              <w:t>1</w:t>
            </w:r>
          </w:p>
        </w:tc>
        <w:tc>
          <w:tcPr>
            <w:tcW w:w="876" w:type="dxa"/>
          </w:tcPr>
          <w:p w14:paraId="7324B2A0" w14:textId="0305E254" w:rsidR="003869ED" w:rsidRPr="00210D9A" w:rsidRDefault="00210D9A" w:rsidP="001E1294">
            <w:pPr>
              <w:spacing w:before="40" w:after="120"/>
              <w:ind w:right="113"/>
              <w:jc w:val="right"/>
              <w:rPr>
                <w:sz w:val="16"/>
                <w:szCs w:val="16"/>
              </w:rPr>
            </w:pPr>
            <w:r w:rsidRPr="00210D9A">
              <w:rPr>
                <w:sz w:val="16"/>
                <w:szCs w:val="16"/>
              </w:rPr>
              <w:t>5</w:t>
            </w:r>
          </w:p>
        </w:tc>
        <w:tc>
          <w:tcPr>
            <w:tcW w:w="876" w:type="dxa"/>
          </w:tcPr>
          <w:p w14:paraId="61E5AA65" w14:textId="06E7F906" w:rsidR="003869ED" w:rsidRPr="00210D9A" w:rsidRDefault="00210D9A" w:rsidP="001E1294">
            <w:pPr>
              <w:spacing w:before="40" w:after="120"/>
              <w:ind w:right="113"/>
              <w:jc w:val="right"/>
              <w:rPr>
                <w:sz w:val="16"/>
                <w:szCs w:val="16"/>
              </w:rPr>
            </w:pPr>
            <w:r w:rsidRPr="00210D9A">
              <w:rPr>
                <w:sz w:val="16"/>
                <w:szCs w:val="16"/>
              </w:rPr>
              <w:t>15</w:t>
            </w:r>
          </w:p>
        </w:tc>
        <w:tc>
          <w:tcPr>
            <w:tcW w:w="876" w:type="dxa"/>
          </w:tcPr>
          <w:p w14:paraId="42C6D1B6" w14:textId="6B146592" w:rsidR="003869ED" w:rsidRPr="00210D9A" w:rsidRDefault="00210D9A" w:rsidP="001E1294">
            <w:pPr>
              <w:spacing w:before="40" w:after="120"/>
              <w:ind w:right="113"/>
              <w:jc w:val="right"/>
              <w:rPr>
                <w:sz w:val="16"/>
                <w:szCs w:val="16"/>
              </w:rPr>
            </w:pPr>
            <w:r w:rsidRPr="00210D9A">
              <w:rPr>
                <w:sz w:val="16"/>
                <w:szCs w:val="16"/>
              </w:rPr>
              <w:t>23</w:t>
            </w:r>
          </w:p>
        </w:tc>
        <w:tc>
          <w:tcPr>
            <w:tcW w:w="876" w:type="dxa"/>
          </w:tcPr>
          <w:p w14:paraId="606817F8" w14:textId="1D666CC2" w:rsidR="003869ED" w:rsidRPr="00210D9A" w:rsidRDefault="00210D9A" w:rsidP="001E1294">
            <w:pPr>
              <w:spacing w:before="40" w:after="120"/>
              <w:ind w:right="113"/>
              <w:jc w:val="right"/>
              <w:rPr>
                <w:sz w:val="16"/>
                <w:szCs w:val="16"/>
              </w:rPr>
            </w:pPr>
            <w:r w:rsidRPr="00210D9A">
              <w:rPr>
                <w:sz w:val="16"/>
                <w:szCs w:val="16"/>
              </w:rPr>
              <w:t>22</w:t>
            </w:r>
          </w:p>
        </w:tc>
        <w:tc>
          <w:tcPr>
            <w:tcW w:w="876" w:type="dxa"/>
          </w:tcPr>
          <w:p w14:paraId="146C71AB" w14:textId="753B4E5E" w:rsidR="003869ED" w:rsidRPr="00210D9A" w:rsidRDefault="00210D9A" w:rsidP="001E1294">
            <w:pPr>
              <w:spacing w:before="40" w:after="120"/>
              <w:ind w:right="113"/>
              <w:jc w:val="right"/>
              <w:rPr>
                <w:sz w:val="16"/>
                <w:szCs w:val="16"/>
              </w:rPr>
            </w:pPr>
            <w:r w:rsidRPr="00210D9A">
              <w:rPr>
                <w:sz w:val="16"/>
                <w:szCs w:val="16"/>
              </w:rPr>
              <w:t>56</w:t>
            </w:r>
          </w:p>
        </w:tc>
        <w:tc>
          <w:tcPr>
            <w:tcW w:w="876" w:type="dxa"/>
          </w:tcPr>
          <w:p w14:paraId="1F51682B" w14:textId="7EE2CFDF" w:rsidR="003869ED" w:rsidRPr="00210D9A" w:rsidRDefault="00210D9A" w:rsidP="001E1294">
            <w:pPr>
              <w:spacing w:before="40" w:after="120"/>
              <w:ind w:right="113"/>
              <w:jc w:val="right"/>
              <w:rPr>
                <w:sz w:val="16"/>
                <w:szCs w:val="16"/>
              </w:rPr>
            </w:pPr>
            <w:r w:rsidRPr="00210D9A">
              <w:rPr>
                <w:sz w:val="16"/>
                <w:szCs w:val="16"/>
              </w:rPr>
              <w:t>34</w:t>
            </w:r>
          </w:p>
        </w:tc>
        <w:tc>
          <w:tcPr>
            <w:tcW w:w="876" w:type="dxa"/>
          </w:tcPr>
          <w:p w14:paraId="1115F232" w14:textId="60E9CAAD" w:rsidR="003869ED" w:rsidRPr="00210D9A" w:rsidRDefault="00210D9A" w:rsidP="001E1294">
            <w:pPr>
              <w:spacing w:before="40" w:after="120"/>
              <w:ind w:right="113"/>
              <w:jc w:val="right"/>
              <w:rPr>
                <w:sz w:val="16"/>
                <w:szCs w:val="16"/>
              </w:rPr>
            </w:pPr>
            <w:r w:rsidRPr="00210D9A">
              <w:rPr>
                <w:sz w:val="16"/>
                <w:szCs w:val="16"/>
              </w:rPr>
              <w:t>39</w:t>
            </w:r>
          </w:p>
        </w:tc>
        <w:tc>
          <w:tcPr>
            <w:tcW w:w="876" w:type="dxa"/>
          </w:tcPr>
          <w:p w14:paraId="11F920F6" w14:textId="04113EA5" w:rsidR="003869ED" w:rsidRPr="00210D9A" w:rsidRDefault="00210D9A" w:rsidP="001E1294">
            <w:pPr>
              <w:spacing w:before="40" w:after="120"/>
              <w:ind w:right="113"/>
              <w:jc w:val="right"/>
              <w:rPr>
                <w:sz w:val="16"/>
                <w:szCs w:val="16"/>
              </w:rPr>
            </w:pPr>
            <w:r w:rsidRPr="00210D9A">
              <w:rPr>
                <w:sz w:val="16"/>
                <w:szCs w:val="16"/>
              </w:rPr>
              <w:t>0</w:t>
            </w:r>
          </w:p>
        </w:tc>
        <w:tc>
          <w:tcPr>
            <w:tcW w:w="876" w:type="dxa"/>
          </w:tcPr>
          <w:p w14:paraId="1D724B12" w14:textId="61B45272" w:rsidR="003869ED" w:rsidRPr="00210D9A" w:rsidRDefault="00210D9A" w:rsidP="001E1294">
            <w:pPr>
              <w:spacing w:before="40" w:after="120"/>
              <w:ind w:right="113"/>
              <w:jc w:val="right"/>
              <w:rPr>
                <w:sz w:val="16"/>
                <w:szCs w:val="16"/>
              </w:rPr>
            </w:pPr>
            <w:r w:rsidRPr="00210D9A">
              <w:rPr>
                <w:sz w:val="16"/>
                <w:szCs w:val="16"/>
              </w:rPr>
              <w:t>195</w:t>
            </w:r>
          </w:p>
        </w:tc>
      </w:tr>
      <w:tr w:rsidR="003869ED" w:rsidRPr="003869ED" w14:paraId="63B44D07" w14:textId="77777777" w:rsidTr="00A90BCA">
        <w:tc>
          <w:tcPr>
            <w:tcW w:w="993" w:type="dxa"/>
          </w:tcPr>
          <w:p w14:paraId="2FF92433" w14:textId="5BF79FEF" w:rsidR="003869ED" w:rsidRPr="00A90BCA" w:rsidRDefault="0042785D" w:rsidP="003869ED">
            <w:pPr>
              <w:spacing w:before="40" w:after="120"/>
              <w:ind w:right="113"/>
              <w:rPr>
                <w:sz w:val="16"/>
                <w:szCs w:val="16"/>
              </w:rPr>
            </w:pPr>
            <w:r w:rsidRPr="00A90BCA">
              <w:rPr>
                <w:sz w:val="16"/>
                <w:szCs w:val="16"/>
              </w:rPr>
              <w:t>Oruro</w:t>
            </w:r>
          </w:p>
        </w:tc>
        <w:tc>
          <w:tcPr>
            <w:tcW w:w="760" w:type="dxa"/>
          </w:tcPr>
          <w:p w14:paraId="03EE96CB" w14:textId="4DAAE452" w:rsidR="003869ED" w:rsidRPr="00210D9A" w:rsidRDefault="001276AA" w:rsidP="001E1294">
            <w:pPr>
              <w:spacing w:before="40" w:after="120"/>
              <w:ind w:right="113"/>
              <w:jc w:val="right"/>
              <w:rPr>
                <w:sz w:val="16"/>
                <w:szCs w:val="16"/>
              </w:rPr>
            </w:pPr>
            <w:r>
              <w:rPr>
                <w:sz w:val="16"/>
                <w:szCs w:val="16"/>
              </w:rPr>
              <w:t>12</w:t>
            </w:r>
          </w:p>
        </w:tc>
        <w:tc>
          <w:tcPr>
            <w:tcW w:w="876" w:type="dxa"/>
          </w:tcPr>
          <w:p w14:paraId="731B8A30" w14:textId="3005FE00" w:rsidR="003869ED" w:rsidRPr="00210D9A" w:rsidRDefault="001276AA" w:rsidP="001E1294">
            <w:pPr>
              <w:spacing w:before="40" w:after="120"/>
              <w:ind w:right="113"/>
              <w:jc w:val="right"/>
              <w:rPr>
                <w:sz w:val="16"/>
                <w:szCs w:val="16"/>
              </w:rPr>
            </w:pPr>
            <w:r>
              <w:rPr>
                <w:sz w:val="16"/>
                <w:szCs w:val="16"/>
              </w:rPr>
              <w:t>5</w:t>
            </w:r>
          </w:p>
        </w:tc>
        <w:tc>
          <w:tcPr>
            <w:tcW w:w="876" w:type="dxa"/>
          </w:tcPr>
          <w:p w14:paraId="0291463B" w14:textId="70EE022A" w:rsidR="003869ED" w:rsidRPr="00210D9A" w:rsidRDefault="001276AA" w:rsidP="001E1294">
            <w:pPr>
              <w:spacing w:before="40" w:after="120"/>
              <w:ind w:right="113"/>
              <w:jc w:val="right"/>
              <w:rPr>
                <w:sz w:val="16"/>
                <w:szCs w:val="16"/>
              </w:rPr>
            </w:pPr>
            <w:r>
              <w:rPr>
                <w:sz w:val="16"/>
                <w:szCs w:val="16"/>
              </w:rPr>
              <w:t>9</w:t>
            </w:r>
          </w:p>
        </w:tc>
        <w:tc>
          <w:tcPr>
            <w:tcW w:w="876" w:type="dxa"/>
          </w:tcPr>
          <w:p w14:paraId="1A400367" w14:textId="75D5FFFD" w:rsidR="003869ED" w:rsidRPr="00210D9A" w:rsidRDefault="001276AA" w:rsidP="001E1294">
            <w:pPr>
              <w:spacing w:before="40" w:after="120"/>
              <w:ind w:right="113"/>
              <w:jc w:val="right"/>
              <w:rPr>
                <w:sz w:val="16"/>
                <w:szCs w:val="16"/>
              </w:rPr>
            </w:pPr>
            <w:r>
              <w:rPr>
                <w:sz w:val="16"/>
                <w:szCs w:val="16"/>
              </w:rPr>
              <w:t>5</w:t>
            </w:r>
          </w:p>
        </w:tc>
        <w:tc>
          <w:tcPr>
            <w:tcW w:w="876" w:type="dxa"/>
          </w:tcPr>
          <w:p w14:paraId="24CF4237" w14:textId="2DCA7B22" w:rsidR="003869ED" w:rsidRPr="00210D9A" w:rsidRDefault="001276AA" w:rsidP="001E1294">
            <w:pPr>
              <w:spacing w:before="40" w:after="120"/>
              <w:ind w:right="113"/>
              <w:jc w:val="right"/>
              <w:rPr>
                <w:sz w:val="16"/>
                <w:szCs w:val="16"/>
              </w:rPr>
            </w:pPr>
            <w:r>
              <w:rPr>
                <w:sz w:val="16"/>
                <w:szCs w:val="16"/>
              </w:rPr>
              <w:t>5</w:t>
            </w:r>
          </w:p>
        </w:tc>
        <w:tc>
          <w:tcPr>
            <w:tcW w:w="876" w:type="dxa"/>
          </w:tcPr>
          <w:p w14:paraId="3E2C0083" w14:textId="4BE28252" w:rsidR="003869ED" w:rsidRPr="00210D9A" w:rsidRDefault="001276AA" w:rsidP="001E1294">
            <w:pPr>
              <w:spacing w:before="40" w:after="120"/>
              <w:ind w:right="113"/>
              <w:jc w:val="right"/>
              <w:rPr>
                <w:sz w:val="16"/>
                <w:szCs w:val="16"/>
              </w:rPr>
            </w:pPr>
            <w:r>
              <w:rPr>
                <w:sz w:val="16"/>
                <w:szCs w:val="16"/>
              </w:rPr>
              <w:t>8</w:t>
            </w:r>
          </w:p>
        </w:tc>
        <w:tc>
          <w:tcPr>
            <w:tcW w:w="876" w:type="dxa"/>
          </w:tcPr>
          <w:p w14:paraId="391C74D6" w14:textId="4BAE5BC1" w:rsidR="003869ED" w:rsidRPr="00210D9A" w:rsidRDefault="001276AA" w:rsidP="001E1294">
            <w:pPr>
              <w:spacing w:before="40" w:after="120"/>
              <w:ind w:right="113"/>
              <w:jc w:val="right"/>
              <w:rPr>
                <w:sz w:val="16"/>
                <w:szCs w:val="16"/>
              </w:rPr>
            </w:pPr>
            <w:r>
              <w:rPr>
                <w:sz w:val="16"/>
                <w:szCs w:val="16"/>
              </w:rPr>
              <w:t>4</w:t>
            </w:r>
          </w:p>
        </w:tc>
        <w:tc>
          <w:tcPr>
            <w:tcW w:w="876" w:type="dxa"/>
          </w:tcPr>
          <w:p w14:paraId="13BB0804" w14:textId="7B02DE64" w:rsidR="003869ED" w:rsidRPr="00210D9A" w:rsidRDefault="001276AA" w:rsidP="001E1294">
            <w:pPr>
              <w:spacing w:before="40" w:after="120"/>
              <w:ind w:right="113"/>
              <w:jc w:val="right"/>
              <w:rPr>
                <w:sz w:val="16"/>
                <w:szCs w:val="16"/>
              </w:rPr>
            </w:pPr>
            <w:r>
              <w:rPr>
                <w:sz w:val="16"/>
                <w:szCs w:val="16"/>
              </w:rPr>
              <w:t>3</w:t>
            </w:r>
          </w:p>
        </w:tc>
        <w:tc>
          <w:tcPr>
            <w:tcW w:w="876" w:type="dxa"/>
          </w:tcPr>
          <w:p w14:paraId="092F45DE" w14:textId="381A9605" w:rsidR="003869ED" w:rsidRPr="00210D9A" w:rsidRDefault="001276AA" w:rsidP="001E1294">
            <w:pPr>
              <w:spacing w:before="40" w:after="120"/>
              <w:ind w:right="113"/>
              <w:jc w:val="right"/>
              <w:rPr>
                <w:sz w:val="16"/>
                <w:szCs w:val="16"/>
              </w:rPr>
            </w:pPr>
            <w:r>
              <w:rPr>
                <w:sz w:val="16"/>
                <w:szCs w:val="16"/>
              </w:rPr>
              <w:t>0</w:t>
            </w:r>
          </w:p>
        </w:tc>
        <w:tc>
          <w:tcPr>
            <w:tcW w:w="876" w:type="dxa"/>
          </w:tcPr>
          <w:p w14:paraId="759802E7" w14:textId="08457DEB" w:rsidR="003869ED" w:rsidRPr="00210D9A" w:rsidRDefault="001276AA" w:rsidP="001E1294">
            <w:pPr>
              <w:spacing w:before="40" w:after="120"/>
              <w:ind w:right="113"/>
              <w:jc w:val="right"/>
              <w:rPr>
                <w:sz w:val="16"/>
                <w:szCs w:val="16"/>
              </w:rPr>
            </w:pPr>
            <w:r>
              <w:rPr>
                <w:sz w:val="16"/>
                <w:szCs w:val="16"/>
              </w:rPr>
              <w:t>51</w:t>
            </w:r>
          </w:p>
        </w:tc>
      </w:tr>
      <w:tr w:rsidR="003869ED" w:rsidRPr="003869ED" w14:paraId="753BA5B9" w14:textId="77777777" w:rsidTr="00A90BCA">
        <w:tc>
          <w:tcPr>
            <w:tcW w:w="993" w:type="dxa"/>
          </w:tcPr>
          <w:p w14:paraId="16FC0227" w14:textId="65848432" w:rsidR="003869ED" w:rsidRPr="00A90BCA" w:rsidRDefault="0042785D" w:rsidP="003869ED">
            <w:pPr>
              <w:spacing w:before="40" w:after="120"/>
              <w:ind w:right="113"/>
              <w:rPr>
                <w:sz w:val="16"/>
                <w:szCs w:val="16"/>
              </w:rPr>
            </w:pPr>
            <w:r w:rsidRPr="00A90BCA">
              <w:rPr>
                <w:sz w:val="16"/>
                <w:szCs w:val="16"/>
              </w:rPr>
              <w:t>CBBA</w:t>
            </w:r>
          </w:p>
        </w:tc>
        <w:tc>
          <w:tcPr>
            <w:tcW w:w="760" w:type="dxa"/>
          </w:tcPr>
          <w:p w14:paraId="5CEB4844" w14:textId="2790F8DA" w:rsidR="003869ED" w:rsidRPr="00210D9A" w:rsidRDefault="001276AA" w:rsidP="001E1294">
            <w:pPr>
              <w:spacing w:before="40" w:after="120"/>
              <w:ind w:right="113"/>
              <w:jc w:val="right"/>
              <w:rPr>
                <w:sz w:val="16"/>
                <w:szCs w:val="16"/>
              </w:rPr>
            </w:pPr>
            <w:r>
              <w:rPr>
                <w:sz w:val="16"/>
                <w:szCs w:val="16"/>
              </w:rPr>
              <w:t>11</w:t>
            </w:r>
          </w:p>
        </w:tc>
        <w:tc>
          <w:tcPr>
            <w:tcW w:w="876" w:type="dxa"/>
          </w:tcPr>
          <w:p w14:paraId="49403816" w14:textId="57386DE1" w:rsidR="003869ED" w:rsidRPr="00210D9A" w:rsidRDefault="001276AA" w:rsidP="001E1294">
            <w:pPr>
              <w:spacing w:before="40" w:after="120"/>
              <w:ind w:right="113"/>
              <w:jc w:val="right"/>
              <w:rPr>
                <w:sz w:val="16"/>
                <w:szCs w:val="16"/>
              </w:rPr>
            </w:pPr>
            <w:r>
              <w:rPr>
                <w:sz w:val="16"/>
                <w:szCs w:val="16"/>
              </w:rPr>
              <w:t>20</w:t>
            </w:r>
          </w:p>
        </w:tc>
        <w:tc>
          <w:tcPr>
            <w:tcW w:w="876" w:type="dxa"/>
          </w:tcPr>
          <w:p w14:paraId="3FB48699" w14:textId="5C06B9AD" w:rsidR="003869ED" w:rsidRPr="00210D9A" w:rsidRDefault="001276AA" w:rsidP="001E1294">
            <w:pPr>
              <w:spacing w:before="40" w:after="120"/>
              <w:ind w:right="113"/>
              <w:jc w:val="right"/>
              <w:rPr>
                <w:sz w:val="16"/>
                <w:szCs w:val="16"/>
              </w:rPr>
            </w:pPr>
            <w:r>
              <w:rPr>
                <w:sz w:val="16"/>
                <w:szCs w:val="16"/>
              </w:rPr>
              <w:t>22</w:t>
            </w:r>
          </w:p>
        </w:tc>
        <w:tc>
          <w:tcPr>
            <w:tcW w:w="876" w:type="dxa"/>
          </w:tcPr>
          <w:p w14:paraId="0B9C76EC" w14:textId="7B9C7CA7" w:rsidR="003869ED" w:rsidRPr="00210D9A" w:rsidRDefault="001276AA" w:rsidP="001E1294">
            <w:pPr>
              <w:spacing w:before="40" w:after="120"/>
              <w:ind w:right="113"/>
              <w:jc w:val="right"/>
              <w:rPr>
                <w:sz w:val="16"/>
                <w:szCs w:val="16"/>
              </w:rPr>
            </w:pPr>
            <w:r>
              <w:rPr>
                <w:sz w:val="16"/>
                <w:szCs w:val="16"/>
              </w:rPr>
              <w:t>23</w:t>
            </w:r>
          </w:p>
        </w:tc>
        <w:tc>
          <w:tcPr>
            <w:tcW w:w="876" w:type="dxa"/>
          </w:tcPr>
          <w:p w14:paraId="0C8AFF53" w14:textId="3703BE7C" w:rsidR="003869ED" w:rsidRPr="00210D9A" w:rsidRDefault="001276AA" w:rsidP="001E1294">
            <w:pPr>
              <w:spacing w:before="40" w:after="120"/>
              <w:ind w:right="113"/>
              <w:jc w:val="right"/>
              <w:rPr>
                <w:sz w:val="16"/>
                <w:szCs w:val="16"/>
              </w:rPr>
            </w:pPr>
            <w:r>
              <w:rPr>
                <w:sz w:val="16"/>
                <w:szCs w:val="16"/>
              </w:rPr>
              <w:t>55</w:t>
            </w:r>
          </w:p>
        </w:tc>
        <w:tc>
          <w:tcPr>
            <w:tcW w:w="876" w:type="dxa"/>
          </w:tcPr>
          <w:p w14:paraId="4B71C07C" w14:textId="531648D3" w:rsidR="003869ED" w:rsidRPr="00210D9A" w:rsidRDefault="001276AA" w:rsidP="001E1294">
            <w:pPr>
              <w:spacing w:before="40" w:after="120"/>
              <w:ind w:right="113"/>
              <w:jc w:val="right"/>
              <w:rPr>
                <w:sz w:val="16"/>
                <w:szCs w:val="16"/>
              </w:rPr>
            </w:pPr>
            <w:r>
              <w:rPr>
                <w:sz w:val="16"/>
                <w:szCs w:val="16"/>
              </w:rPr>
              <w:t>25</w:t>
            </w:r>
          </w:p>
        </w:tc>
        <w:tc>
          <w:tcPr>
            <w:tcW w:w="876" w:type="dxa"/>
          </w:tcPr>
          <w:p w14:paraId="65F22AC3" w14:textId="1FB43CF1" w:rsidR="003869ED" w:rsidRPr="00210D9A" w:rsidRDefault="00605575" w:rsidP="001E1294">
            <w:pPr>
              <w:spacing w:before="40" w:after="120"/>
              <w:ind w:right="113"/>
              <w:jc w:val="right"/>
              <w:rPr>
                <w:sz w:val="16"/>
                <w:szCs w:val="16"/>
              </w:rPr>
            </w:pPr>
            <w:r>
              <w:rPr>
                <w:sz w:val="16"/>
                <w:szCs w:val="16"/>
              </w:rPr>
              <w:t>9</w:t>
            </w:r>
          </w:p>
        </w:tc>
        <w:tc>
          <w:tcPr>
            <w:tcW w:w="876" w:type="dxa"/>
          </w:tcPr>
          <w:p w14:paraId="165F7341" w14:textId="756512C7" w:rsidR="003869ED" w:rsidRPr="00210D9A" w:rsidRDefault="00605575" w:rsidP="001E1294">
            <w:pPr>
              <w:spacing w:before="40" w:after="120"/>
              <w:ind w:right="113"/>
              <w:jc w:val="right"/>
              <w:rPr>
                <w:sz w:val="16"/>
                <w:szCs w:val="16"/>
              </w:rPr>
            </w:pPr>
            <w:r>
              <w:rPr>
                <w:sz w:val="16"/>
                <w:szCs w:val="16"/>
              </w:rPr>
              <w:t>15</w:t>
            </w:r>
          </w:p>
        </w:tc>
        <w:tc>
          <w:tcPr>
            <w:tcW w:w="876" w:type="dxa"/>
          </w:tcPr>
          <w:p w14:paraId="66D5341E" w14:textId="418E5D18" w:rsidR="003869ED" w:rsidRPr="00210D9A" w:rsidRDefault="00605575" w:rsidP="001E1294">
            <w:pPr>
              <w:spacing w:before="40" w:after="120"/>
              <w:ind w:right="113"/>
              <w:jc w:val="right"/>
              <w:rPr>
                <w:sz w:val="16"/>
                <w:szCs w:val="16"/>
              </w:rPr>
            </w:pPr>
            <w:r>
              <w:rPr>
                <w:sz w:val="16"/>
                <w:szCs w:val="16"/>
              </w:rPr>
              <w:t>0</w:t>
            </w:r>
          </w:p>
        </w:tc>
        <w:tc>
          <w:tcPr>
            <w:tcW w:w="876" w:type="dxa"/>
          </w:tcPr>
          <w:p w14:paraId="1C3D42E2" w14:textId="0F8E2D99" w:rsidR="003869ED" w:rsidRPr="00210D9A" w:rsidRDefault="00605575" w:rsidP="001E1294">
            <w:pPr>
              <w:spacing w:before="40" w:after="120"/>
              <w:ind w:right="113"/>
              <w:jc w:val="right"/>
              <w:rPr>
                <w:sz w:val="16"/>
                <w:szCs w:val="16"/>
              </w:rPr>
            </w:pPr>
            <w:r>
              <w:rPr>
                <w:sz w:val="16"/>
                <w:szCs w:val="16"/>
              </w:rPr>
              <w:t>180</w:t>
            </w:r>
          </w:p>
        </w:tc>
      </w:tr>
      <w:tr w:rsidR="003869ED" w:rsidRPr="003869ED" w14:paraId="196991ED" w14:textId="77777777" w:rsidTr="00A90BCA">
        <w:tc>
          <w:tcPr>
            <w:tcW w:w="993" w:type="dxa"/>
          </w:tcPr>
          <w:p w14:paraId="0C51B14E" w14:textId="51DFB9D3" w:rsidR="003869ED" w:rsidRPr="00A90BCA" w:rsidRDefault="00FE2B9F" w:rsidP="003869ED">
            <w:pPr>
              <w:spacing w:before="40" w:after="120"/>
              <w:ind w:right="113"/>
              <w:rPr>
                <w:sz w:val="16"/>
                <w:szCs w:val="16"/>
              </w:rPr>
            </w:pPr>
            <w:proofErr w:type="spellStart"/>
            <w:r w:rsidRPr="00A90BCA">
              <w:rPr>
                <w:sz w:val="16"/>
                <w:szCs w:val="16"/>
              </w:rPr>
              <w:t>Potosi</w:t>
            </w:r>
            <w:proofErr w:type="spellEnd"/>
          </w:p>
        </w:tc>
        <w:tc>
          <w:tcPr>
            <w:tcW w:w="760" w:type="dxa"/>
          </w:tcPr>
          <w:p w14:paraId="350BC3FF" w14:textId="5C77F689" w:rsidR="003869ED" w:rsidRPr="00210D9A" w:rsidRDefault="00605575" w:rsidP="001E1294">
            <w:pPr>
              <w:spacing w:before="40" w:after="120"/>
              <w:ind w:right="113"/>
              <w:jc w:val="right"/>
              <w:rPr>
                <w:sz w:val="16"/>
                <w:szCs w:val="16"/>
              </w:rPr>
            </w:pPr>
            <w:r>
              <w:rPr>
                <w:sz w:val="16"/>
                <w:szCs w:val="16"/>
              </w:rPr>
              <w:t>0</w:t>
            </w:r>
          </w:p>
        </w:tc>
        <w:tc>
          <w:tcPr>
            <w:tcW w:w="876" w:type="dxa"/>
          </w:tcPr>
          <w:p w14:paraId="1F6ACC21" w14:textId="0139C934" w:rsidR="003869ED" w:rsidRPr="00210D9A" w:rsidRDefault="00605575" w:rsidP="001E1294">
            <w:pPr>
              <w:spacing w:before="40" w:after="120"/>
              <w:ind w:right="113"/>
              <w:jc w:val="right"/>
              <w:rPr>
                <w:sz w:val="16"/>
                <w:szCs w:val="16"/>
              </w:rPr>
            </w:pPr>
            <w:r>
              <w:rPr>
                <w:sz w:val="16"/>
                <w:szCs w:val="16"/>
              </w:rPr>
              <w:t>3</w:t>
            </w:r>
          </w:p>
        </w:tc>
        <w:tc>
          <w:tcPr>
            <w:tcW w:w="876" w:type="dxa"/>
          </w:tcPr>
          <w:p w14:paraId="5F25D432" w14:textId="20E884CB" w:rsidR="003869ED" w:rsidRPr="00210D9A" w:rsidRDefault="00605575" w:rsidP="001E1294">
            <w:pPr>
              <w:spacing w:before="40" w:after="120"/>
              <w:ind w:right="113"/>
              <w:jc w:val="right"/>
              <w:rPr>
                <w:sz w:val="16"/>
                <w:szCs w:val="16"/>
              </w:rPr>
            </w:pPr>
            <w:r>
              <w:rPr>
                <w:sz w:val="16"/>
                <w:szCs w:val="16"/>
              </w:rPr>
              <w:t>1</w:t>
            </w:r>
          </w:p>
        </w:tc>
        <w:tc>
          <w:tcPr>
            <w:tcW w:w="876" w:type="dxa"/>
          </w:tcPr>
          <w:p w14:paraId="494A6392" w14:textId="133B1C5E" w:rsidR="003869ED" w:rsidRPr="00210D9A" w:rsidRDefault="00605575" w:rsidP="001E1294">
            <w:pPr>
              <w:spacing w:before="40" w:after="120"/>
              <w:ind w:right="113"/>
              <w:jc w:val="right"/>
              <w:rPr>
                <w:sz w:val="16"/>
                <w:szCs w:val="16"/>
              </w:rPr>
            </w:pPr>
            <w:r>
              <w:rPr>
                <w:sz w:val="16"/>
                <w:szCs w:val="16"/>
              </w:rPr>
              <w:t>1</w:t>
            </w:r>
          </w:p>
        </w:tc>
        <w:tc>
          <w:tcPr>
            <w:tcW w:w="876" w:type="dxa"/>
          </w:tcPr>
          <w:p w14:paraId="45DAB6F9" w14:textId="5DBBFF1A" w:rsidR="003869ED" w:rsidRPr="00210D9A" w:rsidRDefault="00605575" w:rsidP="001E1294">
            <w:pPr>
              <w:spacing w:before="40" w:after="120"/>
              <w:ind w:right="113"/>
              <w:jc w:val="right"/>
              <w:rPr>
                <w:sz w:val="16"/>
                <w:szCs w:val="16"/>
              </w:rPr>
            </w:pPr>
            <w:r>
              <w:rPr>
                <w:sz w:val="16"/>
                <w:szCs w:val="16"/>
              </w:rPr>
              <w:t>4</w:t>
            </w:r>
          </w:p>
        </w:tc>
        <w:tc>
          <w:tcPr>
            <w:tcW w:w="876" w:type="dxa"/>
          </w:tcPr>
          <w:p w14:paraId="72AA4D9D" w14:textId="12EADAB5" w:rsidR="003869ED" w:rsidRPr="00210D9A" w:rsidRDefault="00605575" w:rsidP="001E1294">
            <w:pPr>
              <w:spacing w:before="40" w:after="120"/>
              <w:ind w:right="113"/>
              <w:jc w:val="right"/>
              <w:rPr>
                <w:sz w:val="16"/>
                <w:szCs w:val="16"/>
              </w:rPr>
            </w:pPr>
            <w:r>
              <w:rPr>
                <w:sz w:val="16"/>
                <w:szCs w:val="16"/>
              </w:rPr>
              <w:t>13</w:t>
            </w:r>
          </w:p>
        </w:tc>
        <w:tc>
          <w:tcPr>
            <w:tcW w:w="876" w:type="dxa"/>
          </w:tcPr>
          <w:p w14:paraId="0A70741A" w14:textId="56D5194F" w:rsidR="003869ED" w:rsidRPr="00210D9A" w:rsidRDefault="00605575" w:rsidP="001E1294">
            <w:pPr>
              <w:spacing w:before="40" w:after="120"/>
              <w:ind w:right="113"/>
              <w:jc w:val="right"/>
              <w:rPr>
                <w:sz w:val="16"/>
                <w:szCs w:val="16"/>
              </w:rPr>
            </w:pPr>
            <w:r>
              <w:rPr>
                <w:sz w:val="16"/>
                <w:szCs w:val="16"/>
              </w:rPr>
              <w:t>4</w:t>
            </w:r>
          </w:p>
        </w:tc>
        <w:tc>
          <w:tcPr>
            <w:tcW w:w="876" w:type="dxa"/>
          </w:tcPr>
          <w:p w14:paraId="1722CADC" w14:textId="4838D772" w:rsidR="003869ED" w:rsidRPr="00210D9A" w:rsidRDefault="00605575" w:rsidP="001E1294">
            <w:pPr>
              <w:spacing w:before="40" w:after="120"/>
              <w:ind w:right="113"/>
              <w:jc w:val="right"/>
              <w:rPr>
                <w:sz w:val="16"/>
                <w:szCs w:val="16"/>
              </w:rPr>
            </w:pPr>
            <w:r>
              <w:rPr>
                <w:sz w:val="16"/>
                <w:szCs w:val="16"/>
              </w:rPr>
              <w:t>1</w:t>
            </w:r>
          </w:p>
        </w:tc>
        <w:tc>
          <w:tcPr>
            <w:tcW w:w="876" w:type="dxa"/>
          </w:tcPr>
          <w:p w14:paraId="2CCD235A" w14:textId="47AE11E5" w:rsidR="003869ED" w:rsidRPr="00210D9A" w:rsidRDefault="00605575" w:rsidP="001E1294">
            <w:pPr>
              <w:spacing w:before="40" w:after="120"/>
              <w:ind w:right="113"/>
              <w:jc w:val="right"/>
              <w:rPr>
                <w:sz w:val="16"/>
                <w:szCs w:val="16"/>
              </w:rPr>
            </w:pPr>
            <w:r>
              <w:rPr>
                <w:sz w:val="16"/>
                <w:szCs w:val="16"/>
              </w:rPr>
              <w:t>0</w:t>
            </w:r>
          </w:p>
        </w:tc>
        <w:tc>
          <w:tcPr>
            <w:tcW w:w="876" w:type="dxa"/>
          </w:tcPr>
          <w:p w14:paraId="54D20DD5" w14:textId="7699C7C1" w:rsidR="003869ED" w:rsidRPr="00210D9A" w:rsidRDefault="00605575" w:rsidP="001E1294">
            <w:pPr>
              <w:spacing w:before="40" w:after="120"/>
              <w:ind w:right="113"/>
              <w:jc w:val="right"/>
              <w:rPr>
                <w:sz w:val="16"/>
                <w:szCs w:val="16"/>
              </w:rPr>
            </w:pPr>
            <w:r>
              <w:rPr>
                <w:sz w:val="16"/>
                <w:szCs w:val="16"/>
              </w:rPr>
              <w:t>27</w:t>
            </w:r>
          </w:p>
        </w:tc>
      </w:tr>
      <w:tr w:rsidR="003869ED" w:rsidRPr="003869ED" w14:paraId="729D6223" w14:textId="77777777" w:rsidTr="00A90BCA">
        <w:tc>
          <w:tcPr>
            <w:tcW w:w="993" w:type="dxa"/>
          </w:tcPr>
          <w:p w14:paraId="020FFA02" w14:textId="24C9BBFB" w:rsidR="003869ED" w:rsidRPr="00A90BCA" w:rsidRDefault="00A90BCA" w:rsidP="003869ED">
            <w:pPr>
              <w:spacing w:before="40" w:after="120"/>
              <w:ind w:right="113"/>
              <w:rPr>
                <w:sz w:val="16"/>
                <w:szCs w:val="16"/>
              </w:rPr>
            </w:pPr>
            <w:r w:rsidRPr="00A90BCA">
              <w:rPr>
                <w:sz w:val="16"/>
                <w:szCs w:val="16"/>
              </w:rPr>
              <w:t>Tarija</w:t>
            </w:r>
          </w:p>
        </w:tc>
        <w:tc>
          <w:tcPr>
            <w:tcW w:w="760" w:type="dxa"/>
          </w:tcPr>
          <w:p w14:paraId="39F6C816" w14:textId="62230F96" w:rsidR="003869ED" w:rsidRPr="00210D9A" w:rsidRDefault="00DE123A" w:rsidP="001E1294">
            <w:pPr>
              <w:spacing w:before="40" w:after="120"/>
              <w:ind w:right="113"/>
              <w:jc w:val="right"/>
              <w:rPr>
                <w:sz w:val="16"/>
                <w:szCs w:val="16"/>
              </w:rPr>
            </w:pPr>
            <w:r>
              <w:rPr>
                <w:sz w:val="16"/>
                <w:szCs w:val="16"/>
              </w:rPr>
              <w:t>0</w:t>
            </w:r>
          </w:p>
        </w:tc>
        <w:tc>
          <w:tcPr>
            <w:tcW w:w="876" w:type="dxa"/>
          </w:tcPr>
          <w:p w14:paraId="4B66D806" w14:textId="7619D8A3" w:rsidR="003869ED" w:rsidRPr="00210D9A" w:rsidRDefault="00DE123A" w:rsidP="001E1294">
            <w:pPr>
              <w:spacing w:before="40" w:after="120"/>
              <w:ind w:right="113"/>
              <w:jc w:val="right"/>
              <w:rPr>
                <w:sz w:val="16"/>
                <w:szCs w:val="16"/>
              </w:rPr>
            </w:pPr>
            <w:r>
              <w:rPr>
                <w:sz w:val="16"/>
                <w:szCs w:val="16"/>
              </w:rPr>
              <w:t>3</w:t>
            </w:r>
          </w:p>
        </w:tc>
        <w:tc>
          <w:tcPr>
            <w:tcW w:w="876" w:type="dxa"/>
          </w:tcPr>
          <w:p w14:paraId="437A3B77" w14:textId="5898DBAD" w:rsidR="003869ED" w:rsidRPr="00210D9A" w:rsidRDefault="00DE123A" w:rsidP="001E1294">
            <w:pPr>
              <w:spacing w:before="40" w:after="120"/>
              <w:ind w:right="113"/>
              <w:jc w:val="right"/>
              <w:rPr>
                <w:sz w:val="16"/>
                <w:szCs w:val="16"/>
              </w:rPr>
            </w:pPr>
            <w:r>
              <w:rPr>
                <w:sz w:val="16"/>
                <w:szCs w:val="16"/>
              </w:rPr>
              <w:t>8</w:t>
            </w:r>
          </w:p>
        </w:tc>
        <w:tc>
          <w:tcPr>
            <w:tcW w:w="876" w:type="dxa"/>
          </w:tcPr>
          <w:p w14:paraId="4348238A" w14:textId="7B305C6D" w:rsidR="003869ED" w:rsidRPr="00210D9A" w:rsidRDefault="00DE123A" w:rsidP="001E1294">
            <w:pPr>
              <w:spacing w:before="40" w:after="120"/>
              <w:ind w:right="113"/>
              <w:jc w:val="right"/>
              <w:rPr>
                <w:sz w:val="16"/>
                <w:szCs w:val="16"/>
              </w:rPr>
            </w:pPr>
            <w:r>
              <w:rPr>
                <w:sz w:val="16"/>
                <w:szCs w:val="16"/>
              </w:rPr>
              <w:t>3</w:t>
            </w:r>
          </w:p>
        </w:tc>
        <w:tc>
          <w:tcPr>
            <w:tcW w:w="876" w:type="dxa"/>
          </w:tcPr>
          <w:p w14:paraId="418840C5" w14:textId="0956C6F9" w:rsidR="003869ED" w:rsidRPr="00210D9A" w:rsidRDefault="00DE123A" w:rsidP="001E1294">
            <w:pPr>
              <w:spacing w:before="40" w:after="120"/>
              <w:ind w:right="113"/>
              <w:jc w:val="right"/>
              <w:rPr>
                <w:sz w:val="16"/>
                <w:szCs w:val="16"/>
              </w:rPr>
            </w:pPr>
            <w:r>
              <w:rPr>
                <w:sz w:val="16"/>
                <w:szCs w:val="16"/>
              </w:rPr>
              <w:t>8</w:t>
            </w:r>
          </w:p>
        </w:tc>
        <w:tc>
          <w:tcPr>
            <w:tcW w:w="876" w:type="dxa"/>
          </w:tcPr>
          <w:p w14:paraId="2329A507" w14:textId="611BFE38" w:rsidR="003869ED" w:rsidRPr="00210D9A" w:rsidRDefault="00DE123A" w:rsidP="001E1294">
            <w:pPr>
              <w:spacing w:before="40" w:after="120"/>
              <w:ind w:right="113"/>
              <w:jc w:val="right"/>
              <w:rPr>
                <w:sz w:val="16"/>
                <w:szCs w:val="16"/>
              </w:rPr>
            </w:pPr>
            <w:r>
              <w:rPr>
                <w:sz w:val="16"/>
                <w:szCs w:val="16"/>
              </w:rPr>
              <w:t>5</w:t>
            </w:r>
          </w:p>
        </w:tc>
        <w:tc>
          <w:tcPr>
            <w:tcW w:w="876" w:type="dxa"/>
          </w:tcPr>
          <w:p w14:paraId="0FACC0C2" w14:textId="09F49A4A" w:rsidR="003869ED" w:rsidRPr="00210D9A" w:rsidRDefault="00DE123A" w:rsidP="001E1294">
            <w:pPr>
              <w:spacing w:before="40" w:after="120"/>
              <w:ind w:right="113"/>
              <w:jc w:val="right"/>
              <w:rPr>
                <w:sz w:val="16"/>
                <w:szCs w:val="16"/>
              </w:rPr>
            </w:pPr>
            <w:r>
              <w:rPr>
                <w:sz w:val="16"/>
                <w:szCs w:val="16"/>
              </w:rPr>
              <w:t>8</w:t>
            </w:r>
          </w:p>
        </w:tc>
        <w:tc>
          <w:tcPr>
            <w:tcW w:w="876" w:type="dxa"/>
          </w:tcPr>
          <w:p w14:paraId="716B8354" w14:textId="499C0E86" w:rsidR="003869ED" w:rsidRPr="00210D9A" w:rsidRDefault="00DE123A" w:rsidP="001E1294">
            <w:pPr>
              <w:spacing w:before="40" w:after="120"/>
              <w:ind w:right="113"/>
              <w:jc w:val="right"/>
              <w:rPr>
                <w:sz w:val="16"/>
                <w:szCs w:val="16"/>
              </w:rPr>
            </w:pPr>
            <w:r>
              <w:rPr>
                <w:sz w:val="16"/>
                <w:szCs w:val="16"/>
              </w:rPr>
              <w:t>21</w:t>
            </w:r>
          </w:p>
        </w:tc>
        <w:tc>
          <w:tcPr>
            <w:tcW w:w="876" w:type="dxa"/>
          </w:tcPr>
          <w:p w14:paraId="449A17D7" w14:textId="02E5F457" w:rsidR="003869ED" w:rsidRPr="00210D9A" w:rsidRDefault="00DE123A" w:rsidP="001E1294">
            <w:pPr>
              <w:spacing w:before="40" w:after="120"/>
              <w:ind w:right="113"/>
              <w:jc w:val="right"/>
              <w:rPr>
                <w:sz w:val="16"/>
                <w:szCs w:val="16"/>
              </w:rPr>
            </w:pPr>
            <w:r>
              <w:rPr>
                <w:sz w:val="16"/>
                <w:szCs w:val="16"/>
              </w:rPr>
              <w:t>1</w:t>
            </w:r>
          </w:p>
        </w:tc>
        <w:tc>
          <w:tcPr>
            <w:tcW w:w="876" w:type="dxa"/>
          </w:tcPr>
          <w:p w14:paraId="6691635A" w14:textId="5A95F1EB" w:rsidR="003869ED" w:rsidRPr="00210D9A" w:rsidRDefault="00DE123A" w:rsidP="001E1294">
            <w:pPr>
              <w:spacing w:before="40" w:after="120"/>
              <w:ind w:right="113"/>
              <w:jc w:val="right"/>
              <w:rPr>
                <w:sz w:val="16"/>
                <w:szCs w:val="16"/>
              </w:rPr>
            </w:pPr>
            <w:r>
              <w:rPr>
                <w:sz w:val="16"/>
                <w:szCs w:val="16"/>
              </w:rPr>
              <w:t>57</w:t>
            </w:r>
          </w:p>
        </w:tc>
      </w:tr>
      <w:tr w:rsidR="003869ED" w:rsidRPr="003869ED" w14:paraId="3188F0E7" w14:textId="77777777" w:rsidTr="00A90BCA">
        <w:tc>
          <w:tcPr>
            <w:tcW w:w="993" w:type="dxa"/>
          </w:tcPr>
          <w:p w14:paraId="1ACACEE1" w14:textId="608980D3" w:rsidR="003869ED" w:rsidRPr="00A90BCA" w:rsidRDefault="00A90BCA" w:rsidP="003869ED">
            <w:pPr>
              <w:spacing w:before="40" w:after="120"/>
              <w:ind w:right="113"/>
              <w:rPr>
                <w:sz w:val="16"/>
                <w:szCs w:val="16"/>
              </w:rPr>
            </w:pPr>
            <w:r w:rsidRPr="00A90BCA">
              <w:rPr>
                <w:sz w:val="16"/>
                <w:szCs w:val="16"/>
              </w:rPr>
              <w:t>Sta. Cruz</w:t>
            </w:r>
          </w:p>
        </w:tc>
        <w:tc>
          <w:tcPr>
            <w:tcW w:w="760" w:type="dxa"/>
          </w:tcPr>
          <w:p w14:paraId="716F5272" w14:textId="3384B20E" w:rsidR="003869ED" w:rsidRPr="00210D9A" w:rsidRDefault="00D6315E" w:rsidP="001E1294">
            <w:pPr>
              <w:spacing w:before="40" w:after="120"/>
              <w:ind w:right="113"/>
              <w:jc w:val="right"/>
              <w:rPr>
                <w:sz w:val="16"/>
                <w:szCs w:val="16"/>
              </w:rPr>
            </w:pPr>
            <w:r>
              <w:rPr>
                <w:sz w:val="16"/>
                <w:szCs w:val="16"/>
              </w:rPr>
              <w:t>20</w:t>
            </w:r>
          </w:p>
        </w:tc>
        <w:tc>
          <w:tcPr>
            <w:tcW w:w="876" w:type="dxa"/>
          </w:tcPr>
          <w:p w14:paraId="56BACEE8" w14:textId="5BCE73B0" w:rsidR="003869ED" w:rsidRPr="00210D9A" w:rsidRDefault="00D6315E" w:rsidP="001E1294">
            <w:pPr>
              <w:spacing w:before="40" w:after="120"/>
              <w:ind w:right="113"/>
              <w:jc w:val="right"/>
              <w:rPr>
                <w:sz w:val="16"/>
                <w:szCs w:val="16"/>
              </w:rPr>
            </w:pPr>
            <w:r>
              <w:rPr>
                <w:sz w:val="16"/>
                <w:szCs w:val="16"/>
              </w:rPr>
              <w:t>11</w:t>
            </w:r>
          </w:p>
        </w:tc>
        <w:tc>
          <w:tcPr>
            <w:tcW w:w="876" w:type="dxa"/>
          </w:tcPr>
          <w:p w14:paraId="57A07EE9" w14:textId="1A7A85F7" w:rsidR="003869ED" w:rsidRPr="00210D9A" w:rsidRDefault="00D6315E" w:rsidP="001E1294">
            <w:pPr>
              <w:spacing w:before="40" w:after="120"/>
              <w:ind w:right="113"/>
              <w:jc w:val="right"/>
              <w:rPr>
                <w:sz w:val="16"/>
                <w:szCs w:val="16"/>
              </w:rPr>
            </w:pPr>
            <w:r>
              <w:rPr>
                <w:sz w:val="16"/>
                <w:szCs w:val="16"/>
              </w:rPr>
              <w:t>23</w:t>
            </w:r>
          </w:p>
        </w:tc>
        <w:tc>
          <w:tcPr>
            <w:tcW w:w="876" w:type="dxa"/>
          </w:tcPr>
          <w:p w14:paraId="43318850" w14:textId="57136687" w:rsidR="003869ED" w:rsidRPr="00210D9A" w:rsidRDefault="00D6315E" w:rsidP="001E1294">
            <w:pPr>
              <w:spacing w:before="40" w:after="120"/>
              <w:ind w:right="113"/>
              <w:jc w:val="right"/>
              <w:rPr>
                <w:sz w:val="16"/>
                <w:szCs w:val="16"/>
              </w:rPr>
            </w:pPr>
            <w:r>
              <w:rPr>
                <w:sz w:val="16"/>
                <w:szCs w:val="16"/>
              </w:rPr>
              <w:t>13</w:t>
            </w:r>
          </w:p>
        </w:tc>
        <w:tc>
          <w:tcPr>
            <w:tcW w:w="876" w:type="dxa"/>
          </w:tcPr>
          <w:p w14:paraId="5E472C78" w14:textId="1E512FC6" w:rsidR="003869ED" w:rsidRPr="00210D9A" w:rsidRDefault="00D6315E" w:rsidP="001E1294">
            <w:pPr>
              <w:spacing w:before="40" w:after="120"/>
              <w:ind w:right="113"/>
              <w:jc w:val="right"/>
              <w:rPr>
                <w:sz w:val="16"/>
                <w:szCs w:val="16"/>
              </w:rPr>
            </w:pPr>
            <w:r>
              <w:rPr>
                <w:sz w:val="16"/>
                <w:szCs w:val="16"/>
              </w:rPr>
              <w:t>9</w:t>
            </w:r>
          </w:p>
        </w:tc>
        <w:tc>
          <w:tcPr>
            <w:tcW w:w="876" w:type="dxa"/>
          </w:tcPr>
          <w:p w14:paraId="6B81D567" w14:textId="5969AD57" w:rsidR="003869ED" w:rsidRPr="00210D9A" w:rsidRDefault="002D31C7" w:rsidP="001E1294">
            <w:pPr>
              <w:spacing w:before="40" w:after="120"/>
              <w:ind w:right="113"/>
              <w:jc w:val="right"/>
              <w:rPr>
                <w:sz w:val="16"/>
                <w:szCs w:val="16"/>
              </w:rPr>
            </w:pPr>
            <w:r>
              <w:rPr>
                <w:sz w:val="16"/>
                <w:szCs w:val="16"/>
              </w:rPr>
              <w:t>36</w:t>
            </w:r>
          </w:p>
        </w:tc>
        <w:tc>
          <w:tcPr>
            <w:tcW w:w="876" w:type="dxa"/>
          </w:tcPr>
          <w:p w14:paraId="6EE4BA24" w14:textId="14DC20B4" w:rsidR="003869ED" w:rsidRPr="00210D9A" w:rsidRDefault="002D31C7" w:rsidP="001E1294">
            <w:pPr>
              <w:spacing w:before="40" w:after="120"/>
              <w:ind w:right="113"/>
              <w:jc w:val="right"/>
              <w:rPr>
                <w:sz w:val="16"/>
                <w:szCs w:val="16"/>
              </w:rPr>
            </w:pPr>
            <w:r>
              <w:rPr>
                <w:sz w:val="16"/>
                <w:szCs w:val="16"/>
              </w:rPr>
              <w:t>58</w:t>
            </w:r>
          </w:p>
        </w:tc>
        <w:tc>
          <w:tcPr>
            <w:tcW w:w="876" w:type="dxa"/>
          </w:tcPr>
          <w:p w14:paraId="57C5DC4E" w14:textId="23327430" w:rsidR="003869ED" w:rsidRPr="00210D9A" w:rsidRDefault="002D31C7" w:rsidP="001E1294">
            <w:pPr>
              <w:spacing w:before="40" w:after="120"/>
              <w:ind w:right="113"/>
              <w:jc w:val="right"/>
              <w:rPr>
                <w:sz w:val="16"/>
                <w:szCs w:val="16"/>
              </w:rPr>
            </w:pPr>
            <w:r>
              <w:rPr>
                <w:sz w:val="16"/>
                <w:szCs w:val="16"/>
              </w:rPr>
              <w:t>19</w:t>
            </w:r>
          </w:p>
        </w:tc>
        <w:tc>
          <w:tcPr>
            <w:tcW w:w="876" w:type="dxa"/>
          </w:tcPr>
          <w:p w14:paraId="5CA18575" w14:textId="61A02DB4" w:rsidR="003869ED" w:rsidRPr="00210D9A" w:rsidRDefault="002D31C7" w:rsidP="001E1294">
            <w:pPr>
              <w:spacing w:before="40" w:after="120"/>
              <w:ind w:right="113"/>
              <w:jc w:val="right"/>
              <w:rPr>
                <w:sz w:val="16"/>
                <w:szCs w:val="16"/>
              </w:rPr>
            </w:pPr>
            <w:r>
              <w:rPr>
                <w:sz w:val="16"/>
                <w:szCs w:val="16"/>
              </w:rPr>
              <w:t>1</w:t>
            </w:r>
          </w:p>
        </w:tc>
        <w:tc>
          <w:tcPr>
            <w:tcW w:w="876" w:type="dxa"/>
          </w:tcPr>
          <w:p w14:paraId="3B89D3A3" w14:textId="69800BBA" w:rsidR="003869ED" w:rsidRPr="00210D9A" w:rsidRDefault="002D31C7" w:rsidP="001E1294">
            <w:pPr>
              <w:spacing w:before="40" w:after="120"/>
              <w:ind w:right="113"/>
              <w:jc w:val="right"/>
              <w:rPr>
                <w:sz w:val="16"/>
                <w:szCs w:val="16"/>
              </w:rPr>
            </w:pPr>
            <w:r>
              <w:rPr>
                <w:sz w:val="16"/>
                <w:szCs w:val="16"/>
              </w:rPr>
              <w:t>190</w:t>
            </w:r>
          </w:p>
        </w:tc>
      </w:tr>
      <w:tr w:rsidR="003869ED" w:rsidRPr="003869ED" w14:paraId="56794D4F" w14:textId="77777777" w:rsidTr="00A90BCA">
        <w:tc>
          <w:tcPr>
            <w:tcW w:w="993" w:type="dxa"/>
          </w:tcPr>
          <w:p w14:paraId="6D8E9BD7" w14:textId="72447AD9" w:rsidR="003869ED" w:rsidRPr="001E1294" w:rsidRDefault="00A90BCA" w:rsidP="003869ED">
            <w:pPr>
              <w:spacing w:before="40" w:after="120"/>
              <w:ind w:right="113"/>
              <w:rPr>
                <w:sz w:val="16"/>
                <w:szCs w:val="16"/>
              </w:rPr>
            </w:pPr>
            <w:r w:rsidRPr="001E1294">
              <w:rPr>
                <w:sz w:val="16"/>
                <w:szCs w:val="16"/>
              </w:rPr>
              <w:t>Sucre</w:t>
            </w:r>
          </w:p>
        </w:tc>
        <w:tc>
          <w:tcPr>
            <w:tcW w:w="760" w:type="dxa"/>
          </w:tcPr>
          <w:p w14:paraId="12FD83B7" w14:textId="23F4C33A" w:rsidR="003869ED" w:rsidRPr="00164A49" w:rsidRDefault="00DC129F" w:rsidP="00934C44">
            <w:pPr>
              <w:spacing w:before="40" w:after="120"/>
              <w:ind w:right="113"/>
              <w:jc w:val="right"/>
              <w:rPr>
                <w:sz w:val="16"/>
                <w:szCs w:val="16"/>
              </w:rPr>
            </w:pPr>
            <w:r w:rsidRPr="00164A49">
              <w:rPr>
                <w:sz w:val="16"/>
                <w:szCs w:val="16"/>
              </w:rPr>
              <w:t>1</w:t>
            </w:r>
          </w:p>
        </w:tc>
        <w:tc>
          <w:tcPr>
            <w:tcW w:w="876" w:type="dxa"/>
          </w:tcPr>
          <w:p w14:paraId="22B2B9A8" w14:textId="7FF24788" w:rsidR="003869ED" w:rsidRPr="00164A49" w:rsidRDefault="00DC129F" w:rsidP="00934C44">
            <w:pPr>
              <w:spacing w:before="40" w:after="120"/>
              <w:ind w:right="113"/>
              <w:jc w:val="right"/>
              <w:rPr>
                <w:sz w:val="16"/>
                <w:szCs w:val="16"/>
              </w:rPr>
            </w:pPr>
            <w:r w:rsidRPr="00164A49">
              <w:rPr>
                <w:sz w:val="16"/>
                <w:szCs w:val="16"/>
              </w:rPr>
              <w:t>0</w:t>
            </w:r>
          </w:p>
        </w:tc>
        <w:tc>
          <w:tcPr>
            <w:tcW w:w="876" w:type="dxa"/>
          </w:tcPr>
          <w:p w14:paraId="3D892205" w14:textId="0CAF26D8" w:rsidR="003869ED" w:rsidRPr="00164A49" w:rsidRDefault="00DC129F" w:rsidP="00934C44">
            <w:pPr>
              <w:spacing w:before="40" w:after="120"/>
              <w:ind w:right="113"/>
              <w:jc w:val="right"/>
              <w:rPr>
                <w:sz w:val="16"/>
                <w:szCs w:val="16"/>
              </w:rPr>
            </w:pPr>
            <w:r w:rsidRPr="00164A49">
              <w:rPr>
                <w:sz w:val="16"/>
                <w:szCs w:val="16"/>
              </w:rPr>
              <w:t>6</w:t>
            </w:r>
          </w:p>
        </w:tc>
        <w:tc>
          <w:tcPr>
            <w:tcW w:w="876" w:type="dxa"/>
          </w:tcPr>
          <w:p w14:paraId="50EAF84D" w14:textId="3671D874" w:rsidR="003869ED" w:rsidRPr="00164A49" w:rsidRDefault="00DC129F" w:rsidP="00934C44">
            <w:pPr>
              <w:spacing w:before="40" w:after="120"/>
              <w:ind w:right="113"/>
              <w:jc w:val="right"/>
              <w:rPr>
                <w:sz w:val="16"/>
                <w:szCs w:val="16"/>
              </w:rPr>
            </w:pPr>
            <w:r w:rsidRPr="00164A49">
              <w:rPr>
                <w:sz w:val="16"/>
                <w:szCs w:val="16"/>
              </w:rPr>
              <w:t>9</w:t>
            </w:r>
          </w:p>
        </w:tc>
        <w:tc>
          <w:tcPr>
            <w:tcW w:w="876" w:type="dxa"/>
          </w:tcPr>
          <w:p w14:paraId="61447DAF" w14:textId="4889A585" w:rsidR="003869ED" w:rsidRPr="00164A49" w:rsidRDefault="00DC129F" w:rsidP="00934C44">
            <w:pPr>
              <w:spacing w:before="40" w:after="120"/>
              <w:ind w:right="113"/>
              <w:jc w:val="right"/>
              <w:rPr>
                <w:sz w:val="16"/>
                <w:szCs w:val="16"/>
              </w:rPr>
            </w:pPr>
            <w:r w:rsidRPr="00164A49">
              <w:rPr>
                <w:sz w:val="16"/>
                <w:szCs w:val="16"/>
              </w:rPr>
              <w:t>5</w:t>
            </w:r>
          </w:p>
        </w:tc>
        <w:tc>
          <w:tcPr>
            <w:tcW w:w="876" w:type="dxa"/>
          </w:tcPr>
          <w:p w14:paraId="1B968901" w14:textId="23CC69D8" w:rsidR="003869ED" w:rsidRPr="00164A49" w:rsidRDefault="00C371B7" w:rsidP="00934C44">
            <w:pPr>
              <w:spacing w:before="40" w:after="120"/>
              <w:ind w:right="113"/>
              <w:jc w:val="right"/>
              <w:rPr>
                <w:sz w:val="16"/>
                <w:szCs w:val="16"/>
              </w:rPr>
            </w:pPr>
            <w:r w:rsidRPr="00164A49">
              <w:rPr>
                <w:sz w:val="16"/>
                <w:szCs w:val="16"/>
              </w:rPr>
              <w:t>7</w:t>
            </w:r>
          </w:p>
        </w:tc>
        <w:tc>
          <w:tcPr>
            <w:tcW w:w="876" w:type="dxa"/>
          </w:tcPr>
          <w:p w14:paraId="7912AA73" w14:textId="740555BD" w:rsidR="003869ED" w:rsidRPr="00164A49" w:rsidRDefault="00DC129F" w:rsidP="00934C44">
            <w:pPr>
              <w:spacing w:before="40" w:after="120"/>
              <w:ind w:right="113"/>
              <w:jc w:val="right"/>
              <w:rPr>
                <w:sz w:val="16"/>
                <w:szCs w:val="16"/>
              </w:rPr>
            </w:pPr>
            <w:r w:rsidRPr="00164A49">
              <w:rPr>
                <w:sz w:val="16"/>
                <w:szCs w:val="16"/>
              </w:rPr>
              <w:t>1</w:t>
            </w:r>
          </w:p>
        </w:tc>
        <w:tc>
          <w:tcPr>
            <w:tcW w:w="876" w:type="dxa"/>
          </w:tcPr>
          <w:p w14:paraId="5C21FBBB" w14:textId="1A320189" w:rsidR="003869ED" w:rsidRPr="00164A49" w:rsidRDefault="00C371B7" w:rsidP="00934C44">
            <w:pPr>
              <w:spacing w:before="40" w:after="120"/>
              <w:ind w:right="113"/>
              <w:jc w:val="right"/>
              <w:rPr>
                <w:sz w:val="16"/>
                <w:szCs w:val="16"/>
              </w:rPr>
            </w:pPr>
            <w:r w:rsidRPr="00164A49">
              <w:rPr>
                <w:sz w:val="16"/>
                <w:szCs w:val="16"/>
              </w:rPr>
              <w:t>10</w:t>
            </w:r>
          </w:p>
        </w:tc>
        <w:tc>
          <w:tcPr>
            <w:tcW w:w="876" w:type="dxa"/>
          </w:tcPr>
          <w:p w14:paraId="1EC31BD0" w14:textId="09E94BB9" w:rsidR="003869ED" w:rsidRPr="00164A49" w:rsidRDefault="00164A49" w:rsidP="00934C44">
            <w:pPr>
              <w:spacing w:before="40" w:after="120"/>
              <w:ind w:right="113"/>
              <w:jc w:val="right"/>
              <w:rPr>
                <w:sz w:val="16"/>
                <w:szCs w:val="16"/>
              </w:rPr>
            </w:pPr>
            <w:r w:rsidRPr="00164A49">
              <w:rPr>
                <w:sz w:val="16"/>
                <w:szCs w:val="16"/>
              </w:rPr>
              <w:t>0</w:t>
            </w:r>
          </w:p>
        </w:tc>
        <w:tc>
          <w:tcPr>
            <w:tcW w:w="876" w:type="dxa"/>
          </w:tcPr>
          <w:p w14:paraId="3E0EBD19" w14:textId="700D8567" w:rsidR="003869ED" w:rsidRPr="00164A49" w:rsidRDefault="00164A49" w:rsidP="00934C44">
            <w:pPr>
              <w:spacing w:before="40" w:after="120"/>
              <w:ind w:right="113"/>
              <w:jc w:val="right"/>
              <w:rPr>
                <w:sz w:val="16"/>
                <w:szCs w:val="16"/>
              </w:rPr>
            </w:pPr>
            <w:r w:rsidRPr="00164A49">
              <w:rPr>
                <w:sz w:val="16"/>
                <w:szCs w:val="16"/>
              </w:rPr>
              <w:t>39</w:t>
            </w:r>
          </w:p>
        </w:tc>
      </w:tr>
      <w:tr w:rsidR="003869ED" w:rsidRPr="003869ED" w14:paraId="3C0944B2" w14:textId="77777777" w:rsidTr="00A90BCA">
        <w:tc>
          <w:tcPr>
            <w:tcW w:w="993" w:type="dxa"/>
          </w:tcPr>
          <w:p w14:paraId="0697B8C1" w14:textId="1ED0F27A" w:rsidR="003869ED" w:rsidRPr="001E1294" w:rsidRDefault="00A90BCA" w:rsidP="003869ED">
            <w:pPr>
              <w:spacing w:before="40" w:after="120"/>
              <w:ind w:right="113"/>
              <w:rPr>
                <w:sz w:val="16"/>
                <w:szCs w:val="16"/>
              </w:rPr>
            </w:pPr>
            <w:r w:rsidRPr="001E1294">
              <w:rPr>
                <w:sz w:val="16"/>
                <w:szCs w:val="16"/>
              </w:rPr>
              <w:t>Beni</w:t>
            </w:r>
          </w:p>
        </w:tc>
        <w:tc>
          <w:tcPr>
            <w:tcW w:w="760" w:type="dxa"/>
          </w:tcPr>
          <w:p w14:paraId="05976A8E" w14:textId="797F5439" w:rsidR="003869ED" w:rsidRPr="00EA3E4D" w:rsidRDefault="00164A49" w:rsidP="00934C44">
            <w:pPr>
              <w:spacing w:before="40" w:after="120"/>
              <w:ind w:right="113"/>
              <w:jc w:val="right"/>
              <w:rPr>
                <w:sz w:val="16"/>
                <w:szCs w:val="16"/>
              </w:rPr>
            </w:pPr>
            <w:r w:rsidRPr="00EA3E4D">
              <w:rPr>
                <w:sz w:val="16"/>
                <w:szCs w:val="16"/>
              </w:rPr>
              <w:t>0</w:t>
            </w:r>
          </w:p>
        </w:tc>
        <w:tc>
          <w:tcPr>
            <w:tcW w:w="876" w:type="dxa"/>
          </w:tcPr>
          <w:p w14:paraId="1CDF8408" w14:textId="24CF1368" w:rsidR="003869ED" w:rsidRPr="00EA3E4D" w:rsidRDefault="00164A49" w:rsidP="00934C44">
            <w:pPr>
              <w:spacing w:before="40" w:after="120"/>
              <w:ind w:right="113"/>
              <w:jc w:val="right"/>
              <w:rPr>
                <w:sz w:val="16"/>
                <w:szCs w:val="16"/>
              </w:rPr>
            </w:pPr>
            <w:r w:rsidRPr="00EA3E4D">
              <w:rPr>
                <w:sz w:val="16"/>
                <w:szCs w:val="16"/>
              </w:rPr>
              <w:t>3</w:t>
            </w:r>
          </w:p>
        </w:tc>
        <w:tc>
          <w:tcPr>
            <w:tcW w:w="876" w:type="dxa"/>
          </w:tcPr>
          <w:p w14:paraId="45D8F475" w14:textId="55F36BC8" w:rsidR="003869ED" w:rsidRPr="00EA3E4D" w:rsidRDefault="00EA3E4D" w:rsidP="00934C44">
            <w:pPr>
              <w:spacing w:before="40" w:after="120"/>
              <w:ind w:right="113"/>
              <w:jc w:val="right"/>
              <w:rPr>
                <w:sz w:val="16"/>
                <w:szCs w:val="16"/>
              </w:rPr>
            </w:pPr>
            <w:r w:rsidRPr="00EA3E4D">
              <w:rPr>
                <w:sz w:val="16"/>
                <w:szCs w:val="16"/>
              </w:rPr>
              <w:t>3</w:t>
            </w:r>
          </w:p>
        </w:tc>
        <w:tc>
          <w:tcPr>
            <w:tcW w:w="876" w:type="dxa"/>
          </w:tcPr>
          <w:p w14:paraId="2F270645" w14:textId="767ACC77" w:rsidR="003869ED" w:rsidRPr="00EA3E4D" w:rsidRDefault="00EA3E4D" w:rsidP="00934C44">
            <w:pPr>
              <w:spacing w:before="40" w:after="120"/>
              <w:ind w:right="113"/>
              <w:jc w:val="right"/>
              <w:rPr>
                <w:sz w:val="16"/>
                <w:szCs w:val="16"/>
              </w:rPr>
            </w:pPr>
            <w:r w:rsidRPr="00EA3E4D">
              <w:rPr>
                <w:sz w:val="16"/>
                <w:szCs w:val="16"/>
              </w:rPr>
              <w:t>5</w:t>
            </w:r>
          </w:p>
        </w:tc>
        <w:tc>
          <w:tcPr>
            <w:tcW w:w="876" w:type="dxa"/>
          </w:tcPr>
          <w:p w14:paraId="07284FC6" w14:textId="6002F840" w:rsidR="003869ED" w:rsidRPr="00EA3E4D" w:rsidRDefault="00EA3E4D" w:rsidP="00934C44">
            <w:pPr>
              <w:spacing w:before="40" w:after="120"/>
              <w:ind w:right="113"/>
              <w:jc w:val="right"/>
              <w:rPr>
                <w:sz w:val="16"/>
                <w:szCs w:val="16"/>
              </w:rPr>
            </w:pPr>
            <w:r w:rsidRPr="00EA3E4D">
              <w:rPr>
                <w:sz w:val="16"/>
                <w:szCs w:val="16"/>
              </w:rPr>
              <w:t>9</w:t>
            </w:r>
          </w:p>
        </w:tc>
        <w:tc>
          <w:tcPr>
            <w:tcW w:w="876" w:type="dxa"/>
          </w:tcPr>
          <w:p w14:paraId="30891614" w14:textId="644173D1" w:rsidR="003869ED" w:rsidRPr="00EA3E4D" w:rsidRDefault="00EA3E4D" w:rsidP="00934C44">
            <w:pPr>
              <w:spacing w:before="40" w:after="120"/>
              <w:ind w:right="113"/>
              <w:jc w:val="right"/>
              <w:rPr>
                <w:sz w:val="16"/>
                <w:szCs w:val="16"/>
              </w:rPr>
            </w:pPr>
            <w:r w:rsidRPr="00EA3E4D">
              <w:rPr>
                <w:sz w:val="16"/>
                <w:szCs w:val="16"/>
              </w:rPr>
              <w:t>10</w:t>
            </w:r>
          </w:p>
        </w:tc>
        <w:tc>
          <w:tcPr>
            <w:tcW w:w="876" w:type="dxa"/>
          </w:tcPr>
          <w:p w14:paraId="1620CB1E" w14:textId="3E050127" w:rsidR="003869ED" w:rsidRPr="00EA3E4D" w:rsidRDefault="00EA3E4D" w:rsidP="00934C44">
            <w:pPr>
              <w:spacing w:before="40" w:after="120"/>
              <w:ind w:right="113"/>
              <w:jc w:val="right"/>
              <w:rPr>
                <w:sz w:val="16"/>
                <w:szCs w:val="16"/>
              </w:rPr>
            </w:pPr>
            <w:r w:rsidRPr="00EA3E4D">
              <w:rPr>
                <w:sz w:val="16"/>
                <w:szCs w:val="16"/>
              </w:rPr>
              <w:t>9</w:t>
            </w:r>
          </w:p>
        </w:tc>
        <w:tc>
          <w:tcPr>
            <w:tcW w:w="876" w:type="dxa"/>
          </w:tcPr>
          <w:p w14:paraId="031D0D2D" w14:textId="610A020B" w:rsidR="003869ED" w:rsidRPr="00EA3E4D" w:rsidRDefault="00EA3E4D" w:rsidP="00934C44">
            <w:pPr>
              <w:spacing w:before="40" w:after="120"/>
              <w:ind w:right="113"/>
              <w:jc w:val="right"/>
              <w:rPr>
                <w:sz w:val="16"/>
                <w:szCs w:val="16"/>
              </w:rPr>
            </w:pPr>
            <w:r w:rsidRPr="00EA3E4D">
              <w:rPr>
                <w:sz w:val="16"/>
                <w:szCs w:val="16"/>
              </w:rPr>
              <w:t>5</w:t>
            </w:r>
          </w:p>
        </w:tc>
        <w:tc>
          <w:tcPr>
            <w:tcW w:w="876" w:type="dxa"/>
          </w:tcPr>
          <w:p w14:paraId="0C8F3192" w14:textId="57FD47C5" w:rsidR="003869ED" w:rsidRPr="00EA3E4D" w:rsidRDefault="00EA3E4D" w:rsidP="00934C44">
            <w:pPr>
              <w:spacing w:before="40" w:after="120"/>
              <w:ind w:right="113"/>
              <w:jc w:val="right"/>
              <w:rPr>
                <w:sz w:val="16"/>
                <w:szCs w:val="16"/>
              </w:rPr>
            </w:pPr>
            <w:r w:rsidRPr="00EA3E4D">
              <w:rPr>
                <w:sz w:val="16"/>
                <w:szCs w:val="16"/>
              </w:rPr>
              <w:t>0</w:t>
            </w:r>
          </w:p>
        </w:tc>
        <w:tc>
          <w:tcPr>
            <w:tcW w:w="876" w:type="dxa"/>
          </w:tcPr>
          <w:p w14:paraId="6C6D66AF" w14:textId="532CE38F" w:rsidR="003869ED" w:rsidRPr="00EA3E4D" w:rsidRDefault="00EA3E4D" w:rsidP="00934C44">
            <w:pPr>
              <w:spacing w:before="40" w:after="120"/>
              <w:ind w:right="113"/>
              <w:jc w:val="right"/>
              <w:rPr>
                <w:sz w:val="16"/>
                <w:szCs w:val="16"/>
              </w:rPr>
            </w:pPr>
            <w:r w:rsidRPr="00EA3E4D">
              <w:rPr>
                <w:sz w:val="16"/>
                <w:szCs w:val="16"/>
              </w:rPr>
              <w:t>44</w:t>
            </w:r>
          </w:p>
        </w:tc>
      </w:tr>
      <w:tr w:rsidR="003869ED" w:rsidRPr="003869ED" w14:paraId="07422557" w14:textId="77777777" w:rsidTr="00A90BCA">
        <w:tc>
          <w:tcPr>
            <w:tcW w:w="993" w:type="dxa"/>
          </w:tcPr>
          <w:p w14:paraId="4A9D3868" w14:textId="1894702A" w:rsidR="003869ED" w:rsidRPr="001E1294" w:rsidRDefault="00A90BCA" w:rsidP="003869ED">
            <w:pPr>
              <w:spacing w:before="40" w:after="120"/>
              <w:ind w:right="113"/>
              <w:rPr>
                <w:sz w:val="16"/>
                <w:szCs w:val="16"/>
              </w:rPr>
            </w:pPr>
            <w:r w:rsidRPr="001E1294">
              <w:rPr>
                <w:sz w:val="16"/>
                <w:szCs w:val="16"/>
              </w:rPr>
              <w:t>Pando</w:t>
            </w:r>
          </w:p>
        </w:tc>
        <w:tc>
          <w:tcPr>
            <w:tcW w:w="760" w:type="dxa"/>
          </w:tcPr>
          <w:p w14:paraId="0C89BC29" w14:textId="5B9E6703" w:rsidR="003869ED" w:rsidRPr="00AB29C0" w:rsidRDefault="00AB29C0" w:rsidP="00934C44">
            <w:pPr>
              <w:spacing w:before="40" w:after="120"/>
              <w:ind w:right="113"/>
              <w:jc w:val="right"/>
              <w:rPr>
                <w:sz w:val="16"/>
                <w:szCs w:val="16"/>
              </w:rPr>
            </w:pPr>
            <w:r w:rsidRPr="00AB29C0">
              <w:rPr>
                <w:sz w:val="16"/>
                <w:szCs w:val="16"/>
              </w:rPr>
              <w:t>9</w:t>
            </w:r>
          </w:p>
        </w:tc>
        <w:tc>
          <w:tcPr>
            <w:tcW w:w="876" w:type="dxa"/>
          </w:tcPr>
          <w:p w14:paraId="1B042439" w14:textId="66E2B30E" w:rsidR="003869ED" w:rsidRPr="00AB29C0" w:rsidRDefault="00AB29C0" w:rsidP="00934C44">
            <w:pPr>
              <w:spacing w:before="40" w:after="120"/>
              <w:ind w:right="113"/>
              <w:jc w:val="right"/>
              <w:rPr>
                <w:sz w:val="16"/>
                <w:szCs w:val="16"/>
              </w:rPr>
            </w:pPr>
            <w:r w:rsidRPr="00AB29C0">
              <w:rPr>
                <w:sz w:val="16"/>
                <w:szCs w:val="16"/>
              </w:rPr>
              <w:t>0</w:t>
            </w:r>
          </w:p>
        </w:tc>
        <w:tc>
          <w:tcPr>
            <w:tcW w:w="876" w:type="dxa"/>
          </w:tcPr>
          <w:p w14:paraId="08EE6272" w14:textId="21FC1F8B" w:rsidR="003869ED" w:rsidRPr="00AB29C0" w:rsidRDefault="00AB29C0" w:rsidP="00934C44">
            <w:pPr>
              <w:spacing w:before="40" w:after="120"/>
              <w:ind w:right="113"/>
              <w:jc w:val="right"/>
              <w:rPr>
                <w:sz w:val="16"/>
                <w:szCs w:val="16"/>
              </w:rPr>
            </w:pPr>
            <w:r w:rsidRPr="00AB29C0">
              <w:rPr>
                <w:sz w:val="16"/>
                <w:szCs w:val="16"/>
              </w:rPr>
              <w:t>1</w:t>
            </w:r>
          </w:p>
        </w:tc>
        <w:tc>
          <w:tcPr>
            <w:tcW w:w="876" w:type="dxa"/>
          </w:tcPr>
          <w:p w14:paraId="3C436AAF" w14:textId="6052C9D9" w:rsidR="003869ED" w:rsidRPr="00AB29C0" w:rsidRDefault="00AB29C0" w:rsidP="00934C44">
            <w:pPr>
              <w:spacing w:before="40" w:after="120"/>
              <w:ind w:right="113"/>
              <w:jc w:val="right"/>
              <w:rPr>
                <w:sz w:val="16"/>
                <w:szCs w:val="16"/>
              </w:rPr>
            </w:pPr>
            <w:r w:rsidRPr="00AB29C0">
              <w:rPr>
                <w:sz w:val="16"/>
                <w:szCs w:val="16"/>
              </w:rPr>
              <w:t>1</w:t>
            </w:r>
          </w:p>
        </w:tc>
        <w:tc>
          <w:tcPr>
            <w:tcW w:w="876" w:type="dxa"/>
          </w:tcPr>
          <w:p w14:paraId="0160890E" w14:textId="63166611" w:rsidR="003869ED" w:rsidRPr="00AB29C0" w:rsidRDefault="00AB29C0" w:rsidP="00934C44">
            <w:pPr>
              <w:spacing w:before="40" w:after="120"/>
              <w:ind w:right="113"/>
              <w:jc w:val="right"/>
              <w:rPr>
                <w:sz w:val="16"/>
                <w:szCs w:val="16"/>
              </w:rPr>
            </w:pPr>
            <w:r w:rsidRPr="00AB29C0">
              <w:rPr>
                <w:sz w:val="16"/>
                <w:szCs w:val="16"/>
              </w:rPr>
              <w:t>1</w:t>
            </w:r>
          </w:p>
        </w:tc>
        <w:tc>
          <w:tcPr>
            <w:tcW w:w="876" w:type="dxa"/>
          </w:tcPr>
          <w:p w14:paraId="6F768A84" w14:textId="6D568B04" w:rsidR="003869ED" w:rsidRPr="00AB29C0" w:rsidRDefault="00AB29C0" w:rsidP="00934C44">
            <w:pPr>
              <w:spacing w:before="40" w:after="120"/>
              <w:ind w:right="113"/>
              <w:jc w:val="right"/>
              <w:rPr>
                <w:sz w:val="16"/>
                <w:szCs w:val="16"/>
              </w:rPr>
            </w:pPr>
            <w:r w:rsidRPr="00AB29C0">
              <w:rPr>
                <w:sz w:val="16"/>
                <w:szCs w:val="16"/>
              </w:rPr>
              <w:t>2</w:t>
            </w:r>
          </w:p>
        </w:tc>
        <w:tc>
          <w:tcPr>
            <w:tcW w:w="876" w:type="dxa"/>
          </w:tcPr>
          <w:p w14:paraId="31ACDF25" w14:textId="2C20076C" w:rsidR="003869ED" w:rsidRPr="00AB29C0" w:rsidRDefault="00AB29C0" w:rsidP="00934C44">
            <w:pPr>
              <w:spacing w:before="40" w:after="120"/>
              <w:ind w:right="113"/>
              <w:jc w:val="right"/>
              <w:rPr>
                <w:sz w:val="16"/>
                <w:szCs w:val="16"/>
              </w:rPr>
            </w:pPr>
            <w:r w:rsidRPr="00AB29C0">
              <w:rPr>
                <w:sz w:val="16"/>
                <w:szCs w:val="16"/>
              </w:rPr>
              <w:t>5</w:t>
            </w:r>
          </w:p>
        </w:tc>
        <w:tc>
          <w:tcPr>
            <w:tcW w:w="876" w:type="dxa"/>
          </w:tcPr>
          <w:p w14:paraId="4FF950C1" w14:textId="63C99485" w:rsidR="003869ED" w:rsidRPr="00AB29C0" w:rsidRDefault="00AB29C0" w:rsidP="00934C44">
            <w:pPr>
              <w:spacing w:before="40" w:after="120"/>
              <w:ind w:right="113"/>
              <w:jc w:val="right"/>
              <w:rPr>
                <w:sz w:val="16"/>
                <w:szCs w:val="16"/>
              </w:rPr>
            </w:pPr>
            <w:r w:rsidRPr="00AB29C0">
              <w:rPr>
                <w:sz w:val="16"/>
                <w:szCs w:val="16"/>
              </w:rPr>
              <w:t>7</w:t>
            </w:r>
          </w:p>
        </w:tc>
        <w:tc>
          <w:tcPr>
            <w:tcW w:w="876" w:type="dxa"/>
          </w:tcPr>
          <w:p w14:paraId="2A9BCC70" w14:textId="4753ADCC" w:rsidR="003869ED" w:rsidRPr="00AB29C0" w:rsidRDefault="00AB29C0" w:rsidP="00934C44">
            <w:pPr>
              <w:spacing w:before="40" w:after="120"/>
              <w:ind w:right="113"/>
              <w:jc w:val="right"/>
              <w:rPr>
                <w:sz w:val="16"/>
                <w:szCs w:val="16"/>
              </w:rPr>
            </w:pPr>
            <w:r w:rsidRPr="00AB29C0">
              <w:rPr>
                <w:sz w:val="16"/>
                <w:szCs w:val="16"/>
              </w:rPr>
              <w:t>0</w:t>
            </w:r>
          </w:p>
        </w:tc>
        <w:tc>
          <w:tcPr>
            <w:tcW w:w="876" w:type="dxa"/>
          </w:tcPr>
          <w:p w14:paraId="35FEB3BD" w14:textId="483ED930" w:rsidR="003869ED" w:rsidRPr="00AB29C0" w:rsidRDefault="00AB29C0" w:rsidP="00934C44">
            <w:pPr>
              <w:spacing w:before="40" w:after="120"/>
              <w:ind w:right="113"/>
              <w:jc w:val="right"/>
              <w:rPr>
                <w:sz w:val="16"/>
                <w:szCs w:val="16"/>
              </w:rPr>
            </w:pPr>
            <w:r w:rsidRPr="00AB29C0">
              <w:rPr>
                <w:sz w:val="16"/>
                <w:szCs w:val="16"/>
              </w:rPr>
              <w:t>26</w:t>
            </w:r>
          </w:p>
        </w:tc>
      </w:tr>
      <w:tr w:rsidR="003869ED" w:rsidRPr="003869ED" w14:paraId="05EFA47A" w14:textId="77777777" w:rsidTr="00A90BCA">
        <w:tc>
          <w:tcPr>
            <w:tcW w:w="993" w:type="dxa"/>
            <w:tcBorders>
              <w:bottom w:val="single" w:sz="12" w:space="0" w:color="auto"/>
            </w:tcBorders>
          </w:tcPr>
          <w:p w14:paraId="0F9F3F9E" w14:textId="78FA9DEC" w:rsidR="003869ED" w:rsidRPr="00E943B9" w:rsidRDefault="00A90BCA" w:rsidP="001E1294">
            <w:pPr>
              <w:spacing w:before="40" w:after="120"/>
              <w:ind w:right="113"/>
              <w:jc w:val="right"/>
              <w:rPr>
                <w:b/>
                <w:bCs/>
                <w:sz w:val="16"/>
                <w:szCs w:val="16"/>
              </w:rPr>
            </w:pPr>
            <w:r w:rsidRPr="00E943B9">
              <w:rPr>
                <w:b/>
                <w:bCs/>
                <w:sz w:val="16"/>
                <w:szCs w:val="16"/>
              </w:rPr>
              <w:t>Total</w:t>
            </w:r>
          </w:p>
        </w:tc>
        <w:tc>
          <w:tcPr>
            <w:tcW w:w="760" w:type="dxa"/>
            <w:tcBorders>
              <w:bottom w:val="single" w:sz="12" w:space="0" w:color="auto"/>
            </w:tcBorders>
          </w:tcPr>
          <w:p w14:paraId="6B584F09" w14:textId="51FDA6A8" w:rsidR="003869ED" w:rsidRPr="00E943B9" w:rsidRDefault="00E943B9" w:rsidP="003869ED">
            <w:pPr>
              <w:spacing w:before="40" w:after="120"/>
              <w:ind w:right="113"/>
              <w:rPr>
                <w:b/>
                <w:bCs/>
                <w:sz w:val="16"/>
                <w:szCs w:val="16"/>
              </w:rPr>
            </w:pPr>
            <w:r w:rsidRPr="00E943B9">
              <w:rPr>
                <w:b/>
                <w:bCs/>
                <w:sz w:val="16"/>
                <w:szCs w:val="16"/>
              </w:rPr>
              <w:t>54</w:t>
            </w:r>
          </w:p>
        </w:tc>
        <w:tc>
          <w:tcPr>
            <w:tcW w:w="876" w:type="dxa"/>
            <w:tcBorders>
              <w:bottom w:val="single" w:sz="12" w:space="0" w:color="auto"/>
            </w:tcBorders>
          </w:tcPr>
          <w:p w14:paraId="35DD06C7" w14:textId="1B7516BA" w:rsidR="003869ED" w:rsidRPr="00E943B9" w:rsidRDefault="00E943B9" w:rsidP="003869ED">
            <w:pPr>
              <w:spacing w:before="40" w:after="120"/>
              <w:ind w:right="113"/>
              <w:rPr>
                <w:b/>
                <w:bCs/>
                <w:sz w:val="16"/>
                <w:szCs w:val="16"/>
              </w:rPr>
            </w:pPr>
            <w:r w:rsidRPr="00E943B9">
              <w:rPr>
                <w:b/>
                <w:bCs/>
                <w:sz w:val="16"/>
                <w:szCs w:val="16"/>
              </w:rPr>
              <w:t>50</w:t>
            </w:r>
          </w:p>
        </w:tc>
        <w:tc>
          <w:tcPr>
            <w:tcW w:w="876" w:type="dxa"/>
            <w:tcBorders>
              <w:bottom w:val="single" w:sz="12" w:space="0" w:color="auto"/>
            </w:tcBorders>
          </w:tcPr>
          <w:p w14:paraId="7B59D987" w14:textId="6CE93B91" w:rsidR="003869ED" w:rsidRPr="00E943B9" w:rsidRDefault="00E943B9" w:rsidP="003869ED">
            <w:pPr>
              <w:spacing w:before="40" w:after="120"/>
              <w:ind w:right="113"/>
              <w:rPr>
                <w:b/>
                <w:bCs/>
                <w:sz w:val="16"/>
                <w:szCs w:val="16"/>
              </w:rPr>
            </w:pPr>
            <w:r w:rsidRPr="00E943B9">
              <w:rPr>
                <w:b/>
                <w:bCs/>
                <w:sz w:val="16"/>
                <w:szCs w:val="16"/>
              </w:rPr>
              <w:t>88</w:t>
            </w:r>
          </w:p>
        </w:tc>
        <w:tc>
          <w:tcPr>
            <w:tcW w:w="876" w:type="dxa"/>
            <w:tcBorders>
              <w:bottom w:val="single" w:sz="12" w:space="0" w:color="auto"/>
            </w:tcBorders>
          </w:tcPr>
          <w:p w14:paraId="40FB1D0F" w14:textId="54984B32" w:rsidR="003869ED" w:rsidRPr="00E943B9" w:rsidRDefault="00E943B9" w:rsidP="003869ED">
            <w:pPr>
              <w:spacing w:before="40" w:after="120"/>
              <w:ind w:right="113"/>
              <w:rPr>
                <w:b/>
                <w:bCs/>
                <w:sz w:val="16"/>
                <w:szCs w:val="16"/>
              </w:rPr>
            </w:pPr>
            <w:r w:rsidRPr="00E943B9">
              <w:rPr>
                <w:b/>
                <w:bCs/>
                <w:sz w:val="16"/>
                <w:szCs w:val="16"/>
              </w:rPr>
              <w:t>83</w:t>
            </w:r>
          </w:p>
        </w:tc>
        <w:tc>
          <w:tcPr>
            <w:tcW w:w="876" w:type="dxa"/>
            <w:tcBorders>
              <w:bottom w:val="single" w:sz="12" w:space="0" w:color="auto"/>
            </w:tcBorders>
          </w:tcPr>
          <w:p w14:paraId="7C969C97" w14:textId="1E9092C1" w:rsidR="003869ED" w:rsidRPr="00E943B9" w:rsidRDefault="00E943B9" w:rsidP="003869ED">
            <w:pPr>
              <w:spacing w:before="40" w:after="120"/>
              <w:ind w:right="113"/>
              <w:rPr>
                <w:b/>
                <w:bCs/>
                <w:sz w:val="16"/>
                <w:szCs w:val="16"/>
              </w:rPr>
            </w:pPr>
            <w:r w:rsidRPr="00E943B9">
              <w:rPr>
                <w:b/>
                <w:bCs/>
                <w:sz w:val="16"/>
                <w:szCs w:val="16"/>
              </w:rPr>
              <w:t>118</w:t>
            </w:r>
          </w:p>
        </w:tc>
        <w:tc>
          <w:tcPr>
            <w:tcW w:w="876" w:type="dxa"/>
            <w:tcBorders>
              <w:bottom w:val="single" w:sz="12" w:space="0" w:color="auto"/>
            </w:tcBorders>
          </w:tcPr>
          <w:p w14:paraId="39024C62" w14:textId="354636C7" w:rsidR="003869ED" w:rsidRPr="00E943B9" w:rsidRDefault="00E943B9" w:rsidP="003869ED">
            <w:pPr>
              <w:spacing w:before="40" w:after="120"/>
              <w:ind w:right="113"/>
              <w:rPr>
                <w:b/>
                <w:bCs/>
                <w:sz w:val="16"/>
                <w:szCs w:val="16"/>
              </w:rPr>
            </w:pPr>
            <w:r w:rsidRPr="00E943B9">
              <w:rPr>
                <w:b/>
                <w:bCs/>
                <w:sz w:val="16"/>
                <w:szCs w:val="16"/>
              </w:rPr>
              <w:t>162</w:t>
            </w:r>
          </w:p>
        </w:tc>
        <w:tc>
          <w:tcPr>
            <w:tcW w:w="876" w:type="dxa"/>
            <w:tcBorders>
              <w:bottom w:val="single" w:sz="12" w:space="0" w:color="auto"/>
            </w:tcBorders>
          </w:tcPr>
          <w:p w14:paraId="28392B70" w14:textId="6477844D" w:rsidR="003869ED" w:rsidRPr="00E943B9" w:rsidRDefault="00E943B9" w:rsidP="003869ED">
            <w:pPr>
              <w:spacing w:before="40" w:after="120"/>
              <w:ind w:right="113"/>
              <w:rPr>
                <w:b/>
                <w:bCs/>
                <w:sz w:val="16"/>
                <w:szCs w:val="16"/>
              </w:rPr>
            </w:pPr>
            <w:r w:rsidRPr="00E943B9">
              <w:rPr>
                <w:b/>
                <w:bCs/>
                <w:sz w:val="16"/>
                <w:szCs w:val="16"/>
              </w:rPr>
              <w:t>132</w:t>
            </w:r>
          </w:p>
        </w:tc>
        <w:tc>
          <w:tcPr>
            <w:tcW w:w="876" w:type="dxa"/>
            <w:tcBorders>
              <w:bottom w:val="single" w:sz="12" w:space="0" w:color="auto"/>
            </w:tcBorders>
          </w:tcPr>
          <w:p w14:paraId="34442761" w14:textId="372105D2" w:rsidR="003869ED" w:rsidRPr="00E943B9" w:rsidRDefault="00E943B9" w:rsidP="003869ED">
            <w:pPr>
              <w:spacing w:before="40" w:after="120"/>
              <w:ind w:right="113"/>
              <w:rPr>
                <w:b/>
                <w:bCs/>
                <w:sz w:val="16"/>
                <w:szCs w:val="16"/>
              </w:rPr>
            </w:pPr>
            <w:r w:rsidRPr="00E943B9">
              <w:rPr>
                <w:b/>
                <w:bCs/>
                <w:sz w:val="16"/>
                <w:szCs w:val="16"/>
              </w:rPr>
              <w:t>120</w:t>
            </w:r>
          </w:p>
        </w:tc>
        <w:tc>
          <w:tcPr>
            <w:tcW w:w="876" w:type="dxa"/>
            <w:tcBorders>
              <w:bottom w:val="single" w:sz="12" w:space="0" w:color="auto"/>
            </w:tcBorders>
          </w:tcPr>
          <w:p w14:paraId="35A776DA" w14:textId="08E921B5" w:rsidR="003869ED" w:rsidRPr="00E943B9" w:rsidRDefault="00E943B9" w:rsidP="003869ED">
            <w:pPr>
              <w:spacing w:before="40" w:after="120"/>
              <w:ind w:right="113"/>
              <w:rPr>
                <w:b/>
                <w:bCs/>
                <w:sz w:val="16"/>
                <w:szCs w:val="16"/>
              </w:rPr>
            </w:pPr>
            <w:r w:rsidRPr="00E943B9">
              <w:rPr>
                <w:b/>
                <w:bCs/>
                <w:sz w:val="16"/>
                <w:szCs w:val="16"/>
              </w:rPr>
              <w:t>2</w:t>
            </w:r>
          </w:p>
        </w:tc>
        <w:tc>
          <w:tcPr>
            <w:tcW w:w="876" w:type="dxa"/>
            <w:tcBorders>
              <w:bottom w:val="single" w:sz="12" w:space="0" w:color="auto"/>
            </w:tcBorders>
          </w:tcPr>
          <w:p w14:paraId="74874F07" w14:textId="67B5BF8A" w:rsidR="003869ED" w:rsidRPr="00E943B9" w:rsidRDefault="00E943B9" w:rsidP="00E943B9">
            <w:pPr>
              <w:spacing w:before="40" w:after="120"/>
              <w:ind w:right="113"/>
              <w:jc w:val="right"/>
              <w:rPr>
                <w:b/>
                <w:bCs/>
                <w:sz w:val="16"/>
                <w:szCs w:val="16"/>
              </w:rPr>
            </w:pPr>
            <w:r w:rsidRPr="00E943B9">
              <w:rPr>
                <w:b/>
                <w:bCs/>
                <w:sz w:val="16"/>
                <w:szCs w:val="16"/>
              </w:rPr>
              <w:t>809</w:t>
            </w:r>
          </w:p>
        </w:tc>
      </w:tr>
    </w:tbl>
    <w:p w14:paraId="72588396" w14:textId="5FD7A9D8" w:rsidR="00381C24" w:rsidRPr="00CC2692" w:rsidRDefault="00CC2692" w:rsidP="00CC2692">
      <w:pPr>
        <w:pStyle w:val="SingleTxtG"/>
        <w:suppressAutoHyphens/>
        <w:spacing w:after="0"/>
        <w:ind w:left="0" w:right="0"/>
        <w:rPr>
          <w:i/>
          <w:iCs/>
        </w:rPr>
      </w:pPr>
      <w:r w:rsidRPr="00CC2692">
        <w:rPr>
          <w:i/>
          <w:iCs/>
          <w:sz w:val="16"/>
          <w:szCs w:val="16"/>
        </w:rPr>
        <w:t>Fuente: Policía Boliviana</w:t>
      </w:r>
    </w:p>
    <w:p w14:paraId="44CC68D0" w14:textId="77777777" w:rsidR="00BE7BBA" w:rsidRPr="000B4C78" w:rsidRDefault="00BE7BBA" w:rsidP="00BE7BBA">
      <w:pPr>
        <w:spacing w:line="240" w:lineRule="auto"/>
        <w:jc w:val="both"/>
      </w:pPr>
    </w:p>
    <w:p w14:paraId="70DDD21F" w14:textId="2F3FC23E" w:rsidR="00BE7BBA" w:rsidRPr="000B4C78" w:rsidRDefault="00BE7BBA" w:rsidP="00BE7BBA">
      <w:pPr>
        <w:pStyle w:val="SingleTxtG"/>
      </w:pPr>
      <w:r>
        <w:t>14</w:t>
      </w:r>
      <w:r w:rsidR="00EC33BD">
        <w:t>8</w:t>
      </w:r>
      <w:r>
        <w:t>.</w:t>
      </w:r>
      <w:r>
        <w:tab/>
      </w:r>
      <w:r w:rsidRPr="000B4C78">
        <w:t>En cumplimiento del principio de prohibición absoluta de la tortura y malos tratos, la Dirección Nacional de Seguridad Penitenciaria ha implementado diversas acciones para capacitar al personal policial en derechos humanos. Desde 2023 hasta 2025, ha emitido múltiples memorándums circulares que instruyen el respeto a los derechos de las personas privadas de libertad, la prevención de la tortura, la prohibición de malos tratos y la adopción de medidas disciplinarias ante actos de extorsión o abusos.</w:t>
      </w:r>
    </w:p>
    <w:p w14:paraId="1ACCECEF" w14:textId="04E30514" w:rsidR="00BE7BBA" w:rsidRPr="000B4C78" w:rsidRDefault="00B92191" w:rsidP="00B92191">
      <w:pPr>
        <w:pStyle w:val="SingleTxtG"/>
      </w:pPr>
      <w:r>
        <w:t>1</w:t>
      </w:r>
      <w:r w:rsidR="00EC33BD">
        <w:t>49</w:t>
      </w:r>
      <w:r>
        <w:t>.</w:t>
      </w:r>
      <w:r>
        <w:tab/>
      </w:r>
      <w:r w:rsidR="00BE7BBA" w:rsidRPr="000B4C78">
        <w:t>Estas disposiciones también incluyen protocolos de supervisión, control institucional, custodia hospitalaria y la regulación de cobros irregulares en los centros penitenciarios. Además, se han promovido capacitaciones específicas sobre la responsabilidad policial frente a tratos crueles, en coordinación con la Fiscalía General Policial. Todas estas acciones buscan reforzar el compromiso institucional con la protección de los derechos humanos dentro del sistema penitenciario boliviano.</w:t>
      </w:r>
    </w:p>
    <w:p w14:paraId="1B48DAED" w14:textId="7191D22C" w:rsidR="00BE7BBA" w:rsidRPr="000B4C78" w:rsidRDefault="00B92191" w:rsidP="00B92191">
      <w:pPr>
        <w:pStyle w:val="SingleTxtG"/>
      </w:pPr>
      <w:r>
        <w:t>15</w:t>
      </w:r>
      <w:r w:rsidR="00EC33BD">
        <w:t>0</w:t>
      </w:r>
      <w:r>
        <w:t>.</w:t>
      </w:r>
      <w:r>
        <w:tab/>
      </w:r>
      <w:r w:rsidR="00BE7BBA" w:rsidRPr="000B4C78">
        <w:t>La Inspectoría General del Ejército, como máximo órgano de control interno según la Ley 1405, garantiza el cumplimiento de normas nacionales e internacionales en Derechos Humanos, incluyendo la prohibición de la tortura y malos tratos, mediante documentación oficial como directivas y radiogramas, asegurando su aplicación efectiva en la institución.</w:t>
      </w:r>
    </w:p>
    <w:p w14:paraId="039EE868" w14:textId="5BD9D6B7" w:rsidR="00BE7BBA" w:rsidRPr="000B4C78" w:rsidRDefault="00B92191" w:rsidP="00B92191">
      <w:pPr>
        <w:pStyle w:val="SingleTxtG"/>
      </w:pPr>
      <w:r>
        <w:t>15</w:t>
      </w:r>
      <w:r w:rsidR="00EC33BD">
        <w:t>1</w:t>
      </w:r>
      <w:r>
        <w:t>.</w:t>
      </w:r>
      <w:r w:rsidR="00F72FD8">
        <w:tab/>
      </w:r>
      <w:r w:rsidR="00BE7BBA" w:rsidRPr="000B4C78">
        <w:t xml:space="preserve">La EGPP realiza periódicamente cursos y programas de capacitación con contenidos sobre derechos humanos, prevención de la tortura, y el trato a personas privadas de libertad. </w:t>
      </w:r>
    </w:p>
    <w:p w14:paraId="6A98279E" w14:textId="12BD5193" w:rsidR="00BE7BBA" w:rsidRPr="000B4C78" w:rsidRDefault="00F72FD8" w:rsidP="00F72FD8">
      <w:pPr>
        <w:pStyle w:val="SingleTxtG"/>
      </w:pPr>
      <w:r>
        <w:t>15</w:t>
      </w:r>
      <w:r w:rsidR="00EC33BD">
        <w:t>2</w:t>
      </w:r>
      <w:r>
        <w:t>.</w:t>
      </w:r>
      <w:r>
        <w:tab/>
      </w:r>
      <w:r w:rsidR="00BE7BBA" w:rsidRPr="000B4C78">
        <w:t>La División de Planes, Evaluación Operativa y Reentrenamiento capacitó a 3.897 policías en prevención de la tortura y tratos inhumanos, en coordinación con la Defensoría del Pueblo. Los contenidos fueron actualizados con recomendaciones internacionales y buenas prácticas, fortaleciendo el respeto a los derechos fundamentales en la labor policial.</w:t>
      </w:r>
    </w:p>
    <w:p w14:paraId="05BD3346" w14:textId="07CB8092" w:rsidR="00BE7BBA" w:rsidRPr="000B4C78" w:rsidRDefault="00F72FD8" w:rsidP="00F72FD8">
      <w:pPr>
        <w:pStyle w:val="SingleTxtG"/>
      </w:pPr>
      <w:r>
        <w:t>15</w:t>
      </w:r>
      <w:r w:rsidR="00EC33BD">
        <w:t>3</w:t>
      </w:r>
      <w:r>
        <w:t>.</w:t>
      </w:r>
      <w:r>
        <w:tab/>
      </w:r>
      <w:r w:rsidR="00BE7BBA" w:rsidRPr="000B4C78">
        <w:t xml:space="preserve">En cumplimiento a la Opinión </w:t>
      </w:r>
      <w:proofErr w:type="spellStart"/>
      <w:r w:rsidR="00BE7BBA" w:rsidRPr="000B4C78">
        <w:t>Procuradurial</w:t>
      </w:r>
      <w:proofErr w:type="spellEnd"/>
      <w:r w:rsidR="00BE7BBA" w:rsidRPr="000B4C78">
        <w:t xml:space="preserve"> PGE.SPDRLE. OP </w:t>
      </w:r>
      <w:proofErr w:type="spellStart"/>
      <w:r w:rsidR="00BE7BBA" w:rsidRPr="000B4C78">
        <w:t>N°</w:t>
      </w:r>
      <w:proofErr w:type="spellEnd"/>
      <w:r w:rsidR="00BE7BBA" w:rsidRPr="000B4C78">
        <w:t xml:space="preserve"> 001/2024 y cuadernillo de jurisprudencia de la Corte Interamericana de Derechos Humanos (Corte IDH), el Órgano Judicial, Ministerio Público y Policía Boliviana incluyeron en sus procesos formativos los estándares interamericanos de derechos humanos, conforme a fallos de la Corte IDH, para evitar violaciones y posibles responsabilidades internacionales del Estado.</w:t>
      </w:r>
    </w:p>
    <w:p w14:paraId="222682FD" w14:textId="756E57EF" w:rsidR="00BE7BBA" w:rsidRPr="000B4C78" w:rsidRDefault="00F72FD8" w:rsidP="00F72FD8">
      <w:pPr>
        <w:pStyle w:val="SingleTxtG"/>
      </w:pPr>
      <w:r>
        <w:t>15</w:t>
      </w:r>
      <w:r w:rsidR="00EC33BD">
        <w:t>4</w:t>
      </w:r>
      <w:r>
        <w:t>.</w:t>
      </w:r>
      <w:r>
        <w:tab/>
      </w:r>
      <w:r w:rsidR="00BE7BBA" w:rsidRPr="000B4C78">
        <w:t>La Dirección Nacional de Planeamiento y Operaciones y la Dirección Nacional de Derechos Humanos de la Policía Boliviana vienen coordinando un programa de formación para el personal policial sobre la prevención de la tortura y otros tratos crueles, inhumanos y degradantes, en cumplimiento de los planes operativos anuales.</w:t>
      </w:r>
    </w:p>
    <w:p w14:paraId="3E3BE908" w14:textId="496E8B2D" w:rsidR="00BE7BBA" w:rsidRPr="000B4C78" w:rsidRDefault="00F72FD8" w:rsidP="00F72FD8">
      <w:pPr>
        <w:pStyle w:val="SingleTxtG"/>
      </w:pPr>
      <w:r>
        <w:t>15</w:t>
      </w:r>
      <w:r w:rsidR="00EC33BD">
        <w:t>5</w:t>
      </w:r>
      <w:r>
        <w:t>.</w:t>
      </w:r>
      <w:r>
        <w:tab/>
      </w:r>
      <w:r w:rsidR="00BE7BBA" w:rsidRPr="000B4C78">
        <w:t>La Dirección Nacional de Derechos Humanos realiza de forma continua, programas de formación para el personal policial activo, incluyendo médicos, enfocados en la prevención y prohibición de la tortura y otros tratos inhumanos, y en el uso de técnicas de intervención que respeten los derechos humanos, buen trato a personas privadas de libertad, uso proporcional de la fuerza y procedimientos para documentar y denunciar violaciones alineadas al Protocolo de Estambul.</w:t>
      </w:r>
    </w:p>
    <w:p w14:paraId="727CD0AE" w14:textId="51E1CCFB" w:rsidR="00BE7BBA" w:rsidRPr="000B4C78" w:rsidRDefault="00F72FD8" w:rsidP="00F72FD8">
      <w:pPr>
        <w:pStyle w:val="SingleTxtG"/>
      </w:pPr>
      <w:r>
        <w:t>15</w:t>
      </w:r>
      <w:r w:rsidR="00EC33BD">
        <w:t>6</w:t>
      </w:r>
      <w:r>
        <w:t>.</w:t>
      </w:r>
      <w:r>
        <w:tab/>
      </w:r>
      <w:r w:rsidR="00BE7BBA" w:rsidRPr="000B4C78">
        <w:t>Por su parte, la UNIPOL incorporó en su currículo de pregrado contenidos sobre derechos humanos, incluyendo las Reglas Mandela y principios internacionales, para garantizar que los futuros policías se formen con respeto a la dignidad humana desde su etapa inicial.</w:t>
      </w:r>
    </w:p>
    <w:p w14:paraId="7B90CF34" w14:textId="2DE92839" w:rsidR="00BE7BBA" w:rsidRPr="000B4C78" w:rsidRDefault="00F72FD8" w:rsidP="00F72FD8">
      <w:pPr>
        <w:pStyle w:val="SingleTxtG"/>
      </w:pPr>
      <w:r>
        <w:t>15</w:t>
      </w:r>
      <w:r w:rsidR="00EC33BD">
        <w:t>7</w:t>
      </w:r>
      <w:r>
        <w:t>.</w:t>
      </w:r>
      <w:r>
        <w:tab/>
      </w:r>
      <w:r w:rsidR="00BE7BBA" w:rsidRPr="000B4C78">
        <w:t>Estas capacitaciones están avaladas por resoluciones administrativas del Comando General y fortalecidas por alianzas con organismos como el Comité Internacional de la Cruz Roja. Estas acciones consolidan un marco institucional que prohíbe de forma clara y vinculante la tortura y los malos tratos, promoviendo una actuación policial ética y respetuosa de los derechos humanos.</w:t>
      </w:r>
    </w:p>
    <w:p w14:paraId="66768E31" w14:textId="20AE9E34" w:rsidR="00BE7BBA" w:rsidRPr="000B4C78" w:rsidRDefault="00F72FD8" w:rsidP="00F72FD8">
      <w:pPr>
        <w:pStyle w:val="SingleTxtG"/>
      </w:pPr>
      <w:r>
        <w:t>15</w:t>
      </w:r>
      <w:r w:rsidR="00EC33BD">
        <w:t>8</w:t>
      </w:r>
      <w:r>
        <w:t>.</w:t>
      </w:r>
      <w:r>
        <w:tab/>
      </w:r>
      <w:r w:rsidR="00BE7BBA" w:rsidRPr="000B4C78">
        <w:t>La DGRP mediante la coordinación interinstitucional con organismo defensores de los derechos humanos realizó capacitaciones sobre el Protocolo de Estambul y derechos humanos. Estas formaciones estuvieron dirigidas al personal médico y equipos multidisciplinarios, con el apoyo de la Defensoría del Pueblo y las Direcciones Departamentales de Régimen Penitenciario, según lo establecido en el instructivo MG-DGRP/</w:t>
      </w:r>
      <w:proofErr w:type="spellStart"/>
      <w:r w:rsidR="00BE7BBA" w:rsidRPr="000B4C78">
        <w:t>ASRyRS</w:t>
      </w:r>
      <w:proofErr w:type="spellEnd"/>
      <w:r w:rsidR="00BE7BBA" w:rsidRPr="000B4C78">
        <w:t xml:space="preserve"> No. 19/2025. En 2024, se ejecutó un plan nacional de capacitaciones dirigido al personal de salud que trabaja en recintos penitenciarios. Como parte de este plan, se realizó el Taller Internacional denominado “Manejo de Privados de Libertad en Centros Penitenciarios de Bolivia”, en Santa Cruz del 20 al 22 de noviembre. </w:t>
      </w:r>
    </w:p>
    <w:p w14:paraId="5D9E2563" w14:textId="5FA74C71" w:rsidR="00BE7BBA" w:rsidRPr="000B4C78" w:rsidRDefault="00F72FD8" w:rsidP="00F72FD8">
      <w:pPr>
        <w:pStyle w:val="SingleTxtG"/>
      </w:pPr>
      <w:r>
        <w:t>1</w:t>
      </w:r>
      <w:r w:rsidR="00EC33BD">
        <w:t>59</w:t>
      </w:r>
      <w:r>
        <w:t>.</w:t>
      </w:r>
      <w:r>
        <w:tab/>
      </w:r>
      <w:r w:rsidR="00BE7BBA" w:rsidRPr="000B4C78">
        <w:t xml:space="preserve">Desde 2022, el MNP-Bolivia ha promovido la </w:t>
      </w:r>
      <w:r w:rsidR="00BE7BBA" w:rsidRPr="000B4C78">
        <w:rPr>
          <w:bCs/>
        </w:rPr>
        <w:t>formación obligatoria sobre la Convención</w:t>
      </w:r>
      <w:r w:rsidR="00BE7BBA" w:rsidRPr="000B4C78">
        <w:rPr>
          <w:b/>
          <w:bCs/>
        </w:rPr>
        <w:t xml:space="preserve"> </w:t>
      </w:r>
      <w:r w:rsidR="00BE7BBA" w:rsidRPr="000B4C78">
        <w:t>y la prohibición absoluta de tratos crueles, inhumanos o degradantes, dirigida a servidores públicos de todas las especialidades.</w:t>
      </w:r>
    </w:p>
    <w:p w14:paraId="5CD53099" w14:textId="31B455AD" w:rsidR="00CC2692" w:rsidRDefault="00F72FD8" w:rsidP="00F72FD8">
      <w:pPr>
        <w:pStyle w:val="SingleTxtG"/>
        <w:rPr>
          <w:u w:val="single"/>
        </w:rPr>
      </w:pPr>
      <w:r>
        <w:t>16</w:t>
      </w:r>
      <w:r w:rsidR="00EC33BD">
        <w:t>0</w:t>
      </w:r>
      <w:r>
        <w:t>.</w:t>
      </w:r>
      <w:r>
        <w:tab/>
      </w:r>
      <w:r w:rsidR="00BE7BBA" w:rsidRPr="000B4C78">
        <w:t>Así también, el MNP-Bolivia en su Informe Anual 2022 recomendó a la Dirección General de Régimen Penitenciario (DGRP) emitir un instructivo para capacitar obligatoriamente al personal penitenciario en prevención de la tortura, en cumplimiento de la recomendación 45 del Comité. La DGRP respondió con la emisión de instructivos y capacitaciones constantes sobre derechos humanos y prevención de la tortura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4"/>
        <w:gridCol w:w="2268"/>
        <w:gridCol w:w="3968"/>
      </w:tblGrid>
      <w:tr w:rsidR="002D2F81" w:rsidRPr="002D2F81" w14:paraId="35CFCEC6" w14:textId="77777777" w:rsidTr="00471675">
        <w:trPr>
          <w:tblHeader/>
        </w:trPr>
        <w:tc>
          <w:tcPr>
            <w:tcW w:w="1134" w:type="dxa"/>
            <w:tcBorders>
              <w:top w:val="single" w:sz="4" w:space="0" w:color="auto"/>
              <w:bottom w:val="single" w:sz="12" w:space="0" w:color="auto"/>
            </w:tcBorders>
            <w:vAlign w:val="bottom"/>
          </w:tcPr>
          <w:p w14:paraId="771ECBC3" w14:textId="0A4F15A6" w:rsidR="002D2F81" w:rsidRPr="002D2F81" w:rsidRDefault="002D2F81" w:rsidP="002D2F81">
            <w:pPr>
              <w:spacing w:before="80" w:after="80" w:line="200" w:lineRule="exact"/>
              <w:ind w:right="113"/>
              <w:rPr>
                <w:i/>
                <w:sz w:val="16"/>
              </w:rPr>
            </w:pPr>
            <w:r>
              <w:rPr>
                <w:i/>
                <w:sz w:val="16"/>
              </w:rPr>
              <w:t>Gestión</w:t>
            </w:r>
          </w:p>
        </w:tc>
        <w:tc>
          <w:tcPr>
            <w:tcW w:w="2268" w:type="dxa"/>
            <w:tcBorders>
              <w:top w:val="single" w:sz="4" w:space="0" w:color="auto"/>
              <w:bottom w:val="single" w:sz="12" w:space="0" w:color="auto"/>
            </w:tcBorders>
            <w:vAlign w:val="bottom"/>
          </w:tcPr>
          <w:p w14:paraId="737BFBF0" w14:textId="3A994717" w:rsidR="002D2F81" w:rsidRPr="002D2F81" w:rsidRDefault="002D2F81" w:rsidP="002D2F81">
            <w:pPr>
              <w:spacing w:before="80" w:after="80" w:line="200" w:lineRule="exact"/>
              <w:ind w:right="113"/>
              <w:rPr>
                <w:i/>
                <w:sz w:val="16"/>
              </w:rPr>
            </w:pPr>
            <w:r>
              <w:rPr>
                <w:i/>
                <w:sz w:val="16"/>
              </w:rPr>
              <w:t>Personas Capacitadas</w:t>
            </w:r>
          </w:p>
        </w:tc>
        <w:tc>
          <w:tcPr>
            <w:tcW w:w="3968" w:type="dxa"/>
            <w:tcBorders>
              <w:top w:val="single" w:sz="4" w:space="0" w:color="auto"/>
              <w:bottom w:val="single" w:sz="12" w:space="0" w:color="auto"/>
            </w:tcBorders>
            <w:vAlign w:val="bottom"/>
          </w:tcPr>
          <w:p w14:paraId="767D0904" w14:textId="6144DD81" w:rsidR="002D2F81" w:rsidRPr="002D2F81" w:rsidRDefault="002D2F81" w:rsidP="002D2F81">
            <w:pPr>
              <w:spacing w:before="80" w:after="80" w:line="200" w:lineRule="exact"/>
              <w:ind w:right="113"/>
              <w:rPr>
                <w:i/>
                <w:sz w:val="16"/>
              </w:rPr>
            </w:pPr>
            <w:proofErr w:type="spellStart"/>
            <w:r>
              <w:rPr>
                <w:i/>
                <w:sz w:val="16"/>
              </w:rPr>
              <w:t>Ambitos</w:t>
            </w:r>
            <w:proofErr w:type="spellEnd"/>
          </w:p>
        </w:tc>
      </w:tr>
      <w:tr w:rsidR="002D2F81" w:rsidRPr="002D2F81" w14:paraId="56A03EE6" w14:textId="77777777" w:rsidTr="00471675">
        <w:trPr>
          <w:trHeight w:hRule="exact" w:val="113"/>
          <w:tblHeader/>
        </w:trPr>
        <w:tc>
          <w:tcPr>
            <w:tcW w:w="1134" w:type="dxa"/>
            <w:tcBorders>
              <w:top w:val="single" w:sz="12" w:space="0" w:color="auto"/>
            </w:tcBorders>
            <w:vAlign w:val="bottom"/>
          </w:tcPr>
          <w:p w14:paraId="3FDECD2E" w14:textId="77777777" w:rsidR="002D2F81" w:rsidRPr="002D2F81" w:rsidRDefault="002D2F81" w:rsidP="002D2F81">
            <w:pPr>
              <w:spacing w:before="80" w:after="80" w:line="200" w:lineRule="exact"/>
              <w:ind w:right="113"/>
              <w:rPr>
                <w:i/>
                <w:sz w:val="16"/>
              </w:rPr>
            </w:pPr>
          </w:p>
        </w:tc>
        <w:tc>
          <w:tcPr>
            <w:tcW w:w="2268" w:type="dxa"/>
            <w:tcBorders>
              <w:top w:val="single" w:sz="12" w:space="0" w:color="auto"/>
            </w:tcBorders>
            <w:vAlign w:val="bottom"/>
          </w:tcPr>
          <w:p w14:paraId="6172403D" w14:textId="77777777" w:rsidR="002D2F81" w:rsidRPr="002D2F81" w:rsidRDefault="002D2F81" w:rsidP="002D2F81">
            <w:pPr>
              <w:spacing w:before="80" w:after="80" w:line="200" w:lineRule="exact"/>
              <w:ind w:right="113"/>
              <w:rPr>
                <w:i/>
                <w:sz w:val="16"/>
              </w:rPr>
            </w:pPr>
          </w:p>
        </w:tc>
        <w:tc>
          <w:tcPr>
            <w:tcW w:w="3968" w:type="dxa"/>
            <w:tcBorders>
              <w:top w:val="single" w:sz="12" w:space="0" w:color="auto"/>
            </w:tcBorders>
            <w:vAlign w:val="bottom"/>
          </w:tcPr>
          <w:p w14:paraId="77175EE4" w14:textId="77777777" w:rsidR="002D2F81" w:rsidRPr="002D2F81" w:rsidRDefault="002D2F81" w:rsidP="002D2F81">
            <w:pPr>
              <w:spacing w:before="80" w:after="80" w:line="200" w:lineRule="exact"/>
              <w:ind w:right="113"/>
              <w:rPr>
                <w:i/>
                <w:sz w:val="16"/>
              </w:rPr>
            </w:pPr>
          </w:p>
        </w:tc>
      </w:tr>
      <w:tr w:rsidR="002D2F81" w:rsidRPr="002D2F81" w14:paraId="20B8B238" w14:textId="77777777" w:rsidTr="00471675">
        <w:trPr>
          <w:tblHeader/>
        </w:trPr>
        <w:tc>
          <w:tcPr>
            <w:tcW w:w="1134" w:type="dxa"/>
          </w:tcPr>
          <w:p w14:paraId="003C4033" w14:textId="5F777496" w:rsidR="002D2F81" w:rsidRPr="00934C44" w:rsidRDefault="002D2F81" w:rsidP="002D2F81">
            <w:pPr>
              <w:spacing w:before="40" w:after="120"/>
              <w:ind w:right="113"/>
              <w:rPr>
                <w:sz w:val="16"/>
                <w:szCs w:val="16"/>
              </w:rPr>
            </w:pPr>
            <w:r w:rsidRPr="00934C44">
              <w:rPr>
                <w:sz w:val="16"/>
                <w:szCs w:val="16"/>
              </w:rPr>
              <w:t>2022</w:t>
            </w:r>
          </w:p>
        </w:tc>
        <w:tc>
          <w:tcPr>
            <w:tcW w:w="2268" w:type="dxa"/>
          </w:tcPr>
          <w:p w14:paraId="227795D5" w14:textId="7BCC8641" w:rsidR="002D2F81" w:rsidRPr="00934C44" w:rsidRDefault="002D2F81" w:rsidP="00221162">
            <w:pPr>
              <w:spacing w:before="40" w:after="120"/>
              <w:ind w:right="113"/>
              <w:jc w:val="right"/>
              <w:rPr>
                <w:sz w:val="16"/>
                <w:szCs w:val="16"/>
              </w:rPr>
            </w:pPr>
            <w:r w:rsidRPr="00934C44">
              <w:rPr>
                <w:sz w:val="16"/>
                <w:szCs w:val="16"/>
              </w:rPr>
              <w:t>2,321</w:t>
            </w:r>
          </w:p>
        </w:tc>
        <w:tc>
          <w:tcPr>
            <w:tcW w:w="3968" w:type="dxa"/>
          </w:tcPr>
          <w:p w14:paraId="60BBD3C9" w14:textId="2B895786" w:rsidR="002D2F81" w:rsidRPr="00934C44" w:rsidRDefault="00471675" w:rsidP="002D2F81">
            <w:pPr>
              <w:spacing w:before="40" w:after="120"/>
              <w:ind w:right="113"/>
              <w:rPr>
                <w:sz w:val="16"/>
                <w:szCs w:val="16"/>
              </w:rPr>
            </w:pPr>
            <w:r w:rsidRPr="00934C44">
              <w:rPr>
                <w:sz w:val="16"/>
                <w:szCs w:val="16"/>
              </w:rPr>
              <w:t>Policía penitenciaria, Policías de las EPI, Fuerzas Armadas, SEPDEP, SEDEGES, DNA, SLIM, sociedad civil</w:t>
            </w:r>
          </w:p>
        </w:tc>
      </w:tr>
      <w:tr w:rsidR="002D2F81" w:rsidRPr="002D2F81" w14:paraId="00CE72CA" w14:textId="77777777" w:rsidTr="00471675">
        <w:tc>
          <w:tcPr>
            <w:tcW w:w="1134" w:type="dxa"/>
          </w:tcPr>
          <w:p w14:paraId="6899CCE8" w14:textId="20F6A9FC" w:rsidR="002D2F81" w:rsidRPr="00934C44" w:rsidRDefault="00471675" w:rsidP="002D2F81">
            <w:pPr>
              <w:spacing w:before="40" w:after="120"/>
              <w:ind w:right="113"/>
              <w:rPr>
                <w:sz w:val="16"/>
                <w:szCs w:val="16"/>
              </w:rPr>
            </w:pPr>
            <w:r w:rsidRPr="00934C44">
              <w:rPr>
                <w:sz w:val="16"/>
                <w:szCs w:val="16"/>
              </w:rPr>
              <w:t>2023</w:t>
            </w:r>
          </w:p>
        </w:tc>
        <w:tc>
          <w:tcPr>
            <w:tcW w:w="2268" w:type="dxa"/>
          </w:tcPr>
          <w:p w14:paraId="6F56D3D1" w14:textId="727F7302" w:rsidR="002D2F81" w:rsidRPr="00934C44" w:rsidRDefault="00471675" w:rsidP="00221162">
            <w:pPr>
              <w:spacing w:before="40" w:after="120"/>
              <w:ind w:right="113"/>
              <w:jc w:val="right"/>
              <w:rPr>
                <w:sz w:val="16"/>
                <w:szCs w:val="16"/>
              </w:rPr>
            </w:pPr>
            <w:r w:rsidRPr="00934C44">
              <w:rPr>
                <w:sz w:val="16"/>
                <w:szCs w:val="16"/>
              </w:rPr>
              <w:t>4,964</w:t>
            </w:r>
          </w:p>
        </w:tc>
        <w:tc>
          <w:tcPr>
            <w:tcW w:w="3968" w:type="dxa"/>
          </w:tcPr>
          <w:p w14:paraId="7108FC92" w14:textId="517EBFD5" w:rsidR="002D2F81" w:rsidRPr="00934C44" w:rsidRDefault="00221162" w:rsidP="002D2F81">
            <w:pPr>
              <w:spacing w:before="40" w:after="120"/>
              <w:ind w:right="113"/>
              <w:rPr>
                <w:sz w:val="16"/>
                <w:szCs w:val="16"/>
              </w:rPr>
            </w:pPr>
            <w:r w:rsidRPr="00934C44">
              <w:rPr>
                <w:sz w:val="16"/>
                <w:szCs w:val="16"/>
              </w:rPr>
              <w:t>Ministerio Público, Órgano Judicial, DGRP, UNIPOL, Fuerzas Armadas, sociedad civil</w:t>
            </w:r>
          </w:p>
        </w:tc>
      </w:tr>
      <w:tr w:rsidR="002D2F81" w:rsidRPr="002D2F81" w14:paraId="5D133E15" w14:textId="77777777" w:rsidTr="00471675">
        <w:tc>
          <w:tcPr>
            <w:tcW w:w="1134" w:type="dxa"/>
          </w:tcPr>
          <w:p w14:paraId="0B166BB4" w14:textId="51042063" w:rsidR="002D2F81" w:rsidRPr="00934C44" w:rsidRDefault="00221162" w:rsidP="002D2F81">
            <w:pPr>
              <w:spacing w:before="40" w:after="120"/>
              <w:ind w:right="113"/>
              <w:rPr>
                <w:sz w:val="16"/>
                <w:szCs w:val="16"/>
              </w:rPr>
            </w:pPr>
            <w:r w:rsidRPr="00934C44">
              <w:rPr>
                <w:sz w:val="16"/>
                <w:szCs w:val="16"/>
              </w:rPr>
              <w:t>2024</w:t>
            </w:r>
          </w:p>
        </w:tc>
        <w:tc>
          <w:tcPr>
            <w:tcW w:w="2268" w:type="dxa"/>
          </w:tcPr>
          <w:p w14:paraId="762E9455" w14:textId="346E1285" w:rsidR="002D2F81" w:rsidRPr="00934C44" w:rsidRDefault="00221162" w:rsidP="00221162">
            <w:pPr>
              <w:spacing w:before="40" w:after="120"/>
              <w:ind w:right="113"/>
              <w:jc w:val="right"/>
              <w:rPr>
                <w:sz w:val="16"/>
                <w:szCs w:val="16"/>
              </w:rPr>
            </w:pPr>
            <w:r w:rsidRPr="00934C44">
              <w:rPr>
                <w:sz w:val="16"/>
                <w:szCs w:val="16"/>
              </w:rPr>
              <w:t>896</w:t>
            </w:r>
          </w:p>
        </w:tc>
        <w:tc>
          <w:tcPr>
            <w:tcW w:w="3968" w:type="dxa"/>
          </w:tcPr>
          <w:p w14:paraId="73FD7235" w14:textId="42BE03AF" w:rsidR="002D2F81" w:rsidRPr="00934C44" w:rsidRDefault="00221162" w:rsidP="002D2F81">
            <w:pPr>
              <w:spacing w:before="40" w:after="120"/>
              <w:ind w:right="113"/>
              <w:rPr>
                <w:sz w:val="16"/>
                <w:szCs w:val="16"/>
              </w:rPr>
            </w:pPr>
            <w:r w:rsidRPr="00934C44">
              <w:rPr>
                <w:sz w:val="16"/>
                <w:szCs w:val="16"/>
              </w:rPr>
              <w:t>Universidad Privada Domingo Savio, servidores públicos municipales, Ministerio Público, policía</w:t>
            </w:r>
          </w:p>
        </w:tc>
      </w:tr>
      <w:tr w:rsidR="002D2F81" w:rsidRPr="002D2F81" w14:paraId="651093C6" w14:textId="77777777" w:rsidTr="00471675">
        <w:tc>
          <w:tcPr>
            <w:tcW w:w="1134" w:type="dxa"/>
            <w:tcBorders>
              <w:bottom w:val="single" w:sz="12" w:space="0" w:color="auto"/>
            </w:tcBorders>
          </w:tcPr>
          <w:p w14:paraId="46419BF2" w14:textId="3337BE00" w:rsidR="002D2F81" w:rsidRPr="00934C44" w:rsidRDefault="00221162" w:rsidP="002D2F81">
            <w:pPr>
              <w:spacing w:before="40" w:after="120"/>
              <w:ind w:right="113"/>
              <w:rPr>
                <w:sz w:val="16"/>
                <w:szCs w:val="16"/>
              </w:rPr>
            </w:pPr>
            <w:r w:rsidRPr="00934C44">
              <w:rPr>
                <w:sz w:val="16"/>
                <w:szCs w:val="16"/>
              </w:rPr>
              <w:t>2025 (hasta junio)</w:t>
            </w:r>
          </w:p>
        </w:tc>
        <w:tc>
          <w:tcPr>
            <w:tcW w:w="2268" w:type="dxa"/>
            <w:tcBorders>
              <w:bottom w:val="single" w:sz="12" w:space="0" w:color="auto"/>
            </w:tcBorders>
          </w:tcPr>
          <w:p w14:paraId="5E087777" w14:textId="77B903D3" w:rsidR="002D2F81" w:rsidRPr="00934C44" w:rsidRDefault="00221162" w:rsidP="00221162">
            <w:pPr>
              <w:spacing w:before="40" w:after="120"/>
              <w:ind w:right="113"/>
              <w:jc w:val="right"/>
              <w:rPr>
                <w:sz w:val="16"/>
                <w:szCs w:val="16"/>
              </w:rPr>
            </w:pPr>
            <w:r w:rsidRPr="00934C44">
              <w:rPr>
                <w:sz w:val="16"/>
                <w:szCs w:val="16"/>
              </w:rPr>
              <w:t>3,916</w:t>
            </w:r>
          </w:p>
        </w:tc>
        <w:tc>
          <w:tcPr>
            <w:tcW w:w="3968" w:type="dxa"/>
            <w:tcBorders>
              <w:bottom w:val="single" w:sz="12" w:space="0" w:color="auto"/>
            </w:tcBorders>
          </w:tcPr>
          <w:p w14:paraId="05DC074C" w14:textId="56C4FF18" w:rsidR="002D2F81" w:rsidRPr="00934C44" w:rsidRDefault="00221162" w:rsidP="002D2F81">
            <w:pPr>
              <w:spacing w:before="40" w:after="120"/>
              <w:ind w:right="113"/>
              <w:rPr>
                <w:sz w:val="16"/>
                <w:szCs w:val="16"/>
              </w:rPr>
            </w:pPr>
            <w:r w:rsidRPr="00934C44">
              <w:rPr>
                <w:sz w:val="16"/>
                <w:szCs w:val="16"/>
              </w:rPr>
              <w:t>Policía de los 9 departamentos, Escuela de Gestión Pública</w:t>
            </w:r>
          </w:p>
        </w:tc>
      </w:tr>
    </w:tbl>
    <w:p w14:paraId="61D4753C" w14:textId="77777777" w:rsidR="00CC2692" w:rsidRDefault="00CC2692" w:rsidP="002D2F81">
      <w:pPr>
        <w:pStyle w:val="SingleTxtG"/>
      </w:pPr>
    </w:p>
    <w:p w14:paraId="49BE6285" w14:textId="77777777" w:rsidR="00934C44" w:rsidRPr="002D2F81" w:rsidRDefault="00934C44" w:rsidP="002D2F81">
      <w:pPr>
        <w:pStyle w:val="SingleTxtG"/>
      </w:pPr>
    </w:p>
    <w:p w14:paraId="2A313D36" w14:textId="49DCCBF1" w:rsidR="00CC2692" w:rsidRDefault="00EF3CC9" w:rsidP="00EF3CC9">
      <w:pPr>
        <w:pStyle w:val="SingleTxtG"/>
      </w:pPr>
      <w:r>
        <w:t>16</w:t>
      </w:r>
      <w:r w:rsidR="00EC33BD">
        <w:t>1</w:t>
      </w:r>
      <w:r>
        <w:t>.</w:t>
      </w:r>
      <w:r>
        <w:tab/>
      </w:r>
      <w:r w:rsidRPr="000B4C78">
        <w:t>De igual manera, el MNP-Bolivia realizó:</w:t>
      </w:r>
    </w:p>
    <w:p w14:paraId="55D04140" w14:textId="703A700F" w:rsidR="00F03CB1" w:rsidRPr="000B4C78" w:rsidRDefault="00D71AD8" w:rsidP="00F03CB1">
      <w:pPr>
        <w:pStyle w:val="SingleTxtG"/>
      </w:pPr>
      <w:r>
        <w:tab/>
        <w:t>-</w:t>
      </w:r>
      <w:r>
        <w:tab/>
      </w:r>
      <w:r w:rsidR="00F03CB1" w:rsidRPr="000B4C78">
        <w:t xml:space="preserve">Convenio con la Fiscalía junto a ITEI y </w:t>
      </w:r>
      <w:proofErr w:type="spellStart"/>
      <w:r w:rsidR="00F03CB1" w:rsidRPr="000B4C78">
        <w:t>ProgettoMondo.MLAL</w:t>
      </w:r>
      <w:proofErr w:type="spellEnd"/>
      <w:r w:rsidR="00F03CB1" w:rsidRPr="000B4C78">
        <w:t xml:space="preserve"> de 06 de julio de 2023 para capacitar en investigación de tortura y aplicación de los Protocolos de Estambul y Minnesota.</w:t>
      </w:r>
    </w:p>
    <w:p w14:paraId="316407B9" w14:textId="63D40158" w:rsidR="00F03CB1" w:rsidRPr="000B4C78" w:rsidRDefault="00D71AD8" w:rsidP="00D71AD8">
      <w:pPr>
        <w:pStyle w:val="SingleTxtG"/>
      </w:pPr>
      <w:r>
        <w:tab/>
        <w:t>-</w:t>
      </w:r>
      <w:r>
        <w:tab/>
      </w:r>
      <w:r w:rsidR="00F03CB1" w:rsidRPr="000B4C78">
        <w:t>Participación en el VII Consejo Nacional Penitenciario (marzo 2025) y firma de un Convenio de Cooperación con la DGRP (25 de marzo de 2025).</w:t>
      </w:r>
    </w:p>
    <w:p w14:paraId="65890505" w14:textId="2FE9D0F2" w:rsidR="00F03CB1" w:rsidRPr="000B4C78" w:rsidRDefault="00D71AD8" w:rsidP="00D71AD8">
      <w:pPr>
        <w:pStyle w:val="SingleTxtG"/>
      </w:pPr>
      <w:r>
        <w:tab/>
        <w:t>-</w:t>
      </w:r>
      <w:r>
        <w:tab/>
      </w:r>
      <w:r w:rsidR="00F03CB1" w:rsidRPr="000B4C78">
        <w:t>Ciclo de Capacitación (agosto–septiembre de 2023), con 1.053 funcionarios del Ministerio Público capacitados.</w:t>
      </w:r>
    </w:p>
    <w:p w14:paraId="54926F3A" w14:textId="0A8F9654" w:rsidR="00F03CB1" w:rsidRPr="000B4C78" w:rsidRDefault="00D71AD8" w:rsidP="00D71AD8">
      <w:pPr>
        <w:pStyle w:val="SingleTxtG"/>
      </w:pPr>
      <w:r>
        <w:tab/>
        <w:t>-</w:t>
      </w:r>
      <w:r>
        <w:tab/>
      </w:r>
      <w:r w:rsidR="00F03CB1" w:rsidRPr="000B4C78">
        <w:t>Curso con la Escuela de Jueces del Estado (mayo 2023), con 85 jueces capacitados en jurisprudencia de la Corte IDH.</w:t>
      </w:r>
    </w:p>
    <w:p w14:paraId="10C1D8D1" w14:textId="359F8F66" w:rsidR="00F03CB1" w:rsidRPr="000B4C78" w:rsidRDefault="00D71AD8" w:rsidP="00D71AD8">
      <w:pPr>
        <w:pStyle w:val="SingleTxtG"/>
      </w:pPr>
      <w:r>
        <w:tab/>
        <w:t>-</w:t>
      </w:r>
      <w:r>
        <w:tab/>
      </w:r>
      <w:r w:rsidR="00F03CB1" w:rsidRPr="000B4C78">
        <w:t>Desarrollo de un curso virtual obligatorio y gratuito para servidores penitenciarios, en implementación por la Defensoría del Pueblo.</w:t>
      </w:r>
    </w:p>
    <w:p w14:paraId="1F68E625" w14:textId="2FA04432" w:rsidR="00EF3CC9" w:rsidRPr="002D2F81" w:rsidRDefault="00D71AD8" w:rsidP="00F03CB1">
      <w:pPr>
        <w:pStyle w:val="SingleTxtG"/>
        <w:rPr>
          <w:u w:val="single"/>
        </w:rPr>
      </w:pPr>
      <w:r>
        <w:tab/>
        <w:t>-</w:t>
      </w:r>
      <w:r>
        <w:tab/>
      </w:r>
      <w:r w:rsidR="00F03CB1" w:rsidRPr="000B4C78">
        <w:t>Diplomado en Prevención de la Tortura (abril–mayo 2025), un módulo impartido por el MNP-Bolivia con 65 horas académicas.</w:t>
      </w:r>
    </w:p>
    <w:p w14:paraId="221A159C" w14:textId="43A98058" w:rsidR="001F24B5" w:rsidRPr="000B4C78" w:rsidRDefault="001F24B5" w:rsidP="00530BD6">
      <w:pPr>
        <w:pStyle w:val="H1G"/>
      </w:pPr>
      <w:r>
        <w:tab/>
      </w:r>
      <w:r>
        <w:tab/>
      </w:r>
      <w:r w:rsidRPr="000B4C78">
        <w:t>Reparaciones Integrales (Recomendación del Párrafo 47)</w:t>
      </w:r>
    </w:p>
    <w:p w14:paraId="6A034C5A" w14:textId="38619BC6" w:rsidR="00AB3764" w:rsidRPr="000B4C78" w:rsidRDefault="00AB3764" w:rsidP="00AB3764">
      <w:pPr>
        <w:pStyle w:val="SingleTxtG"/>
      </w:pPr>
      <w:r>
        <w:t>16</w:t>
      </w:r>
      <w:r w:rsidR="00C3689E">
        <w:t>2</w:t>
      </w:r>
      <w:r>
        <w:t>.</w:t>
      </w:r>
      <w:r>
        <w:tab/>
      </w:r>
      <w:r w:rsidRPr="000B4C78">
        <w:t>Tras las dictaduras militares (1964–1982) y la crisis social ocurrida entre 2019 y 2020, el Estado boliviano reafirmó su compromiso con la reparación integral de las víctimas mediante la aprobación de la Política Plurinacional de Reparación Integral para Víctimas de Graves Violaciones a los Derechos Humanos durante Gobiernos Inconstitucionales que se fundamenta en una Línea Estratégica General, orientada a la creación de un registro confiable de víctimas conforme a estándares internacionales, con el objetivo de garantizar su reconocimiento formal y guiar la implementación de medidas de reparación. Además, contempla seis Líneas Estratégicas Operativas: Rehabilitación; Restitución; Medidas de satisfacción y garantías de no repetición; Compensación; Investigación, determinación de responsables y sanción; y Prevención. Estas líneas están diseñadas para articular acciones estatales que aseguren una reparación integral efectiva en favor de las víctimas.</w:t>
      </w:r>
    </w:p>
    <w:p w14:paraId="3E346BE8" w14:textId="4021F59F" w:rsidR="00AB3764" w:rsidRPr="000B4C78" w:rsidRDefault="00AB3764" w:rsidP="00AB3764">
      <w:pPr>
        <w:pStyle w:val="SingleTxtG"/>
      </w:pPr>
      <w:r>
        <w:t>16</w:t>
      </w:r>
      <w:r w:rsidR="00C3689E">
        <w:t>3</w:t>
      </w:r>
      <w:r>
        <w:t>.</w:t>
      </w:r>
      <w:r>
        <w:tab/>
      </w:r>
      <w:r w:rsidRPr="000B4C78">
        <w:t>Se implementó la Plataforma Digital “Sistema de Registro de Víctimas por Violencia Política”, que registra 666 víctimas del periodo 2019-2020, registradas a septiembre 2025: 37 Víctimas Fallecida, 420 Víctimas Heridas, 70 Víctimas de Tortura, 86 Víctimas de Detención y Prisión Arbitraria y 53 Víctimas de Tortura y Detención Arbitraria.</w:t>
      </w:r>
    </w:p>
    <w:p w14:paraId="68BD052D" w14:textId="4A5299AC" w:rsidR="00AB3764" w:rsidRPr="000B4C78" w:rsidRDefault="00AB3764" w:rsidP="00530BD6">
      <w:pPr>
        <w:pStyle w:val="H1G"/>
      </w:pPr>
      <w:r>
        <w:tab/>
      </w:r>
      <w:r>
        <w:tab/>
      </w:r>
      <w:r w:rsidRPr="000B4C78">
        <w:t>Procedimiento de seguimiento (Recomendación del Párrafo 48) y Otras Cuestiones (Recomendación del Párrafo 49)</w:t>
      </w:r>
    </w:p>
    <w:p w14:paraId="63346A8C" w14:textId="201F6216" w:rsidR="00AB3764" w:rsidRPr="000B4C78" w:rsidRDefault="00AB3764" w:rsidP="00AB3764">
      <w:pPr>
        <w:pStyle w:val="SingleTxtG"/>
      </w:pPr>
      <w:r>
        <w:rPr>
          <w:bCs/>
        </w:rPr>
        <w:t>16</w:t>
      </w:r>
      <w:r w:rsidR="00C3689E">
        <w:rPr>
          <w:bCs/>
        </w:rPr>
        <w:t>4</w:t>
      </w:r>
      <w:r>
        <w:rPr>
          <w:bCs/>
        </w:rPr>
        <w:t>.</w:t>
      </w:r>
      <w:r>
        <w:rPr>
          <w:bCs/>
        </w:rPr>
        <w:tab/>
      </w:r>
      <w:r w:rsidRPr="000B4C78">
        <w:rPr>
          <w:bCs/>
        </w:rPr>
        <w:t xml:space="preserve">El Estado presentó su Informe de Seguimiento (CAT/C/BOL/FCO/3) en el plazo indicado por el Comité. También se realizó la difusión del Documento (CAT/C/BOL/CO/3) a todas las instituciones </w:t>
      </w:r>
      <w:proofErr w:type="spellStart"/>
      <w:r w:rsidRPr="000B4C78">
        <w:rPr>
          <w:bCs/>
        </w:rPr>
        <w:t>publicas</w:t>
      </w:r>
      <w:proofErr w:type="spellEnd"/>
      <w:r w:rsidRPr="000B4C78">
        <w:rPr>
          <w:bCs/>
        </w:rPr>
        <w:t xml:space="preserve"> llamadas en el cumplimiento a través de la Plataforma Informática: Sistema de Gestión de Recomendaciones Internacionales.</w:t>
      </w:r>
    </w:p>
    <w:p w14:paraId="28125B88" w14:textId="725F303B" w:rsidR="00C04973" w:rsidRPr="00C04973" w:rsidRDefault="00C04973" w:rsidP="00C04973">
      <w:pPr>
        <w:pStyle w:val="SingleTxtG"/>
        <w:suppressAutoHyphens/>
        <w:spacing w:before="240" w:after="0"/>
        <w:ind w:left="0" w:right="0"/>
        <w:jc w:val="center"/>
        <w:rPr>
          <w:u w:val="single"/>
        </w:rPr>
      </w:pPr>
      <w:r>
        <w:rPr>
          <w:u w:val="single"/>
        </w:rPr>
        <w:tab/>
      </w:r>
      <w:r>
        <w:rPr>
          <w:u w:val="single"/>
        </w:rPr>
        <w:tab/>
      </w:r>
      <w:r>
        <w:rPr>
          <w:u w:val="single"/>
        </w:rPr>
        <w:tab/>
      </w:r>
    </w:p>
    <w:sectPr w:rsidR="00C04973" w:rsidRPr="00C04973" w:rsidSect="00E56EE3">
      <w:headerReference w:type="even" r:id="rId14"/>
      <w:headerReference w:type="default" r:id="rId15"/>
      <w:footerReference w:type="even" r:id="rId16"/>
      <w:footerReference w:type="default" r:id="rId17"/>
      <w:headerReference w:type="first" r:id="rId18"/>
      <w:footerReference w:type="first" r:id="rId19"/>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E11DF" w14:textId="77777777" w:rsidR="000D6155" w:rsidRDefault="000D6155">
      <w:r>
        <w:separator/>
      </w:r>
    </w:p>
  </w:endnote>
  <w:endnote w:type="continuationSeparator" w:id="0">
    <w:p w14:paraId="14035D53" w14:textId="77777777" w:rsidR="000D6155" w:rsidRDefault="000D6155">
      <w:r>
        <w:continuationSeparator/>
      </w:r>
    </w:p>
  </w:endnote>
  <w:endnote w:type="continuationNotice" w:id="1">
    <w:p w14:paraId="470D0866" w14:textId="77777777" w:rsidR="000D6155" w:rsidRDefault="000D61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1A49F" w14:textId="77777777" w:rsidR="001A4396" w:rsidRPr="00DD78DC" w:rsidRDefault="002473D3"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A560E">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AAA1A" w14:textId="77777777" w:rsidR="001A4396" w:rsidRPr="001A4396" w:rsidRDefault="002473D3"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D78DC">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2FEB1" w14:textId="77777777" w:rsidR="002D4172" w:rsidRPr="00053EA6" w:rsidRDefault="002473D3" w:rsidP="00521DC1">
    <w:pPr>
      <w:pStyle w:val="Footer"/>
      <w:rPr>
        <w:noProof/>
        <w:sz w:val="20"/>
        <w:lang w:val="fr-FR" w:eastAsia="fr-FR"/>
      </w:rPr>
    </w:pPr>
    <w:r w:rsidRPr="00053EA6">
      <w:rPr>
        <w:sz w:val="20"/>
      </w:rPr>
      <w:t>GE.</w:t>
    </w:r>
    <w:r w:rsidRPr="00053EA6">
      <w:rPr>
        <w:noProof/>
        <w:sz w:val="20"/>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50C50" w14:paraId="1DA13BEE" w14:textId="77777777" w:rsidTr="00303190">
      <w:tc>
        <w:tcPr>
          <w:tcW w:w="1848" w:type="dxa"/>
          <w:vAlign w:val="bottom"/>
          <w:hideMark/>
        </w:tcPr>
        <w:p w14:paraId="246193C9" w14:textId="77777777" w:rsidR="002D4172" w:rsidRPr="00754B77" w:rsidRDefault="002473D3"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46319BFE" wp14:editId="783A4C11">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4E6F446F"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4D84D8A0"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8C6D9" w14:textId="77777777" w:rsidR="000D6155" w:rsidRPr="001075E9" w:rsidRDefault="000D6155" w:rsidP="001075E9">
      <w:pPr>
        <w:tabs>
          <w:tab w:val="right" w:pos="2155"/>
        </w:tabs>
        <w:spacing w:after="80" w:line="240" w:lineRule="auto"/>
        <w:ind w:left="680"/>
        <w:rPr>
          <w:u w:val="single"/>
        </w:rPr>
      </w:pPr>
      <w:r>
        <w:rPr>
          <w:u w:val="single"/>
        </w:rPr>
        <w:tab/>
      </w:r>
    </w:p>
  </w:footnote>
  <w:footnote w:type="continuationSeparator" w:id="0">
    <w:p w14:paraId="7D4E3945" w14:textId="77777777" w:rsidR="000D6155" w:rsidRDefault="000D6155" w:rsidP="00407B78">
      <w:pPr>
        <w:tabs>
          <w:tab w:val="right" w:pos="2155"/>
        </w:tabs>
        <w:spacing w:after="80"/>
        <w:ind w:left="680"/>
        <w:rPr>
          <w:u w:val="single"/>
        </w:rPr>
      </w:pPr>
      <w:r>
        <w:rPr>
          <w:u w:val="single"/>
        </w:rPr>
        <w:tab/>
      </w:r>
    </w:p>
  </w:footnote>
  <w:footnote w:type="continuationNotice" w:id="1">
    <w:p w14:paraId="11F030EB" w14:textId="77777777" w:rsidR="000D6155" w:rsidRDefault="000D6155">
      <w:pPr>
        <w:spacing w:line="240" w:lineRule="auto"/>
      </w:pPr>
    </w:p>
  </w:footnote>
  <w:footnote w:id="2">
    <w:p w14:paraId="6F851E7C" w14:textId="69174C55" w:rsidR="005F705A" w:rsidRPr="00C66692" w:rsidRDefault="003B24A5" w:rsidP="005F705A">
      <w:pPr>
        <w:pStyle w:val="FootnoteText"/>
        <w:rPr>
          <w:sz w:val="20"/>
        </w:rPr>
      </w:pPr>
      <w:r>
        <w:tab/>
      </w:r>
      <w:r w:rsidR="002473D3" w:rsidRPr="00C66692">
        <w:rPr>
          <w:rStyle w:val="FootnoteReference"/>
          <w:sz w:val="20"/>
          <w:vertAlign w:val="baseline"/>
        </w:rPr>
        <w:t>*</w:t>
      </w:r>
      <w:r w:rsidR="002473D3" w:rsidRPr="00C66692">
        <w:rPr>
          <w:rStyle w:val="FootnoteReference"/>
          <w:vertAlign w:val="baseline"/>
        </w:rPr>
        <w:tab/>
      </w:r>
      <w:r w:rsidR="002473D3" w:rsidRPr="00C66692">
        <w:rPr>
          <w:lang w:val="es-ES_tradnl"/>
        </w:rPr>
        <w:t>El presente documento se publica sin haber sido objeto de revisión editorial oficial.</w:t>
      </w:r>
    </w:p>
  </w:footnote>
  <w:footnote w:id="3">
    <w:p w14:paraId="37F4045B" w14:textId="7AB07845" w:rsidR="003C6086" w:rsidRPr="003C6086" w:rsidRDefault="003C6086">
      <w:pPr>
        <w:pStyle w:val="FootnoteText"/>
        <w:rPr>
          <w:lang w:val="en-CH"/>
        </w:rPr>
      </w:pPr>
      <w:r>
        <w:rPr>
          <w:rStyle w:val="FootnoteReference"/>
        </w:rPr>
        <w:tab/>
      </w:r>
      <w:r w:rsidRPr="003C6086">
        <w:rPr>
          <w:rStyle w:val="FootnoteReference"/>
          <w:sz w:val="20"/>
          <w:vertAlign w:val="baseline"/>
        </w:rPr>
        <w:t>**</w:t>
      </w:r>
      <w:r>
        <w:rPr>
          <w:rStyle w:val="FootnoteReference"/>
          <w:sz w:val="20"/>
          <w:vertAlign w:val="baseline"/>
        </w:rPr>
        <w:tab/>
      </w:r>
      <w:r w:rsidRPr="00C66692">
        <w:rPr>
          <w:lang w:val="es-ES_tradnl"/>
        </w:rPr>
        <w:t>Los anexos del presente documento pueden consultarse en la página web del Comité.</w:t>
      </w:r>
    </w:p>
  </w:footnote>
  <w:footnote w:id="4">
    <w:p w14:paraId="72F2689A" w14:textId="4FCB50DD" w:rsidR="003C6086" w:rsidRPr="003C6086" w:rsidRDefault="003C6086" w:rsidP="003C6086">
      <w:pPr>
        <w:pStyle w:val="FootnoteText"/>
        <w:widowControl w:val="0"/>
        <w:tabs>
          <w:tab w:val="clear" w:pos="1021"/>
          <w:tab w:val="right" w:pos="1020"/>
        </w:tabs>
        <w:suppressAutoHyphens/>
        <w:rPr>
          <w:lang w:val="en-CH"/>
        </w:rPr>
      </w:pPr>
      <w:r>
        <w:tab/>
      </w:r>
      <w:r>
        <w:rPr>
          <w:rStyle w:val="FootnoteReference"/>
        </w:rPr>
        <w:footnoteRef/>
      </w:r>
      <w:r>
        <w:tab/>
      </w:r>
      <w:hyperlink r:id="rId1">
        <w:r w:rsidRPr="00585660">
          <w:rPr>
            <w:color w:val="000000"/>
            <w:sz w:val="14"/>
            <w:szCs w:val="14"/>
          </w:rPr>
          <w:t>Decreto Supremo 4816 de 26 de octubre de 2022</w:t>
        </w:r>
      </w:hyperlink>
      <w:r w:rsidRPr="00585660">
        <w:rPr>
          <w:color w:val="000000"/>
          <w:sz w:val="14"/>
          <w:szCs w:val="14"/>
        </w:rPr>
        <w:t>.</w:t>
      </w:r>
      <w:r>
        <w:t xml:space="preserve"> </w:t>
      </w:r>
      <w:r>
        <w:t xml:space="preserve"> </w:t>
      </w:r>
    </w:p>
  </w:footnote>
  <w:footnote w:id="5">
    <w:p w14:paraId="0EAEFB03" w14:textId="092C8551" w:rsidR="003C6086" w:rsidRPr="003C6086" w:rsidRDefault="003C6086" w:rsidP="003C6086">
      <w:pPr>
        <w:pStyle w:val="FootnoteText"/>
        <w:widowControl w:val="0"/>
        <w:tabs>
          <w:tab w:val="clear" w:pos="1021"/>
          <w:tab w:val="right" w:pos="1020"/>
        </w:tabs>
        <w:suppressAutoHyphens/>
        <w:rPr>
          <w:lang w:val="en-CH"/>
        </w:rPr>
      </w:pPr>
      <w:r>
        <w:tab/>
      </w:r>
      <w:r>
        <w:rPr>
          <w:rStyle w:val="FootnoteReference"/>
        </w:rPr>
        <w:footnoteRef/>
      </w:r>
      <w:r>
        <w:tab/>
      </w:r>
      <w:r w:rsidRPr="00585660">
        <w:rPr>
          <w:sz w:val="14"/>
          <w:szCs w:val="14"/>
        </w:rPr>
        <w:t>A/HRC/43/7 (Párr. 34</w:t>
      </w:r>
      <w:r>
        <w:rPr>
          <w:sz w:val="14"/>
          <w:szCs w:val="14"/>
        </w:rPr>
        <w:t>)</w:t>
      </w:r>
      <w:r>
        <w:t xml:space="preserve"> </w:t>
      </w:r>
      <w:r>
        <w:t xml:space="preserve"> </w:t>
      </w:r>
    </w:p>
  </w:footnote>
  <w:footnote w:id="6">
    <w:p w14:paraId="5E154F7A" w14:textId="4099E59C" w:rsidR="003C6086" w:rsidRPr="003C6086" w:rsidRDefault="003C6086" w:rsidP="003C6086">
      <w:pPr>
        <w:pStyle w:val="FootnoteText"/>
        <w:widowControl w:val="0"/>
        <w:tabs>
          <w:tab w:val="clear" w:pos="1021"/>
          <w:tab w:val="right" w:pos="1020"/>
        </w:tabs>
        <w:suppressAutoHyphens/>
        <w:rPr>
          <w:lang w:val="en-CH"/>
        </w:rPr>
      </w:pPr>
      <w:r>
        <w:tab/>
      </w:r>
      <w:r>
        <w:rPr>
          <w:rStyle w:val="FootnoteReference"/>
        </w:rPr>
        <w:footnoteRef/>
      </w:r>
      <w:r>
        <w:tab/>
      </w:r>
      <w:r w:rsidRPr="00585660">
        <w:rPr>
          <w:sz w:val="14"/>
          <w:szCs w:val="14"/>
        </w:rPr>
        <w:t xml:space="preserve">Disponible en: </w:t>
      </w:r>
      <w:hyperlink r:id="rId2" w:history="1">
        <w:r w:rsidRPr="00585660">
          <w:rPr>
            <w:rStyle w:val="Hyperlink"/>
            <w:rFonts w:eastAsia="Calibri"/>
            <w:kern w:val="2"/>
            <w:sz w:val="14"/>
            <w:szCs w:val="14"/>
            <w14:ligatures w14:val="standardContextual"/>
          </w:rPr>
          <w:t>https://drive.google.com/file/d/1auL0uxSfxzd8UubEV4lSzhRxkOJIHcJl/view?usp=drive_link</w:t>
        </w:r>
      </w:hyperlink>
      <w:r>
        <w:t xml:space="preserve"> </w:t>
      </w:r>
    </w:p>
  </w:footnote>
  <w:footnote w:id="7">
    <w:p w14:paraId="267FE316" w14:textId="1F60FAA7" w:rsidR="003C6086" w:rsidRPr="003C6086" w:rsidRDefault="003C6086" w:rsidP="003C6086">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Ley 260 de 11 de julio de 2012.</w:t>
      </w:r>
      <w:r>
        <w:t xml:space="preserve"> </w:t>
      </w:r>
      <w:r>
        <w:t xml:space="preserve"> </w:t>
      </w:r>
    </w:p>
  </w:footnote>
  <w:footnote w:id="8">
    <w:p w14:paraId="1B37E5FC" w14:textId="57240B0D" w:rsidR="0009689D" w:rsidRPr="0009689D" w:rsidRDefault="0009689D" w:rsidP="0009689D">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Artículo 114.</w:t>
      </w:r>
      <w:r>
        <w:t xml:space="preserve"> </w:t>
      </w:r>
    </w:p>
  </w:footnote>
  <w:footnote w:id="9">
    <w:p w14:paraId="27533207" w14:textId="47049E54" w:rsidR="0009689D" w:rsidRPr="0009689D" w:rsidRDefault="0009689D" w:rsidP="0009689D">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Artículo 295.</w:t>
      </w:r>
      <w:r>
        <w:t xml:space="preserve"> </w:t>
      </w:r>
      <w:r>
        <w:t xml:space="preserve"> </w:t>
      </w:r>
    </w:p>
  </w:footnote>
  <w:footnote w:id="10">
    <w:p w14:paraId="3DB58F49" w14:textId="4106D95F" w:rsidR="0009689D" w:rsidRPr="0009689D" w:rsidRDefault="0009689D" w:rsidP="0009689D">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Recomendación DGE/SEPRET/Nro. 005/2017, 27 de octubre de 2017, sobre celdas policiales en la Fuerza Especial de lucha contra el Crimen.</w:t>
      </w:r>
      <w:r>
        <w:t xml:space="preserve"> </w:t>
      </w:r>
    </w:p>
  </w:footnote>
  <w:footnote w:id="11">
    <w:p w14:paraId="3B55C175" w14:textId="272EA94F" w:rsidR="0009689D" w:rsidRPr="0009689D" w:rsidRDefault="0009689D" w:rsidP="0009689D">
      <w:pPr>
        <w:pStyle w:val="FootnoteText"/>
        <w:widowControl w:val="0"/>
        <w:tabs>
          <w:tab w:val="clear" w:pos="1021"/>
          <w:tab w:val="right" w:pos="1020"/>
        </w:tabs>
        <w:suppressAutoHyphens/>
        <w:rPr>
          <w:lang w:val="en-CH"/>
        </w:rPr>
      </w:pPr>
      <w:r>
        <w:tab/>
      </w:r>
      <w:r>
        <w:rPr>
          <w:rStyle w:val="FootnoteReference"/>
        </w:rPr>
        <w:footnoteRef/>
      </w:r>
      <w:r>
        <w:tab/>
      </w:r>
      <w:r w:rsidRPr="00823AEB">
        <w:rPr>
          <w:sz w:val="14"/>
          <w:szCs w:val="14"/>
        </w:rPr>
        <w:t>A</w:t>
      </w:r>
      <w:r w:rsidRPr="00823AEB">
        <w:rPr>
          <w:sz w:val="14"/>
          <w:szCs w:val="14"/>
          <w:lang w:eastAsia="es-BO"/>
        </w:rPr>
        <w:t>probado por Resolución Administrativa MFSJ/N°038/2022 de 17 de noviembre de 2022.</w:t>
      </w:r>
      <w:r>
        <w:t xml:space="preserve"> </w:t>
      </w:r>
    </w:p>
  </w:footnote>
  <w:footnote w:id="12">
    <w:p w14:paraId="6154AA7D" w14:textId="4ECC6B2B" w:rsidR="0009689D" w:rsidRPr="0009689D" w:rsidRDefault="0009689D" w:rsidP="0009689D">
      <w:pPr>
        <w:pStyle w:val="FootnoteText"/>
        <w:widowControl w:val="0"/>
        <w:tabs>
          <w:tab w:val="clear" w:pos="1021"/>
          <w:tab w:val="right" w:pos="1020"/>
        </w:tabs>
        <w:suppressAutoHyphens/>
        <w:rPr>
          <w:lang w:val="en-CH"/>
        </w:rPr>
      </w:pPr>
      <w:r>
        <w:tab/>
      </w:r>
      <w:r>
        <w:rPr>
          <w:rStyle w:val="FootnoteReference"/>
        </w:rPr>
        <w:footnoteRef/>
      </w:r>
      <w:r>
        <w:tab/>
      </w:r>
      <w:r w:rsidRPr="00823AEB">
        <w:rPr>
          <w:sz w:val="14"/>
          <w:szCs w:val="14"/>
        </w:rPr>
        <w:t xml:space="preserve">Aprobado por Resolución Ministerial </w:t>
      </w:r>
      <w:proofErr w:type="spellStart"/>
      <w:r w:rsidRPr="00823AEB">
        <w:rPr>
          <w:sz w:val="14"/>
          <w:szCs w:val="14"/>
        </w:rPr>
        <w:t>N°</w:t>
      </w:r>
      <w:proofErr w:type="spellEnd"/>
      <w:r w:rsidRPr="00823AEB">
        <w:rPr>
          <w:sz w:val="14"/>
          <w:szCs w:val="14"/>
        </w:rPr>
        <w:t xml:space="preserve"> 138/2022. Sitio web: </w:t>
      </w:r>
      <w:hyperlink r:id="rId3" w:anchor="/sign-in" w:history="1">
        <w:r w:rsidRPr="00823AEB">
          <w:rPr>
            <w:rStyle w:val="Hyperlink"/>
            <w:rFonts w:eastAsiaTheme="majorEastAsia"/>
            <w:bCs/>
            <w:sz w:val="14"/>
            <w:szCs w:val="14"/>
          </w:rPr>
          <w:t>https://app.mingobierno.gob.bo/siregpen/#/sign-in</w:t>
        </w:r>
      </w:hyperlink>
      <w:r>
        <w:t xml:space="preserve"> </w:t>
      </w:r>
    </w:p>
  </w:footnote>
  <w:footnote w:id="13">
    <w:p w14:paraId="57E072EC" w14:textId="401B1BE6" w:rsidR="00241EB0" w:rsidRPr="00241EB0" w:rsidRDefault="00241EB0" w:rsidP="00241EB0">
      <w:pPr>
        <w:pStyle w:val="FootnoteText"/>
        <w:widowControl w:val="0"/>
        <w:tabs>
          <w:tab w:val="clear" w:pos="1021"/>
          <w:tab w:val="right" w:pos="1020"/>
        </w:tabs>
        <w:suppressAutoHyphens/>
        <w:rPr>
          <w:lang w:val="en-CH"/>
        </w:rPr>
      </w:pPr>
      <w:r>
        <w:tab/>
      </w:r>
      <w:r>
        <w:rPr>
          <w:rStyle w:val="FootnoteReference"/>
        </w:rPr>
        <w:footnoteRef/>
      </w:r>
      <w:r>
        <w:tab/>
      </w:r>
      <w:r w:rsidRPr="00823AEB">
        <w:rPr>
          <w:color w:val="000000" w:themeColor="text1"/>
          <w:sz w:val="14"/>
          <w:szCs w:val="14"/>
        </w:rPr>
        <w:t>Memorándum Circular 005/2023 y Memorándum Circular 119/2023.</w:t>
      </w:r>
      <w:r>
        <w:t xml:space="preserve"> </w:t>
      </w:r>
    </w:p>
  </w:footnote>
  <w:footnote w:id="14">
    <w:p w14:paraId="6A9FA216" w14:textId="2C494D43" w:rsidR="00241EB0" w:rsidRPr="00241EB0" w:rsidRDefault="00241EB0" w:rsidP="00241EB0">
      <w:pPr>
        <w:pStyle w:val="FootnoteText"/>
        <w:widowControl w:val="0"/>
        <w:tabs>
          <w:tab w:val="clear" w:pos="1021"/>
          <w:tab w:val="right" w:pos="1020"/>
        </w:tabs>
        <w:suppressAutoHyphens/>
        <w:rPr>
          <w:lang w:val="en-CH"/>
        </w:rPr>
      </w:pPr>
      <w:r>
        <w:tab/>
      </w:r>
      <w:r>
        <w:rPr>
          <w:rStyle w:val="FootnoteReference"/>
        </w:rPr>
        <w:footnoteRef/>
      </w:r>
      <w:r>
        <w:tab/>
      </w:r>
      <w:r w:rsidRPr="00823AEB">
        <w:rPr>
          <w:sz w:val="14"/>
          <w:szCs w:val="14"/>
        </w:rPr>
        <w:t>Aprobado el 27 de mayo de 2024 (RA/DP/2024/031).</w:t>
      </w:r>
      <w:r>
        <w:t xml:space="preserve"> </w:t>
      </w:r>
      <w:r>
        <w:t xml:space="preserve"> </w:t>
      </w:r>
    </w:p>
  </w:footnote>
  <w:footnote w:id="15">
    <w:p w14:paraId="756C9E96" w14:textId="1C9858DC" w:rsidR="00241EB0" w:rsidRPr="00241EB0" w:rsidRDefault="00241EB0" w:rsidP="00241EB0">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Nota OF. CITE FGE/RRMM Nº655/2025</w:t>
      </w:r>
      <w:r>
        <w:t xml:space="preserve"> </w:t>
      </w:r>
    </w:p>
  </w:footnote>
  <w:footnote w:id="16">
    <w:p w14:paraId="7F5C8FAE" w14:textId="6590AD90" w:rsidR="00241EB0" w:rsidRPr="00241EB0" w:rsidRDefault="00241EB0" w:rsidP="00241EB0">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Suscrito el 22 de marzo de 2022 (Párrafo 4 del Documento: CAT/C/BOL/FCO/3)</w:t>
      </w:r>
      <w:r>
        <w:t xml:space="preserve"> </w:t>
      </w:r>
    </w:p>
  </w:footnote>
  <w:footnote w:id="17">
    <w:p w14:paraId="6F79B405" w14:textId="3DB831E0" w:rsidR="00CC0AE1" w:rsidRPr="00CC0AE1" w:rsidRDefault="00CC0AE1" w:rsidP="00CC0AE1">
      <w:pPr>
        <w:pStyle w:val="FootnoteText"/>
        <w:widowControl w:val="0"/>
        <w:tabs>
          <w:tab w:val="clear" w:pos="1021"/>
          <w:tab w:val="right" w:pos="1020"/>
        </w:tabs>
        <w:suppressAutoHyphens/>
        <w:rPr>
          <w:lang w:val="en-CH"/>
        </w:rPr>
      </w:pPr>
      <w:r>
        <w:tab/>
      </w:r>
      <w:r>
        <w:rPr>
          <w:rStyle w:val="FootnoteReference"/>
        </w:rPr>
        <w:footnoteRef/>
      </w:r>
      <w:r>
        <w:tab/>
      </w:r>
      <w:r w:rsidRPr="009950B0">
        <w:rPr>
          <w:sz w:val="14"/>
          <w:szCs w:val="14"/>
        </w:rPr>
        <w:t xml:space="preserve">PL 399/2023-2024 disponible: </w:t>
      </w:r>
      <w:hyperlink r:id="rId4" w:history="1">
        <w:r w:rsidRPr="009950B0">
          <w:rPr>
            <w:rStyle w:val="Hyperlink"/>
            <w:rFonts w:eastAsia="Calibri"/>
            <w:kern w:val="2"/>
            <w:sz w:val="14"/>
            <w:szCs w:val="14"/>
            <w14:ligatures w14:val="standardContextual"/>
          </w:rPr>
          <w:t>https://drive.google.com/file/d/1auL0uxSfxzd8UubEV4lSzhRxkOJIHcJl/view?usp=drive_link</w:t>
        </w:r>
      </w:hyperlink>
      <w:r>
        <w:t xml:space="preserve"> </w:t>
      </w:r>
    </w:p>
  </w:footnote>
  <w:footnote w:id="18">
    <w:p w14:paraId="5F6FF36F" w14:textId="79BA051C" w:rsidR="00CC0AE1" w:rsidRPr="00CC0AE1" w:rsidRDefault="00CC0AE1" w:rsidP="00CC0AE1">
      <w:pPr>
        <w:pStyle w:val="FootnoteText"/>
        <w:widowControl w:val="0"/>
        <w:tabs>
          <w:tab w:val="clear" w:pos="1021"/>
          <w:tab w:val="right" w:pos="1020"/>
        </w:tabs>
        <w:suppressAutoHyphens/>
        <w:rPr>
          <w:lang w:val="en-CH"/>
        </w:rPr>
      </w:pPr>
      <w:r>
        <w:tab/>
      </w:r>
      <w:r>
        <w:rPr>
          <w:rStyle w:val="FootnoteReference"/>
        </w:rPr>
        <w:footnoteRef/>
      </w:r>
      <w:r>
        <w:tab/>
      </w:r>
      <w:r w:rsidRPr="00C173E8">
        <w:rPr>
          <w:rStyle w:val="BodyTextChar"/>
          <w:sz w:val="14"/>
          <w:szCs w:val="14"/>
        </w:rPr>
        <w:t>Artículo 115 CPE.</w:t>
      </w:r>
      <w:r>
        <w:t xml:space="preserve"> </w:t>
      </w:r>
    </w:p>
  </w:footnote>
  <w:footnote w:id="19">
    <w:p w14:paraId="34B027F5" w14:textId="154686C6" w:rsidR="00CC0AE1" w:rsidRPr="00CC0AE1" w:rsidRDefault="00CC0AE1" w:rsidP="00CC0AE1">
      <w:pPr>
        <w:pStyle w:val="FootnoteText"/>
        <w:widowControl w:val="0"/>
        <w:tabs>
          <w:tab w:val="clear" w:pos="1021"/>
          <w:tab w:val="right" w:pos="1020"/>
        </w:tabs>
        <w:suppressAutoHyphens/>
        <w:rPr>
          <w:lang w:val="en-CH"/>
        </w:rPr>
      </w:pPr>
      <w:r>
        <w:tab/>
      </w:r>
      <w:r>
        <w:rPr>
          <w:rStyle w:val="FootnoteReference"/>
        </w:rPr>
        <w:footnoteRef/>
      </w:r>
      <w:r>
        <w:tab/>
      </w:r>
      <w:r w:rsidRPr="00C173E8">
        <w:rPr>
          <w:rStyle w:val="BodyTextChar"/>
          <w:sz w:val="14"/>
          <w:szCs w:val="14"/>
        </w:rPr>
        <w:t>Artículo 116 CPE.</w:t>
      </w:r>
      <w:r>
        <w:t xml:space="preserve"> </w:t>
      </w:r>
    </w:p>
  </w:footnote>
  <w:footnote w:id="20">
    <w:p w14:paraId="4DE8524A" w14:textId="2F670E15" w:rsidR="00CC0AE1" w:rsidRPr="00CC0AE1" w:rsidRDefault="00CC0AE1" w:rsidP="00CC0AE1">
      <w:pPr>
        <w:pStyle w:val="FootnoteText"/>
        <w:widowControl w:val="0"/>
        <w:tabs>
          <w:tab w:val="clear" w:pos="1021"/>
          <w:tab w:val="right" w:pos="1020"/>
        </w:tabs>
        <w:suppressAutoHyphens/>
        <w:rPr>
          <w:lang w:val="en-CH"/>
        </w:rPr>
      </w:pPr>
      <w:r>
        <w:tab/>
      </w:r>
      <w:r>
        <w:rPr>
          <w:rStyle w:val="FootnoteReference"/>
        </w:rPr>
        <w:footnoteRef/>
      </w:r>
      <w:r>
        <w:tab/>
      </w:r>
      <w:r w:rsidRPr="00C173E8">
        <w:rPr>
          <w:bCs/>
          <w:sz w:val="14"/>
          <w:szCs w:val="14"/>
        </w:rPr>
        <w:t>Ley 458 de 19 de diciembre de 2013.</w:t>
      </w:r>
      <w:r>
        <w:t xml:space="preserve"> </w:t>
      </w:r>
    </w:p>
  </w:footnote>
  <w:footnote w:id="21">
    <w:p w14:paraId="132ECE6C" w14:textId="1D4B6AB6"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 xml:space="preserve">Disponible: </w:t>
      </w:r>
      <w:hyperlink r:id="rId5" w:history="1">
        <w:r w:rsidRPr="00C173E8">
          <w:rPr>
            <w:rFonts w:eastAsia="Calibri"/>
            <w:color w:val="0563C1"/>
            <w:kern w:val="2"/>
            <w:sz w:val="14"/>
            <w:szCs w:val="14"/>
            <w:u w:val="single"/>
            <w14:ligatures w14:val="standardContextual"/>
          </w:rPr>
          <w:t>https://drive.google.com/file/d/1IpFcc1sFz7u2Tc3bHIKGjcclnuqNSbIc/view?usp=drive_link</w:t>
        </w:r>
      </w:hyperlink>
      <w:r>
        <w:t xml:space="preserve"> </w:t>
      </w:r>
    </w:p>
  </w:footnote>
  <w:footnote w:id="22">
    <w:p w14:paraId="3B828930" w14:textId="00CC9C26"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Ley 004 de 31 de marzo de 2010.</w:t>
      </w:r>
      <w:r>
        <w:t xml:space="preserve"> </w:t>
      </w:r>
    </w:p>
  </w:footnote>
  <w:footnote w:id="23">
    <w:p w14:paraId="7CC7B132" w14:textId="5CB513F0" w:rsidR="008C4A10" w:rsidRPr="008C4A10" w:rsidRDefault="008C4A10" w:rsidP="00530BD6">
      <w:pPr>
        <w:pStyle w:val="FootnoteText"/>
        <w:tabs>
          <w:tab w:val="clear" w:pos="1021"/>
          <w:tab w:val="right" w:pos="1020"/>
        </w:tabs>
        <w:rPr>
          <w:lang w:val="en-CH"/>
        </w:rPr>
      </w:pPr>
      <w:r>
        <w:tab/>
      </w:r>
      <w:r>
        <w:rPr>
          <w:rStyle w:val="FootnoteReference"/>
        </w:rPr>
        <w:footnoteRef/>
      </w:r>
      <w:r>
        <w:tab/>
      </w:r>
      <w:r w:rsidRPr="00C173E8">
        <w:rPr>
          <w:sz w:val="14"/>
          <w:szCs w:val="14"/>
        </w:rPr>
        <w:t>Ley 603 de 19 de noviembre de 2013.</w:t>
      </w:r>
      <w:r>
        <w:t xml:space="preserve"> </w:t>
      </w:r>
    </w:p>
  </w:footnote>
  <w:footnote w:id="24">
    <w:p w14:paraId="7F60F247" w14:textId="5577E787" w:rsidR="008C4A10" w:rsidRPr="008C4A10" w:rsidRDefault="008C4A10" w:rsidP="008C4A10">
      <w:pPr>
        <w:pStyle w:val="FootnoteText"/>
        <w:tabs>
          <w:tab w:val="clear" w:pos="1021"/>
          <w:tab w:val="right" w:pos="1020"/>
        </w:tabs>
        <w:rPr>
          <w:sz w:val="14"/>
          <w:szCs w:val="14"/>
        </w:rPr>
      </w:pPr>
      <w:r>
        <w:tab/>
      </w:r>
      <w:r>
        <w:rPr>
          <w:rStyle w:val="FootnoteReference"/>
        </w:rPr>
        <w:footnoteRef/>
      </w:r>
      <w:r>
        <w:tab/>
      </w:r>
      <w:r w:rsidRPr="00C173E8">
        <w:rPr>
          <w:sz w:val="14"/>
          <w:szCs w:val="14"/>
        </w:rPr>
        <w:t>Aprobada mediante D.S. 4980 de 5 de julio de 2023.</w:t>
      </w:r>
      <w:r>
        <w:t xml:space="preserve"> </w:t>
      </w:r>
    </w:p>
  </w:footnote>
  <w:footnote w:id="25">
    <w:p w14:paraId="60556D3B" w14:textId="10EC39FE"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Aprobada mediante D.S. 5214 de 4 de septiembre de 2024.</w:t>
      </w:r>
      <w:r>
        <w:t xml:space="preserve"> </w:t>
      </w:r>
    </w:p>
  </w:footnote>
  <w:footnote w:id="26">
    <w:p w14:paraId="6DDC5483" w14:textId="6B8ACBE8"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 xml:space="preserve">Aprobaba por Resolución Ministerial </w:t>
      </w:r>
      <w:proofErr w:type="spellStart"/>
      <w:r w:rsidRPr="00C173E8">
        <w:rPr>
          <w:sz w:val="14"/>
          <w:szCs w:val="14"/>
        </w:rPr>
        <w:t>N°</w:t>
      </w:r>
      <w:proofErr w:type="spellEnd"/>
      <w:r w:rsidRPr="00C173E8">
        <w:rPr>
          <w:sz w:val="14"/>
          <w:szCs w:val="14"/>
        </w:rPr>
        <w:t xml:space="preserve"> 33/2023 del Ministerio de Justicia y Transparencia Institucional.</w:t>
      </w:r>
      <w:r>
        <w:t xml:space="preserve"> </w:t>
      </w:r>
    </w:p>
  </w:footnote>
  <w:footnote w:id="27">
    <w:p w14:paraId="5B3C3BAA" w14:textId="3ACF1B12"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 xml:space="preserve">Aprobado mediante Resolución Ministerio </w:t>
      </w:r>
      <w:proofErr w:type="spellStart"/>
      <w:r w:rsidRPr="00C173E8">
        <w:rPr>
          <w:sz w:val="14"/>
          <w:szCs w:val="14"/>
        </w:rPr>
        <w:t>N°</w:t>
      </w:r>
      <w:proofErr w:type="spellEnd"/>
      <w:r w:rsidRPr="00C173E8">
        <w:rPr>
          <w:sz w:val="14"/>
          <w:szCs w:val="14"/>
        </w:rPr>
        <w:t xml:space="preserve"> 143/2024</w:t>
      </w:r>
      <w:r>
        <w:t xml:space="preserve"> </w:t>
      </w:r>
    </w:p>
  </w:footnote>
  <w:footnote w:id="28">
    <w:p w14:paraId="254B5C95" w14:textId="45FAF5CD"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Aprobado mediante Resolución Ministerial MJTI-DGAJ-RM-Z-6-2022.</w:t>
      </w:r>
      <w:r>
        <w:t xml:space="preserve"> </w:t>
      </w:r>
    </w:p>
  </w:footnote>
  <w:footnote w:id="29">
    <w:p w14:paraId="3EF88C14" w14:textId="5985C075"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Aprobado mediante Resolución Ministerial MJTI-DGAJ-RM-Z-103-2023</w:t>
      </w:r>
      <w:r>
        <w:t xml:space="preserve"> </w:t>
      </w:r>
    </w:p>
  </w:footnote>
  <w:footnote w:id="30">
    <w:p w14:paraId="5BFBC6A3" w14:textId="21883D24" w:rsidR="008C4A10" w:rsidRPr="008C4A10" w:rsidRDefault="008C4A10" w:rsidP="008C4A10">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 xml:space="preserve">Aprobado mediante Resolución Bi-Ministerial </w:t>
      </w:r>
      <w:proofErr w:type="spellStart"/>
      <w:r w:rsidRPr="00C173E8">
        <w:rPr>
          <w:sz w:val="14"/>
          <w:szCs w:val="14"/>
        </w:rPr>
        <w:t>N°</w:t>
      </w:r>
      <w:proofErr w:type="spellEnd"/>
      <w:r w:rsidRPr="00C173E8">
        <w:rPr>
          <w:sz w:val="14"/>
          <w:szCs w:val="14"/>
        </w:rPr>
        <w:t xml:space="preserve"> RBM-001-2024.</w:t>
      </w:r>
      <w:r>
        <w:t xml:space="preserve"> </w:t>
      </w:r>
    </w:p>
  </w:footnote>
  <w:footnote w:id="31">
    <w:p w14:paraId="109E0C42" w14:textId="68525AB9" w:rsidR="0000411C" w:rsidRPr="0000411C" w:rsidRDefault="0000411C" w:rsidP="0000411C">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Aprobado mediante Resolución Ministerial MJTI-DGAJ-RM-Z-179-2023.</w:t>
      </w:r>
      <w:r>
        <w:t xml:space="preserve"> </w:t>
      </w:r>
    </w:p>
  </w:footnote>
  <w:footnote w:id="32">
    <w:p w14:paraId="07F395F6" w14:textId="67ED8572" w:rsidR="0000411C" w:rsidRPr="0000411C" w:rsidRDefault="0000411C" w:rsidP="0000411C">
      <w:pPr>
        <w:pStyle w:val="FootnoteText"/>
        <w:widowControl w:val="0"/>
        <w:tabs>
          <w:tab w:val="clear" w:pos="1021"/>
          <w:tab w:val="right" w:pos="1020"/>
        </w:tabs>
        <w:suppressAutoHyphens/>
        <w:rPr>
          <w:lang w:val="en-CH"/>
        </w:rPr>
      </w:pPr>
      <w:r>
        <w:tab/>
      </w:r>
      <w:r>
        <w:rPr>
          <w:rStyle w:val="FootnoteReference"/>
        </w:rPr>
        <w:footnoteRef/>
      </w:r>
      <w:r>
        <w:tab/>
      </w:r>
      <w:r w:rsidRPr="00C173E8">
        <w:rPr>
          <w:sz w:val="14"/>
          <w:szCs w:val="14"/>
        </w:rPr>
        <w:t xml:space="preserve">Aprobado mediante la Resolución Ministerial </w:t>
      </w:r>
      <w:proofErr w:type="spellStart"/>
      <w:r w:rsidRPr="00C173E8">
        <w:rPr>
          <w:sz w:val="14"/>
          <w:szCs w:val="14"/>
        </w:rPr>
        <w:t>N°</w:t>
      </w:r>
      <w:proofErr w:type="spellEnd"/>
      <w:r w:rsidRPr="00C173E8">
        <w:rPr>
          <w:sz w:val="14"/>
          <w:szCs w:val="14"/>
        </w:rPr>
        <w:t xml:space="preserve"> 079/2025 del 27 de mayo de 2025.</w:t>
      </w:r>
      <w:r>
        <w:t xml:space="preserve"> </w:t>
      </w:r>
    </w:p>
  </w:footnote>
  <w:footnote w:id="33">
    <w:p w14:paraId="64CBBD2E" w14:textId="63FCD5F6" w:rsidR="0000411C" w:rsidRPr="0000411C" w:rsidRDefault="0000411C" w:rsidP="0000411C">
      <w:pPr>
        <w:pStyle w:val="FootnoteText"/>
        <w:widowControl w:val="0"/>
        <w:tabs>
          <w:tab w:val="clear" w:pos="1021"/>
          <w:tab w:val="right" w:pos="1020"/>
        </w:tabs>
        <w:suppressAutoHyphens/>
        <w:rPr>
          <w:lang w:val="en-CH"/>
        </w:rPr>
      </w:pPr>
      <w:r>
        <w:tab/>
      </w:r>
      <w:r>
        <w:rPr>
          <w:rStyle w:val="FootnoteReference"/>
        </w:rPr>
        <w:footnoteRef/>
      </w:r>
      <w:r>
        <w:tab/>
      </w:r>
      <w:r w:rsidRPr="00BB0C0D">
        <w:t xml:space="preserve">Estas actividades se encuentran difundidas en la plataforma virtual: </w:t>
      </w:r>
      <w:hyperlink r:id="rId6" w:history="1">
        <w:r w:rsidRPr="00BB0C0D">
          <w:rPr>
            <w:rStyle w:val="Hyperlink"/>
            <w:sz w:val="14"/>
            <w:szCs w:val="14"/>
          </w:rPr>
          <w:t>https://indecrap.com.bo/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E04ED" w14:textId="00C6543D" w:rsidR="001A4396" w:rsidRPr="001A4396" w:rsidRDefault="00053EA6">
    <w:pPr>
      <w:pStyle w:val="Header"/>
    </w:pPr>
    <w:r>
      <w:t>CAT/C/</w:t>
    </w:r>
    <w:r w:rsidR="00BE080C">
      <w:t>BOL</w:t>
    </w:r>
    <w:r>
      <w:t>/</w:t>
    </w:r>
    <w:r w:rsidR="00BE080C">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7DC3" w14:textId="3CF6B375" w:rsidR="001A4396" w:rsidRPr="00935A0B" w:rsidRDefault="00053EA6" w:rsidP="00935A0B">
    <w:pPr>
      <w:pStyle w:val="Header"/>
      <w:jc w:val="right"/>
      <w:rPr>
        <w:u w:val="double"/>
      </w:rPr>
    </w:pPr>
    <w:r>
      <w:t>CAT/C/</w:t>
    </w:r>
    <w:r w:rsidR="00BE080C">
      <w:t>BOL</w:t>
    </w:r>
    <w:r>
      <w:t>/</w:t>
    </w:r>
    <w:r w:rsidR="00BE080C">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ABC37" w14:textId="77777777" w:rsidR="00A711FB" w:rsidRDefault="00A711FB" w:rsidP="00A711FB">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91A866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62041E" w:tentative="1">
      <w:start w:val="1"/>
      <w:numFmt w:val="lowerLetter"/>
      <w:lvlText w:val="%2."/>
      <w:lvlJc w:val="left"/>
      <w:pPr>
        <w:tabs>
          <w:tab w:val="num" w:pos="1440"/>
        </w:tabs>
        <w:ind w:left="1440" w:hanging="360"/>
      </w:pPr>
    </w:lvl>
    <w:lvl w:ilvl="2" w:tplc="4E742E92" w:tentative="1">
      <w:start w:val="1"/>
      <w:numFmt w:val="lowerRoman"/>
      <w:lvlText w:val="%3."/>
      <w:lvlJc w:val="right"/>
      <w:pPr>
        <w:tabs>
          <w:tab w:val="num" w:pos="2160"/>
        </w:tabs>
        <w:ind w:left="2160" w:hanging="180"/>
      </w:pPr>
    </w:lvl>
    <w:lvl w:ilvl="3" w:tplc="DFDEF57E" w:tentative="1">
      <w:start w:val="1"/>
      <w:numFmt w:val="decimal"/>
      <w:lvlText w:val="%4."/>
      <w:lvlJc w:val="left"/>
      <w:pPr>
        <w:tabs>
          <w:tab w:val="num" w:pos="2880"/>
        </w:tabs>
        <w:ind w:left="2880" w:hanging="360"/>
      </w:pPr>
    </w:lvl>
    <w:lvl w:ilvl="4" w:tplc="92569A4A" w:tentative="1">
      <w:start w:val="1"/>
      <w:numFmt w:val="lowerLetter"/>
      <w:lvlText w:val="%5."/>
      <w:lvlJc w:val="left"/>
      <w:pPr>
        <w:tabs>
          <w:tab w:val="num" w:pos="3600"/>
        </w:tabs>
        <w:ind w:left="3600" w:hanging="360"/>
      </w:pPr>
    </w:lvl>
    <w:lvl w:ilvl="5" w:tplc="A97A2B6C" w:tentative="1">
      <w:start w:val="1"/>
      <w:numFmt w:val="lowerRoman"/>
      <w:lvlText w:val="%6."/>
      <w:lvlJc w:val="right"/>
      <w:pPr>
        <w:tabs>
          <w:tab w:val="num" w:pos="4320"/>
        </w:tabs>
        <w:ind w:left="4320" w:hanging="180"/>
      </w:pPr>
    </w:lvl>
    <w:lvl w:ilvl="6" w:tplc="3086E87E" w:tentative="1">
      <w:start w:val="1"/>
      <w:numFmt w:val="decimal"/>
      <w:lvlText w:val="%7."/>
      <w:lvlJc w:val="left"/>
      <w:pPr>
        <w:tabs>
          <w:tab w:val="num" w:pos="5040"/>
        </w:tabs>
        <w:ind w:left="5040" w:hanging="360"/>
      </w:pPr>
    </w:lvl>
    <w:lvl w:ilvl="7" w:tplc="E496EA88" w:tentative="1">
      <w:start w:val="1"/>
      <w:numFmt w:val="lowerLetter"/>
      <w:lvlText w:val="%8."/>
      <w:lvlJc w:val="left"/>
      <w:pPr>
        <w:tabs>
          <w:tab w:val="num" w:pos="5760"/>
        </w:tabs>
        <w:ind w:left="5760" w:hanging="360"/>
      </w:pPr>
    </w:lvl>
    <w:lvl w:ilvl="8" w:tplc="E35E1C9A" w:tentative="1">
      <w:start w:val="1"/>
      <w:numFmt w:val="lowerRoman"/>
      <w:lvlText w:val="%9."/>
      <w:lvlJc w:val="right"/>
      <w:pPr>
        <w:tabs>
          <w:tab w:val="num" w:pos="6480"/>
        </w:tabs>
        <w:ind w:left="6480" w:hanging="180"/>
      </w:pPr>
    </w:lvl>
  </w:abstractNum>
  <w:abstractNum w:abstractNumId="11" w15:restartNumberingAfterBreak="0">
    <w:nsid w:val="26EA27EB"/>
    <w:multiLevelType w:val="multilevel"/>
    <w:tmpl w:val="26E45A0A"/>
    <w:lvl w:ilvl="0">
      <w:start w:val="2"/>
      <w:numFmt w:val="bullet"/>
      <w:lvlText w:val="-"/>
      <w:lvlJc w:val="left"/>
      <w:pPr>
        <w:tabs>
          <w:tab w:val="num" w:pos="720"/>
        </w:tabs>
        <w:ind w:left="720" w:hanging="360"/>
      </w:pPr>
      <w:rPr>
        <w:rFonts w:ascii="Calibri" w:eastAsiaTheme="minorHAnsi" w:hAnsi="Calibri" w:cs="Calibri"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431255"/>
    <w:multiLevelType w:val="hybridMultilevel"/>
    <w:tmpl w:val="D5BC32F6"/>
    <w:lvl w:ilvl="0" w:tplc="200E3DF8">
      <w:start w:val="2"/>
      <w:numFmt w:val="bullet"/>
      <w:lvlText w:val="-"/>
      <w:lvlJc w:val="left"/>
      <w:pPr>
        <w:ind w:left="720" w:hanging="360"/>
      </w:pPr>
      <w:rPr>
        <w:rFonts w:ascii="Times New Roman" w:eastAsiaTheme="minorHAnsi" w:hAnsi="Times New Roman" w:cs="Times New Roman"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15:restartNumberingAfterBreak="0">
    <w:nsid w:val="36A7743B"/>
    <w:multiLevelType w:val="hybridMultilevel"/>
    <w:tmpl w:val="165289D8"/>
    <w:lvl w:ilvl="0" w:tplc="9AECE74A">
      <w:start w:val="1"/>
      <w:numFmt w:val="bullet"/>
      <w:pStyle w:val="Bullet2G"/>
      <w:lvlText w:val="•"/>
      <w:lvlJc w:val="left"/>
      <w:pPr>
        <w:tabs>
          <w:tab w:val="num" w:pos="2268"/>
        </w:tabs>
        <w:ind w:left="2268" w:hanging="170"/>
      </w:pPr>
      <w:rPr>
        <w:rFonts w:ascii="Times New Roman" w:hAnsi="Times New Roman" w:cs="Times New Roman" w:hint="default"/>
      </w:rPr>
    </w:lvl>
    <w:lvl w:ilvl="1" w:tplc="C9F8A956" w:tentative="1">
      <w:start w:val="1"/>
      <w:numFmt w:val="bullet"/>
      <w:lvlText w:val="o"/>
      <w:lvlJc w:val="left"/>
      <w:pPr>
        <w:tabs>
          <w:tab w:val="num" w:pos="1440"/>
        </w:tabs>
        <w:ind w:left="1440" w:hanging="360"/>
      </w:pPr>
      <w:rPr>
        <w:rFonts w:ascii="Courier New" w:hAnsi="Courier New" w:hint="default"/>
      </w:rPr>
    </w:lvl>
    <w:lvl w:ilvl="2" w:tplc="C1FC737A" w:tentative="1">
      <w:start w:val="1"/>
      <w:numFmt w:val="bullet"/>
      <w:lvlText w:val=""/>
      <w:lvlJc w:val="left"/>
      <w:pPr>
        <w:tabs>
          <w:tab w:val="num" w:pos="2160"/>
        </w:tabs>
        <w:ind w:left="2160" w:hanging="360"/>
      </w:pPr>
      <w:rPr>
        <w:rFonts w:ascii="Wingdings" w:hAnsi="Wingdings" w:hint="default"/>
      </w:rPr>
    </w:lvl>
    <w:lvl w:ilvl="3" w:tplc="7D966BE8" w:tentative="1">
      <w:start w:val="1"/>
      <w:numFmt w:val="bullet"/>
      <w:lvlText w:val=""/>
      <w:lvlJc w:val="left"/>
      <w:pPr>
        <w:tabs>
          <w:tab w:val="num" w:pos="2880"/>
        </w:tabs>
        <w:ind w:left="2880" w:hanging="360"/>
      </w:pPr>
      <w:rPr>
        <w:rFonts w:ascii="Symbol" w:hAnsi="Symbol" w:hint="default"/>
      </w:rPr>
    </w:lvl>
    <w:lvl w:ilvl="4" w:tplc="35E2B0E6" w:tentative="1">
      <w:start w:val="1"/>
      <w:numFmt w:val="bullet"/>
      <w:lvlText w:val="o"/>
      <w:lvlJc w:val="left"/>
      <w:pPr>
        <w:tabs>
          <w:tab w:val="num" w:pos="3600"/>
        </w:tabs>
        <w:ind w:left="3600" w:hanging="360"/>
      </w:pPr>
      <w:rPr>
        <w:rFonts w:ascii="Courier New" w:hAnsi="Courier New" w:hint="default"/>
      </w:rPr>
    </w:lvl>
    <w:lvl w:ilvl="5" w:tplc="F526402E" w:tentative="1">
      <w:start w:val="1"/>
      <w:numFmt w:val="bullet"/>
      <w:lvlText w:val=""/>
      <w:lvlJc w:val="left"/>
      <w:pPr>
        <w:tabs>
          <w:tab w:val="num" w:pos="4320"/>
        </w:tabs>
        <w:ind w:left="4320" w:hanging="360"/>
      </w:pPr>
      <w:rPr>
        <w:rFonts w:ascii="Wingdings" w:hAnsi="Wingdings" w:hint="default"/>
      </w:rPr>
    </w:lvl>
    <w:lvl w:ilvl="6" w:tplc="75E43AF0" w:tentative="1">
      <w:start w:val="1"/>
      <w:numFmt w:val="bullet"/>
      <w:lvlText w:val=""/>
      <w:lvlJc w:val="left"/>
      <w:pPr>
        <w:tabs>
          <w:tab w:val="num" w:pos="5040"/>
        </w:tabs>
        <w:ind w:left="5040" w:hanging="360"/>
      </w:pPr>
      <w:rPr>
        <w:rFonts w:ascii="Symbol" w:hAnsi="Symbol" w:hint="default"/>
      </w:rPr>
    </w:lvl>
    <w:lvl w:ilvl="7" w:tplc="90AA4456" w:tentative="1">
      <w:start w:val="1"/>
      <w:numFmt w:val="bullet"/>
      <w:lvlText w:val="o"/>
      <w:lvlJc w:val="left"/>
      <w:pPr>
        <w:tabs>
          <w:tab w:val="num" w:pos="5760"/>
        </w:tabs>
        <w:ind w:left="5760" w:hanging="360"/>
      </w:pPr>
      <w:rPr>
        <w:rFonts w:ascii="Courier New" w:hAnsi="Courier New" w:hint="default"/>
      </w:rPr>
    </w:lvl>
    <w:lvl w:ilvl="8" w:tplc="FBC42B7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A1613E"/>
    <w:multiLevelType w:val="hybridMultilevel"/>
    <w:tmpl w:val="7B1EC760"/>
    <w:lvl w:ilvl="0" w:tplc="67E8CDAE">
      <w:start w:val="1"/>
      <w:numFmt w:val="decimal"/>
      <w:lvlText w:val="%1."/>
      <w:lvlJc w:val="left"/>
      <w:pPr>
        <w:ind w:left="720" w:hanging="360"/>
      </w:pPr>
      <w:rPr>
        <w:rFonts w:ascii="Times New Roman" w:hAnsi="Times New Roman" w:cs="Times New Roman" w:hint="default"/>
        <w:b w:val="0"/>
        <w:bCs/>
        <w:i w:val="0"/>
        <w:iCs w:val="0"/>
        <w:color w:val="auto"/>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5" w15:restartNumberingAfterBreak="0">
    <w:nsid w:val="464F02FD"/>
    <w:multiLevelType w:val="hybridMultilevel"/>
    <w:tmpl w:val="35625E16"/>
    <w:lvl w:ilvl="0" w:tplc="400A0015">
      <w:start w:val="1"/>
      <w:numFmt w:val="upp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4C4E1A98"/>
    <w:multiLevelType w:val="hybridMultilevel"/>
    <w:tmpl w:val="FB92C5A6"/>
    <w:lvl w:ilvl="0" w:tplc="400A0001">
      <w:start w:val="1"/>
      <w:numFmt w:val="bullet"/>
      <w:lvlText w:val=""/>
      <w:lvlJc w:val="left"/>
      <w:pPr>
        <w:ind w:left="360" w:hanging="360"/>
      </w:pPr>
      <w:rPr>
        <w:rFonts w:ascii="Symbol" w:hAnsi="Symbol" w:hint="default"/>
      </w:rPr>
    </w:lvl>
    <w:lvl w:ilvl="1" w:tplc="F976D0B2">
      <w:start w:val="2"/>
      <w:numFmt w:val="bullet"/>
      <w:lvlText w:val="-"/>
      <w:lvlJc w:val="left"/>
      <w:pPr>
        <w:ind w:left="1080" w:hanging="360"/>
      </w:pPr>
      <w:rPr>
        <w:rFonts w:ascii="Calibri" w:eastAsiaTheme="minorHAnsi" w:hAnsi="Calibri" w:cs="Calibri" w:hint="default"/>
      </w:rPr>
    </w:lvl>
    <w:lvl w:ilvl="2" w:tplc="400A0005">
      <w:start w:val="1"/>
      <w:numFmt w:val="bullet"/>
      <w:lvlText w:val=""/>
      <w:lvlJc w:val="left"/>
      <w:pPr>
        <w:ind w:left="1800" w:hanging="360"/>
      </w:pPr>
      <w:rPr>
        <w:rFonts w:ascii="Wingdings" w:hAnsi="Wingdings" w:hint="default"/>
      </w:rPr>
    </w:lvl>
    <w:lvl w:ilvl="3" w:tplc="400A0001">
      <w:start w:val="1"/>
      <w:numFmt w:val="bullet"/>
      <w:lvlText w:val=""/>
      <w:lvlJc w:val="left"/>
      <w:pPr>
        <w:ind w:left="2520" w:hanging="360"/>
      </w:pPr>
      <w:rPr>
        <w:rFonts w:ascii="Symbol" w:hAnsi="Symbol" w:hint="default"/>
      </w:rPr>
    </w:lvl>
    <w:lvl w:ilvl="4" w:tplc="400A0003">
      <w:start w:val="1"/>
      <w:numFmt w:val="bullet"/>
      <w:lvlText w:val="o"/>
      <w:lvlJc w:val="left"/>
      <w:pPr>
        <w:ind w:left="3240" w:hanging="360"/>
      </w:pPr>
      <w:rPr>
        <w:rFonts w:ascii="Courier New" w:hAnsi="Courier New" w:cs="Courier New" w:hint="default"/>
      </w:rPr>
    </w:lvl>
    <w:lvl w:ilvl="5" w:tplc="400A0005">
      <w:start w:val="1"/>
      <w:numFmt w:val="bullet"/>
      <w:lvlText w:val=""/>
      <w:lvlJc w:val="left"/>
      <w:pPr>
        <w:ind w:left="3960" w:hanging="360"/>
      </w:pPr>
      <w:rPr>
        <w:rFonts w:ascii="Wingdings" w:hAnsi="Wingdings" w:hint="default"/>
      </w:rPr>
    </w:lvl>
    <w:lvl w:ilvl="6" w:tplc="400A0001">
      <w:start w:val="1"/>
      <w:numFmt w:val="bullet"/>
      <w:lvlText w:val=""/>
      <w:lvlJc w:val="left"/>
      <w:pPr>
        <w:ind w:left="4680" w:hanging="360"/>
      </w:pPr>
      <w:rPr>
        <w:rFonts w:ascii="Symbol" w:hAnsi="Symbol" w:hint="default"/>
      </w:rPr>
    </w:lvl>
    <w:lvl w:ilvl="7" w:tplc="400A0003">
      <w:start w:val="1"/>
      <w:numFmt w:val="bullet"/>
      <w:lvlText w:val="o"/>
      <w:lvlJc w:val="left"/>
      <w:pPr>
        <w:ind w:left="5400" w:hanging="360"/>
      </w:pPr>
      <w:rPr>
        <w:rFonts w:ascii="Courier New" w:hAnsi="Courier New" w:cs="Courier New" w:hint="default"/>
      </w:rPr>
    </w:lvl>
    <w:lvl w:ilvl="8" w:tplc="400A0005">
      <w:start w:val="1"/>
      <w:numFmt w:val="bullet"/>
      <w:lvlText w:val=""/>
      <w:lvlJc w:val="left"/>
      <w:pPr>
        <w:ind w:left="6120" w:hanging="360"/>
      </w:pPr>
      <w:rPr>
        <w:rFonts w:ascii="Wingdings" w:hAnsi="Wingdings" w:hint="default"/>
      </w:rPr>
    </w:lvl>
  </w:abstractNum>
  <w:abstractNum w:abstractNumId="17" w15:restartNumberingAfterBreak="0">
    <w:nsid w:val="5B5E6418"/>
    <w:multiLevelType w:val="hybridMultilevel"/>
    <w:tmpl w:val="8AA445A2"/>
    <w:lvl w:ilvl="0" w:tplc="DBD405CA">
      <w:start w:val="4"/>
      <w:numFmt w:val="bullet"/>
      <w:lvlText w:val="-"/>
      <w:lvlJc w:val="left"/>
      <w:pPr>
        <w:ind w:left="1854" w:hanging="360"/>
      </w:pPr>
      <w:rPr>
        <w:rFonts w:ascii="Calibri" w:eastAsiaTheme="minorHAnsi" w:hAnsi="Calibri" w:cs="Calibri" w:hint="default"/>
        <w:color w:val="auto"/>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1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6AFD3DE4"/>
    <w:multiLevelType w:val="hybridMultilevel"/>
    <w:tmpl w:val="569E52D4"/>
    <w:lvl w:ilvl="0" w:tplc="D56AE4DA">
      <w:start w:val="1"/>
      <w:numFmt w:val="bullet"/>
      <w:pStyle w:val="Bullet1G"/>
      <w:lvlText w:val="•"/>
      <w:lvlJc w:val="left"/>
      <w:pPr>
        <w:tabs>
          <w:tab w:val="num" w:pos="1701"/>
        </w:tabs>
        <w:ind w:left="1701" w:hanging="170"/>
      </w:pPr>
      <w:rPr>
        <w:rFonts w:ascii="Times New Roman" w:hAnsi="Times New Roman" w:cs="Times New Roman" w:hint="default"/>
      </w:rPr>
    </w:lvl>
    <w:lvl w:ilvl="1" w:tplc="1F6AA766" w:tentative="1">
      <w:start w:val="1"/>
      <w:numFmt w:val="bullet"/>
      <w:lvlText w:val="o"/>
      <w:lvlJc w:val="left"/>
      <w:pPr>
        <w:tabs>
          <w:tab w:val="num" w:pos="1440"/>
        </w:tabs>
        <w:ind w:left="1440" w:hanging="360"/>
      </w:pPr>
      <w:rPr>
        <w:rFonts w:ascii="Courier New" w:hAnsi="Courier New" w:hint="default"/>
      </w:rPr>
    </w:lvl>
    <w:lvl w:ilvl="2" w:tplc="6A862F4E" w:tentative="1">
      <w:start w:val="1"/>
      <w:numFmt w:val="bullet"/>
      <w:lvlText w:val=""/>
      <w:lvlJc w:val="left"/>
      <w:pPr>
        <w:tabs>
          <w:tab w:val="num" w:pos="2160"/>
        </w:tabs>
        <w:ind w:left="2160" w:hanging="360"/>
      </w:pPr>
      <w:rPr>
        <w:rFonts w:ascii="Wingdings" w:hAnsi="Wingdings" w:hint="default"/>
      </w:rPr>
    </w:lvl>
    <w:lvl w:ilvl="3" w:tplc="2354C828" w:tentative="1">
      <w:start w:val="1"/>
      <w:numFmt w:val="bullet"/>
      <w:lvlText w:val=""/>
      <w:lvlJc w:val="left"/>
      <w:pPr>
        <w:tabs>
          <w:tab w:val="num" w:pos="2880"/>
        </w:tabs>
        <w:ind w:left="2880" w:hanging="360"/>
      </w:pPr>
      <w:rPr>
        <w:rFonts w:ascii="Symbol" w:hAnsi="Symbol" w:hint="default"/>
      </w:rPr>
    </w:lvl>
    <w:lvl w:ilvl="4" w:tplc="5BE85D38" w:tentative="1">
      <w:start w:val="1"/>
      <w:numFmt w:val="bullet"/>
      <w:lvlText w:val="o"/>
      <w:lvlJc w:val="left"/>
      <w:pPr>
        <w:tabs>
          <w:tab w:val="num" w:pos="3600"/>
        </w:tabs>
        <w:ind w:left="3600" w:hanging="360"/>
      </w:pPr>
      <w:rPr>
        <w:rFonts w:ascii="Courier New" w:hAnsi="Courier New" w:hint="default"/>
      </w:rPr>
    </w:lvl>
    <w:lvl w:ilvl="5" w:tplc="963E5046" w:tentative="1">
      <w:start w:val="1"/>
      <w:numFmt w:val="bullet"/>
      <w:lvlText w:val=""/>
      <w:lvlJc w:val="left"/>
      <w:pPr>
        <w:tabs>
          <w:tab w:val="num" w:pos="4320"/>
        </w:tabs>
        <w:ind w:left="4320" w:hanging="360"/>
      </w:pPr>
      <w:rPr>
        <w:rFonts w:ascii="Wingdings" w:hAnsi="Wingdings" w:hint="default"/>
      </w:rPr>
    </w:lvl>
    <w:lvl w:ilvl="6" w:tplc="21DA33C2" w:tentative="1">
      <w:start w:val="1"/>
      <w:numFmt w:val="bullet"/>
      <w:lvlText w:val=""/>
      <w:lvlJc w:val="left"/>
      <w:pPr>
        <w:tabs>
          <w:tab w:val="num" w:pos="5040"/>
        </w:tabs>
        <w:ind w:left="5040" w:hanging="360"/>
      </w:pPr>
      <w:rPr>
        <w:rFonts w:ascii="Symbol" w:hAnsi="Symbol" w:hint="default"/>
      </w:rPr>
    </w:lvl>
    <w:lvl w:ilvl="7" w:tplc="EC422700" w:tentative="1">
      <w:start w:val="1"/>
      <w:numFmt w:val="bullet"/>
      <w:lvlText w:val="o"/>
      <w:lvlJc w:val="left"/>
      <w:pPr>
        <w:tabs>
          <w:tab w:val="num" w:pos="5760"/>
        </w:tabs>
        <w:ind w:left="5760" w:hanging="360"/>
      </w:pPr>
      <w:rPr>
        <w:rFonts w:ascii="Courier New" w:hAnsi="Courier New" w:hint="default"/>
      </w:rPr>
    </w:lvl>
    <w:lvl w:ilvl="8" w:tplc="B0C6422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7696574">
    <w:abstractNumId w:val="21"/>
  </w:num>
  <w:num w:numId="2" w16cid:durableId="1074280321">
    <w:abstractNumId w:val="20"/>
  </w:num>
  <w:num w:numId="3" w16cid:durableId="1134835594">
    <w:abstractNumId w:val="18"/>
  </w:num>
  <w:num w:numId="4" w16cid:durableId="2071729791">
    <w:abstractNumId w:val="19"/>
  </w:num>
  <w:num w:numId="5" w16cid:durableId="2032417235">
    <w:abstractNumId w:val="13"/>
  </w:num>
  <w:num w:numId="6" w16cid:durableId="488837514">
    <w:abstractNumId w:val="8"/>
  </w:num>
  <w:num w:numId="7" w16cid:durableId="1989893059">
    <w:abstractNumId w:val="3"/>
  </w:num>
  <w:num w:numId="8" w16cid:durableId="1921869808">
    <w:abstractNumId w:val="2"/>
  </w:num>
  <w:num w:numId="9" w16cid:durableId="115949655">
    <w:abstractNumId w:val="1"/>
  </w:num>
  <w:num w:numId="10" w16cid:durableId="1580749368">
    <w:abstractNumId w:val="0"/>
  </w:num>
  <w:num w:numId="11" w16cid:durableId="583997100">
    <w:abstractNumId w:val="9"/>
  </w:num>
  <w:num w:numId="12" w16cid:durableId="444227029">
    <w:abstractNumId w:val="7"/>
  </w:num>
  <w:num w:numId="13" w16cid:durableId="1813449821">
    <w:abstractNumId w:val="6"/>
  </w:num>
  <w:num w:numId="14" w16cid:durableId="1149134398">
    <w:abstractNumId w:val="5"/>
  </w:num>
  <w:num w:numId="15" w16cid:durableId="780103058">
    <w:abstractNumId w:val="4"/>
  </w:num>
  <w:num w:numId="16" w16cid:durableId="282075649">
    <w:abstractNumId w:val="10"/>
  </w:num>
  <w:num w:numId="17" w16cid:durableId="198932576">
    <w:abstractNumId w:val="17"/>
  </w:num>
  <w:num w:numId="18" w16cid:durableId="500463527">
    <w:abstractNumId w:val="16"/>
  </w:num>
  <w:num w:numId="19" w16cid:durableId="1515412615">
    <w:abstractNumId w:val="12"/>
  </w:num>
  <w:num w:numId="20" w16cid:durableId="1554728518">
    <w:abstractNumId w:val="14"/>
  </w:num>
  <w:num w:numId="21" w16cid:durableId="1530795935">
    <w:abstractNumId w:val="15"/>
  </w:num>
  <w:num w:numId="22" w16cid:durableId="767234341">
    <w:abstractNumId w:val="16"/>
  </w:num>
  <w:num w:numId="23" w16cid:durableId="946548800">
    <w:abstractNumId w:val="16"/>
  </w:num>
  <w:num w:numId="24" w16cid:durableId="2090810098">
    <w:abstractNumId w:val="16"/>
  </w:num>
  <w:num w:numId="25" w16cid:durableId="815223718">
    <w:abstractNumId w:val="16"/>
  </w:num>
  <w:num w:numId="26" w16cid:durableId="747850521">
    <w:abstractNumId w:val="16"/>
  </w:num>
  <w:num w:numId="27" w16cid:durableId="1364594276">
    <w:abstractNumId w:val="16"/>
  </w:num>
  <w:num w:numId="28" w16cid:durableId="46218802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0A78"/>
    <w:rsid w:val="0000411C"/>
    <w:rsid w:val="000107AA"/>
    <w:rsid w:val="000113E4"/>
    <w:rsid w:val="00011AFE"/>
    <w:rsid w:val="0001318B"/>
    <w:rsid w:val="00013A98"/>
    <w:rsid w:val="0002133E"/>
    <w:rsid w:val="000300F4"/>
    <w:rsid w:val="00033EE1"/>
    <w:rsid w:val="00041494"/>
    <w:rsid w:val="00042B72"/>
    <w:rsid w:val="000434A3"/>
    <w:rsid w:val="000442B5"/>
    <w:rsid w:val="00051202"/>
    <w:rsid w:val="00053EA6"/>
    <w:rsid w:val="0005510F"/>
    <w:rsid w:val="000558BD"/>
    <w:rsid w:val="00062949"/>
    <w:rsid w:val="000643BF"/>
    <w:rsid w:val="00066834"/>
    <w:rsid w:val="000713CF"/>
    <w:rsid w:val="000741B0"/>
    <w:rsid w:val="00075128"/>
    <w:rsid w:val="0007556A"/>
    <w:rsid w:val="000774F5"/>
    <w:rsid w:val="00085583"/>
    <w:rsid w:val="00091E61"/>
    <w:rsid w:val="00094ACB"/>
    <w:rsid w:val="0009689D"/>
    <w:rsid w:val="000B0A62"/>
    <w:rsid w:val="000B57E7"/>
    <w:rsid w:val="000B6373"/>
    <w:rsid w:val="000B6CD2"/>
    <w:rsid w:val="000C5FAF"/>
    <w:rsid w:val="000C6487"/>
    <w:rsid w:val="000D1A79"/>
    <w:rsid w:val="000D3664"/>
    <w:rsid w:val="000D6155"/>
    <w:rsid w:val="000E3CE5"/>
    <w:rsid w:val="000E69E7"/>
    <w:rsid w:val="000F09DF"/>
    <w:rsid w:val="000F61B2"/>
    <w:rsid w:val="001075E9"/>
    <w:rsid w:val="0011417C"/>
    <w:rsid w:val="001178EB"/>
    <w:rsid w:val="001215C2"/>
    <w:rsid w:val="001248C5"/>
    <w:rsid w:val="00126431"/>
    <w:rsid w:val="001276AA"/>
    <w:rsid w:val="001309C5"/>
    <w:rsid w:val="00132E93"/>
    <w:rsid w:val="001340F7"/>
    <w:rsid w:val="00143C9D"/>
    <w:rsid w:val="00157F31"/>
    <w:rsid w:val="00164A49"/>
    <w:rsid w:val="00165917"/>
    <w:rsid w:val="00171853"/>
    <w:rsid w:val="0017226D"/>
    <w:rsid w:val="00173065"/>
    <w:rsid w:val="00180183"/>
    <w:rsid w:val="0018024D"/>
    <w:rsid w:val="00183B85"/>
    <w:rsid w:val="0018649F"/>
    <w:rsid w:val="00186782"/>
    <w:rsid w:val="00194ACD"/>
    <w:rsid w:val="00196389"/>
    <w:rsid w:val="001A2A37"/>
    <w:rsid w:val="001A349B"/>
    <w:rsid w:val="001A4396"/>
    <w:rsid w:val="001B3EF6"/>
    <w:rsid w:val="001C7A89"/>
    <w:rsid w:val="001D03B2"/>
    <w:rsid w:val="001E1294"/>
    <w:rsid w:val="001E1C71"/>
    <w:rsid w:val="001E2477"/>
    <w:rsid w:val="001F0253"/>
    <w:rsid w:val="001F04AD"/>
    <w:rsid w:val="001F24B5"/>
    <w:rsid w:val="001F6C9A"/>
    <w:rsid w:val="001F7425"/>
    <w:rsid w:val="001F7E38"/>
    <w:rsid w:val="00206BEA"/>
    <w:rsid w:val="00210D9A"/>
    <w:rsid w:val="002204BB"/>
    <w:rsid w:val="00220CF5"/>
    <w:rsid w:val="00221162"/>
    <w:rsid w:val="00223CA2"/>
    <w:rsid w:val="00225B2A"/>
    <w:rsid w:val="00227AD3"/>
    <w:rsid w:val="00237C40"/>
    <w:rsid w:val="00241EB0"/>
    <w:rsid w:val="002422F7"/>
    <w:rsid w:val="002473D3"/>
    <w:rsid w:val="002553A8"/>
    <w:rsid w:val="00256A24"/>
    <w:rsid w:val="0026549E"/>
    <w:rsid w:val="00271716"/>
    <w:rsid w:val="00272EA8"/>
    <w:rsid w:val="00282E5B"/>
    <w:rsid w:val="00283F29"/>
    <w:rsid w:val="002864E8"/>
    <w:rsid w:val="002915F8"/>
    <w:rsid w:val="00296E83"/>
    <w:rsid w:val="002A02C6"/>
    <w:rsid w:val="002A2EFC"/>
    <w:rsid w:val="002A6404"/>
    <w:rsid w:val="002B2275"/>
    <w:rsid w:val="002B6085"/>
    <w:rsid w:val="002C0E18"/>
    <w:rsid w:val="002D0B8E"/>
    <w:rsid w:val="002D2F81"/>
    <w:rsid w:val="002D31C7"/>
    <w:rsid w:val="002D4172"/>
    <w:rsid w:val="002D5871"/>
    <w:rsid w:val="002D5AAC"/>
    <w:rsid w:val="002F1D1C"/>
    <w:rsid w:val="002F405F"/>
    <w:rsid w:val="002F6BE7"/>
    <w:rsid w:val="00301299"/>
    <w:rsid w:val="0030414D"/>
    <w:rsid w:val="0030642D"/>
    <w:rsid w:val="00307FB6"/>
    <w:rsid w:val="003110FF"/>
    <w:rsid w:val="00313F14"/>
    <w:rsid w:val="003164E9"/>
    <w:rsid w:val="00317339"/>
    <w:rsid w:val="00317E47"/>
    <w:rsid w:val="00322004"/>
    <w:rsid w:val="00323A0C"/>
    <w:rsid w:val="00325A9B"/>
    <w:rsid w:val="00333825"/>
    <w:rsid w:val="00335E3E"/>
    <w:rsid w:val="00337679"/>
    <w:rsid w:val="003402C2"/>
    <w:rsid w:val="00345A2C"/>
    <w:rsid w:val="00346488"/>
    <w:rsid w:val="00346EB6"/>
    <w:rsid w:val="003477A3"/>
    <w:rsid w:val="00351897"/>
    <w:rsid w:val="00353DB1"/>
    <w:rsid w:val="00353FCE"/>
    <w:rsid w:val="00354DA3"/>
    <w:rsid w:val="00356166"/>
    <w:rsid w:val="00357058"/>
    <w:rsid w:val="0036382A"/>
    <w:rsid w:val="00365693"/>
    <w:rsid w:val="0036600F"/>
    <w:rsid w:val="00376E4E"/>
    <w:rsid w:val="00381C24"/>
    <w:rsid w:val="00382DA1"/>
    <w:rsid w:val="003869ED"/>
    <w:rsid w:val="003909A3"/>
    <w:rsid w:val="0039440E"/>
    <w:rsid w:val="003945AD"/>
    <w:rsid w:val="00394F75"/>
    <w:rsid w:val="003958D0"/>
    <w:rsid w:val="00395C85"/>
    <w:rsid w:val="00395CAF"/>
    <w:rsid w:val="003A3CE4"/>
    <w:rsid w:val="003A66A2"/>
    <w:rsid w:val="003B00E5"/>
    <w:rsid w:val="003B24A5"/>
    <w:rsid w:val="003B415C"/>
    <w:rsid w:val="003B5BC9"/>
    <w:rsid w:val="003C22F8"/>
    <w:rsid w:val="003C3D04"/>
    <w:rsid w:val="003C6086"/>
    <w:rsid w:val="003D0EF2"/>
    <w:rsid w:val="003D16B7"/>
    <w:rsid w:val="003D3526"/>
    <w:rsid w:val="003D435C"/>
    <w:rsid w:val="003E0332"/>
    <w:rsid w:val="003E1593"/>
    <w:rsid w:val="003E1856"/>
    <w:rsid w:val="003F3248"/>
    <w:rsid w:val="003F43D1"/>
    <w:rsid w:val="003F6FF0"/>
    <w:rsid w:val="003F7C03"/>
    <w:rsid w:val="004037AB"/>
    <w:rsid w:val="00405536"/>
    <w:rsid w:val="00407182"/>
    <w:rsid w:val="00407B78"/>
    <w:rsid w:val="00411E70"/>
    <w:rsid w:val="00412135"/>
    <w:rsid w:val="0041215B"/>
    <w:rsid w:val="00424203"/>
    <w:rsid w:val="00426569"/>
    <w:rsid w:val="0042748B"/>
    <w:rsid w:val="0042785D"/>
    <w:rsid w:val="00430227"/>
    <w:rsid w:val="00434F2D"/>
    <w:rsid w:val="004452DE"/>
    <w:rsid w:val="004502C3"/>
    <w:rsid w:val="00452E85"/>
    <w:rsid w:val="00452F54"/>
    <w:rsid w:val="00454E07"/>
    <w:rsid w:val="00461E48"/>
    <w:rsid w:val="004652A2"/>
    <w:rsid w:val="00470D60"/>
    <w:rsid w:val="004710DA"/>
    <w:rsid w:val="00471675"/>
    <w:rsid w:val="00471D47"/>
    <w:rsid w:val="00471EA4"/>
    <w:rsid w:val="00484EF9"/>
    <w:rsid w:val="0049024A"/>
    <w:rsid w:val="004915C0"/>
    <w:rsid w:val="00493E41"/>
    <w:rsid w:val="00496234"/>
    <w:rsid w:val="004B64E2"/>
    <w:rsid w:val="004B6CC2"/>
    <w:rsid w:val="004C2A1A"/>
    <w:rsid w:val="004D1828"/>
    <w:rsid w:val="004D75F3"/>
    <w:rsid w:val="004D7C55"/>
    <w:rsid w:val="004E06A4"/>
    <w:rsid w:val="004F1E75"/>
    <w:rsid w:val="0050108D"/>
    <w:rsid w:val="005079F3"/>
    <w:rsid w:val="00513081"/>
    <w:rsid w:val="005172CB"/>
    <w:rsid w:val="00517901"/>
    <w:rsid w:val="00521DC1"/>
    <w:rsid w:val="00523696"/>
    <w:rsid w:val="005238C1"/>
    <w:rsid w:val="00526683"/>
    <w:rsid w:val="00530BD6"/>
    <w:rsid w:val="00532767"/>
    <w:rsid w:val="0053489F"/>
    <w:rsid w:val="0055162C"/>
    <w:rsid w:val="00564D31"/>
    <w:rsid w:val="00566BFF"/>
    <w:rsid w:val="0056794D"/>
    <w:rsid w:val="005709E0"/>
    <w:rsid w:val="00571F68"/>
    <w:rsid w:val="00572E19"/>
    <w:rsid w:val="005961C8"/>
    <w:rsid w:val="005A0699"/>
    <w:rsid w:val="005B0103"/>
    <w:rsid w:val="005B42BB"/>
    <w:rsid w:val="005B448B"/>
    <w:rsid w:val="005B5129"/>
    <w:rsid w:val="005B6680"/>
    <w:rsid w:val="005C2A83"/>
    <w:rsid w:val="005D56B9"/>
    <w:rsid w:val="005D6541"/>
    <w:rsid w:val="005D7914"/>
    <w:rsid w:val="005E3782"/>
    <w:rsid w:val="005E4448"/>
    <w:rsid w:val="005E7602"/>
    <w:rsid w:val="005F05E0"/>
    <w:rsid w:val="005F0B42"/>
    <w:rsid w:val="005F205B"/>
    <w:rsid w:val="005F3D80"/>
    <w:rsid w:val="005F705A"/>
    <w:rsid w:val="00605575"/>
    <w:rsid w:val="00615628"/>
    <w:rsid w:val="006161E8"/>
    <w:rsid w:val="00616E4A"/>
    <w:rsid w:val="00621949"/>
    <w:rsid w:val="00623401"/>
    <w:rsid w:val="00623B82"/>
    <w:rsid w:val="0063157C"/>
    <w:rsid w:val="006345BF"/>
    <w:rsid w:val="00634DE5"/>
    <w:rsid w:val="00635147"/>
    <w:rsid w:val="006358A7"/>
    <w:rsid w:val="00637335"/>
    <w:rsid w:val="00652D10"/>
    <w:rsid w:val="00654FD2"/>
    <w:rsid w:val="006551F6"/>
    <w:rsid w:val="00663DA3"/>
    <w:rsid w:val="00681A10"/>
    <w:rsid w:val="006829C4"/>
    <w:rsid w:val="0069050C"/>
    <w:rsid w:val="006931F7"/>
    <w:rsid w:val="006A03F5"/>
    <w:rsid w:val="006B3C49"/>
    <w:rsid w:val="006C13AD"/>
    <w:rsid w:val="006C2031"/>
    <w:rsid w:val="006C39B1"/>
    <w:rsid w:val="006C6A6F"/>
    <w:rsid w:val="006D0D1E"/>
    <w:rsid w:val="006D263F"/>
    <w:rsid w:val="006D317E"/>
    <w:rsid w:val="006D461A"/>
    <w:rsid w:val="006D608F"/>
    <w:rsid w:val="006E10A5"/>
    <w:rsid w:val="006E1684"/>
    <w:rsid w:val="006E5E29"/>
    <w:rsid w:val="006F31A7"/>
    <w:rsid w:val="006F35EE"/>
    <w:rsid w:val="007021FF"/>
    <w:rsid w:val="00705A6A"/>
    <w:rsid w:val="007116F4"/>
    <w:rsid w:val="00712895"/>
    <w:rsid w:val="00716607"/>
    <w:rsid w:val="00716A8E"/>
    <w:rsid w:val="007210D2"/>
    <w:rsid w:val="007242E1"/>
    <w:rsid w:val="0075339D"/>
    <w:rsid w:val="00754B77"/>
    <w:rsid w:val="00757357"/>
    <w:rsid w:val="00757AB8"/>
    <w:rsid w:val="00761113"/>
    <w:rsid w:val="0077606A"/>
    <w:rsid w:val="00793FD2"/>
    <w:rsid w:val="007A5188"/>
    <w:rsid w:val="007A5EF2"/>
    <w:rsid w:val="007A6B0F"/>
    <w:rsid w:val="007B1421"/>
    <w:rsid w:val="007B30D5"/>
    <w:rsid w:val="007B4D41"/>
    <w:rsid w:val="007B6396"/>
    <w:rsid w:val="007B6C41"/>
    <w:rsid w:val="007C08F8"/>
    <w:rsid w:val="007C2A7F"/>
    <w:rsid w:val="007C333F"/>
    <w:rsid w:val="007E072F"/>
    <w:rsid w:val="007E725A"/>
    <w:rsid w:val="007F2CB2"/>
    <w:rsid w:val="007F5385"/>
    <w:rsid w:val="0080418D"/>
    <w:rsid w:val="00805D1C"/>
    <w:rsid w:val="0080634B"/>
    <w:rsid w:val="00825F8D"/>
    <w:rsid w:val="008265DE"/>
    <w:rsid w:val="00826A02"/>
    <w:rsid w:val="00832639"/>
    <w:rsid w:val="00834B71"/>
    <w:rsid w:val="00836201"/>
    <w:rsid w:val="00836FFA"/>
    <w:rsid w:val="00841CBA"/>
    <w:rsid w:val="00851BD7"/>
    <w:rsid w:val="0085661F"/>
    <w:rsid w:val="0086445C"/>
    <w:rsid w:val="0086647D"/>
    <w:rsid w:val="00871D0B"/>
    <w:rsid w:val="00877C11"/>
    <w:rsid w:val="00892CCE"/>
    <w:rsid w:val="00894693"/>
    <w:rsid w:val="008A08D7"/>
    <w:rsid w:val="008A7658"/>
    <w:rsid w:val="008B6909"/>
    <w:rsid w:val="008B79A3"/>
    <w:rsid w:val="008C4A10"/>
    <w:rsid w:val="008C5C14"/>
    <w:rsid w:val="008D3711"/>
    <w:rsid w:val="008D3DFD"/>
    <w:rsid w:val="008E47F3"/>
    <w:rsid w:val="008E4DFE"/>
    <w:rsid w:val="008F0796"/>
    <w:rsid w:val="008F201A"/>
    <w:rsid w:val="008F2F94"/>
    <w:rsid w:val="008F34B1"/>
    <w:rsid w:val="008F4EB5"/>
    <w:rsid w:val="00904412"/>
    <w:rsid w:val="00904CB5"/>
    <w:rsid w:val="00906890"/>
    <w:rsid w:val="00910977"/>
    <w:rsid w:val="00911BE4"/>
    <w:rsid w:val="00914C6C"/>
    <w:rsid w:val="00922233"/>
    <w:rsid w:val="00926731"/>
    <w:rsid w:val="00933A95"/>
    <w:rsid w:val="00934C44"/>
    <w:rsid w:val="00935A0B"/>
    <w:rsid w:val="00936DDE"/>
    <w:rsid w:val="00940212"/>
    <w:rsid w:val="009512BF"/>
    <w:rsid w:val="00951972"/>
    <w:rsid w:val="00952D74"/>
    <w:rsid w:val="00953B31"/>
    <w:rsid w:val="00954A91"/>
    <w:rsid w:val="00955521"/>
    <w:rsid w:val="009608F3"/>
    <w:rsid w:val="00961626"/>
    <w:rsid w:val="009647F5"/>
    <w:rsid w:val="009713F0"/>
    <w:rsid w:val="009746E1"/>
    <w:rsid w:val="0098303A"/>
    <w:rsid w:val="00994A76"/>
    <w:rsid w:val="00995AE7"/>
    <w:rsid w:val="00995F9A"/>
    <w:rsid w:val="009A0143"/>
    <w:rsid w:val="009A560E"/>
    <w:rsid w:val="009A56BE"/>
    <w:rsid w:val="009B2076"/>
    <w:rsid w:val="009C39FB"/>
    <w:rsid w:val="009C3D4F"/>
    <w:rsid w:val="009C550A"/>
    <w:rsid w:val="009C7E12"/>
    <w:rsid w:val="009E0EEC"/>
    <w:rsid w:val="009E6A31"/>
    <w:rsid w:val="009E6B03"/>
    <w:rsid w:val="009F1C01"/>
    <w:rsid w:val="009F260F"/>
    <w:rsid w:val="009F3EE6"/>
    <w:rsid w:val="009F4F11"/>
    <w:rsid w:val="009F545F"/>
    <w:rsid w:val="00A0096C"/>
    <w:rsid w:val="00A04CB7"/>
    <w:rsid w:val="00A04EEF"/>
    <w:rsid w:val="00A0507F"/>
    <w:rsid w:val="00A10106"/>
    <w:rsid w:val="00A12E64"/>
    <w:rsid w:val="00A1386F"/>
    <w:rsid w:val="00A17804"/>
    <w:rsid w:val="00A222FF"/>
    <w:rsid w:val="00A32382"/>
    <w:rsid w:val="00A328CD"/>
    <w:rsid w:val="00A33348"/>
    <w:rsid w:val="00A4422C"/>
    <w:rsid w:val="00A44B2D"/>
    <w:rsid w:val="00A561B0"/>
    <w:rsid w:val="00A711FB"/>
    <w:rsid w:val="00A717C3"/>
    <w:rsid w:val="00A84021"/>
    <w:rsid w:val="00A8428A"/>
    <w:rsid w:val="00A86F80"/>
    <w:rsid w:val="00A90BCA"/>
    <w:rsid w:val="00A90C2B"/>
    <w:rsid w:val="00A917B3"/>
    <w:rsid w:val="00A95F46"/>
    <w:rsid w:val="00AA00A5"/>
    <w:rsid w:val="00AB29C0"/>
    <w:rsid w:val="00AB3764"/>
    <w:rsid w:val="00AB41D8"/>
    <w:rsid w:val="00AB4B51"/>
    <w:rsid w:val="00AC0781"/>
    <w:rsid w:val="00AC36B5"/>
    <w:rsid w:val="00AC42C1"/>
    <w:rsid w:val="00AC5717"/>
    <w:rsid w:val="00AD0214"/>
    <w:rsid w:val="00AD124C"/>
    <w:rsid w:val="00AE4A64"/>
    <w:rsid w:val="00AE5F3B"/>
    <w:rsid w:val="00AF23A3"/>
    <w:rsid w:val="00B00A9B"/>
    <w:rsid w:val="00B00FE5"/>
    <w:rsid w:val="00B04796"/>
    <w:rsid w:val="00B05F37"/>
    <w:rsid w:val="00B06F0E"/>
    <w:rsid w:val="00B10CC7"/>
    <w:rsid w:val="00B15442"/>
    <w:rsid w:val="00B20EFC"/>
    <w:rsid w:val="00B2517B"/>
    <w:rsid w:val="00B273F8"/>
    <w:rsid w:val="00B27C30"/>
    <w:rsid w:val="00B32490"/>
    <w:rsid w:val="00B37E06"/>
    <w:rsid w:val="00B45C53"/>
    <w:rsid w:val="00B501C9"/>
    <w:rsid w:val="00B51CE2"/>
    <w:rsid w:val="00B539E7"/>
    <w:rsid w:val="00B563EB"/>
    <w:rsid w:val="00B62458"/>
    <w:rsid w:val="00B64597"/>
    <w:rsid w:val="00B72E74"/>
    <w:rsid w:val="00B77277"/>
    <w:rsid w:val="00B80A93"/>
    <w:rsid w:val="00B92191"/>
    <w:rsid w:val="00BA29DC"/>
    <w:rsid w:val="00BA3DE2"/>
    <w:rsid w:val="00BA72A4"/>
    <w:rsid w:val="00BB1DDA"/>
    <w:rsid w:val="00BB34BE"/>
    <w:rsid w:val="00BB4707"/>
    <w:rsid w:val="00BB5C7B"/>
    <w:rsid w:val="00BD1CF3"/>
    <w:rsid w:val="00BD33EE"/>
    <w:rsid w:val="00BD57EE"/>
    <w:rsid w:val="00BE0157"/>
    <w:rsid w:val="00BE080C"/>
    <w:rsid w:val="00BE158D"/>
    <w:rsid w:val="00BE1875"/>
    <w:rsid w:val="00BE7BBA"/>
    <w:rsid w:val="00BF2E5C"/>
    <w:rsid w:val="00BF5910"/>
    <w:rsid w:val="00C04973"/>
    <w:rsid w:val="00C04ABC"/>
    <w:rsid w:val="00C0618C"/>
    <w:rsid w:val="00C073E1"/>
    <w:rsid w:val="00C106D6"/>
    <w:rsid w:val="00C14F64"/>
    <w:rsid w:val="00C20208"/>
    <w:rsid w:val="00C21049"/>
    <w:rsid w:val="00C25059"/>
    <w:rsid w:val="00C3689E"/>
    <w:rsid w:val="00C371B7"/>
    <w:rsid w:val="00C37A78"/>
    <w:rsid w:val="00C45D7A"/>
    <w:rsid w:val="00C54CCE"/>
    <w:rsid w:val="00C60F0C"/>
    <w:rsid w:val="00C66692"/>
    <w:rsid w:val="00C73FFA"/>
    <w:rsid w:val="00C76D44"/>
    <w:rsid w:val="00C805C9"/>
    <w:rsid w:val="00C81982"/>
    <w:rsid w:val="00C92939"/>
    <w:rsid w:val="00C9426D"/>
    <w:rsid w:val="00CA1679"/>
    <w:rsid w:val="00CB151C"/>
    <w:rsid w:val="00CB242B"/>
    <w:rsid w:val="00CB42B2"/>
    <w:rsid w:val="00CC0AE1"/>
    <w:rsid w:val="00CC2692"/>
    <w:rsid w:val="00CC56D9"/>
    <w:rsid w:val="00CD35F2"/>
    <w:rsid w:val="00CE170B"/>
    <w:rsid w:val="00CE1E01"/>
    <w:rsid w:val="00CE334F"/>
    <w:rsid w:val="00CE5A1A"/>
    <w:rsid w:val="00CF540D"/>
    <w:rsid w:val="00CF55F6"/>
    <w:rsid w:val="00D01870"/>
    <w:rsid w:val="00D01B15"/>
    <w:rsid w:val="00D0428E"/>
    <w:rsid w:val="00D04407"/>
    <w:rsid w:val="00D04DB0"/>
    <w:rsid w:val="00D04FA3"/>
    <w:rsid w:val="00D06A9E"/>
    <w:rsid w:val="00D16968"/>
    <w:rsid w:val="00D17BD1"/>
    <w:rsid w:val="00D21876"/>
    <w:rsid w:val="00D27D11"/>
    <w:rsid w:val="00D30C54"/>
    <w:rsid w:val="00D33D63"/>
    <w:rsid w:val="00D3726B"/>
    <w:rsid w:val="00D417E8"/>
    <w:rsid w:val="00D420B0"/>
    <w:rsid w:val="00D46FF5"/>
    <w:rsid w:val="00D4738A"/>
    <w:rsid w:val="00D4778E"/>
    <w:rsid w:val="00D52A51"/>
    <w:rsid w:val="00D57D53"/>
    <w:rsid w:val="00D608A4"/>
    <w:rsid w:val="00D613EC"/>
    <w:rsid w:val="00D6315E"/>
    <w:rsid w:val="00D6398E"/>
    <w:rsid w:val="00D70A93"/>
    <w:rsid w:val="00D71AD8"/>
    <w:rsid w:val="00D72656"/>
    <w:rsid w:val="00D73300"/>
    <w:rsid w:val="00D81BB1"/>
    <w:rsid w:val="00D82740"/>
    <w:rsid w:val="00D83075"/>
    <w:rsid w:val="00D84515"/>
    <w:rsid w:val="00D87362"/>
    <w:rsid w:val="00D90138"/>
    <w:rsid w:val="00D91580"/>
    <w:rsid w:val="00D9224F"/>
    <w:rsid w:val="00DA3CF2"/>
    <w:rsid w:val="00DB0360"/>
    <w:rsid w:val="00DB6700"/>
    <w:rsid w:val="00DC064F"/>
    <w:rsid w:val="00DC129F"/>
    <w:rsid w:val="00DC1F4A"/>
    <w:rsid w:val="00DD78DC"/>
    <w:rsid w:val="00DE123A"/>
    <w:rsid w:val="00DE2027"/>
    <w:rsid w:val="00DE4746"/>
    <w:rsid w:val="00DE6255"/>
    <w:rsid w:val="00DF4F6A"/>
    <w:rsid w:val="00DF5BDA"/>
    <w:rsid w:val="00DF6052"/>
    <w:rsid w:val="00E069ED"/>
    <w:rsid w:val="00E11CF5"/>
    <w:rsid w:val="00E21A72"/>
    <w:rsid w:val="00E30CC4"/>
    <w:rsid w:val="00E31CF9"/>
    <w:rsid w:val="00E33645"/>
    <w:rsid w:val="00E336AA"/>
    <w:rsid w:val="00E33F2F"/>
    <w:rsid w:val="00E41465"/>
    <w:rsid w:val="00E50C50"/>
    <w:rsid w:val="00E53004"/>
    <w:rsid w:val="00E56EE3"/>
    <w:rsid w:val="00E57A05"/>
    <w:rsid w:val="00E60C2C"/>
    <w:rsid w:val="00E629D1"/>
    <w:rsid w:val="00E658CF"/>
    <w:rsid w:val="00E67089"/>
    <w:rsid w:val="00E73F76"/>
    <w:rsid w:val="00E7526D"/>
    <w:rsid w:val="00E75E9B"/>
    <w:rsid w:val="00E8045B"/>
    <w:rsid w:val="00E859B5"/>
    <w:rsid w:val="00E86371"/>
    <w:rsid w:val="00E91F33"/>
    <w:rsid w:val="00E943B9"/>
    <w:rsid w:val="00E94A5E"/>
    <w:rsid w:val="00E94B5C"/>
    <w:rsid w:val="00E94C51"/>
    <w:rsid w:val="00E96FC4"/>
    <w:rsid w:val="00EA22F6"/>
    <w:rsid w:val="00EA2C9F"/>
    <w:rsid w:val="00EA3E4D"/>
    <w:rsid w:val="00EA4891"/>
    <w:rsid w:val="00EB07BB"/>
    <w:rsid w:val="00EB4F74"/>
    <w:rsid w:val="00EC33BD"/>
    <w:rsid w:val="00EC76F8"/>
    <w:rsid w:val="00ED008A"/>
    <w:rsid w:val="00ED0BDA"/>
    <w:rsid w:val="00ED3749"/>
    <w:rsid w:val="00ED4610"/>
    <w:rsid w:val="00ED4AA6"/>
    <w:rsid w:val="00ED58E3"/>
    <w:rsid w:val="00ED72DE"/>
    <w:rsid w:val="00EE0397"/>
    <w:rsid w:val="00EE1A40"/>
    <w:rsid w:val="00EE7654"/>
    <w:rsid w:val="00EF1360"/>
    <w:rsid w:val="00EF3220"/>
    <w:rsid w:val="00EF3CC9"/>
    <w:rsid w:val="00F01CBD"/>
    <w:rsid w:val="00F03CB1"/>
    <w:rsid w:val="00F05D74"/>
    <w:rsid w:val="00F103C6"/>
    <w:rsid w:val="00F11D77"/>
    <w:rsid w:val="00F14DA6"/>
    <w:rsid w:val="00F16A21"/>
    <w:rsid w:val="00F21F00"/>
    <w:rsid w:val="00F22F3A"/>
    <w:rsid w:val="00F32AB4"/>
    <w:rsid w:val="00F3426C"/>
    <w:rsid w:val="00F3603F"/>
    <w:rsid w:val="00F37BF0"/>
    <w:rsid w:val="00F4304C"/>
    <w:rsid w:val="00F43810"/>
    <w:rsid w:val="00F50BAC"/>
    <w:rsid w:val="00F63772"/>
    <w:rsid w:val="00F64067"/>
    <w:rsid w:val="00F72FD8"/>
    <w:rsid w:val="00F76A49"/>
    <w:rsid w:val="00F8115B"/>
    <w:rsid w:val="00F8215E"/>
    <w:rsid w:val="00F84461"/>
    <w:rsid w:val="00F9150D"/>
    <w:rsid w:val="00F9377E"/>
    <w:rsid w:val="00F94155"/>
    <w:rsid w:val="00F949C7"/>
    <w:rsid w:val="00FA5677"/>
    <w:rsid w:val="00FA640C"/>
    <w:rsid w:val="00FB3307"/>
    <w:rsid w:val="00FC0D2D"/>
    <w:rsid w:val="00FC5BDF"/>
    <w:rsid w:val="00FD234F"/>
    <w:rsid w:val="00FD2EF7"/>
    <w:rsid w:val="00FD3D63"/>
    <w:rsid w:val="00FD4E71"/>
    <w:rsid w:val="00FD6885"/>
    <w:rsid w:val="00FD77F3"/>
    <w:rsid w:val="00FE0905"/>
    <w:rsid w:val="00FE12C3"/>
    <w:rsid w:val="00FE2B9F"/>
    <w:rsid w:val="00FE3BB0"/>
    <w:rsid w:val="00FE447E"/>
    <w:rsid w:val="00FE79B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6A3ABA"/>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2656"/>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link w:val="Heading2Char"/>
    <w:uiPriority w:val="9"/>
    <w:qFormat/>
    <w:rsid w:val="00521DC1"/>
    <w:pPr>
      <w:keepNext/>
      <w:outlineLvl w:val="1"/>
    </w:pPr>
    <w:rPr>
      <w:rFonts w:cs="Arial"/>
      <w:bCs/>
      <w:iCs/>
      <w:szCs w:val="28"/>
    </w:rPr>
  </w:style>
  <w:style w:type="paragraph" w:styleId="Heading3">
    <w:name w:val="heading 3"/>
    <w:basedOn w:val="Normal"/>
    <w:next w:val="Normal"/>
    <w:link w:val="Heading3Char"/>
    <w:uiPriority w:val="9"/>
    <w:qFormat/>
    <w:rsid w:val="00521DC1"/>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521DC1"/>
    <w:pPr>
      <w:keepNext/>
      <w:spacing w:before="240" w:after="60"/>
      <w:outlineLvl w:val="3"/>
    </w:pPr>
    <w:rPr>
      <w:b/>
      <w:bCs/>
      <w:sz w:val="28"/>
      <w:szCs w:val="28"/>
    </w:rPr>
  </w:style>
  <w:style w:type="paragraph" w:styleId="Heading5">
    <w:name w:val="heading 5"/>
    <w:basedOn w:val="Normal"/>
    <w:next w:val="Normal"/>
    <w:link w:val="Heading5Char"/>
    <w:uiPriority w:val="9"/>
    <w:semiHidden/>
    <w:qFormat/>
    <w:rsid w:val="00521DC1"/>
    <w:pPr>
      <w:spacing w:before="240" w:after="60"/>
      <w:outlineLvl w:val="4"/>
    </w:pPr>
    <w:rPr>
      <w:b/>
      <w:bCs/>
      <w:i/>
      <w:iCs/>
      <w:sz w:val="26"/>
      <w:szCs w:val="26"/>
    </w:rPr>
  </w:style>
  <w:style w:type="paragraph" w:styleId="Heading6">
    <w:name w:val="heading 6"/>
    <w:basedOn w:val="Normal"/>
    <w:next w:val="Normal"/>
    <w:link w:val="Heading6Char"/>
    <w:uiPriority w:val="9"/>
    <w:semiHidden/>
    <w:qFormat/>
    <w:rsid w:val="00521DC1"/>
    <w:pPr>
      <w:spacing w:before="240" w:after="60"/>
      <w:outlineLvl w:val="5"/>
    </w:pPr>
    <w:rPr>
      <w:b/>
      <w:bCs/>
      <w:sz w:val="22"/>
      <w:szCs w:val="22"/>
    </w:rPr>
  </w:style>
  <w:style w:type="paragraph" w:styleId="Heading7">
    <w:name w:val="heading 7"/>
    <w:basedOn w:val="Normal"/>
    <w:next w:val="Normal"/>
    <w:link w:val="Heading7Char"/>
    <w:uiPriority w:val="9"/>
    <w:semiHidden/>
    <w:qFormat/>
    <w:rsid w:val="00521DC1"/>
    <w:pPr>
      <w:spacing w:before="240" w:after="60"/>
      <w:outlineLvl w:val="6"/>
    </w:pPr>
    <w:rPr>
      <w:sz w:val="24"/>
      <w:szCs w:val="24"/>
    </w:rPr>
  </w:style>
  <w:style w:type="paragraph" w:styleId="Heading8">
    <w:name w:val="heading 8"/>
    <w:basedOn w:val="Normal"/>
    <w:next w:val="Normal"/>
    <w:link w:val="Heading8Char"/>
    <w:uiPriority w:val="9"/>
    <w:semiHidden/>
    <w:qFormat/>
    <w:rsid w:val="00521DC1"/>
    <w:pPr>
      <w:spacing w:before="240" w:after="60"/>
      <w:outlineLvl w:val="7"/>
    </w:pPr>
    <w:rPr>
      <w:i/>
      <w:iCs/>
      <w:sz w:val="24"/>
      <w:szCs w:val="24"/>
    </w:rPr>
  </w:style>
  <w:style w:type="paragraph" w:styleId="Heading9">
    <w:name w:val="heading 9"/>
    <w:basedOn w:val="Normal"/>
    <w:next w:val="Normal"/>
    <w:link w:val="Heading9Char"/>
    <w:uiPriority w:val="9"/>
    <w:semiHidden/>
    <w:qFormat/>
    <w:rsid w:val="00521DC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272EA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272EA8"/>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272EA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72EA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0227"/>
    <w:pPr>
      <w:keepNext/>
      <w:keepLines/>
      <w:tabs>
        <w:tab w:val="right" w:pos="851"/>
      </w:tabs>
      <w:suppressAutoHyphens/>
      <w:spacing w:before="240" w:after="120" w:line="240" w:lineRule="exact"/>
      <w:ind w:left="1134" w:right="1134" w:hanging="1134"/>
      <w:outlineLvl w:val="4"/>
    </w:pPr>
    <w:rPr>
      <w:bCs/>
      <w:i/>
    </w:rPr>
  </w:style>
  <w:style w:type="paragraph" w:customStyle="1" w:styleId="H56G">
    <w:name w:val="_ H_5/6_G"/>
    <w:basedOn w:val="Normal"/>
    <w:next w:val="Normal"/>
    <w:qFormat/>
    <w:rsid w:val="00272EA8"/>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C2A83"/>
    <w:pPr>
      <w:tabs>
        <w:tab w:val="left" w:pos="1701"/>
        <w:tab w:val="left" w:pos="2268"/>
        <w:tab w:val="left" w:pos="2835"/>
      </w:tabs>
      <w:spacing w:after="120"/>
      <w:ind w:left="1080" w:right="1134"/>
      <w:jc w:val="both"/>
    </w:pPr>
    <w:rPr>
      <w:color w:val="000000" w:themeColor="text1"/>
      <w:lang w:eastAsia="es-BO"/>
    </w:r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99"/>
    <w:qFormat/>
    <w:rsid w:val="00521DC1"/>
    <w:pPr>
      <w:tabs>
        <w:tab w:val="right" w:pos="1021"/>
      </w:tabs>
      <w:spacing w:line="220" w:lineRule="exact"/>
      <w:ind w:left="1134" w:right="1134" w:hanging="1134"/>
    </w:pPr>
    <w:rPr>
      <w:sz w:val="18"/>
    </w:rPr>
  </w:style>
  <w:style w:type="table" w:styleId="TableGrid">
    <w:name w:val="Table Grid"/>
    <w:basedOn w:val="TableNormal"/>
    <w:uiPriority w:val="39"/>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1"/>
      </w:numPr>
    </w:pPr>
  </w:style>
  <w:style w:type="numbering" w:styleId="1ai">
    <w:name w:val="Outline List 1"/>
    <w:basedOn w:val="NoList"/>
    <w:semiHidden/>
    <w:rsid w:val="00521DC1"/>
    <w:pPr>
      <w:numPr>
        <w:numId w:val="2"/>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3"/>
      </w:numPr>
    </w:pPr>
  </w:style>
  <w:style w:type="paragraph" w:styleId="Closing">
    <w:name w:val="Closing"/>
    <w:basedOn w:val="Normal"/>
    <w:semiHidden/>
    <w:rsid w:val="00521DC1"/>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semiHidden/>
    <w:rsid w:val="00521DC1"/>
    <w:pPr>
      <w:spacing w:after="120"/>
      <w:ind w:left="283"/>
    </w:pPr>
  </w:style>
  <w:style w:type="paragraph" w:styleId="ListContinue2">
    <w:name w:val="List Continue 2"/>
    <w:basedOn w:val="Normal"/>
    <w:semiHidden/>
    <w:rsid w:val="00521DC1"/>
    <w:pPr>
      <w:spacing w:after="120"/>
      <w:ind w:left="566"/>
    </w:pPr>
  </w:style>
  <w:style w:type="paragraph" w:styleId="ListContinue3">
    <w:name w:val="List Continue 3"/>
    <w:basedOn w:val="Normal"/>
    <w:semiHidden/>
    <w:rsid w:val="00521DC1"/>
    <w:pPr>
      <w:spacing w:after="120"/>
      <w:ind w:left="849"/>
    </w:pPr>
  </w:style>
  <w:style w:type="paragraph" w:styleId="ListContinue4">
    <w:name w:val="List Continue 4"/>
    <w:basedOn w:val="Normal"/>
    <w:semiHidden/>
    <w:rsid w:val="00521DC1"/>
    <w:pPr>
      <w:spacing w:after="120"/>
      <w:ind w:left="1132"/>
    </w:pPr>
  </w:style>
  <w:style w:type="paragraph" w:styleId="ListContinue5">
    <w:name w:val="List Continue 5"/>
    <w:basedOn w:val="Normal"/>
    <w:semiHidden/>
    <w:rsid w:val="00521DC1"/>
    <w:pPr>
      <w:spacing w:after="120"/>
      <w:ind w:left="1415"/>
    </w:pPr>
  </w:style>
  <w:style w:type="character" w:styleId="HTMLDefinition">
    <w:name w:val="HTML Definition"/>
    <w:semiHidden/>
    <w:rsid w:val="00521DC1"/>
    <w:rPr>
      <w:i/>
      <w:iCs/>
    </w:rPr>
  </w:style>
  <w:style w:type="paragraph" w:styleId="HTMLAddress">
    <w:name w:val="HTML Address"/>
    <w:basedOn w:val="Normal"/>
    <w:semiHidden/>
    <w:rsid w:val="00521DC1"/>
    <w:rPr>
      <w:i/>
      <w:iCs/>
    </w:rPr>
  </w:style>
  <w:style w:type="paragraph" w:styleId="EnvelopeAddress">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21DC1"/>
  </w:style>
  <w:style w:type="character" w:styleId="Emphasis">
    <w:name w:val="Emphasis"/>
    <w:uiPriority w:val="20"/>
    <w:qFormat/>
    <w:rsid w:val="00521DC1"/>
    <w:rPr>
      <w:i/>
      <w:iCs/>
    </w:rPr>
  </w:style>
  <w:style w:type="paragraph" w:styleId="Date">
    <w:name w:val="Date"/>
    <w:basedOn w:val="Normal"/>
    <w:next w:val="Normal"/>
    <w:semiHidden/>
    <w:rsid w:val="00521DC1"/>
  </w:style>
  <w:style w:type="paragraph" w:styleId="Signature">
    <w:name w:val="Signature"/>
    <w:basedOn w:val="Normal"/>
    <w:semiHidden/>
    <w:rsid w:val="00521DC1"/>
    <w:pPr>
      <w:ind w:left="4252"/>
    </w:pPr>
  </w:style>
  <w:style w:type="paragraph" w:styleId="E-mailSignature">
    <w:name w:val="E-mail Signature"/>
    <w:basedOn w:val="Normal"/>
    <w:semiHidden/>
    <w:rsid w:val="00521DC1"/>
  </w:style>
  <w:style w:type="character" w:styleId="Hyperlink">
    <w:name w:val="Hyperlink"/>
    <w:uiPriority w:val="99"/>
    <w:rsid w:val="00521DC1"/>
    <w:rPr>
      <w:color w:val="0000FF"/>
      <w:u w:val="none"/>
    </w:rPr>
  </w:style>
  <w:style w:type="character" w:styleId="FollowedHyperlink">
    <w:name w:val="FollowedHyperlink"/>
    <w:uiPriority w:val="99"/>
    <w:semiHidden/>
    <w:rsid w:val="00521DC1"/>
    <w:rPr>
      <w:color w:val="0000FF"/>
      <w:u w:val="none"/>
    </w:rPr>
  </w:style>
  <w:style w:type="paragraph" w:styleId="HTMLPreformatted">
    <w:name w:val="HTML Preformatted"/>
    <w:basedOn w:val="Normal"/>
    <w:semiHidden/>
    <w:rsid w:val="00521DC1"/>
    <w:rPr>
      <w:rFonts w:ascii="Courier New" w:hAnsi="Courier New" w:cs="Courier New"/>
    </w:rPr>
  </w:style>
  <w:style w:type="paragraph" w:styleId="List">
    <w:name w:val="List"/>
    <w:basedOn w:val="Normal"/>
    <w:semiHidden/>
    <w:rsid w:val="00521DC1"/>
    <w:pPr>
      <w:ind w:left="283" w:hanging="283"/>
    </w:pPr>
  </w:style>
  <w:style w:type="paragraph" w:styleId="List2">
    <w:name w:val="List 2"/>
    <w:basedOn w:val="Normal"/>
    <w:semiHidden/>
    <w:rsid w:val="00521DC1"/>
    <w:pPr>
      <w:ind w:left="566" w:hanging="283"/>
    </w:pPr>
  </w:style>
  <w:style w:type="paragraph" w:styleId="List3">
    <w:name w:val="List 3"/>
    <w:basedOn w:val="Normal"/>
    <w:semiHidden/>
    <w:rsid w:val="00521DC1"/>
    <w:pPr>
      <w:ind w:left="849" w:hanging="283"/>
    </w:pPr>
  </w:style>
  <w:style w:type="paragraph" w:styleId="List4">
    <w:name w:val="List 4"/>
    <w:basedOn w:val="Normal"/>
    <w:semiHidden/>
    <w:rsid w:val="00521DC1"/>
    <w:pPr>
      <w:ind w:left="1132" w:hanging="283"/>
    </w:pPr>
  </w:style>
  <w:style w:type="paragraph" w:styleId="List5">
    <w:name w:val="List 5"/>
    <w:basedOn w:val="Normal"/>
    <w:semiHidden/>
    <w:rsid w:val="00521DC1"/>
    <w:pPr>
      <w:ind w:left="1415" w:hanging="283"/>
    </w:pPr>
  </w:style>
  <w:style w:type="paragraph" w:styleId="ListNumber">
    <w:name w:val="List Number"/>
    <w:basedOn w:val="Normal"/>
    <w:semiHidden/>
    <w:rsid w:val="00521DC1"/>
    <w:pPr>
      <w:numPr>
        <w:numId w:val="6"/>
      </w:numPr>
    </w:pPr>
  </w:style>
  <w:style w:type="paragraph" w:styleId="ListNumber2">
    <w:name w:val="List Number 2"/>
    <w:basedOn w:val="Normal"/>
    <w:semiHidden/>
    <w:rsid w:val="00521DC1"/>
    <w:pPr>
      <w:numPr>
        <w:numId w:val="7"/>
      </w:numPr>
    </w:pPr>
  </w:style>
  <w:style w:type="paragraph" w:styleId="ListNumber3">
    <w:name w:val="List Number 3"/>
    <w:basedOn w:val="Normal"/>
    <w:semiHidden/>
    <w:rsid w:val="00521DC1"/>
    <w:pPr>
      <w:numPr>
        <w:numId w:val="8"/>
      </w:numPr>
    </w:pPr>
  </w:style>
  <w:style w:type="paragraph" w:styleId="ListNumber4">
    <w:name w:val="List Number 4"/>
    <w:basedOn w:val="Normal"/>
    <w:semiHidden/>
    <w:rsid w:val="00521DC1"/>
    <w:pPr>
      <w:numPr>
        <w:numId w:val="9"/>
      </w:numPr>
    </w:pPr>
  </w:style>
  <w:style w:type="paragraph" w:styleId="ListNumber5">
    <w:name w:val="List Number 5"/>
    <w:basedOn w:val="Normal"/>
    <w:semiHidden/>
    <w:rsid w:val="00521DC1"/>
    <w:pPr>
      <w:numPr>
        <w:numId w:val="10"/>
      </w:numPr>
    </w:pPr>
  </w:style>
  <w:style w:type="paragraph" w:styleId="ListBullet">
    <w:name w:val="List Bullet"/>
    <w:basedOn w:val="Normal"/>
    <w:semiHidden/>
    <w:rsid w:val="00521DC1"/>
    <w:pPr>
      <w:numPr>
        <w:numId w:val="11"/>
      </w:numPr>
    </w:pPr>
  </w:style>
  <w:style w:type="paragraph" w:styleId="ListBullet2">
    <w:name w:val="List Bullet 2"/>
    <w:basedOn w:val="Normal"/>
    <w:semiHidden/>
    <w:rsid w:val="00521DC1"/>
    <w:pPr>
      <w:numPr>
        <w:numId w:val="12"/>
      </w:numPr>
    </w:pPr>
  </w:style>
  <w:style w:type="paragraph" w:styleId="ListBullet3">
    <w:name w:val="List Bullet 3"/>
    <w:basedOn w:val="Normal"/>
    <w:semiHidden/>
    <w:rsid w:val="00521DC1"/>
    <w:pPr>
      <w:numPr>
        <w:numId w:val="13"/>
      </w:numPr>
    </w:pPr>
  </w:style>
  <w:style w:type="paragraph" w:styleId="ListBullet4">
    <w:name w:val="List Bullet 4"/>
    <w:basedOn w:val="Normal"/>
    <w:semiHidden/>
    <w:rsid w:val="00521DC1"/>
    <w:pPr>
      <w:numPr>
        <w:numId w:val="14"/>
      </w:numPr>
    </w:pPr>
  </w:style>
  <w:style w:type="paragraph" w:styleId="ListBullet5">
    <w:name w:val="List Bullet 5"/>
    <w:basedOn w:val="Normal"/>
    <w:semiHidden/>
    <w:rsid w:val="00521DC1"/>
    <w:pPr>
      <w:numPr>
        <w:numId w:val="15"/>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uiPriority w:val="99"/>
    <w:qFormat/>
    <w:rsid w:val="00521DC1"/>
    <w:rPr>
      <w:rFonts w:ascii="Times New Roman" w:hAnsi="Times New Roman"/>
      <w:sz w:val="18"/>
      <w:vertAlign w:val="superscript"/>
    </w:rPr>
  </w:style>
  <w:style w:type="paragraph" w:styleId="EnvelopeReturn">
    <w:name w:val="envelope return"/>
    <w:basedOn w:val="Normal"/>
    <w:semiHidden/>
    <w:rsid w:val="00521DC1"/>
    <w:rPr>
      <w:rFonts w:ascii="Arial" w:hAnsi="Arial" w:cs="Arial"/>
    </w:rPr>
  </w:style>
  <w:style w:type="paragraph" w:styleId="Salutation">
    <w:name w:val="Salutation"/>
    <w:basedOn w:val="Normal"/>
    <w:next w:val="Normal"/>
    <w:semiHidden/>
    <w:rsid w:val="00521DC1"/>
  </w:style>
  <w:style w:type="paragraph" w:styleId="BodyTextIndent2">
    <w:name w:val="Body Text Indent 2"/>
    <w:basedOn w:val="Normal"/>
    <w:semiHidden/>
    <w:rsid w:val="00521DC1"/>
    <w:pPr>
      <w:spacing w:after="120" w:line="480" w:lineRule="auto"/>
      <w:ind w:left="283"/>
    </w:pPr>
  </w:style>
  <w:style w:type="paragraph" w:styleId="BodyTextIndent3">
    <w:name w:val="Body Text Indent 3"/>
    <w:basedOn w:val="Normal"/>
    <w:semiHidden/>
    <w:rsid w:val="00521DC1"/>
    <w:pPr>
      <w:spacing w:after="120"/>
      <w:ind w:left="283"/>
    </w:pPr>
    <w:rPr>
      <w:sz w:val="16"/>
      <w:szCs w:val="16"/>
    </w:rPr>
  </w:style>
  <w:style w:type="paragraph" w:styleId="BodyTextIndent">
    <w:name w:val="Body Text Indent"/>
    <w:basedOn w:val="Normal"/>
    <w:semiHidden/>
    <w:rsid w:val="00521DC1"/>
    <w:pPr>
      <w:spacing w:after="120"/>
      <w:ind w:left="283"/>
    </w:pPr>
  </w:style>
  <w:style w:type="paragraph" w:styleId="NormalIndent">
    <w:name w:val="Normal Indent"/>
    <w:basedOn w:val="Normal"/>
    <w:semiHidden/>
    <w:rsid w:val="00521DC1"/>
    <w:pPr>
      <w:ind w:left="567"/>
    </w:pPr>
  </w:style>
  <w:style w:type="paragraph" w:styleId="Subtitle">
    <w:name w:val="Subtitle"/>
    <w:basedOn w:val="Normal"/>
    <w:link w:val="SubtitleChar"/>
    <w:uiPriority w:val="11"/>
    <w:qFormat/>
    <w:rsid w:val="00521DC1"/>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semiHidden/>
    <w:rsid w:val="00521DC1"/>
    <w:pPr>
      <w:spacing w:after="120"/>
      <w:ind w:left="1440" w:right="1440"/>
    </w:pPr>
  </w:style>
  <w:style w:type="character" w:styleId="Strong">
    <w:name w:val="Strong"/>
    <w:uiPriority w:val="22"/>
    <w:qFormat/>
    <w:rsid w:val="00521DC1"/>
    <w:rPr>
      <w:b/>
      <w:bCs/>
    </w:rPr>
  </w:style>
  <w:style w:type="paragraph" w:styleId="BodyText">
    <w:name w:val="Body Text"/>
    <w:basedOn w:val="Normal"/>
    <w:link w:val="BodyTextChar"/>
    <w:qFormat/>
    <w:rsid w:val="00521DC1"/>
    <w:pPr>
      <w:spacing w:after="120"/>
    </w:pPr>
  </w:style>
  <w:style w:type="paragraph" w:styleId="BodyText2">
    <w:name w:val="Body Text 2"/>
    <w:basedOn w:val="Normal"/>
    <w:semiHidden/>
    <w:rsid w:val="00521DC1"/>
    <w:pPr>
      <w:spacing w:after="120" w:line="480" w:lineRule="auto"/>
    </w:pPr>
  </w:style>
  <w:style w:type="paragraph" w:styleId="BodyText3">
    <w:name w:val="Body Text 3"/>
    <w:basedOn w:val="Normal"/>
    <w:semiHidden/>
    <w:rsid w:val="00521DC1"/>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link w:val="EndnoteTextChar"/>
    <w:uiPriority w:val="99"/>
    <w:qFormat/>
    <w:rsid w:val="00521DC1"/>
  </w:style>
  <w:style w:type="paragraph" w:styleId="PlainText">
    <w:name w:val="Plain Text"/>
    <w:basedOn w:val="Normal"/>
    <w:semiHidden/>
    <w:rsid w:val="00521DC1"/>
    <w:rPr>
      <w:rFonts w:ascii="Courier New" w:hAnsi="Courier New" w:cs="Courier New"/>
    </w:rPr>
  </w:style>
  <w:style w:type="paragraph" w:styleId="Title">
    <w:name w:val="Title"/>
    <w:basedOn w:val="Normal"/>
    <w:link w:val="TitleChar"/>
    <w:uiPriority w:val="10"/>
    <w:qFormat/>
    <w:rsid w:val="00521DC1"/>
    <w:pPr>
      <w:spacing w:before="240" w:after="60"/>
      <w:jc w:val="center"/>
      <w:outlineLvl w:val="0"/>
    </w:pPr>
    <w:rPr>
      <w:rFonts w:ascii="Arial" w:hAnsi="Arial" w:cs="Arial"/>
      <w:b/>
      <w:bCs/>
      <w:kern w:val="28"/>
      <w:sz w:val="32"/>
      <w:szCs w:val="32"/>
    </w:rPr>
  </w:style>
  <w:style w:type="character" w:styleId="HTMLVariable">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BalloonText">
    <w:name w:val="Balloon Text"/>
    <w:basedOn w:val="Normal"/>
    <w:link w:val="BalloonTextChar"/>
    <w:uiPriority w:val="99"/>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qFormat/>
    <w:rsid w:val="00521DC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21DC1"/>
    <w:rPr>
      <w:b/>
      <w:bCs/>
      <w:i/>
      <w:iCs/>
      <w:color w:val="4F81BD"/>
      <w:lang w:val="es-ES" w:eastAsia="es-ES"/>
    </w:rPr>
  </w:style>
  <w:style w:type="character" w:styleId="IntenseEmphasis">
    <w:name w:val="Intense Emphasis"/>
    <w:uiPriority w:val="21"/>
    <w:qFormat/>
    <w:rsid w:val="00521DC1"/>
    <w:rPr>
      <w:b/>
      <w:bCs/>
      <w:i/>
      <w:iCs/>
      <w:color w:val="4F81BD"/>
    </w:rPr>
  </w:style>
  <w:style w:type="character" w:customStyle="1" w:styleId="Heading1Char">
    <w:name w:val="Heading 1 Char"/>
    <w:aliases w:val="Cuadro_G Char"/>
    <w:basedOn w:val="DefaultParagraphFont"/>
    <w:link w:val="Heading1"/>
    <w:uiPriority w:val="9"/>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FootnoteTextChar">
    <w:name w:val="Footnote Text Char"/>
    <w:aliases w:val="5_G Char"/>
    <w:basedOn w:val="DefaultParagraphFont"/>
    <w:link w:val="FootnoteText"/>
    <w:uiPriority w:val="99"/>
    <w:rsid w:val="005F705A"/>
    <w:rPr>
      <w:sz w:val="18"/>
      <w:lang w:val="es-ES" w:eastAsia="es-ES"/>
    </w:rPr>
  </w:style>
  <w:style w:type="table" w:customStyle="1" w:styleId="TableNormal1">
    <w:name w:val="Table Normal1"/>
    <w:rsid w:val="00826A02"/>
    <w:pPr>
      <w:spacing w:after="160" w:line="259" w:lineRule="auto"/>
    </w:pPr>
    <w:rPr>
      <w:rFonts w:ascii="Calibri" w:eastAsia="Calibri" w:hAnsi="Calibri" w:cs="Calibri"/>
      <w:sz w:val="22"/>
      <w:szCs w:val="22"/>
      <w:lang w:val="es-PY" w:eastAsia="es-PY"/>
    </w:rPr>
    <w:tblPr>
      <w:tblCellMar>
        <w:top w:w="0" w:type="dxa"/>
        <w:left w:w="0" w:type="dxa"/>
        <w:bottom w:w="0" w:type="dxa"/>
        <w:right w:w="0" w:type="dxa"/>
      </w:tblCellMar>
    </w:tblPr>
  </w:style>
  <w:style w:type="table" w:customStyle="1" w:styleId="TableNormal2">
    <w:name w:val="Table Normal2"/>
    <w:rsid w:val="00826A02"/>
    <w:pPr>
      <w:spacing w:after="160" w:line="259" w:lineRule="auto"/>
    </w:pPr>
    <w:rPr>
      <w:rFonts w:ascii="Calibri" w:eastAsia="Calibri" w:hAnsi="Calibri" w:cs="Calibri"/>
      <w:sz w:val="22"/>
      <w:szCs w:val="22"/>
      <w:lang w:val="es-PY" w:eastAsia="es-PY"/>
    </w:rPr>
    <w:tblPr>
      <w:tblCellMar>
        <w:top w:w="0" w:type="dxa"/>
        <w:left w:w="0" w:type="dxa"/>
        <w:bottom w:w="0" w:type="dxa"/>
        <w:right w:w="0" w:type="dxa"/>
      </w:tblCellMar>
    </w:tblPr>
  </w:style>
  <w:style w:type="character" w:customStyle="1" w:styleId="EndnoteTextChar">
    <w:name w:val="Endnote Text Char"/>
    <w:aliases w:val="2_G Char"/>
    <w:basedOn w:val="DefaultParagraphFont"/>
    <w:link w:val="EndnoteText"/>
    <w:uiPriority w:val="99"/>
    <w:rsid w:val="00826A02"/>
    <w:rPr>
      <w:sz w:val="18"/>
      <w:lang w:val="es-ES" w:eastAsia="es-ES"/>
    </w:rPr>
  </w:style>
  <w:style w:type="paragraph" w:styleId="ListParagraph">
    <w:name w:val="List Paragraph"/>
    <w:aliases w:val="BULLET Liste,Superíndice,titulo 5,RECUADRO,Dot pt,No Spacing1,List Paragraph Char Char Char,Indicator Text,List Paragraph1,Numbered Para 1,Colorful List - Accent 11,Bullet 1,F5 List Paragraph,Bullet Points,Normal Fv,lp1,Fundamentacion"/>
    <w:basedOn w:val="Normal"/>
    <w:link w:val="ListParagraphChar"/>
    <w:uiPriority w:val="34"/>
    <w:qFormat/>
    <w:rsid w:val="00826A02"/>
    <w:pPr>
      <w:spacing w:after="160" w:line="259" w:lineRule="auto"/>
      <w:ind w:left="720"/>
      <w:contextualSpacing/>
    </w:pPr>
    <w:rPr>
      <w:rFonts w:ascii="Calibri" w:eastAsia="Calibri" w:hAnsi="Calibri" w:cs="Calibri"/>
      <w:sz w:val="22"/>
      <w:szCs w:val="22"/>
      <w:lang w:val="es-PY" w:eastAsia="es-PY"/>
    </w:rPr>
  </w:style>
  <w:style w:type="paragraph" w:customStyle="1" w:styleId="western">
    <w:name w:val="western"/>
    <w:basedOn w:val="Normal"/>
    <w:rsid w:val="00826A02"/>
    <w:pPr>
      <w:spacing w:before="100" w:beforeAutospacing="1" w:after="100" w:afterAutospacing="1" w:line="240" w:lineRule="auto"/>
    </w:pPr>
    <w:rPr>
      <w:sz w:val="24"/>
      <w:szCs w:val="24"/>
      <w:lang w:val="es-PY" w:eastAsia="es-PY"/>
    </w:rPr>
  </w:style>
  <w:style w:type="character" w:customStyle="1" w:styleId="Mencinsinresolver1">
    <w:name w:val="Mención sin resolver1"/>
    <w:basedOn w:val="DefaultParagraphFont"/>
    <w:uiPriority w:val="99"/>
    <w:semiHidden/>
    <w:unhideWhenUsed/>
    <w:rsid w:val="00826A02"/>
    <w:rPr>
      <w:color w:val="605E5C"/>
      <w:shd w:val="clear" w:color="auto" w:fill="E1DFDD"/>
    </w:rPr>
  </w:style>
  <w:style w:type="character" w:customStyle="1" w:styleId="apple-tab-span">
    <w:name w:val="apple-tab-span"/>
    <w:basedOn w:val="DefaultParagraphFont"/>
    <w:rsid w:val="00826A02"/>
  </w:style>
  <w:style w:type="table" w:customStyle="1" w:styleId="Tablaconcuadrcula1clara-nfasis61">
    <w:name w:val="Tabla con cuadrícula 1 clara - Énfasis 61"/>
    <w:basedOn w:val="TableNormal"/>
    <w:uiPriority w:val="46"/>
    <w:rsid w:val="00826A02"/>
    <w:rPr>
      <w:rFonts w:ascii="Calibri" w:eastAsia="Calibri" w:hAnsi="Calibri" w:cs="Calibri"/>
      <w:sz w:val="22"/>
      <w:szCs w:val="22"/>
      <w:lang w:val="es-PY" w:eastAsia="es-PY"/>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customStyle="1" w:styleId="ListParagraphChar">
    <w:name w:val="List Paragraph Char"/>
    <w:aliases w:val="BULLET Liste Char,Superíndice Char,titulo 5 Char,RECUADRO Char,Dot pt Char,No Spacing1 Char,List Paragraph Char Char Char Char,Indicator Text Char,List Paragraph1 Char,Numbered Para 1 Char,Colorful List - Accent 11 Char,Bullet 1 Char"/>
    <w:link w:val="ListParagraph"/>
    <w:uiPriority w:val="34"/>
    <w:qFormat/>
    <w:locked/>
    <w:rsid w:val="00826A02"/>
    <w:rPr>
      <w:rFonts w:ascii="Calibri" w:eastAsia="Calibri" w:hAnsi="Calibri" w:cs="Calibri"/>
      <w:sz w:val="22"/>
      <w:szCs w:val="22"/>
      <w:lang w:val="es-PY" w:eastAsia="es-PY"/>
    </w:rPr>
  </w:style>
  <w:style w:type="paragraph" w:styleId="NoSpacing">
    <w:name w:val="No Spacing"/>
    <w:link w:val="NoSpacingChar"/>
    <w:uiPriority w:val="1"/>
    <w:qFormat/>
    <w:rsid w:val="00826A02"/>
    <w:rPr>
      <w:rFonts w:ascii="Calibri" w:eastAsia="Calibri" w:hAnsi="Calibri" w:cs="Calibri"/>
      <w:sz w:val="22"/>
      <w:szCs w:val="22"/>
      <w:lang w:val="es-PY" w:eastAsia="es-PY"/>
    </w:rPr>
  </w:style>
  <w:style w:type="character" w:customStyle="1" w:styleId="NoSpacingChar">
    <w:name w:val="No Spacing Char"/>
    <w:basedOn w:val="DefaultParagraphFont"/>
    <w:link w:val="NoSpacing"/>
    <w:uiPriority w:val="1"/>
    <w:rsid w:val="00826A02"/>
    <w:rPr>
      <w:rFonts w:ascii="Calibri" w:eastAsia="Calibri" w:hAnsi="Calibri" w:cs="Calibri"/>
      <w:sz w:val="22"/>
      <w:szCs w:val="22"/>
      <w:lang w:val="es-PY" w:eastAsia="es-PY"/>
    </w:rPr>
  </w:style>
  <w:style w:type="character" w:customStyle="1" w:styleId="HeaderChar">
    <w:name w:val="Header Char"/>
    <w:aliases w:val="6_G Char"/>
    <w:basedOn w:val="DefaultParagraphFont"/>
    <w:link w:val="Header"/>
    <w:uiPriority w:val="99"/>
    <w:rsid w:val="00826A02"/>
    <w:rPr>
      <w:b/>
      <w:sz w:val="18"/>
      <w:lang w:val="es-ES" w:eastAsia="es-ES"/>
    </w:rPr>
  </w:style>
  <w:style w:type="character" w:customStyle="1" w:styleId="FooterChar">
    <w:name w:val="Footer Char"/>
    <w:aliases w:val="3_G Char"/>
    <w:basedOn w:val="DefaultParagraphFont"/>
    <w:link w:val="Footer"/>
    <w:uiPriority w:val="99"/>
    <w:rsid w:val="00826A02"/>
    <w:rPr>
      <w:sz w:val="16"/>
      <w:lang w:val="es-ES" w:eastAsia="es-ES"/>
    </w:rPr>
  </w:style>
  <w:style w:type="character" w:customStyle="1" w:styleId="Textodemarcadordeposicin">
    <w:name w:val="Texto de marcador de posición"/>
    <w:basedOn w:val="DefaultParagraphFont"/>
    <w:uiPriority w:val="99"/>
    <w:semiHidden/>
    <w:rsid w:val="00826A02"/>
    <w:rPr>
      <w:color w:val="808080"/>
    </w:rPr>
  </w:style>
  <w:style w:type="character" w:customStyle="1" w:styleId="Heading2Char">
    <w:name w:val="Heading 2 Char"/>
    <w:basedOn w:val="DefaultParagraphFont"/>
    <w:link w:val="Heading2"/>
    <w:uiPriority w:val="9"/>
    <w:rsid w:val="00826A02"/>
    <w:rPr>
      <w:rFonts w:cs="Arial"/>
      <w:bCs/>
      <w:iCs/>
      <w:szCs w:val="28"/>
      <w:lang w:val="es-ES" w:eastAsia="es-ES"/>
    </w:rPr>
  </w:style>
  <w:style w:type="character" w:customStyle="1" w:styleId="Heading3Char">
    <w:name w:val="Heading 3 Char"/>
    <w:basedOn w:val="DefaultParagraphFont"/>
    <w:link w:val="Heading3"/>
    <w:uiPriority w:val="9"/>
    <w:rsid w:val="00826A02"/>
    <w:rPr>
      <w:rFonts w:ascii="Arial" w:hAnsi="Arial" w:cs="Arial"/>
      <w:b/>
      <w:bCs/>
      <w:sz w:val="26"/>
      <w:szCs w:val="26"/>
      <w:lang w:val="es-ES" w:eastAsia="es-ES"/>
    </w:rPr>
  </w:style>
  <w:style w:type="character" w:customStyle="1" w:styleId="Heading4Char">
    <w:name w:val="Heading 4 Char"/>
    <w:basedOn w:val="DefaultParagraphFont"/>
    <w:link w:val="Heading4"/>
    <w:uiPriority w:val="9"/>
    <w:rsid w:val="00826A02"/>
    <w:rPr>
      <w:b/>
      <w:bCs/>
      <w:sz w:val="28"/>
      <w:szCs w:val="28"/>
      <w:lang w:val="es-ES" w:eastAsia="es-ES"/>
    </w:rPr>
  </w:style>
  <w:style w:type="character" w:customStyle="1" w:styleId="Heading5Char">
    <w:name w:val="Heading 5 Char"/>
    <w:basedOn w:val="DefaultParagraphFont"/>
    <w:link w:val="Heading5"/>
    <w:uiPriority w:val="9"/>
    <w:semiHidden/>
    <w:rsid w:val="00826A02"/>
    <w:rPr>
      <w:b/>
      <w:bCs/>
      <w:i/>
      <w:iCs/>
      <w:sz w:val="26"/>
      <w:szCs w:val="26"/>
      <w:lang w:val="es-ES" w:eastAsia="es-ES"/>
    </w:rPr>
  </w:style>
  <w:style w:type="character" w:customStyle="1" w:styleId="Heading6Char">
    <w:name w:val="Heading 6 Char"/>
    <w:basedOn w:val="DefaultParagraphFont"/>
    <w:link w:val="Heading6"/>
    <w:uiPriority w:val="9"/>
    <w:semiHidden/>
    <w:rsid w:val="00826A02"/>
    <w:rPr>
      <w:b/>
      <w:bCs/>
      <w:sz w:val="22"/>
      <w:szCs w:val="22"/>
      <w:lang w:val="es-ES" w:eastAsia="es-ES"/>
    </w:rPr>
  </w:style>
  <w:style w:type="character" w:customStyle="1" w:styleId="Heading7Char">
    <w:name w:val="Heading 7 Char"/>
    <w:basedOn w:val="DefaultParagraphFont"/>
    <w:link w:val="Heading7"/>
    <w:uiPriority w:val="9"/>
    <w:semiHidden/>
    <w:rsid w:val="00826A02"/>
    <w:rPr>
      <w:sz w:val="24"/>
      <w:szCs w:val="24"/>
      <w:lang w:val="es-ES" w:eastAsia="es-ES"/>
    </w:rPr>
  </w:style>
  <w:style w:type="character" w:customStyle="1" w:styleId="Heading8Char">
    <w:name w:val="Heading 8 Char"/>
    <w:basedOn w:val="DefaultParagraphFont"/>
    <w:link w:val="Heading8"/>
    <w:uiPriority w:val="9"/>
    <w:semiHidden/>
    <w:rsid w:val="00826A02"/>
    <w:rPr>
      <w:i/>
      <w:iCs/>
      <w:sz w:val="24"/>
      <w:szCs w:val="24"/>
      <w:lang w:val="es-ES" w:eastAsia="es-ES"/>
    </w:rPr>
  </w:style>
  <w:style w:type="character" w:customStyle="1" w:styleId="Heading9Char">
    <w:name w:val="Heading 9 Char"/>
    <w:basedOn w:val="DefaultParagraphFont"/>
    <w:link w:val="Heading9"/>
    <w:uiPriority w:val="9"/>
    <w:semiHidden/>
    <w:rsid w:val="00826A02"/>
    <w:rPr>
      <w:rFonts w:ascii="Arial" w:hAnsi="Arial" w:cs="Arial"/>
      <w:sz w:val="22"/>
      <w:szCs w:val="22"/>
      <w:lang w:val="es-ES" w:eastAsia="es-ES"/>
    </w:rPr>
  </w:style>
  <w:style w:type="paragraph" w:styleId="Caption">
    <w:name w:val="caption"/>
    <w:basedOn w:val="Normal"/>
    <w:next w:val="Normal"/>
    <w:uiPriority w:val="35"/>
    <w:semiHidden/>
    <w:unhideWhenUsed/>
    <w:qFormat/>
    <w:rsid w:val="00826A02"/>
    <w:pPr>
      <w:spacing w:after="160" w:line="240" w:lineRule="auto"/>
    </w:pPr>
    <w:rPr>
      <w:rFonts w:ascii="Calibri" w:eastAsia="Calibri" w:hAnsi="Calibri" w:cs="Calibri"/>
      <w:b/>
      <w:bCs/>
      <w:smallCaps/>
      <w:color w:val="1F497D" w:themeColor="text2"/>
      <w:sz w:val="22"/>
      <w:szCs w:val="22"/>
      <w:lang w:val="es-PY" w:eastAsia="es-PY"/>
    </w:rPr>
  </w:style>
  <w:style w:type="character" w:customStyle="1" w:styleId="TitleChar">
    <w:name w:val="Title Char"/>
    <w:basedOn w:val="DefaultParagraphFont"/>
    <w:link w:val="Title"/>
    <w:uiPriority w:val="10"/>
    <w:rsid w:val="00826A02"/>
    <w:rPr>
      <w:rFonts w:ascii="Arial" w:hAnsi="Arial" w:cs="Arial"/>
      <w:b/>
      <w:bCs/>
      <w:kern w:val="28"/>
      <w:sz w:val="32"/>
      <w:szCs w:val="32"/>
      <w:lang w:val="es-ES" w:eastAsia="es-ES"/>
    </w:rPr>
  </w:style>
  <w:style w:type="character" w:customStyle="1" w:styleId="SubtitleChar">
    <w:name w:val="Subtitle Char"/>
    <w:basedOn w:val="DefaultParagraphFont"/>
    <w:link w:val="Subtitle"/>
    <w:uiPriority w:val="11"/>
    <w:rsid w:val="00826A02"/>
    <w:rPr>
      <w:rFonts w:ascii="Arial" w:hAnsi="Arial" w:cs="Arial"/>
      <w:sz w:val="24"/>
      <w:szCs w:val="24"/>
      <w:lang w:val="es-ES" w:eastAsia="es-ES"/>
    </w:rPr>
  </w:style>
  <w:style w:type="paragraph" w:styleId="Quote">
    <w:name w:val="Quote"/>
    <w:basedOn w:val="Normal"/>
    <w:next w:val="Normal"/>
    <w:link w:val="QuoteChar"/>
    <w:uiPriority w:val="29"/>
    <w:qFormat/>
    <w:rsid w:val="00826A02"/>
    <w:pPr>
      <w:spacing w:before="120" w:after="120" w:line="259" w:lineRule="auto"/>
      <w:ind w:left="720"/>
    </w:pPr>
    <w:rPr>
      <w:rFonts w:ascii="Calibri" w:eastAsia="Calibri" w:hAnsi="Calibri" w:cs="Calibri"/>
      <w:color w:val="1F497D" w:themeColor="text2"/>
      <w:sz w:val="24"/>
      <w:szCs w:val="24"/>
      <w:lang w:val="es-PY" w:eastAsia="es-PY"/>
    </w:rPr>
  </w:style>
  <w:style w:type="character" w:customStyle="1" w:styleId="QuoteChar">
    <w:name w:val="Quote Char"/>
    <w:basedOn w:val="DefaultParagraphFont"/>
    <w:link w:val="Quote"/>
    <w:uiPriority w:val="29"/>
    <w:rsid w:val="00826A02"/>
    <w:rPr>
      <w:rFonts w:ascii="Calibri" w:eastAsia="Calibri" w:hAnsi="Calibri" w:cs="Calibri"/>
      <w:color w:val="1F497D" w:themeColor="text2"/>
      <w:sz w:val="24"/>
      <w:szCs w:val="24"/>
      <w:lang w:val="es-PY" w:eastAsia="es-PY"/>
    </w:rPr>
  </w:style>
  <w:style w:type="character" w:styleId="SubtleEmphasis">
    <w:name w:val="Subtle Emphasis"/>
    <w:basedOn w:val="DefaultParagraphFont"/>
    <w:uiPriority w:val="19"/>
    <w:qFormat/>
    <w:rsid w:val="00826A02"/>
    <w:rPr>
      <w:i/>
      <w:iCs/>
      <w:color w:val="595959" w:themeColor="text1" w:themeTint="A6"/>
    </w:rPr>
  </w:style>
  <w:style w:type="character" w:styleId="SubtleReference">
    <w:name w:val="Subtle Reference"/>
    <w:basedOn w:val="DefaultParagraphFont"/>
    <w:uiPriority w:val="31"/>
    <w:qFormat/>
    <w:rsid w:val="00826A0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26A02"/>
    <w:rPr>
      <w:b/>
      <w:bCs/>
      <w:smallCaps/>
      <w:color w:val="1F497D" w:themeColor="text2"/>
      <w:u w:val="single"/>
    </w:rPr>
  </w:style>
  <w:style w:type="character" w:styleId="BookTitle">
    <w:name w:val="Book Title"/>
    <w:basedOn w:val="DefaultParagraphFont"/>
    <w:uiPriority w:val="33"/>
    <w:qFormat/>
    <w:rsid w:val="00826A02"/>
    <w:rPr>
      <w:b/>
      <w:bCs/>
      <w:smallCaps/>
      <w:spacing w:val="10"/>
    </w:rPr>
  </w:style>
  <w:style w:type="paragraph" w:styleId="TOCHeading">
    <w:name w:val="TOC Heading"/>
    <w:basedOn w:val="Heading1"/>
    <w:next w:val="Normal"/>
    <w:uiPriority w:val="39"/>
    <w:semiHidden/>
    <w:unhideWhenUsed/>
    <w:qFormat/>
    <w:rsid w:val="00826A02"/>
    <w:pPr>
      <w:tabs>
        <w:tab w:val="clear" w:pos="1701"/>
        <w:tab w:val="clear" w:pos="2268"/>
        <w:tab w:val="clear" w:pos="2835"/>
      </w:tabs>
      <w:suppressAutoHyphens w:val="0"/>
      <w:kinsoku/>
      <w:overflowPunct/>
      <w:autoSpaceDE/>
      <w:autoSpaceDN/>
      <w:adjustRightInd/>
      <w:snapToGrid/>
      <w:spacing w:before="400" w:after="40"/>
      <w:ind w:left="0"/>
      <w:outlineLvl w:val="9"/>
    </w:pPr>
    <w:rPr>
      <w:rFonts w:asciiTheme="majorHAnsi" w:eastAsiaTheme="majorEastAsia" w:hAnsiTheme="majorHAnsi" w:cstheme="majorBidi"/>
      <w:color w:val="244061" w:themeColor="accent1" w:themeShade="80"/>
      <w:sz w:val="36"/>
      <w:szCs w:val="36"/>
      <w:lang w:val="es-PY" w:eastAsia="es-PY"/>
    </w:rPr>
  </w:style>
  <w:style w:type="character" w:customStyle="1" w:styleId="BodyTextChar">
    <w:name w:val="Body Text Char"/>
    <w:basedOn w:val="DefaultParagraphFont"/>
    <w:link w:val="BodyText"/>
    <w:rsid w:val="00826A02"/>
    <w:rPr>
      <w:lang w:val="es-ES" w:eastAsia="es-ES"/>
    </w:rPr>
  </w:style>
  <w:style w:type="paragraph" w:customStyle="1" w:styleId="ecxmsonormal">
    <w:name w:val="ecxmsonormal"/>
    <w:basedOn w:val="Normal"/>
    <w:rsid w:val="00826A02"/>
    <w:pPr>
      <w:spacing w:before="100" w:beforeAutospacing="1" w:after="100" w:afterAutospacing="1" w:line="240" w:lineRule="auto"/>
    </w:pPr>
    <w:rPr>
      <w:sz w:val="24"/>
      <w:szCs w:val="24"/>
      <w:lang w:val="es-PY" w:eastAsia="es-PY"/>
    </w:rPr>
  </w:style>
  <w:style w:type="character" w:customStyle="1" w:styleId="SingleTxtGChar">
    <w:name w:val="_ Single Txt_G Char"/>
    <w:link w:val="SingleTxtG"/>
    <w:rsid w:val="005C2A83"/>
    <w:rPr>
      <w:color w:val="000000" w:themeColor="text1"/>
      <w:lang w:val="es-ES" w:eastAsia="es-BO"/>
    </w:rPr>
  </w:style>
  <w:style w:type="character" w:customStyle="1" w:styleId="line-clamp-1">
    <w:name w:val="line-clamp-1"/>
    <w:basedOn w:val="DefaultParagraphFont"/>
    <w:rsid w:val="00826A02"/>
  </w:style>
  <w:style w:type="paragraph" w:styleId="CommentText">
    <w:name w:val="annotation text"/>
    <w:basedOn w:val="Normal"/>
    <w:link w:val="CommentTextChar"/>
    <w:uiPriority w:val="99"/>
    <w:semiHidden/>
    <w:unhideWhenUsed/>
    <w:rsid w:val="00826A02"/>
    <w:pPr>
      <w:spacing w:after="160" w:line="240" w:lineRule="auto"/>
    </w:pPr>
    <w:rPr>
      <w:rFonts w:ascii="Calibri" w:eastAsia="Calibri" w:hAnsi="Calibri" w:cs="Calibri"/>
      <w:lang w:val="es-PY" w:eastAsia="es-PY"/>
    </w:rPr>
  </w:style>
  <w:style w:type="character" w:customStyle="1" w:styleId="CommentTextChar">
    <w:name w:val="Comment Text Char"/>
    <w:basedOn w:val="DefaultParagraphFont"/>
    <w:link w:val="CommentText"/>
    <w:uiPriority w:val="99"/>
    <w:semiHidden/>
    <w:rsid w:val="00826A02"/>
    <w:rPr>
      <w:rFonts w:ascii="Calibri" w:eastAsia="Calibri" w:hAnsi="Calibri" w:cs="Calibri"/>
      <w:lang w:val="es-PY" w:eastAsia="es-PY"/>
    </w:rPr>
  </w:style>
  <w:style w:type="character" w:styleId="CommentReference">
    <w:name w:val="annotation reference"/>
    <w:basedOn w:val="DefaultParagraphFont"/>
    <w:uiPriority w:val="99"/>
    <w:semiHidden/>
    <w:unhideWhenUsed/>
    <w:rsid w:val="00826A02"/>
    <w:rPr>
      <w:sz w:val="16"/>
      <w:szCs w:val="16"/>
    </w:rPr>
  </w:style>
  <w:style w:type="character" w:customStyle="1" w:styleId="UnresolvedMention1">
    <w:name w:val="Unresolved Mention1"/>
    <w:basedOn w:val="DefaultParagraphFont"/>
    <w:uiPriority w:val="99"/>
    <w:semiHidden/>
    <w:unhideWhenUsed/>
    <w:rsid w:val="00826A02"/>
    <w:rPr>
      <w:color w:val="605E5C"/>
      <w:shd w:val="clear" w:color="auto" w:fill="E1DFDD"/>
    </w:rPr>
  </w:style>
  <w:style w:type="character" w:styleId="UnresolvedMention">
    <w:name w:val="Unresolved Mention"/>
    <w:basedOn w:val="DefaultParagraphFont"/>
    <w:uiPriority w:val="99"/>
    <w:semiHidden/>
    <w:unhideWhenUsed/>
    <w:rsid w:val="00826A02"/>
    <w:rPr>
      <w:color w:val="605E5C"/>
      <w:shd w:val="clear" w:color="auto" w:fill="E1DFDD"/>
    </w:rPr>
  </w:style>
  <w:style w:type="paragraph" w:styleId="Revision">
    <w:name w:val="Revision"/>
    <w:hidden/>
    <w:uiPriority w:val="99"/>
    <w:semiHidden/>
    <w:rsid w:val="00D70A93"/>
    <w:rPr>
      <w:lang w:val="es-ES" w:eastAsia="es-ES"/>
    </w:rPr>
  </w:style>
  <w:style w:type="paragraph" w:customStyle="1" w:styleId="Default">
    <w:name w:val="Default"/>
    <w:rsid w:val="00904CB5"/>
    <w:pPr>
      <w:autoSpaceDE w:val="0"/>
      <w:autoSpaceDN w:val="0"/>
      <w:adjustRightInd w:val="0"/>
    </w:pPr>
    <w:rPr>
      <w:rFonts w:eastAsiaTheme="minorHAnsi"/>
      <w:color w:val="000000"/>
      <w:sz w:val="24"/>
      <w:szCs w:val="24"/>
      <w:lang w:val="es-BO" w:eastAsia="en-US"/>
      <w14:ligatures w14:val="standardContextual"/>
    </w:rPr>
  </w:style>
  <w:style w:type="paragraph" w:customStyle="1" w:styleId="Estilo1">
    <w:name w:val="Estilo1"/>
    <w:basedOn w:val="Normal"/>
    <w:link w:val="Estilo1Car"/>
    <w:qFormat/>
    <w:rsid w:val="003110FF"/>
    <w:pPr>
      <w:spacing w:after="160" w:line="259" w:lineRule="auto"/>
      <w:jc w:val="both"/>
    </w:pPr>
    <w:rPr>
      <w:rFonts w:eastAsiaTheme="minorHAnsi"/>
      <w:b/>
      <w:kern w:val="2"/>
      <w:sz w:val="32"/>
      <w:szCs w:val="24"/>
      <w:lang w:val="es-BO" w:eastAsia="en-US"/>
      <w14:ligatures w14:val="standardContextual"/>
    </w:rPr>
  </w:style>
  <w:style w:type="character" w:customStyle="1" w:styleId="Estilo1Car">
    <w:name w:val="Estilo1 Car"/>
    <w:basedOn w:val="DefaultParagraphFont"/>
    <w:link w:val="Estilo1"/>
    <w:rsid w:val="003110FF"/>
    <w:rPr>
      <w:rFonts w:eastAsiaTheme="minorHAnsi"/>
      <w:b/>
      <w:kern w:val="2"/>
      <w:sz w:val="32"/>
      <w:szCs w:val="24"/>
      <w:lang w:val="es-BO"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474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isiondelaverdad.justicia.gob.bo/"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app.mingobierno.gob.bo/siregpen/" TargetMode="External"/><Relationship Id="rId2" Type="http://schemas.openxmlformats.org/officeDocument/2006/relationships/hyperlink" Target="https://drive.google.com/file/d/1auL0uxSfxzd8UubEV4lSzhRxkOJIHcJl/view?usp=drive_link" TargetMode="External"/><Relationship Id="rId1" Type="http://schemas.openxmlformats.org/officeDocument/2006/relationships/hyperlink" Target="https://www.zotero.org/google-docs/?xr67Gl" TargetMode="External"/><Relationship Id="rId6" Type="http://schemas.openxmlformats.org/officeDocument/2006/relationships/hyperlink" Target="https://indecrap.com.bo/" TargetMode="External"/><Relationship Id="rId5" Type="http://schemas.openxmlformats.org/officeDocument/2006/relationships/hyperlink" Target="https://drive.google.com/file/d/1IpFcc1sFz7u2Tc3bHIKGjcclnuqNSbIc/view?usp=drive_link" TargetMode="External"/><Relationship Id="rId4" Type="http://schemas.openxmlformats.org/officeDocument/2006/relationships/hyperlink" Target="https://drive.google.com/file/d/1auL0uxSfxzd8UubEV4lSzhRxkOJIHcJl/view?usp=drive_link"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2025-10-06T19:53:23+00:00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2025-10-06T19:53:23+00:00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2025-10-06T19:53:23+00:00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5641547cb561e588171f6763cb67417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5b567a3b683ad13b079b86c7836dd494"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B6033-1D7D-40C9-915B-866700507FB2}">
  <ds:schemaRefs>
    <ds:schemaRef ds:uri="http://schemas.microsoft.com/sharepoint/v3/contenttype/forms"/>
  </ds:schemaRefs>
</ds:datastoreItem>
</file>

<file path=customXml/itemProps2.xml><?xml version="1.0" encoding="utf-8"?>
<ds:datastoreItem xmlns:ds="http://schemas.openxmlformats.org/officeDocument/2006/customXml" ds:itemID="{0B583ABF-D4BE-49BC-8111-D9049D43B144}">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customXml/itemProps3.xml><?xml version="1.0" encoding="utf-8"?>
<ds:datastoreItem xmlns:ds="http://schemas.openxmlformats.org/officeDocument/2006/customXml" ds:itemID="{15893358-939E-43D2-9451-B4E4BAC23972}">
  <ds:schemaRefs>
    <ds:schemaRef ds:uri="http://schemas.openxmlformats.org/officeDocument/2006/bibliography"/>
  </ds:schemaRefs>
</ds:datastoreItem>
</file>

<file path=customXml/itemProps4.xml><?xml version="1.0" encoding="utf-8"?>
<ds:datastoreItem xmlns:ds="http://schemas.openxmlformats.org/officeDocument/2006/customXml" ds:itemID="{9B5C628A-FB89-414E-B179-ACD886418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1461</TotalTime>
  <Pages>33</Pages>
  <Words>16063</Words>
  <Characters>91560</Characters>
  <Application>Microsoft Office Word</Application>
  <DocSecurity>0</DocSecurity>
  <Lines>763</Lines>
  <Paragraphs>214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107409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CAT/C/PRY/8</dc:title>
  <dc:creator>Gloria</dc:creator>
  <cp:lastModifiedBy>Denise D''Aniello</cp:lastModifiedBy>
  <cp:revision>242</cp:revision>
  <cp:lastPrinted>2013-10-24T10:25:00Z</cp:lastPrinted>
  <dcterms:created xsi:type="dcterms:W3CDTF">2025-11-24T17:23:00Z</dcterms:created>
  <dcterms:modified xsi:type="dcterms:W3CDTF">2025-12-02T08:48:00Z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del Paraguay</vt:lpwstr>
  </property>
  <property fmtid="{D5CDD505-2E9C-101B-9397-08002B2CF9AE}" pid="9" name="countw">
    <vt:lpwstr>Paraguay</vt:lpwstr>
  </property>
  <property fmtid="{D5CDD505-2E9C-101B-9397-08002B2CF9AE}" pid="10" name="countwd">
    <vt:lpwstr>el Paraguay</vt:lpwstr>
  </property>
  <property fmtid="{D5CDD505-2E9C-101B-9397-08002B2CF9AE}" pid="11" name="date">
    <vt:lpwstr>6 de agosto de 2024</vt:lpwstr>
  </property>
  <property fmtid="{D5CDD505-2E9C-101B-9397-08002B2CF9AE}" pid="12" name="Date-Generated">
    <vt:filetime>2024-08-05T16:05:30Z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244800</vt:r8>
  </property>
  <property fmtid="{D5CDD505-2E9C-101B-9397-08002B2CF9AE}" pid="23" name="Org">
    <vt:lpwstr>OHCHR</vt:lpwstr>
  </property>
  <property fmtid="{D5CDD505-2E9C-101B-9397-08002B2CF9AE}" pid="24" name="prep">
    <vt:lpwstr>al octavo informe periódico del Paraguay</vt:lpwstr>
  </property>
  <property fmtid="{D5CDD505-2E9C-101B-9397-08002B2CF9AE}" pid="25" name="preps">
    <vt:lpwstr>octavo informe periódico del Paraguay</vt:lpwstr>
  </property>
  <property fmtid="{D5CDD505-2E9C-101B-9397-08002B2CF9AE}" pid="26" name="prepw">
    <vt:lpwstr>al octavo informe periódico </vt:lpwstr>
  </property>
  <property fmtid="{D5CDD505-2E9C-101B-9397-08002B2CF9AE}" pid="27" name="prepwc">
    <vt:lpwstr>Octavo informe periódico </vt:lpwstr>
  </property>
  <property fmtid="{D5CDD505-2E9C-101B-9397-08002B2CF9AE}" pid="28" name="prepws">
    <vt:lpwstr>octavo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C/PRY/8</vt:lpwstr>
  </property>
  <property fmtid="{D5CDD505-2E9C-101B-9397-08002B2CF9AE}" pid="34" name="symh">
    <vt:lpwstr>CAT/C/PRY/8</vt:lpwstr>
  </property>
  <property fmtid="{D5CDD505-2E9C-101B-9397-08002B2CF9AE}" pid="35" name="Title">
    <vt:lpwstr>CAT/C/PRY/8</vt:lpwstr>
  </property>
  <property fmtid="{D5CDD505-2E9C-101B-9397-08002B2CF9AE}" pid="36" name="tlang">
    <vt:lpwstr/>
  </property>
  <property fmtid="{D5CDD505-2E9C-101B-9397-08002B2CF9AE}" pid="37" name="virs">
    <vt:lpwstr>Español, francés e inglés únicamente</vt:lpwstr>
  </property>
</Properties>
</file>