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2F694F" w14:textId="77777777" w:rsidR="00376055" w:rsidRPr="007A55B6" w:rsidRDefault="00376055" w:rsidP="00376055">
      <w:pPr>
        <w:jc w:val="center"/>
        <w:rPr>
          <w:b/>
          <w:bCs/>
          <w:lang w:val="en-US"/>
        </w:rPr>
      </w:pPr>
      <w:bookmarkStart w:id="0" w:name="_GoBack"/>
      <w:bookmarkEnd w:id="0"/>
      <w:r w:rsidRPr="007A55B6">
        <w:rPr>
          <w:b/>
          <w:bCs/>
          <w:lang w:val="en-US"/>
        </w:rPr>
        <w:t>Parallel Report to the Fifth Periodic Review of Nicaragua by the</w:t>
      </w:r>
    </w:p>
    <w:p w14:paraId="15E7E606" w14:textId="77777777" w:rsidR="00376055" w:rsidRPr="007A55B6" w:rsidRDefault="00376055" w:rsidP="00376055">
      <w:pPr>
        <w:jc w:val="center"/>
        <w:rPr>
          <w:b/>
          <w:bCs/>
          <w:lang w:val="en-US"/>
        </w:rPr>
      </w:pPr>
      <w:r w:rsidRPr="007A55B6">
        <w:rPr>
          <w:b/>
          <w:bCs/>
          <w:lang w:val="en-US"/>
        </w:rPr>
        <w:t>Committee on Economic, Social &amp; Cultural Rights</w:t>
      </w:r>
    </w:p>
    <w:p w14:paraId="7C704459" w14:textId="77777777" w:rsidR="00376055" w:rsidRPr="007A55B6" w:rsidRDefault="00376055" w:rsidP="00376055">
      <w:pPr>
        <w:jc w:val="center"/>
        <w:rPr>
          <w:b/>
          <w:bCs/>
          <w:lang w:val="en-US"/>
        </w:rPr>
      </w:pPr>
    </w:p>
    <w:p w14:paraId="0EED27BC" w14:textId="77777777" w:rsidR="00376055" w:rsidRDefault="00376055" w:rsidP="00376055">
      <w:pPr>
        <w:jc w:val="center"/>
        <w:rPr>
          <w:b/>
          <w:bCs/>
          <w:i/>
          <w:iCs/>
        </w:rPr>
      </w:pPr>
      <w:r w:rsidRPr="00376055">
        <w:rPr>
          <w:b/>
          <w:bCs/>
          <w:i/>
          <w:iCs/>
        </w:rPr>
        <w:t xml:space="preserve">Presented by: </w:t>
      </w:r>
    </w:p>
    <w:p w14:paraId="06A4AF02" w14:textId="3BA6F40B" w:rsidR="00376055" w:rsidRDefault="00376055" w:rsidP="00376055">
      <w:pPr>
        <w:jc w:val="center"/>
        <w:rPr>
          <w:b/>
          <w:bCs/>
          <w:i/>
          <w:iCs/>
        </w:rPr>
      </w:pPr>
      <w:r w:rsidRPr="00E821D9">
        <w:rPr>
          <w:b/>
          <w:bCs/>
          <w:i/>
          <w:iCs/>
        </w:rPr>
        <w:t>El Movimiento Nacional Ambientalista Frente a la Minería Industrial (MONAFMI</w:t>
      </w:r>
      <w:r>
        <w:rPr>
          <w:b/>
          <w:bCs/>
          <w:i/>
          <w:iCs/>
        </w:rPr>
        <w:t xml:space="preserve">), </w:t>
      </w:r>
    </w:p>
    <w:p w14:paraId="4D10DECC" w14:textId="77C2C8F7" w:rsidR="00376055" w:rsidRPr="00376055" w:rsidRDefault="00376055" w:rsidP="00376055">
      <w:pPr>
        <w:jc w:val="center"/>
        <w:rPr>
          <w:b/>
          <w:bCs/>
          <w:i/>
          <w:iCs/>
          <w:lang w:val="en-US"/>
        </w:rPr>
      </w:pPr>
      <w:r w:rsidRPr="00376055">
        <w:rPr>
          <w:b/>
          <w:bCs/>
          <w:i/>
          <w:iCs/>
          <w:lang w:val="en-US"/>
        </w:rPr>
        <w:t>el Centro Alexander von Humboldt, and the Center for International Environmental Law (CIEL)</w:t>
      </w:r>
    </w:p>
    <w:p w14:paraId="1B400A62" w14:textId="77777777" w:rsidR="00376055" w:rsidRPr="00376055" w:rsidRDefault="00376055" w:rsidP="00376055">
      <w:pPr>
        <w:jc w:val="center"/>
        <w:rPr>
          <w:b/>
          <w:bCs/>
          <w:u w:val="single"/>
          <w:lang w:val="en-US"/>
        </w:rPr>
      </w:pPr>
    </w:p>
    <w:p w14:paraId="02DB1604" w14:textId="77777777" w:rsidR="00376055" w:rsidRPr="007A55B6" w:rsidRDefault="00376055" w:rsidP="00376055">
      <w:pPr>
        <w:jc w:val="center"/>
        <w:rPr>
          <w:b/>
          <w:bCs/>
          <w:u w:val="single"/>
          <w:lang w:val="en-US"/>
        </w:rPr>
      </w:pPr>
      <w:r w:rsidRPr="007A55B6">
        <w:rPr>
          <w:b/>
          <w:bCs/>
          <w:u w:val="single"/>
          <w:lang w:val="en-US"/>
        </w:rPr>
        <w:t>Executive Summary</w:t>
      </w:r>
    </w:p>
    <w:p w14:paraId="29E844B6" w14:textId="77777777" w:rsidR="00376055" w:rsidRPr="007A55B6" w:rsidRDefault="00376055" w:rsidP="00376055">
      <w:pPr>
        <w:jc w:val="center"/>
        <w:rPr>
          <w:b/>
          <w:bCs/>
          <w:lang w:val="en-US"/>
        </w:rPr>
      </w:pPr>
    </w:p>
    <w:p w14:paraId="4EA0C8DE" w14:textId="1BE468ED" w:rsidR="00376055" w:rsidRPr="007A55B6" w:rsidRDefault="00376055" w:rsidP="00376055">
      <w:pPr>
        <w:jc w:val="both"/>
        <w:rPr>
          <w:lang w:val="en-US"/>
        </w:rPr>
      </w:pPr>
      <w:r w:rsidRPr="007A55B6">
        <w:rPr>
          <w:lang w:val="en-US"/>
        </w:rPr>
        <w:t xml:space="preserve">In recent years, extractive activities have contributed to serious violations of Nicaraguans’ human rights. Recent modifications to the legal framework regulating mining in Nicaragua have served to weaken the environmental and social standards governing the sector, increase state control over natural resources, and undermine the freedom of expression of affected Nicaraguans. At the same time, the expansion of extractive projects has led to serious social conflicts, especially given the lack of transparency and access to information regarding the concessions process, as well as the continual repression faced by human rights defenders who have expressed opposition to these activities due to their destructive impacts.  In this context, we consider that the supposed benefits of mining activity are far outweighed by the risks that these </w:t>
      </w:r>
      <w:r>
        <w:rPr>
          <w:lang w:val="en-US"/>
        </w:rPr>
        <w:t>operations</w:t>
      </w:r>
      <w:r w:rsidRPr="007A55B6">
        <w:rPr>
          <w:lang w:val="en-US"/>
        </w:rPr>
        <w:t xml:space="preserve"> pose to Nicaraguans’ lives and livelihoods, as well as to fundamental resources such as land, </w:t>
      </w:r>
      <w:r w:rsidR="00350F18" w:rsidRPr="007A55B6">
        <w:rPr>
          <w:lang w:val="en-US"/>
        </w:rPr>
        <w:t>forests</w:t>
      </w:r>
      <w:r w:rsidR="00350F18">
        <w:rPr>
          <w:lang w:val="en-US"/>
        </w:rPr>
        <w:t>, and</w:t>
      </w:r>
      <w:r w:rsidR="00350F18" w:rsidRPr="007A55B6">
        <w:rPr>
          <w:lang w:val="en-US"/>
        </w:rPr>
        <w:t xml:space="preserve"> </w:t>
      </w:r>
      <w:r w:rsidRPr="007A55B6">
        <w:rPr>
          <w:lang w:val="en-US"/>
        </w:rPr>
        <w:t>water.</w:t>
      </w:r>
    </w:p>
    <w:p w14:paraId="0946D9D3" w14:textId="77777777" w:rsidR="00376055" w:rsidRPr="00BB6948" w:rsidRDefault="00376055" w:rsidP="00376055">
      <w:pPr>
        <w:jc w:val="both"/>
        <w:rPr>
          <w:lang w:val="en-US"/>
        </w:rPr>
      </w:pPr>
    </w:p>
    <w:p w14:paraId="7E1F19B6" w14:textId="77777777" w:rsidR="00376055" w:rsidRPr="007A55B6" w:rsidRDefault="00376055" w:rsidP="00376055">
      <w:pPr>
        <w:jc w:val="both"/>
        <w:rPr>
          <w:lang w:val="en-US"/>
        </w:rPr>
      </w:pPr>
      <w:r w:rsidRPr="007A55B6">
        <w:rPr>
          <w:lang w:val="en-US"/>
        </w:rPr>
        <w:t>It is in light of the foregoing that the undersigned organizations present this parallel report to the Committee for the purpose of sharing information of relevance to two issues in particular</w:t>
      </w:r>
      <w:r>
        <w:rPr>
          <w:lang w:val="en-US"/>
        </w:rPr>
        <w:t>, both of which</w:t>
      </w:r>
      <w:r w:rsidRPr="007A55B6">
        <w:rPr>
          <w:lang w:val="en-US"/>
        </w:rPr>
        <w:t xml:space="preserve"> were included in the Committee’s List of Issues </w:t>
      </w:r>
      <w:r>
        <w:rPr>
          <w:lang w:val="en-US"/>
        </w:rPr>
        <w:t>for</w:t>
      </w:r>
      <w:r w:rsidRPr="007A55B6">
        <w:rPr>
          <w:lang w:val="en-US"/>
        </w:rPr>
        <w:t xml:space="preserve"> the fifth periodic review of Nicaragua.</w:t>
      </w:r>
    </w:p>
    <w:p w14:paraId="0A2A65D0" w14:textId="77777777" w:rsidR="00376055" w:rsidRPr="007A55B6" w:rsidRDefault="00376055" w:rsidP="00376055">
      <w:pPr>
        <w:rPr>
          <w:lang w:val="en-US"/>
        </w:rPr>
      </w:pPr>
    </w:p>
    <w:p w14:paraId="1790986F" w14:textId="77777777" w:rsidR="00376055" w:rsidRPr="007A55B6" w:rsidRDefault="00376055" w:rsidP="00376055">
      <w:pPr>
        <w:jc w:val="both"/>
        <w:rPr>
          <w:lang w:val="en-US"/>
        </w:rPr>
      </w:pPr>
      <w:r w:rsidRPr="007A55B6">
        <w:rPr>
          <w:b/>
          <w:bCs/>
          <w:lang w:val="en-US"/>
        </w:rPr>
        <w:t xml:space="preserve">First, we describe the situation of environmental and human rights defenders in Nicaragua, a topic </w:t>
      </w:r>
      <w:r>
        <w:rPr>
          <w:b/>
          <w:bCs/>
          <w:lang w:val="en-US"/>
        </w:rPr>
        <w:t>about which</w:t>
      </w:r>
      <w:r w:rsidRPr="007A55B6">
        <w:rPr>
          <w:b/>
          <w:bCs/>
          <w:lang w:val="en-US"/>
        </w:rPr>
        <w:t xml:space="preserve"> the Committee requested that the State of Nicaragua provide information</w:t>
      </w:r>
      <w:r>
        <w:rPr>
          <w:b/>
          <w:bCs/>
          <w:lang w:val="en-US"/>
        </w:rPr>
        <w:t xml:space="preserve">, per </w:t>
      </w:r>
      <w:r w:rsidRPr="007A55B6">
        <w:rPr>
          <w:b/>
          <w:bCs/>
          <w:lang w:val="en-US"/>
        </w:rPr>
        <w:t xml:space="preserve">No. 4 of its List of Issues. </w:t>
      </w:r>
      <w:r w:rsidRPr="007A55B6">
        <w:rPr>
          <w:lang w:val="en-US"/>
        </w:rPr>
        <w:t xml:space="preserve">We note that the State of Nicaragua has increasingly criminalized and militarized the regions of the country where mining exploration and operations are underway. Among the regions where repression has been most intense is La India, in the Nicaraguan Department of León, where the British company Condor Gold </w:t>
      </w:r>
      <w:r>
        <w:rPr>
          <w:lang w:val="en-US"/>
        </w:rPr>
        <w:t>intends to operate one</w:t>
      </w:r>
      <w:r w:rsidRPr="007A55B6">
        <w:rPr>
          <w:lang w:val="en-US"/>
        </w:rPr>
        <w:t xml:space="preserve"> </w:t>
      </w:r>
      <w:r>
        <w:rPr>
          <w:lang w:val="en-US"/>
        </w:rPr>
        <w:t xml:space="preserve">of </w:t>
      </w:r>
      <w:r w:rsidRPr="007A55B6">
        <w:rPr>
          <w:lang w:val="en-US"/>
        </w:rPr>
        <w:t>the largest gold mining project</w:t>
      </w:r>
      <w:r>
        <w:rPr>
          <w:lang w:val="en-US"/>
        </w:rPr>
        <w:t>s</w:t>
      </w:r>
      <w:r w:rsidRPr="007A55B6">
        <w:rPr>
          <w:lang w:val="en-US"/>
        </w:rPr>
        <w:t xml:space="preserve"> in all of Nicaragua. This company has encouraged the militarization of the La India community through the use of police, private security agents, and undercover agents, in order to be able to continue with its mine exploration activities unimpeded. In this </w:t>
      </w:r>
      <w:r>
        <w:rPr>
          <w:lang w:val="en-US"/>
        </w:rPr>
        <w:t>section</w:t>
      </w:r>
      <w:r w:rsidRPr="007A55B6">
        <w:rPr>
          <w:lang w:val="en-US"/>
        </w:rPr>
        <w:t xml:space="preserve">, we </w:t>
      </w:r>
      <w:r>
        <w:rPr>
          <w:lang w:val="en-US"/>
        </w:rPr>
        <w:t>highlight the specific examples of</w:t>
      </w:r>
      <w:r w:rsidRPr="007A55B6">
        <w:rPr>
          <w:lang w:val="en-US"/>
        </w:rPr>
        <w:t xml:space="preserve"> the </w:t>
      </w:r>
      <w:r>
        <w:rPr>
          <w:lang w:val="en-US"/>
        </w:rPr>
        <w:t>intimidation, harassment, criminalization, and other</w:t>
      </w:r>
      <w:r w:rsidRPr="007A55B6">
        <w:rPr>
          <w:lang w:val="en-US"/>
        </w:rPr>
        <w:t xml:space="preserve"> reprisals </w:t>
      </w:r>
      <w:r>
        <w:rPr>
          <w:lang w:val="en-US"/>
        </w:rPr>
        <w:t>faced by</w:t>
      </w:r>
      <w:r w:rsidRPr="007A55B6">
        <w:rPr>
          <w:lang w:val="en-US"/>
        </w:rPr>
        <w:t xml:space="preserve"> defender Olman Salazar and his family, </w:t>
      </w:r>
      <w:r>
        <w:rPr>
          <w:lang w:val="en-US"/>
        </w:rPr>
        <w:t>whose</w:t>
      </w:r>
      <w:r w:rsidRPr="007A55B6">
        <w:rPr>
          <w:lang w:val="en-US"/>
        </w:rPr>
        <w:t xml:space="preserve"> situation is emblematic of the severe challenges faced by many defenders in Nicaragua.</w:t>
      </w:r>
    </w:p>
    <w:p w14:paraId="213492D3" w14:textId="77777777" w:rsidR="00376055" w:rsidRPr="00BB6948" w:rsidRDefault="00376055" w:rsidP="00376055">
      <w:pPr>
        <w:jc w:val="both"/>
        <w:rPr>
          <w:lang w:val="en-US"/>
        </w:rPr>
      </w:pPr>
    </w:p>
    <w:p w14:paraId="78F15A7A" w14:textId="77777777" w:rsidR="00376055" w:rsidRPr="007A55B6" w:rsidRDefault="00376055" w:rsidP="00376055">
      <w:pPr>
        <w:jc w:val="both"/>
        <w:rPr>
          <w:b/>
          <w:bCs/>
          <w:lang w:val="en-US"/>
        </w:rPr>
      </w:pPr>
      <w:r w:rsidRPr="007A55B6">
        <w:rPr>
          <w:b/>
          <w:bCs/>
          <w:lang w:val="en-US"/>
        </w:rPr>
        <w:t>Based on the information in the first section of this parallel report, we urge the Committee to:</w:t>
      </w:r>
    </w:p>
    <w:p w14:paraId="5E28F281" w14:textId="77777777" w:rsidR="00376055" w:rsidRPr="007A55B6" w:rsidRDefault="00376055" w:rsidP="00376055">
      <w:pPr>
        <w:jc w:val="both"/>
        <w:rPr>
          <w:b/>
          <w:bCs/>
          <w:sz w:val="12"/>
          <w:szCs w:val="12"/>
          <w:lang w:val="en-US"/>
        </w:rPr>
      </w:pPr>
    </w:p>
    <w:p w14:paraId="63EC2630" w14:textId="77777777" w:rsidR="00376055" w:rsidRPr="007A55B6" w:rsidRDefault="00376055" w:rsidP="00376055">
      <w:pPr>
        <w:pStyle w:val="ListParagraph"/>
        <w:numPr>
          <w:ilvl w:val="0"/>
          <w:numId w:val="28"/>
        </w:numPr>
        <w:jc w:val="both"/>
        <w:rPr>
          <w:lang w:val="en-US"/>
        </w:rPr>
      </w:pPr>
      <w:r w:rsidRPr="007A55B6">
        <w:rPr>
          <w:b/>
          <w:bCs/>
          <w:lang w:val="en-US"/>
        </w:rPr>
        <w:t xml:space="preserve">Express its concern </w:t>
      </w:r>
      <w:r w:rsidRPr="00892D2C">
        <w:rPr>
          <w:b/>
          <w:bCs/>
          <w:lang w:val="en-US"/>
        </w:rPr>
        <w:t>regarding</w:t>
      </w:r>
      <w:r>
        <w:rPr>
          <w:b/>
          <w:bCs/>
          <w:lang w:val="en-US"/>
        </w:rPr>
        <w:t>:</w:t>
      </w:r>
      <w:r w:rsidRPr="007A55B6">
        <w:rPr>
          <w:lang w:val="en-US"/>
        </w:rPr>
        <w:t xml:space="preserve"> the acts of violence, threats, criminalization, and other forms of reprisals that have been faced by defenders of economic, social, cultural, and environmental rights in Nicaragua in recent years, as well as the trend in Nicaragua toward violent confrontation, use of force, and criminalization of those who express opposition to the social and environmental impacts of extractive projects in particular, including in areas where mining exploration and operations are occurring, such as in Santa Cruz de la India.</w:t>
      </w:r>
    </w:p>
    <w:p w14:paraId="7581EBC8" w14:textId="77777777" w:rsidR="00376055" w:rsidRPr="00BB6948" w:rsidRDefault="00376055" w:rsidP="00376055">
      <w:pPr>
        <w:pStyle w:val="ListParagraph"/>
        <w:ind w:left="720"/>
        <w:jc w:val="both"/>
        <w:rPr>
          <w:b/>
          <w:bCs/>
          <w:sz w:val="12"/>
          <w:szCs w:val="12"/>
          <w:lang w:val="en-US"/>
        </w:rPr>
      </w:pPr>
    </w:p>
    <w:p w14:paraId="143F4A86" w14:textId="027CAECA" w:rsidR="00376055" w:rsidRPr="007A55B6" w:rsidRDefault="00376055" w:rsidP="00376055">
      <w:pPr>
        <w:pStyle w:val="ListParagraph"/>
        <w:numPr>
          <w:ilvl w:val="0"/>
          <w:numId w:val="28"/>
        </w:numPr>
        <w:jc w:val="both"/>
        <w:rPr>
          <w:lang w:val="en-US"/>
        </w:rPr>
      </w:pPr>
      <w:r w:rsidRPr="007A55B6">
        <w:rPr>
          <w:b/>
          <w:bCs/>
          <w:lang w:val="en-US"/>
        </w:rPr>
        <w:t xml:space="preserve">Recommend that the State of Nicaragua: </w:t>
      </w:r>
      <w:r w:rsidR="001D5B26">
        <w:rPr>
          <w:lang w:val="en-US"/>
        </w:rPr>
        <w:t>a</w:t>
      </w:r>
      <w:r w:rsidRPr="007A55B6">
        <w:rPr>
          <w:lang w:val="en-US"/>
        </w:rPr>
        <w:t xml:space="preserve">dopt a comprehensive policy for the protection of environmental and human rights defenders, which combats impunity in such cases by investigating </w:t>
      </w:r>
      <w:r w:rsidRPr="007A55B6">
        <w:rPr>
          <w:lang w:val="en-US"/>
        </w:rPr>
        <w:lastRenderedPageBreak/>
        <w:t xml:space="preserve">threats, acts of harassment, intimidation, and violence and by sanctioning those responsible for such acts; refrain from intimidating, harassing, or criminalizing environmental and human rights defenders; and establish a normative framework at the national level for the protection of environmental defenders, which incorporates the standards of international law, the Inter-American </w:t>
      </w:r>
      <w:r>
        <w:rPr>
          <w:lang w:val="en-US"/>
        </w:rPr>
        <w:t>H</w:t>
      </w:r>
      <w:r w:rsidRPr="007A55B6">
        <w:rPr>
          <w:lang w:val="en-US"/>
        </w:rPr>
        <w:t xml:space="preserve">uman </w:t>
      </w:r>
      <w:r>
        <w:rPr>
          <w:lang w:val="en-US"/>
        </w:rPr>
        <w:t>R</w:t>
      </w:r>
      <w:r w:rsidRPr="007A55B6">
        <w:rPr>
          <w:lang w:val="en-US"/>
        </w:rPr>
        <w:t>ight</w:t>
      </w:r>
      <w:r>
        <w:rPr>
          <w:lang w:val="en-US"/>
        </w:rPr>
        <w:t>s</w:t>
      </w:r>
      <w:r w:rsidRPr="007A55B6">
        <w:rPr>
          <w:lang w:val="en-US"/>
        </w:rPr>
        <w:t xml:space="preserve"> system, and the Regional Agreement on Access to Information, Public Participation and </w:t>
      </w:r>
      <w:r>
        <w:rPr>
          <w:lang w:val="en-US"/>
        </w:rPr>
        <w:t xml:space="preserve">Access to </w:t>
      </w:r>
      <w:r w:rsidRPr="007A55B6">
        <w:rPr>
          <w:lang w:val="en-US"/>
        </w:rPr>
        <w:t>Justice in Environmental Matters in Latin America and the Caribbean.</w:t>
      </w:r>
      <w:r>
        <w:rPr>
          <w:lang w:val="en-US"/>
        </w:rPr>
        <w:t xml:space="preserve"> </w:t>
      </w:r>
    </w:p>
    <w:p w14:paraId="5B1ABBB0" w14:textId="77777777" w:rsidR="00376055" w:rsidRPr="00892D2C" w:rsidRDefault="00376055" w:rsidP="00376055">
      <w:pPr>
        <w:jc w:val="both"/>
        <w:rPr>
          <w:sz w:val="28"/>
          <w:szCs w:val="28"/>
          <w:lang w:val="en-US"/>
        </w:rPr>
      </w:pPr>
    </w:p>
    <w:p w14:paraId="2B9F33F1" w14:textId="77777777" w:rsidR="00376055" w:rsidRPr="007A55B6" w:rsidRDefault="00376055" w:rsidP="00376055">
      <w:pPr>
        <w:jc w:val="both"/>
        <w:rPr>
          <w:lang w:val="en-US"/>
        </w:rPr>
      </w:pPr>
      <w:r w:rsidRPr="007A55B6">
        <w:rPr>
          <w:b/>
          <w:bCs/>
          <w:lang w:val="en-US"/>
        </w:rPr>
        <w:t xml:space="preserve">Second, we address the negative impacts that extractive projects in Nicaragua have had </w:t>
      </w:r>
      <w:r>
        <w:rPr>
          <w:b/>
          <w:bCs/>
          <w:lang w:val="en-US"/>
        </w:rPr>
        <w:t>for</w:t>
      </w:r>
      <w:r w:rsidRPr="007A55B6">
        <w:rPr>
          <w:b/>
          <w:bCs/>
          <w:lang w:val="en-US"/>
        </w:rPr>
        <w:t xml:space="preserve"> the environment and </w:t>
      </w:r>
      <w:r>
        <w:rPr>
          <w:b/>
          <w:bCs/>
          <w:lang w:val="en-US"/>
        </w:rPr>
        <w:t xml:space="preserve">for </w:t>
      </w:r>
      <w:r w:rsidRPr="007A55B6">
        <w:rPr>
          <w:b/>
          <w:bCs/>
          <w:lang w:val="en-US"/>
        </w:rPr>
        <w:t xml:space="preserve">human rights, including the right to water, a topic </w:t>
      </w:r>
      <w:r>
        <w:rPr>
          <w:b/>
          <w:bCs/>
          <w:lang w:val="en-US"/>
        </w:rPr>
        <w:t>about which</w:t>
      </w:r>
      <w:r w:rsidRPr="007A55B6">
        <w:rPr>
          <w:b/>
          <w:bCs/>
          <w:lang w:val="en-US"/>
        </w:rPr>
        <w:t xml:space="preserve"> the Committee requested that the State of Nicaragua provide information</w:t>
      </w:r>
      <w:r>
        <w:rPr>
          <w:b/>
          <w:bCs/>
          <w:lang w:val="en-US"/>
        </w:rPr>
        <w:t xml:space="preserve">, per </w:t>
      </w:r>
      <w:r w:rsidRPr="007A55B6">
        <w:rPr>
          <w:b/>
          <w:bCs/>
          <w:lang w:val="en-US"/>
        </w:rPr>
        <w:t xml:space="preserve">No. 24 of its List of Issues. </w:t>
      </w:r>
      <w:r w:rsidRPr="007A55B6">
        <w:rPr>
          <w:lang w:val="en-US"/>
        </w:rPr>
        <w:t>In this regard, we note that the State of Nicaragua has failed to take adequate measures to prevent the destructive effects</w:t>
      </w:r>
      <w:r>
        <w:rPr>
          <w:lang w:val="en-US"/>
        </w:rPr>
        <w:t xml:space="preserve"> of extractive activities</w:t>
      </w:r>
      <w:r w:rsidRPr="007A55B6">
        <w:rPr>
          <w:lang w:val="en-US"/>
        </w:rPr>
        <w:t>. We describe the La India Mine</w:t>
      </w:r>
      <w:r>
        <w:rPr>
          <w:lang w:val="en-US"/>
        </w:rPr>
        <w:t xml:space="preserve"> project</w:t>
      </w:r>
      <w:r w:rsidRPr="007A55B6">
        <w:rPr>
          <w:lang w:val="en-US"/>
        </w:rPr>
        <w:t xml:space="preserve"> as a paradigmatic example of this issue, given the foreseeable destruction that this project would cause for the biodiversity and ecosystems of the surrounding region. In addition, the project is expected to </w:t>
      </w:r>
      <w:r>
        <w:rPr>
          <w:lang w:val="en-US"/>
        </w:rPr>
        <w:t>lead to</w:t>
      </w:r>
      <w:r w:rsidRPr="007A55B6">
        <w:rPr>
          <w:lang w:val="en-US"/>
        </w:rPr>
        <w:t xml:space="preserve"> significant depletion of sources of groundwater, thus jeopardizing the right to water for the entire community of Santa Cruz de la India. </w:t>
      </w:r>
    </w:p>
    <w:p w14:paraId="159878B3" w14:textId="77777777" w:rsidR="00376055" w:rsidRPr="00BB6948" w:rsidRDefault="00376055" w:rsidP="00376055">
      <w:pPr>
        <w:rPr>
          <w:b/>
          <w:bCs/>
          <w:lang w:val="en-US"/>
        </w:rPr>
      </w:pPr>
    </w:p>
    <w:p w14:paraId="155B1DD5" w14:textId="77777777" w:rsidR="00376055" w:rsidRPr="007A55B6" w:rsidRDefault="00376055" w:rsidP="00376055">
      <w:pPr>
        <w:rPr>
          <w:b/>
          <w:bCs/>
          <w:lang w:val="en-US"/>
        </w:rPr>
      </w:pPr>
      <w:r w:rsidRPr="007A55B6">
        <w:rPr>
          <w:b/>
          <w:bCs/>
          <w:lang w:val="en-US"/>
        </w:rPr>
        <w:t>Based on the information in th</w:t>
      </w:r>
      <w:r>
        <w:rPr>
          <w:b/>
          <w:bCs/>
          <w:lang w:val="en-US"/>
        </w:rPr>
        <w:t>e</w:t>
      </w:r>
      <w:r w:rsidRPr="007A55B6">
        <w:rPr>
          <w:b/>
          <w:bCs/>
          <w:lang w:val="en-US"/>
        </w:rPr>
        <w:t xml:space="preserve"> second section of this parallel report, we urge the Committee to:</w:t>
      </w:r>
    </w:p>
    <w:p w14:paraId="63942DB2" w14:textId="77777777" w:rsidR="00376055" w:rsidRPr="007A55B6" w:rsidRDefault="00376055" w:rsidP="00376055">
      <w:pPr>
        <w:jc w:val="both"/>
        <w:rPr>
          <w:sz w:val="12"/>
          <w:szCs w:val="12"/>
          <w:lang w:val="en-US"/>
        </w:rPr>
      </w:pPr>
    </w:p>
    <w:p w14:paraId="46AA0425" w14:textId="35051178" w:rsidR="00376055" w:rsidRPr="007A55B6" w:rsidRDefault="00376055" w:rsidP="00376055">
      <w:pPr>
        <w:pStyle w:val="ListParagraph"/>
        <w:numPr>
          <w:ilvl w:val="0"/>
          <w:numId w:val="25"/>
        </w:numPr>
        <w:jc w:val="both"/>
        <w:rPr>
          <w:lang w:val="en-US"/>
        </w:rPr>
      </w:pPr>
      <w:r w:rsidRPr="007A55B6">
        <w:rPr>
          <w:b/>
          <w:bCs/>
          <w:lang w:val="en-US"/>
        </w:rPr>
        <w:t xml:space="preserve">Express its concern </w:t>
      </w:r>
      <w:r>
        <w:rPr>
          <w:b/>
          <w:bCs/>
          <w:lang w:val="en-US"/>
        </w:rPr>
        <w:t>regarding:</w:t>
      </w:r>
      <w:r w:rsidRPr="007A55B6">
        <w:rPr>
          <w:lang w:val="en-US"/>
        </w:rPr>
        <w:t xml:space="preserve"> the negative impacts that mining projects and other extractive activities have had in Nicaragua in recent years</w:t>
      </w:r>
      <w:r w:rsidR="003D70D2">
        <w:rPr>
          <w:lang w:val="en-US"/>
        </w:rPr>
        <w:t>;</w:t>
      </w:r>
      <w:r w:rsidRPr="007A55B6">
        <w:rPr>
          <w:lang w:val="en-US"/>
        </w:rPr>
        <w:t xml:space="preserve"> and include an explicit reference to the La India Mine, in light of the fact that this project is an emblematic example of this phenomenon in Nicaragua, given that it represents </w:t>
      </w:r>
      <w:r>
        <w:rPr>
          <w:lang w:val="en-US"/>
        </w:rPr>
        <w:t xml:space="preserve">one of </w:t>
      </w:r>
      <w:r w:rsidRPr="007A55B6">
        <w:rPr>
          <w:lang w:val="en-US"/>
        </w:rPr>
        <w:t>the largest gold mining project</w:t>
      </w:r>
      <w:r>
        <w:rPr>
          <w:lang w:val="en-US"/>
        </w:rPr>
        <w:t>s</w:t>
      </w:r>
      <w:r w:rsidRPr="007A55B6">
        <w:rPr>
          <w:lang w:val="en-US"/>
        </w:rPr>
        <w:t xml:space="preserve"> in all of Nicaragua, with severe ramifications for the rights of affected persons, including their right to live in a healthy environment and </w:t>
      </w:r>
      <w:r>
        <w:rPr>
          <w:lang w:val="en-US"/>
        </w:rPr>
        <w:t xml:space="preserve">the right </w:t>
      </w:r>
      <w:r w:rsidRPr="007A55B6">
        <w:rPr>
          <w:lang w:val="en-US"/>
        </w:rPr>
        <w:t>to water.</w:t>
      </w:r>
    </w:p>
    <w:p w14:paraId="036DCA4C" w14:textId="77777777" w:rsidR="00376055" w:rsidRPr="007A55B6" w:rsidRDefault="00376055" w:rsidP="00376055">
      <w:pPr>
        <w:pStyle w:val="ListParagraph"/>
        <w:ind w:left="720"/>
        <w:jc w:val="both"/>
        <w:rPr>
          <w:b/>
          <w:bCs/>
          <w:sz w:val="12"/>
          <w:szCs w:val="12"/>
          <w:lang w:val="en-US"/>
        </w:rPr>
      </w:pPr>
    </w:p>
    <w:p w14:paraId="25F68AB2" w14:textId="455BE22A" w:rsidR="00376055" w:rsidRPr="007A55B6" w:rsidRDefault="00376055" w:rsidP="00376055">
      <w:pPr>
        <w:pStyle w:val="ListParagraph"/>
        <w:numPr>
          <w:ilvl w:val="0"/>
          <w:numId w:val="25"/>
        </w:numPr>
        <w:jc w:val="both"/>
        <w:rPr>
          <w:b/>
          <w:bCs/>
          <w:lang w:val="en-US"/>
        </w:rPr>
      </w:pPr>
      <w:r w:rsidRPr="007A55B6">
        <w:rPr>
          <w:b/>
          <w:bCs/>
          <w:lang w:val="en-US"/>
        </w:rPr>
        <w:t xml:space="preserve">Recommend that the State of Nicaragua: </w:t>
      </w:r>
      <w:r w:rsidR="001D5B26">
        <w:rPr>
          <w:lang w:val="en-US"/>
        </w:rPr>
        <w:t>r</w:t>
      </w:r>
      <w:r w:rsidRPr="007A55B6">
        <w:rPr>
          <w:lang w:val="en-US"/>
        </w:rPr>
        <w:t xml:space="preserve">econsider extractive activities, such as the exploration and operation of the mining project in Santa Cruz de la India, given the negative impacts of such activities on human rights, including the right to water, of the affected communities and the Nicaraguan population; comply with the legal framework for the right to access to information, participation, and consultation, particularly when it comes to state decisions related to natural resources management; and establish mechanisms for transparency and participation in the processes of concession, evaluation, </w:t>
      </w:r>
      <w:r w:rsidRPr="00E17ADB">
        <w:rPr>
          <w:lang w:val="en-US"/>
        </w:rPr>
        <w:t>inspection, and environmental</w:t>
      </w:r>
      <w:r w:rsidRPr="007A55B6">
        <w:rPr>
          <w:lang w:val="en-US"/>
        </w:rPr>
        <w:t xml:space="preserve"> monitoring.</w:t>
      </w:r>
    </w:p>
    <w:p w14:paraId="7E339445" w14:textId="77777777" w:rsidR="00376055" w:rsidRPr="00BB6948" w:rsidRDefault="00376055" w:rsidP="00376055">
      <w:pPr>
        <w:pStyle w:val="ListParagraph"/>
        <w:rPr>
          <w:b/>
          <w:bCs/>
          <w:sz w:val="40"/>
          <w:szCs w:val="40"/>
          <w:lang w:val="en-US"/>
        </w:rPr>
      </w:pPr>
    </w:p>
    <w:p w14:paraId="1BCC1175" w14:textId="77777777" w:rsidR="00376055" w:rsidRPr="007A55B6" w:rsidRDefault="00376055" w:rsidP="00376055">
      <w:pPr>
        <w:jc w:val="center"/>
        <w:rPr>
          <w:i/>
          <w:iCs/>
          <w:lang w:val="en-US"/>
        </w:rPr>
      </w:pPr>
      <w:r w:rsidRPr="007A55B6">
        <w:rPr>
          <w:i/>
          <w:iCs/>
          <w:lang w:val="en-US"/>
        </w:rPr>
        <w:t>For more information, please contact:</w:t>
      </w:r>
    </w:p>
    <w:p w14:paraId="7EC668AD" w14:textId="77777777" w:rsidR="00376055" w:rsidRPr="00BB6948" w:rsidRDefault="00376055" w:rsidP="00376055">
      <w:pPr>
        <w:jc w:val="both"/>
        <w:rPr>
          <w:b/>
          <w:bCs/>
          <w:sz w:val="20"/>
          <w:szCs w:val="20"/>
          <w:lang w:val="en-US"/>
        </w:rPr>
      </w:pPr>
    </w:p>
    <w:p w14:paraId="1CAAB760" w14:textId="77777777" w:rsidR="00376055" w:rsidRPr="00E821D9" w:rsidRDefault="00376055" w:rsidP="00376055">
      <w:pPr>
        <w:pStyle w:val="Body"/>
        <w:contextualSpacing/>
        <w:rPr>
          <w:rFonts w:ascii="Times New Roman" w:eastAsia="Times New Roman" w:hAnsi="Times New Roman" w:cs="Times New Roman"/>
          <w:b/>
          <w:bCs/>
          <w:color w:val="auto"/>
          <w:bdr w:val="none" w:sz="0" w:space="0" w:color="auto"/>
          <w:lang w:val="es-ES" w:eastAsia="es-ES"/>
        </w:rPr>
      </w:pPr>
      <w:r w:rsidRPr="00E821D9">
        <w:rPr>
          <w:rFonts w:ascii="Times New Roman" w:eastAsia="Times New Roman" w:hAnsi="Times New Roman" w:cs="Times New Roman"/>
          <w:b/>
          <w:bCs/>
          <w:color w:val="auto"/>
          <w:bdr w:val="none" w:sz="0" w:space="0" w:color="auto"/>
          <w:lang w:val="es-ES" w:eastAsia="es-ES"/>
        </w:rPr>
        <w:t>Olman Onel Salazar Umanzor</w:t>
      </w:r>
    </w:p>
    <w:p w14:paraId="5C49A189" w14:textId="77777777" w:rsidR="00376055" w:rsidRPr="00E821D9" w:rsidRDefault="00376055" w:rsidP="00376055">
      <w:pPr>
        <w:pStyle w:val="Body"/>
        <w:contextualSpacing/>
        <w:rPr>
          <w:rFonts w:ascii="Times New Roman" w:eastAsia="Times New Roman" w:hAnsi="Times New Roman" w:cs="Times New Roman"/>
          <w:color w:val="auto"/>
          <w:bdr w:val="none" w:sz="0" w:space="0" w:color="auto"/>
          <w:lang w:val="es-ES" w:eastAsia="es-ES"/>
        </w:rPr>
      </w:pPr>
      <w:r w:rsidRPr="00E821D9">
        <w:rPr>
          <w:rFonts w:ascii="Times New Roman" w:eastAsia="Times New Roman" w:hAnsi="Times New Roman" w:cs="Times New Roman"/>
          <w:color w:val="auto"/>
          <w:bdr w:val="none" w:sz="0" w:space="0" w:color="auto"/>
          <w:lang w:val="es-ES" w:eastAsia="es-ES"/>
        </w:rPr>
        <w:t>Coordinador, Movimiento Comunal Santa Cruz de La India</w:t>
      </w:r>
    </w:p>
    <w:p w14:paraId="0FC6DF70" w14:textId="77777777" w:rsidR="00376055" w:rsidRPr="00376055" w:rsidRDefault="00376055" w:rsidP="00376055">
      <w:pPr>
        <w:pStyle w:val="Body"/>
        <w:contextualSpacing/>
        <w:jc w:val="both"/>
        <w:rPr>
          <w:rFonts w:ascii="Times New Roman" w:eastAsia="Arial Unicode MS" w:hAnsi="Times New Roman" w:cs="Times New Roman"/>
          <w:color w:val="auto"/>
          <w:lang w:val="es-ES"/>
        </w:rPr>
      </w:pPr>
      <w:r w:rsidRPr="00376055">
        <w:rPr>
          <w:rFonts w:ascii="Times New Roman" w:eastAsia="Times New Roman" w:hAnsi="Times New Roman" w:cs="Times New Roman"/>
          <w:color w:val="auto"/>
          <w:bdr w:val="none" w:sz="0" w:space="0" w:color="auto"/>
          <w:lang w:val="es-ES" w:eastAsia="es-ES"/>
        </w:rPr>
        <w:t>uolmanonel@yahoo.com | +505 8939 2001</w:t>
      </w:r>
    </w:p>
    <w:p w14:paraId="5B7676EB" w14:textId="77777777" w:rsidR="00376055" w:rsidRPr="00376055" w:rsidRDefault="00376055" w:rsidP="00376055">
      <w:pPr>
        <w:pStyle w:val="Body"/>
        <w:contextualSpacing/>
        <w:jc w:val="both"/>
        <w:rPr>
          <w:rFonts w:ascii="Times New Roman" w:eastAsia="Arial Unicode MS" w:hAnsi="Times New Roman" w:cs="Times New Roman"/>
          <w:b/>
          <w:bCs/>
          <w:color w:val="000000" w:themeColor="text1"/>
          <w:sz w:val="20"/>
          <w:szCs w:val="20"/>
          <w:lang w:val="es-ES"/>
        </w:rPr>
      </w:pPr>
    </w:p>
    <w:p w14:paraId="6ABD0E27" w14:textId="77777777" w:rsidR="00376055" w:rsidRPr="00376055" w:rsidRDefault="00376055" w:rsidP="00376055">
      <w:pPr>
        <w:pStyle w:val="Body"/>
        <w:contextualSpacing/>
        <w:rPr>
          <w:rFonts w:ascii="Times New Roman" w:eastAsia="Arial Unicode MS" w:hAnsi="Times New Roman" w:cs="Times New Roman"/>
          <w:b/>
          <w:bCs/>
          <w:color w:val="000000" w:themeColor="text1"/>
          <w:lang w:val="es-ES"/>
        </w:rPr>
      </w:pPr>
      <w:r w:rsidRPr="00376055">
        <w:rPr>
          <w:rFonts w:ascii="Times New Roman" w:eastAsia="Arial Unicode MS" w:hAnsi="Times New Roman" w:cs="Times New Roman"/>
          <w:b/>
          <w:bCs/>
          <w:color w:val="000000" w:themeColor="text1"/>
          <w:lang w:val="es-ES"/>
        </w:rPr>
        <w:t>Heizel Torrez</w:t>
      </w:r>
    </w:p>
    <w:p w14:paraId="71D4E6E0" w14:textId="77777777" w:rsidR="00376055" w:rsidRPr="00E821D9" w:rsidRDefault="00376055" w:rsidP="00376055">
      <w:pPr>
        <w:pStyle w:val="Body"/>
        <w:contextualSpacing/>
        <w:rPr>
          <w:rFonts w:ascii="Times New Roman" w:eastAsia="Arial Unicode MS" w:hAnsi="Times New Roman" w:cs="Times New Roman"/>
          <w:color w:val="000000" w:themeColor="text1"/>
          <w:lang w:val="es-ES"/>
        </w:rPr>
      </w:pPr>
      <w:r w:rsidRPr="00E821D9">
        <w:rPr>
          <w:rFonts w:ascii="Times New Roman" w:eastAsia="Arial Unicode MS" w:hAnsi="Times New Roman" w:cs="Times New Roman"/>
          <w:color w:val="000000" w:themeColor="text1"/>
          <w:lang w:val="es-ES"/>
        </w:rPr>
        <w:t>Oficial de Minería, Centro Alexander von Humboldt</w:t>
      </w:r>
    </w:p>
    <w:p w14:paraId="0FAA111F" w14:textId="77777777" w:rsidR="00376055" w:rsidRPr="00E821D9" w:rsidRDefault="00376055" w:rsidP="00376055">
      <w:pPr>
        <w:pStyle w:val="Body"/>
        <w:contextualSpacing/>
        <w:jc w:val="both"/>
        <w:rPr>
          <w:rFonts w:ascii="Times New Roman" w:eastAsia="Arial Unicode MS" w:hAnsi="Times New Roman" w:cs="Times New Roman"/>
          <w:color w:val="000000" w:themeColor="text1"/>
          <w:lang w:val="es-ES"/>
        </w:rPr>
      </w:pPr>
      <w:r w:rsidRPr="00E821D9">
        <w:rPr>
          <w:rFonts w:ascii="Times New Roman" w:eastAsia="Arial Unicode MS" w:hAnsi="Times New Roman" w:cs="Times New Roman"/>
          <w:color w:val="000000" w:themeColor="text1"/>
          <w:lang w:val="es-ES"/>
        </w:rPr>
        <w:t>heizel.torrez@humboldt.org.ni | +505 8387 6023</w:t>
      </w:r>
    </w:p>
    <w:p w14:paraId="0A5F7B8D" w14:textId="77777777" w:rsidR="00376055" w:rsidRPr="00BB6948" w:rsidRDefault="00376055" w:rsidP="00376055">
      <w:pPr>
        <w:pStyle w:val="Body"/>
        <w:contextualSpacing/>
        <w:jc w:val="both"/>
        <w:rPr>
          <w:rFonts w:ascii="Times New Roman" w:eastAsia="Arial Unicode MS" w:hAnsi="Times New Roman" w:cs="Times New Roman"/>
          <w:b/>
          <w:bCs/>
          <w:color w:val="000000" w:themeColor="text1"/>
          <w:sz w:val="20"/>
          <w:szCs w:val="20"/>
          <w:lang w:val="es-ES"/>
        </w:rPr>
      </w:pPr>
    </w:p>
    <w:p w14:paraId="0C1386EC" w14:textId="77777777" w:rsidR="00376055" w:rsidRPr="003813F9" w:rsidRDefault="00376055" w:rsidP="00376055">
      <w:pPr>
        <w:pStyle w:val="Body"/>
        <w:contextualSpacing/>
        <w:jc w:val="both"/>
        <w:rPr>
          <w:rFonts w:ascii="Times New Roman" w:eastAsia="Arial Unicode MS" w:hAnsi="Times New Roman" w:cs="Times New Roman"/>
          <w:color w:val="000000" w:themeColor="text1"/>
        </w:rPr>
      </w:pPr>
      <w:r w:rsidRPr="003813F9">
        <w:rPr>
          <w:rFonts w:ascii="Times New Roman" w:eastAsia="Arial Unicode MS" w:hAnsi="Times New Roman" w:cs="Times New Roman"/>
          <w:b/>
          <w:bCs/>
          <w:color w:val="000000" w:themeColor="text1"/>
        </w:rPr>
        <w:t>Carla García Zendejas</w:t>
      </w:r>
    </w:p>
    <w:p w14:paraId="642BD623" w14:textId="77777777" w:rsidR="00376055" w:rsidRPr="003813F9" w:rsidRDefault="00376055" w:rsidP="00376055">
      <w:pPr>
        <w:pStyle w:val="Body"/>
        <w:contextualSpacing/>
        <w:jc w:val="both"/>
        <w:rPr>
          <w:rFonts w:ascii="Times New Roman" w:eastAsia="Arial Unicode MS" w:hAnsi="Times New Roman" w:cs="Times New Roman"/>
          <w:color w:val="auto"/>
        </w:rPr>
      </w:pPr>
      <w:r w:rsidRPr="003813F9">
        <w:rPr>
          <w:rFonts w:ascii="Times New Roman" w:eastAsia="Arial Unicode MS" w:hAnsi="Times New Roman" w:cs="Times New Roman"/>
          <w:color w:val="auto"/>
        </w:rPr>
        <w:t>Senior Attorney, Center for International Environmental Law</w:t>
      </w:r>
    </w:p>
    <w:p w14:paraId="51BB0BA1" w14:textId="76DA9C31" w:rsidR="00376055" w:rsidRPr="00376055" w:rsidRDefault="00376055" w:rsidP="00376055">
      <w:pPr>
        <w:pStyle w:val="Body"/>
        <w:contextualSpacing/>
        <w:jc w:val="both"/>
        <w:rPr>
          <w:rFonts w:ascii="Times New Roman" w:hAnsi="Times New Roman" w:cs="Times New Roman"/>
        </w:rPr>
      </w:pPr>
      <w:r w:rsidRPr="007A55B6">
        <w:rPr>
          <w:rFonts w:ascii="Times New Roman" w:eastAsia="Arial Unicode MS" w:hAnsi="Times New Roman" w:cs="Times New Roman"/>
          <w:color w:val="auto"/>
          <w:lang w:val="es-ES"/>
        </w:rPr>
        <w:t xml:space="preserve">cgarcia@ciel.org | </w:t>
      </w:r>
      <w:r w:rsidRPr="007A55B6">
        <w:rPr>
          <w:rFonts w:ascii="Times New Roman" w:hAnsi="Times New Roman" w:cs="Times New Roman"/>
        </w:rPr>
        <w:t xml:space="preserve">+1 202 </w:t>
      </w:r>
      <w:r>
        <w:rPr>
          <w:rFonts w:ascii="Times New Roman" w:hAnsi="Times New Roman" w:cs="Times New Roman"/>
        </w:rPr>
        <w:t>374 2550</w:t>
      </w:r>
    </w:p>
    <w:sectPr w:rsidR="00376055" w:rsidRPr="00376055" w:rsidSect="0026622E">
      <w:headerReference w:type="default" r:id="rId8"/>
      <w:footerReference w:type="even" r:id="rId9"/>
      <w:footerReference w:type="default" r:id="rId10"/>
      <w:pgSz w:w="12240" w:h="15840" w:code="1"/>
      <w:pgMar w:top="709" w:right="758" w:bottom="993" w:left="709"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41580E" w14:textId="77777777" w:rsidR="00C16173" w:rsidRDefault="00C16173" w:rsidP="00A44DEE">
      <w:r>
        <w:separator/>
      </w:r>
    </w:p>
  </w:endnote>
  <w:endnote w:type="continuationSeparator" w:id="0">
    <w:p w14:paraId="4B1DC8C4" w14:textId="77777777" w:rsidR="00C16173" w:rsidRDefault="00C16173" w:rsidP="00A44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altName w:val="Arial"/>
    <w:panose1 w:val="020B0604020202020204"/>
    <w:charset w:val="80"/>
    <w:family w:val="swiss"/>
    <w:pitch w:val="variable"/>
    <w:sig w:usb0="F7FFAFFF" w:usb1="E9DFFFFF" w:usb2="0000003F" w:usb3="00000000" w:csb0="003F01FF" w:csb1="00000000"/>
  </w:font>
  <w:font w:name="Lato">
    <w:altName w:val="Calibri"/>
    <w:charset w:val="00"/>
    <w:family w:val="swiss"/>
    <w:pitch w:val="variable"/>
    <w:sig w:usb0="A00000AF" w:usb1="50006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13646224"/>
      <w:docPartObj>
        <w:docPartGallery w:val="Page Numbers (Bottom of Page)"/>
        <w:docPartUnique/>
      </w:docPartObj>
    </w:sdtPr>
    <w:sdtEndPr>
      <w:rPr>
        <w:rStyle w:val="PageNumber"/>
      </w:rPr>
    </w:sdtEndPr>
    <w:sdtContent>
      <w:p w14:paraId="1C88849E" w14:textId="0B097E63" w:rsidR="0000003F" w:rsidRDefault="0000003F" w:rsidP="00B704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03A05A" w14:textId="77777777" w:rsidR="0000003F" w:rsidRDefault="0000003F" w:rsidP="0000003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995B2" w14:textId="77777777" w:rsidR="0000003F" w:rsidRDefault="0000003F" w:rsidP="00B70485">
    <w:pPr>
      <w:pStyle w:val="Footer"/>
      <w:framePr w:wrap="none" w:vAnchor="text" w:hAnchor="margin" w:xAlign="right" w:y="1"/>
      <w:rPr>
        <w:rStyle w:val="PageNumber"/>
        <w:sz w:val="16"/>
        <w:szCs w:val="16"/>
      </w:rPr>
    </w:pPr>
  </w:p>
  <w:p w14:paraId="3E5A3656" w14:textId="77777777" w:rsidR="0000003F" w:rsidRDefault="0000003F" w:rsidP="00B70485">
    <w:pPr>
      <w:pStyle w:val="Footer"/>
      <w:framePr w:wrap="none" w:vAnchor="text" w:hAnchor="margin" w:xAlign="right" w:y="1"/>
      <w:rPr>
        <w:rStyle w:val="PageNumber"/>
        <w:sz w:val="16"/>
        <w:szCs w:val="16"/>
      </w:rPr>
    </w:pPr>
  </w:p>
  <w:p w14:paraId="35F00A96" w14:textId="77777777" w:rsidR="0000003F" w:rsidRDefault="0000003F" w:rsidP="00B70485">
    <w:pPr>
      <w:pStyle w:val="Footer"/>
      <w:framePr w:wrap="none" w:vAnchor="text" w:hAnchor="margin" w:xAlign="right" w:y="1"/>
      <w:rPr>
        <w:rStyle w:val="PageNumber"/>
        <w:sz w:val="16"/>
        <w:szCs w:val="16"/>
      </w:rPr>
    </w:pPr>
  </w:p>
  <w:sdt>
    <w:sdtPr>
      <w:rPr>
        <w:rStyle w:val="PageNumber"/>
        <w:sz w:val="16"/>
        <w:szCs w:val="16"/>
      </w:rPr>
      <w:id w:val="642006868"/>
      <w:docPartObj>
        <w:docPartGallery w:val="Page Numbers (Bottom of Page)"/>
        <w:docPartUnique/>
      </w:docPartObj>
    </w:sdtPr>
    <w:sdtEndPr>
      <w:rPr>
        <w:rStyle w:val="PageNumber"/>
        <w:rFonts w:ascii="Calibri" w:hAnsi="Calibri" w:cs="Calibri"/>
        <w:color w:val="595959" w:themeColor="text1" w:themeTint="A6"/>
      </w:rPr>
    </w:sdtEndPr>
    <w:sdtContent>
      <w:p w14:paraId="29E39216" w14:textId="3885B39C" w:rsidR="0000003F" w:rsidRPr="0000003F" w:rsidRDefault="0000003F" w:rsidP="0000003F">
        <w:pPr>
          <w:pStyle w:val="Footer"/>
          <w:framePr w:wrap="none" w:vAnchor="text" w:hAnchor="margin" w:xAlign="right" w:y="1"/>
          <w:jc w:val="right"/>
          <w:rPr>
            <w:rStyle w:val="PageNumber"/>
            <w:rFonts w:ascii="Cambria" w:hAnsi="Cambria" w:cs="Calibri"/>
            <w:color w:val="595959" w:themeColor="text1" w:themeTint="A6"/>
            <w:sz w:val="16"/>
            <w:szCs w:val="16"/>
          </w:rPr>
        </w:pPr>
        <w:r w:rsidRPr="00A02D0A">
          <w:rPr>
            <w:rStyle w:val="PageNumber"/>
            <w:rFonts w:ascii="Calibri" w:hAnsi="Calibri" w:cs="Calibri"/>
            <w:color w:val="595959" w:themeColor="text1" w:themeTint="A6"/>
            <w:sz w:val="16"/>
            <w:szCs w:val="16"/>
          </w:rPr>
          <w:fldChar w:fldCharType="begin"/>
        </w:r>
        <w:r w:rsidRPr="00A02D0A">
          <w:rPr>
            <w:rStyle w:val="PageNumber"/>
            <w:rFonts w:ascii="Calibri" w:hAnsi="Calibri" w:cs="Calibri"/>
            <w:color w:val="595959" w:themeColor="text1" w:themeTint="A6"/>
            <w:sz w:val="16"/>
            <w:szCs w:val="16"/>
          </w:rPr>
          <w:instrText xml:space="preserve"> PAGE </w:instrText>
        </w:r>
        <w:r w:rsidRPr="00A02D0A">
          <w:rPr>
            <w:rStyle w:val="PageNumber"/>
            <w:rFonts w:ascii="Calibri" w:hAnsi="Calibri" w:cs="Calibri"/>
            <w:color w:val="595959" w:themeColor="text1" w:themeTint="A6"/>
            <w:sz w:val="16"/>
            <w:szCs w:val="16"/>
          </w:rPr>
          <w:fldChar w:fldCharType="separate"/>
        </w:r>
        <w:r w:rsidR="00EC0848">
          <w:rPr>
            <w:rStyle w:val="PageNumber"/>
            <w:rFonts w:ascii="Calibri" w:hAnsi="Calibri" w:cs="Calibri"/>
            <w:noProof/>
            <w:color w:val="595959" w:themeColor="text1" w:themeTint="A6"/>
            <w:sz w:val="16"/>
            <w:szCs w:val="16"/>
          </w:rPr>
          <w:t>2</w:t>
        </w:r>
        <w:r w:rsidRPr="00A02D0A">
          <w:rPr>
            <w:rStyle w:val="PageNumber"/>
            <w:rFonts w:ascii="Calibri" w:hAnsi="Calibri" w:cs="Calibri"/>
            <w:color w:val="595959" w:themeColor="text1" w:themeTint="A6"/>
            <w:sz w:val="16"/>
            <w:szCs w:val="16"/>
          </w:rPr>
          <w:fldChar w:fldCharType="end"/>
        </w:r>
      </w:p>
    </w:sdtContent>
  </w:sdt>
  <w:p w14:paraId="3CA450B4" w14:textId="77777777" w:rsidR="00B5200B" w:rsidRPr="0000003F" w:rsidRDefault="00B5200B" w:rsidP="0000003F">
    <w:pPr>
      <w:pStyle w:val="Footer"/>
      <w:ind w:right="360"/>
      <w:rPr>
        <w:sz w:val="16"/>
        <w:szCs w:val="16"/>
      </w:rPr>
    </w:pPr>
    <w:r w:rsidRPr="0000003F">
      <w:rPr>
        <w:noProof/>
        <w:sz w:val="16"/>
        <w:szCs w:val="16"/>
        <w:lang w:val="en-GB" w:eastAsia="en-GB"/>
      </w:rPr>
      <w:drawing>
        <wp:anchor distT="0" distB="0" distL="114300" distR="114300" simplePos="0" relativeHeight="251659264" behindDoc="0" locked="0" layoutInCell="1" allowOverlap="1" wp14:anchorId="67DD86A4" wp14:editId="38831DF7">
          <wp:simplePos x="0" y="0"/>
          <wp:positionH relativeFrom="column">
            <wp:posOffset>-170180</wp:posOffset>
          </wp:positionH>
          <wp:positionV relativeFrom="paragraph">
            <wp:posOffset>-27305</wp:posOffset>
          </wp:positionV>
          <wp:extent cx="7174230" cy="349250"/>
          <wp:effectExtent l="0" t="0" r="0" b="0"/>
          <wp:wrapThrough wrapText="bothSides">
            <wp:wrapPolygon edited="0">
              <wp:start x="0" y="0"/>
              <wp:lineTo x="0" y="9425"/>
              <wp:lineTo x="4302" y="20029"/>
              <wp:lineTo x="17379" y="20029"/>
              <wp:lineTo x="21566" y="3535"/>
              <wp:lineTo x="21566" y="0"/>
              <wp:lineTo x="0" y="0"/>
            </wp:wrapPolygon>
          </wp:wrapThrough>
          <wp:docPr id="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74230" cy="349250"/>
                  </a:xfrm>
                  <a:prstGeom prst="rect">
                    <a:avLst/>
                  </a:prstGeom>
                  <a:noFill/>
                </pic:spPr>
              </pic:pic>
            </a:graphicData>
          </a:graphic>
          <wp14:sizeRelH relativeFrom="page">
            <wp14:pctWidth>0</wp14:pctWidth>
          </wp14:sizeRelH>
          <wp14:sizeRelV relativeFrom="page">
            <wp14:pctHeight>0</wp14:pctHeight>
          </wp14:sizeRelV>
        </wp:anchor>
      </w:drawing>
    </w:r>
    <w:r w:rsidRPr="0000003F">
      <w:rPr>
        <w:noProof/>
        <w:sz w:val="16"/>
        <w:szCs w:val="16"/>
        <w:lang w:val="en-GB" w:eastAsia="en-GB"/>
      </w:rPr>
      <mc:AlternateContent>
        <mc:Choice Requires="wps">
          <w:drawing>
            <wp:anchor distT="0" distB="0" distL="114935" distR="114935" simplePos="0" relativeHeight="251658240" behindDoc="1" locked="0" layoutInCell="1" allowOverlap="1" wp14:anchorId="19216526" wp14:editId="3132232B">
              <wp:simplePos x="0" y="0"/>
              <wp:positionH relativeFrom="column">
                <wp:posOffset>581660</wp:posOffset>
              </wp:positionH>
              <wp:positionV relativeFrom="paragraph">
                <wp:posOffset>9370060</wp:posOffset>
              </wp:positionV>
              <wp:extent cx="6581775" cy="457200"/>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4572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0EF703" w14:textId="77777777" w:rsidR="00B5200B" w:rsidRPr="00D51BF5" w:rsidRDefault="00B5200B" w:rsidP="00D51BF5">
                          <w:pPr>
                            <w:jc w:val="center"/>
                            <w:rPr>
                              <w:rFonts w:ascii="Lato" w:hAnsi="Lato" w:cs="Arial"/>
                              <w:color w:val="595959"/>
                              <w:sz w:val="16"/>
                              <w:szCs w:val="16"/>
                            </w:rPr>
                          </w:pPr>
                          <w:r w:rsidRPr="00D51BF5">
                            <w:rPr>
                              <w:rFonts w:ascii="Lato" w:hAnsi="Lato" w:cs="Arial"/>
                              <w:color w:val="595959"/>
                              <w:sz w:val="16"/>
                              <w:szCs w:val="16"/>
                            </w:rPr>
                            <w:t>•Centro Alexander von Humboldt • Busto José Martí 5 cuadras al este. Bº Largaespada, Managua                                                                                                               •Tel: (505) 2248-7149, 2248-7150, 2248-7151 Fax: (505) 2248-7152 • www.humboldt.org.ni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9216526" id="_x0000_t202" coordsize="21600,21600" o:spt="202" path="m,l,21600r21600,l21600,xe">
              <v:stroke joinstyle="miter"/>
              <v:path gradientshapeok="t" o:connecttype="rect"/>
            </v:shapetype>
            <v:shape id="Text Box 12" o:spid="_x0000_s1026" type="#_x0000_t202" style="position:absolute;margin-left:45.8pt;margin-top:737.8pt;width:518.25pt;height:36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" stroked="f">
              <v:fill opacity="0"/>
              <v:textbox inset="0,0,0,0">
                <w:txbxContent>
                  <w:p w14:paraId="5D0EF703" w14:textId="77777777" w:rsidR="00B5200B" w:rsidRPr="00D51BF5" w:rsidRDefault="00B5200B" w:rsidP="00D51BF5">
                    <w:pPr>
                      <w:jc w:val="center"/>
                      <w:rPr>
                        <w:rFonts w:ascii="Lato" w:hAnsi="Lato" w:cs="Arial"/>
                        <w:color w:val="595959"/>
                        <w:sz w:val="16"/>
                        <w:szCs w:val="16"/>
                      </w:rPr>
                    </w:pPr>
                    <w:r w:rsidRPr="00D51BF5">
                      <w:rPr>
                        <w:rFonts w:ascii="Lato" w:hAnsi="Lato" w:cs="Arial"/>
                        <w:color w:val="595959"/>
                        <w:sz w:val="16"/>
                        <w:szCs w:val="16"/>
                      </w:rPr>
                      <w:t>•Centro Alexander von Humboldt • Busto José Martí 5 cuadras al este. Bº Largaespada, Managua                                                                                                               •Tel: (505) 2248-7149, 2248-7150, 2248-7151 Fax: (505) 2248-7152 • www.humboldt.org.ni</w:t>
                    </w:r>
                  </w:p>
                </w:txbxContent>
              </v:textbox>
            </v:shape>
          </w:pict>
        </mc:Fallback>
      </mc:AlternateContent>
    </w:r>
    <w:r w:rsidRPr="0000003F">
      <w:rPr>
        <w:noProof/>
        <w:sz w:val="16"/>
        <w:szCs w:val="16"/>
        <w:lang w:val="en-GB" w:eastAsia="en-GB"/>
      </w:rPr>
      <mc:AlternateContent>
        <mc:Choice Requires="wps">
          <w:drawing>
            <wp:anchor distT="0" distB="0" distL="114935" distR="114935" simplePos="0" relativeHeight="251657216" behindDoc="1" locked="0" layoutInCell="1" allowOverlap="1" wp14:anchorId="6B7C0395" wp14:editId="0FA2589A">
              <wp:simplePos x="0" y="0"/>
              <wp:positionH relativeFrom="column">
                <wp:posOffset>581660</wp:posOffset>
              </wp:positionH>
              <wp:positionV relativeFrom="paragraph">
                <wp:posOffset>9370060</wp:posOffset>
              </wp:positionV>
              <wp:extent cx="6581775" cy="457200"/>
              <wp:effectExtent l="0" t="0" r="0" b="0"/>
              <wp:wrapNone/>
              <wp:docPr id="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4572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E34A8D" w14:textId="77777777" w:rsidR="00B5200B" w:rsidRPr="00D51BF5" w:rsidRDefault="00B5200B" w:rsidP="00D51BF5">
                          <w:pPr>
                            <w:jc w:val="center"/>
                            <w:rPr>
                              <w:rFonts w:ascii="Lato" w:hAnsi="Lato" w:cs="Arial"/>
                              <w:color w:val="595959"/>
                              <w:sz w:val="16"/>
                              <w:szCs w:val="16"/>
                            </w:rPr>
                          </w:pPr>
                          <w:r w:rsidRPr="00D51BF5">
                            <w:rPr>
                              <w:rFonts w:ascii="Lato" w:hAnsi="Lato" w:cs="Arial"/>
                              <w:color w:val="595959"/>
                              <w:sz w:val="16"/>
                              <w:szCs w:val="16"/>
                            </w:rPr>
                            <w:t>•Centro Alexander von Humboldt • Busto José Martí 5 cuadras al este. Bº Largaespada, Managua                                                                                                               •Tel: (505) 2248-7149, 2248-7150, 2248-7151 Fax: (505) 2248-7152 • www.humboldt.org.ni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7C0395" id="_x0000_s1027" type="#_x0000_t202" style="position:absolute;margin-left:45.8pt;margin-top:737.8pt;width:518.25pt;height:36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" stroked="f">
              <v:fill opacity="0"/>
              <v:textbox inset="0,0,0,0">
                <w:txbxContent>
                  <w:p w14:paraId="50E34A8D" w14:textId="77777777" w:rsidR="00B5200B" w:rsidRPr="00D51BF5" w:rsidRDefault="00B5200B" w:rsidP="00D51BF5">
                    <w:pPr>
                      <w:jc w:val="center"/>
                      <w:rPr>
                        <w:rFonts w:ascii="Lato" w:hAnsi="Lato" w:cs="Arial"/>
                        <w:color w:val="595959"/>
                        <w:sz w:val="16"/>
                        <w:szCs w:val="16"/>
                      </w:rPr>
                    </w:pPr>
                    <w:r w:rsidRPr="00D51BF5">
                      <w:rPr>
                        <w:rFonts w:ascii="Lato" w:hAnsi="Lato" w:cs="Arial"/>
                        <w:color w:val="595959"/>
                        <w:sz w:val="16"/>
                        <w:szCs w:val="16"/>
                      </w:rPr>
                      <w:t>•Centro Alexander von Humboldt • Busto José Martí 5 cuadras al este. Bº Largaespada, Managua                                                                                                               •Tel: (505) 2248-7149, 2248-7150, 2248-7151 Fax: (505) 2248-7152 • www.humboldt.org.ni</w:t>
                    </w:r>
                  </w:p>
                </w:txbxContent>
              </v:textbox>
            </v:shape>
          </w:pict>
        </mc:Fallback>
      </mc:AlternateContent>
    </w:r>
    <w:r w:rsidRPr="0000003F">
      <w:rPr>
        <w:noProof/>
        <w:sz w:val="16"/>
        <w:szCs w:val="16"/>
        <w:lang w:val="en-GB" w:eastAsia="en-GB"/>
      </w:rPr>
      <mc:AlternateContent>
        <mc:Choice Requires="wps">
          <w:drawing>
            <wp:anchor distT="0" distB="0" distL="114935" distR="114935" simplePos="0" relativeHeight="251656192" behindDoc="1" locked="0" layoutInCell="1" allowOverlap="1" wp14:anchorId="622DCDF5" wp14:editId="12430AD2">
              <wp:simplePos x="0" y="0"/>
              <wp:positionH relativeFrom="column">
                <wp:posOffset>581660</wp:posOffset>
              </wp:positionH>
              <wp:positionV relativeFrom="paragraph">
                <wp:posOffset>9370060</wp:posOffset>
              </wp:positionV>
              <wp:extent cx="6581775" cy="457200"/>
              <wp:effectExtent l="0" t="0" r="0" b="0"/>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4572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2D9010" w14:textId="77777777" w:rsidR="00B5200B" w:rsidRPr="00D51BF5" w:rsidRDefault="00B5200B" w:rsidP="00D51BF5">
                          <w:pPr>
                            <w:jc w:val="center"/>
                            <w:rPr>
                              <w:rFonts w:ascii="Lato" w:hAnsi="Lato" w:cs="Arial"/>
                              <w:color w:val="595959"/>
                              <w:sz w:val="16"/>
                              <w:szCs w:val="16"/>
                            </w:rPr>
                          </w:pPr>
                          <w:r w:rsidRPr="00D51BF5">
                            <w:rPr>
                              <w:rFonts w:ascii="Lato" w:hAnsi="Lato" w:cs="Arial"/>
                              <w:color w:val="595959"/>
                              <w:sz w:val="16"/>
                              <w:szCs w:val="16"/>
                            </w:rPr>
                            <w:t>•Centro Alexander von Humboldt • Busto José Martí 5 cuadras al este. Bº Largaespada, Managua                                                                                                               •Tel: (505) 2248-7149, 2248-7150, 2248-7151 Fax: (505) 2248-7152 • www.humboldt.org.ni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2DCDF5" id="_x0000_s1028" type="#_x0000_t202" style="position:absolute;margin-left:45.8pt;margin-top:737.8pt;width:518.25pt;height:36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" stroked="f">
              <v:fill opacity="0"/>
              <v:textbox inset="0,0,0,0">
                <w:txbxContent>
                  <w:p w14:paraId="092D9010" w14:textId="77777777" w:rsidR="00B5200B" w:rsidRPr="00D51BF5" w:rsidRDefault="00B5200B" w:rsidP="00D51BF5">
                    <w:pPr>
                      <w:jc w:val="center"/>
                      <w:rPr>
                        <w:rFonts w:ascii="Lato" w:hAnsi="Lato" w:cs="Arial"/>
                        <w:color w:val="595959"/>
                        <w:sz w:val="16"/>
                        <w:szCs w:val="16"/>
                      </w:rPr>
                    </w:pPr>
                    <w:r w:rsidRPr="00D51BF5">
                      <w:rPr>
                        <w:rFonts w:ascii="Lato" w:hAnsi="Lato" w:cs="Arial"/>
                        <w:color w:val="595959"/>
                        <w:sz w:val="16"/>
                        <w:szCs w:val="16"/>
                      </w:rPr>
                      <w:t>•Centro Alexander von Humboldt • Busto José Martí 5 cuadras al este. Bº Largaespada, Managua                                                                                                               •Tel: (505) 2248-7149, 2248-7150, 2248-7151 Fax: (505) 2248-7152 • www.humboldt.org.ni</w:t>
                    </w:r>
                  </w:p>
                </w:txbxContent>
              </v:textbox>
            </v:shape>
          </w:pict>
        </mc:Fallback>
      </mc:AlternateContent>
    </w:r>
    <w:r w:rsidRPr="0000003F">
      <w:rPr>
        <w:noProof/>
        <w:sz w:val="16"/>
        <w:szCs w:val="16"/>
        <w:lang w:val="en-GB" w:eastAsia="en-GB"/>
      </w:rPr>
      <mc:AlternateContent>
        <mc:Choice Requires="wps">
          <w:drawing>
            <wp:anchor distT="0" distB="0" distL="114935" distR="114935" simplePos="0" relativeHeight="251655168" behindDoc="1" locked="0" layoutInCell="1" allowOverlap="1" wp14:anchorId="3102D376" wp14:editId="5477200C">
              <wp:simplePos x="0" y="0"/>
              <wp:positionH relativeFrom="column">
                <wp:posOffset>581660</wp:posOffset>
              </wp:positionH>
              <wp:positionV relativeFrom="paragraph">
                <wp:posOffset>9370060</wp:posOffset>
              </wp:positionV>
              <wp:extent cx="6581775" cy="457200"/>
              <wp:effectExtent l="0" t="0" r="0" b="0"/>
              <wp:wrapNone/>
              <wp:docPr id="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4572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5CD6A9" w14:textId="77777777" w:rsidR="00B5200B" w:rsidRPr="00D51BF5" w:rsidRDefault="00B5200B" w:rsidP="00D51BF5">
                          <w:pPr>
                            <w:jc w:val="center"/>
                            <w:rPr>
                              <w:rFonts w:ascii="Lato" w:hAnsi="Lato" w:cs="Arial"/>
                              <w:color w:val="595959"/>
                              <w:sz w:val="16"/>
                              <w:szCs w:val="16"/>
                            </w:rPr>
                          </w:pPr>
                          <w:r w:rsidRPr="00D51BF5">
                            <w:rPr>
                              <w:rFonts w:ascii="Lato" w:hAnsi="Lato" w:cs="Arial"/>
                              <w:color w:val="595959"/>
                              <w:sz w:val="16"/>
                              <w:szCs w:val="16"/>
                            </w:rPr>
                            <w:t>•Centro Alexander von Humboldt • Busto José Martí 5 cuadras al este. Bº Largaespada, Managua                                                                                                               •Tel: (505) 2248-7149, 2248-7150, 2248-7151 Fax: (505) 2248-7152 • www.humboldt.org.ni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02D376" id="_x0000_s1029" type="#_x0000_t202" style="position:absolute;margin-left:45.8pt;margin-top:737.8pt;width:518.25pt;height:36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" stroked="f">
              <v:fill opacity="0"/>
              <v:textbox inset="0,0,0,0">
                <w:txbxContent>
                  <w:p w14:paraId="775CD6A9" w14:textId="77777777" w:rsidR="00B5200B" w:rsidRPr="00D51BF5" w:rsidRDefault="00B5200B" w:rsidP="00D51BF5">
                    <w:pPr>
                      <w:jc w:val="center"/>
                      <w:rPr>
                        <w:rFonts w:ascii="Lato" w:hAnsi="Lato" w:cs="Arial"/>
                        <w:color w:val="595959"/>
                        <w:sz w:val="16"/>
                        <w:szCs w:val="16"/>
                      </w:rPr>
                    </w:pPr>
                    <w:r w:rsidRPr="00D51BF5">
                      <w:rPr>
                        <w:rFonts w:ascii="Lato" w:hAnsi="Lato" w:cs="Arial"/>
                        <w:color w:val="595959"/>
                        <w:sz w:val="16"/>
                        <w:szCs w:val="16"/>
                      </w:rPr>
                      <w:t>•Centro Alexander von Humboldt • Busto José Martí 5 cuadras al este. Bº Largaespada, Managua                                                                                                               •Tel: (505) 2248-7149, 2248-7150, 2248-7151 Fax: (505) 2248-7152 • www.humboldt.org.ni</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1A7B30" w14:textId="77777777" w:rsidR="00C16173" w:rsidRDefault="00C16173" w:rsidP="00A44DEE">
      <w:r>
        <w:separator/>
      </w:r>
    </w:p>
  </w:footnote>
  <w:footnote w:type="continuationSeparator" w:id="0">
    <w:p w14:paraId="47C930E8" w14:textId="77777777" w:rsidR="00C16173" w:rsidRDefault="00C16173" w:rsidP="00A44D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0D53F" w14:textId="77777777" w:rsidR="00B5200B" w:rsidRPr="00A44DEE" w:rsidRDefault="00B5200B" w:rsidP="00A44DEE">
    <w:pPr>
      <w:pStyle w:val="Header"/>
    </w:pPr>
    <w:r>
      <w:rPr>
        <w:noProof/>
        <w:lang w:val="en-GB" w:eastAsia="en-GB"/>
      </w:rPr>
      <w:drawing>
        <wp:anchor distT="0" distB="0" distL="114300" distR="114300" simplePos="0" relativeHeight="251660288" behindDoc="0" locked="0" layoutInCell="1" allowOverlap="1" wp14:anchorId="07E62DEF" wp14:editId="247CEEAF">
          <wp:simplePos x="0" y="0"/>
          <wp:positionH relativeFrom="column">
            <wp:posOffset>67310</wp:posOffset>
          </wp:positionH>
          <wp:positionV relativeFrom="paragraph">
            <wp:posOffset>-69850</wp:posOffset>
          </wp:positionV>
          <wp:extent cx="6759575" cy="635635"/>
          <wp:effectExtent l="0" t="0" r="0" b="0"/>
          <wp:wrapThrough wrapText="bothSides">
            <wp:wrapPolygon edited="0">
              <wp:start x="609" y="0"/>
              <wp:lineTo x="0" y="5826"/>
              <wp:lineTo x="0" y="20715"/>
              <wp:lineTo x="21549" y="20715"/>
              <wp:lineTo x="21549" y="5179"/>
              <wp:lineTo x="20332" y="5179"/>
              <wp:lineTo x="1217" y="0"/>
              <wp:lineTo x="609" y="0"/>
            </wp:wrapPolygon>
          </wp:wrapThrough>
          <wp:docPr id="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9575" cy="6356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5FA15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B5426F"/>
    <w:multiLevelType w:val="hybridMultilevel"/>
    <w:tmpl w:val="CD98F4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B34651"/>
    <w:multiLevelType w:val="hybridMultilevel"/>
    <w:tmpl w:val="A88CA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951F4C"/>
    <w:multiLevelType w:val="hybridMultilevel"/>
    <w:tmpl w:val="CCF4401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814293A"/>
    <w:multiLevelType w:val="hybridMultilevel"/>
    <w:tmpl w:val="C31A53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E24FF0"/>
    <w:multiLevelType w:val="hybridMultilevel"/>
    <w:tmpl w:val="62B2CA9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8329A1"/>
    <w:multiLevelType w:val="hybridMultilevel"/>
    <w:tmpl w:val="13063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8F2DE5"/>
    <w:multiLevelType w:val="hybridMultilevel"/>
    <w:tmpl w:val="C464A86C"/>
    <w:lvl w:ilvl="0" w:tplc="F8CC6B3E">
      <w:start w:val="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264B3B"/>
    <w:multiLevelType w:val="hybridMultilevel"/>
    <w:tmpl w:val="C71C28CC"/>
    <w:lvl w:ilvl="0" w:tplc="F8CC6B3E">
      <w:start w:val="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362D1A"/>
    <w:multiLevelType w:val="hybridMultilevel"/>
    <w:tmpl w:val="C082ED0A"/>
    <w:lvl w:ilvl="0" w:tplc="4AA063EE">
      <w:start w:val="1"/>
      <w:numFmt w:val="decimal"/>
      <w:lvlText w:val="%1."/>
      <w:lvlJc w:val="left"/>
      <w:pPr>
        <w:ind w:left="720" w:hanging="360"/>
      </w:pPr>
      <w:rPr>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4D2253"/>
    <w:multiLevelType w:val="hybridMultilevel"/>
    <w:tmpl w:val="DA1E7054"/>
    <w:lvl w:ilvl="0" w:tplc="3ED009B6">
      <w:start w:val="8"/>
      <w:numFmt w:val="bullet"/>
      <w:lvlText w:val="-"/>
      <w:lvlJc w:val="left"/>
      <w:pPr>
        <w:ind w:left="420" w:hanging="360"/>
      </w:pPr>
      <w:rPr>
        <w:rFonts w:ascii="Arial" w:eastAsia="Times New Roman" w:hAnsi="Arial" w:cs="Arial" w:hint="default"/>
      </w:rPr>
    </w:lvl>
    <w:lvl w:ilvl="1" w:tplc="4C0A0003" w:tentative="1">
      <w:start w:val="1"/>
      <w:numFmt w:val="bullet"/>
      <w:lvlText w:val="o"/>
      <w:lvlJc w:val="left"/>
      <w:pPr>
        <w:ind w:left="1140" w:hanging="360"/>
      </w:pPr>
      <w:rPr>
        <w:rFonts w:ascii="Courier New" w:hAnsi="Courier New" w:cs="Courier New" w:hint="default"/>
      </w:rPr>
    </w:lvl>
    <w:lvl w:ilvl="2" w:tplc="4C0A0005" w:tentative="1">
      <w:start w:val="1"/>
      <w:numFmt w:val="bullet"/>
      <w:lvlText w:val=""/>
      <w:lvlJc w:val="left"/>
      <w:pPr>
        <w:ind w:left="1860" w:hanging="360"/>
      </w:pPr>
      <w:rPr>
        <w:rFonts w:ascii="Wingdings" w:hAnsi="Wingdings" w:hint="default"/>
      </w:rPr>
    </w:lvl>
    <w:lvl w:ilvl="3" w:tplc="4C0A0001" w:tentative="1">
      <w:start w:val="1"/>
      <w:numFmt w:val="bullet"/>
      <w:lvlText w:val=""/>
      <w:lvlJc w:val="left"/>
      <w:pPr>
        <w:ind w:left="2580" w:hanging="360"/>
      </w:pPr>
      <w:rPr>
        <w:rFonts w:ascii="Symbol" w:hAnsi="Symbol" w:hint="default"/>
      </w:rPr>
    </w:lvl>
    <w:lvl w:ilvl="4" w:tplc="4C0A0003" w:tentative="1">
      <w:start w:val="1"/>
      <w:numFmt w:val="bullet"/>
      <w:lvlText w:val="o"/>
      <w:lvlJc w:val="left"/>
      <w:pPr>
        <w:ind w:left="3300" w:hanging="360"/>
      </w:pPr>
      <w:rPr>
        <w:rFonts w:ascii="Courier New" w:hAnsi="Courier New" w:cs="Courier New" w:hint="default"/>
      </w:rPr>
    </w:lvl>
    <w:lvl w:ilvl="5" w:tplc="4C0A0005" w:tentative="1">
      <w:start w:val="1"/>
      <w:numFmt w:val="bullet"/>
      <w:lvlText w:val=""/>
      <w:lvlJc w:val="left"/>
      <w:pPr>
        <w:ind w:left="4020" w:hanging="360"/>
      </w:pPr>
      <w:rPr>
        <w:rFonts w:ascii="Wingdings" w:hAnsi="Wingdings" w:hint="default"/>
      </w:rPr>
    </w:lvl>
    <w:lvl w:ilvl="6" w:tplc="4C0A0001" w:tentative="1">
      <w:start w:val="1"/>
      <w:numFmt w:val="bullet"/>
      <w:lvlText w:val=""/>
      <w:lvlJc w:val="left"/>
      <w:pPr>
        <w:ind w:left="4740" w:hanging="360"/>
      </w:pPr>
      <w:rPr>
        <w:rFonts w:ascii="Symbol" w:hAnsi="Symbol" w:hint="default"/>
      </w:rPr>
    </w:lvl>
    <w:lvl w:ilvl="7" w:tplc="4C0A0003" w:tentative="1">
      <w:start w:val="1"/>
      <w:numFmt w:val="bullet"/>
      <w:lvlText w:val="o"/>
      <w:lvlJc w:val="left"/>
      <w:pPr>
        <w:ind w:left="5460" w:hanging="360"/>
      </w:pPr>
      <w:rPr>
        <w:rFonts w:ascii="Courier New" w:hAnsi="Courier New" w:cs="Courier New" w:hint="default"/>
      </w:rPr>
    </w:lvl>
    <w:lvl w:ilvl="8" w:tplc="4C0A0005" w:tentative="1">
      <w:start w:val="1"/>
      <w:numFmt w:val="bullet"/>
      <w:lvlText w:val=""/>
      <w:lvlJc w:val="left"/>
      <w:pPr>
        <w:ind w:left="6180" w:hanging="360"/>
      </w:pPr>
      <w:rPr>
        <w:rFonts w:ascii="Wingdings" w:hAnsi="Wingdings" w:hint="default"/>
      </w:rPr>
    </w:lvl>
  </w:abstractNum>
  <w:abstractNum w:abstractNumId="11" w15:restartNumberingAfterBreak="0">
    <w:nsid w:val="28340DB6"/>
    <w:multiLevelType w:val="hybridMultilevel"/>
    <w:tmpl w:val="4224DAC8"/>
    <w:lvl w:ilvl="0" w:tplc="44A4B0FC">
      <w:start w:val="1"/>
      <w:numFmt w:val="bullet"/>
      <w:lvlText w:val="→"/>
      <w:lvlJc w:val="left"/>
      <w:pPr>
        <w:ind w:left="360" w:hanging="360"/>
      </w:pPr>
      <w:rPr>
        <w:rFonts w:ascii="Courier New" w:hAnsi="Courier New" w:hint="default"/>
      </w:rPr>
    </w:lvl>
    <w:lvl w:ilvl="1" w:tplc="4C0A0003" w:tentative="1">
      <w:start w:val="1"/>
      <w:numFmt w:val="bullet"/>
      <w:lvlText w:val="o"/>
      <w:lvlJc w:val="left"/>
      <w:pPr>
        <w:ind w:left="1080" w:hanging="360"/>
      </w:pPr>
      <w:rPr>
        <w:rFonts w:ascii="Courier New" w:hAnsi="Courier New" w:cs="Courier New" w:hint="default"/>
      </w:rPr>
    </w:lvl>
    <w:lvl w:ilvl="2" w:tplc="4C0A0005" w:tentative="1">
      <w:start w:val="1"/>
      <w:numFmt w:val="bullet"/>
      <w:lvlText w:val=""/>
      <w:lvlJc w:val="left"/>
      <w:pPr>
        <w:ind w:left="1800" w:hanging="360"/>
      </w:pPr>
      <w:rPr>
        <w:rFonts w:ascii="Wingdings" w:hAnsi="Wingdings" w:hint="default"/>
      </w:rPr>
    </w:lvl>
    <w:lvl w:ilvl="3" w:tplc="4C0A0001" w:tentative="1">
      <w:start w:val="1"/>
      <w:numFmt w:val="bullet"/>
      <w:lvlText w:val=""/>
      <w:lvlJc w:val="left"/>
      <w:pPr>
        <w:ind w:left="2520" w:hanging="360"/>
      </w:pPr>
      <w:rPr>
        <w:rFonts w:ascii="Symbol" w:hAnsi="Symbol" w:hint="default"/>
      </w:rPr>
    </w:lvl>
    <w:lvl w:ilvl="4" w:tplc="4C0A0003" w:tentative="1">
      <w:start w:val="1"/>
      <w:numFmt w:val="bullet"/>
      <w:lvlText w:val="o"/>
      <w:lvlJc w:val="left"/>
      <w:pPr>
        <w:ind w:left="3240" w:hanging="360"/>
      </w:pPr>
      <w:rPr>
        <w:rFonts w:ascii="Courier New" w:hAnsi="Courier New" w:cs="Courier New" w:hint="default"/>
      </w:rPr>
    </w:lvl>
    <w:lvl w:ilvl="5" w:tplc="4C0A0005" w:tentative="1">
      <w:start w:val="1"/>
      <w:numFmt w:val="bullet"/>
      <w:lvlText w:val=""/>
      <w:lvlJc w:val="left"/>
      <w:pPr>
        <w:ind w:left="3960" w:hanging="360"/>
      </w:pPr>
      <w:rPr>
        <w:rFonts w:ascii="Wingdings" w:hAnsi="Wingdings" w:hint="default"/>
      </w:rPr>
    </w:lvl>
    <w:lvl w:ilvl="6" w:tplc="4C0A0001" w:tentative="1">
      <w:start w:val="1"/>
      <w:numFmt w:val="bullet"/>
      <w:lvlText w:val=""/>
      <w:lvlJc w:val="left"/>
      <w:pPr>
        <w:ind w:left="4680" w:hanging="360"/>
      </w:pPr>
      <w:rPr>
        <w:rFonts w:ascii="Symbol" w:hAnsi="Symbol" w:hint="default"/>
      </w:rPr>
    </w:lvl>
    <w:lvl w:ilvl="7" w:tplc="4C0A0003" w:tentative="1">
      <w:start w:val="1"/>
      <w:numFmt w:val="bullet"/>
      <w:lvlText w:val="o"/>
      <w:lvlJc w:val="left"/>
      <w:pPr>
        <w:ind w:left="5400" w:hanging="360"/>
      </w:pPr>
      <w:rPr>
        <w:rFonts w:ascii="Courier New" w:hAnsi="Courier New" w:cs="Courier New" w:hint="default"/>
      </w:rPr>
    </w:lvl>
    <w:lvl w:ilvl="8" w:tplc="4C0A0005" w:tentative="1">
      <w:start w:val="1"/>
      <w:numFmt w:val="bullet"/>
      <w:lvlText w:val=""/>
      <w:lvlJc w:val="left"/>
      <w:pPr>
        <w:ind w:left="6120" w:hanging="360"/>
      </w:pPr>
      <w:rPr>
        <w:rFonts w:ascii="Wingdings" w:hAnsi="Wingdings" w:hint="default"/>
      </w:rPr>
    </w:lvl>
  </w:abstractNum>
  <w:abstractNum w:abstractNumId="12" w15:restartNumberingAfterBreak="0">
    <w:nsid w:val="2D7B7E28"/>
    <w:multiLevelType w:val="hybridMultilevel"/>
    <w:tmpl w:val="5CBE6EB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3A15A5"/>
    <w:multiLevelType w:val="hybridMultilevel"/>
    <w:tmpl w:val="248EA050"/>
    <w:lvl w:ilvl="0" w:tplc="3ED009B6">
      <w:start w:val="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D51C37"/>
    <w:multiLevelType w:val="hybridMultilevel"/>
    <w:tmpl w:val="5912834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2245BE4"/>
    <w:multiLevelType w:val="hybridMultilevel"/>
    <w:tmpl w:val="819EF336"/>
    <w:lvl w:ilvl="0" w:tplc="F8CC6B3E">
      <w:start w:val="8"/>
      <w:numFmt w:val="bullet"/>
      <w:lvlText w:val="-"/>
      <w:lvlJc w:val="left"/>
      <w:pPr>
        <w:ind w:left="420" w:hanging="360"/>
      </w:pPr>
      <w:rPr>
        <w:rFonts w:ascii="Arial" w:eastAsia="Times New Roman" w:hAnsi="Arial" w:cs="Arial" w:hint="default"/>
      </w:rPr>
    </w:lvl>
    <w:lvl w:ilvl="1" w:tplc="4C0A0003" w:tentative="1">
      <w:start w:val="1"/>
      <w:numFmt w:val="bullet"/>
      <w:lvlText w:val="o"/>
      <w:lvlJc w:val="left"/>
      <w:pPr>
        <w:ind w:left="1140" w:hanging="360"/>
      </w:pPr>
      <w:rPr>
        <w:rFonts w:ascii="Courier New" w:hAnsi="Courier New" w:cs="Courier New" w:hint="default"/>
      </w:rPr>
    </w:lvl>
    <w:lvl w:ilvl="2" w:tplc="4C0A0005" w:tentative="1">
      <w:start w:val="1"/>
      <w:numFmt w:val="bullet"/>
      <w:lvlText w:val=""/>
      <w:lvlJc w:val="left"/>
      <w:pPr>
        <w:ind w:left="1860" w:hanging="360"/>
      </w:pPr>
      <w:rPr>
        <w:rFonts w:ascii="Wingdings" w:hAnsi="Wingdings" w:hint="default"/>
      </w:rPr>
    </w:lvl>
    <w:lvl w:ilvl="3" w:tplc="4C0A0001" w:tentative="1">
      <w:start w:val="1"/>
      <w:numFmt w:val="bullet"/>
      <w:lvlText w:val=""/>
      <w:lvlJc w:val="left"/>
      <w:pPr>
        <w:ind w:left="2580" w:hanging="360"/>
      </w:pPr>
      <w:rPr>
        <w:rFonts w:ascii="Symbol" w:hAnsi="Symbol" w:hint="default"/>
      </w:rPr>
    </w:lvl>
    <w:lvl w:ilvl="4" w:tplc="4C0A0003" w:tentative="1">
      <w:start w:val="1"/>
      <w:numFmt w:val="bullet"/>
      <w:lvlText w:val="o"/>
      <w:lvlJc w:val="left"/>
      <w:pPr>
        <w:ind w:left="3300" w:hanging="360"/>
      </w:pPr>
      <w:rPr>
        <w:rFonts w:ascii="Courier New" w:hAnsi="Courier New" w:cs="Courier New" w:hint="default"/>
      </w:rPr>
    </w:lvl>
    <w:lvl w:ilvl="5" w:tplc="4C0A0005" w:tentative="1">
      <w:start w:val="1"/>
      <w:numFmt w:val="bullet"/>
      <w:lvlText w:val=""/>
      <w:lvlJc w:val="left"/>
      <w:pPr>
        <w:ind w:left="4020" w:hanging="360"/>
      </w:pPr>
      <w:rPr>
        <w:rFonts w:ascii="Wingdings" w:hAnsi="Wingdings" w:hint="default"/>
      </w:rPr>
    </w:lvl>
    <w:lvl w:ilvl="6" w:tplc="4C0A0001" w:tentative="1">
      <w:start w:val="1"/>
      <w:numFmt w:val="bullet"/>
      <w:lvlText w:val=""/>
      <w:lvlJc w:val="left"/>
      <w:pPr>
        <w:ind w:left="4740" w:hanging="360"/>
      </w:pPr>
      <w:rPr>
        <w:rFonts w:ascii="Symbol" w:hAnsi="Symbol" w:hint="default"/>
      </w:rPr>
    </w:lvl>
    <w:lvl w:ilvl="7" w:tplc="4C0A0003" w:tentative="1">
      <w:start w:val="1"/>
      <w:numFmt w:val="bullet"/>
      <w:lvlText w:val="o"/>
      <w:lvlJc w:val="left"/>
      <w:pPr>
        <w:ind w:left="5460" w:hanging="360"/>
      </w:pPr>
      <w:rPr>
        <w:rFonts w:ascii="Courier New" w:hAnsi="Courier New" w:cs="Courier New" w:hint="default"/>
      </w:rPr>
    </w:lvl>
    <w:lvl w:ilvl="8" w:tplc="4C0A0005" w:tentative="1">
      <w:start w:val="1"/>
      <w:numFmt w:val="bullet"/>
      <w:lvlText w:val=""/>
      <w:lvlJc w:val="left"/>
      <w:pPr>
        <w:ind w:left="6180" w:hanging="360"/>
      </w:pPr>
      <w:rPr>
        <w:rFonts w:ascii="Wingdings" w:hAnsi="Wingdings" w:hint="default"/>
      </w:rPr>
    </w:lvl>
  </w:abstractNum>
  <w:abstractNum w:abstractNumId="16" w15:restartNumberingAfterBreak="0">
    <w:nsid w:val="39CE65D0"/>
    <w:multiLevelType w:val="hybridMultilevel"/>
    <w:tmpl w:val="3EAEF4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033C5F"/>
    <w:multiLevelType w:val="hybridMultilevel"/>
    <w:tmpl w:val="B45CA680"/>
    <w:lvl w:ilvl="0" w:tplc="7A4AD1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180CAD"/>
    <w:multiLevelType w:val="hybridMultilevel"/>
    <w:tmpl w:val="C2BAE01E"/>
    <w:lvl w:ilvl="0" w:tplc="567EAF26">
      <w:start w:val="1"/>
      <w:numFmt w:val="lowerLetter"/>
      <w:lvlText w:val="%1)"/>
      <w:lvlJc w:val="left"/>
      <w:pPr>
        <w:ind w:left="405"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9" w15:restartNumberingAfterBreak="0">
    <w:nsid w:val="4B9F5B57"/>
    <w:multiLevelType w:val="hybridMultilevel"/>
    <w:tmpl w:val="A2C8760C"/>
    <w:lvl w:ilvl="0" w:tplc="318C4EEC">
      <w:start w:val="1"/>
      <w:numFmt w:val="upperRoman"/>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FA0A64"/>
    <w:multiLevelType w:val="multilevel"/>
    <w:tmpl w:val="2F6006A0"/>
    <w:lvl w:ilvl="0">
      <w:start w:val="1"/>
      <w:numFmt w:val="upperRoman"/>
      <w:pStyle w:val="Heading1"/>
      <w:lvlText w:val="%1."/>
      <w:lvlJc w:val="left"/>
      <w:pPr>
        <w:ind w:left="1080" w:hanging="720"/>
      </w:pPr>
      <w:rPr>
        <w:rFonts w:hint="default"/>
      </w:rPr>
    </w:lvl>
    <w:lvl w:ilvl="1">
      <w:start w:val="1"/>
      <w:numFmt w:val="decimal"/>
      <w:pStyle w:val="Subtitle"/>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60963450"/>
    <w:multiLevelType w:val="hybridMultilevel"/>
    <w:tmpl w:val="39802CD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49A2E46"/>
    <w:multiLevelType w:val="hybridMultilevel"/>
    <w:tmpl w:val="F95869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1953AD"/>
    <w:multiLevelType w:val="hybridMultilevel"/>
    <w:tmpl w:val="19A8A98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7A210A6D"/>
    <w:multiLevelType w:val="hybridMultilevel"/>
    <w:tmpl w:val="6D4C9B4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BD44292"/>
    <w:multiLevelType w:val="hybridMultilevel"/>
    <w:tmpl w:val="1BC47A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DA445A3"/>
    <w:multiLevelType w:val="hybridMultilevel"/>
    <w:tmpl w:val="7C621C2E"/>
    <w:lvl w:ilvl="0" w:tplc="F8CC6B3E">
      <w:start w:val="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356CD8"/>
    <w:multiLevelType w:val="hybridMultilevel"/>
    <w:tmpl w:val="D02CB502"/>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21"/>
  </w:num>
  <w:num w:numId="3">
    <w:abstractNumId w:val="12"/>
  </w:num>
  <w:num w:numId="4">
    <w:abstractNumId w:val="5"/>
  </w:num>
  <w:num w:numId="5">
    <w:abstractNumId w:val="3"/>
  </w:num>
  <w:num w:numId="6">
    <w:abstractNumId w:val="10"/>
  </w:num>
  <w:num w:numId="7">
    <w:abstractNumId w:val="15"/>
  </w:num>
  <w:num w:numId="8">
    <w:abstractNumId w:val="0"/>
  </w:num>
  <w:num w:numId="9">
    <w:abstractNumId w:val="24"/>
  </w:num>
  <w:num w:numId="10">
    <w:abstractNumId w:val="23"/>
  </w:num>
  <w:num w:numId="11">
    <w:abstractNumId w:val="18"/>
  </w:num>
  <w:num w:numId="12">
    <w:abstractNumId w:val="4"/>
  </w:num>
  <w:num w:numId="13">
    <w:abstractNumId w:val="25"/>
  </w:num>
  <w:num w:numId="14">
    <w:abstractNumId w:val="16"/>
  </w:num>
  <w:num w:numId="15">
    <w:abstractNumId w:val="19"/>
  </w:num>
  <w:num w:numId="16">
    <w:abstractNumId w:val="7"/>
  </w:num>
  <w:num w:numId="17">
    <w:abstractNumId w:val="20"/>
  </w:num>
  <w:num w:numId="18">
    <w:abstractNumId w:val="14"/>
  </w:num>
  <w:num w:numId="19">
    <w:abstractNumId w:val="13"/>
  </w:num>
  <w:num w:numId="20">
    <w:abstractNumId w:val="26"/>
  </w:num>
  <w:num w:numId="21">
    <w:abstractNumId w:val="8"/>
  </w:num>
  <w:num w:numId="22">
    <w:abstractNumId w:val="11"/>
  </w:num>
  <w:num w:numId="23">
    <w:abstractNumId w:val="22"/>
  </w:num>
  <w:num w:numId="24">
    <w:abstractNumId w:val="9"/>
  </w:num>
  <w:num w:numId="25">
    <w:abstractNumId w:val="6"/>
  </w:num>
  <w:num w:numId="26">
    <w:abstractNumId w:val="17"/>
  </w:num>
  <w:num w:numId="27">
    <w:abstractNumId w:val="2"/>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045"/>
    <w:rsid w:val="0000003F"/>
    <w:rsid w:val="0000207F"/>
    <w:rsid w:val="0000218E"/>
    <w:rsid w:val="00004F9E"/>
    <w:rsid w:val="00027AE9"/>
    <w:rsid w:val="0003307E"/>
    <w:rsid w:val="00044BEF"/>
    <w:rsid w:val="000459FB"/>
    <w:rsid w:val="00051BBD"/>
    <w:rsid w:val="00062D2F"/>
    <w:rsid w:val="00062FA7"/>
    <w:rsid w:val="00073045"/>
    <w:rsid w:val="00080C55"/>
    <w:rsid w:val="00090649"/>
    <w:rsid w:val="00092CEE"/>
    <w:rsid w:val="00094349"/>
    <w:rsid w:val="000B3134"/>
    <w:rsid w:val="000B4FD5"/>
    <w:rsid w:val="000C01E8"/>
    <w:rsid w:val="000C2706"/>
    <w:rsid w:val="000C32D4"/>
    <w:rsid w:val="000D46D7"/>
    <w:rsid w:val="000D5899"/>
    <w:rsid w:val="000E2D32"/>
    <w:rsid w:val="000E3E36"/>
    <w:rsid w:val="000F1718"/>
    <w:rsid w:val="000F2BEF"/>
    <w:rsid w:val="0011460C"/>
    <w:rsid w:val="001209F7"/>
    <w:rsid w:val="00124525"/>
    <w:rsid w:val="00127628"/>
    <w:rsid w:val="00130407"/>
    <w:rsid w:val="00132E70"/>
    <w:rsid w:val="001331A2"/>
    <w:rsid w:val="001343E9"/>
    <w:rsid w:val="00136E65"/>
    <w:rsid w:val="00145CE8"/>
    <w:rsid w:val="001537F5"/>
    <w:rsid w:val="0016461F"/>
    <w:rsid w:val="00165803"/>
    <w:rsid w:val="0018094B"/>
    <w:rsid w:val="00192905"/>
    <w:rsid w:val="0019369E"/>
    <w:rsid w:val="001B291B"/>
    <w:rsid w:val="001B2AC8"/>
    <w:rsid w:val="001B2D92"/>
    <w:rsid w:val="001B5ED9"/>
    <w:rsid w:val="001C5AEB"/>
    <w:rsid w:val="001D066A"/>
    <w:rsid w:val="001D0C0E"/>
    <w:rsid w:val="001D5B26"/>
    <w:rsid w:val="001E15F2"/>
    <w:rsid w:val="001F2F19"/>
    <w:rsid w:val="0020315E"/>
    <w:rsid w:val="00204BE1"/>
    <w:rsid w:val="00211EF0"/>
    <w:rsid w:val="00217129"/>
    <w:rsid w:val="00226BC0"/>
    <w:rsid w:val="0024424D"/>
    <w:rsid w:val="00245D83"/>
    <w:rsid w:val="0026622E"/>
    <w:rsid w:val="002756B9"/>
    <w:rsid w:val="00285ED6"/>
    <w:rsid w:val="002875DF"/>
    <w:rsid w:val="00293BA9"/>
    <w:rsid w:val="002952F9"/>
    <w:rsid w:val="002A2C79"/>
    <w:rsid w:val="002A4B71"/>
    <w:rsid w:val="002A5553"/>
    <w:rsid w:val="002A77E1"/>
    <w:rsid w:val="002C03AA"/>
    <w:rsid w:val="002C7CE2"/>
    <w:rsid w:val="002D038A"/>
    <w:rsid w:val="002E0752"/>
    <w:rsid w:val="002F61D9"/>
    <w:rsid w:val="00304B69"/>
    <w:rsid w:val="00305DD7"/>
    <w:rsid w:val="003179A1"/>
    <w:rsid w:val="003208C6"/>
    <w:rsid w:val="003223D0"/>
    <w:rsid w:val="00324419"/>
    <w:rsid w:val="00350F18"/>
    <w:rsid w:val="00353A53"/>
    <w:rsid w:val="00353C8B"/>
    <w:rsid w:val="003641B8"/>
    <w:rsid w:val="00373BAD"/>
    <w:rsid w:val="00376055"/>
    <w:rsid w:val="003766ED"/>
    <w:rsid w:val="003825C3"/>
    <w:rsid w:val="003A48AF"/>
    <w:rsid w:val="003B16B6"/>
    <w:rsid w:val="003C53C5"/>
    <w:rsid w:val="003D47A5"/>
    <w:rsid w:val="003D70D2"/>
    <w:rsid w:val="00404ACB"/>
    <w:rsid w:val="00406110"/>
    <w:rsid w:val="00407B51"/>
    <w:rsid w:val="004328F3"/>
    <w:rsid w:val="00435B22"/>
    <w:rsid w:val="00453BE2"/>
    <w:rsid w:val="00461AFF"/>
    <w:rsid w:val="00474C7C"/>
    <w:rsid w:val="004763F9"/>
    <w:rsid w:val="004771EF"/>
    <w:rsid w:val="00482CAD"/>
    <w:rsid w:val="004834F1"/>
    <w:rsid w:val="004A1147"/>
    <w:rsid w:val="004A6172"/>
    <w:rsid w:val="004C3109"/>
    <w:rsid w:val="004C6E3E"/>
    <w:rsid w:val="004C70CA"/>
    <w:rsid w:val="004D506F"/>
    <w:rsid w:val="004E3A23"/>
    <w:rsid w:val="004F72A2"/>
    <w:rsid w:val="00513815"/>
    <w:rsid w:val="00521427"/>
    <w:rsid w:val="00521DA0"/>
    <w:rsid w:val="0054073C"/>
    <w:rsid w:val="00543FF3"/>
    <w:rsid w:val="005544F4"/>
    <w:rsid w:val="00561CFC"/>
    <w:rsid w:val="0056217C"/>
    <w:rsid w:val="0056626B"/>
    <w:rsid w:val="0056631D"/>
    <w:rsid w:val="00570E2A"/>
    <w:rsid w:val="00573C07"/>
    <w:rsid w:val="00575F14"/>
    <w:rsid w:val="00581B71"/>
    <w:rsid w:val="00581F6C"/>
    <w:rsid w:val="005866F9"/>
    <w:rsid w:val="00591885"/>
    <w:rsid w:val="005969AC"/>
    <w:rsid w:val="005A2469"/>
    <w:rsid w:val="005A3E12"/>
    <w:rsid w:val="005B113E"/>
    <w:rsid w:val="005C338A"/>
    <w:rsid w:val="005D416A"/>
    <w:rsid w:val="005D632C"/>
    <w:rsid w:val="005F0554"/>
    <w:rsid w:val="005F2150"/>
    <w:rsid w:val="006129CC"/>
    <w:rsid w:val="00617A2D"/>
    <w:rsid w:val="00626F32"/>
    <w:rsid w:val="00630383"/>
    <w:rsid w:val="006323E3"/>
    <w:rsid w:val="00651AC8"/>
    <w:rsid w:val="00652BB7"/>
    <w:rsid w:val="006536B1"/>
    <w:rsid w:val="00656445"/>
    <w:rsid w:val="00662EF3"/>
    <w:rsid w:val="00663894"/>
    <w:rsid w:val="00666E6E"/>
    <w:rsid w:val="00670CA9"/>
    <w:rsid w:val="0068550C"/>
    <w:rsid w:val="00686E5C"/>
    <w:rsid w:val="0069283A"/>
    <w:rsid w:val="006928A6"/>
    <w:rsid w:val="006A2954"/>
    <w:rsid w:val="006A3A98"/>
    <w:rsid w:val="006A5473"/>
    <w:rsid w:val="006B0EFD"/>
    <w:rsid w:val="006C708E"/>
    <w:rsid w:val="006D00F4"/>
    <w:rsid w:val="006D1E5C"/>
    <w:rsid w:val="006D58EE"/>
    <w:rsid w:val="006F2BC3"/>
    <w:rsid w:val="00703124"/>
    <w:rsid w:val="0070476D"/>
    <w:rsid w:val="007218F3"/>
    <w:rsid w:val="00726110"/>
    <w:rsid w:val="0072760B"/>
    <w:rsid w:val="00736FD9"/>
    <w:rsid w:val="007430EA"/>
    <w:rsid w:val="0075139F"/>
    <w:rsid w:val="00753B0D"/>
    <w:rsid w:val="00756F02"/>
    <w:rsid w:val="0075760F"/>
    <w:rsid w:val="00770D08"/>
    <w:rsid w:val="0077160A"/>
    <w:rsid w:val="00792E1A"/>
    <w:rsid w:val="007B0D5A"/>
    <w:rsid w:val="007C5658"/>
    <w:rsid w:val="007C783B"/>
    <w:rsid w:val="007D4EDF"/>
    <w:rsid w:val="007E7975"/>
    <w:rsid w:val="007F6DB2"/>
    <w:rsid w:val="0080043D"/>
    <w:rsid w:val="008020F1"/>
    <w:rsid w:val="00814F66"/>
    <w:rsid w:val="00817585"/>
    <w:rsid w:val="008179EC"/>
    <w:rsid w:val="00822033"/>
    <w:rsid w:val="008222A0"/>
    <w:rsid w:val="0083436F"/>
    <w:rsid w:val="008357A6"/>
    <w:rsid w:val="00835C46"/>
    <w:rsid w:val="008371AD"/>
    <w:rsid w:val="008427C1"/>
    <w:rsid w:val="008462A8"/>
    <w:rsid w:val="008566E1"/>
    <w:rsid w:val="008A04CF"/>
    <w:rsid w:val="008A2ACA"/>
    <w:rsid w:val="008B622D"/>
    <w:rsid w:val="008C398E"/>
    <w:rsid w:val="008D19F2"/>
    <w:rsid w:val="008E13BE"/>
    <w:rsid w:val="008E6B72"/>
    <w:rsid w:val="008F6478"/>
    <w:rsid w:val="00900D34"/>
    <w:rsid w:val="00907AA2"/>
    <w:rsid w:val="009179DB"/>
    <w:rsid w:val="00922F57"/>
    <w:rsid w:val="009442AA"/>
    <w:rsid w:val="00950E08"/>
    <w:rsid w:val="0096481C"/>
    <w:rsid w:val="009655DB"/>
    <w:rsid w:val="009710A1"/>
    <w:rsid w:val="00971CA4"/>
    <w:rsid w:val="00983780"/>
    <w:rsid w:val="00990AC8"/>
    <w:rsid w:val="009911C7"/>
    <w:rsid w:val="009922BF"/>
    <w:rsid w:val="00993C05"/>
    <w:rsid w:val="00994435"/>
    <w:rsid w:val="009A7DA5"/>
    <w:rsid w:val="009B5F22"/>
    <w:rsid w:val="009C1A2A"/>
    <w:rsid w:val="009D32D3"/>
    <w:rsid w:val="009E067F"/>
    <w:rsid w:val="009E25C6"/>
    <w:rsid w:val="009E777D"/>
    <w:rsid w:val="00A01623"/>
    <w:rsid w:val="00A02D0A"/>
    <w:rsid w:val="00A030D2"/>
    <w:rsid w:val="00A043D1"/>
    <w:rsid w:val="00A13269"/>
    <w:rsid w:val="00A351FE"/>
    <w:rsid w:val="00A35367"/>
    <w:rsid w:val="00A44DEE"/>
    <w:rsid w:val="00A513E6"/>
    <w:rsid w:val="00A533C3"/>
    <w:rsid w:val="00A6260F"/>
    <w:rsid w:val="00A802BA"/>
    <w:rsid w:val="00A83402"/>
    <w:rsid w:val="00A860F8"/>
    <w:rsid w:val="00A92BA3"/>
    <w:rsid w:val="00A93943"/>
    <w:rsid w:val="00A94AEE"/>
    <w:rsid w:val="00A95127"/>
    <w:rsid w:val="00AA13B5"/>
    <w:rsid w:val="00AA7442"/>
    <w:rsid w:val="00AB549C"/>
    <w:rsid w:val="00AB5AB5"/>
    <w:rsid w:val="00AC0F64"/>
    <w:rsid w:val="00AC22A6"/>
    <w:rsid w:val="00AC377C"/>
    <w:rsid w:val="00AD3711"/>
    <w:rsid w:val="00AF79BC"/>
    <w:rsid w:val="00B02C84"/>
    <w:rsid w:val="00B466FA"/>
    <w:rsid w:val="00B50FF2"/>
    <w:rsid w:val="00B5200B"/>
    <w:rsid w:val="00B52D27"/>
    <w:rsid w:val="00B626EF"/>
    <w:rsid w:val="00B717FB"/>
    <w:rsid w:val="00B73978"/>
    <w:rsid w:val="00BB1376"/>
    <w:rsid w:val="00BB36D8"/>
    <w:rsid w:val="00BC149E"/>
    <w:rsid w:val="00BE752D"/>
    <w:rsid w:val="00BF388C"/>
    <w:rsid w:val="00BF661A"/>
    <w:rsid w:val="00C1066B"/>
    <w:rsid w:val="00C11396"/>
    <w:rsid w:val="00C1166C"/>
    <w:rsid w:val="00C1240A"/>
    <w:rsid w:val="00C12D46"/>
    <w:rsid w:val="00C16173"/>
    <w:rsid w:val="00C37C33"/>
    <w:rsid w:val="00C41ABE"/>
    <w:rsid w:val="00C46B38"/>
    <w:rsid w:val="00C51510"/>
    <w:rsid w:val="00C52942"/>
    <w:rsid w:val="00C7227B"/>
    <w:rsid w:val="00C72482"/>
    <w:rsid w:val="00C73F5E"/>
    <w:rsid w:val="00C764D9"/>
    <w:rsid w:val="00C7780D"/>
    <w:rsid w:val="00C8114E"/>
    <w:rsid w:val="00C81311"/>
    <w:rsid w:val="00C9049B"/>
    <w:rsid w:val="00C925BF"/>
    <w:rsid w:val="00CB5682"/>
    <w:rsid w:val="00CE0263"/>
    <w:rsid w:val="00CE3E78"/>
    <w:rsid w:val="00D0500A"/>
    <w:rsid w:val="00D248A7"/>
    <w:rsid w:val="00D51502"/>
    <w:rsid w:val="00D51BF5"/>
    <w:rsid w:val="00D70B6D"/>
    <w:rsid w:val="00D7626F"/>
    <w:rsid w:val="00D77236"/>
    <w:rsid w:val="00D8664D"/>
    <w:rsid w:val="00D919BF"/>
    <w:rsid w:val="00D95928"/>
    <w:rsid w:val="00D976CD"/>
    <w:rsid w:val="00DA23D7"/>
    <w:rsid w:val="00DA24C5"/>
    <w:rsid w:val="00DA77E0"/>
    <w:rsid w:val="00DB716C"/>
    <w:rsid w:val="00DC4132"/>
    <w:rsid w:val="00DD24C6"/>
    <w:rsid w:val="00DD3932"/>
    <w:rsid w:val="00DD53CF"/>
    <w:rsid w:val="00DD7D5D"/>
    <w:rsid w:val="00DE6F6B"/>
    <w:rsid w:val="00DF49EB"/>
    <w:rsid w:val="00DF7D0F"/>
    <w:rsid w:val="00E026E0"/>
    <w:rsid w:val="00E1530E"/>
    <w:rsid w:val="00E269AA"/>
    <w:rsid w:val="00E35351"/>
    <w:rsid w:val="00E43619"/>
    <w:rsid w:val="00E50CD0"/>
    <w:rsid w:val="00E53046"/>
    <w:rsid w:val="00E54934"/>
    <w:rsid w:val="00E55BAC"/>
    <w:rsid w:val="00E570B3"/>
    <w:rsid w:val="00E63AC8"/>
    <w:rsid w:val="00E65B26"/>
    <w:rsid w:val="00E72BD4"/>
    <w:rsid w:val="00E863DF"/>
    <w:rsid w:val="00E91907"/>
    <w:rsid w:val="00E957B9"/>
    <w:rsid w:val="00EA26BF"/>
    <w:rsid w:val="00EB32A8"/>
    <w:rsid w:val="00EB77C2"/>
    <w:rsid w:val="00EC0848"/>
    <w:rsid w:val="00EC1209"/>
    <w:rsid w:val="00EC305D"/>
    <w:rsid w:val="00EC3BAF"/>
    <w:rsid w:val="00EC58A2"/>
    <w:rsid w:val="00EC6763"/>
    <w:rsid w:val="00EE1F40"/>
    <w:rsid w:val="00EF2602"/>
    <w:rsid w:val="00EF27B3"/>
    <w:rsid w:val="00F07E1E"/>
    <w:rsid w:val="00F16642"/>
    <w:rsid w:val="00F205C2"/>
    <w:rsid w:val="00F239CB"/>
    <w:rsid w:val="00F24B2B"/>
    <w:rsid w:val="00F257E1"/>
    <w:rsid w:val="00F347A3"/>
    <w:rsid w:val="00F35568"/>
    <w:rsid w:val="00F36203"/>
    <w:rsid w:val="00F36AC7"/>
    <w:rsid w:val="00F44468"/>
    <w:rsid w:val="00F535D5"/>
    <w:rsid w:val="00F65444"/>
    <w:rsid w:val="00F66EAC"/>
    <w:rsid w:val="00F838EF"/>
    <w:rsid w:val="00F858B3"/>
    <w:rsid w:val="00FB07FE"/>
    <w:rsid w:val="00FC3B00"/>
    <w:rsid w:val="00FC47A6"/>
    <w:rsid w:val="00FC5371"/>
    <w:rsid w:val="00FC53D8"/>
    <w:rsid w:val="00FD5A6A"/>
    <w:rsid w:val="00FD7582"/>
    <w:rsid w:val="00FE4EFA"/>
    <w:rsid w:val="00FF3B35"/>
  </w:rsids>
  <m:mathPr>
    <m:mathFont m:val="Cambria Math"/>
    <m:brkBin m:val="before"/>
    <m:brkBinSub m:val="--"/>
    <m:smallFrac m:val="0"/>
    <m:dispDef/>
    <m:lMargin m:val="0"/>
    <m:rMargin m:val="0"/>
    <m:defJc m:val="centerGroup"/>
    <m:wrapIndent m:val="1440"/>
    <m:intLim m:val="subSup"/>
    <m:naryLim m:val="undOvr"/>
  </m:mathPr>
  <w:themeFontLang w:val="es-ES_trad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3DE619"/>
  <w15:docId w15:val="{33090613-AEA3-B041-81FA-FCEEF6CD9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_tradnl"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72"/>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47A3"/>
    <w:rPr>
      <w:sz w:val="24"/>
      <w:szCs w:val="24"/>
      <w:lang w:val="es-ES" w:eastAsia="es-ES"/>
    </w:rPr>
  </w:style>
  <w:style w:type="paragraph" w:styleId="Heading1">
    <w:name w:val="heading 1"/>
    <w:basedOn w:val="Normal"/>
    <w:next w:val="Normal"/>
    <w:link w:val="Heading1Char"/>
    <w:qFormat/>
    <w:rsid w:val="00756F02"/>
    <w:pPr>
      <w:keepNext/>
      <w:keepLines/>
      <w:numPr>
        <w:numId w:val="17"/>
      </w:numPr>
      <w:spacing w:after="120" w:line="259" w:lineRule="auto"/>
      <w:jc w:val="both"/>
      <w:outlineLvl w:val="0"/>
    </w:pPr>
    <w:rPr>
      <w:rFonts w:eastAsiaTheme="majorEastAsia"/>
      <w:b/>
      <w:i/>
      <w:color w:val="365F91" w:themeColor="accent1" w:themeShade="BF"/>
      <w:szCs w:val="32"/>
      <w:lang w:val="es-NI"/>
    </w:rPr>
  </w:style>
  <w:style w:type="paragraph" w:styleId="Heading6">
    <w:name w:val="heading 6"/>
    <w:basedOn w:val="Normal"/>
    <w:next w:val="Normal"/>
    <w:link w:val="Heading6Char"/>
    <w:semiHidden/>
    <w:unhideWhenUsed/>
    <w:qFormat/>
    <w:rsid w:val="00453BE2"/>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Acronym">
    <w:name w:val="HTML Acronym"/>
    <w:rsid w:val="00F347A3"/>
    <w:rPr>
      <w:lang w:val="es-ES" w:bidi="ar-SA"/>
    </w:rPr>
  </w:style>
  <w:style w:type="paragraph" w:styleId="Header">
    <w:name w:val="header"/>
    <w:basedOn w:val="Normal"/>
    <w:link w:val="HeaderChar"/>
    <w:rsid w:val="00A44DEE"/>
    <w:pPr>
      <w:tabs>
        <w:tab w:val="center" w:pos="4252"/>
        <w:tab w:val="right" w:pos="8504"/>
      </w:tabs>
    </w:pPr>
    <w:rPr>
      <w:lang w:val="x-none" w:eastAsia="x-none"/>
    </w:rPr>
  </w:style>
  <w:style w:type="character" w:customStyle="1" w:styleId="HeaderChar">
    <w:name w:val="Header Char"/>
    <w:link w:val="Header"/>
    <w:rsid w:val="00A44DEE"/>
    <w:rPr>
      <w:sz w:val="24"/>
      <w:szCs w:val="24"/>
    </w:rPr>
  </w:style>
  <w:style w:type="paragraph" w:styleId="Footer">
    <w:name w:val="footer"/>
    <w:basedOn w:val="Normal"/>
    <w:link w:val="FooterChar"/>
    <w:rsid w:val="00A44DEE"/>
    <w:pPr>
      <w:tabs>
        <w:tab w:val="center" w:pos="4252"/>
        <w:tab w:val="right" w:pos="8504"/>
      </w:tabs>
    </w:pPr>
    <w:rPr>
      <w:lang w:val="x-none" w:eastAsia="x-none"/>
    </w:rPr>
  </w:style>
  <w:style w:type="character" w:customStyle="1" w:styleId="FooterChar">
    <w:name w:val="Footer Char"/>
    <w:link w:val="Footer"/>
    <w:rsid w:val="00A44DEE"/>
    <w:rPr>
      <w:sz w:val="24"/>
      <w:szCs w:val="24"/>
    </w:rPr>
  </w:style>
  <w:style w:type="character" w:customStyle="1" w:styleId="Rtulodeencabezadodemensaje">
    <w:name w:val="Rótulo de encabezado de mensaje"/>
    <w:rsid w:val="00FB07FE"/>
    <w:rPr>
      <w:rFonts w:ascii="Arial Black" w:hAnsi="Arial Black"/>
      <w:spacing w:val="-10"/>
      <w:sz w:val="18"/>
    </w:rPr>
  </w:style>
  <w:style w:type="character" w:styleId="Emphasis">
    <w:name w:val="Emphasis"/>
    <w:qFormat/>
    <w:rsid w:val="00A351FE"/>
    <w:rPr>
      <w:i/>
      <w:iCs/>
    </w:rPr>
  </w:style>
  <w:style w:type="table" w:styleId="ColorfulList-Accent1">
    <w:name w:val="Colorful List Accent 1"/>
    <w:basedOn w:val="TableNormal"/>
    <w:uiPriority w:val="72"/>
    <w:rsid w:val="00A351FE"/>
    <w:rPr>
      <w:rFonts w:ascii="Calibri" w:eastAsia="Calibri" w:hAnsi="Calibri"/>
      <w:color w:val="000000"/>
      <w:sz w:val="22"/>
      <w:szCs w:val="22"/>
      <w:lang w:val="es-NI"/>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BodyText2">
    <w:name w:val="Body Text 2"/>
    <w:basedOn w:val="Normal"/>
    <w:link w:val="BodyText2Char"/>
    <w:rsid w:val="00165803"/>
    <w:pPr>
      <w:jc w:val="both"/>
    </w:pPr>
  </w:style>
  <w:style w:type="character" w:customStyle="1" w:styleId="BodyText2Char">
    <w:name w:val="Body Text 2 Char"/>
    <w:link w:val="BodyText2"/>
    <w:rsid w:val="00165803"/>
    <w:rPr>
      <w:sz w:val="24"/>
      <w:szCs w:val="24"/>
      <w:lang w:val="es-ES" w:eastAsia="es-ES"/>
    </w:rPr>
  </w:style>
  <w:style w:type="paragraph" w:styleId="BodyText3">
    <w:name w:val="Body Text 3"/>
    <w:basedOn w:val="Normal"/>
    <w:link w:val="BodyText3Char"/>
    <w:rsid w:val="00165803"/>
    <w:pPr>
      <w:jc w:val="center"/>
    </w:pPr>
    <w:rPr>
      <w:sz w:val="20"/>
      <w:szCs w:val="20"/>
    </w:rPr>
  </w:style>
  <w:style w:type="character" w:customStyle="1" w:styleId="BodyText3Char">
    <w:name w:val="Body Text 3 Char"/>
    <w:link w:val="BodyText3"/>
    <w:rsid w:val="00165803"/>
    <w:rPr>
      <w:lang w:val="es-ES" w:eastAsia="es-ES"/>
    </w:rPr>
  </w:style>
  <w:style w:type="table" w:styleId="MediumGrid1-Accent6">
    <w:name w:val="Medium Grid 1 Accent 6"/>
    <w:basedOn w:val="TableNormal"/>
    <w:uiPriority w:val="31"/>
    <w:qFormat/>
    <w:rsid w:val="00165803"/>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ColorfulList-Accent5">
    <w:name w:val="Colorful List Accent 5"/>
    <w:basedOn w:val="TableNormal"/>
    <w:uiPriority w:val="67"/>
    <w:rsid w:val="00165803"/>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ghtGrid-Accent1">
    <w:name w:val="Light Grid Accent 1"/>
    <w:basedOn w:val="TableNormal"/>
    <w:uiPriority w:val="67"/>
    <w:rsid w:val="00165803"/>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ListParagraph">
    <w:name w:val="List Paragraph"/>
    <w:basedOn w:val="Normal"/>
    <w:uiPriority w:val="34"/>
    <w:qFormat/>
    <w:rsid w:val="008F6478"/>
    <w:pPr>
      <w:ind w:left="708"/>
    </w:pPr>
  </w:style>
  <w:style w:type="paragraph" w:customStyle="1" w:styleId="Textonotapie1">
    <w:name w:val="Texto nota pie1"/>
    <w:basedOn w:val="Normal"/>
    <w:next w:val="FootnoteText"/>
    <w:link w:val="TextonotapieCar"/>
    <w:uiPriority w:val="99"/>
    <w:semiHidden/>
    <w:unhideWhenUsed/>
    <w:rsid w:val="00BF388C"/>
    <w:rPr>
      <w:sz w:val="20"/>
      <w:szCs w:val="20"/>
      <w:lang w:val="es-ES_tradnl" w:eastAsia="en-US"/>
    </w:rPr>
  </w:style>
  <w:style w:type="character" w:customStyle="1" w:styleId="TextonotapieCar">
    <w:name w:val="Texto nota pie Car"/>
    <w:link w:val="Textonotapie1"/>
    <w:uiPriority w:val="99"/>
    <w:semiHidden/>
    <w:rsid w:val="00BF388C"/>
    <w:rPr>
      <w:sz w:val="20"/>
      <w:szCs w:val="20"/>
    </w:rPr>
  </w:style>
  <w:style w:type="character" w:styleId="FootnoteReference">
    <w:name w:val="footnote reference"/>
    <w:uiPriority w:val="99"/>
    <w:semiHidden/>
    <w:unhideWhenUsed/>
    <w:rsid w:val="00BF388C"/>
    <w:rPr>
      <w:vertAlign w:val="superscript"/>
    </w:rPr>
  </w:style>
  <w:style w:type="character" w:styleId="Hyperlink">
    <w:name w:val="Hyperlink"/>
    <w:uiPriority w:val="99"/>
    <w:unhideWhenUsed/>
    <w:rsid w:val="00BF388C"/>
    <w:rPr>
      <w:color w:val="0000FF"/>
      <w:u w:val="single"/>
    </w:rPr>
  </w:style>
  <w:style w:type="paragraph" w:styleId="FootnoteText">
    <w:name w:val="footnote text"/>
    <w:basedOn w:val="Normal"/>
    <w:link w:val="FootnoteTextChar"/>
    <w:uiPriority w:val="99"/>
    <w:semiHidden/>
    <w:unhideWhenUsed/>
    <w:rsid w:val="00BF388C"/>
    <w:rPr>
      <w:sz w:val="20"/>
      <w:szCs w:val="20"/>
    </w:rPr>
  </w:style>
  <w:style w:type="character" w:customStyle="1" w:styleId="FootnoteTextChar">
    <w:name w:val="Footnote Text Char"/>
    <w:basedOn w:val="DefaultParagraphFont"/>
    <w:link w:val="FootnoteText"/>
    <w:semiHidden/>
    <w:rsid w:val="00BF388C"/>
    <w:rPr>
      <w:lang w:val="es-ES" w:eastAsia="es-ES"/>
    </w:rPr>
  </w:style>
  <w:style w:type="paragraph" w:styleId="BalloonText">
    <w:name w:val="Balloon Text"/>
    <w:basedOn w:val="Normal"/>
    <w:link w:val="BalloonTextChar"/>
    <w:semiHidden/>
    <w:unhideWhenUsed/>
    <w:rsid w:val="00A030D2"/>
    <w:rPr>
      <w:rFonts w:ascii="Segoe UI" w:hAnsi="Segoe UI" w:cs="Segoe UI"/>
      <w:sz w:val="18"/>
      <w:szCs w:val="18"/>
    </w:rPr>
  </w:style>
  <w:style w:type="character" w:customStyle="1" w:styleId="BalloonTextChar">
    <w:name w:val="Balloon Text Char"/>
    <w:basedOn w:val="DefaultParagraphFont"/>
    <w:link w:val="BalloonText"/>
    <w:semiHidden/>
    <w:rsid w:val="00A030D2"/>
    <w:rPr>
      <w:rFonts w:ascii="Segoe UI" w:hAnsi="Segoe UI" w:cs="Segoe UI"/>
      <w:sz w:val="18"/>
      <w:szCs w:val="18"/>
      <w:lang w:val="es-ES" w:eastAsia="es-ES"/>
    </w:rPr>
  </w:style>
  <w:style w:type="paragraph" w:styleId="NormalWeb">
    <w:name w:val="Normal (Web)"/>
    <w:basedOn w:val="Normal"/>
    <w:uiPriority w:val="99"/>
    <w:semiHidden/>
    <w:unhideWhenUsed/>
    <w:rsid w:val="00D976CD"/>
    <w:pPr>
      <w:spacing w:before="100" w:beforeAutospacing="1" w:after="100" w:afterAutospacing="1"/>
    </w:pPr>
    <w:rPr>
      <w:lang w:val="en-US" w:eastAsia="en-US"/>
    </w:rPr>
  </w:style>
  <w:style w:type="character" w:customStyle="1" w:styleId="UnresolvedMention1">
    <w:name w:val="Unresolved Mention1"/>
    <w:basedOn w:val="DefaultParagraphFont"/>
    <w:uiPriority w:val="99"/>
    <w:semiHidden/>
    <w:unhideWhenUsed/>
    <w:rsid w:val="00305DD7"/>
    <w:rPr>
      <w:color w:val="605E5C"/>
      <w:shd w:val="clear" w:color="auto" w:fill="E1DFDD"/>
    </w:rPr>
  </w:style>
  <w:style w:type="paragraph" w:customStyle="1" w:styleId="HChG">
    <w:name w:val="_ H _Ch_G"/>
    <w:basedOn w:val="Normal"/>
    <w:next w:val="Normal"/>
    <w:link w:val="HChGChar"/>
    <w:qFormat/>
    <w:rsid w:val="00E55BAC"/>
    <w:pPr>
      <w:keepNext/>
      <w:keepLines/>
      <w:tabs>
        <w:tab w:val="right" w:pos="851"/>
      </w:tabs>
      <w:suppressAutoHyphens/>
      <w:spacing w:before="360" w:after="240" w:line="300" w:lineRule="exact"/>
      <w:ind w:left="1134" w:right="1134" w:hanging="1134"/>
    </w:pPr>
    <w:rPr>
      <w:rFonts w:eastAsia="SimSun"/>
      <w:b/>
      <w:sz w:val="28"/>
      <w:szCs w:val="20"/>
    </w:rPr>
  </w:style>
  <w:style w:type="character" w:customStyle="1" w:styleId="HChGChar">
    <w:name w:val="_ H _Ch_G Char"/>
    <w:link w:val="HChG"/>
    <w:rsid w:val="00E55BAC"/>
    <w:rPr>
      <w:rFonts w:eastAsia="SimSun"/>
      <w:b/>
      <w:sz w:val="28"/>
      <w:lang w:val="es-ES" w:eastAsia="es-ES"/>
    </w:rPr>
  </w:style>
  <w:style w:type="character" w:styleId="FollowedHyperlink">
    <w:name w:val="FollowedHyperlink"/>
    <w:basedOn w:val="DefaultParagraphFont"/>
    <w:semiHidden/>
    <w:unhideWhenUsed/>
    <w:rsid w:val="00AB549C"/>
    <w:rPr>
      <w:color w:val="800080" w:themeColor="followedHyperlink"/>
      <w:u w:val="single"/>
    </w:rPr>
  </w:style>
  <w:style w:type="character" w:customStyle="1" w:styleId="Heading1Char">
    <w:name w:val="Heading 1 Char"/>
    <w:basedOn w:val="DefaultParagraphFont"/>
    <w:link w:val="Heading1"/>
    <w:rsid w:val="00756F02"/>
    <w:rPr>
      <w:rFonts w:eastAsiaTheme="majorEastAsia"/>
      <w:b/>
      <w:i/>
      <w:color w:val="365F91" w:themeColor="accent1" w:themeShade="BF"/>
      <w:sz w:val="24"/>
      <w:szCs w:val="32"/>
      <w:lang w:val="es-NI" w:eastAsia="es-ES"/>
    </w:rPr>
  </w:style>
  <w:style w:type="paragraph" w:styleId="Subtitle">
    <w:name w:val="Subtitle"/>
    <w:basedOn w:val="Normal"/>
    <w:next w:val="Normal"/>
    <w:link w:val="SubtitleChar"/>
    <w:qFormat/>
    <w:rsid w:val="00756F02"/>
    <w:pPr>
      <w:numPr>
        <w:ilvl w:val="1"/>
        <w:numId w:val="17"/>
      </w:numPr>
      <w:spacing w:after="160" w:line="259" w:lineRule="auto"/>
      <w:jc w:val="both"/>
    </w:pPr>
    <w:rPr>
      <w:rFonts w:asciiTheme="minorHAnsi" w:eastAsiaTheme="minorEastAsia" w:hAnsiTheme="minorHAnsi" w:cstheme="minorBidi"/>
      <w:b/>
      <w:color w:val="5A5A5A" w:themeColor="text1" w:themeTint="A5"/>
      <w:spacing w:val="15"/>
      <w:szCs w:val="22"/>
      <w:lang w:val="es-NI"/>
    </w:rPr>
  </w:style>
  <w:style w:type="character" w:customStyle="1" w:styleId="SubtitleChar">
    <w:name w:val="Subtitle Char"/>
    <w:basedOn w:val="DefaultParagraphFont"/>
    <w:link w:val="Subtitle"/>
    <w:rsid w:val="00756F02"/>
    <w:rPr>
      <w:rFonts w:asciiTheme="minorHAnsi" w:eastAsiaTheme="minorEastAsia" w:hAnsiTheme="minorHAnsi" w:cstheme="minorBidi"/>
      <w:b/>
      <w:color w:val="5A5A5A" w:themeColor="text1" w:themeTint="A5"/>
      <w:spacing w:val="15"/>
      <w:sz w:val="24"/>
      <w:szCs w:val="22"/>
      <w:lang w:val="es-NI" w:eastAsia="es-ES"/>
    </w:rPr>
  </w:style>
  <w:style w:type="character" w:customStyle="1" w:styleId="Heading6Char">
    <w:name w:val="Heading 6 Char"/>
    <w:basedOn w:val="DefaultParagraphFont"/>
    <w:link w:val="Heading6"/>
    <w:semiHidden/>
    <w:rsid w:val="00453BE2"/>
    <w:rPr>
      <w:rFonts w:asciiTheme="majorHAnsi" w:eastAsiaTheme="majorEastAsia" w:hAnsiTheme="majorHAnsi" w:cstheme="majorBidi"/>
      <w:color w:val="243F60" w:themeColor="accent1" w:themeShade="7F"/>
      <w:sz w:val="24"/>
      <w:szCs w:val="24"/>
      <w:lang w:val="es-ES" w:eastAsia="es-ES"/>
    </w:rPr>
  </w:style>
  <w:style w:type="character" w:styleId="CommentReference">
    <w:name w:val="annotation reference"/>
    <w:basedOn w:val="DefaultParagraphFont"/>
    <w:semiHidden/>
    <w:unhideWhenUsed/>
    <w:rsid w:val="00B5200B"/>
    <w:rPr>
      <w:sz w:val="16"/>
      <w:szCs w:val="16"/>
    </w:rPr>
  </w:style>
  <w:style w:type="paragraph" w:styleId="CommentText">
    <w:name w:val="annotation text"/>
    <w:basedOn w:val="Normal"/>
    <w:link w:val="CommentTextChar"/>
    <w:semiHidden/>
    <w:unhideWhenUsed/>
    <w:rsid w:val="00B5200B"/>
    <w:rPr>
      <w:sz w:val="20"/>
      <w:szCs w:val="20"/>
    </w:rPr>
  </w:style>
  <w:style w:type="character" w:customStyle="1" w:styleId="CommentTextChar">
    <w:name w:val="Comment Text Char"/>
    <w:basedOn w:val="DefaultParagraphFont"/>
    <w:link w:val="CommentText"/>
    <w:semiHidden/>
    <w:rsid w:val="00B5200B"/>
    <w:rPr>
      <w:lang w:val="es-ES" w:eastAsia="es-ES"/>
    </w:rPr>
  </w:style>
  <w:style w:type="paragraph" w:styleId="CommentSubject">
    <w:name w:val="annotation subject"/>
    <w:basedOn w:val="CommentText"/>
    <w:next w:val="CommentText"/>
    <w:link w:val="CommentSubjectChar"/>
    <w:semiHidden/>
    <w:unhideWhenUsed/>
    <w:rsid w:val="00B5200B"/>
    <w:rPr>
      <w:b/>
      <w:bCs/>
    </w:rPr>
  </w:style>
  <w:style w:type="character" w:customStyle="1" w:styleId="CommentSubjectChar">
    <w:name w:val="Comment Subject Char"/>
    <w:basedOn w:val="CommentTextChar"/>
    <w:link w:val="CommentSubject"/>
    <w:semiHidden/>
    <w:rsid w:val="00B5200B"/>
    <w:rPr>
      <w:b/>
      <w:bCs/>
      <w:lang w:val="es-ES" w:eastAsia="es-ES"/>
    </w:rPr>
  </w:style>
  <w:style w:type="paragraph" w:styleId="Revision">
    <w:name w:val="Revision"/>
    <w:hidden/>
    <w:uiPriority w:val="71"/>
    <w:semiHidden/>
    <w:rsid w:val="00B5200B"/>
    <w:rPr>
      <w:sz w:val="24"/>
      <w:szCs w:val="24"/>
      <w:lang w:val="es-ES" w:eastAsia="es-ES"/>
    </w:rPr>
  </w:style>
  <w:style w:type="character" w:customStyle="1" w:styleId="UnresolvedMention">
    <w:name w:val="Unresolved Mention"/>
    <w:basedOn w:val="DefaultParagraphFont"/>
    <w:uiPriority w:val="99"/>
    <w:semiHidden/>
    <w:unhideWhenUsed/>
    <w:rsid w:val="006536B1"/>
    <w:rPr>
      <w:color w:val="605E5C"/>
      <w:shd w:val="clear" w:color="auto" w:fill="E1DFDD"/>
    </w:rPr>
  </w:style>
  <w:style w:type="paragraph" w:customStyle="1" w:styleId="Body">
    <w:name w:val="Body"/>
    <w:rsid w:val="00376055"/>
    <w:pPr>
      <w:pBdr>
        <w:top w:val="nil"/>
        <w:left w:val="nil"/>
        <w:bottom w:val="nil"/>
        <w:right w:val="nil"/>
        <w:between w:val="nil"/>
        <w:bar w:val="nil"/>
      </w:pBdr>
    </w:pPr>
    <w:rPr>
      <w:rFonts w:ascii="Calibri" w:eastAsia="Calibri" w:hAnsi="Calibri" w:cs="Calibri"/>
      <w:color w:val="000000"/>
      <w:sz w:val="24"/>
      <w:szCs w:val="24"/>
      <w:u w:color="000000"/>
      <w:bdr w:val="nil"/>
      <w:lang w:val="en-US"/>
    </w:rPr>
  </w:style>
  <w:style w:type="character" w:styleId="PageNumber">
    <w:name w:val="page number"/>
    <w:basedOn w:val="DefaultParagraphFont"/>
    <w:semiHidden/>
    <w:unhideWhenUsed/>
    <w:rsid w:val="000000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6777">
      <w:bodyDiv w:val="1"/>
      <w:marLeft w:val="0"/>
      <w:marRight w:val="0"/>
      <w:marTop w:val="0"/>
      <w:marBottom w:val="0"/>
      <w:divBdr>
        <w:top w:val="none" w:sz="0" w:space="0" w:color="auto"/>
        <w:left w:val="none" w:sz="0" w:space="0" w:color="auto"/>
        <w:bottom w:val="none" w:sz="0" w:space="0" w:color="auto"/>
        <w:right w:val="none" w:sz="0" w:space="0" w:color="auto"/>
      </w:divBdr>
    </w:div>
    <w:div w:id="362436412">
      <w:bodyDiv w:val="1"/>
      <w:marLeft w:val="0"/>
      <w:marRight w:val="0"/>
      <w:marTop w:val="0"/>
      <w:marBottom w:val="0"/>
      <w:divBdr>
        <w:top w:val="none" w:sz="0" w:space="0" w:color="auto"/>
        <w:left w:val="none" w:sz="0" w:space="0" w:color="auto"/>
        <w:bottom w:val="none" w:sz="0" w:space="0" w:color="auto"/>
        <w:right w:val="none" w:sz="0" w:space="0" w:color="auto"/>
      </w:divBdr>
    </w:div>
    <w:div w:id="529077018">
      <w:bodyDiv w:val="1"/>
      <w:marLeft w:val="0"/>
      <w:marRight w:val="0"/>
      <w:marTop w:val="0"/>
      <w:marBottom w:val="0"/>
      <w:divBdr>
        <w:top w:val="none" w:sz="0" w:space="0" w:color="auto"/>
        <w:left w:val="none" w:sz="0" w:space="0" w:color="auto"/>
        <w:bottom w:val="none" w:sz="0" w:space="0" w:color="auto"/>
        <w:right w:val="none" w:sz="0" w:space="0" w:color="auto"/>
      </w:divBdr>
    </w:div>
    <w:div w:id="777914417">
      <w:bodyDiv w:val="1"/>
      <w:marLeft w:val="0"/>
      <w:marRight w:val="0"/>
      <w:marTop w:val="0"/>
      <w:marBottom w:val="0"/>
      <w:divBdr>
        <w:top w:val="none" w:sz="0" w:space="0" w:color="auto"/>
        <w:left w:val="none" w:sz="0" w:space="0" w:color="auto"/>
        <w:bottom w:val="none" w:sz="0" w:space="0" w:color="auto"/>
        <w:right w:val="none" w:sz="0" w:space="0" w:color="auto"/>
      </w:divBdr>
    </w:div>
    <w:div w:id="789544806">
      <w:bodyDiv w:val="1"/>
      <w:marLeft w:val="0"/>
      <w:marRight w:val="0"/>
      <w:marTop w:val="0"/>
      <w:marBottom w:val="0"/>
      <w:divBdr>
        <w:top w:val="none" w:sz="0" w:space="0" w:color="auto"/>
        <w:left w:val="none" w:sz="0" w:space="0" w:color="auto"/>
        <w:bottom w:val="none" w:sz="0" w:space="0" w:color="auto"/>
        <w:right w:val="none" w:sz="0" w:space="0" w:color="auto"/>
      </w:divBdr>
    </w:div>
    <w:div w:id="907032388">
      <w:bodyDiv w:val="1"/>
      <w:marLeft w:val="0"/>
      <w:marRight w:val="0"/>
      <w:marTop w:val="0"/>
      <w:marBottom w:val="0"/>
      <w:divBdr>
        <w:top w:val="none" w:sz="0" w:space="0" w:color="auto"/>
        <w:left w:val="none" w:sz="0" w:space="0" w:color="auto"/>
        <w:bottom w:val="none" w:sz="0" w:space="0" w:color="auto"/>
        <w:right w:val="none" w:sz="0" w:space="0" w:color="auto"/>
      </w:divBdr>
    </w:div>
    <w:div w:id="1433554127">
      <w:bodyDiv w:val="1"/>
      <w:marLeft w:val="0"/>
      <w:marRight w:val="0"/>
      <w:marTop w:val="0"/>
      <w:marBottom w:val="0"/>
      <w:divBdr>
        <w:top w:val="none" w:sz="0" w:space="0" w:color="auto"/>
        <w:left w:val="none" w:sz="0" w:space="0" w:color="auto"/>
        <w:bottom w:val="none" w:sz="0" w:space="0" w:color="auto"/>
        <w:right w:val="none" w:sz="0" w:space="0" w:color="auto"/>
      </w:divBdr>
    </w:div>
    <w:div w:id="2047482154">
      <w:bodyDiv w:val="1"/>
      <w:marLeft w:val="0"/>
      <w:marRight w:val="0"/>
      <w:marTop w:val="0"/>
      <w:marBottom w:val="0"/>
      <w:divBdr>
        <w:top w:val="none" w:sz="0" w:space="0" w:color="auto"/>
        <w:left w:val="none" w:sz="0" w:space="0" w:color="auto"/>
        <w:bottom w:val="none" w:sz="0" w:space="0" w:color="auto"/>
        <w:right w:val="none" w:sz="0" w:space="0" w:color="auto"/>
      </w:divBdr>
    </w:div>
    <w:div w:id="20854456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642706-A721-4A33-81EA-EE732EA246A0}">
  <ds:schemaRefs>
    <ds:schemaRef ds:uri="http://schemas.openxmlformats.org/officeDocument/2006/bibliography"/>
  </ds:schemaRefs>
</ds:datastoreItem>
</file>

<file path=customXml/itemProps2.xml><?xml version="1.0" encoding="utf-8"?>
<ds:datastoreItem xmlns:ds="http://schemas.openxmlformats.org/officeDocument/2006/customXml" ds:itemID="{8754F3B7-42AF-4EFE-84A5-795CC4DBA28A}"/>
</file>

<file path=customXml/itemProps3.xml><?xml version="1.0" encoding="utf-8"?>
<ds:datastoreItem xmlns:ds="http://schemas.openxmlformats.org/officeDocument/2006/customXml" ds:itemID="{6174D983-050D-40A0-BCDC-ED50E736ED9E}"/>
</file>

<file path=customXml/itemProps4.xml><?xml version="1.0" encoding="utf-8"?>
<ds:datastoreItem xmlns:ds="http://schemas.openxmlformats.org/officeDocument/2006/customXml" ds:itemID="{5C5FB3DB-B808-49C1-8198-B5CCDD76F289}"/>
</file>

<file path=docProps/app.xml><?xml version="1.0" encoding="utf-8"?>
<Properties xmlns="http://schemas.openxmlformats.org/officeDocument/2006/extended-properties" xmlns:vt="http://schemas.openxmlformats.org/officeDocument/2006/docPropsVTypes">
  <Template>Normal.dotm</Template>
  <TotalTime>0</TotalTime>
  <Pages>2</Pages>
  <Words>993</Words>
  <Characters>5585</Characters>
  <Application>Microsoft Office Word</Application>
  <DocSecurity>0</DocSecurity>
  <Lines>46</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ACTA</vt:lpstr>
      <vt:lpstr>ACTA</vt:lpstr>
    </vt:vector>
  </TitlesOfParts>
  <Company>Centro Humboldt</Company>
  <LinksUpToDate>false</LinksUpToDate>
  <CharactersWithSpaces>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dc:title>
  <dc:creator>José Rodríguez</dc:creator>
  <cp:lastModifiedBy>Tolaïni Sabine</cp:lastModifiedBy>
  <cp:revision>2</cp:revision>
  <cp:lastPrinted>2020-08-21T16:04:00Z</cp:lastPrinted>
  <dcterms:created xsi:type="dcterms:W3CDTF">2020-09-07T15:21:00Z</dcterms:created>
  <dcterms:modified xsi:type="dcterms:W3CDTF">2020-09-07T15:21:00Z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