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B13319" w14:textId="6B93778F" w:rsidR="00BA7C74" w:rsidRPr="0069532B" w:rsidRDefault="00500F58" w:rsidP="00815DF2">
      <w:pPr>
        <w:pStyle w:val="Title"/>
        <w:rPr>
          <w:rFonts w:asciiTheme="minorHAnsi" w:hAnsiTheme="minorHAnsi" w:cstheme="minorHAnsi"/>
        </w:rPr>
      </w:pPr>
      <w:r>
        <w:rPr>
          <w:rFonts w:asciiTheme="minorHAnsi" w:hAnsiTheme="minorHAnsi" w:cstheme="minorHAnsi"/>
          <w:noProof/>
        </w:rPr>
        <w:drawing>
          <wp:anchor distT="0" distB="0" distL="114300" distR="114300" simplePos="0" relativeHeight="251658240" behindDoc="0" locked="0" layoutInCell="1" allowOverlap="1" wp14:anchorId="7B5C8165" wp14:editId="426D34F5">
            <wp:simplePos x="457200" y="638355"/>
            <wp:positionH relativeFrom="margin">
              <wp:align>left</wp:align>
            </wp:positionH>
            <wp:positionV relativeFrom="margin">
              <wp:align>top</wp:align>
            </wp:positionV>
            <wp:extent cx="1196989" cy="1750314"/>
            <wp:effectExtent l="0" t="0" r="3175" b="2540"/>
            <wp:wrapSquare wrapText="bothSides"/>
            <wp:docPr id="1" name="Picture 1"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logo&#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1196989" cy="1750314"/>
                    </a:xfrm>
                    <a:prstGeom prst="rect">
                      <a:avLst/>
                    </a:prstGeom>
                  </pic:spPr>
                </pic:pic>
              </a:graphicData>
            </a:graphic>
          </wp:anchor>
        </w:drawing>
      </w:r>
      <w:r w:rsidR="00815DF2" w:rsidRPr="0069532B">
        <w:rPr>
          <w:rFonts w:asciiTheme="minorHAnsi" w:hAnsiTheme="minorHAnsi" w:cstheme="minorHAnsi"/>
        </w:rPr>
        <w:t xml:space="preserve">Participation and the Practice of Rights Submission to the List of </w:t>
      </w:r>
      <w:r w:rsidR="0016169E">
        <w:rPr>
          <w:rFonts w:asciiTheme="minorHAnsi" w:hAnsiTheme="minorHAnsi" w:cstheme="minorHAnsi"/>
        </w:rPr>
        <w:t>I</w:t>
      </w:r>
      <w:r w:rsidR="00815DF2" w:rsidRPr="0069532B">
        <w:rPr>
          <w:rFonts w:asciiTheme="minorHAnsi" w:hAnsiTheme="minorHAnsi" w:cstheme="minorHAnsi"/>
        </w:rPr>
        <w:t>ssues Pre</w:t>
      </w:r>
      <w:r>
        <w:rPr>
          <w:rFonts w:asciiTheme="minorHAnsi" w:hAnsiTheme="minorHAnsi" w:cstheme="minorHAnsi"/>
        </w:rPr>
        <w:t>-</w:t>
      </w:r>
      <w:r w:rsidR="00815DF2" w:rsidRPr="0069532B">
        <w:rPr>
          <w:rFonts w:asciiTheme="minorHAnsi" w:hAnsiTheme="minorHAnsi" w:cstheme="minorHAnsi"/>
        </w:rPr>
        <w:t xml:space="preserve">Sessional Working Group of the Committee </w:t>
      </w:r>
      <w:r w:rsidR="00D551C2">
        <w:rPr>
          <w:rFonts w:asciiTheme="minorHAnsi" w:hAnsiTheme="minorHAnsi" w:cstheme="minorHAnsi"/>
        </w:rPr>
        <w:t>o</w:t>
      </w:r>
      <w:r w:rsidR="00815DF2" w:rsidRPr="0069532B">
        <w:rPr>
          <w:rFonts w:asciiTheme="minorHAnsi" w:hAnsiTheme="minorHAnsi" w:cstheme="minorHAnsi"/>
        </w:rPr>
        <w:t>n Economic, Social and Cultural Rights</w:t>
      </w:r>
      <w:r w:rsidR="0016169E">
        <w:rPr>
          <w:rFonts w:asciiTheme="minorHAnsi" w:hAnsiTheme="minorHAnsi" w:cstheme="minorHAnsi"/>
        </w:rPr>
        <w:t xml:space="preserve"> with regard to the United Kingdom of Great Britain and Northern Ireland</w:t>
      </w:r>
    </w:p>
    <w:p w14:paraId="5DB3327D" w14:textId="254AE421" w:rsidR="00815DF2" w:rsidRDefault="00815DF2" w:rsidP="002F6838">
      <w:pPr>
        <w:pStyle w:val="Heading1"/>
        <w:ind w:left="360"/>
      </w:pPr>
      <w:r>
        <w:t>About Participation and the Practice of Rights</w:t>
      </w:r>
    </w:p>
    <w:p w14:paraId="794AA6A5" w14:textId="0C8B8E27" w:rsidR="00DB1089" w:rsidRPr="00513201" w:rsidRDefault="00DB1089" w:rsidP="002F6838">
      <w:pPr>
        <w:pStyle w:val="ListParagraph"/>
        <w:numPr>
          <w:ilvl w:val="0"/>
          <w:numId w:val="14"/>
        </w:numPr>
        <w:rPr>
          <w:szCs w:val="24"/>
        </w:rPr>
      </w:pPr>
      <w:r w:rsidRPr="00513201">
        <w:rPr>
          <w:szCs w:val="24"/>
        </w:rPr>
        <w:t>Participation and the Practice of Rights (PPR) is a human rights non-governmental organisation</w:t>
      </w:r>
      <w:r w:rsidR="00834407" w:rsidRPr="00513201">
        <w:rPr>
          <w:szCs w:val="24"/>
        </w:rPr>
        <w:t xml:space="preserve"> </w:t>
      </w:r>
      <w:r w:rsidR="001A565A" w:rsidRPr="00513201">
        <w:rPr>
          <w:szCs w:val="24"/>
        </w:rPr>
        <w:t>(NGO)</w:t>
      </w:r>
      <w:r w:rsidRPr="00513201">
        <w:rPr>
          <w:szCs w:val="24"/>
        </w:rPr>
        <w:t xml:space="preserve"> founded in 2007 by the former trade unionist and civil, women’s and human rights activist, Inez McCormack. We are based in Belfast, Northern Ireland. </w:t>
      </w:r>
      <w:r w:rsidR="003A7E76" w:rsidRPr="00513201">
        <w:rPr>
          <w:szCs w:val="24"/>
        </w:rPr>
        <w:t>PPR supports communities marginalised by laws, policies and economic inequality to monitor the progressive realisation and enjoyment of their rights and hold duty bearers to account.</w:t>
      </w:r>
      <w:r w:rsidR="00BF1929" w:rsidRPr="00513201">
        <w:rPr>
          <w:szCs w:val="24"/>
        </w:rPr>
        <w:t xml:space="preserve"> PPR </w:t>
      </w:r>
      <w:r w:rsidR="003A7E76" w:rsidRPr="00513201">
        <w:rPr>
          <w:szCs w:val="24"/>
        </w:rPr>
        <w:t>develop</w:t>
      </w:r>
      <w:r w:rsidR="00BF1929" w:rsidRPr="00513201">
        <w:rPr>
          <w:szCs w:val="24"/>
        </w:rPr>
        <w:t>s</w:t>
      </w:r>
      <w:r w:rsidR="003A7E76" w:rsidRPr="00513201">
        <w:rPr>
          <w:szCs w:val="24"/>
        </w:rPr>
        <w:t xml:space="preserve"> innovative tactics and strategies to disrupt exclusionary policies and practices and force the voices and rights of those we support to the centre of decision</w:t>
      </w:r>
      <w:r w:rsidR="00444928" w:rsidRPr="00513201">
        <w:rPr>
          <w:szCs w:val="24"/>
        </w:rPr>
        <w:t>-</w:t>
      </w:r>
      <w:r w:rsidR="003A7E76" w:rsidRPr="00513201">
        <w:rPr>
          <w:szCs w:val="24"/>
        </w:rPr>
        <w:t>making processes.</w:t>
      </w:r>
      <w:r w:rsidR="001A565A" w:rsidRPr="00513201">
        <w:rPr>
          <w:szCs w:val="24"/>
        </w:rPr>
        <w:t xml:space="preserve"> We also work with communities to develop alternatives to state policies which generate social and economic inequality, including piloting concrete proposals which can be readily adopted by public authorities to mitigate need and progress social and economic rights.</w:t>
      </w:r>
      <w:r w:rsidR="001A565A" w:rsidRPr="00513201">
        <w:rPr>
          <w:rFonts w:ascii="Arial" w:hAnsi="Arial"/>
          <w:szCs w:val="24"/>
        </w:rPr>
        <w:t xml:space="preserve"> </w:t>
      </w:r>
      <w:r w:rsidR="001A565A" w:rsidRPr="00513201">
        <w:rPr>
          <w:rFonts w:ascii="Calibri" w:hAnsi="Calibri" w:cs="Calibri"/>
          <w:szCs w:val="24"/>
        </w:rPr>
        <w:t xml:space="preserve">The information provided in this report </w:t>
      </w:r>
      <w:r w:rsidR="00A07D25" w:rsidRPr="00513201">
        <w:rPr>
          <w:rFonts w:ascii="Calibri" w:hAnsi="Calibri" w:cs="Calibri"/>
          <w:szCs w:val="24"/>
        </w:rPr>
        <w:t>is based on</w:t>
      </w:r>
      <w:r w:rsidRPr="00513201">
        <w:rPr>
          <w:szCs w:val="24"/>
        </w:rPr>
        <w:t xml:space="preserve"> </w:t>
      </w:r>
      <w:r w:rsidR="00A07D25" w:rsidRPr="00513201">
        <w:rPr>
          <w:szCs w:val="24"/>
        </w:rPr>
        <w:t xml:space="preserve">grassroots activism, research and policy analysis of published statistical and qualitative evidence and case law. Our work is </w:t>
      </w:r>
      <w:r w:rsidRPr="00513201">
        <w:rPr>
          <w:szCs w:val="24"/>
        </w:rPr>
        <w:t>often undertaken in partnership with other civil society and non-governmental organisations.</w:t>
      </w:r>
    </w:p>
    <w:p w14:paraId="25F15B24" w14:textId="3D957A7A" w:rsidR="00815DF2" w:rsidRDefault="00815DF2" w:rsidP="002F6838">
      <w:pPr>
        <w:pStyle w:val="Heading1"/>
        <w:ind w:left="360"/>
      </w:pPr>
      <w:r>
        <w:t xml:space="preserve">Our </w:t>
      </w:r>
      <w:r w:rsidR="00805009">
        <w:t>S</w:t>
      </w:r>
      <w:r>
        <w:t>ubmission</w:t>
      </w:r>
    </w:p>
    <w:p w14:paraId="6D61FD18" w14:textId="2569E21A" w:rsidR="008C26C3" w:rsidRDefault="00DE57A1" w:rsidP="00815DF2">
      <w:pPr>
        <w:pStyle w:val="ListParagraph"/>
        <w:numPr>
          <w:ilvl w:val="0"/>
          <w:numId w:val="14"/>
        </w:numPr>
        <w:rPr>
          <w:szCs w:val="24"/>
        </w:rPr>
      </w:pPr>
      <w:r w:rsidRPr="002F6838">
        <w:rPr>
          <w:szCs w:val="24"/>
        </w:rPr>
        <w:t>PPR is please</w:t>
      </w:r>
      <w:r w:rsidR="009E6C4D" w:rsidRPr="002F6838">
        <w:rPr>
          <w:szCs w:val="24"/>
        </w:rPr>
        <w:t>d</w:t>
      </w:r>
      <w:r w:rsidRPr="002F6838">
        <w:rPr>
          <w:szCs w:val="24"/>
        </w:rPr>
        <w:t xml:space="preserve"> to present this report the Committee. We welcome the opportunity to share our assessment of </w:t>
      </w:r>
      <w:r w:rsidR="00215EE4" w:rsidRPr="002F6838">
        <w:rPr>
          <w:szCs w:val="24"/>
        </w:rPr>
        <w:t>the realisation of economic, social and cultural rights</w:t>
      </w:r>
      <w:r w:rsidRPr="002F6838">
        <w:rPr>
          <w:szCs w:val="24"/>
        </w:rPr>
        <w:t xml:space="preserve"> in Northern Ireland</w:t>
      </w:r>
      <w:r w:rsidR="00193A51" w:rsidRPr="002F6838">
        <w:rPr>
          <w:szCs w:val="24"/>
        </w:rPr>
        <w:t xml:space="preserve"> (NI) </w:t>
      </w:r>
      <w:r w:rsidRPr="002F6838">
        <w:rPr>
          <w:szCs w:val="24"/>
        </w:rPr>
        <w:t>and to inform the Committee’s scrutiny of both the U</w:t>
      </w:r>
      <w:r w:rsidR="00193A51" w:rsidRPr="002F6838">
        <w:rPr>
          <w:szCs w:val="24"/>
        </w:rPr>
        <w:t xml:space="preserve">nited Kingdom </w:t>
      </w:r>
      <w:r w:rsidRPr="002F6838">
        <w:rPr>
          <w:szCs w:val="24"/>
        </w:rPr>
        <w:t xml:space="preserve">Government and devolved authorities. </w:t>
      </w:r>
      <w:r w:rsidR="007E2046" w:rsidRPr="002F6838">
        <w:rPr>
          <w:szCs w:val="24"/>
        </w:rPr>
        <w:t>This submission follows our previous submissions to the 2016 and 2</w:t>
      </w:r>
      <w:r w:rsidR="00A0376F" w:rsidRPr="002F6838">
        <w:rPr>
          <w:szCs w:val="24"/>
        </w:rPr>
        <w:t>009</w:t>
      </w:r>
      <w:r w:rsidR="007E2046" w:rsidRPr="002F6838">
        <w:rPr>
          <w:szCs w:val="24"/>
        </w:rPr>
        <w:t xml:space="preserve"> reviews of the United Kingdom</w:t>
      </w:r>
      <w:r w:rsidR="00193A51" w:rsidRPr="002F6838">
        <w:rPr>
          <w:szCs w:val="24"/>
        </w:rPr>
        <w:t xml:space="preserve"> (UK)</w:t>
      </w:r>
      <w:r w:rsidR="007E2046" w:rsidRPr="002F6838">
        <w:rPr>
          <w:szCs w:val="24"/>
        </w:rPr>
        <w:t xml:space="preserve">, where we flagged issues relating to the rights to housing, health, work and social security. Where </w:t>
      </w:r>
      <w:r w:rsidR="0050524A" w:rsidRPr="002F6838">
        <w:rPr>
          <w:szCs w:val="24"/>
        </w:rPr>
        <w:t>possible</w:t>
      </w:r>
      <w:r w:rsidR="007E2046" w:rsidRPr="002F6838">
        <w:rPr>
          <w:szCs w:val="24"/>
        </w:rPr>
        <w:t>, we provide the Committee with an update on</w:t>
      </w:r>
      <w:r w:rsidR="0050524A" w:rsidRPr="002F6838">
        <w:rPr>
          <w:szCs w:val="24"/>
        </w:rPr>
        <w:t xml:space="preserve"> progress relating to</w:t>
      </w:r>
      <w:r w:rsidR="0070792C" w:rsidRPr="002F6838">
        <w:rPr>
          <w:szCs w:val="24"/>
        </w:rPr>
        <w:t xml:space="preserve"> issues we have raised</w:t>
      </w:r>
      <w:r w:rsidR="0050524A" w:rsidRPr="002F6838">
        <w:rPr>
          <w:szCs w:val="24"/>
        </w:rPr>
        <w:t xml:space="preserve"> in previous submissions</w:t>
      </w:r>
      <w:r w:rsidR="00A07D25" w:rsidRPr="002F6838">
        <w:rPr>
          <w:szCs w:val="24"/>
        </w:rPr>
        <w:t xml:space="preserve">. </w:t>
      </w:r>
      <w:r w:rsidR="002B1E8B" w:rsidRPr="002F6838">
        <w:rPr>
          <w:szCs w:val="24"/>
        </w:rPr>
        <w:t xml:space="preserve">We indicate questions the Committee may wish to ask of the State Party in each section. </w:t>
      </w:r>
    </w:p>
    <w:p w14:paraId="1E6062DF" w14:textId="77777777" w:rsidR="00513201" w:rsidRPr="00513201" w:rsidRDefault="00513201" w:rsidP="00513201">
      <w:pPr>
        <w:pStyle w:val="ListParagraph"/>
        <w:ind w:left="360"/>
        <w:rPr>
          <w:szCs w:val="24"/>
        </w:rPr>
      </w:pPr>
    </w:p>
    <w:p w14:paraId="60471185" w14:textId="2B06AC19" w:rsidR="008C26C3" w:rsidRPr="002F6838" w:rsidRDefault="008C26C3" w:rsidP="002F6838">
      <w:pPr>
        <w:pStyle w:val="ListParagraph"/>
        <w:numPr>
          <w:ilvl w:val="0"/>
          <w:numId w:val="14"/>
        </w:numPr>
        <w:rPr>
          <w:szCs w:val="24"/>
        </w:rPr>
      </w:pPr>
      <w:r w:rsidRPr="002F6838">
        <w:rPr>
          <w:szCs w:val="24"/>
        </w:rPr>
        <w:t xml:space="preserve">We recognise that we </w:t>
      </w:r>
      <w:r w:rsidR="00BB4696" w:rsidRPr="002F6838">
        <w:rPr>
          <w:szCs w:val="24"/>
        </w:rPr>
        <w:t>are not</w:t>
      </w:r>
      <w:r w:rsidR="00916A64" w:rsidRPr="002F6838">
        <w:rPr>
          <w:szCs w:val="24"/>
        </w:rPr>
        <w:t xml:space="preserve"> able to do justice to the range of experiences of rights holders</w:t>
      </w:r>
      <w:r w:rsidR="008B3336" w:rsidRPr="002F6838">
        <w:rPr>
          <w:szCs w:val="24"/>
        </w:rPr>
        <w:t xml:space="preserve"> in Northern Ireland</w:t>
      </w:r>
      <w:r w:rsidR="009E12AB" w:rsidRPr="002F6838">
        <w:rPr>
          <w:szCs w:val="24"/>
        </w:rPr>
        <w:t xml:space="preserve">, and in particular how inequalities play out differently among diverse groups, </w:t>
      </w:r>
      <w:r w:rsidR="00BB4696" w:rsidRPr="002F6838">
        <w:rPr>
          <w:szCs w:val="24"/>
        </w:rPr>
        <w:t>within the scope of this report</w:t>
      </w:r>
      <w:r w:rsidR="00FE3A35" w:rsidRPr="002F6838">
        <w:rPr>
          <w:szCs w:val="24"/>
        </w:rPr>
        <w:t xml:space="preserve">; we commend the reports of our civil society partners to the Committee </w:t>
      </w:r>
      <w:r w:rsidR="00365648" w:rsidRPr="002F6838">
        <w:rPr>
          <w:szCs w:val="24"/>
        </w:rPr>
        <w:t>for the attention that these experiences deserve.</w:t>
      </w:r>
    </w:p>
    <w:p w14:paraId="22644983" w14:textId="5C417F81" w:rsidR="00E607AC" w:rsidRPr="00E607AC" w:rsidRDefault="00815DF2" w:rsidP="002F6838">
      <w:pPr>
        <w:pStyle w:val="Heading1"/>
        <w:ind w:left="360"/>
      </w:pPr>
      <w:r>
        <w:t>The right to housing</w:t>
      </w:r>
      <w:r w:rsidR="00545E9A">
        <w:t xml:space="preserve"> (A11 CESCR)</w:t>
      </w:r>
    </w:p>
    <w:p w14:paraId="467342A6" w14:textId="24791B0E" w:rsidR="00332CB1" w:rsidRDefault="00A4475E" w:rsidP="00A8338C">
      <w:pPr>
        <w:pStyle w:val="ListParagraph"/>
        <w:numPr>
          <w:ilvl w:val="0"/>
          <w:numId w:val="14"/>
        </w:numPr>
      </w:pPr>
      <w:r>
        <w:t>PPR has</w:t>
      </w:r>
      <w:r w:rsidR="007919B2">
        <w:t xml:space="preserve"> supported homeless individuals and families and those in in housing stress to </w:t>
      </w:r>
      <w:r w:rsidR="00A573E4">
        <w:t>campaign</w:t>
      </w:r>
      <w:r w:rsidR="007919B2">
        <w:t xml:space="preserve"> for the realisation of their right to housing since our inception in 2007.</w:t>
      </w:r>
      <w:r w:rsidR="00706123">
        <w:t xml:space="preserve"> Through our </w:t>
      </w:r>
      <w:r w:rsidR="007F3564">
        <w:t>‘</w:t>
      </w:r>
      <w:r w:rsidR="00706123">
        <w:t>Seven Towers</w:t>
      </w:r>
      <w:r w:rsidR="007F3564">
        <w:t>’,</w:t>
      </w:r>
      <w:r w:rsidR="00706123">
        <w:t xml:space="preserve"> </w:t>
      </w:r>
      <w:r w:rsidR="007F3564">
        <w:t>‘</w:t>
      </w:r>
      <w:r w:rsidR="00706123">
        <w:t>Equality Can’t Wait</w:t>
      </w:r>
      <w:r w:rsidR="007F3564">
        <w:t>’</w:t>
      </w:r>
      <w:r w:rsidR="00706123">
        <w:t xml:space="preserve">, </w:t>
      </w:r>
      <w:r w:rsidR="007F3564">
        <w:t>‘</w:t>
      </w:r>
      <w:r w:rsidR="00706123">
        <w:t>Housing4All</w:t>
      </w:r>
      <w:r w:rsidR="007F3564">
        <w:t>’</w:t>
      </w:r>
      <w:r w:rsidR="00706123">
        <w:t xml:space="preserve">, </w:t>
      </w:r>
      <w:r w:rsidR="007F3564">
        <w:t>‘</w:t>
      </w:r>
      <w:r w:rsidR="00706123">
        <w:t>Build Homes Now</w:t>
      </w:r>
      <w:r w:rsidR="007F3564">
        <w:t>’</w:t>
      </w:r>
      <w:r w:rsidR="00706123">
        <w:t xml:space="preserve"> campaigns, w</w:t>
      </w:r>
      <w:r w:rsidR="00A573E4">
        <w:t xml:space="preserve">e have highlighted the inadequate supply and poor conditions of social housing in Northern Ireland, </w:t>
      </w:r>
      <w:r w:rsidR="00706123">
        <w:t>and the disproportionate impact that these have on specific communities including the Catholic community, asylum seekers and refugees</w:t>
      </w:r>
      <w:r w:rsidR="00171452">
        <w:t>, women, children and young people</w:t>
      </w:r>
      <w:r w:rsidR="00C2396E">
        <w:t xml:space="preserve"> and disabled people.</w:t>
      </w:r>
    </w:p>
    <w:p w14:paraId="550FA1C8" w14:textId="77777777" w:rsidR="002F6838" w:rsidRDefault="002F6838" w:rsidP="002F6838">
      <w:pPr>
        <w:pStyle w:val="ListParagraph"/>
        <w:ind w:left="360"/>
      </w:pPr>
    </w:p>
    <w:p w14:paraId="28DE74B0" w14:textId="068E1574" w:rsidR="00412197" w:rsidRDefault="00A8338C" w:rsidP="00877B27">
      <w:pPr>
        <w:pStyle w:val="ListParagraph"/>
        <w:numPr>
          <w:ilvl w:val="0"/>
          <w:numId w:val="14"/>
        </w:numPr>
      </w:pPr>
      <w:r>
        <w:t>Since the Committee’s last set of Concluding</w:t>
      </w:r>
      <w:r w:rsidR="00442FBF">
        <w:t xml:space="preserve"> Observations</w:t>
      </w:r>
      <w:r>
        <w:t xml:space="preserve"> in 2016,</w:t>
      </w:r>
      <w:r w:rsidR="003E3D52">
        <w:t xml:space="preserve"> PPR activists have developed</w:t>
      </w:r>
      <w:r>
        <w:t xml:space="preserve"> </w:t>
      </w:r>
      <w:r w:rsidR="003E3D52">
        <w:t>‘</w:t>
      </w:r>
      <w:r w:rsidR="00442FBF">
        <w:t>Take</w:t>
      </w:r>
      <w:r w:rsidR="00E607AC">
        <w:t xml:space="preserve"> </w:t>
      </w:r>
      <w:r w:rsidR="00442FBF">
        <w:t>Back</w:t>
      </w:r>
      <w:r w:rsidR="00E607AC">
        <w:t xml:space="preserve"> </w:t>
      </w:r>
      <w:r w:rsidR="00442FBF">
        <w:t>The</w:t>
      </w:r>
      <w:r w:rsidR="00E607AC">
        <w:t xml:space="preserve"> </w:t>
      </w:r>
      <w:r w:rsidR="00442FBF">
        <w:t>Cit</w:t>
      </w:r>
      <w:r w:rsidR="00332CB1">
        <w:t>y</w:t>
      </w:r>
      <w:r w:rsidR="003E3D52">
        <w:t>’</w:t>
      </w:r>
      <w:r w:rsidR="00E607AC">
        <w:t>, a</w:t>
      </w:r>
      <w:r w:rsidR="00332CB1" w:rsidRPr="00332CB1">
        <w:t xml:space="preserve"> campaign to end homelessness in our society by promoting housing rights, ending inequality and raising the voices of people most impacted by the crisis</w:t>
      </w:r>
      <w:r w:rsidR="003E3D52">
        <w:t>. C</w:t>
      </w:r>
      <w:r w:rsidR="00877B27">
        <w:t>ampaigners</w:t>
      </w:r>
      <w:r w:rsidR="00442FBF">
        <w:t xml:space="preserve"> have advocated for </w:t>
      </w:r>
      <w:r>
        <w:t>increas</w:t>
      </w:r>
      <w:r w:rsidR="00442FBF">
        <w:t xml:space="preserve">ing the </w:t>
      </w:r>
      <w:r>
        <w:t xml:space="preserve">supply of social housing </w:t>
      </w:r>
      <w:r w:rsidR="00593566">
        <w:t xml:space="preserve">by making use of vacant </w:t>
      </w:r>
      <w:r w:rsidR="00171452">
        <w:t>publicly owned land</w:t>
      </w:r>
      <w:r w:rsidR="00593566">
        <w:t xml:space="preserve">, such as the </w:t>
      </w:r>
      <w:r w:rsidR="00F723FB">
        <w:t xml:space="preserve">25 </w:t>
      </w:r>
      <w:r w:rsidR="00F723FB">
        <w:lastRenderedPageBreak/>
        <w:t>acre Department for Communities owned Mackie’</w:t>
      </w:r>
      <w:r w:rsidR="00022D37">
        <w:t>s</w:t>
      </w:r>
      <w:r w:rsidR="00F723FB">
        <w:t xml:space="preserve"> site in </w:t>
      </w:r>
      <w:r w:rsidR="00E607AC">
        <w:t>W</w:t>
      </w:r>
      <w:r w:rsidR="00F723FB">
        <w:t xml:space="preserve">est Belfast. </w:t>
      </w:r>
      <w:r w:rsidR="00022D37">
        <w:t xml:space="preserve">In </w:t>
      </w:r>
      <w:r>
        <w:t xml:space="preserve">2021 we published an interactive mapping tool of Belfast on </w:t>
      </w:r>
      <w:hyperlink r:id="rId9" w:history="1">
        <w:r w:rsidRPr="00AC376A">
          <w:rPr>
            <w:rStyle w:val="Hyperlink"/>
          </w:rPr>
          <w:t>https://takebackthecity.ie</w:t>
        </w:r>
      </w:hyperlink>
      <w:r>
        <w:t xml:space="preserve">, which allows the user to explore a range of </w:t>
      </w:r>
      <w:r w:rsidR="00E607AC">
        <w:t xml:space="preserve">human rights </w:t>
      </w:r>
      <w:r>
        <w:t>data</w:t>
      </w:r>
      <w:r w:rsidR="009960E2">
        <w:t xml:space="preserve"> about Belfast, including housing need, religious identity, state investment and potential flooding impact</w:t>
      </w:r>
      <w:r w:rsidR="007C5576">
        <w:t xml:space="preserve">. </w:t>
      </w:r>
      <w:r w:rsidR="009960E2">
        <w:t>We commend it to the OHCHR and the Committee members to understand the economic, social and cultural rights issues at play in Belfast.</w:t>
      </w:r>
    </w:p>
    <w:p w14:paraId="13D9A46A" w14:textId="77777777" w:rsidR="002F6838" w:rsidRDefault="002F6838" w:rsidP="002F6838">
      <w:pPr>
        <w:pStyle w:val="ListParagraph"/>
        <w:ind w:left="360"/>
      </w:pPr>
    </w:p>
    <w:p w14:paraId="46F9155C" w14:textId="0FB4FD4D" w:rsidR="00BE66BE" w:rsidRDefault="00412197" w:rsidP="00BE66BE">
      <w:pPr>
        <w:pStyle w:val="ListParagraph"/>
        <w:numPr>
          <w:ilvl w:val="0"/>
          <w:numId w:val="14"/>
        </w:numPr>
        <w:rPr>
          <w:b/>
          <w:bCs/>
        </w:rPr>
      </w:pPr>
      <w:r>
        <w:t>We provide the following evidence to the Committee in relation to its previous recommendations</w:t>
      </w:r>
      <w:r w:rsidR="00796B6F">
        <w:t xml:space="preserve"> on social housing made in 2009 and 2016. These were</w:t>
      </w:r>
      <w:r>
        <w:t xml:space="preserve"> to </w:t>
      </w:r>
      <w:r w:rsidR="00796B6F">
        <w:t>address</w:t>
      </w:r>
      <w:r w:rsidR="00B2688B" w:rsidRPr="00BE66BE">
        <w:t xml:space="preserve"> “</w:t>
      </w:r>
      <w:r w:rsidR="00B2688B" w:rsidRPr="002F6838">
        <w:rPr>
          <w:b/>
          <w:bCs/>
        </w:rPr>
        <w:t>the chronic shortage of housing, in particular social housing, for the most disadvantaged and marginalized individuals and groups</w:t>
      </w:r>
      <w:r w:rsidR="00B2688B" w:rsidRPr="00BE66BE">
        <w:t>, such as ...Catholic families in Northern Belfast, in spite of the financial resources provided, and other measures taken, by the State party in this regard”</w:t>
      </w:r>
      <w:r w:rsidR="00796B6F">
        <w:t xml:space="preserve"> </w:t>
      </w:r>
      <w:r w:rsidR="00B2688B" w:rsidRPr="0078290D">
        <w:rPr>
          <w:vertAlign w:val="superscript"/>
        </w:rPr>
        <w:footnoteReference w:id="1"/>
      </w:r>
      <w:r w:rsidR="00796B6F">
        <w:t xml:space="preserve"> and to “</w:t>
      </w:r>
      <w:r w:rsidR="00C633B7">
        <w:t xml:space="preserve">(a) </w:t>
      </w:r>
      <w:r w:rsidR="00796B6F" w:rsidRPr="002F6838">
        <w:rPr>
          <w:b/>
          <w:bCs/>
        </w:rPr>
        <w:t>a</w:t>
      </w:r>
      <w:r w:rsidR="00C633B7" w:rsidRPr="002F6838">
        <w:rPr>
          <w:b/>
          <w:bCs/>
        </w:rPr>
        <w:t>dopt all necessary measures to address the housing deficit by ensuring a sufficient supply of housing, in particular social housing units, especially for the most disadvantaged and marginalized individuals and groups</w:t>
      </w:r>
      <w:r w:rsidR="00C633B7" w:rsidRPr="00BE66BE">
        <w:t>, including middle- and low-income individuals and households, young people and persons with disabilities</w:t>
      </w:r>
      <w:r w:rsidR="00C633B7">
        <w:t>…</w:t>
      </w:r>
      <w:r w:rsidR="00C633B7" w:rsidRPr="00BE66BE">
        <w:t xml:space="preserve">(c) </w:t>
      </w:r>
      <w:r w:rsidR="00796B6F">
        <w:t>t</w:t>
      </w:r>
      <w:r w:rsidR="00C633B7" w:rsidRPr="00BE66BE">
        <w:t>ake corrective measures to address bad housing, including substandard housing conditions and uninhabitable housing…</w:t>
      </w:r>
      <w:r w:rsidR="00C633B7" w:rsidRPr="00DC0A32">
        <w:t>(e</w:t>
      </w:r>
      <w:r w:rsidR="00D819E7">
        <w:t>)</w:t>
      </w:r>
      <w:r w:rsidR="00D819E7" w:rsidRPr="002F6838">
        <w:rPr>
          <w:b/>
          <w:bCs/>
        </w:rPr>
        <w:t xml:space="preserve"> i</w:t>
      </w:r>
      <w:r w:rsidR="00C633B7" w:rsidRPr="002F6838">
        <w:rPr>
          <w:b/>
          <w:bCs/>
        </w:rPr>
        <w:t>ntensify its efforts to address the challenges to overcoming persistent inequalities in housing for Catholic families in North Belfast, including through meaningful participation by all actors in decision-making processes related to housing.</w:t>
      </w:r>
      <w:r w:rsidR="007D113A" w:rsidRPr="002F6838">
        <w:rPr>
          <w:b/>
          <w:bCs/>
        </w:rPr>
        <w:t>”</w:t>
      </w:r>
      <w:r w:rsidR="002F4803">
        <w:rPr>
          <w:rStyle w:val="FootnoteReference"/>
          <w:b/>
          <w:bCs/>
        </w:rPr>
        <w:footnoteReference w:id="2"/>
      </w:r>
    </w:p>
    <w:p w14:paraId="2D662CE5" w14:textId="77777777" w:rsidR="00513201" w:rsidRPr="00513201" w:rsidRDefault="00513201" w:rsidP="00513201">
      <w:pPr>
        <w:pStyle w:val="ListParagraph"/>
        <w:ind w:left="360"/>
        <w:rPr>
          <w:b/>
          <w:bCs/>
        </w:rPr>
      </w:pPr>
    </w:p>
    <w:p w14:paraId="493EBDDB" w14:textId="1DB716C9" w:rsidR="00172FFD" w:rsidRDefault="006932F6" w:rsidP="002F6838">
      <w:pPr>
        <w:pStyle w:val="ListParagraph"/>
        <w:numPr>
          <w:ilvl w:val="0"/>
          <w:numId w:val="14"/>
        </w:numPr>
      </w:pPr>
      <w:r>
        <w:t xml:space="preserve">PPR </w:t>
      </w:r>
      <w:r w:rsidR="006A3C27">
        <w:t>makes 6 monthly</w:t>
      </w:r>
      <w:r>
        <w:t xml:space="preserve"> Freedom of Information requests to </w:t>
      </w:r>
      <w:r w:rsidR="007D113A">
        <w:t xml:space="preserve">public authorities to </w:t>
      </w:r>
      <w:r>
        <w:t xml:space="preserve">access data on homelessness, housing stress and housing need in </w:t>
      </w:r>
      <w:r w:rsidR="00EC25AD">
        <w:t>NI</w:t>
      </w:r>
      <w:r>
        <w:t xml:space="preserve"> as a whole and in Belfast specifically</w:t>
      </w:r>
      <w:r w:rsidR="00D654C6">
        <w:t>. O</w:t>
      </w:r>
      <w:r w:rsidR="007B6DB7">
        <w:t xml:space="preserve">ver the period since the </w:t>
      </w:r>
      <w:r w:rsidR="00D654C6">
        <w:t xml:space="preserve">most recent </w:t>
      </w:r>
      <w:r w:rsidR="006B6B8A">
        <w:t>Concluding</w:t>
      </w:r>
      <w:r w:rsidR="007B6DB7">
        <w:t xml:space="preserve"> Observations</w:t>
      </w:r>
      <w:r w:rsidR="00D654C6">
        <w:t xml:space="preserve"> issued by the Committee</w:t>
      </w:r>
      <w:r w:rsidR="00020B73">
        <w:t>, housing need, housing stress and homelessness have continued to increase</w:t>
      </w:r>
      <w:r w:rsidR="00436B87">
        <w:t>.</w:t>
      </w:r>
      <w:r w:rsidR="00256157">
        <w:t xml:space="preserve"> </w:t>
      </w:r>
      <w:r w:rsidR="00A8338C">
        <w:t>In Northern Ireland as a whole</w:t>
      </w:r>
      <w:r w:rsidR="0051289B">
        <w:t xml:space="preserve">, </w:t>
      </w:r>
      <w:r w:rsidR="0051289B" w:rsidRPr="0051289B">
        <w:t>Housing Executive</w:t>
      </w:r>
      <w:r w:rsidR="00046CFC">
        <w:t xml:space="preserve"> (NIHE)</w:t>
      </w:r>
      <w:r w:rsidR="005E25BF">
        <w:rPr>
          <w:rStyle w:val="FootnoteReference"/>
        </w:rPr>
        <w:footnoteReference w:id="3"/>
      </w:r>
      <w:r w:rsidR="0051289B" w:rsidRPr="0051289B">
        <w:t xml:space="preserve"> figures indicate that as of end March 2022</w:t>
      </w:r>
      <w:r w:rsidR="00EC25AD">
        <w:t>:</w:t>
      </w:r>
      <w:r w:rsidR="00BF0EF1" w:rsidRPr="00BE66BE">
        <w:rPr>
          <w:vertAlign w:val="superscript"/>
        </w:rPr>
        <w:footnoteReference w:id="4"/>
      </w:r>
    </w:p>
    <w:p w14:paraId="5571780F" w14:textId="50903931" w:rsidR="00242FD7" w:rsidRDefault="0051289B" w:rsidP="00513201">
      <w:pPr>
        <w:pStyle w:val="ListParagraph"/>
        <w:numPr>
          <w:ilvl w:val="0"/>
          <w:numId w:val="15"/>
        </w:numPr>
        <w:spacing w:beforeAutospacing="1" w:afterAutospacing="1" w:line="240" w:lineRule="auto"/>
        <w:rPr>
          <w:szCs w:val="24"/>
        </w:rPr>
      </w:pPr>
      <w:r w:rsidRPr="007068AF">
        <w:rPr>
          <w:b/>
          <w:bCs/>
          <w:szCs w:val="24"/>
        </w:rPr>
        <w:t xml:space="preserve">the total number of NI households waiting for a social </w:t>
      </w:r>
      <w:r w:rsidR="00A66AF9" w:rsidRPr="007068AF">
        <w:rPr>
          <w:b/>
          <w:bCs/>
          <w:szCs w:val="24"/>
        </w:rPr>
        <w:t>home had risen to 44,426</w:t>
      </w:r>
      <w:r w:rsidR="00BF0EF1" w:rsidRPr="007068AF">
        <w:rPr>
          <w:b/>
          <w:bCs/>
          <w:szCs w:val="24"/>
        </w:rPr>
        <w:t xml:space="preserve">, </w:t>
      </w:r>
      <w:r w:rsidR="00AC7A22" w:rsidRPr="007068AF">
        <w:rPr>
          <w:b/>
          <w:bCs/>
          <w:szCs w:val="24"/>
        </w:rPr>
        <w:t>an increase of</w:t>
      </w:r>
      <w:r w:rsidR="00242FD7" w:rsidRPr="007068AF">
        <w:rPr>
          <w:b/>
          <w:bCs/>
          <w:szCs w:val="24"/>
        </w:rPr>
        <w:t xml:space="preserve"> </w:t>
      </w:r>
      <w:r w:rsidR="00303477" w:rsidRPr="007068AF">
        <w:rPr>
          <w:b/>
          <w:bCs/>
          <w:szCs w:val="24"/>
        </w:rPr>
        <w:t>23</w:t>
      </w:r>
      <w:r w:rsidR="00242FD7" w:rsidRPr="007068AF">
        <w:rPr>
          <w:b/>
          <w:bCs/>
          <w:szCs w:val="24"/>
        </w:rPr>
        <w:t>%/</w:t>
      </w:r>
      <w:r w:rsidR="00504416" w:rsidRPr="007068AF">
        <w:rPr>
          <w:b/>
          <w:bCs/>
          <w:szCs w:val="24"/>
        </w:rPr>
        <w:t>8</w:t>
      </w:r>
      <w:r w:rsidR="00520070" w:rsidRPr="007068AF">
        <w:rPr>
          <w:b/>
          <w:bCs/>
          <w:szCs w:val="24"/>
        </w:rPr>
        <w:t>,</w:t>
      </w:r>
      <w:r w:rsidR="00504416" w:rsidRPr="007068AF">
        <w:rPr>
          <w:b/>
          <w:bCs/>
          <w:szCs w:val="24"/>
        </w:rPr>
        <w:t>228</w:t>
      </w:r>
      <w:r w:rsidR="00242FD7" w:rsidRPr="007068AF">
        <w:rPr>
          <w:b/>
          <w:bCs/>
          <w:szCs w:val="24"/>
        </w:rPr>
        <w:t xml:space="preserve"> househo</w:t>
      </w:r>
      <w:r w:rsidR="00172FFD" w:rsidRPr="007068AF">
        <w:rPr>
          <w:b/>
          <w:bCs/>
          <w:szCs w:val="24"/>
        </w:rPr>
        <w:t>l</w:t>
      </w:r>
      <w:r w:rsidR="00242FD7" w:rsidRPr="007068AF">
        <w:rPr>
          <w:b/>
          <w:bCs/>
          <w:szCs w:val="24"/>
        </w:rPr>
        <w:t xml:space="preserve">ds on </w:t>
      </w:r>
      <w:r w:rsidR="00504416" w:rsidRPr="007068AF">
        <w:rPr>
          <w:b/>
          <w:bCs/>
          <w:szCs w:val="24"/>
        </w:rPr>
        <w:t xml:space="preserve">March </w:t>
      </w:r>
      <w:r w:rsidR="00242FD7" w:rsidRPr="007068AF">
        <w:rPr>
          <w:b/>
          <w:bCs/>
          <w:szCs w:val="24"/>
        </w:rPr>
        <w:t>2018</w:t>
      </w:r>
      <w:r w:rsidR="00242FD7" w:rsidRPr="007068AF">
        <w:rPr>
          <w:szCs w:val="24"/>
        </w:rPr>
        <w:t xml:space="preserve"> figures </w:t>
      </w:r>
      <w:r w:rsidR="00303477" w:rsidRPr="007068AF">
        <w:rPr>
          <w:szCs w:val="24"/>
        </w:rPr>
        <w:t>published by the Department of Communities</w:t>
      </w:r>
      <w:r w:rsidR="003D2C9A" w:rsidRPr="007068AF">
        <w:rPr>
          <w:szCs w:val="24"/>
        </w:rPr>
        <w:t>. More than a third</w:t>
      </w:r>
      <w:r w:rsidR="00E75CBB" w:rsidRPr="007068AF">
        <w:rPr>
          <w:szCs w:val="24"/>
        </w:rPr>
        <w:t xml:space="preserve"> (34%)</w:t>
      </w:r>
      <w:r w:rsidR="003D2C9A" w:rsidRPr="007068AF">
        <w:rPr>
          <w:szCs w:val="24"/>
        </w:rPr>
        <w:t xml:space="preserve"> of these applicants were households with dependent children</w:t>
      </w:r>
      <w:r w:rsidR="005964AF" w:rsidRPr="007068AF">
        <w:rPr>
          <w:szCs w:val="24"/>
        </w:rPr>
        <w:t>, with the same proportion identified as</w:t>
      </w:r>
      <w:r w:rsidR="003D2C9A" w:rsidRPr="007068AF">
        <w:rPr>
          <w:szCs w:val="24"/>
        </w:rPr>
        <w:t xml:space="preserve"> single men</w:t>
      </w:r>
      <w:r w:rsidR="005964AF" w:rsidRPr="007068AF">
        <w:rPr>
          <w:szCs w:val="24"/>
        </w:rPr>
        <w:t xml:space="preserve"> aged 18 or over</w:t>
      </w:r>
      <w:r w:rsidR="003D2C9A" w:rsidRPr="007068AF">
        <w:rPr>
          <w:szCs w:val="24"/>
        </w:rPr>
        <w:t>.</w:t>
      </w:r>
      <w:r w:rsidR="00303477" w:rsidRPr="007068AF">
        <w:rPr>
          <w:rStyle w:val="FootnoteReference"/>
          <w:szCs w:val="24"/>
        </w:rPr>
        <w:footnoteReference w:id="5"/>
      </w:r>
      <w:r w:rsidR="00EA1C47">
        <w:rPr>
          <w:szCs w:val="24"/>
        </w:rPr>
        <w:t xml:space="preserve"> </w:t>
      </w:r>
      <w:r w:rsidR="00922639">
        <w:rPr>
          <w:szCs w:val="24"/>
        </w:rPr>
        <w:t>PPR investigations show that m</w:t>
      </w:r>
      <w:r w:rsidR="00EA1C47">
        <w:rPr>
          <w:szCs w:val="24"/>
        </w:rPr>
        <w:t xml:space="preserve">ore than 4,400 children </w:t>
      </w:r>
      <w:r w:rsidR="009531FF">
        <w:rPr>
          <w:szCs w:val="24"/>
        </w:rPr>
        <w:t xml:space="preserve">in Belfast </w:t>
      </w:r>
      <w:r w:rsidR="00EA1C47">
        <w:rPr>
          <w:szCs w:val="24"/>
        </w:rPr>
        <w:t>are now recognised as homeless.</w:t>
      </w:r>
      <w:r w:rsidR="00EA1C47">
        <w:rPr>
          <w:rStyle w:val="FootnoteReference"/>
          <w:szCs w:val="24"/>
        </w:rPr>
        <w:footnoteReference w:id="6"/>
      </w:r>
    </w:p>
    <w:p w14:paraId="6F3F3680" w14:textId="1DD97F47" w:rsidR="00172FFD" w:rsidRPr="007068AF" w:rsidRDefault="00172FFD" w:rsidP="00513201">
      <w:pPr>
        <w:pStyle w:val="ListParagraph"/>
        <w:numPr>
          <w:ilvl w:val="0"/>
          <w:numId w:val="15"/>
        </w:numPr>
        <w:spacing w:beforeAutospacing="1" w:afterAutospacing="1" w:line="240" w:lineRule="auto"/>
        <w:rPr>
          <w:szCs w:val="24"/>
        </w:rPr>
      </w:pPr>
      <w:r w:rsidRPr="007068AF">
        <w:rPr>
          <w:b/>
          <w:bCs/>
          <w:szCs w:val="24"/>
        </w:rPr>
        <w:t xml:space="preserve">the total number of NI households considered to be in ‘housing stress’ had risen </w:t>
      </w:r>
      <w:r w:rsidR="000C18FB" w:rsidRPr="007068AF">
        <w:rPr>
          <w:b/>
          <w:bCs/>
          <w:szCs w:val="24"/>
        </w:rPr>
        <w:t xml:space="preserve">to 31,407, an increase of </w:t>
      </w:r>
      <w:r w:rsidR="00CD7AC8" w:rsidRPr="007068AF">
        <w:rPr>
          <w:b/>
          <w:bCs/>
          <w:szCs w:val="24"/>
        </w:rPr>
        <w:t>30</w:t>
      </w:r>
      <w:r w:rsidR="00647F2A" w:rsidRPr="007068AF">
        <w:rPr>
          <w:b/>
          <w:bCs/>
          <w:szCs w:val="24"/>
        </w:rPr>
        <w:t>%/</w:t>
      </w:r>
      <w:r w:rsidR="000C18FB" w:rsidRPr="007068AF">
        <w:rPr>
          <w:b/>
          <w:bCs/>
          <w:szCs w:val="24"/>
        </w:rPr>
        <w:t>7,</w:t>
      </w:r>
      <w:r w:rsidR="008C019C" w:rsidRPr="007068AF">
        <w:rPr>
          <w:b/>
          <w:bCs/>
          <w:szCs w:val="24"/>
        </w:rPr>
        <w:t>259</w:t>
      </w:r>
      <w:r w:rsidR="00647F2A" w:rsidRPr="007068AF">
        <w:rPr>
          <w:b/>
          <w:bCs/>
          <w:szCs w:val="24"/>
        </w:rPr>
        <w:t xml:space="preserve"> households on</w:t>
      </w:r>
      <w:r w:rsidR="005F4D9D" w:rsidRPr="007068AF">
        <w:rPr>
          <w:b/>
          <w:bCs/>
          <w:szCs w:val="24"/>
        </w:rPr>
        <w:t xml:space="preserve"> March</w:t>
      </w:r>
      <w:r w:rsidR="00647F2A" w:rsidRPr="007068AF">
        <w:rPr>
          <w:b/>
          <w:bCs/>
          <w:szCs w:val="24"/>
        </w:rPr>
        <w:t xml:space="preserve"> 2018</w:t>
      </w:r>
      <w:r w:rsidR="00647F2A" w:rsidRPr="007068AF">
        <w:rPr>
          <w:szCs w:val="24"/>
        </w:rPr>
        <w:t xml:space="preserve"> figures</w:t>
      </w:r>
      <w:r w:rsidR="005F4D9D" w:rsidRPr="007068AF">
        <w:rPr>
          <w:szCs w:val="24"/>
        </w:rPr>
        <w:t xml:space="preserve"> published by the Department of Communities</w:t>
      </w:r>
      <w:r w:rsidR="00980A81">
        <w:rPr>
          <w:szCs w:val="24"/>
        </w:rPr>
        <w:t>.</w:t>
      </w:r>
      <w:r w:rsidR="005F4D9D" w:rsidRPr="007068AF">
        <w:rPr>
          <w:rStyle w:val="FootnoteReference"/>
          <w:szCs w:val="24"/>
        </w:rPr>
        <w:footnoteReference w:id="7"/>
      </w:r>
    </w:p>
    <w:p w14:paraId="44E06067" w14:textId="6C49E6FA" w:rsidR="00E94DD4" w:rsidRDefault="00F6664B" w:rsidP="00513201">
      <w:pPr>
        <w:pStyle w:val="ListParagraph"/>
        <w:numPr>
          <w:ilvl w:val="0"/>
          <w:numId w:val="15"/>
        </w:numPr>
        <w:spacing w:beforeAutospacing="1" w:afterAutospacing="1" w:line="240" w:lineRule="auto"/>
        <w:rPr>
          <w:szCs w:val="24"/>
        </w:rPr>
      </w:pPr>
      <w:r w:rsidRPr="007068AF">
        <w:rPr>
          <w:b/>
          <w:bCs/>
          <w:szCs w:val="24"/>
        </w:rPr>
        <w:lastRenderedPageBreak/>
        <w:t xml:space="preserve">the total number of NI households </w:t>
      </w:r>
      <w:r w:rsidR="003515A2" w:rsidRPr="007068AF">
        <w:rPr>
          <w:b/>
          <w:bCs/>
          <w:szCs w:val="24"/>
        </w:rPr>
        <w:t>who fulfilled all 4 tests under the ‘Full Duty Applicant’ system</w:t>
      </w:r>
      <w:r w:rsidR="00A2136C" w:rsidRPr="007068AF">
        <w:rPr>
          <w:rStyle w:val="FootnoteReference"/>
          <w:b/>
          <w:bCs/>
          <w:szCs w:val="24"/>
        </w:rPr>
        <w:footnoteReference w:id="8"/>
      </w:r>
      <w:r w:rsidR="003515A2" w:rsidRPr="007068AF">
        <w:rPr>
          <w:b/>
          <w:bCs/>
          <w:szCs w:val="24"/>
        </w:rPr>
        <w:t xml:space="preserve"> and were therefore considered homeless </w:t>
      </w:r>
      <w:r w:rsidRPr="007068AF">
        <w:rPr>
          <w:b/>
          <w:bCs/>
          <w:szCs w:val="24"/>
        </w:rPr>
        <w:t>had risen to</w:t>
      </w:r>
      <w:r w:rsidR="001650F7" w:rsidRPr="007068AF">
        <w:rPr>
          <w:b/>
          <w:bCs/>
          <w:szCs w:val="24"/>
        </w:rPr>
        <w:t xml:space="preserve"> 23,978</w:t>
      </w:r>
      <w:r w:rsidRPr="007068AF">
        <w:rPr>
          <w:b/>
          <w:bCs/>
          <w:szCs w:val="24"/>
        </w:rPr>
        <w:t xml:space="preserve">, an increase of </w:t>
      </w:r>
      <w:r w:rsidR="00456140" w:rsidRPr="007068AF">
        <w:rPr>
          <w:b/>
          <w:bCs/>
          <w:szCs w:val="24"/>
        </w:rPr>
        <w:t>33</w:t>
      </w:r>
      <w:r w:rsidRPr="007068AF">
        <w:rPr>
          <w:b/>
          <w:bCs/>
          <w:szCs w:val="24"/>
        </w:rPr>
        <w:t>%/</w:t>
      </w:r>
      <w:r w:rsidR="008D3289" w:rsidRPr="007068AF">
        <w:rPr>
          <w:b/>
          <w:bCs/>
          <w:szCs w:val="24"/>
        </w:rPr>
        <w:t>5,916</w:t>
      </w:r>
      <w:r w:rsidRPr="007068AF">
        <w:rPr>
          <w:b/>
          <w:bCs/>
          <w:szCs w:val="24"/>
        </w:rPr>
        <w:t xml:space="preserve"> households</w:t>
      </w:r>
      <w:r w:rsidR="00233879" w:rsidRPr="007068AF">
        <w:rPr>
          <w:szCs w:val="24"/>
        </w:rPr>
        <w:t xml:space="preserve"> on FOI figures reported to PPR by NIHE in May 2018</w:t>
      </w:r>
      <w:r w:rsidR="00876589">
        <w:rPr>
          <w:szCs w:val="24"/>
        </w:rPr>
        <w:t>.</w:t>
      </w:r>
      <w:r w:rsidR="00CE04D0">
        <w:rPr>
          <w:rStyle w:val="FootnoteReference"/>
          <w:szCs w:val="24"/>
        </w:rPr>
        <w:footnoteReference w:id="9"/>
      </w:r>
    </w:p>
    <w:p w14:paraId="2C471B68" w14:textId="705CF625" w:rsidR="00E75CBB" w:rsidRDefault="00340503" w:rsidP="0070340E">
      <w:pPr>
        <w:pStyle w:val="ListParagraph"/>
        <w:numPr>
          <w:ilvl w:val="0"/>
          <w:numId w:val="14"/>
        </w:numPr>
        <w:rPr>
          <w:rFonts w:eastAsia="Calibri" w:cs="Arial"/>
          <w:b/>
          <w:bCs/>
        </w:rPr>
      </w:pPr>
      <w:r w:rsidRPr="00BE66BE">
        <w:t>The national figures are mirrored</w:t>
      </w:r>
      <w:r w:rsidR="00636E9F" w:rsidRPr="00BE66BE">
        <w:t xml:space="preserve"> by the data available on homelessness, housing stress and housing need in Belfast.</w:t>
      </w:r>
      <w:r w:rsidR="00C8121F" w:rsidRPr="00C8121F">
        <w:t xml:space="preserve"> </w:t>
      </w:r>
      <w:r w:rsidR="00C8121F">
        <w:t xml:space="preserve">At the time of our last report, </w:t>
      </w:r>
      <w:r w:rsidR="00C8121F" w:rsidRPr="00BE66BE">
        <w:t>according to the NIHE</w:t>
      </w:r>
      <w:r w:rsidR="00C8121F" w:rsidRPr="00FA10A8">
        <w:rPr>
          <w:vertAlign w:val="superscript"/>
        </w:rPr>
        <w:footnoteReference w:id="10"/>
      </w:r>
      <w:r w:rsidR="00C8121F" w:rsidRPr="002F6838">
        <w:rPr>
          <w:vertAlign w:val="superscript"/>
        </w:rPr>
        <w:t xml:space="preserve"> </w:t>
      </w:r>
      <w:r w:rsidR="00C8121F" w:rsidRPr="00522AC3">
        <w:t>‘Belfast Housing Investment Plan 2015 – 2019’ in 2015 there were almost 12,000 people on the social housing waiting list in Belfast and almost 7,000 in ‘housing stress’.  Around 6,000 families presented as homeless and over 3,000 were accepted as such.</w:t>
      </w:r>
      <w:r w:rsidR="00B564F7" w:rsidRPr="00522AC3">
        <w:t xml:space="preserve"> </w:t>
      </w:r>
      <w:r w:rsidR="00B564F7" w:rsidRPr="002F6838">
        <w:rPr>
          <w:rFonts w:eastAsia="Calibri" w:cs="Arial"/>
          <w:b/>
          <w:bCs/>
        </w:rPr>
        <w:t>The latest figures</w:t>
      </w:r>
      <w:r w:rsidR="0070340E" w:rsidRPr="002F6838">
        <w:rPr>
          <w:rFonts w:eastAsia="Calibri" w:cs="Arial"/>
          <w:b/>
          <w:bCs/>
        </w:rPr>
        <w:t xml:space="preserve"> accessed by PPR </w:t>
      </w:r>
      <w:r w:rsidR="00B564F7" w:rsidRPr="002F6838">
        <w:rPr>
          <w:rFonts w:eastAsia="Calibri" w:cs="Arial"/>
          <w:b/>
          <w:bCs/>
        </w:rPr>
        <w:t>show that in 2022</w:t>
      </w:r>
      <w:r w:rsidR="00937C7B" w:rsidRPr="00522AC3">
        <w:rPr>
          <w:rStyle w:val="FootnoteReference"/>
          <w:rFonts w:eastAsia="Calibri" w:cs="Arial"/>
          <w:b/>
          <w:bCs/>
        </w:rPr>
        <w:footnoteReference w:id="11"/>
      </w:r>
      <w:r w:rsidR="00B564F7" w:rsidRPr="002F6838">
        <w:rPr>
          <w:rFonts w:eastAsia="Calibri" w:cs="Arial"/>
          <w:b/>
          <w:bCs/>
        </w:rPr>
        <w:t xml:space="preserve"> there were</w:t>
      </w:r>
      <w:r w:rsidR="000356E9" w:rsidRPr="002F6838">
        <w:rPr>
          <w:rFonts w:eastAsia="Calibri" w:cs="Arial"/>
          <w:b/>
          <w:bCs/>
        </w:rPr>
        <w:t xml:space="preserve">, </w:t>
      </w:r>
      <w:r w:rsidR="00A27046" w:rsidRPr="002F6838">
        <w:rPr>
          <w:rFonts w:eastAsia="Calibri" w:cs="Arial"/>
          <w:b/>
          <w:bCs/>
        </w:rPr>
        <w:t>12,237</w:t>
      </w:r>
      <w:r w:rsidR="00B564F7" w:rsidRPr="002F6838">
        <w:rPr>
          <w:rFonts w:eastAsia="Calibri" w:cs="Arial"/>
          <w:b/>
          <w:bCs/>
        </w:rPr>
        <w:t xml:space="preserve"> people on the social housing waiting list </w:t>
      </w:r>
      <w:r w:rsidR="001B630C" w:rsidRPr="002F6838">
        <w:rPr>
          <w:rFonts w:eastAsia="Calibri" w:cs="Arial"/>
          <w:b/>
          <w:bCs/>
        </w:rPr>
        <w:t>in Belfast</w:t>
      </w:r>
      <w:r w:rsidR="000356E9" w:rsidRPr="002F6838">
        <w:rPr>
          <w:rFonts w:eastAsia="Calibri" w:cs="Arial"/>
          <w:b/>
          <w:bCs/>
        </w:rPr>
        <w:t xml:space="preserve">, </w:t>
      </w:r>
      <w:r w:rsidR="00A27046" w:rsidRPr="002F6838">
        <w:rPr>
          <w:rFonts w:eastAsia="Calibri" w:cs="Arial"/>
          <w:b/>
          <w:bCs/>
        </w:rPr>
        <w:t>9</w:t>
      </w:r>
      <w:r w:rsidR="001E1E88" w:rsidRPr="002F6838">
        <w:rPr>
          <w:rFonts w:eastAsia="Calibri" w:cs="Arial"/>
          <w:b/>
          <w:bCs/>
        </w:rPr>
        <w:t>,</w:t>
      </w:r>
      <w:r w:rsidR="00A27046" w:rsidRPr="002F6838">
        <w:rPr>
          <w:rFonts w:eastAsia="Calibri" w:cs="Arial"/>
          <w:b/>
          <w:bCs/>
        </w:rPr>
        <w:t xml:space="preserve">307 </w:t>
      </w:r>
      <w:r w:rsidR="00B564F7" w:rsidRPr="002F6838">
        <w:rPr>
          <w:rFonts w:eastAsia="Calibri" w:cs="Arial"/>
          <w:b/>
          <w:bCs/>
        </w:rPr>
        <w:t>in ‘housing stress’</w:t>
      </w:r>
      <w:r w:rsidR="000356E9" w:rsidRPr="002F6838">
        <w:rPr>
          <w:rFonts w:eastAsia="Calibri" w:cs="Arial"/>
          <w:b/>
          <w:bCs/>
        </w:rPr>
        <w:t xml:space="preserve"> and </w:t>
      </w:r>
      <w:r w:rsidR="000910D0" w:rsidRPr="002F6838">
        <w:rPr>
          <w:rFonts w:eastAsia="Calibri" w:cs="Arial"/>
          <w:b/>
          <w:bCs/>
        </w:rPr>
        <w:t>7</w:t>
      </w:r>
      <w:r w:rsidR="001E1E88" w:rsidRPr="002F6838">
        <w:rPr>
          <w:rFonts w:eastAsia="Calibri" w:cs="Arial"/>
          <w:b/>
          <w:bCs/>
        </w:rPr>
        <w:t>,</w:t>
      </w:r>
      <w:r w:rsidR="000910D0" w:rsidRPr="002F6838">
        <w:rPr>
          <w:rFonts w:eastAsia="Calibri" w:cs="Arial"/>
          <w:b/>
          <w:bCs/>
        </w:rPr>
        <w:t>545</w:t>
      </w:r>
      <w:r w:rsidR="00B564F7" w:rsidRPr="002F6838">
        <w:rPr>
          <w:rFonts w:eastAsia="Calibri" w:cs="Arial"/>
          <w:b/>
          <w:bCs/>
        </w:rPr>
        <w:t xml:space="preserve"> were </w:t>
      </w:r>
      <w:r w:rsidR="000356E9" w:rsidRPr="002F6838">
        <w:rPr>
          <w:rFonts w:eastAsia="Calibri" w:cs="Arial"/>
          <w:b/>
          <w:bCs/>
        </w:rPr>
        <w:t>homeless</w:t>
      </w:r>
      <w:r w:rsidR="001E1E88" w:rsidRPr="002F6838">
        <w:rPr>
          <w:rFonts w:eastAsia="Calibri" w:cs="Arial"/>
          <w:b/>
          <w:bCs/>
        </w:rPr>
        <w:t>,</w:t>
      </w:r>
      <w:r w:rsidR="002A6DBC" w:rsidRPr="002F6838">
        <w:rPr>
          <w:rFonts w:eastAsia="Calibri" w:cs="Arial"/>
          <w:b/>
          <w:bCs/>
        </w:rPr>
        <w:t xml:space="preserve"> </w:t>
      </w:r>
      <w:r w:rsidR="000356E9" w:rsidRPr="002F6838">
        <w:rPr>
          <w:rFonts w:eastAsia="Calibri" w:cs="Arial"/>
          <w:b/>
          <w:bCs/>
        </w:rPr>
        <w:t>meeting the four FDA tests.</w:t>
      </w:r>
    </w:p>
    <w:p w14:paraId="395BE094" w14:textId="77777777" w:rsidR="00513201" w:rsidRPr="00513201" w:rsidRDefault="00513201" w:rsidP="00513201">
      <w:pPr>
        <w:pStyle w:val="ListParagraph"/>
        <w:ind w:left="360"/>
        <w:rPr>
          <w:rFonts w:eastAsia="Calibri" w:cs="Arial"/>
          <w:b/>
          <w:bCs/>
        </w:rPr>
      </w:pPr>
    </w:p>
    <w:p w14:paraId="15B08E32" w14:textId="3287976A" w:rsidR="00064B5E" w:rsidRPr="00064B5E" w:rsidRDefault="0070340E" w:rsidP="00064B5E">
      <w:pPr>
        <w:pStyle w:val="ListParagraph"/>
        <w:numPr>
          <w:ilvl w:val="0"/>
          <w:numId w:val="14"/>
        </w:numPr>
        <w:spacing w:line="240" w:lineRule="auto"/>
        <w:jc w:val="both"/>
        <w:rPr>
          <w:rFonts w:eastAsia="Calibri" w:cs="Arial"/>
        </w:rPr>
      </w:pPr>
      <w:r w:rsidRPr="002F6838">
        <w:rPr>
          <w:rFonts w:eastAsia="Calibri" w:cs="Arial"/>
        </w:rPr>
        <w:t xml:space="preserve">It is clear that whether the national or local picture is </w:t>
      </w:r>
      <w:r w:rsidR="004F7ABC" w:rsidRPr="002F6838">
        <w:rPr>
          <w:rFonts w:eastAsia="Calibri" w:cs="Arial"/>
        </w:rPr>
        <w:t xml:space="preserve">assessed, housing need and homelessness -  a prima facie violation of the Covenant </w:t>
      </w:r>
      <w:r w:rsidR="00C3136D" w:rsidRPr="002F6838">
        <w:rPr>
          <w:rFonts w:eastAsia="Calibri" w:cs="Arial"/>
        </w:rPr>
        <w:t>–</w:t>
      </w:r>
      <w:r w:rsidR="004F7ABC" w:rsidRPr="002F6838">
        <w:rPr>
          <w:rFonts w:eastAsia="Calibri" w:cs="Arial"/>
        </w:rPr>
        <w:t xml:space="preserve"> </w:t>
      </w:r>
      <w:r w:rsidR="00C3136D" w:rsidRPr="002F6838">
        <w:rPr>
          <w:rFonts w:eastAsia="Calibri" w:cs="Arial"/>
        </w:rPr>
        <w:t xml:space="preserve">rather than being addressed, have been </w:t>
      </w:r>
      <w:r w:rsidR="00D87CF2" w:rsidRPr="002F6838">
        <w:rPr>
          <w:rFonts w:eastAsia="Calibri" w:cs="Arial"/>
        </w:rPr>
        <w:t xml:space="preserve">allowed to increase. </w:t>
      </w:r>
      <w:r w:rsidR="00600926" w:rsidRPr="002F6838">
        <w:rPr>
          <w:rFonts w:eastAsia="Calibri" w:cs="Arial"/>
        </w:rPr>
        <w:t>In June 2022, the Chief Executive of the NIHE said that homelessness figures were “as bad as I’ve seen it in my career”.</w:t>
      </w:r>
      <w:r w:rsidR="00600926">
        <w:rPr>
          <w:rStyle w:val="FootnoteReference"/>
          <w:rFonts w:eastAsia="Calibri" w:cs="Arial"/>
        </w:rPr>
        <w:footnoteReference w:id="12"/>
      </w:r>
    </w:p>
    <w:p w14:paraId="1620E621" w14:textId="77777777" w:rsidR="00513201" w:rsidRPr="00513201" w:rsidRDefault="00513201" w:rsidP="00513201">
      <w:pPr>
        <w:pStyle w:val="ListParagraph"/>
        <w:spacing w:line="240" w:lineRule="auto"/>
        <w:ind w:left="360"/>
        <w:jc w:val="both"/>
        <w:rPr>
          <w:rFonts w:eastAsia="Calibri" w:cs="Arial"/>
        </w:rPr>
      </w:pPr>
    </w:p>
    <w:p w14:paraId="2E095960" w14:textId="589BCC43" w:rsidR="003D4B67" w:rsidRDefault="00F770FE" w:rsidP="00761B75">
      <w:pPr>
        <w:pStyle w:val="ListParagraph"/>
        <w:numPr>
          <w:ilvl w:val="0"/>
          <w:numId w:val="14"/>
        </w:numPr>
        <w:spacing w:line="240" w:lineRule="auto"/>
        <w:jc w:val="both"/>
        <w:rPr>
          <w:rFonts w:eastAsia="Calibri" w:cs="Arial"/>
        </w:rPr>
      </w:pPr>
      <w:r w:rsidRPr="002F6838">
        <w:rPr>
          <w:szCs w:val="24"/>
        </w:rPr>
        <w:t>PPR notes the req</w:t>
      </w:r>
      <w:r w:rsidR="00761B75" w:rsidRPr="002F6838">
        <w:rPr>
          <w:szCs w:val="24"/>
        </w:rPr>
        <w:t>u</w:t>
      </w:r>
      <w:r w:rsidRPr="002F6838">
        <w:rPr>
          <w:szCs w:val="24"/>
        </w:rPr>
        <w:t xml:space="preserve">irements of Article 2 of </w:t>
      </w:r>
      <w:r w:rsidR="00E94DD4" w:rsidRPr="002F6838">
        <w:rPr>
          <w:szCs w:val="24"/>
        </w:rPr>
        <w:t>the Co</w:t>
      </w:r>
      <w:r w:rsidR="000E7854" w:rsidRPr="002F6838">
        <w:rPr>
          <w:szCs w:val="24"/>
        </w:rPr>
        <w:t>venant</w:t>
      </w:r>
      <w:r w:rsidR="00E94DD4" w:rsidRPr="002F6838">
        <w:rPr>
          <w:szCs w:val="24"/>
        </w:rPr>
        <w:t xml:space="preserve"> indicating the obligations on states</w:t>
      </w:r>
      <w:r w:rsidR="00CC75CC" w:rsidRPr="002F6838">
        <w:rPr>
          <w:szCs w:val="24"/>
        </w:rPr>
        <w:t xml:space="preserve"> to </w:t>
      </w:r>
      <w:r w:rsidR="00F66C9E" w:rsidRPr="002F6838">
        <w:rPr>
          <w:szCs w:val="24"/>
        </w:rPr>
        <w:t xml:space="preserve">progressively realise </w:t>
      </w:r>
      <w:r w:rsidR="000E7854" w:rsidRPr="002F6838">
        <w:rPr>
          <w:szCs w:val="24"/>
        </w:rPr>
        <w:t>Covenant rights to a maximum of available resources.</w:t>
      </w:r>
      <w:r w:rsidR="00F66C9E" w:rsidRPr="002F6838">
        <w:rPr>
          <w:szCs w:val="24"/>
        </w:rPr>
        <w:t xml:space="preserve"> The statistical and qualitative information available to PPR indicates that the housing crisis is in fact worsening. </w:t>
      </w:r>
      <w:r w:rsidRPr="002F6838">
        <w:rPr>
          <w:szCs w:val="24"/>
        </w:rPr>
        <w:t xml:space="preserve">Rather than adopting all necessary measures to address the housing crisis, as </w:t>
      </w:r>
      <w:r w:rsidR="00E94DD4" w:rsidRPr="002F6838">
        <w:rPr>
          <w:szCs w:val="24"/>
        </w:rPr>
        <w:t xml:space="preserve">recommended previously by the Committee, the devolved statutory authorities have failed to implement </w:t>
      </w:r>
      <w:r w:rsidR="00F66C9E" w:rsidRPr="002F6838">
        <w:rPr>
          <w:szCs w:val="24"/>
        </w:rPr>
        <w:t>any coherent strategy to address housing need.</w:t>
      </w:r>
      <w:r w:rsidR="00961D1C" w:rsidRPr="002F6838">
        <w:rPr>
          <w:rFonts w:eastAsia="Calibri" w:cs="Arial"/>
        </w:rPr>
        <w:t xml:space="preserve"> In fact, data shows that</w:t>
      </w:r>
      <w:r w:rsidR="003D4B67" w:rsidRPr="002F6838">
        <w:rPr>
          <w:rFonts w:eastAsia="Calibri" w:cs="Arial"/>
        </w:rPr>
        <w:t>:</w:t>
      </w:r>
    </w:p>
    <w:p w14:paraId="656D118F" w14:textId="77777777" w:rsidR="00513201" w:rsidRPr="00513201" w:rsidRDefault="00513201" w:rsidP="00513201">
      <w:pPr>
        <w:pStyle w:val="ListParagraph"/>
        <w:spacing w:line="240" w:lineRule="auto"/>
        <w:ind w:left="360"/>
        <w:jc w:val="both"/>
        <w:rPr>
          <w:rFonts w:eastAsia="Calibri" w:cs="Arial"/>
        </w:rPr>
      </w:pPr>
    </w:p>
    <w:p w14:paraId="700A4064" w14:textId="5A2248D7" w:rsidR="003D4B67" w:rsidRDefault="00961D1C" w:rsidP="00656FDD">
      <w:pPr>
        <w:pStyle w:val="ListParagraph"/>
        <w:numPr>
          <w:ilvl w:val="0"/>
          <w:numId w:val="16"/>
        </w:numPr>
        <w:spacing w:line="240" w:lineRule="auto"/>
        <w:ind w:left="567"/>
        <w:jc w:val="both"/>
        <w:rPr>
          <w:rFonts w:eastAsia="Calibri" w:cs="Arial"/>
          <w:szCs w:val="24"/>
        </w:rPr>
      </w:pPr>
      <w:r w:rsidRPr="003D4B67">
        <w:rPr>
          <w:rFonts w:eastAsia="Calibri" w:cs="Arial"/>
          <w:szCs w:val="24"/>
        </w:rPr>
        <w:t xml:space="preserve">housing allocations (awards of a Housing Association or Housing Executive property to an individual or family in need) to individuals and families in housing stress </w:t>
      </w:r>
      <w:r w:rsidRPr="003D4B67">
        <w:rPr>
          <w:rFonts w:eastAsia="Calibri" w:cs="Arial"/>
          <w:b/>
          <w:bCs/>
          <w:szCs w:val="24"/>
        </w:rPr>
        <w:t>have fallen</w:t>
      </w:r>
      <w:r w:rsidRPr="003D4B67">
        <w:rPr>
          <w:rFonts w:eastAsia="Calibri" w:cs="Arial"/>
          <w:szCs w:val="24"/>
        </w:rPr>
        <w:t xml:space="preserve"> over the period 2016-2021.</w:t>
      </w:r>
      <w:r w:rsidRPr="003D4B67">
        <w:rPr>
          <w:rStyle w:val="FootnoteReference"/>
          <w:rFonts w:eastAsia="Calibri" w:cs="Arial"/>
          <w:szCs w:val="24"/>
        </w:rPr>
        <w:footnoteReference w:id="13"/>
      </w:r>
      <w:r w:rsidRPr="003D4B67">
        <w:rPr>
          <w:rFonts w:eastAsia="Calibri" w:cs="Arial"/>
          <w:szCs w:val="24"/>
        </w:rPr>
        <w:t xml:space="preserve">  At the same time as the proportion of applicants in housing stress has increased by a third from 23,694 to 31,407, allocations have fallen by 17% from 10,440 to 8,708.</w:t>
      </w:r>
      <w:r w:rsidR="006D6953" w:rsidRPr="003D4B67">
        <w:rPr>
          <w:rStyle w:val="FootnoteReference"/>
          <w:rFonts w:eastAsia="Calibri" w:cs="Arial"/>
          <w:szCs w:val="24"/>
        </w:rPr>
        <w:footnoteReference w:id="14"/>
      </w:r>
      <w:r w:rsidRPr="003D4B67">
        <w:rPr>
          <w:rFonts w:eastAsia="Calibri" w:cs="Arial"/>
          <w:szCs w:val="24"/>
        </w:rPr>
        <w:t xml:space="preserve"> </w:t>
      </w:r>
    </w:p>
    <w:p w14:paraId="705137FE" w14:textId="77777777" w:rsidR="00513201" w:rsidRPr="003D4B67" w:rsidRDefault="00513201" w:rsidP="00656FDD">
      <w:pPr>
        <w:pStyle w:val="ListParagraph"/>
        <w:spacing w:line="240" w:lineRule="auto"/>
        <w:ind w:left="567"/>
        <w:jc w:val="both"/>
        <w:rPr>
          <w:rFonts w:eastAsia="Calibri" w:cs="Arial"/>
          <w:szCs w:val="24"/>
        </w:rPr>
      </w:pPr>
    </w:p>
    <w:p w14:paraId="1CEFD090" w14:textId="76DE0DF2" w:rsidR="006F5D35" w:rsidRDefault="000A2728" w:rsidP="00656FDD">
      <w:pPr>
        <w:pStyle w:val="ListParagraph"/>
        <w:numPr>
          <w:ilvl w:val="0"/>
          <w:numId w:val="16"/>
        </w:numPr>
        <w:spacing w:line="240" w:lineRule="auto"/>
        <w:ind w:left="567"/>
        <w:jc w:val="both"/>
        <w:rPr>
          <w:rFonts w:eastAsia="Calibri" w:cs="Arial"/>
          <w:szCs w:val="24"/>
        </w:rPr>
      </w:pPr>
      <w:r w:rsidRPr="003D4B67">
        <w:rPr>
          <w:rFonts w:eastAsia="Calibri" w:cs="Arial"/>
          <w:szCs w:val="24"/>
        </w:rPr>
        <w:t>Since</w:t>
      </w:r>
      <w:r w:rsidR="003A68C4" w:rsidRPr="003D4B67">
        <w:rPr>
          <w:rFonts w:eastAsia="Calibri" w:cs="Arial"/>
          <w:szCs w:val="24"/>
        </w:rPr>
        <w:t xml:space="preserve"> 2016</w:t>
      </w:r>
      <w:r w:rsidRPr="003D4B67">
        <w:rPr>
          <w:rFonts w:eastAsia="Calibri" w:cs="Arial"/>
          <w:szCs w:val="24"/>
        </w:rPr>
        <w:t>, there have been</w:t>
      </w:r>
      <w:r w:rsidR="003A68C4" w:rsidRPr="003D4B67">
        <w:rPr>
          <w:rFonts w:eastAsia="Calibri" w:cs="Arial"/>
          <w:szCs w:val="24"/>
        </w:rPr>
        <w:t xml:space="preserve"> </w:t>
      </w:r>
      <w:r w:rsidR="006F07A9" w:rsidRPr="003D4B67">
        <w:rPr>
          <w:rFonts w:eastAsia="Calibri" w:cs="Arial"/>
          <w:szCs w:val="24"/>
        </w:rPr>
        <w:t>42,247</w:t>
      </w:r>
      <w:r w:rsidRPr="003D4B67">
        <w:rPr>
          <w:rFonts w:eastAsia="Calibri" w:cs="Arial"/>
          <w:szCs w:val="24"/>
        </w:rPr>
        <w:t xml:space="preserve"> </w:t>
      </w:r>
      <w:r w:rsidR="00283F9E" w:rsidRPr="003D4B67">
        <w:rPr>
          <w:rFonts w:eastAsia="Calibri" w:cs="Arial"/>
          <w:szCs w:val="24"/>
        </w:rPr>
        <w:t>completions</w:t>
      </w:r>
      <w:r w:rsidRPr="003D4B67">
        <w:rPr>
          <w:rFonts w:eastAsia="Calibri" w:cs="Arial"/>
          <w:szCs w:val="24"/>
        </w:rPr>
        <w:t xml:space="preserve"> of new dwellings, of which</w:t>
      </w:r>
      <w:r w:rsidR="006F07A9" w:rsidRPr="003D4B67">
        <w:rPr>
          <w:rFonts w:eastAsia="Calibri" w:cs="Arial"/>
          <w:szCs w:val="24"/>
        </w:rPr>
        <w:t xml:space="preserve"> </w:t>
      </w:r>
      <w:r w:rsidR="00446E86" w:rsidRPr="003D4B67">
        <w:rPr>
          <w:rFonts w:eastAsia="Calibri" w:cs="Arial"/>
          <w:szCs w:val="24"/>
        </w:rPr>
        <w:t xml:space="preserve">only </w:t>
      </w:r>
      <w:r w:rsidR="006F07A9" w:rsidRPr="003D4B67">
        <w:rPr>
          <w:rFonts w:eastAsia="Calibri" w:cs="Arial"/>
          <w:szCs w:val="24"/>
        </w:rPr>
        <w:t>6,050</w:t>
      </w:r>
      <w:r w:rsidRPr="003D4B67">
        <w:rPr>
          <w:rFonts w:eastAsia="Calibri" w:cs="Arial"/>
          <w:szCs w:val="24"/>
        </w:rPr>
        <w:t xml:space="preserve"> </w:t>
      </w:r>
      <w:r w:rsidR="00150D41" w:rsidRPr="003D4B67">
        <w:rPr>
          <w:rFonts w:eastAsia="Calibri" w:cs="Arial"/>
          <w:szCs w:val="24"/>
        </w:rPr>
        <w:t>(</w:t>
      </w:r>
      <w:r w:rsidR="006F07A9" w:rsidRPr="003D4B67">
        <w:rPr>
          <w:rFonts w:eastAsia="Calibri" w:cs="Arial"/>
          <w:szCs w:val="24"/>
        </w:rPr>
        <w:t>14</w:t>
      </w:r>
      <w:r w:rsidR="00150D41" w:rsidRPr="003D4B67">
        <w:rPr>
          <w:rFonts w:eastAsia="Calibri" w:cs="Arial"/>
          <w:szCs w:val="24"/>
        </w:rPr>
        <w:t>%) are social housing.</w:t>
      </w:r>
      <w:r w:rsidR="00283F9E" w:rsidRPr="003D4B67">
        <w:rPr>
          <w:rStyle w:val="FootnoteReference"/>
          <w:rFonts w:eastAsia="Calibri" w:cs="Arial"/>
          <w:szCs w:val="24"/>
        </w:rPr>
        <w:footnoteReference w:id="15"/>
      </w:r>
      <w:r w:rsidR="00150D41" w:rsidRPr="003D4B67">
        <w:rPr>
          <w:rFonts w:eastAsia="Calibri" w:cs="Arial"/>
          <w:szCs w:val="24"/>
        </w:rPr>
        <w:t xml:space="preserve"> </w:t>
      </w:r>
      <w:r w:rsidR="00843A98" w:rsidRPr="003D4B67">
        <w:rPr>
          <w:rFonts w:eastAsia="Calibri" w:cs="Arial"/>
          <w:szCs w:val="24"/>
        </w:rPr>
        <w:t>S</w:t>
      </w:r>
      <w:r w:rsidR="00150D41" w:rsidRPr="003D4B67">
        <w:rPr>
          <w:rFonts w:eastAsia="Calibri" w:cs="Arial"/>
          <w:szCs w:val="24"/>
        </w:rPr>
        <w:t>ocial housing dwelling completions ha</w:t>
      </w:r>
      <w:r w:rsidR="00505420" w:rsidRPr="003D4B67">
        <w:rPr>
          <w:rFonts w:eastAsia="Calibri" w:cs="Arial"/>
          <w:szCs w:val="24"/>
        </w:rPr>
        <w:t>ve</w:t>
      </w:r>
      <w:r w:rsidR="00150D41" w:rsidRPr="003D4B67">
        <w:rPr>
          <w:rFonts w:eastAsia="Calibri" w:cs="Arial"/>
          <w:szCs w:val="24"/>
        </w:rPr>
        <w:t xml:space="preserve"> been decreasing</w:t>
      </w:r>
      <w:r w:rsidR="00D96E07" w:rsidRPr="003D4B67">
        <w:rPr>
          <w:rFonts w:eastAsia="Calibri" w:cs="Arial"/>
          <w:szCs w:val="24"/>
        </w:rPr>
        <w:t xml:space="preserve"> </w:t>
      </w:r>
      <w:r w:rsidR="00283F9E" w:rsidRPr="003D4B67">
        <w:rPr>
          <w:rFonts w:eastAsia="Calibri" w:cs="Arial"/>
          <w:szCs w:val="24"/>
        </w:rPr>
        <w:t xml:space="preserve">over this time period, </w:t>
      </w:r>
      <w:r w:rsidR="00D31CBC" w:rsidRPr="003D4B67">
        <w:rPr>
          <w:rFonts w:eastAsia="Calibri" w:cs="Arial"/>
          <w:szCs w:val="24"/>
        </w:rPr>
        <w:t xml:space="preserve">from </w:t>
      </w:r>
      <w:r w:rsidR="00505420" w:rsidRPr="003D4B67">
        <w:rPr>
          <w:rFonts w:eastAsia="Calibri" w:cs="Arial"/>
          <w:szCs w:val="24"/>
        </w:rPr>
        <w:t>1</w:t>
      </w:r>
      <w:r w:rsidR="0070672F" w:rsidRPr="003D4B67">
        <w:rPr>
          <w:rFonts w:eastAsia="Calibri" w:cs="Arial"/>
          <w:szCs w:val="24"/>
        </w:rPr>
        <w:t>,</w:t>
      </w:r>
      <w:r w:rsidR="00505420" w:rsidRPr="003D4B67">
        <w:rPr>
          <w:rFonts w:eastAsia="Calibri" w:cs="Arial"/>
          <w:szCs w:val="24"/>
        </w:rPr>
        <w:t>033</w:t>
      </w:r>
      <w:r w:rsidR="00D96E07" w:rsidRPr="003D4B67">
        <w:rPr>
          <w:rFonts w:eastAsia="Calibri" w:cs="Arial"/>
          <w:szCs w:val="24"/>
        </w:rPr>
        <w:t xml:space="preserve"> in 2016 to just </w:t>
      </w:r>
      <w:r w:rsidR="009A0B59" w:rsidRPr="003D4B67">
        <w:rPr>
          <w:rFonts w:eastAsia="Calibri" w:cs="Arial"/>
          <w:szCs w:val="24"/>
        </w:rPr>
        <w:t>over 800</w:t>
      </w:r>
      <w:r w:rsidR="00D96E07" w:rsidRPr="003D4B67">
        <w:rPr>
          <w:rFonts w:eastAsia="Calibri" w:cs="Arial"/>
          <w:szCs w:val="24"/>
        </w:rPr>
        <w:t xml:space="preserve"> in 2021</w:t>
      </w:r>
      <w:r w:rsidR="00FB1C2E" w:rsidRPr="003D4B67">
        <w:rPr>
          <w:rFonts w:eastAsia="Calibri" w:cs="Arial"/>
          <w:szCs w:val="24"/>
        </w:rPr>
        <w:t>.</w:t>
      </w:r>
      <w:r w:rsidR="00283F9E" w:rsidRPr="003D4B67">
        <w:rPr>
          <w:rFonts w:eastAsia="Calibri" w:cs="Arial"/>
          <w:szCs w:val="24"/>
        </w:rPr>
        <w:t xml:space="preserve"> </w:t>
      </w:r>
      <w:r w:rsidR="00066553" w:rsidRPr="003D4B67">
        <w:rPr>
          <w:rFonts w:eastAsia="Calibri" w:cs="Arial"/>
          <w:szCs w:val="24"/>
        </w:rPr>
        <w:t xml:space="preserve">Since the publication of the Committee’s </w:t>
      </w:r>
      <w:r w:rsidR="00446E86" w:rsidRPr="003D4B67">
        <w:rPr>
          <w:rFonts w:eastAsia="Calibri" w:cs="Arial"/>
          <w:szCs w:val="24"/>
        </w:rPr>
        <w:t xml:space="preserve">2016 </w:t>
      </w:r>
      <w:r w:rsidR="00066553" w:rsidRPr="003D4B67">
        <w:rPr>
          <w:rFonts w:eastAsia="Calibri" w:cs="Arial"/>
          <w:szCs w:val="24"/>
        </w:rPr>
        <w:t>recommendations, the rate of social h</w:t>
      </w:r>
      <w:r w:rsidR="009E7342" w:rsidRPr="003D4B67">
        <w:rPr>
          <w:rFonts w:eastAsia="Calibri" w:cs="Arial"/>
          <w:szCs w:val="24"/>
        </w:rPr>
        <w:t xml:space="preserve">ousing </w:t>
      </w:r>
      <w:r w:rsidR="00066553" w:rsidRPr="003D4B67">
        <w:rPr>
          <w:rFonts w:eastAsia="Calibri" w:cs="Arial"/>
          <w:szCs w:val="24"/>
        </w:rPr>
        <w:t>co</w:t>
      </w:r>
      <w:r w:rsidR="00A523AA" w:rsidRPr="003D4B67">
        <w:rPr>
          <w:rFonts w:eastAsia="Calibri" w:cs="Arial"/>
          <w:szCs w:val="24"/>
        </w:rPr>
        <w:t>mpletions</w:t>
      </w:r>
      <w:r w:rsidR="00066553" w:rsidRPr="003D4B67">
        <w:rPr>
          <w:rFonts w:eastAsia="Calibri" w:cs="Arial"/>
          <w:szCs w:val="24"/>
        </w:rPr>
        <w:t xml:space="preserve"> in Belfast has </w:t>
      </w:r>
      <w:r w:rsidR="009E7342" w:rsidRPr="003D4B67">
        <w:rPr>
          <w:rFonts w:eastAsia="Calibri" w:cs="Arial"/>
          <w:szCs w:val="24"/>
        </w:rPr>
        <w:t>decreased</w:t>
      </w:r>
      <w:r w:rsidR="00066553" w:rsidRPr="003D4B67">
        <w:rPr>
          <w:rFonts w:eastAsia="Calibri" w:cs="Arial"/>
          <w:szCs w:val="24"/>
        </w:rPr>
        <w:t xml:space="preserve"> by </w:t>
      </w:r>
      <w:r w:rsidR="00D96E07" w:rsidRPr="003D4B67">
        <w:rPr>
          <w:rFonts w:eastAsia="Calibri" w:cs="Arial"/>
          <w:szCs w:val="24"/>
        </w:rPr>
        <w:t>34%</w:t>
      </w:r>
      <w:r w:rsidR="00761B75" w:rsidRPr="003D4B67">
        <w:rPr>
          <w:rFonts w:eastAsia="Calibri" w:cs="Arial"/>
          <w:szCs w:val="24"/>
        </w:rPr>
        <w:t xml:space="preserve"> in Belfast</w:t>
      </w:r>
      <w:r w:rsidR="008726CE" w:rsidRPr="003D4B67">
        <w:rPr>
          <w:rFonts w:eastAsia="Calibri" w:cs="Arial"/>
          <w:szCs w:val="24"/>
        </w:rPr>
        <w:t>.</w:t>
      </w:r>
      <w:r w:rsidR="008726CE" w:rsidRPr="003D4B67">
        <w:rPr>
          <w:rStyle w:val="FootnoteReference"/>
          <w:rFonts w:eastAsia="Calibri" w:cs="Arial"/>
          <w:szCs w:val="24"/>
        </w:rPr>
        <w:footnoteReference w:id="16"/>
      </w:r>
    </w:p>
    <w:p w14:paraId="3FC9F4BA" w14:textId="77777777" w:rsidR="00513201" w:rsidRDefault="00513201" w:rsidP="00656FDD">
      <w:pPr>
        <w:pStyle w:val="ListParagraph"/>
        <w:spacing w:line="240" w:lineRule="auto"/>
        <w:ind w:left="567"/>
        <w:jc w:val="both"/>
        <w:rPr>
          <w:rFonts w:eastAsia="Calibri" w:cs="Arial"/>
          <w:szCs w:val="24"/>
        </w:rPr>
      </w:pPr>
    </w:p>
    <w:p w14:paraId="1E20DFED" w14:textId="68F9E5BC" w:rsidR="006F5D35" w:rsidRPr="00513201" w:rsidRDefault="001B4697" w:rsidP="00656FDD">
      <w:pPr>
        <w:pStyle w:val="ListParagraph"/>
        <w:numPr>
          <w:ilvl w:val="0"/>
          <w:numId w:val="16"/>
        </w:numPr>
        <w:spacing w:line="240" w:lineRule="auto"/>
        <w:ind w:left="567"/>
        <w:jc w:val="both"/>
        <w:rPr>
          <w:rFonts w:eastAsia="Calibri" w:cs="Arial"/>
          <w:szCs w:val="24"/>
        </w:rPr>
      </w:pPr>
      <w:r w:rsidRPr="006F5D35">
        <w:rPr>
          <w:rFonts w:cs="Arial"/>
          <w:iCs/>
          <w:szCs w:val="24"/>
        </w:rPr>
        <w:t>the amount of money provided to private landlords</w:t>
      </w:r>
      <w:r w:rsidR="00F52A87" w:rsidRPr="006F5D35">
        <w:rPr>
          <w:rFonts w:cs="Arial"/>
          <w:iCs/>
          <w:szCs w:val="24"/>
        </w:rPr>
        <w:t xml:space="preserve"> by</w:t>
      </w:r>
      <w:r w:rsidR="00D81773" w:rsidRPr="006F5D35">
        <w:rPr>
          <w:rFonts w:cs="Arial"/>
          <w:iCs/>
          <w:szCs w:val="24"/>
        </w:rPr>
        <w:t xml:space="preserve"> public authorities</w:t>
      </w:r>
      <w:r w:rsidR="00F52A87" w:rsidRPr="006F5D35">
        <w:rPr>
          <w:rFonts w:cs="Arial"/>
          <w:iCs/>
          <w:szCs w:val="24"/>
        </w:rPr>
        <w:t xml:space="preserve"> to house families </w:t>
      </w:r>
      <w:r w:rsidR="0070261F" w:rsidRPr="006F5D35">
        <w:rPr>
          <w:rFonts w:cs="Arial"/>
          <w:iCs/>
          <w:szCs w:val="24"/>
        </w:rPr>
        <w:t>2012 to 2022.</w:t>
      </w:r>
      <w:r w:rsidR="001D4EBC" w:rsidRPr="006F5D35">
        <w:rPr>
          <w:rStyle w:val="FootnoteReference"/>
          <w:rFonts w:cs="Arial"/>
          <w:iCs/>
          <w:szCs w:val="24"/>
        </w:rPr>
        <w:footnoteReference w:id="17"/>
      </w:r>
      <w:r w:rsidR="001D3D6F" w:rsidRPr="006F5D35">
        <w:rPr>
          <w:rFonts w:cs="Arial"/>
          <w:iCs/>
          <w:szCs w:val="24"/>
        </w:rPr>
        <w:t xml:space="preserve"> In </w:t>
      </w:r>
      <w:r w:rsidR="006F6CEC" w:rsidRPr="006F5D35">
        <w:rPr>
          <w:rFonts w:cs="Arial"/>
          <w:iCs/>
          <w:szCs w:val="24"/>
        </w:rPr>
        <w:t>2021/2022 n</w:t>
      </w:r>
      <w:r w:rsidR="001D3D6F" w:rsidRPr="006F5D35">
        <w:rPr>
          <w:rFonts w:cs="Arial"/>
          <w:iCs/>
          <w:szCs w:val="24"/>
        </w:rPr>
        <w:t>early twice as much public money</w:t>
      </w:r>
      <w:r w:rsidR="006F6CEC" w:rsidRPr="006F5D35">
        <w:rPr>
          <w:rFonts w:cs="Arial"/>
          <w:iCs/>
          <w:szCs w:val="24"/>
        </w:rPr>
        <w:t xml:space="preserve"> was</w:t>
      </w:r>
      <w:r w:rsidR="001D3D6F" w:rsidRPr="006F5D35">
        <w:rPr>
          <w:rFonts w:cs="Arial"/>
          <w:iCs/>
          <w:szCs w:val="24"/>
        </w:rPr>
        <w:t xml:space="preserve"> </w:t>
      </w:r>
      <w:r w:rsidR="006F6CEC" w:rsidRPr="006F5D35">
        <w:rPr>
          <w:rFonts w:cs="Arial"/>
          <w:iCs/>
          <w:szCs w:val="24"/>
        </w:rPr>
        <w:t>given to</w:t>
      </w:r>
      <w:r w:rsidR="001D3D6F" w:rsidRPr="006F5D35">
        <w:rPr>
          <w:rFonts w:cs="Arial"/>
          <w:iCs/>
          <w:szCs w:val="24"/>
        </w:rPr>
        <w:t xml:space="preserve"> private landlords as </w:t>
      </w:r>
      <w:r w:rsidR="006F6CEC" w:rsidRPr="006F5D35">
        <w:rPr>
          <w:rFonts w:cs="Arial"/>
          <w:iCs/>
          <w:szCs w:val="24"/>
        </w:rPr>
        <w:t>was</w:t>
      </w:r>
      <w:r w:rsidR="001D3D6F" w:rsidRPr="006F5D35">
        <w:rPr>
          <w:rFonts w:cs="Arial"/>
          <w:iCs/>
          <w:szCs w:val="24"/>
        </w:rPr>
        <w:t xml:space="preserve"> spent on new public housing</w:t>
      </w:r>
      <w:r w:rsidR="0056251F" w:rsidRPr="006F5D35">
        <w:rPr>
          <w:rFonts w:cs="Arial"/>
          <w:iCs/>
          <w:szCs w:val="24"/>
        </w:rPr>
        <w:t xml:space="preserve"> (£317m v £172m</w:t>
      </w:r>
      <w:r w:rsidR="001D3D6F" w:rsidRPr="006F5D35">
        <w:rPr>
          <w:rFonts w:cs="Arial"/>
          <w:iCs/>
          <w:szCs w:val="24"/>
        </w:rPr>
        <w:t>.</w:t>
      </w:r>
      <w:r w:rsidR="0056251F" w:rsidRPr="006F5D35">
        <w:rPr>
          <w:rFonts w:cs="Arial"/>
          <w:iCs/>
          <w:szCs w:val="24"/>
        </w:rPr>
        <w:t>)</w:t>
      </w:r>
    </w:p>
    <w:p w14:paraId="2365B74E" w14:textId="2DEF8580" w:rsidR="008A3277" w:rsidRPr="009531FF" w:rsidRDefault="009531FF" w:rsidP="008A3277">
      <w:pPr>
        <w:pStyle w:val="ListParagraph"/>
        <w:numPr>
          <w:ilvl w:val="0"/>
          <w:numId w:val="16"/>
        </w:numPr>
        <w:spacing w:line="240" w:lineRule="auto"/>
        <w:jc w:val="both"/>
        <w:rPr>
          <w:rFonts w:ascii="Calibri" w:eastAsia="Calibri" w:hAnsi="Calibri" w:cs="Calibri"/>
          <w:szCs w:val="24"/>
        </w:rPr>
      </w:pPr>
      <w:r w:rsidRPr="009531FF">
        <w:rPr>
          <w:rStyle w:val="cf01"/>
          <w:rFonts w:ascii="Calibri" w:hAnsi="Calibri" w:cs="Calibri"/>
          <w:sz w:val="24"/>
          <w:szCs w:val="24"/>
        </w:rPr>
        <w:lastRenderedPageBreak/>
        <w:t>Unaccountably, in recent years the policy focus of the Department for Communities has been squarely on provision of 'intermediate housing' for those who can afford it, rather than addressing the growing levels of homelessness and acute housing need evidenced above.</w:t>
      </w:r>
      <w:r w:rsidR="00B21D1A">
        <w:rPr>
          <w:rStyle w:val="FootnoteReference"/>
          <w:rFonts w:ascii="Calibri" w:hAnsi="Calibri" w:cs="Calibri"/>
          <w:szCs w:val="24"/>
        </w:rPr>
        <w:footnoteReference w:id="18"/>
      </w:r>
    </w:p>
    <w:p w14:paraId="55EF587B" w14:textId="77777777" w:rsidR="00513201" w:rsidRPr="006F5D35" w:rsidRDefault="00513201" w:rsidP="00513201">
      <w:pPr>
        <w:pStyle w:val="ListParagraph"/>
        <w:spacing w:line="240" w:lineRule="auto"/>
        <w:ind w:left="360"/>
        <w:jc w:val="both"/>
        <w:rPr>
          <w:rFonts w:eastAsia="Calibri" w:cs="Arial"/>
          <w:szCs w:val="24"/>
        </w:rPr>
      </w:pPr>
    </w:p>
    <w:p w14:paraId="7FAE1AC1" w14:textId="3924767C" w:rsidR="0070261F" w:rsidRPr="00513201" w:rsidRDefault="0070261F" w:rsidP="0070261F">
      <w:pPr>
        <w:pStyle w:val="ListParagraph"/>
        <w:numPr>
          <w:ilvl w:val="0"/>
          <w:numId w:val="14"/>
        </w:numPr>
        <w:spacing w:line="240" w:lineRule="auto"/>
        <w:jc w:val="both"/>
        <w:rPr>
          <w:rFonts w:eastAsia="Calibri" w:cs="Arial"/>
          <w:szCs w:val="24"/>
        </w:rPr>
      </w:pPr>
      <w:r w:rsidRPr="002F6838">
        <w:rPr>
          <w:rFonts w:cs="Arial"/>
          <w:iCs/>
          <w:szCs w:val="24"/>
        </w:rPr>
        <w:t>It is to be welcome</w:t>
      </w:r>
      <w:r w:rsidR="001D4EBC" w:rsidRPr="002F6838">
        <w:rPr>
          <w:rFonts w:cs="Arial"/>
          <w:iCs/>
          <w:szCs w:val="24"/>
        </w:rPr>
        <w:t>d</w:t>
      </w:r>
      <w:r w:rsidRPr="002F6838">
        <w:rPr>
          <w:rFonts w:cs="Arial"/>
          <w:iCs/>
          <w:szCs w:val="24"/>
        </w:rPr>
        <w:t xml:space="preserve"> that</w:t>
      </w:r>
      <w:r w:rsidR="0056251F" w:rsidRPr="002F6838">
        <w:rPr>
          <w:rFonts w:cs="Arial"/>
          <w:iCs/>
          <w:szCs w:val="24"/>
        </w:rPr>
        <w:t xml:space="preserve"> since </w:t>
      </w:r>
      <w:r w:rsidR="0078242D" w:rsidRPr="002F6838">
        <w:rPr>
          <w:rFonts w:cs="Arial"/>
          <w:iCs/>
          <w:szCs w:val="24"/>
        </w:rPr>
        <w:t>2012</w:t>
      </w:r>
      <w:r w:rsidRPr="002F6838">
        <w:rPr>
          <w:rFonts w:cs="Arial"/>
          <w:iCs/>
          <w:szCs w:val="24"/>
        </w:rPr>
        <w:t xml:space="preserve"> the amount of money paid out in housing benefit to private landlords </w:t>
      </w:r>
      <w:r w:rsidR="00E367A4" w:rsidRPr="002F6838">
        <w:rPr>
          <w:rFonts w:cs="Arial"/>
          <w:iCs/>
          <w:szCs w:val="24"/>
        </w:rPr>
        <w:t xml:space="preserve">relative to what is </w:t>
      </w:r>
      <w:r w:rsidRPr="002F6838">
        <w:rPr>
          <w:rFonts w:cs="Arial"/>
          <w:iCs/>
          <w:szCs w:val="24"/>
        </w:rPr>
        <w:t>spent building social homes</w:t>
      </w:r>
      <w:r w:rsidR="00E367A4" w:rsidRPr="002F6838">
        <w:rPr>
          <w:rFonts w:cs="Arial"/>
          <w:iCs/>
          <w:szCs w:val="24"/>
        </w:rPr>
        <w:t xml:space="preserve"> </w:t>
      </w:r>
      <w:r w:rsidR="0078242D" w:rsidRPr="002F6838">
        <w:rPr>
          <w:rFonts w:cs="Arial"/>
          <w:iCs/>
          <w:szCs w:val="24"/>
        </w:rPr>
        <w:t>has fallen</w:t>
      </w:r>
      <w:r w:rsidR="00E367A4" w:rsidRPr="002F6838">
        <w:rPr>
          <w:rFonts w:cs="Arial"/>
          <w:iCs/>
          <w:szCs w:val="24"/>
        </w:rPr>
        <w:t>. Howeve</w:t>
      </w:r>
      <w:r w:rsidR="006F6CEC" w:rsidRPr="002F6838">
        <w:rPr>
          <w:rFonts w:cs="Arial"/>
          <w:iCs/>
          <w:szCs w:val="24"/>
        </w:rPr>
        <w:t>r, t</w:t>
      </w:r>
      <w:r w:rsidR="00E367A4" w:rsidRPr="002F6838">
        <w:rPr>
          <w:rFonts w:cs="Arial"/>
          <w:iCs/>
          <w:szCs w:val="24"/>
        </w:rPr>
        <w:t>he figures reveal a history of serious underinvestment in social housing, and an over-reliance on the private sector and the market to meet housing need, with associated problems of poor maintenance and lower quality</w:t>
      </w:r>
      <w:r w:rsidR="006F5003" w:rsidRPr="002F6838">
        <w:rPr>
          <w:rFonts w:cs="Arial"/>
          <w:iCs/>
          <w:szCs w:val="24"/>
        </w:rPr>
        <w:t>: data from 2018 show that o</w:t>
      </w:r>
      <w:r w:rsidR="00F20A47" w:rsidRPr="002F6838">
        <w:rPr>
          <w:rFonts w:cs="Arial"/>
          <w:iCs/>
          <w:szCs w:val="24"/>
        </w:rPr>
        <w:t xml:space="preserve">nly </w:t>
      </w:r>
      <w:r w:rsidR="00792BAD" w:rsidRPr="002F6838">
        <w:rPr>
          <w:rFonts w:cs="Arial"/>
          <w:iCs/>
          <w:szCs w:val="24"/>
        </w:rPr>
        <w:t>19</w:t>
      </w:r>
      <w:r w:rsidR="00F20A47" w:rsidRPr="002F6838">
        <w:rPr>
          <w:rFonts w:cs="Arial"/>
          <w:iCs/>
          <w:szCs w:val="24"/>
        </w:rPr>
        <w:t>% of private sector dwelling had received a repair in the previous 5 years</w:t>
      </w:r>
      <w:r w:rsidR="00792BAD" w:rsidRPr="002F6838">
        <w:rPr>
          <w:rFonts w:cs="Arial"/>
          <w:iCs/>
          <w:szCs w:val="24"/>
        </w:rPr>
        <w:t>, compared to 44% of the total housing stock.</w:t>
      </w:r>
      <w:r w:rsidR="00792BAD" w:rsidRPr="006F5D35">
        <w:rPr>
          <w:rStyle w:val="FootnoteReference"/>
          <w:rFonts w:cs="Arial"/>
          <w:iCs/>
          <w:szCs w:val="24"/>
        </w:rPr>
        <w:footnoteReference w:id="19"/>
      </w:r>
    </w:p>
    <w:p w14:paraId="46E24372" w14:textId="77777777" w:rsidR="00513201" w:rsidRPr="00513201" w:rsidRDefault="00513201" w:rsidP="00513201">
      <w:pPr>
        <w:pStyle w:val="ListParagraph"/>
        <w:spacing w:line="240" w:lineRule="auto"/>
        <w:ind w:left="360"/>
        <w:jc w:val="both"/>
        <w:rPr>
          <w:rFonts w:eastAsia="Calibri" w:cs="Arial"/>
          <w:szCs w:val="24"/>
        </w:rPr>
      </w:pPr>
    </w:p>
    <w:p w14:paraId="74AD0114" w14:textId="4257DF6E" w:rsidR="004F7ACB" w:rsidRPr="004F7ACB" w:rsidRDefault="00836074" w:rsidP="00513201">
      <w:pPr>
        <w:pStyle w:val="Heading2"/>
        <w:ind w:left="360"/>
      </w:pPr>
      <w:r>
        <w:t>Previous Committee Recommendation relating to North Belfast</w:t>
      </w:r>
    </w:p>
    <w:p w14:paraId="15FB63E2" w14:textId="497E6ADA" w:rsidR="00513201" w:rsidRPr="000C6FC0" w:rsidRDefault="00836074" w:rsidP="00513201">
      <w:pPr>
        <w:pStyle w:val="ListParagraph"/>
        <w:numPr>
          <w:ilvl w:val="0"/>
          <w:numId w:val="14"/>
        </w:numPr>
        <w:spacing w:line="240" w:lineRule="auto"/>
        <w:jc w:val="both"/>
        <w:rPr>
          <w:rFonts w:cs="Arial"/>
          <w:iCs/>
        </w:rPr>
      </w:pPr>
      <w:r w:rsidRPr="002F6838">
        <w:rPr>
          <w:rFonts w:cs="Arial"/>
          <w:iCs/>
        </w:rPr>
        <w:t xml:space="preserve">In 2016, Committee </w:t>
      </w:r>
      <w:r w:rsidR="00050436" w:rsidRPr="002F6838">
        <w:rPr>
          <w:rFonts w:cs="Arial"/>
          <w:iCs/>
        </w:rPr>
        <w:t>recommended that the UK should ‘</w:t>
      </w:r>
      <w:r w:rsidR="00050436" w:rsidRPr="002F6838">
        <w:rPr>
          <w:b/>
          <w:bCs/>
        </w:rPr>
        <w:t xml:space="preserve">intensify its efforts to address the challenges to overcoming persistent inequalities in housing for Catholic families in North Belfast, including through meaningful participation by all actors in decision-making processes related to housing.’ </w:t>
      </w:r>
      <w:r w:rsidR="00050436">
        <w:rPr>
          <w:rStyle w:val="FootnoteReference"/>
          <w:b/>
          <w:bCs/>
        </w:rPr>
        <w:footnoteReference w:id="20"/>
      </w:r>
      <w:r w:rsidR="00080512" w:rsidRPr="002F6838">
        <w:rPr>
          <w:rFonts w:cs="Arial"/>
          <w:iCs/>
        </w:rPr>
        <w:t xml:space="preserve"> </w:t>
      </w:r>
      <w:r w:rsidR="00A77AA7" w:rsidRPr="000C6FC0">
        <w:rPr>
          <w:rFonts w:cs="Arial"/>
          <w:iCs/>
        </w:rPr>
        <w:t xml:space="preserve">While </w:t>
      </w:r>
      <w:r w:rsidR="001F154C" w:rsidRPr="000C6FC0">
        <w:rPr>
          <w:rFonts w:cs="Arial"/>
          <w:iCs/>
        </w:rPr>
        <w:t>North Belfast provides a stark example of the housing crisis, as has been seen above the problem is widesprea</w:t>
      </w:r>
      <w:r w:rsidR="009D05BA" w:rsidRPr="000C6FC0">
        <w:rPr>
          <w:rFonts w:cs="Arial"/>
          <w:iCs/>
        </w:rPr>
        <w:t>d, and affects other areas of the city and of Northern Ireland.</w:t>
      </w:r>
    </w:p>
    <w:p w14:paraId="52E8E13A" w14:textId="77777777" w:rsidR="009D05BA" w:rsidRDefault="009D05BA" w:rsidP="00513201">
      <w:pPr>
        <w:pStyle w:val="ListParagraph"/>
        <w:spacing w:line="240" w:lineRule="auto"/>
        <w:ind w:left="360"/>
        <w:jc w:val="both"/>
        <w:rPr>
          <w:rFonts w:cs="Arial"/>
          <w:iCs/>
        </w:rPr>
      </w:pPr>
    </w:p>
    <w:p w14:paraId="1D5A3B9B" w14:textId="68339A8F" w:rsidR="00014243" w:rsidRDefault="00DD55F8" w:rsidP="002F6838">
      <w:pPr>
        <w:pStyle w:val="ListParagraph"/>
        <w:numPr>
          <w:ilvl w:val="0"/>
          <w:numId w:val="14"/>
        </w:numPr>
        <w:spacing w:line="240" w:lineRule="auto"/>
        <w:jc w:val="both"/>
        <w:rPr>
          <w:rFonts w:cs="Arial"/>
          <w:iCs/>
        </w:rPr>
      </w:pPr>
      <w:r w:rsidRPr="002F6838">
        <w:rPr>
          <w:rFonts w:cs="Arial"/>
          <w:iCs/>
        </w:rPr>
        <w:t xml:space="preserve">In 2022, the </w:t>
      </w:r>
      <w:r w:rsidR="003A7E76" w:rsidRPr="002F6838">
        <w:rPr>
          <w:rFonts w:cs="Arial"/>
          <w:iCs/>
        </w:rPr>
        <w:t xml:space="preserve">UK </w:t>
      </w:r>
      <w:r w:rsidR="00050436" w:rsidRPr="002F6838">
        <w:rPr>
          <w:rFonts w:cs="Arial"/>
          <w:iCs/>
        </w:rPr>
        <w:t>G</w:t>
      </w:r>
      <w:r w:rsidR="003A7E76" w:rsidRPr="002F6838">
        <w:rPr>
          <w:rFonts w:cs="Arial"/>
          <w:iCs/>
        </w:rPr>
        <w:t xml:space="preserve">overnment </w:t>
      </w:r>
      <w:r w:rsidRPr="002F6838">
        <w:rPr>
          <w:rFonts w:cs="Arial"/>
          <w:iCs/>
        </w:rPr>
        <w:t>state party report</w:t>
      </w:r>
      <w:r w:rsidR="00050436" w:rsidRPr="002F6838">
        <w:rPr>
          <w:rFonts w:cs="Arial"/>
          <w:iCs/>
        </w:rPr>
        <w:t xml:space="preserve"> </w:t>
      </w:r>
      <w:r w:rsidRPr="002F6838">
        <w:rPr>
          <w:rFonts w:cs="Arial"/>
          <w:iCs/>
        </w:rPr>
        <w:t xml:space="preserve">indicated at paragraph </w:t>
      </w:r>
      <w:r w:rsidR="00014243" w:rsidRPr="002F6838">
        <w:rPr>
          <w:rFonts w:cs="Arial"/>
          <w:iCs/>
        </w:rPr>
        <w:t>125 that</w:t>
      </w:r>
      <w:r w:rsidR="00B82803" w:rsidRPr="002F6838">
        <w:rPr>
          <w:rFonts w:cs="Arial"/>
          <w:iCs/>
        </w:rPr>
        <w:t>:</w:t>
      </w:r>
      <w:r w:rsidR="00014243" w:rsidRPr="002F6838">
        <w:rPr>
          <w:rFonts w:cs="Arial"/>
          <w:iCs/>
        </w:rPr>
        <w:t xml:space="preserve"> ‘</w:t>
      </w:r>
      <w:r w:rsidRPr="002F6838">
        <w:rPr>
          <w:rFonts w:cs="Arial"/>
          <w:iCs/>
        </w:rPr>
        <w:t>There are currently 256 social housing units under construction in the North Belfast Area; with 421 social housing units programmed to start as part of the Social Housing Development Programme (2022–24)</w:t>
      </w:r>
      <w:r w:rsidR="008105E5" w:rsidRPr="002F6838">
        <w:rPr>
          <w:rFonts w:cs="Arial"/>
          <w:iCs/>
        </w:rPr>
        <w:t>.’ PPR</w:t>
      </w:r>
      <w:r w:rsidR="00F34DE3" w:rsidRPr="002F6838">
        <w:rPr>
          <w:rFonts w:cs="Arial"/>
          <w:iCs/>
        </w:rPr>
        <w:t xml:space="preserve"> welcomes the provision of additional social housing units in North Belfast</w:t>
      </w:r>
      <w:r w:rsidR="00050436" w:rsidRPr="002F6838">
        <w:rPr>
          <w:rFonts w:cs="Arial"/>
          <w:iCs/>
        </w:rPr>
        <w:t>.</w:t>
      </w:r>
      <w:r w:rsidR="00F34DE3" w:rsidRPr="002F6838">
        <w:rPr>
          <w:rFonts w:cs="Arial"/>
          <w:iCs/>
        </w:rPr>
        <w:t xml:space="preserve"> </w:t>
      </w:r>
      <w:r w:rsidR="00050436" w:rsidRPr="002F6838">
        <w:rPr>
          <w:rFonts w:cs="Arial"/>
          <w:iCs/>
        </w:rPr>
        <w:t>H</w:t>
      </w:r>
      <w:r w:rsidR="00F34DE3" w:rsidRPr="002F6838">
        <w:rPr>
          <w:rFonts w:cs="Arial"/>
          <w:iCs/>
        </w:rPr>
        <w:t>owever</w:t>
      </w:r>
      <w:r w:rsidR="00050436" w:rsidRPr="002F6838">
        <w:rPr>
          <w:rFonts w:cs="Arial"/>
          <w:iCs/>
        </w:rPr>
        <w:t>,</w:t>
      </w:r>
      <w:r w:rsidR="00F34DE3" w:rsidRPr="002F6838">
        <w:rPr>
          <w:rFonts w:cs="Arial"/>
          <w:iCs/>
        </w:rPr>
        <w:t xml:space="preserve"> we</w:t>
      </w:r>
      <w:r w:rsidR="008105E5" w:rsidRPr="002F6838">
        <w:rPr>
          <w:rFonts w:cs="Arial"/>
          <w:iCs/>
        </w:rPr>
        <w:t xml:space="preserve"> note that the UK Government provided no</w:t>
      </w:r>
      <w:r w:rsidR="00F34DE3" w:rsidRPr="002F6838">
        <w:rPr>
          <w:rFonts w:cs="Arial"/>
          <w:iCs/>
        </w:rPr>
        <w:t xml:space="preserve"> context in relation to housing need in the area. We provide this below</w:t>
      </w:r>
      <w:r w:rsidR="0078242D" w:rsidRPr="002F6838">
        <w:rPr>
          <w:rFonts w:cs="Arial"/>
          <w:iCs/>
        </w:rPr>
        <w:t xml:space="preserve"> for the Committee’s information.</w:t>
      </w:r>
    </w:p>
    <w:p w14:paraId="5E8F52D6" w14:textId="77777777" w:rsidR="00513201" w:rsidRPr="00513201" w:rsidRDefault="00513201" w:rsidP="00513201">
      <w:pPr>
        <w:pStyle w:val="ListParagraph"/>
        <w:rPr>
          <w:rFonts w:cs="Arial"/>
          <w:iCs/>
        </w:rPr>
      </w:pPr>
    </w:p>
    <w:p w14:paraId="5A562C34" w14:textId="2E6EA9AC" w:rsidR="004F7ACB" w:rsidRPr="00513201" w:rsidRDefault="00014243" w:rsidP="00513201">
      <w:pPr>
        <w:pStyle w:val="ListParagraph"/>
        <w:numPr>
          <w:ilvl w:val="0"/>
          <w:numId w:val="14"/>
        </w:numPr>
        <w:spacing w:line="240" w:lineRule="auto"/>
        <w:jc w:val="both"/>
        <w:rPr>
          <w:rFonts w:cs="Arial"/>
          <w:iCs/>
        </w:rPr>
      </w:pPr>
      <w:r w:rsidRPr="002F6838">
        <w:t xml:space="preserve">NIHE figures obtained by PPR on housing need in North Belfast </w:t>
      </w:r>
      <w:r w:rsidR="008C59E3" w:rsidRPr="002F6838">
        <w:t xml:space="preserve">indicate that </w:t>
      </w:r>
      <w:r w:rsidR="00B82803" w:rsidRPr="002F6838">
        <w:t>a</w:t>
      </w:r>
      <w:r w:rsidR="002F2DAC" w:rsidRPr="002F6838">
        <w:t xml:space="preserve">t </w:t>
      </w:r>
      <w:r w:rsidR="00B82803" w:rsidRPr="002F6838">
        <w:t xml:space="preserve">the </w:t>
      </w:r>
      <w:r w:rsidR="002F2DAC" w:rsidRPr="002F6838">
        <w:t>end</w:t>
      </w:r>
      <w:r w:rsidR="00B82803" w:rsidRPr="002F6838">
        <w:t xml:space="preserve"> of</w:t>
      </w:r>
      <w:r w:rsidR="002F2DAC" w:rsidRPr="002F6838">
        <w:t xml:space="preserve"> March 2022 North Belfast had 1,951 FDA homeless households. This is a rise of 13% </w:t>
      </w:r>
      <w:r w:rsidR="00A25714" w:rsidRPr="002F6838">
        <w:t xml:space="preserve">on </w:t>
      </w:r>
      <w:r w:rsidR="002F2DAC" w:rsidRPr="002F6838">
        <w:t>2021 figures, when there were 1,725 FDA households in the area as a whole</w:t>
      </w:r>
      <w:r w:rsidR="002F2DAC" w:rsidRPr="00513201">
        <w:rPr>
          <w:b/>
          <w:bCs/>
        </w:rPr>
        <w:t>.</w:t>
      </w:r>
      <w:r w:rsidR="008105E5" w:rsidRPr="00513201">
        <w:rPr>
          <w:b/>
          <w:bCs/>
        </w:rPr>
        <w:t xml:space="preserve"> </w:t>
      </w:r>
      <w:r w:rsidR="002F2DAC" w:rsidRPr="00513201">
        <w:rPr>
          <w:b/>
          <w:bCs/>
        </w:rPr>
        <w:t xml:space="preserve">In 2022, 81% (1,586 households) of these homeless households were in predominately Catholic </w:t>
      </w:r>
      <w:r w:rsidR="009B263E" w:rsidRPr="00513201">
        <w:rPr>
          <w:b/>
          <w:bCs/>
        </w:rPr>
        <w:t>‘</w:t>
      </w:r>
      <w:r w:rsidR="002F2DAC" w:rsidRPr="00513201">
        <w:rPr>
          <w:b/>
          <w:bCs/>
        </w:rPr>
        <w:t>North Belfast 1.</w:t>
      </w:r>
      <w:r w:rsidR="009B263E" w:rsidRPr="00513201">
        <w:rPr>
          <w:b/>
          <w:bCs/>
        </w:rPr>
        <w:t>’</w:t>
      </w:r>
      <w:r w:rsidR="008105E5" w:rsidRPr="00513201">
        <w:rPr>
          <w:b/>
          <w:bCs/>
        </w:rPr>
        <w:t xml:space="preserve"> </w:t>
      </w:r>
      <w:r w:rsidR="002F2DAC" w:rsidRPr="00513201">
        <w:rPr>
          <w:b/>
          <w:bCs/>
        </w:rPr>
        <w:t>In 2019, there were at least 570 children growing up in FDA homeless households in North Belfast as a whole. In 2022 that has increased to at least 1,086 children – an increase of 91%</w:t>
      </w:r>
      <w:r w:rsidR="002F2DAC" w:rsidRPr="002F6838">
        <w:t>.</w:t>
      </w:r>
      <w:r w:rsidR="003E505F" w:rsidRPr="00C628A8">
        <w:rPr>
          <w:vertAlign w:val="superscript"/>
        </w:rPr>
        <w:footnoteReference w:id="21"/>
      </w:r>
      <w:r w:rsidR="009B263E" w:rsidRPr="002F6838">
        <w:t xml:space="preserve"> </w:t>
      </w:r>
      <w:r w:rsidR="00DF32EE" w:rsidRPr="002F6838">
        <w:t>The data provide by the U</w:t>
      </w:r>
      <w:r w:rsidR="009B263E" w:rsidRPr="002F6838">
        <w:t xml:space="preserve">K Government </w:t>
      </w:r>
      <w:r w:rsidR="00DF32EE" w:rsidRPr="002F6838">
        <w:t xml:space="preserve">therefore indicates a build programme which will provide for at best 34% of homeless families and likely </w:t>
      </w:r>
      <w:r w:rsidR="00341C6B">
        <w:t>a smaller proportion</w:t>
      </w:r>
      <w:r w:rsidR="00DF32EE" w:rsidRPr="002F6838">
        <w:t xml:space="preserve"> as </w:t>
      </w:r>
      <w:r w:rsidR="0064018A" w:rsidRPr="002F6838">
        <w:t xml:space="preserve">information on </w:t>
      </w:r>
      <w:r w:rsidR="00DF32EE" w:rsidRPr="002F6838">
        <w:t xml:space="preserve">the accommodation size and </w:t>
      </w:r>
      <w:r w:rsidR="00125BAE" w:rsidRPr="002F6838">
        <w:t>appropriateness</w:t>
      </w:r>
      <w:r w:rsidR="009B263E" w:rsidRPr="002F6838">
        <w:t xml:space="preserve"> relative to need</w:t>
      </w:r>
      <w:r w:rsidR="00125BAE" w:rsidRPr="002F6838">
        <w:t xml:space="preserve"> is not stated.</w:t>
      </w:r>
    </w:p>
    <w:p w14:paraId="4500A973" w14:textId="77777777" w:rsidR="00513201" w:rsidRPr="00513201" w:rsidRDefault="00513201" w:rsidP="00513201">
      <w:pPr>
        <w:pStyle w:val="ListParagraph"/>
        <w:spacing w:line="240" w:lineRule="auto"/>
        <w:ind w:left="360"/>
        <w:jc w:val="both"/>
        <w:rPr>
          <w:rFonts w:cs="Arial"/>
          <w:iCs/>
        </w:rPr>
      </w:pPr>
    </w:p>
    <w:p w14:paraId="3B689234" w14:textId="1391F497" w:rsidR="00F43C3A" w:rsidRDefault="00F43C3A" w:rsidP="00513201">
      <w:pPr>
        <w:pStyle w:val="Heading2"/>
        <w:ind w:left="360"/>
      </w:pPr>
      <w:r>
        <w:t>Questions the Committee may wish to ask the State Party</w:t>
      </w:r>
    </w:p>
    <w:p w14:paraId="61C61BDF" w14:textId="7E58C7A4" w:rsidR="004F7ACB" w:rsidRDefault="004F7ACB" w:rsidP="002F6838">
      <w:pPr>
        <w:pStyle w:val="ListParagraph"/>
        <w:numPr>
          <w:ilvl w:val="0"/>
          <w:numId w:val="14"/>
        </w:numPr>
        <w:rPr>
          <w:b/>
          <w:bCs/>
        </w:rPr>
      </w:pPr>
      <w:r w:rsidRPr="002F6838">
        <w:rPr>
          <w:rFonts w:cs="Arial"/>
          <w:b/>
          <w:bCs/>
          <w:iCs/>
        </w:rPr>
        <w:t xml:space="preserve">The Committee may wish to ask the </w:t>
      </w:r>
      <w:r w:rsidR="001F29B8" w:rsidRPr="002F6838">
        <w:rPr>
          <w:rFonts w:cs="Arial"/>
          <w:b/>
          <w:bCs/>
          <w:iCs/>
        </w:rPr>
        <w:t xml:space="preserve">devolved NI authorities </w:t>
      </w:r>
      <w:r w:rsidR="001F29B8" w:rsidRPr="002F6838">
        <w:rPr>
          <w:b/>
          <w:bCs/>
        </w:rPr>
        <w:t>how the failure to use publicly owned vacant land in Belfast to increase the supply of social housing is compatible with both the right to housing and devolved commitments to increasing housing supply.</w:t>
      </w:r>
    </w:p>
    <w:p w14:paraId="2EEFCB9A" w14:textId="77777777" w:rsidR="00513201" w:rsidRPr="002F6838" w:rsidRDefault="00513201" w:rsidP="00513201">
      <w:pPr>
        <w:pStyle w:val="ListParagraph"/>
        <w:ind w:left="360"/>
        <w:rPr>
          <w:b/>
          <w:bCs/>
        </w:rPr>
      </w:pPr>
    </w:p>
    <w:p w14:paraId="46781068" w14:textId="046B24A3" w:rsidR="00F43C3A" w:rsidRPr="00AB3D1F" w:rsidRDefault="00F43C3A" w:rsidP="002F6838">
      <w:pPr>
        <w:pStyle w:val="ListParagraph"/>
        <w:numPr>
          <w:ilvl w:val="0"/>
          <w:numId w:val="14"/>
        </w:numPr>
        <w:rPr>
          <w:b/>
          <w:bCs/>
        </w:rPr>
      </w:pPr>
      <w:r w:rsidRPr="002F6838">
        <w:rPr>
          <w:rFonts w:cs="Arial"/>
          <w:b/>
          <w:bCs/>
          <w:iCs/>
        </w:rPr>
        <w:t>The Committee may wish to ask the devolved NI authorities what concrete, targeted and time-bound steps they will take over the next five years to address housing inequality in Belfast and reduce housing stress, housing need and homelessness.</w:t>
      </w:r>
    </w:p>
    <w:p w14:paraId="67456569" w14:textId="77777777" w:rsidR="00AB3D1F" w:rsidRPr="00AB3D1F" w:rsidRDefault="00AB3D1F" w:rsidP="00AB3D1F">
      <w:pPr>
        <w:pStyle w:val="ListParagraph"/>
        <w:rPr>
          <w:b/>
          <w:bCs/>
        </w:rPr>
      </w:pPr>
    </w:p>
    <w:p w14:paraId="1D692F39" w14:textId="5DCB73D7" w:rsidR="00AB3D1F" w:rsidRPr="00513201" w:rsidRDefault="00AB3D1F" w:rsidP="002F6838">
      <w:pPr>
        <w:pStyle w:val="ListParagraph"/>
        <w:numPr>
          <w:ilvl w:val="0"/>
          <w:numId w:val="14"/>
        </w:numPr>
        <w:rPr>
          <w:b/>
          <w:bCs/>
        </w:rPr>
      </w:pPr>
      <w:r w:rsidRPr="00AB3D1F">
        <w:rPr>
          <w:b/>
          <w:bCs/>
        </w:rPr>
        <w:lastRenderedPageBreak/>
        <w:t>The Committee may wish to ask the devolved NI authorities what concrete and targeted measures they are taking to address growing child homelessness and housing stres</w:t>
      </w:r>
      <w:r>
        <w:rPr>
          <w:b/>
          <w:bCs/>
        </w:rPr>
        <w:t>s.</w:t>
      </w:r>
    </w:p>
    <w:p w14:paraId="544099B8" w14:textId="77777777" w:rsidR="00513201" w:rsidRPr="00513201" w:rsidRDefault="00513201" w:rsidP="00513201">
      <w:pPr>
        <w:pStyle w:val="ListParagraph"/>
      </w:pPr>
    </w:p>
    <w:p w14:paraId="72A7CA9B" w14:textId="311B4B13" w:rsidR="001F29B8" w:rsidRPr="002F6838" w:rsidRDefault="001F29B8" w:rsidP="002F6838">
      <w:pPr>
        <w:pStyle w:val="ListParagraph"/>
        <w:numPr>
          <w:ilvl w:val="0"/>
          <w:numId w:val="14"/>
        </w:numPr>
        <w:spacing w:line="240" w:lineRule="auto"/>
        <w:jc w:val="both"/>
        <w:rPr>
          <w:rFonts w:cs="Arial"/>
          <w:b/>
          <w:bCs/>
          <w:iCs/>
        </w:rPr>
      </w:pPr>
      <w:r w:rsidRPr="002F6838">
        <w:rPr>
          <w:rFonts w:cs="Arial"/>
          <w:b/>
          <w:bCs/>
          <w:iCs/>
        </w:rPr>
        <w:t>The Committee may wish to ask the devolved NI authorities how they define affordable vs social housing, and how many units of affordable v social housing are planned for the areas of highest housing need in Belfast.</w:t>
      </w:r>
      <w:r w:rsidR="00805EB8">
        <w:rPr>
          <w:rFonts w:cs="Arial"/>
          <w:b/>
          <w:bCs/>
          <w:iCs/>
        </w:rPr>
        <w:t xml:space="preserve"> </w:t>
      </w:r>
      <w:r w:rsidR="00805EB8" w:rsidRPr="00805EB8">
        <w:rPr>
          <w:rFonts w:cs="Arial"/>
          <w:b/>
          <w:bCs/>
          <w:iCs/>
        </w:rPr>
        <w:t>The Committee may wish to ask the devolved NI authorities why they have chosen to focus resources and policy on developing 'intermediate housing' and 'intermediate rent' rather than on tackling objective housing need.</w:t>
      </w:r>
    </w:p>
    <w:p w14:paraId="2A149D1D" w14:textId="77777777" w:rsidR="001F29B8" w:rsidRDefault="001F29B8" w:rsidP="001F29B8">
      <w:pPr>
        <w:spacing w:line="240" w:lineRule="auto"/>
        <w:jc w:val="both"/>
        <w:rPr>
          <w:rFonts w:cs="Arial"/>
          <w:b/>
          <w:bCs/>
          <w:iCs/>
        </w:rPr>
      </w:pPr>
    </w:p>
    <w:p w14:paraId="73DC1E4D" w14:textId="6F7C8DD2" w:rsidR="001F29B8" w:rsidRPr="002F6838" w:rsidRDefault="001F29B8" w:rsidP="002F6838">
      <w:pPr>
        <w:pStyle w:val="ListParagraph"/>
        <w:numPr>
          <w:ilvl w:val="0"/>
          <w:numId w:val="14"/>
        </w:numPr>
        <w:spacing w:line="240" w:lineRule="auto"/>
        <w:jc w:val="both"/>
        <w:rPr>
          <w:rFonts w:cs="Arial"/>
          <w:b/>
          <w:bCs/>
          <w:iCs/>
        </w:rPr>
      </w:pPr>
      <w:r w:rsidRPr="002F6838">
        <w:rPr>
          <w:rFonts w:cs="Arial"/>
          <w:b/>
          <w:bCs/>
          <w:iCs/>
        </w:rPr>
        <w:t>The Committee may wish to ask the devolved NI authorities what proportion of Full Duty Applicants they expect to house through existing provision and what proportion they expect to house through new social provision over the next five years.</w:t>
      </w:r>
    </w:p>
    <w:p w14:paraId="1859958C" w14:textId="77777777" w:rsidR="001F29B8" w:rsidRDefault="001F29B8" w:rsidP="001F29B8">
      <w:pPr>
        <w:spacing w:line="240" w:lineRule="auto"/>
        <w:jc w:val="both"/>
        <w:rPr>
          <w:rFonts w:cs="Arial"/>
          <w:b/>
          <w:bCs/>
          <w:iCs/>
        </w:rPr>
      </w:pPr>
    </w:p>
    <w:p w14:paraId="7AC4842C" w14:textId="4D3E0EAC" w:rsidR="005A3D92" w:rsidRPr="002F6838" w:rsidRDefault="00014243" w:rsidP="002F6838">
      <w:pPr>
        <w:pStyle w:val="ListParagraph"/>
        <w:numPr>
          <w:ilvl w:val="0"/>
          <w:numId w:val="14"/>
        </w:numPr>
        <w:spacing w:line="240" w:lineRule="auto"/>
        <w:jc w:val="both"/>
        <w:rPr>
          <w:rFonts w:cs="Arial"/>
          <w:b/>
          <w:bCs/>
          <w:iCs/>
        </w:rPr>
      </w:pPr>
      <w:r w:rsidRPr="002F6838">
        <w:rPr>
          <w:rFonts w:cs="Arial"/>
          <w:b/>
          <w:bCs/>
          <w:iCs/>
        </w:rPr>
        <w:t xml:space="preserve">The Committee may wish to ask </w:t>
      </w:r>
      <w:r w:rsidR="000E006C" w:rsidRPr="002F6838">
        <w:rPr>
          <w:rFonts w:cs="Arial"/>
          <w:b/>
          <w:bCs/>
          <w:iCs/>
        </w:rPr>
        <w:t>the U</w:t>
      </w:r>
      <w:r w:rsidR="009B263E" w:rsidRPr="002F6838">
        <w:rPr>
          <w:rFonts w:cs="Arial"/>
          <w:b/>
          <w:bCs/>
          <w:iCs/>
        </w:rPr>
        <w:t>K</w:t>
      </w:r>
      <w:r w:rsidR="000E006C" w:rsidRPr="002F6838">
        <w:rPr>
          <w:rFonts w:cs="Arial"/>
          <w:b/>
          <w:bCs/>
          <w:iCs/>
        </w:rPr>
        <w:t xml:space="preserve"> Government </w:t>
      </w:r>
      <w:r w:rsidR="002C5082" w:rsidRPr="002F6838">
        <w:rPr>
          <w:rFonts w:cs="Arial"/>
          <w:b/>
          <w:bCs/>
          <w:iCs/>
        </w:rPr>
        <w:t xml:space="preserve">and the devolved NI authorities </w:t>
      </w:r>
      <w:r w:rsidR="0006085E" w:rsidRPr="002F6838">
        <w:rPr>
          <w:rFonts w:cs="Arial"/>
          <w:b/>
          <w:bCs/>
          <w:iCs/>
        </w:rPr>
        <w:t>why it has not provided any information on housing need in North Belfast</w:t>
      </w:r>
      <w:r w:rsidR="00993476" w:rsidRPr="002F6838">
        <w:rPr>
          <w:rFonts w:cs="Arial"/>
          <w:b/>
          <w:bCs/>
          <w:iCs/>
        </w:rPr>
        <w:t xml:space="preserve"> relative to new social housing</w:t>
      </w:r>
      <w:r w:rsidR="0006085E" w:rsidRPr="002F6838">
        <w:rPr>
          <w:rFonts w:cs="Arial"/>
          <w:b/>
          <w:bCs/>
          <w:iCs/>
        </w:rPr>
        <w:t xml:space="preserve">, nor any information from the devolved government on what concrete, targeted and time-bound steps it wishes to take to address housing inequality in </w:t>
      </w:r>
      <w:r w:rsidR="00993476" w:rsidRPr="002F6838">
        <w:rPr>
          <w:rFonts w:cs="Arial"/>
          <w:b/>
          <w:bCs/>
          <w:iCs/>
        </w:rPr>
        <w:t>Belfast</w:t>
      </w:r>
      <w:r w:rsidR="000246A1" w:rsidRPr="002F6838">
        <w:rPr>
          <w:rFonts w:cs="Arial"/>
          <w:b/>
          <w:bCs/>
          <w:iCs/>
        </w:rPr>
        <w:t>.</w:t>
      </w:r>
    </w:p>
    <w:p w14:paraId="047AD4D9" w14:textId="77443290" w:rsidR="00D93253" w:rsidRDefault="00D93253" w:rsidP="00A96B94">
      <w:pPr>
        <w:spacing w:line="240" w:lineRule="auto"/>
        <w:jc w:val="both"/>
        <w:rPr>
          <w:rFonts w:cs="Arial"/>
          <w:b/>
          <w:bCs/>
          <w:iCs/>
        </w:rPr>
      </w:pPr>
    </w:p>
    <w:p w14:paraId="651D741D" w14:textId="57FF40BD" w:rsidR="00D93253" w:rsidRDefault="00D93253" w:rsidP="00513201">
      <w:pPr>
        <w:pStyle w:val="Heading2"/>
        <w:ind w:left="360"/>
      </w:pPr>
      <w:r>
        <w:t>Housing Intimidation</w:t>
      </w:r>
    </w:p>
    <w:p w14:paraId="3B694B12" w14:textId="53F670DC" w:rsidR="00513201" w:rsidRPr="00513201" w:rsidRDefault="0070373F" w:rsidP="00513201">
      <w:pPr>
        <w:pStyle w:val="ListParagraph"/>
        <w:numPr>
          <w:ilvl w:val="0"/>
          <w:numId w:val="14"/>
        </w:numPr>
        <w:spacing w:line="240" w:lineRule="auto"/>
        <w:jc w:val="both"/>
        <w:rPr>
          <w:rFonts w:cs="Arial"/>
          <w:iCs/>
        </w:rPr>
      </w:pPr>
      <w:r w:rsidRPr="0070373F">
        <w:rPr>
          <w:rFonts w:cs="Arial"/>
          <w:iCs/>
        </w:rPr>
        <w:t xml:space="preserve">In </w:t>
      </w:r>
      <w:r w:rsidR="00D93253" w:rsidRPr="002F6838">
        <w:rPr>
          <w:rFonts w:cs="Arial"/>
          <w:iCs/>
        </w:rPr>
        <w:t xml:space="preserve">the United Kingdom, 25 years after the Good Friday/Belfast Agreement, families continue to be intimidated out of their houses for their perceived or actual identity by paramilitary actors. Data from the NIHE show that </w:t>
      </w:r>
      <w:r w:rsidR="00212910" w:rsidRPr="002F6838">
        <w:rPr>
          <w:rFonts w:cs="Arial"/>
          <w:iCs/>
        </w:rPr>
        <w:t xml:space="preserve">in 2017/2018, </w:t>
      </w:r>
      <w:r w:rsidR="003D7F60" w:rsidRPr="002F6838">
        <w:rPr>
          <w:rFonts w:cs="Arial"/>
          <w:iCs/>
        </w:rPr>
        <w:t>4</w:t>
      </w:r>
      <w:r w:rsidR="00EC241B" w:rsidRPr="002F6838">
        <w:rPr>
          <w:rFonts w:cs="Arial"/>
          <w:iCs/>
        </w:rPr>
        <w:t>25</w:t>
      </w:r>
      <w:r w:rsidR="00D93253" w:rsidRPr="002F6838">
        <w:rPr>
          <w:rFonts w:cs="Arial"/>
          <w:iCs/>
        </w:rPr>
        <w:t xml:space="preserve"> families living in social housing</w:t>
      </w:r>
      <w:r w:rsidR="00EC241B" w:rsidRPr="002F6838">
        <w:rPr>
          <w:rFonts w:cs="Arial"/>
          <w:iCs/>
        </w:rPr>
        <w:t xml:space="preserve"> presented as homeless due to paramilitary activity, of whom 286 </w:t>
      </w:r>
      <w:r w:rsidR="00112618" w:rsidRPr="002F6838">
        <w:rPr>
          <w:rFonts w:cs="Arial"/>
          <w:iCs/>
        </w:rPr>
        <w:t>(67%) were accepted as Full Duty Applicants</w:t>
      </w:r>
      <w:r w:rsidR="00D93253" w:rsidRPr="002F6838">
        <w:rPr>
          <w:rFonts w:cs="Arial"/>
          <w:iCs/>
        </w:rPr>
        <w:t>.</w:t>
      </w:r>
      <w:r w:rsidR="00B8086E" w:rsidRPr="002F6838">
        <w:rPr>
          <w:rFonts w:cs="Arial"/>
          <w:iCs/>
        </w:rPr>
        <w:t xml:space="preserve"> The Belfast Telegraph reported that </w:t>
      </w:r>
      <w:r w:rsidR="002E5D7B" w:rsidRPr="002F6838">
        <w:rPr>
          <w:rFonts w:cs="Arial"/>
          <w:iCs/>
        </w:rPr>
        <w:t>over the five years to 2022, 1,400 people presented to the NIHE for this reason</w:t>
      </w:r>
      <w:r w:rsidR="00E96F1E" w:rsidRPr="002F6838">
        <w:rPr>
          <w:rFonts w:cs="Arial"/>
          <w:iCs/>
        </w:rPr>
        <w:t>.</w:t>
      </w:r>
      <w:r w:rsidR="00D93253" w:rsidRPr="002F6838">
        <w:rPr>
          <w:rFonts w:cs="Arial"/>
          <w:iCs/>
        </w:rPr>
        <w:t xml:space="preserve"> </w:t>
      </w:r>
      <w:r w:rsidR="000E293A">
        <w:rPr>
          <w:rStyle w:val="FootnoteReference"/>
          <w:rFonts w:cs="Arial"/>
          <w:iCs/>
        </w:rPr>
        <w:footnoteReference w:id="22"/>
      </w:r>
      <w:r w:rsidR="006E3159" w:rsidRPr="002F6838">
        <w:rPr>
          <w:rFonts w:cs="Arial"/>
          <w:iCs/>
        </w:rPr>
        <w:t xml:space="preserve"> </w:t>
      </w:r>
      <w:r w:rsidR="00D93253" w:rsidRPr="002F6838">
        <w:rPr>
          <w:rFonts w:cs="Arial"/>
          <w:iCs/>
        </w:rPr>
        <w:t xml:space="preserve">Furthermore, while intimidation is often targeted at families for their actual or perceived religious identity, without reference to race, there is also increasing intimidation of individuals who </w:t>
      </w:r>
      <w:r w:rsidR="00C546A9" w:rsidRPr="002F6838">
        <w:rPr>
          <w:rFonts w:cs="Arial"/>
          <w:iCs/>
        </w:rPr>
        <w:t xml:space="preserve">come from </w:t>
      </w:r>
      <w:r w:rsidR="00D93253" w:rsidRPr="002F6838">
        <w:rPr>
          <w:rFonts w:cs="Arial"/>
          <w:iCs/>
        </w:rPr>
        <w:t>Black Asian or Minority Ethnic</w:t>
      </w:r>
      <w:r w:rsidR="00C546A9" w:rsidRPr="002F6838">
        <w:rPr>
          <w:rFonts w:cs="Arial"/>
          <w:iCs/>
        </w:rPr>
        <w:t xml:space="preserve"> communities.</w:t>
      </w:r>
      <w:r w:rsidR="00C546A9">
        <w:rPr>
          <w:rStyle w:val="FootnoteReference"/>
          <w:rFonts w:cs="Arial"/>
          <w:iCs/>
        </w:rPr>
        <w:footnoteReference w:id="23"/>
      </w:r>
    </w:p>
    <w:p w14:paraId="2EFFF63A" w14:textId="77777777" w:rsidR="00D93253" w:rsidRDefault="00D93253" w:rsidP="00D93253">
      <w:pPr>
        <w:spacing w:line="240" w:lineRule="auto"/>
        <w:jc w:val="both"/>
        <w:rPr>
          <w:rFonts w:cs="Arial"/>
          <w:iCs/>
        </w:rPr>
      </w:pPr>
    </w:p>
    <w:p w14:paraId="2C95D44E" w14:textId="77777777" w:rsidR="00D93253" w:rsidRDefault="00D93253" w:rsidP="002F6838">
      <w:pPr>
        <w:pStyle w:val="ListParagraph"/>
        <w:numPr>
          <w:ilvl w:val="0"/>
          <w:numId w:val="14"/>
        </w:numPr>
        <w:spacing w:line="240" w:lineRule="auto"/>
        <w:jc w:val="both"/>
      </w:pPr>
      <w:r w:rsidRPr="002F6838">
        <w:rPr>
          <w:rFonts w:cs="Arial"/>
          <w:iCs/>
        </w:rPr>
        <w:t xml:space="preserve">A recent report by the Committee on the Administration of Justice to the </w:t>
      </w:r>
      <w:r>
        <w:t>Independent Commission on UK Counter-Terrorism Law, Policy and Practice found that:</w:t>
      </w:r>
    </w:p>
    <w:p w14:paraId="0AFE87E2" w14:textId="77777777" w:rsidR="00D93253" w:rsidRDefault="00D93253" w:rsidP="00D93253">
      <w:pPr>
        <w:spacing w:line="240" w:lineRule="auto"/>
        <w:jc w:val="both"/>
        <w:rPr>
          <w:rFonts w:cs="Arial"/>
          <w:iCs/>
        </w:rPr>
      </w:pPr>
    </w:p>
    <w:p w14:paraId="61AFB0E2" w14:textId="77777777" w:rsidR="00D93253" w:rsidRPr="002F6838" w:rsidRDefault="00D93253" w:rsidP="00513201">
      <w:pPr>
        <w:pStyle w:val="ListParagraph"/>
        <w:spacing w:line="240" w:lineRule="auto"/>
        <w:ind w:left="792" w:right="284"/>
        <w:jc w:val="both"/>
        <w:rPr>
          <w:rFonts w:cs="Arial"/>
          <w:iCs/>
        </w:rPr>
      </w:pPr>
      <w:r>
        <w:t xml:space="preserve">“it is no exaggeration to suggest that </w:t>
      </w:r>
      <w:r w:rsidRPr="002F6838">
        <w:rPr>
          <w:b/>
          <w:bCs/>
        </w:rPr>
        <w:t>housing is an area of public policy in Northern Ireland that is still extensively shaped by paramilitary control and coercion</w:t>
      </w:r>
      <w:r>
        <w:t>. The public policy response has not moved much beyond assistance in moving victims of intimidation. There is a lack of transparency and public scrutiny in the handling of the issue. This includes a level of obfuscation of data as to which paramilitary groups are thought to be the source of threats. Data has not been routinely published or desegregated in an accessible way but has been drawn out by media requests.”</w:t>
      </w:r>
      <w:r>
        <w:rPr>
          <w:rStyle w:val="FootnoteReference"/>
        </w:rPr>
        <w:footnoteReference w:id="24"/>
      </w:r>
    </w:p>
    <w:p w14:paraId="2C21A864" w14:textId="77777777" w:rsidR="00D93253" w:rsidRDefault="00D93253" w:rsidP="00D93253">
      <w:pPr>
        <w:spacing w:line="240" w:lineRule="auto"/>
        <w:jc w:val="both"/>
        <w:rPr>
          <w:rFonts w:cs="Arial"/>
          <w:iCs/>
        </w:rPr>
      </w:pPr>
    </w:p>
    <w:p w14:paraId="2245D973" w14:textId="6B76A96A" w:rsidR="00D93253" w:rsidRDefault="00D93253" w:rsidP="002F6838">
      <w:pPr>
        <w:pStyle w:val="ListParagraph"/>
        <w:numPr>
          <w:ilvl w:val="0"/>
          <w:numId w:val="14"/>
        </w:numPr>
        <w:spacing w:line="240" w:lineRule="auto"/>
        <w:jc w:val="both"/>
      </w:pPr>
      <w:r w:rsidRPr="002F6838">
        <w:rPr>
          <w:rFonts w:cs="Arial"/>
          <w:iCs/>
        </w:rPr>
        <w:t>CAJ also note that despite this pervasive example of paramilitarism infringing people’s rights on a sustained basis ‘</w:t>
      </w:r>
      <w:r>
        <w:t>neither housing intimidation nor racist (including sectarian) incidents are mentioned in the NI’s Executive programme for tackling paramilitary activity.’</w:t>
      </w:r>
      <w:r>
        <w:rPr>
          <w:rStyle w:val="FootnoteReference"/>
        </w:rPr>
        <w:footnoteReference w:id="25"/>
      </w:r>
    </w:p>
    <w:p w14:paraId="424E4670" w14:textId="4FF10523" w:rsidR="003A7E63" w:rsidRDefault="003A7E63" w:rsidP="00D93253">
      <w:pPr>
        <w:spacing w:line="240" w:lineRule="auto"/>
        <w:jc w:val="both"/>
      </w:pPr>
    </w:p>
    <w:p w14:paraId="6C5EF05F" w14:textId="6AEF3A07" w:rsidR="003A7E63" w:rsidRDefault="003A7E63" w:rsidP="002F6838">
      <w:pPr>
        <w:pStyle w:val="ListParagraph"/>
        <w:numPr>
          <w:ilvl w:val="0"/>
          <w:numId w:val="14"/>
        </w:numPr>
      </w:pPr>
      <w:r>
        <w:lastRenderedPageBreak/>
        <w:t>An investigation into paramilitary intimidation of individuals and families</w:t>
      </w:r>
      <w:r w:rsidR="007B518B">
        <w:t xml:space="preserve"> published in 2017</w:t>
      </w:r>
      <w:r>
        <w:t xml:space="preserve"> found that</w:t>
      </w:r>
      <w:r w:rsidR="007F506E">
        <w:t xml:space="preserve"> there is very limited access to justice for people who experience</w:t>
      </w:r>
      <w:r w:rsidR="00B85A2E">
        <w:t xml:space="preserve"> paramilitary intimidation</w:t>
      </w:r>
      <w:r w:rsidR="00761A66">
        <w:t>.</w:t>
      </w:r>
      <w:r w:rsidR="00761A66">
        <w:rPr>
          <w:rStyle w:val="FootnoteReference"/>
        </w:rPr>
        <w:footnoteReference w:id="26"/>
      </w:r>
      <w:r w:rsidR="00F278D2">
        <w:t xml:space="preserve"> </w:t>
      </w:r>
      <w:r w:rsidR="00761A66">
        <w:t xml:space="preserve">The Detail found that </w:t>
      </w:r>
      <w:r w:rsidR="002F7B1A">
        <w:t xml:space="preserve">despite </w:t>
      </w:r>
      <w:r w:rsidR="007B518B">
        <w:t>nearly 2,000 validated incidents of people being forced from their homes in Northern Ireland due to intimidation in the p</w:t>
      </w:r>
      <w:r w:rsidR="002F7B1A">
        <w:t>eriod 2012-2017</w:t>
      </w:r>
      <w:r w:rsidR="007B518B">
        <w:t xml:space="preserve">, just 32 convictions for housing intimidation </w:t>
      </w:r>
      <w:r w:rsidR="002F7B1A">
        <w:t>were secured.</w:t>
      </w:r>
      <w:r w:rsidR="007B518B">
        <w:t xml:space="preserve"> </w:t>
      </w:r>
      <w:r w:rsidR="002F7B1A">
        <w:t>The investig</w:t>
      </w:r>
      <w:r w:rsidR="000A1EA2">
        <w:t xml:space="preserve">ation also found that the </w:t>
      </w:r>
      <w:r w:rsidR="007B518B">
        <w:t>problem</w:t>
      </w:r>
      <w:r w:rsidR="000A1EA2">
        <w:t xml:space="preserve"> </w:t>
      </w:r>
      <w:r w:rsidR="007B518B">
        <w:t>cost the Housing Executive more than £7.5m</w:t>
      </w:r>
      <w:r w:rsidR="0050188F">
        <w:t>,</w:t>
      </w:r>
      <w:r w:rsidR="00F71744">
        <w:t xml:space="preserve"> spending </w:t>
      </w:r>
      <w:r w:rsidR="007B518B">
        <w:t>£6,709,430 buying 57 houses from homeowners forced out of their property as a result of paramilitary, sectarian, racist, sexual orientation and disability related intimidation</w:t>
      </w:r>
      <w:r w:rsidR="00F71744">
        <w:t xml:space="preserve"> and </w:t>
      </w:r>
      <w:r w:rsidR="007B518B">
        <w:t>£808,174 in Emergency Grant Payments of £754 to over 1,000 householders who had to move from their rented homes due to intimidation</w:t>
      </w:r>
      <w:r w:rsidR="0050188F">
        <w:t>.</w:t>
      </w:r>
    </w:p>
    <w:p w14:paraId="68C56DD0" w14:textId="77777777" w:rsidR="00D93253" w:rsidRDefault="00D93253" w:rsidP="00CF2CA7"/>
    <w:p w14:paraId="4FAF8789" w14:textId="77777777" w:rsidR="00513201" w:rsidRPr="00513201" w:rsidRDefault="0050188F" w:rsidP="00455265">
      <w:pPr>
        <w:pStyle w:val="ListParagraph"/>
        <w:numPr>
          <w:ilvl w:val="0"/>
          <w:numId w:val="14"/>
        </w:numPr>
        <w:rPr>
          <w:b/>
          <w:bCs/>
        </w:rPr>
      </w:pPr>
      <w:r>
        <w:t xml:space="preserve">Aside from the </w:t>
      </w:r>
      <w:r w:rsidR="00CA0C87">
        <w:t>enormous personal impacts, i</w:t>
      </w:r>
      <w:r w:rsidR="00EE754F">
        <w:t>ntimidation has the effect of exacerbating the housing crisis, since it limits the options for rehousing available to families</w:t>
      </w:r>
      <w:r w:rsidR="00B85A2E">
        <w:t xml:space="preserve">, placing increasing pressure </w:t>
      </w:r>
      <w:r w:rsidR="008D1026">
        <w:t>on some areas</w:t>
      </w:r>
      <w:r w:rsidR="00CA0C87">
        <w:t xml:space="preserve">. </w:t>
      </w:r>
    </w:p>
    <w:p w14:paraId="1BEF808B" w14:textId="77777777" w:rsidR="00513201" w:rsidRPr="00513201" w:rsidRDefault="00513201" w:rsidP="00513201">
      <w:pPr>
        <w:pStyle w:val="ListParagraph"/>
        <w:rPr>
          <w:b/>
          <w:bCs/>
        </w:rPr>
      </w:pPr>
    </w:p>
    <w:p w14:paraId="135C8819" w14:textId="3184D36B" w:rsidR="004833E6" w:rsidRPr="00513201" w:rsidRDefault="00743C1B" w:rsidP="00455265">
      <w:pPr>
        <w:pStyle w:val="ListParagraph"/>
        <w:numPr>
          <w:ilvl w:val="0"/>
          <w:numId w:val="14"/>
        </w:numPr>
        <w:rPr>
          <w:b/>
          <w:bCs/>
        </w:rPr>
      </w:pPr>
      <w:r w:rsidRPr="00513201">
        <w:rPr>
          <w:b/>
          <w:bCs/>
        </w:rPr>
        <w:t>The Committee may wish to ask the devolved NI authorities</w:t>
      </w:r>
      <w:r w:rsidR="004833E6" w:rsidRPr="00513201">
        <w:rPr>
          <w:b/>
          <w:bCs/>
        </w:rPr>
        <w:t>:</w:t>
      </w:r>
    </w:p>
    <w:p w14:paraId="1319C5EB" w14:textId="77777777" w:rsidR="00E5733A" w:rsidRPr="00E939DA" w:rsidRDefault="004833E6" w:rsidP="00513201">
      <w:pPr>
        <w:pStyle w:val="ListParagraph"/>
        <w:numPr>
          <w:ilvl w:val="0"/>
          <w:numId w:val="17"/>
        </w:numPr>
        <w:rPr>
          <w:b/>
          <w:bCs/>
          <w:szCs w:val="24"/>
        </w:rPr>
      </w:pPr>
      <w:r w:rsidRPr="00E939DA">
        <w:rPr>
          <w:b/>
          <w:bCs/>
          <w:szCs w:val="24"/>
        </w:rPr>
        <w:t>i</w:t>
      </w:r>
      <w:r w:rsidR="00D93253" w:rsidRPr="00E939DA">
        <w:rPr>
          <w:b/>
          <w:bCs/>
          <w:szCs w:val="24"/>
        </w:rPr>
        <w:t>n what proportion of cases the PSNI investigate acts of intimidation which lead to a person needing to move home or area due to</w:t>
      </w:r>
      <w:r w:rsidR="00E5733A" w:rsidRPr="00E939DA">
        <w:rPr>
          <w:b/>
          <w:bCs/>
          <w:szCs w:val="24"/>
        </w:rPr>
        <w:t xml:space="preserve"> the actions of paramilitary organisations</w:t>
      </w:r>
      <w:r w:rsidR="00D93253" w:rsidRPr="00E939DA">
        <w:rPr>
          <w:b/>
          <w:bCs/>
          <w:szCs w:val="24"/>
        </w:rPr>
        <w:t xml:space="preserve"> </w:t>
      </w:r>
    </w:p>
    <w:p w14:paraId="5AD3854D" w14:textId="5B38670E" w:rsidR="00D93253" w:rsidRPr="00E939DA" w:rsidRDefault="00D93253" w:rsidP="00513201">
      <w:pPr>
        <w:pStyle w:val="ListParagraph"/>
        <w:numPr>
          <w:ilvl w:val="0"/>
          <w:numId w:val="17"/>
        </w:numPr>
        <w:rPr>
          <w:b/>
          <w:bCs/>
          <w:szCs w:val="24"/>
        </w:rPr>
      </w:pPr>
      <w:r w:rsidRPr="00E939DA">
        <w:rPr>
          <w:b/>
          <w:bCs/>
          <w:szCs w:val="24"/>
        </w:rPr>
        <w:t xml:space="preserve">in what percentage of cases, such actors are charged and in what percentage of cases a disposal </w:t>
      </w:r>
      <w:r w:rsidR="00504D47" w:rsidRPr="00E939DA">
        <w:rPr>
          <w:b/>
          <w:bCs/>
          <w:szCs w:val="24"/>
        </w:rPr>
        <w:t xml:space="preserve">such as </w:t>
      </w:r>
      <w:r w:rsidRPr="00E939DA">
        <w:rPr>
          <w:b/>
          <w:bCs/>
          <w:szCs w:val="24"/>
        </w:rPr>
        <w:t>sanction, fine, criminal record</w:t>
      </w:r>
      <w:r w:rsidR="00504D47" w:rsidRPr="00E939DA">
        <w:rPr>
          <w:b/>
          <w:bCs/>
          <w:szCs w:val="24"/>
        </w:rPr>
        <w:t xml:space="preserve"> or</w:t>
      </w:r>
      <w:r w:rsidRPr="00E939DA">
        <w:rPr>
          <w:b/>
          <w:bCs/>
          <w:szCs w:val="24"/>
        </w:rPr>
        <w:t xml:space="preserve"> sentence is achieved</w:t>
      </w:r>
    </w:p>
    <w:p w14:paraId="1DD6783A" w14:textId="3D35CA0F" w:rsidR="00504D47" w:rsidRPr="00E939DA" w:rsidRDefault="00504D47" w:rsidP="00513201">
      <w:pPr>
        <w:pStyle w:val="ListParagraph"/>
        <w:numPr>
          <w:ilvl w:val="0"/>
          <w:numId w:val="17"/>
        </w:numPr>
        <w:rPr>
          <w:b/>
          <w:bCs/>
          <w:szCs w:val="24"/>
        </w:rPr>
      </w:pPr>
      <w:r w:rsidRPr="00E939DA">
        <w:rPr>
          <w:b/>
          <w:bCs/>
          <w:szCs w:val="24"/>
        </w:rPr>
        <w:t xml:space="preserve">what concrete, time bound and targeted steps the devolved authorities intend to take to record and </w:t>
      </w:r>
      <w:r w:rsidR="008F1CBE" w:rsidRPr="00E939DA">
        <w:rPr>
          <w:b/>
          <w:bCs/>
          <w:szCs w:val="24"/>
        </w:rPr>
        <w:t>publish accurate data on the numbers of people intimidated from their homes due to paramilitary activity</w:t>
      </w:r>
    </w:p>
    <w:p w14:paraId="402C872D" w14:textId="48ED835F" w:rsidR="00A96B94" w:rsidRDefault="00266BDC" w:rsidP="00A15D13">
      <w:pPr>
        <w:pStyle w:val="ListParagraph"/>
        <w:numPr>
          <w:ilvl w:val="0"/>
          <w:numId w:val="17"/>
        </w:numPr>
        <w:rPr>
          <w:b/>
          <w:bCs/>
          <w:szCs w:val="24"/>
        </w:rPr>
      </w:pPr>
      <w:r w:rsidRPr="00A15D13">
        <w:rPr>
          <w:b/>
          <w:bCs/>
          <w:szCs w:val="24"/>
        </w:rPr>
        <w:t>what concrete, time bound and targeted steps the devolved authorities intend to take to address housing intimidation</w:t>
      </w:r>
      <w:r w:rsidR="00551EFC" w:rsidRPr="00A15D13">
        <w:rPr>
          <w:b/>
          <w:bCs/>
          <w:szCs w:val="24"/>
        </w:rPr>
        <w:t>, including how it will be included</w:t>
      </w:r>
      <w:r w:rsidR="00C46746" w:rsidRPr="00A15D13">
        <w:rPr>
          <w:b/>
          <w:bCs/>
          <w:szCs w:val="24"/>
        </w:rPr>
        <w:t xml:space="preserve"> in</w:t>
      </w:r>
      <w:r w:rsidR="00551EFC" w:rsidRPr="00A15D13">
        <w:rPr>
          <w:b/>
          <w:bCs/>
          <w:szCs w:val="24"/>
        </w:rPr>
        <w:t xml:space="preserve"> programmes to tackle paramilitary activity</w:t>
      </w:r>
    </w:p>
    <w:p w14:paraId="6B3ADC7D" w14:textId="5FC36730" w:rsidR="00E939DA" w:rsidRDefault="00E939DA" w:rsidP="00A15D13">
      <w:pPr>
        <w:pStyle w:val="ListParagraph"/>
        <w:numPr>
          <w:ilvl w:val="0"/>
          <w:numId w:val="17"/>
        </w:numPr>
        <w:rPr>
          <w:b/>
          <w:bCs/>
          <w:szCs w:val="24"/>
        </w:rPr>
      </w:pPr>
      <w:r w:rsidRPr="00A15D13">
        <w:rPr>
          <w:b/>
          <w:bCs/>
          <w:szCs w:val="24"/>
        </w:rPr>
        <w:t>how the devolved NI authorities intend to monitor and respond to race-based housing intimidation.</w:t>
      </w:r>
    </w:p>
    <w:p w14:paraId="665A81F7" w14:textId="77777777" w:rsidR="00A15D13" w:rsidRPr="00A15D13" w:rsidRDefault="00A15D13" w:rsidP="00A15D13">
      <w:pPr>
        <w:pStyle w:val="ListParagraph"/>
        <w:ind w:left="360"/>
        <w:rPr>
          <w:b/>
          <w:bCs/>
          <w:szCs w:val="24"/>
        </w:rPr>
      </w:pPr>
    </w:p>
    <w:p w14:paraId="510F5C90" w14:textId="178A5E25" w:rsidR="00A15D13" w:rsidRPr="00A15D13" w:rsidRDefault="00872520" w:rsidP="00A15D13">
      <w:pPr>
        <w:pStyle w:val="Heading2"/>
        <w:ind w:left="360"/>
      </w:pPr>
      <w:r>
        <w:t>Non</w:t>
      </w:r>
      <w:r w:rsidR="005D519C">
        <w:t>-</w:t>
      </w:r>
      <w:r>
        <w:t xml:space="preserve">discrimination in </w:t>
      </w:r>
      <w:r w:rsidR="001F2818">
        <w:t>economic, social and cultural rights</w:t>
      </w:r>
      <w:r w:rsidR="002C068B">
        <w:t xml:space="preserve"> (A</w:t>
      </w:r>
      <w:r w:rsidR="00451C85">
        <w:t>2)</w:t>
      </w:r>
      <w:r w:rsidR="00297CCA">
        <w:t>: the experiences of asylum seekers</w:t>
      </w:r>
    </w:p>
    <w:p w14:paraId="58E8184B" w14:textId="77777777" w:rsidR="000661F5" w:rsidRPr="002F6838" w:rsidRDefault="00974BA5" w:rsidP="002F6838">
      <w:pPr>
        <w:pStyle w:val="ListParagraph"/>
        <w:numPr>
          <w:ilvl w:val="0"/>
          <w:numId w:val="14"/>
        </w:numPr>
        <w:spacing w:line="240" w:lineRule="auto"/>
        <w:jc w:val="both"/>
        <w:rPr>
          <w:rFonts w:cs="Arial"/>
          <w:iCs/>
        </w:rPr>
      </w:pPr>
      <w:r w:rsidRPr="002F6838">
        <w:rPr>
          <w:rFonts w:cs="Arial"/>
          <w:iCs/>
        </w:rPr>
        <w:t xml:space="preserve">PPR </w:t>
      </w:r>
      <w:r w:rsidR="007A4A5C" w:rsidRPr="002F6838">
        <w:rPr>
          <w:rFonts w:cs="Arial"/>
          <w:iCs/>
        </w:rPr>
        <w:t>has worked</w:t>
      </w:r>
      <w:r w:rsidRPr="002F6838">
        <w:rPr>
          <w:rFonts w:cs="Arial"/>
          <w:iCs/>
        </w:rPr>
        <w:t xml:space="preserve"> alongside asylum seeker and refugee activists to campaign for</w:t>
      </w:r>
      <w:r w:rsidR="00851AEB" w:rsidRPr="002F6838">
        <w:rPr>
          <w:rFonts w:cs="Arial"/>
          <w:iCs/>
        </w:rPr>
        <w:t xml:space="preserve"> housing, employment</w:t>
      </w:r>
      <w:r w:rsidR="00CC1F3B" w:rsidRPr="002F6838">
        <w:rPr>
          <w:rFonts w:cs="Arial"/>
          <w:iCs/>
        </w:rPr>
        <w:t>, health</w:t>
      </w:r>
      <w:r w:rsidR="00851AEB" w:rsidRPr="002F6838">
        <w:rPr>
          <w:rFonts w:cs="Arial"/>
          <w:iCs/>
        </w:rPr>
        <w:t xml:space="preserve"> and education</w:t>
      </w:r>
      <w:r w:rsidR="002477C3" w:rsidRPr="002F6838">
        <w:rPr>
          <w:rFonts w:cs="Arial"/>
          <w:iCs/>
        </w:rPr>
        <w:t xml:space="preserve"> rights</w:t>
      </w:r>
      <w:r w:rsidR="00851AEB" w:rsidRPr="002F6838">
        <w:rPr>
          <w:rFonts w:cs="Arial"/>
          <w:iCs/>
        </w:rPr>
        <w:t xml:space="preserve"> through our </w:t>
      </w:r>
      <w:r w:rsidR="005D519C" w:rsidRPr="002F6838">
        <w:rPr>
          <w:rFonts w:cs="Arial"/>
          <w:iCs/>
        </w:rPr>
        <w:t>#</w:t>
      </w:r>
      <w:r w:rsidR="00851AEB" w:rsidRPr="002F6838">
        <w:rPr>
          <w:rFonts w:cs="Arial"/>
          <w:iCs/>
        </w:rPr>
        <w:t xml:space="preserve">Housing4All, </w:t>
      </w:r>
      <w:r w:rsidR="005D519C" w:rsidRPr="002F6838">
        <w:rPr>
          <w:rFonts w:cs="Arial"/>
          <w:iCs/>
        </w:rPr>
        <w:t>#</w:t>
      </w:r>
      <w:r w:rsidR="00851AEB" w:rsidRPr="002F6838">
        <w:rPr>
          <w:rFonts w:cs="Arial"/>
          <w:iCs/>
        </w:rPr>
        <w:t xml:space="preserve">HomesNotHotels and </w:t>
      </w:r>
      <w:r w:rsidR="005D519C" w:rsidRPr="002F6838">
        <w:rPr>
          <w:rFonts w:cs="Arial"/>
          <w:iCs/>
        </w:rPr>
        <w:t>#</w:t>
      </w:r>
      <w:r w:rsidR="00851AEB" w:rsidRPr="002F6838">
        <w:rPr>
          <w:rFonts w:cs="Arial"/>
          <w:iCs/>
        </w:rPr>
        <w:t>KindEconomy initiatives</w:t>
      </w:r>
      <w:r w:rsidR="002477C3" w:rsidRPr="002F6838">
        <w:rPr>
          <w:rFonts w:cs="Arial"/>
          <w:iCs/>
        </w:rPr>
        <w:t xml:space="preserve">. These campaigns have supported asylum seekers and refugees to act as human rights monitors and hold the UK Home Office and UK Home Office contractors to account for poor quality and/or absent provision of services and supports. </w:t>
      </w:r>
    </w:p>
    <w:p w14:paraId="15EB33A4" w14:textId="77777777" w:rsidR="000661F5" w:rsidRDefault="000661F5" w:rsidP="002477C3">
      <w:pPr>
        <w:spacing w:line="240" w:lineRule="auto"/>
        <w:jc w:val="both"/>
        <w:rPr>
          <w:rFonts w:cs="Arial"/>
          <w:iCs/>
        </w:rPr>
      </w:pPr>
    </w:p>
    <w:p w14:paraId="0CD1B142" w14:textId="21438A54" w:rsidR="00974BA5" w:rsidRPr="002F6838" w:rsidRDefault="002477C3" w:rsidP="002F6838">
      <w:pPr>
        <w:pStyle w:val="ListParagraph"/>
        <w:numPr>
          <w:ilvl w:val="0"/>
          <w:numId w:val="14"/>
        </w:numPr>
        <w:spacing w:line="240" w:lineRule="auto"/>
        <w:jc w:val="both"/>
        <w:rPr>
          <w:rFonts w:cs="Arial"/>
          <w:iCs/>
        </w:rPr>
      </w:pPr>
      <w:r w:rsidRPr="002F6838">
        <w:rPr>
          <w:rFonts w:cs="Arial"/>
          <w:iCs/>
        </w:rPr>
        <w:t xml:space="preserve">In late 2021, PPR Organisers became aware that increasing numbers of asylum seekers, including </w:t>
      </w:r>
      <w:r w:rsidR="00E5603E" w:rsidRPr="002F6838">
        <w:rPr>
          <w:rFonts w:cs="Arial"/>
          <w:iCs/>
        </w:rPr>
        <w:t>parents</w:t>
      </w:r>
      <w:r w:rsidRPr="002F6838">
        <w:rPr>
          <w:rFonts w:cs="Arial"/>
          <w:iCs/>
        </w:rPr>
        <w:t xml:space="preserve"> with children</w:t>
      </w:r>
      <w:r w:rsidR="0033047E" w:rsidRPr="002F6838">
        <w:rPr>
          <w:rFonts w:cs="Arial"/>
          <w:iCs/>
        </w:rPr>
        <w:t>,</w:t>
      </w:r>
      <w:r w:rsidR="00E5603E" w:rsidRPr="002F6838">
        <w:rPr>
          <w:rFonts w:cs="Arial"/>
          <w:iCs/>
        </w:rPr>
        <w:t xml:space="preserve"> were being housed for long periods in hotel accommodation</w:t>
      </w:r>
      <w:r w:rsidR="002F2A00" w:rsidRPr="002F6838">
        <w:rPr>
          <w:rFonts w:cs="Arial"/>
          <w:iCs/>
        </w:rPr>
        <w:t>, without access to adequate and habitable housing and risking</w:t>
      </w:r>
      <w:r w:rsidR="000661F5" w:rsidRPr="002F6838">
        <w:rPr>
          <w:rFonts w:cs="Arial"/>
          <w:iCs/>
        </w:rPr>
        <w:t xml:space="preserve"> a</w:t>
      </w:r>
      <w:r w:rsidR="002F2A00" w:rsidRPr="002F6838">
        <w:rPr>
          <w:rFonts w:cs="Arial"/>
          <w:iCs/>
        </w:rPr>
        <w:t xml:space="preserve"> range </w:t>
      </w:r>
      <w:r w:rsidR="0033047E" w:rsidRPr="002F6838">
        <w:rPr>
          <w:rFonts w:cs="Arial"/>
          <w:iCs/>
        </w:rPr>
        <w:t xml:space="preserve">of other rights such as </w:t>
      </w:r>
      <w:r w:rsidR="000661F5" w:rsidRPr="002F6838">
        <w:rPr>
          <w:rFonts w:cs="Arial"/>
          <w:iCs/>
        </w:rPr>
        <w:t>those</w:t>
      </w:r>
      <w:r w:rsidR="0033047E" w:rsidRPr="002F6838">
        <w:rPr>
          <w:rFonts w:cs="Arial"/>
          <w:iCs/>
        </w:rPr>
        <w:t xml:space="preserve"> to food, play and </w:t>
      </w:r>
      <w:r w:rsidR="00304462" w:rsidRPr="002F6838">
        <w:rPr>
          <w:rFonts w:cs="Arial"/>
          <w:iCs/>
        </w:rPr>
        <w:t>health.</w:t>
      </w:r>
      <w:r w:rsidR="008B70AF" w:rsidRPr="002F6838">
        <w:rPr>
          <w:rFonts w:cs="Arial"/>
          <w:iCs/>
        </w:rPr>
        <w:t xml:space="preserve"> </w:t>
      </w:r>
      <w:r w:rsidR="00481B0C" w:rsidRPr="002F6838">
        <w:rPr>
          <w:rFonts w:cs="Arial"/>
          <w:iCs/>
        </w:rPr>
        <w:t>Freedom of Information requests made by PPR to the UK Home Office</w:t>
      </w:r>
      <w:r w:rsidR="0031504E" w:rsidRPr="002F6838">
        <w:rPr>
          <w:rFonts w:cs="Arial"/>
          <w:iCs/>
        </w:rPr>
        <w:t xml:space="preserve"> show that in</w:t>
      </w:r>
      <w:r w:rsidR="008B70AF" w:rsidRPr="002F6838">
        <w:rPr>
          <w:rFonts w:cs="Arial"/>
          <w:iCs/>
        </w:rPr>
        <w:t xml:space="preserve"> June 2021, just 14 asylum see</w:t>
      </w:r>
      <w:r w:rsidR="0031504E" w:rsidRPr="002F6838">
        <w:rPr>
          <w:rFonts w:cs="Arial"/>
          <w:iCs/>
        </w:rPr>
        <w:t>kers were living in contingency hotel accommodation</w:t>
      </w:r>
      <w:r w:rsidR="00B31D78" w:rsidRPr="002F6838">
        <w:rPr>
          <w:rFonts w:cs="Arial"/>
          <w:iCs/>
        </w:rPr>
        <w:t>;</w:t>
      </w:r>
      <w:r w:rsidR="001F2818" w:rsidRPr="002F6838">
        <w:rPr>
          <w:rFonts w:cs="Arial"/>
          <w:iCs/>
        </w:rPr>
        <w:t xml:space="preserve"> </w:t>
      </w:r>
      <w:r w:rsidR="00B31D78" w:rsidRPr="002F6838">
        <w:rPr>
          <w:rFonts w:cs="Arial"/>
          <w:iCs/>
        </w:rPr>
        <w:t>b</w:t>
      </w:r>
      <w:r w:rsidR="001F2818" w:rsidRPr="002F6838">
        <w:rPr>
          <w:rFonts w:cs="Arial"/>
          <w:iCs/>
        </w:rPr>
        <w:t xml:space="preserve">y January 2022, this had risen to </w:t>
      </w:r>
      <w:r w:rsidR="005D519C" w:rsidRPr="002F6838">
        <w:rPr>
          <w:rFonts w:cs="Arial"/>
          <w:iCs/>
        </w:rPr>
        <w:t>more than 800 people.</w:t>
      </w:r>
      <w:r w:rsidR="002B4555">
        <w:rPr>
          <w:rStyle w:val="FootnoteReference"/>
          <w:rFonts w:cs="Arial"/>
          <w:iCs/>
        </w:rPr>
        <w:footnoteReference w:id="27"/>
      </w:r>
      <w:r w:rsidR="005D519C" w:rsidRPr="002F6838">
        <w:rPr>
          <w:rFonts w:cs="Arial"/>
          <w:iCs/>
        </w:rPr>
        <w:t xml:space="preserve"> At time of writing, PPR is organising asylum seeker activists in 11 hotels in Belfast and further afield.</w:t>
      </w:r>
      <w:r w:rsidR="002D741D" w:rsidRPr="002F6838">
        <w:rPr>
          <w:rFonts w:cs="Arial"/>
          <w:iCs/>
        </w:rPr>
        <w:t xml:space="preserve"> This increase is despite recent </w:t>
      </w:r>
      <w:r w:rsidR="007B7B47" w:rsidRPr="002F6838">
        <w:rPr>
          <w:rFonts w:cs="Arial"/>
          <w:iCs/>
        </w:rPr>
        <w:t>recommendation</w:t>
      </w:r>
      <w:r w:rsidR="002D741D" w:rsidRPr="002F6838">
        <w:rPr>
          <w:rFonts w:cs="Arial"/>
          <w:iCs/>
        </w:rPr>
        <w:t xml:space="preserve">s by </w:t>
      </w:r>
      <w:r w:rsidR="00F5581E" w:rsidRPr="002F6838">
        <w:rPr>
          <w:rFonts w:cs="Arial"/>
          <w:iCs/>
        </w:rPr>
        <w:t>the Chief Inspector of Borders and Immigration</w:t>
      </w:r>
      <w:r w:rsidR="007B7B47" w:rsidRPr="002F6838">
        <w:rPr>
          <w:rFonts w:cs="Arial"/>
          <w:iCs/>
        </w:rPr>
        <w:t xml:space="preserve"> that the UK Home Office ‘</w:t>
      </w:r>
      <w:r w:rsidR="007B7B47">
        <w:t xml:space="preserve">develop realistic plans to end the use of hotels for contingency asylum accommodation, with realistic targets for the procurement of additional Dispersed </w:t>
      </w:r>
      <w:r w:rsidR="007B7B47">
        <w:lastRenderedPageBreak/>
        <w:t>Accommodation by the service providers, acknowledging that the current target date of March 2022 is unachievable.’</w:t>
      </w:r>
      <w:r w:rsidR="007B7B47">
        <w:rPr>
          <w:rStyle w:val="FootnoteReference"/>
        </w:rPr>
        <w:footnoteReference w:id="28"/>
      </w:r>
    </w:p>
    <w:p w14:paraId="641FF08E" w14:textId="77777777" w:rsidR="00851335" w:rsidRDefault="00851335" w:rsidP="002477C3">
      <w:pPr>
        <w:spacing w:line="240" w:lineRule="auto"/>
        <w:jc w:val="both"/>
        <w:rPr>
          <w:rFonts w:cs="Arial"/>
          <w:iCs/>
        </w:rPr>
      </w:pPr>
    </w:p>
    <w:p w14:paraId="0297B6A9" w14:textId="73E16B1F" w:rsidR="00133444" w:rsidRDefault="009C1F72" w:rsidP="002F6838">
      <w:pPr>
        <w:pStyle w:val="ListParagraph"/>
        <w:numPr>
          <w:ilvl w:val="0"/>
          <w:numId w:val="14"/>
        </w:numPr>
        <w:spacing w:line="240" w:lineRule="auto"/>
        <w:jc w:val="both"/>
        <w:rPr>
          <w:rFonts w:cs="Arial"/>
          <w:iCs/>
        </w:rPr>
      </w:pPr>
      <w:r w:rsidRPr="002F6838">
        <w:rPr>
          <w:rFonts w:cs="Arial"/>
          <w:iCs/>
        </w:rPr>
        <w:t xml:space="preserve">It should be noted that while asylum seekers are entitled to </w:t>
      </w:r>
      <w:r w:rsidR="00851335" w:rsidRPr="002F6838">
        <w:rPr>
          <w:rFonts w:cs="Arial"/>
          <w:iCs/>
        </w:rPr>
        <w:t>Section 95 housing and financial support</w:t>
      </w:r>
      <w:r w:rsidR="004E3DDE">
        <w:rPr>
          <w:rStyle w:val="FootnoteReference"/>
          <w:rFonts w:cs="Arial"/>
          <w:iCs/>
        </w:rPr>
        <w:footnoteReference w:id="29"/>
      </w:r>
      <w:r w:rsidR="00851335" w:rsidRPr="002F6838">
        <w:rPr>
          <w:rFonts w:cs="Arial"/>
          <w:iCs/>
        </w:rPr>
        <w:t xml:space="preserve">, </w:t>
      </w:r>
      <w:r w:rsidR="002371B7" w:rsidRPr="002F6838">
        <w:rPr>
          <w:rFonts w:cs="Arial"/>
          <w:iCs/>
        </w:rPr>
        <w:t>those living in hotels on a full</w:t>
      </w:r>
      <w:r w:rsidR="00BC4C6F" w:rsidRPr="002F6838">
        <w:rPr>
          <w:rFonts w:cs="Arial"/>
          <w:iCs/>
        </w:rPr>
        <w:t>-board basis are provide</w:t>
      </w:r>
      <w:r w:rsidR="0093440C" w:rsidRPr="002F6838">
        <w:rPr>
          <w:rFonts w:cs="Arial"/>
          <w:iCs/>
        </w:rPr>
        <w:t>d</w:t>
      </w:r>
      <w:r w:rsidR="00BC4C6F" w:rsidRPr="002F6838">
        <w:rPr>
          <w:rFonts w:cs="Arial"/>
          <w:iCs/>
        </w:rPr>
        <w:t xml:space="preserve"> with only £8.24 a week</w:t>
      </w:r>
      <w:r w:rsidR="0093440C" w:rsidRPr="002F6838">
        <w:rPr>
          <w:rFonts w:cs="Arial"/>
          <w:iCs/>
        </w:rPr>
        <w:t xml:space="preserve">, </w:t>
      </w:r>
      <w:r w:rsidR="003F319E" w:rsidRPr="002F6838">
        <w:rPr>
          <w:rFonts w:cs="Arial"/>
          <w:iCs/>
        </w:rPr>
        <w:t xml:space="preserve">making it almost impossible for individuals and families to purchase essential items such as toiletries, sanitary items, </w:t>
      </w:r>
      <w:r w:rsidR="005D1668" w:rsidRPr="002F6838">
        <w:rPr>
          <w:rFonts w:cs="Arial"/>
          <w:iCs/>
        </w:rPr>
        <w:t>clothing, washing powder and essentials for children</w:t>
      </w:r>
      <w:r w:rsidR="003F319E" w:rsidRPr="002F6838">
        <w:rPr>
          <w:rFonts w:cs="Arial"/>
          <w:iCs/>
        </w:rPr>
        <w:t>.</w:t>
      </w:r>
      <w:r w:rsidR="003C63AF" w:rsidRPr="002F6838">
        <w:rPr>
          <w:rFonts w:cs="Arial"/>
          <w:iCs/>
        </w:rPr>
        <w:t xml:space="preserve"> Our work with people in hotels has included new mothers without access to nappies, baby clothes and feeding and sterilising kit</w:t>
      </w:r>
      <w:r w:rsidR="00075AC8" w:rsidRPr="002F6838">
        <w:rPr>
          <w:rFonts w:cs="Arial"/>
          <w:iCs/>
        </w:rPr>
        <w:t xml:space="preserve"> and </w:t>
      </w:r>
      <w:r w:rsidR="00EF7C04" w:rsidRPr="002F6838">
        <w:rPr>
          <w:rFonts w:cs="Arial"/>
          <w:iCs/>
        </w:rPr>
        <w:t xml:space="preserve">pregnant women without access to </w:t>
      </w:r>
      <w:r w:rsidR="00494387" w:rsidRPr="002F6838">
        <w:rPr>
          <w:rFonts w:cs="Arial"/>
          <w:iCs/>
        </w:rPr>
        <w:t xml:space="preserve">culturally </w:t>
      </w:r>
      <w:r w:rsidR="00E1594E" w:rsidRPr="002F6838">
        <w:rPr>
          <w:rFonts w:cs="Arial"/>
          <w:iCs/>
        </w:rPr>
        <w:t>appropriate</w:t>
      </w:r>
      <w:r w:rsidR="00494387" w:rsidRPr="002F6838">
        <w:rPr>
          <w:rFonts w:cs="Arial"/>
          <w:iCs/>
        </w:rPr>
        <w:t xml:space="preserve"> and nutritious</w:t>
      </w:r>
      <w:r w:rsidR="00EF7C04" w:rsidRPr="002F6838">
        <w:rPr>
          <w:rFonts w:cs="Arial"/>
          <w:iCs/>
        </w:rPr>
        <w:t xml:space="preserve"> food</w:t>
      </w:r>
      <w:r w:rsidR="003C63AF" w:rsidRPr="002F6838">
        <w:rPr>
          <w:rFonts w:cs="Arial"/>
          <w:iCs/>
        </w:rPr>
        <w:t>.</w:t>
      </w:r>
      <w:r w:rsidR="008B1292">
        <w:rPr>
          <w:rStyle w:val="FootnoteReference"/>
          <w:rFonts w:cs="Arial"/>
          <w:iCs/>
        </w:rPr>
        <w:footnoteReference w:id="30"/>
      </w:r>
      <w:r w:rsidR="003F319E" w:rsidRPr="002F6838">
        <w:rPr>
          <w:rFonts w:cs="Arial"/>
          <w:iCs/>
        </w:rPr>
        <w:t xml:space="preserve"> </w:t>
      </w:r>
      <w:r w:rsidR="0093440C" w:rsidRPr="002F6838">
        <w:rPr>
          <w:rFonts w:cs="Arial"/>
          <w:iCs/>
        </w:rPr>
        <w:t>While a recent legal case has increase</w:t>
      </w:r>
      <w:r w:rsidR="00DB17F2" w:rsidRPr="002F6838">
        <w:rPr>
          <w:rFonts w:cs="Arial"/>
          <w:iCs/>
        </w:rPr>
        <w:t xml:space="preserve">d the statutory amounts </w:t>
      </w:r>
      <w:r w:rsidR="001617A8" w:rsidRPr="002F6838">
        <w:rPr>
          <w:rFonts w:cs="Arial"/>
          <w:iCs/>
        </w:rPr>
        <w:t>and declared the methodology for calculating them as irrational,</w:t>
      </w:r>
      <w:r w:rsidR="003D3421">
        <w:rPr>
          <w:rStyle w:val="FootnoteReference"/>
          <w:rFonts w:cs="Arial"/>
          <w:iCs/>
        </w:rPr>
        <w:footnoteReference w:id="31"/>
      </w:r>
      <w:r w:rsidR="001617A8" w:rsidRPr="002F6838">
        <w:rPr>
          <w:rFonts w:cs="Arial"/>
          <w:iCs/>
        </w:rPr>
        <w:t xml:space="preserve"> only </w:t>
      </w:r>
      <w:r w:rsidR="00EF7C04" w:rsidRPr="002F6838">
        <w:rPr>
          <w:rFonts w:cs="Arial"/>
          <w:iCs/>
        </w:rPr>
        <w:t>minimal</w:t>
      </w:r>
      <w:r w:rsidR="001617A8" w:rsidRPr="002F6838">
        <w:rPr>
          <w:rFonts w:cs="Arial"/>
          <w:iCs/>
        </w:rPr>
        <w:t xml:space="preserve"> improvements can be expected, at a time when inflation</w:t>
      </w:r>
      <w:r w:rsidR="00EF7C04" w:rsidRPr="002F6838">
        <w:rPr>
          <w:rFonts w:cs="Arial"/>
          <w:iCs/>
        </w:rPr>
        <w:t xml:space="preserve"> has</w:t>
      </w:r>
      <w:r w:rsidR="00A22CBD" w:rsidRPr="002F6838">
        <w:rPr>
          <w:rFonts w:cs="Arial"/>
          <w:iCs/>
        </w:rPr>
        <w:t xml:space="preserve"> significantly</w:t>
      </w:r>
      <w:r w:rsidR="00EF7C04" w:rsidRPr="002F6838">
        <w:rPr>
          <w:rFonts w:cs="Arial"/>
          <w:iCs/>
        </w:rPr>
        <w:t xml:space="preserve"> increased the costs of even the most basic items.</w:t>
      </w:r>
      <w:r w:rsidR="003E6490" w:rsidRPr="002F6838">
        <w:rPr>
          <w:rFonts w:cs="Arial"/>
          <w:iCs/>
        </w:rPr>
        <w:t xml:space="preserve"> The levels of provision go against the core principles of social security provision as set out in </w:t>
      </w:r>
      <w:r w:rsidR="00B70AD8">
        <w:rPr>
          <w:rFonts w:cs="Arial"/>
          <w:iCs/>
        </w:rPr>
        <w:t xml:space="preserve">the Committee’s </w:t>
      </w:r>
      <w:r w:rsidR="003E6490" w:rsidRPr="002F6838">
        <w:rPr>
          <w:rFonts w:cs="Arial"/>
          <w:iCs/>
        </w:rPr>
        <w:t xml:space="preserve">General Comment </w:t>
      </w:r>
      <w:r w:rsidR="002D4161" w:rsidRPr="002F6838">
        <w:rPr>
          <w:rFonts w:cs="Arial"/>
          <w:iCs/>
        </w:rPr>
        <w:t>19.</w:t>
      </w:r>
      <w:r w:rsidR="00133444" w:rsidRPr="002F6838">
        <w:rPr>
          <w:rFonts w:cs="Arial"/>
          <w:iCs/>
        </w:rPr>
        <w:t xml:space="preserve"> In addition, refused asylum seekers are </w:t>
      </w:r>
      <w:r w:rsidR="0091121E" w:rsidRPr="002F6838">
        <w:rPr>
          <w:rFonts w:cs="Arial"/>
          <w:iCs/>
        </w:rPr>
        <w:t xml:space="preserve">subject to the policy of </w:t>
      </w:r>
      <w:r w:rsidR="00423FF9" w:rsidRPr="002F6838">
        <w:rPr>
          <w:rFonts w:cs="Arial"/>
          <w:iCs/>
        </w:rPr>
        <w:t>‘</w:t>
      </w:r>
      <w:r w:rsidR="0091121E" w:rsidRPr="002F6838">
        <w:rPr>
          <w:rFonts w:cs="Arial"/>
          <w:iCs/>
        </w:rPr>
        <w:t>No Recourse to Public Funds</w:t>
      </w:r>
      <w:r w:rsidR="00423FF9" w:rsidRPr="002F6838">
        <w:rPr>
          <w:rFonts w:cs="Arial"/>
          <w:iCs/>
        </w:rPr>
        <w:t>’</w:t>
      </w:r>
      <w:r w:rsidR="0091121E" w:rsidRPr="002F6838">
        <w:rPr>
          <w:rFonts w:cs="Arial"/>
          <w:iCs/>
        </w:rPr>
        <w:t>, meaning they can access minimal or no assistance from UK public authorities.</w:t>
      </w:r>
      <w:r w:rsidR="00423FF9" w:rsidRPr="002F6838">
        <w:rPr>
          <w:rFonts w:cs="Arial"/>
          <w:iCs/>
        </w:rPr>
        <w:t xml:space="preserve"> This creates a class of homeless and destitute people at enormous risk from exploitation and abuse</w:t>
      </w:r>
      <w:r w:rsidR="0084418D" w:rsidRPr="002F6838">
        <w:rPr>
          <w:rFonts w:cs="Arial"/>
          <w:iCs/>
        </w:rPr>
        <w:t>, with particular and obvious risks for women.</w:t>
      </w:r>
    </w:p>
    <w:p w14:paraId="69E92A3B" w14:textId="77777777" w:rsidR="00A15D13" w:rsidRPr="002F6838" w:rsidRDefault="00A15D13" w:rsidP="00A15D13">
      <w:pPr>
        <w:pStyle w:val="ListParagraph"/>
        <w:spacing w:line="240" w:lineRule="auto"/>
        <w:ind w:left="360"/>
        <w:jc w:val="both"/>
        <w:rPr>
          <w:rFonts w:cs="Arial"/>
          <w:iCs/>
        </w:rPr>
      </w:pPr>
    </w:p>
    <w:p w14:paraId="7A008A50" w14:textId="08B0D80F" w:rsidR="00133444" w:rsidRPr="002F6838" w:rsidRDefault="00133444" w:rsidP="002F6838">
      <w:pPr>
        <w:pStyle w:val="ListParagraph"/>
        <w:numPr>
          <w:ilvl w:val="0"/>
          <w:numId w:val="14"/>
        </w:numPr>
        <w:spacing w:line="240" w:lineRule="auto"/>
        <w:jc w:val="both"/>
        <w:rPr>
          <w:rFonts w:cs="Arial"/>
          <w:iCs/>
        </w:rPr>
      </w:pPr>
      <w:r w:rsidRPr="002F6838">
        <w:rPr>
          <w:rFonts w:cs="Arial"/>
          <w:iCs/>
        </w:rPr>
        <w:t xml:space="preserve">The UK Home Office policy towards asylum seekers </w:t>
      </w:r>
      <w:r w:rsidR="0084418D" w:rsidRPr="002F6838">
        <w:rPr>
          <w:rFonts w:cs="Arial"/>
          <w:iCs/>
        </w:rPr>
        <w:t>is therefore</w:t>
      </w:r>
      <w:r w:rsidRPr="002F6838">
        <w:rPr>
          <w:rFonts w:cs="Arial"/>
          <w:iCs/>
        </w:rPr>
        <w:t xml:space="preserve"> one of enforced destitution with the aim of </w:t>
      </w:r>
      <w:r w:rsidR="0084418D" w:rsidRPr="002F6838">
        <w:rPr>
          <w:rFonts w:cs="Arial"/>
          <w:iCs/>
        </w:rPr>
        <w:t>creating conditions which will force people to renounce their application.</w:t>
      </w:r>
      <w:r w:rsidRPr="002F6838">
        <w:rPr>
          <w:rFonts w:cs="Arial"/>
          <w:iCs/>
        </w:rPr>
        <w:t xml:space="preserve"> And yet, as a recent survey of 125 asylum seekers conducted by PPR shows, asylum seekers come with a wealth of knowledge, skills and experience which could contribute to the UK</w:t>
      </w:r>
      <w:r w:rsidR="00EF7EE6" w:rsidRPr="002F6838">
        <w:rPr>
          <w:rFonts w:cs="Arial"/>
          <w:iCs/>
        </w:rPr>
        <w:t>’s e</w:t>
      </w:r>
      <w:r w:rsidRPr="002F6838">
        <w:rPr>
          <w:rFonts w:cs="Arial"/>
          <w:iCs/>
        </w:rPr>
        <w:t>conomy and provide opportunities for growth. PPR, along with many organisations in England and Scotland, has been campaigning to lift the ban on employment</w:t>
      </w:r>
      <w:r w:rsidR="0084418D" w:rsidRPr="002F6838">
        <w:rPr>
          <w:rFonts w:cs="Arial"/>
          <w:iCs/>
        </w:rPr>
        <w:t xml:space="preserve"> for asylum seekers, </w:t>
      </w:r>
      <w:r w:rsidR="0034771E" w:rsidRPr="002F6838">
        <w:rPr>
          <w:rFonts w:cs="Arial"/>
          <w:iCs/>
        </w:rPr>
        <w:t>particularly in light of the length of time which the UK Home Office takes to process applications.</w:t>
      </w:r>
      <w:r w:rsidR="006A519B">
        <w:rPr>
          <w:rStyle w:val="FootnoteReference"/>
          <w:rFonts w:cs="Arial"/>
          <w:iCs/>
        </w:rPr>
        <w:footnoteReference w:id="32"/>
      </w:r>
      <w:r w:rsidR="003E16FC">
        <w:rPr>
          <w:rFonts w:cs="Arial"/>
          <w:iCs/>
        </w:rPr>
        <w:t xml:space="preserve"> </w:t>
      </w:r>
    </w:p>
    <w:p w14:paraId="4E0546AA" w14:textId="3B74CC89" w:rsidR="00374BDE" w:rsidRDefault="00374BDE" w:rsidP="002477C3">
      <w:pPr>
        <w:spacing w:line="240" w:lineRule="auto"/>
        <w:jc w:val="both"/>
        <w:rPr>
          <w:rFonts w:cs="Arial"/>
          <w:iCs/>
        </w:rPr>
      </w:pPr>
    </w:p>
    <w:p w14:paraId="08FDFED1" w14:textId="021DB49E" w:rsidR="005852FB" w:rsidRPr="002F6838" w:rsidRDefault="00B24969" w:rsidP="002F6838">
      <w:pPr>
        <w:pStyle w:val="ListParagraph"/>
        <w:numPr>
          <w:ilvl w:val="0"/>
          <w:numId w:val="14"/>
        </w:numPr>
        <w:spacing w:line="240" w:lineRule="auto"/>
        <w:jc w:val="both"/>
        <w:rPr>
          <w:rFonts w:cs="Arial"/>
          <w:iCs/>
        </w:rPr>
      </w:pPr>
      <w:r w:rsidRPr="002F6838">
        <w:rPr>
          <w:rFonts w:cs="Arial"/>
          <w:iCs/>
        </w:rPr>
        <w:t>Asylum seekers in Northern Ireland are caught between the hostile environment policy of the U</w:t>
      </w:r>
      <w:r w:rsidR="003E3C5F" w:rsidRPr="002F6838">
        <w:rPr>
          <w:rFonts w:cs="Arial"/>
          <w:iCs/>
        </w:rPr>
        <w:t>K</w:t>
      </w:r>
      <w:r w:rsidRPr="002F6838">
        <w:rPr>
          <w:rFonts w:cs="Arial"/>
          <w:iCs/>
        </w:rPr>
        <w:t xml:space="preserve"> Home Office and the inertia of devolved NI authorities which </w:t>
      </w:r>
      <w:r w:rsidR="003E3C5F" w:rsidRPr="002F6838">
        <w:rPr>
          <w:rFonts w:cs="Arial"/>
          <w:iCs/>
        </w:rPr>
        <w:t>claim they are unable to act at all</w:t>
      </w:r>
      <w:r w:rsidR="004F6E0E" w:rsidRPr="002F6838">
        <w:rPr>
          <w:rFonts w:cs="Arial"/>
          <w:iCs/>
        </w:rPr>
        <w:t xml:space="preserve"> on</w:t>
      </w:r>
      <w:r w:rsidR="003E3C5F" w:rsidRPr="002F6838">
        <w:rPr>
          <w:rFonts w:cs="Arial"/>
          <w:iCs/>
        </w:rPr>
        <w:t xml:space="preserve"> reserved matters, despite a recent legal opinion</w:t>
      </w:r>
      <w:r w:rsidR="00D76290" w:rsidRPr="002F6838">
        <w:rPr>
          <w:rFonts w:cs="Arial"/>
          <w:iCs/>
        </w:rPr>
        <w:t xml:space="preserve"> showing that they have significant leeway to make some provision</w:t>
      </w:r>
      <w:r w:rsidR="00393AFD" w:rsidRPr="002F6838">
        <w:rPr>
          <w:rFonts w:cs="Arial"/>
          <w:iCs/>
        </w:rPr>
        <w:t xml:space="preserve"> within their devolved competence</w:t>
      </w:r>
      <w:r w:rsidR="00D76290" w:rsidRPr="002F6838">
        <w:rPr>
          <w:rFonts w:cs="Arial"/>
          <w:iCs/>
        </w:rPr>
        <w:t>,</w:t>
      </w:r>
      <w:r w:rsidR="00393AFD">
        <w:rPr>
          <w:rStyle w:val="FootnoteReference"/>
          <w:rFonts w:cs="Arial"/>
          <w:iCs/>
        </w:rPr>
        <w:footnoteReference w:id="33"/>
      </w:r>
      <w:r w:rsidR="00D76290" w:rsidRPr="002F6838">
        <w:rPr>
          <w:rFonts w:cs="Arial"/>
          <w:iCs/>
        </w:rPr>
        <w:t xml:space="preserve">and the </w:t>
      </w:r>
      <w:r w:rsidR="00A853A7" w:rsidRPr="002F6838">
        <w:rPr>
          <w:rFonts w:cs="Arial"/>
          <w:iCs/>
        </w:rPr>
        <w:t>proactive approach</w:t>
      </w:r>
      <w:r w:rsidR="00D76290" w:rsidRPr="002F6838">
        <w:rPr>
          <w:rFonts w:cs="Arial"/>
          <w:iCs/>
        </w:rPr>
        <w:t xml:space="preserve"> of other </w:t>
      </w:r>
      <w:r w:rsidR="00A853A7" w:rsidRPr="002F6838">
        <w:rPr>
          <w:rFonts w:cs="Arial"/>
          <w:iCs/>
        </w:rPr>
        <w:t>devolved</w:t>
      </w:r>
      <w:r w:rsidR="00D76290" w:rsidRPr="002F6838">
        <w:rPr>
          <w:rFonts w:cs="Arial"/>
          <w:iCs/>
        </w:rPr>
        <w:t xml:space="preserve"> authorities such as the Scottish Government</w:t>
      </w:r>
      <w:r w:rsidR="00A853A7" w:rsidRPr="002F6838">
        <w:rPr>
          <w:rFonts w:cs="Arial"/>
          <w:iCs/>
        </w:rPr>
        <w:t xml:space="preserve"> and the Convention on Scottish Local Authorities</w:t>
      </w:r>
      <w:r w:rsidR="009C2DC0" w:rsidRPr="002F6838">
        <w:rPr>
          <w:rFonts w:cs="Arial"/>
          <w:iCs/>
        </w:rPr>
        <w:t>.</w:t>
      </w:r>
      <w:r w:rsidR="006A126A">
        <w:rPr>
          <w:rStyle w:val="FootnoteReference"/>
          <w:rFonts w:cs="Arial"/>
          <w:iCs/>
        </w:rPr>
        <w:footnoteReference w:id="34"/>
      </w:r>
    </w:p>
    <w:p w14:paraId="226F0C52" w14:textId="19385D3E" w:rsidR="00D76290" w:rsidRDefault="00D76290" w:rsidP="00CD410B">
      <w:pPr>
        <w:spacing w:line="240" w:lineRule="auto"/>
        <w:jc w:val="both"/>
        <w:rPr>
          <w:rFonts w:cs="Arial"/>
          <w:iCs/>
        </w:rPr>
      </w:pPr>
    </w:p>
    <w:p w14:paraId="7D214BAF" w14:textId="195574B1" w:rsidR="000D1CA2" w:rsidRDefault="00D76290" w:rsidP="004119DC">
      <w:pPr>
        <w:pStyle w:val="ListParagraph"/>
        <w:numPr>
          <w:ilvl w:val="0"/>
          <w:numId w:val="14"/>
        </w:numPr>
        <w:spacing w:line="240" w:lineRule="auto"/>
        <w:jc w:val="both"/>
        <w:rPr>
          <w:rFonts w:cs="Arial"/>
          <w:iCs/>
        </w:rPr>
      </w:pPr>
      <w:r w:rsidRPr="00B22EBF">
        <w:rPr>
          <w:rFonts w:cs="Arial"/>
          <w:iCs/>
        </w:rPr>
        <w:t>Asylum seekers</w:t>
      </w:r>
      <w:r w:rsidR="00A853A7" w:rsidRPr="00B22EBF">
        <w:rPr>
          <w:rFonts w:cs="Arial"/>
          <w:iCs/>
        </w:rPr>
        <w:t xml:space="preserve">, including those living in contingency accommodation have organised a human rights monitoring network and presented a list of demands to </w:t>
      </w:r>
      <w:r w:rsidR="00283ADB" w:rsidRPr="00B22EBF">
        <w:rPr>
          <w:rFonts w:cs="Arial"/>
          <w:iCs/>
        </w:rPr>
        <w:t xml:space="preserve">both the UK Home Office, devolved NI authorities and </w:t>
      </w:r>
      <w:r w:rsidR="000360E1" w:rsidRPr="00B22EBF">
        <w:rPr>
          <w:rFonts w:cs="Arial"/>
          <w:iCs/>
        </w:rPr>
        <w:t>regulatory bodies on the themes of housing, destitution, health and education.</w:t>
      </w:r>
      <w:r w:rsidR="00C447F1" w:rsidRPr="00B22EBF">
        <w:rPr>
          <w:rFonts w:cs="Arial"/>
          <w:iCs/>
        </w:rPr>
        <w:t xml:space="preserve"> </w:t>
      </w:r>
      <w:r w:rsidR="00AB76E5" w:rsidRPr="00AB76E5">
        <w:rPr>
          <w:rFonts w:cs="Arial"/>
          <w:iCs/>
        </w:rPr>
        <w:t xml:space="preserve">Using the UN Human Rights Defender framework, asylum seekers placed by the Home Office in NI hotels have begun monitoring their ability to access the full range of rights in the settings in which they have been placed. They submit their findings directly to the Home Office and local authorities, and presented analysis of the body of initial findings as a whole to a meeting of duty bearers in October 2022. Since then thematic reports -- including targeted recommendations for change to the Home Office and private companies it employs, to NI departments and agencies and to NI oversight bodies -- have been issued in the areas of </w:t>
      </w:r>
      <w:r w:rsidR="00AB76E5" w:rsidRPr="00AB76E5">
        <w:rPr>
          <w:rFonts w:cs="Arial"/>
          <w:iCs/>
        </w:rPr>
        <w:lastRenderedPageBreak/>
        <w:t>health, education (including transport), poverty, treatment with dignity, effective remedy and housing conditions.</w:t>
      </w:r>
      <w:r w:rsidR="00AB76E5">
        <w:rPr>
          <w:rFonts w:cs="Arial"/>
          <w:iCs/>
        </w:rPr>
        <w:t xml:space="preserve"> Some of the recommendations made include:</w:t>
      </w:r>
    </w:p>
    <w:p w14:paraId="670AAB74" w14:textId="77777777" w:rsidR="00AB76E5" w:rsidRPr="00B22EBF" w:rsidRDefault="00AB76E5" w:rsidP="00AB76E5">
      <w:pPr>
        <w:pStyle w:val="ListParagraph"/>
        <w:spacing w:line="240" w:lineRule="auto"/>
        <w:ind w:left="360"/>
        <w:jc w:val="both"/>
        <w:rPr>
          <w:rFonts w:cs="Arial"/>
          <w:iCs/>
        </w:rPr>
      </w:pPr>
    </w:p>
    <w:p w14:paraId="47777227" w14:textId="21B78FF0" w:rsidR="000D1CA2" w:rsidRPr="002F6838" w:rsidRDefault="000D1CA2" w:rsidP="002F6838">
      <w:pPr>
        <w:pStyle w:val="ListParagraph"/>
        <w:numPr>
          <w:ilvl w:val="0"/>
          <w:numId w:val="14"/>
        </w:numPr>
        <w:spacing w:line="240" w:lineRule="auto"/>
        <w:jc w:val="both"/>
        <w:rPr>
          <w:rFonts w:cs="Arial"/>
          <w:iCs/>
        </w:rPr>
      </w:pPr>
      <w:r w:rsidRPr="002F6838">
        <w:rPr>
          <w:rFonts w:cs="Arial"/>
          <w:iCs/>
        </w:rPr>
        <w:t>To the UK Home Office</w:t>
      </w:r>
    </w:p>
    <w:p w14:paraId="39E942EB" w14:textId="77777777" w:rsidR="00F255F7" w:rsidRDefault="00F255F7" w:rsidP="00757852">
      <w:pPr>
        <w:numPr>
          <w:ilvl w:val="0"/>
          <w:numId w:val="18"/>
        </w:numPr>
        <w:spacing w:before="100" w:beforeAutospacing="1" w:after="100" w:afterAutospacing="1" w:line="240" w:lineRule="auto"/>
        <w:rPr>
          <w:rFonts w:ascii="Calibri" w:hAnsi="Calibri" w:cs="Calibri"/>
          <w:color w:val="282828"/>
        </w:rPr>
      </w:pPr>
      <w:r>
        <w:rPr>
          <w:rFonts w:ascii="Calibri" w:hAnsi="Calibri" w:cs="Calibri"/>
          <w:color w:val="282828"/>
        </w:rPr>
        <w:t>To lift the ban on employment for asylum seekers</w:t>
      </w:r>
    </w:p>
    <w:p w14:paraId="719B5312" w14:textId="237F51C1" w:rsidR="00F255F7" w:rsidRPr="00F255F7" w:rsidRDefault="00F255F7" w:rsidP="00757852">
      <w:pPr>
        <w:numPr>
          <w:ilvl w:val="0"/>
          <w:numId w:val="18"/>
        </w:numPr>
        <w:spacing w:before="100" w:beforeAutospacing="1" w:after="100" w:afterAutospacing="1" w:line="240" w:lineRule="auto"/>
        <w:rPr>
          <w:rFonts w:ascii="Calibri" w:hAnsi="Calibri" w:cs="Calibri"/>
          <w:color w:val="282828"/>
        </w:rPr>
      </w:pPr>
      <w:r>
        <w:rPr>
          <w:rFonts w:ascii="Calibri" w:hAnsi="Calibri" w:cs="Calibri"/>
          <w:color w:val="282828"/>
        </w:rPr>
        <w:t>To i</w:t>
      </w:r>
      <w:r w:rsidRPr="00F255F7">
        <w:rPr>
          <w:rFonts w:ascii="Calibri" w:hAnsi="Calibri" w:cs="Calibri"/>
          <w:color w:val="282828"/>
        </w:rPr>
        <w:t>ncrease the £8</w:t>
      </w:r>
      <w:r>
        <w:rPr>
          <w:rFonts w:ascii="Calibri" w:hAnsi="Calibri" w:cs="Calibri"/>
          <w:color w:val="282828"/>
        </w:rPr>
        <w:t>.</w:t>
      </w:r>
      <w:r w:rsidR="0027376D">
        <w:rPr>
          <w:rFonts w:ascii="Calibri" w:hAnsi="Calibri" w:cs="Calibri"/>
          <w:color w:val="282828"/>
        </w:rPr>
        <w:t>24</w:t>
      </w:r>
      <w:r w:rsidRPr="00F255F7">
        <w:rPr>
          <w:rFonts w:ascii="Calibri" w:hAnsi="Calibri" w:cs="Calibri"/>
          <w:color w:val="282828"/>
        </w:rPr>
        <w:t>/week payment, not just in line with inflation but to a liveable base value</w:t>
      </w:r>
    </w:p>
    <w:p w14:paraId="6ECEC6A2" w14:textId="54C33FFA" w:rsidR="00F255F7" w:rsidRDefault="00F255F7" w:rsidP="00757852">
      <w:pPr>
        <w:numPr>
          <w:ilvl w:val="0"/>
          <w:numId w:val="18"/>
        </w:numPr>
        <w:spacing w:before="100" w:beforeAutospacing="1" w:after="100" w:afterAutospacing="1" w:line="240" w:lineRule="auto"/>
        <w:rPr>
          <w:rFonts w:ascii="Calibri" w:hAnsi="Calibri" w:cs="Calibri"/>
          <w:color w:val="282828"/>
        </w:rPr>
      </w:pPr>
      <w:r>
        <w:rPr>
          <w:rFonts w:ascii="Calibri" w:hAnsi="Calibri" w:cs="Calibri"/>
          <w:color w:val="282828"/>
        </w:rPr>
        <w:t>To o</w:t>
      </w:r>
      <w:r w:rsidRPr="00F255F7">
        <w:rPr>
          <w:rFonts w:ascii="Calibri" w:hAnsi="Calibri" w:cs="Calibri"/>
          <w:color w:val="282828"/>
        </w:rPr>
        <w:t>versee Mears Group</w:t>
      </w:r>
      <w:r w:rsidR="006F3B8B">
        <w:rPr>
          <w:rFonts w:ascii="Calibri" w:hAnsi="Calibri" w:cs="Calibri"/>
          <w:color w:val="282828"/>
        </w:rPr>
        <w:t>, the UK Home Office’s contracted housing provider in NI</w:t>
      </w:r>
      <w:r w:rsidRPr="00F255F7">
        <w:rPr>
          <w:rFonts w:ascii="Calibri" w:hAnsi="Calibri" w:cs="Calibri"/>
          <w:color w:val="282828"/>
        </w:rPr>
        <w:t xml:space="preserve"> to ensure it provides the food, baby items and toiletries required by contract, including in-date and adequate supplies of sanitary products, nappies, soap, shampoo, skin care, shaving razors, hand sanitisers</w:t>
      </w:r>
    </w:p>
    <w:p w14:paraId="39FCD35D" w14:textId="43E49E5A" w:rsidR="00664991" w:rsidRPr="00664991" w:rsidRDefault="00664991" w:rsidP="00757852">
      <w:pPr>
        <w:numPr>
          <w:ilvl w:val="0"/>
          <w:numId w:val="18"/>
        </w:numPr>
        <w:spacing w:before="100" w:beforeAutospacing="1" w:after="100" w:afterAutospacing="1" w:line="240" w:lineRule="auto"/>
        <w:rPr>
          <w:rFonts w:ascii="Calibri" w:hAnsi="Calibri" w:cs="Calibri"/>
          <w:color w:val="282828"/>
        </w:rPr>
      </w:pPr>
      <w:r>
        <w:rPr>
          <w:rFonts w:ascii="Calibri" w:hAnsi="Calibri" w:cs="Calibri"/>
          <w:color w:val="282828"/>
        </w:rPr>
        <w:t>To e</w:t>
      </w:r>
      <w:r w:rsidRPr="00664991">
        <w:rPr>
          <w:rFonts w:ascii="Calibri" w:hAnsi="Calibri" w:cs="Calibri"/>
          <w:color w:val="282828"/>
        </w:rPr>
        <w:t>nable better data sharing between the Home Office and the Department for Education.</w:t>
      </w:r>
    </w:p>
    <w:p w14:paraId="33457A4B" w14:textId="65DA5949" w:rsidR="00664991" w:rsidRPr="00664991" w:rsidRDefault="00664991" w:rsidP="00757852">
      <w:pPr>
        <w:numPr>
          <w:ilvl w:val="0"/>
          <w:numId w:val="18"/>
        </w:numPr>
        <w:spacing w:before="100" w:beforeAutospacing="1" w:after="100" w:afterAutospacing="1" w:line="240" w:lineRule="auto"/>
        <w:rPr>
          <w:rFonts w:ascii="Calibri" w:hAnsi="Calibri" w:cs="Calibri"/>
          <w:color w:val="282828"/>
        </w:rPr>
      </w:pPr>
      <w:r>
        <w:rPr>
          <w:rFonts w:ascii="Calibri" w:hAnsi="Calibri" w:cs="Calibri"/>
          <w:color w:val="282828"/>
        </w:rPr>
        <w:t>To r</w:t>
      </w:r>
      <w:r w:rsidRPr="00664991">
        <w:rPr>
          <w:rFonts w:ascii="Calibri" w:hAnsi="Calibri" w:cs="Calibri"/>
          <w:color w:val="282828"/>
        </w:rPr>
        <w:t xml:space="preserve">egularly publish the number of </w:t>
      </w:r>
      <w:r w:rsidR="006F3B8B">
        <w:rPr>
          <w:rFonts w:ascii="Calibri" w:hAnsi="Calibri" w:cs="Calibri"/>
          <w:color w:val="282828"/>
        </w:rPr>
        <w:t xml:space="preserve">asylum seeker </w:t>
      </w:r>
      <w:r w:rsidRPr="00664991">
        <w:rPr>
          <w:rFonts w:ascii="Calibri" w:hAnsi="Calibri" w:cs="Calibri"/>
          <w:color w:val="282828"/>
        </w:rPr>
        <w:t>children in education and those who do not yet have a place</w:t>
      </w:r>
    </w:p>
    <w:p w14:paraId="4A4BB427" w14:textId="077EA2DD" w:rsidR="00664991" w:rsidRPr="00664991" w:rsidRDefault="00664991" w:rsidP="00757852">
      <w:pPr>
        <w:numPr>
          <w:ilvl w:val="0"/>
          <w:numId w:val="18"/>
        </w:numPr>
        <w:spacing w:before="100" w:beforeAutospacing="1" w:after="100" w:afterAutospacing="1" w:line="240" w:lineRule="auto"/>
        <w:rPr>
          <w:rFonts w:ascii="Calibri" w:hAnsi="Calibri" w:cs="Calibri"/>
          <w:color w:val="282828"/>
        </w:rPr>
      </w:pPr>
      <w:r>
        <w:rPr>
          <w:rFonts w:ascii="Calibri" w:hAnsi="Calibri" w:cs="Calibri"/>
          <w:color w:val="282828"/>
        </w:rPr>
        <w:t>To p</w:t>
      </w:r>
      <w:r w:rsidRPr="00664991">
        <w:rPr>
          <w:rFonts w:ascii="Calibri" w:hAnsi="Calibri" w:cs="Calibri"/>
          <w:color w:val="282828"/>
        </w:rPr>
        <w:t>rovide more funding for ESOL educatio</w:t>
      </w:r>
      <w:r>
        <w:rPr>
          <w:rFonts w:ascii="Calibri" w:hAnsi="Calibri" w:cs="Calibri"/>
          <w:color w:val="282828"/>
        </w:rPr>
        <w:t>n</w:t>
      </w:r>
    </w:p>
    <w:p w14:paraId="0DA720AD" w14:textId="77777777" w:rsidR="00F255F7" w:rsidRPr="002F6838" w:rsidRDefault="00F255F7" w:rsidP="002F6838">
      <w:pPr>
        <w:pStyle w:val="ListParagraph"/>
        <w:numPr>
          <w:ilvl w:val="0"/>
          <w:numId w:val="14"/>
        </w:numPr>
        <w:rPr>
          <w:b/>
          <w:bCs/>
        </w:rPr>
      </w:pPr>
      <w:r w:rsidRPr="002F6838">
        <w:rPr>
          <w:rStyle w:val="Strong"/>
          <w:rFonts w:ascii="Calibri" w:hAnsi="Calibri" w:cs="Calibri"/>
          <w:b w:val="0"/>
          <w:bCs w:val="0"/>
        </w:rPr>
        <w:t>To the NI Executive Office and departments:</w:t>
      </w:r>
    </w:p>
    <w:p w14:paraId="5F9D4F02" w14:textId="62343B65" w:rsidR="00F255F7" w:rsidRPr="00F255F7" w:rsidRDefault="000D1CA2" w:rsidP="00757852">
      <w:pPr>
        <w:numPr>
          <w:ilvl w:val="0"/>
          <w:numId w:val="19"/>
        </w:numPr>
        <w:spacing w:before="100" w:beforeAutospacing="1" w:after="100" w:afterAutospacing="1" w:line="240" w:lineRule="auto"/>
        <w:rPr>
          <w:rFonts w:ascii="Calibri" w:hAnsi="Calibri" w:cs="Calibri"/>
          <w:color w:val="282828"/>
        </w:rPr>
      </w:pPr>
      <w:r>
        <w:rPr>
          <w:rFonts w:ascii="Calibri" w:hAnsi="Calibri" w:cs="Calibri"/>
          <w:color w:val="282828"/>
        </w:rPr>
        <w:t xml:space="preserve">To </w:t>
      </w:r>
      <w:r w:rsidR="00F255F7" w:rsidRPr="00F255F7">
        <w:rPr>
          <w:rFonts w:ascii="Calibri" w:hAnsi="Calibri" w:cs="Calibri"/>
          <w:color w:val="282828"/>
        </w:rPr>
        <w:t>assist in the oversight of conditions in the hostels and proper fulfilment of the Mears contract</w:t>
      </w:r>
    </w:p>
    <w:p w14:paraId="4AA5288F" w14:textId="435FCE44" w:rsidR="00E141F2" w:rsidRDefault="000D1CA2" w:rsidP="00757852">
      <w:pPr>
        <w:numPr>
          <w:ilvl w:val="0"/>
          <w:numId w:val="19"/>
        </w:numPr>
        <w:spacing w:before="100" w:beforeAutospacing="1" w:after="100" w:afterAutospacing="1" w:line="240" w:lineRule="auto"/>
        <w:rPr>
          <w:rFonts w:ascii="Calibri" w:hAnsi="Calibri" w:cs="Calibri"/>
          <w:color w:val="282828"/>
        </w:rPr>
      </w:pPr>
      <w:r>
        <w:rPr>
          <w:rFonts w:ascii="Calibri" w:hAnsi="Calibri" w:cs="Calibri"/>
          <w:color w:val="282828"/>
        </w:rPr>
        <w:t xml:space="preserve">To </w:t>
      </w:r>
      <w:r w:rsidR="00F255F7" w:rsidRPr="00F255F7">
        <w:rPr>
          <w:rFonts w:ascii="Calibri" w:hAnsi="Calibri" w:cs="Calibri"/>
          <w:color w:val="282828"/>
        </w:rPr>
        <w:t>include asylum seekers in contingency accommodation in Department for Communities anti-poverty planning and programmes (including emergency fund, emergency food support)</w:t>
      </w:r>
    </w:p>
    <w:p w14:paraId="301FAE89" w14:textId="4FC764D6" w:rsidR="00F92118" w:rsidRPr="00F92118" w:rsidRDefault="00F92118" w:rsidP="00757852">
      <w:pPr>
        <w:numPr>
          <w:ilvl w:val="0"/>
          <w:numId w:val="19"/>
        </w:numPr>
        <w:spacing w:before="100" w:beforeAutospacing="1" w:after="100" w:afterAutospacing="1" w:line="240" w:lineRule="auto"/>
        <w:rPr>
          <w:rFonts w:ascii="Calibri" w:hAnsi="Calibri" w:cs="Calibri"/>
          <w:color w:val="282828"/>
        </w:rPr>
      </w:pPr>
      <w:r>
        <w:rPr>
          <w:rFonts w:ascii="Calibri" w:hAnsi="Calibri" w:cs="Calibri"/>
          <w:color w:val="282828"/>
        </w:rPr>
        <w:t>To ensure</w:t>
      </w:r>
      <w:r w:rsidRPr="00F92118">
        <w:rPr>
          <w:rFonts w:ascii="Calibri" w:hAnsi="Calibri" w:cs="Calibri"/>
          <w:color w:val="282828"/>
        </w:rPr>
        <w:t xml:space="preserve"> every child gets a school place, both primary as well as secondary (DOE and Education Authority). </w:t>
      </w:r>
    </w:p>
    <w:p w14:paraId="50176DBA" w14:textId="03031BBC" w:rsidR="00505534" w:rsidRPr="00505534" w:rsidRDefault="00F92118" w:rsidP="00757852">
      <w:pPr>
        <w:numPr>
          <w:ilvl w:val="0"/>
          <w:numId w:val="19"/>
        </w:numPr>
        <w:spacing w:before="100" w:beforeAutospacing="1" w:after="100" w:afterAutospacing="1" w:line="240" w:lineRule="auto"/>
        <w:rPr>
          <w:rFonts w:ascii="Calibri" w:hAnsi="Calibri" w:cs="Calibri"/>
          <w:color w:val="282828"/>
        </w:rPr>
      </w:pPr>
      <w:r>
        <w:rPr>
          <w:rFonts w:ascii="Calibri" w:hAnsi="Calibri" w:cs="Calibri"/>
          <w:color w:val="282828"/>
        </w:rPr>
        <w:t>To pr</w:t>
      </w:r>
      <w:r w:rsidRPr="00F92118">
        <w:rPr>
          <w:rFonts w:ascii="Calibri" w:hAnsi="Calibri" w:cs="Calibri"/>
          <w:color w:val="282828"/>
        </w:rPr>
        <w:t>ovide more targeted schooling by age and ability in Welcome Centres, and develop a clear path for children and young people into mainstream education</w:t>
      </w:r>
      <w:r w:rsidR="00505534" w:rsidRPr="00505534">
        <w:t xml:space="preserve"> </w:t>
      </w:r>
    </w:p>
    <w:p w14:paraId="1A506FEC" w14:textId="4C2E6944" w:rsidR="00505534" w:rsidRPr="00505534" w:rsidRDefault="00505534" w:rsidP="00757852">
      <w:pPr>
        <w:numPr>
          <w:ilvl w:val="0"/>
          <w:numId w:val="19"/>
        </w:numPr>
        <w:spacing w:before="100" w:beforeAutospacing="1" w:after="100" w:afterAutospacing="1" w:line="240" w:lineRule="auto"/>
        <w:rPr>
          <w:rFonts w:ascii="Calibri" w:hAnsi="Calibri" w:cs="Calibri"/>
          <w:color w:val="282828"/>
        </w:rPr>
      </w:pPr>
      <w:r>
        <w:t xml:space="preserve">To </w:t>
      </w:r>
      <w:r w:rsidRPr="00505534">
        <w:rPr>
          <w:rFonts w:ascii="Calibri" w:hAnsi="Calibri" w:cs="Calibri"/>
          <w:color w:val="282828"/>
        </w:rPr>
        <w:t>ensure that all asylum seekers have in practice the access to the free primary and secondary health care to which they are entitled. Where barriers exist,</w:t>
      </w:r>
      <w:r w:rsidR="00653FEE">
        <w:rPr>
          <w:rFonts w:ascii="Calibri" w:hAnsi="Calibri" w:cs="Calibri"/>
          <w:color w:val="282828"/>
        </w:rPr>
        <w:t xml:space="preserve"> to</w:t>
      </w:r>
      <w:r w:rsidRPr="00505534">
        <w:rPr>
          <w:rFonts w:ascii="Calibri" w:hAnsi="Calibri" w:cs="Calibri"/>
          <w:color w:val="282828"/>
        </w:rPr>
        <w:t xml:space="preserve"> identify and dismantle these</w:t>
      </w:r>
      <w:r w:rsidR="00653FEE">
        <w:rPr>
          <w:rFonts w:ascii="Calibri" w:hAnsi="Calibri" w:cs="Calibri"/>
          <w:color w:val="282828"/>
        </w:rPr>
        <w:t>.</w:t>
      </w:r>
    </w:p>
    <w:p w14:paraId="1AE274B2" w14:textId="27ED581D" w:rsidR="00505534" w:rsidRPr="00505534" w:rsidRDefault="00505534" w:rsidP="00757852">
      <w:pPr>
        <w:numPr>
          <w:ilvl w:val="0"/>
          <w:numId w:val="19"/>
        </w:numPr>
        <w:spacing w:before="100" w:beforeAutospacing="1" w:after="100" w:afterAutospacing="1" w:line="240" w:lineRule="auto"/>
        <w:rPr>
          <w:rFonts w:ascii="Calibri" w:hAnsi="Calibri" w:cs="Calibri"/>
          <w:color w:val="282828"/>
        </w:rPr>
      </w:pPr>
      <w:r>
        <w:rPr>
          <w:rFonts w:ascii="Calibri" w:hAnsi="Calibri" w:cs="Calibri"/>
          <w:color w:val="282828"/>
        </w:rPr>
        <w:t xml:space="preserve">To </w:t>
      </w:r>
      <w:r w:rsidRPr="00505534">
        <w:rPr>
          <w:rFonts w:ascii="Calibri" w:hAnsi="Calibri" w:cs="Calibri"/>
          <w:color w:val="282828"/>
        </w:rPr>
        <w:t xml:space="preserve">implement in a timely manner the actions identified in the </w:t>
      </w:r>
      <w:r w:rsidR="00544BA9">
        <w:rPr>
          <w:rFonts w:ascii="Calibri" w:hAnsi="Calibri" w:cs="Calibri"/>
          <w:color w:val="282828"/>
        </w:rPr>
        <w:t xml:space="preserve">Refugee </w:t>
      </w:r>
      <w:r w:rsidRPr="00505534">
        <w:rPr>
          <w:rFonts w:ascii="Calibri" w:hAnsi="Calibri" w:cs="Calibri"/>
          <w:color w:val="282828"/>
        </w:rPr>
        <w:t>Integration Strategy, particularly with regard to early health screening and clear pathways to care for asylum seekers</w:t>
      </w:r>
    </w:p>
    <w:p w14:paraId="7CA3A0D5" w14:textId="1F75C472" w:rsidR="00505534" w:rsidRPr="00505534" w:rsidRDefault="00505534" w:rsidP="00757852">
      <w:pPr>
        <w:numPr>
          <w:ilvl w:val="0"/>
          <w:numId w:val="19"/>
        </w:numPr>
        <w:spacing w:before="100" w:beforeAutospacing="1" w:after="100" w:afterAutospacing="1" w:line="240" w:lineRule="auto"/>
        <w:rPr>
          <w:rFonts w:ascii="Calibri" w:hAnsi="Calibri" w:cs="Calibri"/>
          <w:color w:val="282828"/>
        </w:rPr>
      </w:pPr>
      <w:r>
        <w:rPr>
          <w:rFonts w:ascii="Calibri" w:hAnsi="Calibri" w:cs="Calibri"/>
          <w:color w:val="282828"/>
        </w:rPr>
        <w:t xml:space="preserve">To </w:t>
      </w:r>
      <w:r w:rsidRPr="00505534">
        <w:rPr>
          <w:rFonts w:ascii="Calibri" w:hAnsi="Calibri" w:cs="Calibri"/>
          <w:color w:val="282828"/>
        </w:rPr>
        <w:t>ensure primary and secondary school places for children to meet their developmental needs and protect their mental health</w:t>
      </w:r>
    </w:p>
    <w:p w14:paraId="30FA4D57" w14:textId="01013BA1" w:rsidR="00505534" w:rsidRPr="00505534" w:rsidRDefault="000A65D0" w:rsidP="00757852">
      <w:pPr>
        <w:numPr>
          <w:ilvl w:val="0"/>
          <w:numId w:val="19"/>
        </w:numPr>
        <w:spacing w:before="100" w:beforeAutospacing="1" w:after="100" w:afterAutospacing="1" w:line="240" w:lineRule="auto"/>
        <w:rPr>
          <w:rFonts w:ascii="Calibri" w:hAnsi="Calibri" w:cs="Calibri"/>
          <w:color w:val="282828"/>
        </w:rPr>
      </w:pPr>
      <w:r>
        <w:rPr>
          <w:rFonts w:ascii="Calibri" w:hAnsi="Calibri" w:cs="Calibri"/>
          <w:color w:val="282828"/>
        </w:rPr>
        <w:t xml:space="preserve">To </w:t>
      </w:r>
      <w:r w:rsidR="00505534" w:rsidRPr="00505534">
        <w:rPr>
          <w:rFonts w:ascii="Calibri" w:hAnsi="Calibri" w:cs="Calibri"/>
          <w:color w:val="282828"/>
        </w:rPr>
        <w:t>facilitate asylum seekers’ access to all public cultural, educational, leisure, sport or other programmes, to facilitate their integration and well-being (per the example of Belfast City Council with gym membership, for instance)</w:t>
      </w:r>
    </w:p>
    <w:p w14:paraId="0D75CDD6" w14:textId="505C512A" w:rsidR="00505534" w:rsidRPr="00505534" w:rsidRDefault="000A65D0" w:rsidP="00757852">
      <w:pPr>
        <w:numPr>
          <w:ilvl w:val="0"/>
          <w:numId w:val="19"/>
        </w:numPr>
        <w:spacing w:before="100" w:beforeAutospacing="1" w:after="100" w:afterAutospacing="1" w:line="240" w:lineRule="auto"/>
        <w:rPr>
          <w:rFonts w:ascii="Calibri" w:hAnsi="Calibri" w:cs="Calibri"/>
          <w:color w:val="282828"/>
        </w:rPr>
      </w:pPr>
      <w:r>
        <w:rPr>
          <w:rFonts w:ascii="Calibri" w:hAnsi="Calibri" w:cs="Calibri"/>
          <w:color w:val="282828"/>
        </w:rPr>
        <w:t xml:space="preserve">To </w:t>
      </w:r>
      <w:r w:rsidR="00505534" w:rsidRPr="00505534">
        <w:rPr>
          <w:rFonts w:ascii="Calibri" w:hAnsi="Calibri" w:cs="Calibri"/>
          <w:color w:val="282828"/>
        </w:rPr>
        <w:t xml:space="preserve">facilitate the building of affordable housing to guarantee safe, healthy and sustainable homes for every person resident in </w:t>
      </w:r>
      <w:r w:rsidR="00544BA9">
        <w:rPr>
          <w:rFonts w:ascii="Calibri" w:hAnsi="Calibri" w:cs="Calibri"/>
          <w:color w:val="282828"/>
        </w:rPr>
        <w:t>NI</w:t>
      </w:r>
    </w:p>
    <w:p w14:paraId="4A778FD1" w14:textId="263AEDF9" w:rsidR="00F92118" w:rsidRDefault="000A65D0" w:rsidP="00757852">
      <w:pPr>
        <w:numPr>
          <w:ilvl w:val="0"/>
          <w:numId w:val="19"/>
        </w:numPr>
        <w:spacing w:before="100" w:beforeAutospacing="1" w:after="100" w:afterAutospacing="1" w:line="240" w:lineRule="auto"/>
        <w:rPr>
          <w:rFonts w:ascii="Calibri" w:hAnsi="Calibri" w:cs="Calibri"/>
          <w:color w:val="282828"/>
        </w:rPr>
      </w:pPr>
      <w:r>
        <w:rPr>
          <w:rFonts w:ascii="Calibri" w:hAnsi="Calibri" w:cs="Calibri"/>
          <w:color w:val="282828"/>
        </w:rPr>
        <w:t>To</w:t>
      </w:r>
      <w:r w:rsidR="00505534" w:rsidRPr="00505534">
        <w:rPr>
          <w:rFonts w:ascii="Calibri" w:hAnsi="Calibri" w:cs="Calibri"/>
          <w:color w:val="282828"/>
        </w:rPr>
        <w:t xml:space="preserve"> plan in flexibility in order to be able to respond to the health care needs of  potentially rising numbers of people seeking international protection due to catastrophic events (war, political conflict, climate change)</w:t>
      </w:r>
      <w:r w:rsidR="00544BA9">
        <w:rPr>
          <w:rFonts w:ascii="Calibri" w:hAnsi="Calibri" w:cs="Calibri"/>
          <w:color w:val="282828"/>
        </w:rPr>
        <w:t>.</w:t>
      </w:r>
    </w:p>
    <w:p w14:paraId="5FAB7CA8" w14:textId="7FE3DD2B" w:rsidR="00FD62AB" w:rsidRDefault="008A3277" w:rsidP="00AB76E5">
      <w:pPr>
        <w:pStyle w:val="Heading2"/>
      </w:pPr>
      <w:r>
        <w:rPr>
          <w:rFonts w:ascii="Calibri" w:hAnsi="Calibri" w:cs="Calibri"/>
          <w:color w:val="282828"/>
        </w:rPr>
        <w:t xml:space="preserve"> </w:t>
      </w:r>
      <w:r w:rsidR="00FD62AB">
        <w:t>Questions</w:t>
      </w:r>
      <w:r w:rsidR="00612AAD">
        <w:t xml:space="preserve"> the Committee may wish to ask </w:t>
      </w:r>
      <w:r w:rsidR="00FD62AB">
        <w:t xml:space="preserve"> the State Party</w:t>
      </w:r>
    </w:p>
    <w:p w14:paraId="27C2C940" w14:textId="68572928" w:rsidR="00BD2C24" w:rsidRPr="002F6838" w:rsidRDefault="00BD2C24" w:rsidP="002F6838">
      <w:pPr>
        <w:pStyle w:val="ListParagraph"/>
        <w:numPr>
          <w:ilvl w:val="0"/>
          <w:numId w:val="14"/>
        </w:numPr>
        <w:rPr>
          <w:b/>
          <w:bCs/>
        </w:rPr>
      </w:pPr>
      <w:r w:rsidRPr="002F6838">
        <w:rPr>
          <w:b/>
          <w:bCs/>
        </w:rPr>
        <w:t xml:space="preserve">Does the </w:t>
      </w:r>
      <w:r w:rsidR="000D1CA2" w:rsidRPr="002F6838">
        <w:rPr>
          <w:b/>
          <w:bCs/>
        </w:rPr>
        <w:t>S</w:t>
      </w:r>
      <w:r w:rsidRPr="002F6838">
        <w:rPr>
          <w:b/>
          <w:bCs/>
        </w:rPr>
        <w:t xml:space="preserve">tate </w:t>
      </w:r>
      <w:r w:rsidR="000D1CA2" w:rsidRPr="002F6838">
        <w:rPr>
          <w:b/>
          <w:bCs/>
        </w:rPr>
        <w:t>P</w:t>
      </w:r>
      <w:r w:rsidRPr="002F6838">
        <w:rPr>
          <w:b/>
          <w:bCs/>
        </w:rPr>
        <w:t>arty view its policies on asylum seeker financial support and non-recourse to public funds as compatible with its obligations both to the right to an adequate standard of living and the protection of women asylum seekers from exploitation and abuse</w:t>
      </w:r>
      <w:r w:rsidR="00FD62AB" w:rsidRPr="002F6838">
        <w:rPr>
          <w:b/>
          <w:bCs/>
        </w:rPr>
        <w:t>?</w:t>
      </w:r>
    </w:p>
    <w:p w14:paraId="5C3A8257" w14:textId="4BA73C3D" w:rsidR="00FD62AB" w:rsidRPr="00612AAD" w:rsidRDefault="00FD62AB" w:rsidP="00BD2C24">
      <w:pPr>
        <w:rPr>
          <w:b/>
          <w:bCs/>
        </w:rPr>
      </w:pPr>
    </w:p>
    <w:p w14:paraId="5FB48AE4" w14:textId="6650D9FB" w:rsidR="00283ADB" w:rsidRDefault="00AB76E5" w:rsidP="002F6838">
      <w:pPr>
        <w:pStyle w:val="ListParagraph"/>
        <w:numPr>
          <w:ilvl w:val="0"/>
          <w:numId w:val="14"/>
        </w:numPr>
        <w:rPr>
          <w:b/>
          <w:bCs/>
        </w:rPr>
      </w:pPr>
      <w:r w:rsidRPr="00AB76E5">
        <w:rPr>
          <w:b/>
          <w:bCs/>
        </w:rPr>
        <w:t xml:space="preserve">Given the evidence presented around the harm to applicants caused by the ban on employment, and the demonstrable loss to the UK economy of their labour (particularly important due to post-Covid labour shortages), expertise and tax revenue, when </w:t>
      </w:r>
      <w:r>
        <w:rPr>
          <w:b/>
          <w:bCs/>
        </w:rPr>
        <w:t>does the</w:t>
      </w:r>
      <w:r w:rsidRPr="00AB76E5">
        <w:rPr>
          <w:b/>
          <w:bCs/>
        </w:rPr>
        <w:t xml:space="preserve"> UK </w:t>
      </w:r>
      <w:r>
        <w:rPr>
          <w:b/>
          <w:bCs/>
        </w:rPr>
        <w:t>G</w:t>
      </w:r>
      <w:r w:rsidRPr="00AB76E5">
        <w:rPr>
          <w:b/>
          <w:bCs/>
        </w:rPr>
        <w:t xml:space="preserve">overnment </w:t>
      </w:r>
      <w:r>
        <w:rPr>
          <w:b/>
          <w:bCs/>
        </w:rPr>
        <w:t xml:space="preserve">intend </w:t>
      </w:r>
      <w:r w:rsidRPr="00AB76E5">
        <w:rPr>
          <w:b/>
          <w:bCs/>
        </w:rPr>
        <w:t>to lift the ban on asylum seekers working?</w:t>
      </w:r>
    </w:p>
    <w:p w14:paraId="6B204148" w14:textId="77777777" w:rsidR="00E635C1" w:rsidRPr="00E635C1" w:rsidRDefault="00E635C1" w:rsidP="00E635C1">
      <w:pPr>
        <w:pStyle w:val="ListParagraph"/>
        <w:rPr>
          <w:b/>
          <w:bCs/>
        </w:rPr>
      </w:pPr>
    </w:p>
    <w:p w14:paraId="46C76952" w14:textId="60001BDB" w:rsidR="00E635C1" w:rsidRPr="002F6838" w:rsidRDefault="00E635C1" w:rsidP="002F6838">
      <w:pPr>
        <w:pStyle w:val="ListParagraph"/>
        <w:numPr>
          <w:ilvl w:val="0"/>
          <w:numId w:val="14"/>
        </w:numPr>
        <w:rPr>
          <w:b/>
          <w:bCs/>
        </w:rPr>
      </w:pPr>
      <w:r>
        <w:rPr>
          <w:b/>
          <w:bCs/>
        </w:rPr>
        <w:lastRenderedPageBreak/>
        <w:t xml:space="preserve">What response do the UK Home Office and devolved NI authorities have to the asks of human rights monitors </w:t>
      </w:r>
      <w:r w:rsidR="00234821">
        <w:rPr>
          <w:b/>
          <w:bCs/>
        </w:rPr>
        <w:t>living in hotel contingency accommodation?</w:t>
      </w:r>
    </w:p>
    <w:p w14:paraId="32B57F87" w14:textId="32DF21F5" w:rsidR="001835E2" w:rsidRPr="001835E2" w:rsidRDefault="00815DF2" w:rsidP="00ED013D">
      <w:pPr>
        <w:pStyle w:val="Heading1"/>
        <w:ind w:left="360"/>
      </w:pPr>
      <w:r>
        <w:t>The right to the highest attainable standard of physical and mental health</w:t>
      </w:r>
      <w:r w:rsidR="006F4B5E">
        <w:t xml:space="preserve"> (A12)</w:t>
      </w:r>
    </w:p>
    <w:p w14:paraId="54514BDC" w14:textId="0D924310" w:rsidR="00C00E0D" w:rsidRDefault="00C00E0D" w:rsidP="002F6838">
      <w:pPr>
        <w:pStyle w:val="ListParagraph"/>
        <w:numPr>
          <w:ilvl w:val="0"/>
          <w:numId w:val="14"/>
        </w:numPr>
      </w:pPr>
      <w:r>
        <w:t>PPR has campaigned</w:t>
      </w:r>
      <w:r w:rsidR="001835E2">
        <w:t xml:space="preserve"> on </w:t>
      </w:r>
      <w:r w:rsidR="0071021F">
        <w:t>right to health related issues since our inception in 2007. Activists</w:t>
      </w:r>
      <w:r w:rsidR="000515EF">
        <w:t xml:space="preserve"> have held the state to account for</w:t>
      </w:r>
      <w:r w:rsidR="00974C99">
        <w:t xml:space="preserve"> the failure to make mental health supports and services available and accessible as well as </w:t>
      </w:r>
      <w:r w:rsidR="00C65989">
        <w:t xml:space="preserve">developing solutions such as </w:t>
      </w:r>
      <w:r w:rsidR="00974C99">
        <w:t>the ‘Card Before You Leave’ scheme</w:t>
      </w:r>
      <w:r w:rsidR="00C65989">
        <w:t xml:space="preserve"> and campaigning for increased access to counselling in local primary care services through #123GP.</w:t>
      </w:r>
      <w:r w:rsidR="00A6142D">
        <w:t xml:space="preserve"> In February 2022, activists will launch a campaign for a ‘New Script for </w:t>
      </w:r>
      <w:r w:rsidR="00DC108C">
        <w:t>Mental Health</w:t>
      </w:r>
      <w:r w:rsidR="0001150D">
        <w:t>’ in recognition of the need for a trauma-informed and human rights based approach to supporting people experiencing emotional distress.</w:t>
      </w:r>
    </w:p>
    <w:p w14:paraId="3F236F9D" w14:textId="77777777" w:rsidR="00031B5E" w:rsidRDefault="00031B5E" w:rsidP="00C00E0D"/>
    <w:p w14:paraId="139EF5EA" w14:textId="6D2772C6" w:rsidR="00BD2C24" w:rsidRDefault="00031B5E" w:rsidP="002F6838">
      <w:pPr>
        <w:pStyle w:val="ListParagraph"/>
        <w:numPr>
          <w:ilvl w:val="0"/>
          <w:numId w:val="14"/>
        </w:numPr>
      </w:pPr>
      <w:r w:rsidRPr="00082D09">
        <w:t xml:space="preserve">The dominant mental health paradigm in operation in </w:t>
      </w:r>
      <w:r>
        <w:t>the north of Ireland</w:t>
      </w:r>
      <w:r w:rsidRPr="00082D09">
        <w:t>, whilst not explicitly articulated as such, is the biomedical model. It is individualised and pathologising, based on the idea that extreme emotional distress is best understood as a kind of medical illness. Its starting point is to ask ‘</w:t>
      </w:r>
      <w:r w:rsidRPr="002F6838">
        <w:rPr>
          <w:i/>
        </w:rPr>
        <w:t>what’s wrong with you</w:t>
      </w:r>
      <w:r w:rsidRPr="00082D09">
        <w:t>?’ rather than ‘</w:t>
      </w:r>
      <w:r w:rsidRPr="002F6838">
        <w:rPr>
          <w:i/>
        </w:rPr>
        <w:t>what happened to you</w:t>
      </w:r>
      <w:r w:rsidRPr="00082D09">
        <w:t xml:space="preserve">?’. It elevates psychiatric diagnoses and drug treatments as the accepted responses, while simultaneously devaluing contextualised, trauma-informed, compassionate, human rights-based responses.  It decouples the distress and trauma, experienced by individuals and disproportionally experienced by certain communities, from the social, political and economic context of their lives. </w:t>
      </w:r>
      <w:r w:rsidRPr="002F6838">
        <w:rPr>
          <w:rFonts w:cstheme="minorHAnsi"/>
          <w:szCs w:val="24"/>
        </w:rPr>
        <w:t>It ignores the role played by factors such as poverty, discrimination, inequality and marginalisation</w:t>
      </w:r>
      <w:r w:rsidRPr="00082D09">
        <w:t>,</w:t>
      </w:r>
      <w:r w:rsidR="00676983">
        <w:rPr>
          <w:rStyle w:val="FootnoteReference"/>
        </w:rPr>
        <w:footnoteReference w:id="35"/>
      </w:r>
      <w:r w:rsidRPr="00082D09">
        <w:t xml:space="preserve"> all key drivers of psychological and emotional distress. </w:t>
      </w:r>
      <w:r>
        <w:t xml:space="preserve"> </w:t>
      </w:r>
      <w:r w:rsidRPr="00082D09">
        <w:t xml:space="preserve">Structural issues, </w:t>
      </w:r>
      <w:r>
        <w:t>requirin</w:t>
      </w:r>
      <w:r w:rsidRPr="00082D09">
        <w:t xml:space="preserve">g structural responses, are instead being re-drawn as individual challenges or weaknesses, requiring greater reaching out, resilience, budgetary planning, exercising and a host of other individualised responses. This individualised narrative underpins the </w:t>
      </w:r>
      <w:r w:rsidRPr="002F6838">
        <w:rPr>
          <w:rFonts w:cstheme="minorHAnsi"/>
          <w:szCs w:val="24"/>
        </w:rPr>
        <w:t>Public Health Agency’s Take 5 Steps to Well-Being</w:t>
      </w:r>
      <w:r w:rsidR="00E8386E">
        <w:rPr>
          <w:rStyle w:val="FootnoteReference"/>
          <w:rFonts w:cstheme="minorHAnsi"/>
          <w:color w:val="0563C1" w:themeColor="hyperlink"/>
          <w:szCs w:val="24"/>
          <w:u w:val="single"/>
        </w:rPr>
        <w:footnoteReference w:id="36"/>
      </w:r>
      <w:r w:rsidRPr="00082D09">
        <w:t xml:space="preserve"> public health information campaign. </w:t>
      </w:r>
    </w:p>
    <w:p w14:paraId="448E3DA4" w14:textId="0C5BA1C1" w:rsidR="00031B5E" w:rsidRPr="0003342E" w:rsidRDefault="00031B5E" w:rsidP="00D76BC6">
      <w:pPr>
        <w:rPr>
          <w:rFonts w:cstheme="minorHAnsi"/>
          <w:szCs w:val="24"/>
        </w:rPr>
      </w:pPr>
    </w:p>
    <w:p w14:paraId="5D6F9180" w14:textId="5D88689C" w:rsidR="00031B5E" w:rsidRPr="0003342E" w:rsidRDefault="00031B5E" w:rsidP="002F6838">
      <w:pPr>
        <w:pStyle w:val="ListParagraph"/>
        <w:numPr>
          <w:ilvl w:val="0"/>
          <w:numId w:val="14"/>
        </w:numPr>
        <w:rPr>
          <w:rStyle w:val="Hyperlink"/>
          <w:rFonts w:cstheme="minorHAnsi"/>
          <w:color w:val="auto"/>
          <w:szCs w:val="24"/>
        </w:rPr>
      </w:pPr>
      <w:r w:rsidRPr="0003342E">
        <w:rPr>
          <w:rFonts w:cstheme="minorHAnsi"/>
          <w:szCs w:val="24"/>
        </w:rPr>
        <w:t xml:space="preserve">The ten-year Mental Health </w:t>
      </w:r>
      <w:r w:rsidR="002A7C2B">
        <w:rPr>
          <w:rFonts w:cstheme="minorHAnsi"/>
          <w:szCs w:val="24"/>
        </w:rPr>
        <w:t>S</w:t>
      </w:r>
      <w:r w:rsidRPr="0003342E">
        <w:rPr>
          <w:rFonts w:cstheme="minorHAnsi"/>
          <w:szCs w:val="24"/>
        </w:rPr>
        <w:t>trategy</w:t>
      </w:r>
      <w:r w:rsidRPr="0003342E">
        <w:t>,</w:t>
      </w:r>
      <w:r w:rsidR="000626E7" w:rsidRPr="0003342E">
        <w:rPr>
          <w:rStyle w:val="FootnoteReference"/>
        </w:rPr>
        <w:footnoteReference w:id="37"/>
      </w:r>
      <w:r w:rsidRPr="0003342E">
        <w:t xml:space="preserve"> published by the Department for Health in June 2021, set out the direction of travel for mental health over the next decade. It contains the Department of Health’s analysis of the current state of mental health services, the strategic context, a vision for the future, overarching themes and actions, alongside funding plans. The Mental Health Strategy does not explicitly articulate its philosophical assumptions in relation to ‘mental ill-health’; however, the language, analysis and priorities contained in the Strategy all point to the implicit</w:t>
      </w:r>
      <w:r w:rsidRPr="0003342E">
        <w:rPr>
          <w:rFonts w:cstheme="minorHAnsi"/>
          <w:szCs w:val="24"/>
        </w:rPr>
        <w:t>, continued adoption of the increasingly discredited, biomedical model</w:t>
      </w:r>
      <w:r w:rsidRPr="0003342E">
        <w:t>,</w:t>
      </w:r>
      <w:r w:rsidR="00162FE4" w:rsidRPr="0003342E">
        <w:rPr>
          <w:rStyle w:val="FootnoteReference"/>
        </w:rPr>
        <w:footnoteReference w:id="38"/>
      </w:r>
      <w:r w:rsidR="00162FE4" w:rsidRPr="0003342E">
        <w:t xml:space="preserve"> outlined above.</w:t>
      </w:r>
    </w:p>
    <w:p w14:paraId="40F7768D" w14:textId="72838CEE" w:rsidR="006D6F9E" w:rsidRPr="0003342E" w:rsidRDefault="006D6F9E" w:rsidP="00162FE4">
      <w:pPr>
        <w:rPr>
          <w:rStyle w:val="Hyperlink"/>
          <w:rFonts w:cstheme="minorHAnsi"/>
          <w:color w:val="auto"/>
          <w:szCs w:val="24"/>
        </w:rPr>
      </w:pPr>
    </w:p>
    <w:p w14:paraId="74AA2D7E" w14:textId="3742EC0A" w:rsidR="000808F9" w:rsidRDefault="006D6F9E" w:rsidP="002F6838">
      <w:pPr>
        <w:pStyle w:val="ListParagraph"/>
        <w:numPr>
          <w:ilvl w:val="0"/>
          <w:numId w:val="14"/>
        </w:numPr>
      </w:pPr>
      <w:r w:rsidRPr="002F6838">
        <w:rPr>
          <w:rStyle w:val="Hyperlink"/>
          <w:rFonts w:cstheme="minorHAnsi"/>
          <w:color w:val="auto"/>
          <w:szCs w:val="24"/>
          <w:u w:val="none"/>
        </w:rPr>
        <w:t xml:space="preserve">This is particularly problematic for communities in Northern Ireland, </w:t>
      </w:r>
      <w:r w:rsidR="00BE5549" w:rsidRPr="002F6838">
        <w:rPr>
          <w:rStyle w:val="Hyperlink"/>
          <w:rFonts w:cstheme="minorHAnsi"/>
          <w:color w:val="auto"/>
          <w:szCs w:val="24"/>
          <w:u w:val="none"/>
        </w:rPr>
        <w:t>especial</w:t>
      </w:r>
      <w:r w:rsidRPr="002F6838">
        <w:rPr>
          <w:rStyle w:val="Hyperlink"/>
          <w:rFonts w:cstheme="minorHAnsi"/>
          <w:color w:val="auto"/>
          <w:szCs w:val="24"/>
          <w:u w:val="none"/>
        </w:rPr>
        <w:t>ly with respect to the failure to address the role of poverty, poor housing and trauma</w:t>
      </w:r>
      <w:r w:rsidR="00D828ED" w:rsidRPr="002F6838">
        <w:rPr>
          <w:rStyle w:val="Hyperlink"/>
          <w:rFonts w:cstheme="minorHAnsi"/>
          <w:color w:val="auto"/>
          <w:szCs w:val="24"/>
          <w:u w:val="none"/>
        </w:rPr>
        <w:t xml:space="preserve"> in worse mental health outcomes;</w:t>
      </w:r>
      <w:r w:rsidR="00D828ED" w:rsidRPr="00162FE4">
        <w:t xml:space="preserve"> </w:t>
      </w:r>
      <w:r w:rsidR="00D828ED">
        <w:t>m</w:t>
      </w:r>
      <w:r w:rsidR="000808F9" w:rsidRPr="00082D09">
        <w:t xml:space="preserve">arginalised communities experience </w:t>
      </w:r>
      <w:r w:rsidR="000808F9" w:rsidRPr="002F6838">
        <w:rPr>
          <w:rFonts w:cstheme="minorHAnsi"/>
          <w:szCs w:val="24"/>
        </w:rPr>
        <w:t>disproportionately higher rates of mental ill-health and suicide.</w:t>
      </w:r>
      <w:r w:rsidR="001B65D6">
        <w:rPr>
          <w:rStyle w:val="FootnoteReference"/>
          <w:rFonts w:cstheme="minorHAnsi"/>
          <w:color w:val="0563C1" w:themeColor="hyperlink"/>
          <w:szCs w:val="24"/>
          <w:u w:val="single"/>
        </w:rPr>
        <w:footnoteReference w:id="39"/>
      </w:r>
      <w:r w:rsidR="000808F9">
        <w:t xml:space="preserve">  One significant risk factor for suicide is loss of income or employment, a factor that impacts disproportionately on marginalised communities.</w:t>
      </w:r>
    </w:p>
    <w:p w14:paraId="793C21C0" w14:textId="12E7AE46" w:rsidR="00CF6BB3" w:rsidRDefault="00CF6BB3" w:rsidP="00D76BC6"/>
    <w:p w14:paraId="1CDF7881" w14:textId="4BABD1C4" w:rsidR="00CF6BB3" w:rsidRDefault="00CF6BB3" w:rsidP="002F6838">
      <w:pPr>
        <w:pStyle w:val="ListParagraph"/>
        <w:numPr>
          <w:ilvl w:val="0"/>
          <w:numId w:val="14"/>
        </w:numPr>
      </w:pPr>
      <w:r w:rsidRPr="00082D09">
        <w:lastRenderedPageBreak/>
        <w:t xml:space="preserve">The mental health impacts of the pandemic have not been distributed evenly, with evidence to show that groups and communities with higher levels of mental ill-health pre-pandemic now experiencing the heaviest mental health impacts, including </w:t>
      </w:r>
      <w:r w:rsidRPr="002F6838">
        <w:rPr>
          <w:rFonts w:cstheme="minorHAnsi"/>
          <w:szCs w:val="24"/>
        </w:rPr>
        <w:t>women</w:t>
      </w:r>
      <w:r w:rsidRPr="00082D09">
        <w:t xml:space="preserve">, </w:t>
      </w:r>
      <w:r w:rsidRPr="002F6838">
        <w:rPr>
          <w:rFonts w:cstheme="minorHAnsi"/>
          <w:szCs w:val="24"/>
        </w:rPr>
        <w:t>people living in poverty,</w:t>
      </w:r>
      <w:r w:rsidR="00D65DCE">
        <w:rPr>
          <w:rStyle w:val="FootnoteReference"/>
          <w:rFonts w:cstheme="minorHAnsi"/>
          <w:color w:val="0563C1" w:themeColor="hyperlink"/>
          <w:szCs w:val="24"/>
          <w:u w:val="single"/>
        </w:rPr>
        <w:footnoteReference w:id="40"/>
      </w:r>
      <w:r w:rsidRPr="00082D09">
        <w:t xml:space="preserve"> </w:t>
      </w:r>
      <w:r w:rsidRPr="002F6838">
        <w:rPr>
          <w:rFonts w:cstheme="minorHAnsi"/>
          <w:szCs w:val="24"/>
        </w:rPr>
        <w:t>BAME communities</w:t>
      </w:r>
      <w:r w:rsidR="00661767">
        <w:rPr>
          <w:rStyle w:val="FootnoteReference"/>
          <w:rFonts w:cstheme="minorHAnsi"/>
          <w:szCs w:val="24"/>
        </w:rPr>
        <w:footnoteReference w:id="41"/>
      </w:r>
      <w:r w:rsidRPr="00082D09">
        <w:t xml:space="preserve"> and </w:t>
      </w:r>
      <w:r w:rsidRPr="002F6838">
        <w:rPr>
          <w:rFonts w:cstheme="minorHAnsi"/>
          <w:szCs w:val="24"/>
        </w:rPr>
        <w:t>people with disabilities</w:t>
      </w:r>
      <w:r w:rsidRPr="00082D09">
        <w:t>.</w:t>
      </w:r>
      <w:r w:rsidR="00EC1F57">
        <w:rPr>
          <w:rStyle w:val="FootnoteReference"/>
        </w:rPr>
        <w:footnoteReference w:id="42"/>
      </w:r>
    </w:p>
    <w:p w14:paraId="199B39E7" w14:textId="77777777" w:rsidR="009C2577" w:rsidRDefault="009C2577" w:rsidP="009C2577">
      <w:pPr>
        <w:pStyle w:val="ListParagraph"/>
        <w:ind w:left="360"/>
      </w:pPr>
    </w:p>
    <w:p w14:paraId="6B337E83" w14:textId="57734FDE" w:rsidR="00D828ED" w:rsidRDefault="00D828ED" w:rsidP="00EF7974">
      <w:pPr>
        <w:pStyle w:val="Heading2"/>
        <w:ind w:left="360"/>
      </w:pPr>
      <w:r>
        <w:t>The legacy of conflict</w:t>
      </w:r>
    </w:p>
    <w:p w14:paraId="62936E8D" w14:textId="26390997" w:rsidR="00D5358F" w:rsidRDefault="00D5358F" w:rsidP="002F6838">
      <w:pPr>
        <w:pStyle w:val="ListParagraph"/>
        <w:numPr>
          <w:ilvl w:val="0"/>
          <w:numId w:val="14"/>
        </w:numPr>
      </w:pPr>
      <w:r w:rsidRPr="00082D09">
        <w:t xml:space="preserve">Very significant numbers of people experienced conflict related trauma during the decades of the conflict. Some of that trauma was as a direct result of deaths, injuries and bereavements suffered, but much of it related to the normalisation of violence, to imprisonment, to differential policing within communities, community segregation, to pervasive sectarianism and the associated </w:t>
      </w:r>
      <w:r>
        <w:t xml:space="preserve">patterns </w:t>
      </w:r>
      <w:r w:rsidRPr="00082D09">
        <w:t>of deprivation and economic inequality.</w:t>
      </w:r>
      <w:r w:rsidR="00282591">
        <w:t xml:space="preserve"> </w:t>
      </w:r>
    </w:p>
    <w:p w14:paraId="03C2C513" w14:textId="77777777" w:rsidR="00CE0317" w:rsidRPr="00082D09" w:rsidRDefault="00CE0317" w:rsidP="00D76BC6"/>
    <w:p w14:paraId="534A3158" w14:textId="1345CDA3" w:rsidR="00D5358F" w:rsidRDefault="00D5358F" w:rsidP="002F6838">
      <w:pPr>
        <w:pStyle w:val="ListParagraph"/>
        <w:numPr>
          <w:ilvl w:val="0"/>
          <w:numId w:val="14"/>
        </w:numPr>
      </w:pPr>
      <w:r w:rsidRPr="002F6838">
        <w:rPr>
          <w:rFonts w:cstheme="minorHAnsi"/>
          <w:szCs w:val="24"/>
        </w:rPr>
        <w:t>Research conducted in 2008</w:t>
      </w:r>
      <w:r w:rsidR="00B9563C">
        <w:rPr>
          <w:rStyle w:val="FootnoteReference"/>
          <w:rFonts w:cstheme="minorHAnsi"/>
          <w:color w:val="0563C1" w:themeColor="hyperlink"/>
          <w:szCs w:val="24"/>
          <w:u w:val="single"/>
        </w:rPr>
        <w:footnoteReference w:id="43"/>
      </w:r>
      <w:r w:rsidRPr="00082D09">
        <w:t xml:space="preserve"> found that 39% of the population experience a conflict related traumatic event. 9% of people showed signs of Post-Traumatic Stress Disorder (PTSD). There is an increasing recognition of the existence of high levels of trans-generational trauma. Various </w:t>
      </w:r>
      <w:r w:rsidRPr="002F6838">
        <w:rPr>
          <w:rFonts w:cstheme="minorHAnsi"/>
          <w:szCs w:val="24"/>
        </w:rPr>
        <w:t>research reports</w:t>
      </w:r>
      <w:r w:rsidR="007D2107">
        <w:rPr>
          <w:rStyle w:val="FootnoteReference"/>
          <w:rFonts w:cstheme="minorHAnsi"/>
          <w:color w:val="0563C1" w:themeColor="hyperlink"/>
          <w:szCs w:val="24"/>
          <w:u w:val="single"/>
        </w:rPr>
        <w:footnoteReference w:id="44"/>
      </w:r>
      <w:r w:rsidRPr="00082D09">
        <w:t xml:space="preserve"> have explored the ongoing legacy of the conflict and its impacts on children and young people, including through paramilitarism, violence and threats of violence, sectarianism, segregated communities and services and the </w:t>
      </w:r>
      <w:r w:rsidRPr="002F6838">
        <w:rPr>
          <w:rFonts w:cstheme="minorHAnsi"/>
          <w:szCs w:val="24"/>
        </w:rPr>
        <w:t>ongoing struggle by communities for truth and justice</w:t>
      </w:r>
      <w:r w:rsidR="00A45182">
        <w:rPr>
          <w:rStyle w:val="FootnoteReference"/>
          <w:rFonts w:cstheme="minorHAnsi"/>
          <w:color w:val="0563C1" w:themeColor="hyperlink"/>
          <w:szCs w:val="24"/>
          <w:u w:val="single"/>
        </w:rPr>
        <w:footnoteReference w:id="45"/>
      </w:r>
      <w:r w:rsidRPr="00082D09">
        <w:t xml:space="preserve"> in respect of the actions of the state. </w:t>
      </w:r>
    </w:p>
    <w:p w14:paraId="3A189043" w14:textId="77777777" w:rsidR="00592B1E" w:rsidRPr="00082D09" w:rsidRDefault="00592B1E" w:rsidP="00D76BC6"/>
    <w:p w14:paraId="5F7D0819" w14:textId="60A3DEA6" w:rsidR="00202D66" w:rsidRDefault="00D5358F" w:rsidP="002F6838">
      <w:pPr>
        <w:pStyle w:val="ListParagraph"/>
        <w:numPr>
          <w:ilvl w:val="0"/>
          <w:numId w:val="14"/>
        </w:numPr>
      </w:pPr>
      <w:r w:rsidRPr="00082D09">
        <w:t xml:space="preserve">Yet the enduring legacy of the conflict on mental health has at best been downplayed and at worst ignored by mental health services. Those areas most directly impacted by the conflict, working class republican and loyalist communities, continue to experience disproportionately high rates of deprivation, mental ill-health and deaths by suicide. The ten Super-Output Areas at the bottom of the league tables, measured against an </w:t>
      </w:r>
      <w:r w:rsidRPr="002F6838">
        <w:rPr>
          <w:rFonts w:cstheme="minorHAnsi"/>
          <w:szCs w:val="24"/>
        </w:rPr>
        <w:t>official combined mental-health indicator</w:t>
      </w:r>
      <w:r w:rsidRPr="00082D09">
        <w:t>, are in North and West Belfast, two of the areas most heavily impacted by the conflict.</w:t>
      </w:r>
      <w:r w:rsidR="009B3ED9">
        <w:rPr>
          <w:rStyle w:val="FootnoteReference"/>
        </w:rPr>
        <w:footnoteReference w:id="46"/>
      </w:r>
    </w:p>
    <w:p w14:paraId="2CA5FBFD" w14:textId="77777777" w:rsidR="009B3ED9" w:rsidRDefault="009B3ED9" w:rsidP="00D76BC6"/>
    <w:p w14:paraId="49D3D701" w14:textId="63764D7F" w:rsidR="00D828ED" w:rsidRDefault="00D828ED" w:rsidP="00EF7974">
      <w:pPr>
        <w:pStyle w:val="Heading2"/>
        <w:ind w:left="360"/>
      </w:pPr>
      <w:r>
        <w:t xml:space="preserve">Availability, Accessibility, </w:t>
      </w:r>
      <w:r w:rsidR="00020E7E">
        <w:t>Adaptability and Quality and a Failure to Progressively Realise Rights</w:t>
      </w:r>
    </w:p>
    <w:p w14:paraId="76168FBC" w14:textId="7F551A16" w:rsidR="00D828ED" w:rsidRDefault="00202D66" w:rsidP="002F6838">
      <w:pPr>
        <w:pStyle w:val="ListParagraph"/>
        <w:numPr>
          <w:ilvl w:val="0"/>
          <w:numId w:val="14"/>
        </w:numPr>
        <w:rPr>
          <w:lang w:eastAsia="en-GB"/>
        </w:rPr>
      </w:pPr>
      <w:r>
        <w:rPr>
          <w:lang w:eastAsia="en-GB"/>
        </w:rPr>
        <w:t>Despite the additional challenges of trauma and economic inequality faced by communities in Northern Ireland, m</w:t>
      </w:r>
      <w:r w:rsidR="00D828ED">
        <w:rPr>
          <w:lang w:eastAsia="en-GB"/>
        </w:rPr>
        <w:t xml:space="preserve">ental health services in the north of Ireland have been chronically underfunded for decades. The annual percentage of the health budget allocated to mental health services between 2007/08 and 2017/18 remained around 5.3% of the overall budget. </w:t>
      </w:r>
    </w:p>
    <w:p w14:paraId="7903F86A" w14:textId="77777777" w:rsidR="00202D66" w:rsidRDefault="00202D66" w:rsidP="00D76BC6">
      <w:pPr>
        <w:rPr>
          <w:lang w:eastAsia="en-GB"/>
        </w:rPr>
      </w:pPr>
    </w:p>
    <w:p w14:paraId="03EDF9B7" w14:textId="6C5EF6FB" w:rsidR="00D828ED" w:rsidRPr="002F6838" w:rsidRDefault="00D828ED" w:rsidP="002F6838">
      <w:pPr>
        <w:pStyle w:val="ListParagraph"/>
        <w:numPr>
          <w:ilvl w:val="0"/>
          <w:numId w:val="14"/>
        </w:numPr>
        <w:rPr>
          <w:szCs w:val="24"/>
        </w:rPr>
      </w:pPr>
      <w:r w:rsidRPr="002F6838">
        <w:rPr>
          <w:rFonts w:eastAsia="Times New Roman" w:cstheme="minorHAnsi"/>
          <w:szCs w:val="24"/>
          <w:lang w:eastAsia="en-GB"/>
        </w:rPr>
        <w:t>Following sustained lobbying and campaigning by those directly affected,</w:t>
      </w:r>
      <w:r w:rsidR="00DD098C">
        <w:rPr>
          <w:rStyle w:val="FootnoteReference"/>
          <w:rFonts w:eastAsia="Times New Roman" w:cstheme="minorHAnsi"/>
          <w:szCs w:val="24"/>
          <w:lang w:eastAsia="en-GB"/>
        </w:rPr>
        <w:footnoteReference w:id="47"/>
      </w:r>
      <w:r w:rsidRPr="002F6838">
        <w:rPr>
          <w:rFonts w:eastAsia="Times New Roman" w:cstheme="minorHAnsi"/>
          <w:szCs w:val="24"/>
          <w:lang w:eastAsia="en-GB"/>
        </w:rPr>
        <w:t xml:space="preserve"> service providers and academics,</w:t>
      </w:r>
      <w:r w:rsidR="00B52FF0">
        <w:rPr>
          <w:rStyle w:val="FootnoteReference"/>
          <w:rFonts w:eastAsia="Times New Roman" w:cstheme="minorHAnsi"/>
          <w:szCs w:val="24"/>
          <w:lang w:eastAsia="en-GB"/>
        </w:rPr>
        <w:footnoteReference w:id="48"/>
      </w:r>
      <w:r w:rsidRPr="002F6838">
        <w:rPr>
          <w:rFonts w:eastAsia="Times New Roman" w:cstheme="minorHAnsi"/>
          <w:szCs w:val="24"/>
          <w:lang w:eastAsia="en-GB"/>
        </w:rPr>
        <w:t xml:space="preserve"> it was gradually increased to (a planned) 7.3% of the overall budget in 2020/21. Data </w:t>
      </w:r>
      <w:r w:rsidRPr="002F6838">
        <w:rPr>
          <w:rFonts w:eastAsia="Times New Roman" w:cstheme="minorHAnsi"/>
          <w:szCs w:val="24"/>
          <w:lang w:eastAsia="en-GB"/>
        </w:rPr>
        <w:lastRenderedPageBreak/>
        <w:t xml:space="preserve">obtained by PPR, from the Department of Health under Freedom of Information, showed a reduction in percentage spend planned for 2021/22, to 6.9%. Over a period of 15 years the total percentage increase in spend on mental health has been 1.4%. </w:t>
      </w:r>
      <w:r w:rsidRPr="002F6838">
        <w:rPr>
          <w:szCs w:val="24"/>
        </w:rPr>
        <w:t>Expenditure on mental health services is currently significantly lower than per capita spend in neighbouring jurisdictions (31% lower than England and 20% lower than the south of Ireland).</w:t>
      </w:r>
    </w:p>
    <w:p w14:paraId="6F0CF3F9" w14:textId="77777777" w:rsidR="003F3DEE" w:rsidRPr="00453A6B" w:rsidRDefault="003F3DEE" w:rsidP="00D828ED">
      <w:pPr>
        <w:spacing w:line="360" w:lineRule="auto"/>
        <w:jc w:val="both"/>
        <w:rPr>
          <w:rFonts w:eastAsia="Times New Roman" w:cstheme="minorHAnsi"/>
          <w:szCs w:val="24"/>
          <w:lang w:eastAsia="en-GB"/>
        </w:rPr>
      </w:pPr>
    </w:p>
    <w:p w14:paraId="5B9198DA" w14:textId="7D0CA008" w:rsidR="00D828ED" w:rsidRDefault="00D828ED" w:rsidP="002F6838">
      <w:pPr>
        <w:pStyle w:val="ListParagraph"/>
        <w:numPr>
          <w:ilvl w:val="0"/>
          <w:numId w:val="14"/>
        </w:numPr>
        <w:rPr>
          <w:lang w:eastAsia="en-GB"/>
        </w:rPr>
      </w:pPr>
      <w:r>
        <w:rPr>
          <w:lang w:eastAsia="en-GB"/>
        </w:rPr>
        <w:t xml:space="preserve">The funding plan for the Mental Health strategy has set out a funding requirement of £1.2billion over ten years to fully implement the strategy.  In December 2021, just six months after the publication of the strategy, the Mental Health </w:t>
      </w:r>
      <w:r w:rsidR="00F74EC6">
        <w:rPr>
          <w:lang w:eastAsia="en-GB"/>
        </w:rPr>
        <w:t>C</w:t>
      </w:r>
      <w:r>
        <w:rPr>
          <w:lang w:eastAsia="en-GB"/>
        </w:rPr>
        <w:t xml:space="preserve">hampion, in a call backed by a number of local mental health charities, publicly called for </w:t>
      </w:r>
      <w:r w:rsidRPr="002F6838">
        <w:rPr>
          <w:rFonts w:eastAsia="Times New Roman" w:cstheme="minorHAnsi"/>
          <w:szCs w:val="24"/>
          <w:lang w:eastAsia="en-GB"/>
        </w:rPr>
        <w:t>an increase of 34% additional funding</w:t>
      </w:r>
      <w:r>
        <w:rPr>
          <w:lang w:eastAsia="en-GB"/>
        </w:rPr>
        <w:t xml:space="preserve"> to implement the strategy.</w:t>
      </w:r>
      <w:r w:rsidR="00897D88">
        <w:rPr>
          <w:rStyle w:val="FootnoteReference"/>
          <w:lang w:eastAsia="en-GB"/>
        </w:rPr>
        <w:footnoteReference w:id="49"/>
      </w:r>
    </w:p>
    <w:p w14:paraId="1271C334" w14:textId="77777777" w:rsidR="009C2577" w:rsidRDefault="009C2577" w:rsidP="009C2577">
      <w:pPr>
        <w:pStyle w:val="ListParagraph"/>
        <w:rPr>
          <w:lang w:eastAsia="en-GB"/>
        </w:rPr>
      </w:pPr>
    </w:p>
    <w:p w14:paraId="1EEEB7E4" w14:textId="77777777" w:rsidR="009C2577" w:rsidRPr="009070D5" w:rsidRDefault="009C2577" w:rsidP="009C2577">
      <w:pPr>
        <w:pStyle w:val="Heading2"/>
      </w:pPr>
      <w:r w:rsidRPr="009070D5">
        <w:t xml:space="preserve">Mental Health Data </w:t>
      </w:r>
    </w:p>
    <w:p w14:paraId="010BC675" w14:textId="2DCD3403" w:rsidR="009C2577" w:rsidRDefault="009C2577" w:rsidP="009C2577">
      <w:pPr>
        <w:pStyle w:val="ListParagraph"/>
        <w:numPr>
          <w:ilvl w:val="0"/>
          <w:numId w:val="14"/>
        </w:numPr>
        <w:rPr>
          <w:lang w:eastAsia="en-GB"/>
        </w:rPr>
      </w:pPr>
      <w:r w:rsidRPr="009C2577">
        <w:rPr>
          <w:lang w:eastAsia="en-GB"/>
        </w:rPr>
        <w:t xml:space="preserve">Mental health statistics in NI are not fit for purpose, raising serious concerns around transparency of and accountability for mental health services. In September 2021 the </w:t>
      </w:r>
      <w:hyperlink r:id="rId10" w:history="1">
        <w:r w:rsidRPr="009C2577">
          <w:rPr>
            <w:lang w:eastAsia="en-GB"/>
          </w:rPr>
          <w:t>UK Office for Statistics Regulation</w:t>
        </w:r>
      </w:hyperlink>
      <w:r w:rsidRPr="009C2577">
        <w:rPr>
          <w:lang w:eastAsia="en-GB"/>
        </w:rPr>
        <w:t xml:space="preserve">, the regulatory arm of the UK Statistics Authority, published </w:t>
      </w:r>
      <w:hyperlink r:id="rId11" w:history="1">
        <w:r w:rsidRPr="009C2577">
          <w:rPr>
            <w:lang w:eastAsia="en-GB"/>
          </w:rPr>
          <w:t>a highly critical review</w:t>
        </w:r>
      </w:hyperlink>
      <w:r w:rsidRPr="009C2577">
        <w:rPr>
          <w:lang w:eastAsia="en-GB"/>
        </w:rPr>
        <w:t xml:space="preserve"> of mental health data in NI.</w:t>
      </w:r>
      <w:r w:rsidR="008B376E">
        <w:rPr>
          <w:rStyle w:val="FootnoteReference"/>
          <w:lang w:eastAsia="en-GB"/>
        </w:rPr>
        <w:footnoteReference w:id="50"/>
      </w:r>
    </w:p>
    <w:p w14:paraId="641BAE85" w14:textId="77777777" w:rsidR="009C2577" w:rsidRPr="009C2577" w:rsidRDefault="009C2577" w:rsidP="009C2577">
      <w:pPr>
        <w:pStyle w:val="ListParagraph"/>
        <w:ind w:left="360"/>
        <w:rPr>
          <w:lang w:eastAsia="en-GB"/>
        </w:rPr>
      </w:pPr>
    </w:p>
    <w:p w14:paraId="3BC9331F" w14:textId="725F7E27" w:rsidR="009C2577" w:rsidRDefault="009C2577" w:rsidP="009C2577">
      <w:pPr>
        <w:pStyle w:val="ListParagraph"/>
        <w:numPr>
          <w:ilvl w:val="0"/>
          <w:numId w:val="14"/>
        </w:numPr>
        <w:rPr>
          <w:lang w:eastAsia="en-GB"/>
        </w:rPr>
      </w:pPr>
      <w:r w:rsidRPr="009C2577">
        <w:rPr>
          <w:lang w:eastAsia="en-GB"/>
        </w:rPr>
        <w:t xml:space="preserve">The findings of that review are extremely concerning, given the publication by the Department of Health, of </w:t>
      </w:r>
      <w:r w:rsidR="004F1748">
        <w:rPr>
          <w:lang w:eastAsia="en-GB"/>
        </w:rPr>
        <w:t>the</w:t>
      </w:r>
      <w:r w:rsidRPr="009C2577">
        <w:rPr>
          <w:lang w:eastAsia="en-GB"/>
        </w:rPr>
        <w:t xml:space="preserve"> Mental Health Action Plan in May 2020 and then </w:t>
      </w:r>
      <w:r w:rsidR="008707E1">
        <w:rPr>
          <w:lang w:eastAsia="en-GB"/>
        </w:rPr>
        <w:t>the</w:t>
      </w:r>
      <w:r w:rsidRPr="009C2577">
        <w:rPr>
          <w:lang w:eastAsia="en-GB"/>
        </w:rPr>
        <w:t xml:space="preserve"> 10-year Mental Health Strategy in June 2021, both of which substantially failed to address any of the serious concerns identified in this review.</w:t>
      </w:r>
    </w:p>
    <w:p w14:paraId="31B1759D" w14:textId="77777777" w:rsidR="009C2577" w:rsidRPr="009C2577" w:rsidRDefault="009C2577" w:rsidP="009C2577">
      <w:pPr>
        <w:pStyle w:val="ListParagraph"/>
        <w:ind w:left="360"/>
        <w:rPr>
          <w:lang w:eastAsia="en-GB"/>
        </w:rPr>
      </w:pPr>
    </w:p>
    <w:p w14:paraId="21B7AF21" w14:textId="3FEE19A3" w:rsidR="008B376E" w:rsidRDefault="009C2577" w:rsidP="008B376E">
      <w:pPr>
        <w:pStyle w:val="ListParagraph"/>
        <w:numPr>
          <w:ilvl w:val="0"/>
          <w:numId w:val="14"/>
        </w:numPr>
        <w:rPr>
          <w:lang w:eastAsia="en-GB"/>
        </w:rPr>
      </w:pPr>
      <w:r w:rsidRPr="009C2577">
        <w:rPr>
          <w:lang w:eastAsia="en-GB"/>
        </w:rPr>
        <w:t>The Review found that there are significant issues hindering the development of mental health statistics in the north of Ireland.</w:t>
      </w:r>
      <w:r>
        <w:rPr>
          <w:lang w:eastAsia="en-GB"/>
        </w:rPr>
        <w:t xml:space="preserve"> </w:t>
      </w:r>
      <w:r w:rsidRPr="009C2577">
        <w:rPr>
          <w:lang w:eastAsia="en-GB"/>
        </w:rPr>
        <w:t>Key amongst these are</w:t>
      </w:r>
      <w:r w:rsidR="008B376E">
        <w:rPr>
          <w:lang w:eastAsia="en-GB"/>
        </w:rPr>
        <w:t>:</w:t>
      </w:r>
    </w:p>
    <w:p w14:paraId="2C5A68A5" w14:textId="77777777" w:rsidR="008B376E" w:rsidRPr="009C2577" w:rsidRDefault="008B376E" w:rsidP="008B376E">
      <w:pPr>
        <w:pStyle w:val="ListParagraph"/>
        <w:ind w:left="360"/>
        <w:rPr>
          <w:lang w:eastAsia="en-GB"/>
        </w:rPr>
      </w:pPr>
    </w:p>
    <w:p w14:paraId="1BDE2A75" w14:textId="77777777" w:rsidR="009C2577" w:rsidRPr="009C2577" w:rsidRDefault="009C2577" w:rsidP="009C2577">
      <w:pPr>
        <w:pStyle w:val="ListParagraph"/>
        <w:numPr>
          <w:ilvl w:val="0"/>
          <w:numId w:val="25"/>
        </w:numPr>
        <w:rPr>
          <w:lang w:eastAsia="en-GB"/>
        </w:rPr>
      </w:pPr>
      <w:r w:rsidRPr="009C2577">
        <w:rPr>
          <w:lang w:eastAsia="en-GB"/>
        </w:rPr>
        <w:t>A scarcity of robust mental health data</w:t>
      </w:r>
    </w:p>
    <w:p w14:paraId="350F7DE8" w14:textId="77777777" w:rsidR="009C2577" w:rsidRPr="009C2577" w:rsidRDefault="009C2577" w:rsidP="009C2577">
      <w:pPr>
        <w:pStyle w:val="ListParagraph"/>
        <w:numPr>
          <w:ilvl w:val="0"/>
          <w:numId w:val="25"/>
        </w:numPr>
        <w:rPr>
          <w:lang w:eastAsia="en-GB"/>
        </w:rPr>
      </w:pPr>
      <w:r w:rsidRPr="009C2577">
        <w:rPr>
          <w:lang w:eastAsia="en-GB"/>
        </w:rPr>
        <w:t>No single point of access to statistics on mental health</w:t>
      </w:r>
    </w:p>
    <w:p w14:paraId="2E5DF7FC" w14:textId="77777777" w:rsidR="009C2577" w:rsidRPr="009C2577" w:rsidRDefault="009C2577" w:rsidP="009C2577">
      <w:pPr>
        <w:pStyle w:val="ListParagraph"/>
        <w:numPr>
          <w:ilvl w:val="0"/>
          <w:numId w:val="25"/>
        </w:numPr>
        <w:rPr>
          <w:lang w:eastAsia="en-GB"/>
        </w:rPr>
      </w:pPr>
      <w:r w:rsidRPr="009C2577">
        <w:rPr>
          <w:lang w:eastAsia="en-GB"/>
        </w:rPr>
        <w:t>No accurate regional picture of mental health in NI</w:t>
      </w:r>
    </w:p>
    <w:p w14:paraId="65FF5C0E" w14:textId="77777777" w:rsidR="009C2577" w:rsidRPr="009C2577" w:rsidRDefault="009C2577" w:rsidP="009C2577">
      <w:pPr>
        <w:pStyle w:val="ListParagraph"/>
        <w:numPr>
          <w:ilvl w:val="0"/>
          <w:numId w:val="25"/>
        </w:numPr>
        <w:rPr>
          <w:lang w:eastAsia="en-GB"/>
        </w:rPr>
      </w:pPr>
      <w:r w:rsidRPr="009C2577">
        <w:rPr>
          <w:lang w:eastAsia="en-GB"/>
        </w:rPr>
        <w:t>Data is collected in silos by the five regional Health and Social Care Trusts</w:t>
      </w:r>
    </w:p>
    <w:p w14:paraId="107B794E" w14:textId="77777777" w:rsidR="009C2577" w:rsidRPr="009C2577" w:rsidRDefault="009C2577" w:rsidP="009C2577">
      <w:pPr>
        <w:pStyle w:val="ListParagraph"/>
        <w:numPr>
          <w:ilvl w:val="0"/>
          <w:numId w:val="25"/>
        </w:numPr>
        <w:rPr>
          <w:lang w:eastAsia="en-GB"/>
        </w:rPr>
      </w:pPr>
      <w:r w:rsidRPr="009C2577">
        <w:rPr>
          <w:lang w:eastAsia="en-GB"/>
        </w:rPr>
        <w:t>Data definitions are inconsistent</w:t>
      </w:r>
    </w:p>
    <w:p w14:paraId="6BE94E3F" w14:textId="77777777" w:rsidR="009C2577" w:rsidRPr="009C2577" w:rsidRDefault="009C2577" w:rsidP="009C2577">
      <w:pPr>
        <w:pStyle w:val="ListParagraph"/>
        <w:numPr>
          <w:ilvl w:val="0"/>
          <w:numId w:val="25"/>
        </w:numPr>
        <w:rPr>
          <w:lang w:eastAsia="en-GB"/>
        </w:rPr>
      </w:pPr>
      <w:r w:rsidRPr="009C2577">
        <w:rPr>
          <w:lang w:eastAsia="en-GB"/>
        </w:rPr>
        <w:t>A fragmented IT infrastructure, which has led to poor data comparability</w:t>
      </w:r>
    </w:p>
    <w:p w14:paraId="706BA777" w14:textId="504F619D" w:rsidR="009C2577" w:rsidRDefault="009C2577" w:rsidP="009C2577">
      <w:pPr>
        <w:pStyle w:val="ListParagraph"/>
        <w:numPr>
          <w:ilvl w:val="0"/>
          <w:numId w:val="25"/>
        </w:numPr>
        <w:rPr>
          <w:lang w:eastAsia="en-GB"/>
        </w:rPr>
      </w:pPr>
      <w:r w:rsidRPr="009C2577">
        <w:rPr>
          <w:lang w:eastAsia="en-GB"/>
        </w:rPr>
        <w:t>Other issues included no data flow for community mental health activity and old and inefficient methods of recording data.</w:t>
      </w:r>
    </w:p>
    <w:p w14:paraId="10609842" w14:textId="77777777" w:rsidR="009C2577" w:rsidRPr="009C2577" w:rsidRDefault="009C2577" w:rsidP="008B376E">
      <w:pPr>
        <w:pStyle w:val="ListParagraph"/>
        <w:ind w:left="360"/>
        <w:rPr>
          <w:lang w:eastAsia="en-GB"/>
        </w:rPr>
      </w:pPr>
    </w:p>
    <w:p w14:paraId="25F36AEB" w14:textId="54E573E3" w:rsidR="008B376E" w:rsidRDefault="009C2577" w:rsidP="008B376E">
      <w:pPr>
        <w:pStyle w:val="ListParagraph"/>
        <w:numPr>
          <w:ilvl w:val="0"/>
          <w:numId w:val="14"/>
        </w:numPr>
        <w:rPr>
          <w:lang w:eastAsia="en-GB"/>
        </w:rPr>
      </w:pPr>
      <w:r w:rsidRPr="009C2577">
        <w:rPr>
          <w:lang w:eastAsia="en-GB"/>
        </w:rPr>
        <w:t>The Review highlighted the fact that data users were frustrated by the lack of routinely published mental health data. It noted that users had to resort to using Freedom of Information legislation, which made data challenging to access, with significant time delays and without the necessary statistical guidance.</w:t>
      </w:r>
    </w:p>
    <w:p w14:paraId="019B9C2B" w14:textId="77777777" w:rsidR="008B376E" w:rsidRPr="009C2577" w:rsidRDefault="008B376E" w:rsidP="008B376E">
      <w:pPr>
        <w:pStyle w:val="ListParagraph"/>
        <w:ind w:left="360"/>
        <w:rPr>
          <w:lang w:eastAsia="en-GB"/>
        </w:rPr>
      </w:pPr>
    </w:p>
    <w:p w14:paraId="61892B04" w14:textId="66FF55BC" w:rsidR="009C2577" w:rsidRDefault="009C2577" w:rsidP="009C2577">
      <w:pPr>
        <w:pStyle w:val="ListParagraph"/>
        <w:numPr>
          <w:ilvl w:val="0"/>
          <w:numId w:val="14"/>
        </w:numPr>
        <w:rPr>
          <w:lang w:eastAsia="en-GB"/>
        </w:rPr>
      </w:pPr>
      <w:r w:rsidRPr="009C2577">
        <w:rPr>
          <w:lang w:eastAsia="en-GB"/>
        </w:rPr>
        <w:t>Following the review, the Director General of the Office for Statistics Regulation wrote to the Department of Health’s Permanent Secretary</w:t>
      </w:r>
      <w:hyperlink r:id="rId12" w:history="1">
        <w:r w:rsidRPr="009C2577">
          <w:t>, calling for the issues highlighted in its review to be addressed.</w:t>
        </w:r>
      </w:hyperlink>
      <w:r w:rsidR="00F24B80">
        <w:rPr>
          <w:rStyle w:val="FootnoteReference"/>
          <w:lang w:eastAsia="en-GB"/>
        </w:rPr>
        <w:footnoteReference w:id="51"/>
      </w:r>
    </w:p>
    <w:p w14:paraId="4C4838DA" w14:textId="77777777" w:rsidR="008B376E" w:rsidRPr="009C2577" w:rsidRDefault="008B376E" w:rsidP="008B376E">
      <w:pPr>
        <w:pStyle w:val="ListParagraph"/>
        <w:ind w:left="360"/>
        <w:rPr>
          <w:lang w:eastAsia="en-GB"/>
        </w:rPr>
      </w:pPr>
    </w:p>
    <w:p w14:paraId="5F9B703E" w14:textId="55AD3ABF" w:rsidR="009C2577" w:rsidRDefault="005D385F" w:rsidP="008B376E">
      <w:pPr>
        <w:pStyle w:val="ListParagraph"/>
        <w:numPr>
          <w:ilvl w:val="0"/>
          <w:numId w:val="14"/>
        </w:numPr>
        <w:rPr>
          <w:rFonts w:eastAsia="Times New Roman" w:cstheme="minorHAnsi"/>
          <w:szCs w:val="24"/>
          <w:lang w:eastAsia="en-GB"/>
        </w:rPr>
      </w:pPr>
      <w:hyperlink r:id="rId13" w:history="1">
        <w:r w:rsidR="009C2577" w:rsidRPr="009C2577">
          <w:t>The review findings mirror the experience of mental health activists and PPR.</w:t>
        </w:r>
      </w:hyperlink>
      <w:r w:rsidR="004F1402">
        <w:rPr>
          <w:rStyle w:val="FootnoteReference"/>
          <w:lang w:eastAsia="en-GB"/>
        </w:rPr>
        <w:footnoteReference w:id="52"/>
      </w:r>
      <w:r w:rsidR="009C2577" w:rsidRPr="009C2577">
        <w:rPr>
          <w:lang w:eastAsia="en-GB"/>
        </w:rPr>
        <w:t xml:space="preserve"> The Department of Health and five Health Trusts do not routinely publish performance data on a wide range of mental health services, including adult mental health assessment, psychological therapies and talking therapies. This data is published routinely by NHS England. Activists have had to use FOIs and have been further hindered by each Trust using different definitions, the use of in-house jargon, different time frames and methods of collection of data. All of which makes it virtually impossible to get a complete and accurate picture of mental health service provision</w:t>
      </w:r>
      <w:r w:rsidR="009C2577" w:rsidRPr="009070D5">
        <w:rPr>
          <w:rFonts w:eastAsia="Times New Roman" w:cstheme="minorHAnsi"/>
          <w:szCs w:val="24"/>
          <w:lang w:eastAsia="en-GB"/>
        </w:rPr>
        <w:t>.</w:t>
      </w:r>
    </w:p>
    <w:p w14:paraId="141B71C4" w14:textId="77777777" w:rsidR="00B326BC" w:rsidRPr="00B326BC" w:rsidRDefault="00B326BC" w:rsidP="00B326BC">
      <w:pPr>
        <w:pStyle w:val="ListParagraph"/>
        <w:rPr>
          <w:rFonts w:eastAsia="Times New Roman" w:cstheme="minorHAnsi"/>
          <w:szCs w:val="24"/>
          <w:lang w:eastAsia="en-GB"/>
        </w:rPr>
      </w:pPr>
    </w:p>
    <w:p w14:paraId="07D73B80" w14:textId="1238AD01" w:rsidR="00B326BC" w:rsidRPr="00B326BC" w:rsidRDefault="00B326BC" w:rsidP="001C489E">
      <w:pPr>
        <w:pStyle w:val="Heading2"/>
      </w:pPr>
      <w:r w:rsidRPr="00B326BC">
        <w:t>Lack of oversight and regulation</w:t>
      </w:r>
    </w:p>
    <w:p w14:paraId="244E0B0D" w14:textId="4294344E" w:rsidR="00B326BC" w:rsidRDefault="00B326BC" w:rsidP="00B326BC">
      <w:pPr>
        <w:pStyle w:val="ListParagraph"/>
        <w:numPr>
          <w:ilvl w:val="0"/>
          <w:numId w:val="14"/>
        </w:numPr>
        <w:rPr>
          <w:szCs w:val="24"/>
        </w:rPr>
      </w:pPr>
      <w:r w:rsidRPr="001C489E">
        <w:rPr>
          <w:rFonts w:cstheme="minorHAnsi"/>
          <w:szCs w:val="24"/>
        </w:rPr>
        <w:t>A serious regulatory deficit exists in the oversight and regulation of mental health services in NI</w:t>
      </w:r>
      <w:r w:rsidRPr="00B326BC">
        <w:rPr>
          <w:rFonts w:cstheme="minorHAnsi"/>
          <w:szCs w:val="24"/>
        </w:rPr>
        <w:t>.</w:t>
      </w:r>
      <w:r w:rsidR="001C489E">
        <w:rPr>
          <w:rStyle w:val="FootnoteReference"/>
          <w:rFonts w:cstheme="minorHAnsi"/>
          <w:szCs w:val="24"/>
        </w:rPr>
        <w:footnoteReference w:id="53"/>
      </w:r>
      <w:r w:rsidRPr="00B326BC">
        <w:rPr>
          <w:rFonts w:cstheme="minorHAnsi"/>
          <w:szCs w:val="24"/>
        </w:rPr>
        <w:t xml:space="preserve"> As it currently stands, the main health regulator, the Regulat</w:t>
      </w:r>
      <w:r w:rsidR="00D379AD">
        <w:rPr>
          <w:rFonts w:cstheme="minorHAnsi"/>
          <w:szCs w:val="24"/>
        </w:rPr>
        <w:t>ion</w:t>
      </w:r>
      <w:r w:rsidRPr="00B326BC">
        <w:rPr>
          <w:rFonts w:cstheme="minorHAnsi"/>
          <w:szCs w:val="24"/>
        </w:rPr>
        <w:t xml:space="preserve"> and Quality Improvement Authority (RQIA) , the </w:t>
      </w:r>
      <w:r w:rsidRPr="00B326BC">
        <w:rPr>
          <w:szCs w:val="24"/>
        </w:rPr>
        <w:t>independent body responsible for monitoring and inspecting the availability and quality of health and social care services in Northern Ireland, does not inspect or regulate community mental health services and only inspects, but does</w:t>
      </w:r>
      <w:r w:rsidR="001C489E">
        <w:rPr>
          <w:szCs w:val="24"/>
        </w:rPr>
        <w:t xml:space="preserve"> </w:t>
      </w:r>
      <w:r w:rsidRPr="00B326BC">
        <w:rPr>
          <w:szCs w:val="24"/>
        </w:rPr>
        <w:t>n</w:t>
      </w:r>
      <w:r w:rsidR="00D32F67">
        <w:rPr>
          <w:szCs w:val="24"/>
        </w:rPr>
        <w:t>o</w:t>
      </w:r>
      <w:r w:rsidRPr="00B326BC">
        <w:rPr>
          <w:szCs w:val="24"/>
        </w:rPr>
        <w:t>t regulate, in-patient mental health services.</w:t>
      </w:r>
    </w:p>
    <w:p w14:paraId="4686560B" w14:textId="77777777" w:rsidR="00B326BC" w:rsidRPr="00B326BC" w:rsidRDefault="00B326BC" w:rsidP="00B326BC">
      <w:pPr>
        <w:pStyle w:val="ListParagraph"/>
        <w:ind w:left="360"/>
        <w:rPr>
          <w:szCs w:val="24"/>
        </w:rPr>
      </w:pPr>
    </w:p>
    <w:p w14:paraId="610AC14B" w14:textId="6B8BA72E" w:rsidR="00B326BC" w:rsidRDefault="00B326BC" w:rsidP="00B326BC">
      <w:pPr>
        <w:pStyle w:val="ListParagraph"/>
        <w:numPr>
          <w:ilvl w:val="0"/>
          <w:numId w:val="14"/>
        </w:numPr>
        <w:rPr>
          <w:rFonts w:eastAsia="Times New Roman"/>
          <w:bCs/>
          <w:szCs w:val="24"/>
        </w:rPr>
      </w:pPr>
      <w:r w:rsidRPr="00B326BC">
        <w:rPr>
          <w:rFonts w:eastAsia="Times New Roman"/>
          <w:bCs/>
          <w:szCs w:val="24"/>
        </w:rPr>
        <w:t xml:space="preserve">This gap arose in 2008-2009, with the </w:t>
      </w:r>
      <w:r w:rsidRPr="00AE3432">
        <w:rPr>
          <w:rFonts w:eastAsia="Times New Roman"/>
          <w:bCs/>
          <w:szCs w:val="24"/>
        </w:rPr>
        <w:t>standing down of the previous Mental Health Commission and the establishment of the RQIA</w:t>
      </w:r>
      <w:r w:rsidRPr="00B326BC">
        <w:rPr>
          <w:rFonts w:eastAsia="Times New Roman"/>
          <w:bCs/>
          <w:szCs w:val="24"/>
        </w:rPr>
        <w:t>.</w:t>
      </w:r>
      <w:r w:rsidR="00AE3432">
        <w:rPr>
          <w:rStyle w:val="FootnoteReference"/>
          <w:rFonts w:eastAsia="Times New Roman"/>
          <w:bCs/>
          <w:szCs w:val="24"/>
        </w:rPr>
        <w:footnoteReference w:id="54"/>
      </w:r>
      <w:r w:rsidRPr="00B326BC">
        <w:rPr>
          <w:rFonts w:eastAsia="Times New Roman"/>
          <w:bCs/>
          <w:szCs w:val="24"/>
        </w:rPr>
        <w:t xml:space="preserve"> The previous powers in relation to mental health regulation held by the Mental Health Commission were not transferred to the RQIA.</w:t>
      </w:r>
    </w:p>
    <w:p w14:paraId="30A3E139" w14:textId="77777777" w:rsidR="00B326BC" w:rsidRPr="00B326BC" w:rsidRDefault="00B326BC" w:rsidP="00B326BC">
      <w:pPr>
        <w:pStyle w:val="ListParagraph"/>
        <w:ind w:left="360"/>
        <w:rPr>
          <w:rFonts w:eastAsia="Times New Roman"/>
          <w:bCs/>
          <w:szCs w:val="24"/>
        </w:rPr>
      </w:pPr>
    </w:p>
    <w:p w14:paraId="74A656B3" w14:textId="1E161782" w:rsidR="00B326BC" w:rsidRPr="00B326BC" w:rsidRDefault="00B326BC" w:rsidP="00B326BC">
      <w:pPr>
        <w:pStyle w:val="ListParagraph"/>
        <w:numPr>
          <w:ilvl w:val="0"/>
          <w:numId w:val="14"/>
        </w:numPr>
        <w:rPr>
          <w:rFonts w:eastAsia="Times New Roman"/>
          <w:bCs/>
          <w:szCs w:val="24"/>
        </w:rPr>
      </w:pPr>
      <w:r w:rsidRPr="00326FF3">
        <w:rPr>
          <w:rFonts w:eastAsia="Times New Roman"/>
          <w:bCs/>
          <w:szCs w:val="24"/>
        </w:rPr>
        <w:t>Impacted individuals and families have spoken publicly about this failure of accountability</w:t>
      </w:r>
      <w:r w:rsidRPr="00B326BC">
        <w:rPr>
          <w:rFonts w:eastAsia="Times New Roman"/>
          <w:bCs/>
          <w:szCs w:val="24"/>
        </w:rPr>
        <w:t>.</w:t>
      </w:r>
      <w:r w:rsidR="00326FF3">
        <w:rPr>
          <w:rStyle w:val="FootnoteReference"/>
          <w:rFonts w:eastAsia="Times New Roman"/>
          <w:bCs/>
          <w:szCs w:val="24"/>
        </w:rPr>
        <w:footnoteReference w:id="55"/>
      </w:r>
      <w:r w:rsidRPr="00B326BC">
        <w:rPr>
          <w:rFonts w:eastAsia="Times New Roman"/>
          <w:bCs/>
          <w:szCs w:val="24"/>
        </w:rPr>
        <w:t xml:space="preserve"> Professor Siobhan O’Neill, </w:t>
      </w:r>
      <w:r w:rsidR="00326FF3">
        <w:rPr>
          <w:rFonts w:eastAsia="Times New Roman"/>
          <w:bCs/>
          <w:szCs w:val="24"/>
        </w:rPr>
        <w:t>M</w:t>
      </w:r>
      <w:r w:rsidRPr="00B326BC">
        <w:rPr>
          <w:rFonts w:eastAsia="Times New Roman"/>
          <w:bCs/>
          <w:szCs w:val="24"/>
        </w:rPr>
        <w:t xml:space="preserve">ental </w:t>
      </w:r>
      <w:r w:rsidR="00326FF3">
        <w:rPr>
          <w:rFonts w:eastAsia="Times New Roman"/>
          <w:bCs/>
          <w:szCs w:val="24"/>
        </w:rPr>
        <w:t>H</w:t>
      </w:r>
      <w:r w:rsidRPr="00B326BC">
        <w:rPr>
          <w:rFonts w:eastAsia="Times New Roman"/>
          <w:bCs/>
          <w:szCs w:val="24"/>
        </w:rPr>
        <w:t xml:space="preserve">ealth </w:t>
      </w:r>
      <w:r w:rsidR="00326FF3">
        <w:rPr>
          <w:rFonts w:eastAsia="Times New Roman"/>
          <w:bCs/>
          <w:szCs w:val="24"/>
        </w:rPr>
        <w:t>C</w:t>
      </w:r>
      <w:r w:rsidRPr="00B326BC">
        <w:rPr>
          <w:rFonts w:eastAsia="Times New Roman"/>
          <w:bCs/>
          <w:szCs w:val="24"/>
        </w:rPr>
        <w:t>hampion, has stated that greater scrutiny of mental health provision would ‘</w:t>
      </w:r>
      <w:r w:rsidRPr="00B326BC">
        <w:rPr>
          <w:rFonts w:eastAsia="Times New Roman"/>
          <w:bCs/>
          <w:i/>
          <w:szCs w:val="24"/>
        </w:rPr>
        <w:t>i</w:t>
      </w:r>
      <w:r w:rsidRPr="00B326BC">
        <w:rPr>
          <w:i/>
          <w:szCs w:val="24"/>
        </w:rPr>
        <w:t>mprove the public’s confidence in the quality of the services provided’.</w:t>
      </w:r>
    </w:p>
    <w:p w14:paraId="51B69765" w14:textId="77777777" w:rsidR="00B326BC" w:rsidRPr="00B326BC" w:rsidRDefault="00B326BC" w:rsidP="00B326BC">
      <w:pPr>
        <w:pStyle w:val="ListParagraph"/>
        <w:ind w:left="360"/>
        <w:rPr>
          <w:rFonts w:eastAsia="Times New Roman"/>
          <w:bCs/>
          <w:szCs w:val="24"/>
        </w:rPr>
      </w:pPr>
    </w:p>
    <w:p w14:paraId="2C5905EB" w14:textId="55C8B280" w:rsidR="00B326BC" w:rsidRDefault="00B326BC" w:rsidP="00B326BC">
      <w:pPr>
        <w:pStyle w:val="ListParagraph"/>
        <w:numPr>
          <w:ilvl w:val="0"/>
          <w:numId w:val="14"/>
        </w:numPr>
        <w:rPr>
          <w:rFonts w:eastAsia="Times New Roman"/>
          <w:bCs/>
          <w:szCs w:val="24"/>
        </w:rPr>
      </w:pPr>
      <w:r w:rsidRPr="00B326BC">
        <w:rPr>
          <w:rFonts w:eastAsia="Times New Roman"/>
          <w:bCs/>
          <w:szCs w:val="24"/>
        </w:rPr>
        <w:t xml:space="preserve"> This issue has been raised with the Minister for Health, the Department of Health and the NI Assembly’s Health Committee, but to date no indication has been given that it will be addressed.</w:t>
      </w:r>
    </w:p>
    <w:p w14:paraId="6C9916DA" w14:textId="77777777" w:rsidR="00B326BC" w:rsidRPr="00B326BC" w:rsidRDefault="00B326BC" w:rsidP="00B326BC">
      <w:pPr>
        <w:pStyle w:val="ListParagraph"/>
        <w:ind w:left="360"/>
        <w:rPr>
          <w:rFonts w:eastAsia="Times New Roman"/>
          <w:bCs/>
          <w:szCs w:val="24"/>
        </w:rPr>
      </w:pPr>
    </w:p>
    <w:p w14:paraId="71B3A705" w14:textId="284FABEB" w:rsidR="00B326BC" w:rsidRDefault="00B326BC" w:rsidP="00B326BC">
      <w:pPr>
        <w:pStyle w:val="ListParagraph"/>
        <w:numPr>
          <w:ilvl w:val="0"/>
          <w:numId w:val="14"/>
        </w:numPr>
        <w:rPr>
          <w:rFonts w:eastAsia="Times New Roman"/>
          <w:bCs/>
          <w:szCs w:val="24"/>
        </w:rPr>
      </w:pPr>
      <w:r w:rsidRPr="00B326BC">
        <w:rPr>
          <w:rFonts w:eastAsia="Times New Roman"/>
          <w:bCs/>
          <w:szCs w:val="24"/>
        </w:rPr>
        <w:t xml:space="preserve">The ongoing lack of regulation of mental health services in NI is at odds with the existence of regulatory mechanisms in </w:t>
      </w:r>
      <w:hyperlink r:id="rId14" w:history="1">
        <w:r w:rsidRPr="00B326BC">
          <w:rPr>
            <w:rStyle w:val="Hyperlink"/>
            <w:rFonts w:eastAsia="Times New Roman"/>
            <w:bCs/>
            <w:szCs w:val="24"/>
          </w:rPr>
          <w:t>England</w:t>
        </w:r>
      </w:hyperlink>
      <w:r w:rsidRPr="00B326BC">
        <w:rPr>
          <w:rFonts w:eastAsia="Times New Roman"/>
          <w:bCs/>
          <w:szCs w:val="24"/>
        </w:rPr>
        <w:t xml:space="preserve"> and the </w:t>
      </w:r>
      <w:hyperlink r:id="rId15" w:history="1">
        <w:r w:rsidRPr="00B326BC">
          <w:rPr>
            <w:rStyle w:val="Hyperlink"/>
            <w:rFonts w:eastAsia="Times New Roman"/>
            <w:bCs/>
            <w:szCs w:val="24"/>
          </w:rPr>
          <w:t>south of Ireland.</w:t>
        </w:r>
      </w:hyperlink>
      <w:r w:rsidRPr="00B326BC">
        <w:rPr>
          <w:rFonts w:eastAsia="Times New Roman"/>
          <w:bCs/>
          <w:szCs w:val="24"/>
        </w:rPr>
        <w:t xml:space="preserve"> </w:t>
      </w:r>
    </w:p>
    <w:p w14:paraId="2A6D3E56" w14:textId="77777777" w:rsidR="001235F4" w:rsidRPr="001235F4" w:rsidRDefault="001235F4" w:rsidP="001235F4">
      <w:pPr>
        <w:pStyle w:val="ListParagraph"/>
        <w:rPr>
          <w:rFonts w:eastAsia="Times New Roman"/>
          <w:bCs/>
          <w:szCs w:val="24"/>
        </w:rPr>
      </w:pPr>
    </w:p>
    <w:p w14:paraId="2491C4D4" w14:textId="2F910885" w:rsidR="001235F4" w:rsidRDefault="001235F4" w:rsidP="001235F4">
      <w:pPr>
        <w:pStyle w:val="ListParagraph"/>
        <w:numPr>
          <w:ilvl w:val="0"/>
          <w:numId w:val="14"/>
        </w:numPr>
        <w:rPr>
          <w:rFonts w:eastAsia="Times New Roman"/>
          <w:bCs/>
          <w:szCs w:val="24"/>
        </w:rPr>
      </w:pPr>
      <w:r w:rsidRPr="001235F4">
        <w:rPr>
          <w:rFonts w:eastAsia="Times New Roman"/>
          <w:bCs/>
          <w:szCs w:val="24"/>
        </w:rPr>
        <w:t>An associated issue is that of Electroconvulsive Therapy (ECT)</w:t>
      </w:r>
      <w:r w:rsidR="00C163AA">
        <w:rPr>
          <w:rFonts w:eastAsia="Times New Roman"/>
          <w:bCs/>
          <w:szCs w:val="24"/>
        </w:rPr>
        <w:t xml:space="preserve">. ECT </w:t>
      </w:r>
      <w:r w:rsidRPr="001235F4">
        <w:rPr>
          <w:rFonts w:eastAsia="Times New Roman"/>
          <w:bCs/>
          <w:szCs w:val="24"/>
        </w:rPr>
        <w:t xml:space="preserve">is a treatment that involves sending an electric current through </w:t>
      </w:r>
      <w:r w:rsidR="00C163AA">
        <w:rPr>
          <w:rFonts w:eastAsia="Times New Roman"/>
          <w:bCs/>
          <w:szCs w:val="24"/>
        </w:rPr>
        <w:t>the</w:t>
      </w:r>
      <w:r w:rsidRPr="001235F4">
        <w:rPr>
          <w:rFonts w:eastAsia="Times New Roman"/>
          <w:bCs/>
          <w:szCs w:val="24"/>
        </w:rPr>
        <w:t xml:space="preserve"> brain, causing a brief surge of electrical activity (also known as a seizure). The aim of the treatment is to relieve the symptoms of some mental health problems. It is very difficult to know how ECT works, or how effective it is. Many different theories have been suggested, but research has not shown exactly what effects it has or how these might help with mental health problems.</w:t>
      </w:r>
      <w:r w:rsidR="00C163AA">
        <w:rPr>
          <w:rStyle w:val="FootnoteReference"/>
          <w:rFonts w:eastAsia="Times New Roman"/>
          <w:bCs/>
          <w:szCs w:val="24"/>
        </w:rPr>
        <w:footnoteReference w:id="56"/>
      </w:r>
      <w:r w:rsidR="00C163AA">
        <w:rPr>
          <w:rFonts w:eastAsia="Times New Roman"/>
          <w:bCs/>
          <w:szCs w:val="24"/>
        </w:rPr>
        <w:t xml:space="preserve"> </w:t>
      </w:r>
    </w:p>
    <w:p w14:paraId="0EAAE552" w14:textId="77777777" w:rsidR="00C163AA" w:rsidRPr="001235F4" w:rsidRDefault="00C163AA" w:rsidP="00C163AA">
      <w:pPr>
        <w:pStyle w:val="ListParagraph"/>
        <w:ind w:left="360"/>
        <w:rPr>
          <w:rFonts w:eastAsia="Times New Roman"/>
          <w:bCs/>
          <w:szCs w:val="24"/>
        </w:rPr>
      </w:pPr>
    </w:p>
    <w:p w14:paraId="1168C4EC" w14:textId="49B54560" w:rsidR="001235F4" w:rsidRPr="00632074" w:rsidRDefault="001235F4" w:rsidP="00632074">
      <w:pPr>
        <w:pStyle w:val="ListParagraph"/>
        <w:numPr>
          <w:ilvl w:val="0"/>
          <w:numId w:val="14"/>
        </w:numPr>
        <w:rPr>
          <w:rFonts w:cstheme="minorHAnsi"/>
        </w:rPr>
      </w:pPr>
      <w:r w:rsidRPr="00010B82">
        <w:rPr>
          <w:rFonts w:eastAsia="Times New Roman"/>
          <w:bCs/>
          <w:szCs w:val="24"/>
        </w:rPr>
        <w:t>Membership of the Electroconvulsive Accreditation Service (ECTAS) is voluntary. ECT clinics are not monitored or regulated by the Regulat</w:t>
      </w:r>
      <w:r w:rsidR="00D379AD">
        <w:rPr>
          <w:rFonts w:eastAsia="Times New Roman"/>
          <w:bCs/>
          <w:szCs w:val="24"/>
        </w:rPr>
        <w:t>ion</w:t>
      </w:r>
      <w:r w:rsidR="009D4A4B">
        <w:rPr>
          <w:rFonts w:eastAsia="Times New Roman"/>
          <w:bCs/>
          <w:szCs w:val="24"/>
        </w:rPr>
        <w:t xml:space="preserve"> and</w:t>
      </w:r>
      <w:r w:rsidRPr="00010B82">
        <w:rPr>
          <w:rFonts w:eastAsia="Times New Roman"/>
          <w:bCs/>
          <w:szCs w:val="24"/>
        </w:rPr>
        <w:t xml:space="preserve"> Quality Improvement Authority in Northern Ireland. Research into patient information leaflets demonstrates they do not give objective information covering all associated risks and include false statements such as ECT corrects a chemical imbalance in </w:t>
      </w:r>
      <w:r w:rsidRPr="00010B82">
        <w:rPr>
          <w:rFonts w:eastAsia="Times New Roman"/>
          <w:bCs/>
          <w:szCs w:val="24"/>
        </w:rPr>
        <w:lastRenderedPageBreak/>
        <w:t xml:space="preserve">the brain. </w:t>
      </w:r>
      <w:r w:rsidR="00FF3767" w:rsidRPr="00010B82">
        <w:rPr>
          <w:rFonts w:eastAsia="Times New Roman"/>
          <w:bCs/>
          <w:szCs w:val="24"/>
        </w:rPr>
        <w:t>The risk of brain damage, recognised by manufactures of Thymatron ECT device, is not covered in information leaflets on the Royal College of Psychiatrists</w:t>
      </w:r>
      <w:r w:rsidR="00FF3767">
        <w:rPr>
          <w:rFonts w:eastAsia="Times New Roman"/>
          <w:bCs/>
          <w:szCs w:val="24"/>
        </w:rPr>
        <w:t>’</w:t>
      </w:r>
      <w:r w:rsidR="00FF3767" w:rsidRPr="00010B82">
        <w:rPr>
          <w:rFonts w:eastAsia="Times New Roman"/>
          <w:bCs/>
          <w:szCs w:val="24"/>
        </w:rPr>
        <w:t xml:space="preserve"> site nor in patient information leaflets. Patients who have been harmed are not given follow up care and often not believed. </w:t>
      </w:r>
      <w:r w:rsidRPr="00010B82">
        <w:rPr>
          <w:rFonts w:eastAsia="Times New Roman"/>
          <w:bCs/>
          <w:szCs w:val="24"/>
        </w:rPr>
        <w:t>As such informed consent is not possible. Advance statements</w:t>
      </w:r>
      <w:r w:rsidR="00010B82" w:rsidRPr="00010B82">
        <w:rPr>
          <w:rFonts w:eastAsia="Times New Roman"/>
          <w:bCs/>
          <w:szCs w:val="24"/>
        </w:rPr>
        <w:t xml:space="preserve"> made by the patient</w:t>
      </w:r>
      <w:r w:rsidRPr="00010B82">
        <w:rPr>
          <w:rFonts w:eastAsia="Times New Roman"/>
          <w:bCs/>
          <w:szCs w:val="24"/>
        </w:rPr>
        <w:t xml:space="preserve"> can be over</w:t>
      </w:r>
      <w:r w:rsidR="00010B82" w:rsidRPr="00010B82">
        <w:rPr>
          <w:rFonts w:eastAsia="Times New Roman"/>
          <w:bCs/>
          <w:szCs w:val="24"/>
        </w:rPr>
        <w:t>-</w:t>
      </w:r>
      <w:r w:rsidRPr="00010B82">
        <w:rPr>
          <w:rFonts w:eastAsia="Times New Roman"/>
          <w:bCs/>
          <w:szCs w:val="24"/>
        </w:rPr>
        <w:t>ruled</w:t>
      </w:r>
      <w:r w:rsidR="00010B82" w:rsidRPr="00010B82">
        <w:rPr>
          <w:rFonts w:eastAsia="Times New Roman"/>
          <w:bCs/>
          <w:szCs w:val="24"/>
        </w:rPr>
        <w:t xml:space="preserve">, </w:t>
      </w:r>
      <w:r w:rsidRPr="00010B82">
        <w:rPr>
          <w:rFonts w:eastAsia="Times New Roman"/>
          <w:bCs/>
          <w:szCs w:val="24"/>
        </w:rPr>
        <w:t>as can ‘consent’</w:t>
      </w:r>
      <w:r w:rsidR="00010B82" w:rsidRPr="00010B82">
        <w:rPr>
          <w:rFonts w:eastAsia="Times New Roman"/>
          <w:bCs/>
          <w:szCs w:val="24"/>
        </w:rPr>
        <w:t xml:space="preserve">, </w:t>
      </w:r>
      <w:r w:rsidRPr="00010B82">
        <w:rPr>
          <w:rFonts w:eastAsia="Times New Roman"/>
          <w:bCs/>
          <w:szCs w:val="24"/>
        </w:rPr>
        <w:t>required by the Royal College of Psychiatrists. This breaches the rights of people receiving ECT by discriminating on the basis of their mental ill health. There is no known mechanism of action for ECT yet this treatment is given to children and adolescents too. Over 70% of people who receive ECT are women.</w:t>
      </w:r>
      <w:r w:rsidR="00FF3767">
        <w:rPr>
          <w:rStyle w:val="FootnoteReference"/>
          <w:rFonts w:eastAsia="Times New Roman"/>
          <w:bCs/>
          <w:szCs w:val="24"/>
        </w:rPr>
        <w:footnoteReference w:id="57"/>
      </w:r>
    </w:p>
    <w:p w14:paraId="51702E7D" w14:textId="005D0F37" w:rsidR="009E6C4D" w:rsidRDefault="009E6C4D" w:rsidP="00EF7974">
      <w:pPr>
        <w:pStyle w:val="Heading1"/>
        <w:ind w:left="360"/>
      </w:pPr>
      <w:r>
        <w:t xml:space="preserve">Questions </w:t>
      </w:r>
      <w:r w:rsidR="00706193">
        <w:t>the Committee may wish to ask the State Party</w:t>
      </w:r>
    </w:p>
    <w:p w14:paraId="6966FB6F" w14:textId="0CB96C65" w:rsidR="00041DEE" w:rsidRPr="002F6838" w:rsidRDefault="00041DEE" w:rsidP="002F6838">
      <w:pPr>
        <w:pStyle w:val="ListParagraph"/>
        <w:numPr>
          <w:ilvl w:val="0"/>
          <w:numId w:val="14"/>
        </w:numPr>
        <w:rPr>
          <w:b/>
          <w:bCs/>
        </w:rPr>
      </w:pPr>
      <w:r w:rsidRPr="002F6838">
        <w:rPr>
          <w:b/>
          <w:bCs/>
        </w:rPr>
        <w:t xml:space="preserve">The Committee may wish to ask the State Party what concrete, time-bound and practical steps it intends to take to </w:t>
      </w:r>
      <w:r w:rsidR="0077618A" w:rsidRPr="002F6838">
        <w:rPr>
          <w:b/>
          <w:bCs/>
        </w:rPr>
        <w:t>adopt a trauma-informed and rights based approach to supporting people in emotional distress in Northern Ireland</w:t>
      </w:r>
      <w:r w:rsidR="004C09F4">
        <w:rPr>
          <w:b/>
          <w:bCs/>
        </w:rPr>
        <w:t>.</w:t>
      </w:r>
    </w:p>
    <w:p w14:paraId="2240A9A4" w14:textId="25B8CAC7" w:rsidR="0077618A" w:rsidRPr="00706193" w:rsidRDefault="0077618A" w:rsidP="00897D88">
      <w:pPr>
        <w:rPr>
          <w:b/>
          <w:bCs/>
        </w:rPr>
      </w:pPr>
    </w:p>
    <w:p w14:paraId="5680B2CA" w14:textId="408023C7" w:rsidR="0077618A" w:rsidRPr="002F6838" w:rsidRDefault="0077618A" w:rsidP="002F6838">
      <w:pPr>
        <w:pStyle w:val="ListParagraph"/>
        <w:numPr>
          <w:ilvl w:val="0"/>
          <w:numId w:val="14"/>
        </w:numPr>
        <w:rPr>
          <w:b/>
          <w:bCs/>
        </w:rPr>
      </w:pPr>
      <w:r w:rsidRPr="002F6838">
        <w:rPr>
          <w:b/>
          <w:bCs/>
        </w:rPr>
        <w:t>The Committee may wish to ask the State Party ho</w:t>
      </w:r>
      <w:r w:rsidR="004329B3" w:rsidRPr="002F6838">
        <w:rPr>
          <w:b/>
          <w:bCs/>
        </w:rPr>
        <w:t>w it justifies the introduction of the Legacy Bill, when there is concrete evidence to show the impact of trauma and lack of access to justice on the mental health of individuals and families in Northern Ireland</w:t>
      </w:r>
      <w:r w:rsidR="004C09F4">
        <w:rPr>
          <w:b/>
          <w:bCs/>
        </w:rPr>
        <w:t>.</w:t>
      </w:r>
    </w:p>
    <w:p w14:paraId="1E60CB5F" w14:textId="77777777" w:rsidR="00574476" w:rsidRPr="00706193" w:rsidRDefault="00574476" w:rsidP="00897D88">
      <w:pPr>
        <w:rPr>
          <w:b/>
          <w:bCs/>
        </w:rPr>
      </w:pPr>
    </w:p>
    <w:p w14:paraId="26E74C70" w14:textId="2784C3F1" w:rsidR="00897D88" w:rsidRDefault="008B376E" w:rsidP="008B376E">
      <w:pPr>
        <w:pStyle w:val="ListParagraph"/>
        <w:numPr>
          <w:ilvl w:val="0"/>
          <w:numId w:val="14"/>
        </w:numPr>
        <w:rPr>
          <w:rFonts w:eastAsia="Times New Roman" w:cstheme="minorHAnsi"/>
          <w:b/>
          <w:szCs w:val="24"/>
          <w:lang w:eastAsia="en-GB"/>
        </w:rPr>
      </w:pPr>
      <w:r w:rsidRPr="008B376E">
        <w:rPr>
          <w:rFonts w:eastAsia="Times New Roman" w:cstheme="minorHAnsi"/>
          <w:b/>
          <w:szCs w:val="24"/>
          <w:lang w:eastAsia="en-GB"/>
        </w:rPr>
        <w:t>The Committee may wish to ask the State Party what concrete, time-bound and practical steps it intends to take to improve the lack of available, transparent and disaggregated data on mental health in NI, including the consideration of  a separate mental health data strategy, as recommended by the UK Office for Statistics Regulation</w:t>
      </w:r>
      <w:r w:rsidR="004C09F4">
        <w:rPr>
          <w:rFonts w:eastAsia="Times New Roman" w:cstheme="minorHAnsi"/>
          <w:b/>
          <w:szCs w:val="24"/>
          <w:lang w:eastAsia="en-GB"/>
        </w:rPr>
        <w:t>.</w:t>
      </w:r>
    </w:p>
    <w:p w14:paraId="338AC6C9" w14:textId="77777777" w:rsidR="00B326BC" w:rsidRPr="00B326BC" w:rsidRDefault="00B326BC" w:rsidP="00B326BC">
      <w:pPr>
        <w:pStyle w:val="ListParagraph"/>
        <w:rPr>
          <w:rFonts w:eastAsia="Times New Roman" w:cstheme="minorHAnsi"/>
          <w:b/>
          <w:szCs w:val="24"/>
          <w:lang w:eastAsia="en-GB"/>
        </w:rPr>
      </w:pPr>
    </w:p>
    <w:p w14:paraId="0844E49A" w14:textId="3C59DD45" w:rsidR="00B326BC" w:rsidRPr="00B46F3F" w:rsidRDefault="00B326BC" w:rsidP="00B326BC">
      <w:pPr>
        <w:pStyle w:val="ListParagraph"/>
        <w:numPr>
          <w:ilvl w:val="0"/>
          <w:numId w:val="14"/>
        </w:numPr>
        <w:rPr>
          <w:rFonts w:cstheme="minorHAnsi"/>
          <w:szCs w:val="24"/>
        </w:rPr>
      </w:pPr>
      <w:r w:rsidRPr="00B326BC">
        <w:rPr>
          <w:rFonts w:eastAsia="Times New Roman"/>
          <w:b/>
          <w:bCs/>
          <w:szCs w:val="24"/>
        </w:rPr>
        <w:t>The Committee may wish to ask the State Party what steps it intends to take to ensure that the current deficit in regulation of mental health services is addressed and that all mental health services, both community and in-patient, are fully inspected and regulated.</w:t>
      </w:r>
    </w:p>
    <w:p w14:paraId="015C8BFE" w14:textId="77777777" w:rsidR="00B46F3F" w:rsidRPr="00B46F3F" w:rsidRDefault="00B46F3F" w:rsidP="00B46F3F">
      <w:pPr>
        <w:pStyle w:val="ListParagraph"/>
        <w:rPr>
          <w:rFonts w:cstheme="minorHAnsi"/>
          <w:szCs w:val="24"/>
        </w:rPr>
      </w:pPr>
    </w:p>
    <w:p w14:paraId="27EB6A5E" w14:textId="62D192D9" w:rsidR="00632074" w:rsidRPr="00B46F3F" w:rsidRDefault="00632074" w:rsidP="00B46F3F">
      <w:pPr>
        <w:pStyle w:val="ListParagraph"/>
        <w:numPr>
          <w:ilvl w:val="0"/>
          <w:numId w:val="14"/>
        </w:numPr>
        <w:rPr>
          <w:rFonts w:cstheme="minorHAnsi"/>
          <w:szCs w:val="24"/>
        </w:rPr>
      </w:pPr>
      <w:r w:rsidRPr="00B46F3F">
        <w:rPr>
          <w:rFonts w:cstheme="minorHAnsi"/>
          <w:b/>
          <w:bCs/>
        </w:rPr>
        <w:t>The Committee may wish to ask the State Party how it intends to protect the rights of those who are deemed to need ECT</w:t>
      </w:r>
      <w:r w:rsidR="00B46F3F">
        <w:rPr>
          <w:rFonts w:cstheme="minorHAnsi"/>
          <w:b/>
          <w:bCs/>
        </w:rPr>
        <w:t>, including through improved regulation and oversight, particularly in light of t</w:t>
      </w:r>
      <w:r w:rsidRPr="00B46F3F">
        <w:rPr>
          <w:rFonts w:cstheme="minorHAnsi"/>
          <w:b/>
          <w:bCs/>
        </w:rPr>
        <w:t xml:space="preserve">he lack of evidence for </w:t>
      </w:r>
      <w:r w:rsidR="00B46F3F">
        <w:rPr>
          <w:rFonts w:cstheme="minorHAnsi"/>
          <w:b/>
          <w:bCs/>
        </w:rPr>
        <w:t xml:space="preserve">its </w:t>
      </w:r>
      <w:r w:rsidRPr="00B46F3F">
        <w:rPr>
          <w:rFonts w:cstheme="minorHAnsi"/>
          <w:b/>
          <w:bCs/>
        </w:rPr>
        <w:t xml:space="preserve">efficacy and evidence of </w:t>
      </w:r>
      <w:r w:rsidR="00B46F3F">
        <w:rPr>
          <w:rFonts w:cstheme="minorHAnsi"/>
          <w:b/>
          <w:bCs/>
        </w:rPr>
        <w:t xml:space="preserve">the risk of </w:t>
      </w:r>
      <w:r w:rsidRPr="00B46F3F">
        <w:rPr>
          <w:rFonts w:cstheme="minorHAnsi"/>
          <w:b/>
          <w:bCs/>
        </w:rPr>
        <w:t>brain damage</w:t>
      </w:r>
      <w:r w:rsidR="00B46F3F">
        <w:rPr>
          <w:rFonts w:cstheme="minorHAnsi"/>
          <w:b/>
          <w:bCs/>
        </w:rPr>
        <w:t>.</w:t>
      </w:r>
    </w:p>
    <w:p w14:paraId="334645D2" w14:textId="4DC37FC0" w:rsidR="009566D3" w:rsidRDefault="00815DF2" w:rsidP="00EF7974">
      <w:pPr>
        <w:pStyle w:val="Heading1"/>
        <w:ind w:left="360"/>
      </w:pPr>
      <w:r>
        <w:t>The rights to</w:t>
      </w:r>
      <w:r w:rsidR="00966878">
        <w:t xml:space="preserve"> work,</w:t>
      </w:r>
      <w:r>
        <w:t xml:space="preserve"> an adequate standard of living and social security</w:t>
      </w:r>
    </w:p>
    <w:p w14:paraId="07043D2C" w14:textId="6DC1C550" w:rsidR="00DC033F" w:rsidRDefault="00DC033F" w:rsidP="002F6838">
      <w:pPr>
        <w:pStyle w:val="ListParagraph"/>
        <w:numPr>
          <w:ilvl w:val="0"/>
          <w:numId w:val="14"/>
        </w:numPr>
      </w:pPr>
      <w:r>
        <w:t xml:space="preserve">Since the Committee last reviewed the United Kingdom on social security, there have been major changes to the system, including the widespread rollout of Universal Credit (from 2017 in Northern Ireland), the introduction of the </w:t>
      </w:r>
      <w:r w:rsidR="00095BBC">
        <w:t>‘</w:t>
      </w:r>
      <w:r>
        <w:t>benefit cap</w:t>
      </w:r>
      <w:r w:rsidR="00095BBC">
        <w:t>’</w:t>
      </w:r>
      <w:r>
        <w:t xml:space="preserve"> (which limits the amount of income a household can get from social security payments) and the introduction of the </w:t>
      </w:r>
      <w:r w:rsidR="00095BBC">
        <w:t>‘</w:t>
      </w:r>
      <w:r>
        <w:t>two</w:t>
      </w:r>
      <w:r w:rsidR="00095BBC">
        <w:t>-</w:t>
      </w:r>
      <w:r>
        <w:t>child rule</w:t>
      </w:r>
      <w:r w:rsidR="00095BBC">
        <w:t>’</w:t>
      </w:r>
      <w:r>
        <w:t>, where a parent or parents will receive the child element of Universal Credit for only two children, irrespective of how many children they have. The devolved authorities introduced a mitigation packages in relation to these new developments</w:t>
      </w:r>
      <w:r w:rsidR="00226924">
        <w:t xml:space="preserve"> set to expire in 2020</w:t>
      </w:r>
      <w:r>
        <w:t>.</w:t>
      </w:r>
      <w:r>
        <w:rPr>
          <w:rStyle w:val="FootnoteReference"/>
        </w:rPr>
        <w:footnoteReference w:id="58"/>
      </w:r>
      <w:r>
        <w:t xml:space="preserve"> </w:t>
      </w:r>
    </w:p>
    <w:p w14:paraId="48AB6EEA" w14:textId="77777777" w:rsidR="00DC033F" w:rsidRDefault="00DC033F" w:rsidP="00DC033F"/>
    <w:p w14:paraId="688B1E4A" w14:textId="4F3AC129" w:rsidR="008656CB" w:rsidRDefault="00DC033F" w:rsidP="002F6838">
      <w:pPr>
        <w:pStyle w:val="ListParagraph"/>
        <w:numPr>
          <w:ilvl w:val="0"/>
          <w:numId w:val="14"/>
        </w:numPr>
      </w:pPr>
      <w:r>
        <w:t xml:space="preserve">Under Universal Credit, there is a five week wait between the time of application the availability of funds to the individual or family, placing people without access to money in destitution and making </w:t>
      </w:r>
      <w:r>
        <w:lastRenderedPageBreak/>
        <w:t>them reliant on foodbanks.</w:t>
      </w:r>
      <w:r w:rsidR="008C5F20">
        <w:rPr>
          <w:rStyle w:val="FootnoteReference"/>
        </w:rPr>
        <w:footnoteReference w:id="59"/>
      </w:r>
      <w:r>
        <w:t xml:space="preserve"> </w:t>
      </w:r>
      <w:r w:rsidR="00700D34">
        <w:t>A recent edition of</w:t>
      </w:r>
      <w:r w:rsidR="00B3077F">
        <w:t xml:space="preserve"> the British Medical Association’s “The Doctor” magazine cites the experience of a homeless man</w:t>
      </w:r>
      <w:r w:rsidR="008656CB">
        <w:t xml:space="preserve"> at a foodbank:</w:t>
      </w:r>
    </w:p>
    <w:p w14:paraId="1C1121E1" w14:textId="584D825D" w:rsidR="008656CB" w:rsidRDefault="008656CB" w:rsidP="00DC033F"/>
    <w:p w14:paraId="308F0A85" w14:textId="24B748B6" w:rsidR="008656CB" w:rsidRDefault="008656CB" w:rsidP="00EF7974">
      <w:pPr>
        <w:pStyle w:val="ListParagraph"/>
        <w:ind w:left="792" w:right="284"/>
      </w:pPr>
      <w:r>
        <w:t xml:space="preserve">“I came straight from jail to the street…I have no home, no work and no money. What do they expect me to do? A Universal Credit </w:t>
      </w:r>
      <w:r w:rsidR="006325FE">
        <w:t>application takes at least a mont</w:t>
      </w:r>
      <w:r w:rsidR="00E42D61">
        <w:t>h</w:t>
      </w:r>
      <w:r w:rsidR="006325FE">
        <w:t xml:space="preserve"> and that means I have no money for five weeks and I have to start again every time [he is arrested].”</w:t>
      </w:r>
      <w:r w:rsidR="006325FE">
        <w:rPr>
          <w:rStyle w:val="FootnoteReference"/>
        </w:rPr>
        <w:footnoteReference w:id="60"/>
      </w:r>
    </w:p>
    <w:p w14:paraId="31FCEDC7" w14:textId="77777777" w:rsidR="008656CB" w:rsidRDefault="008656CB" w:rsidP="00DC033F"/>
    <w:p w14:paraId="73CAEE1B" w14:textId="3C15F8F7" w:rsidR="00DC033F" w:rsidRDefault="00DC033F" w:rsidP="002F6838">
      <w:pPr>
        <w:pStyle w:val="ListParagraph"/>
        <w:numPr>
          <w:ilvl w:val="0"/>
          <w:numId w:val="14"/>
        </w:numPr>
      </w:pPr>
      <w:r>
        <w:t>The</w:t>
      </w:r>
      <w:r w:rsidR="002B3E6C">
        <w:t xml:space="preserve"> U</w:t>
      </w:r>
      <w:r w:rsidR="00BE4B1A">
        <w:t>K</w:t>
      </w:r>
      <w:r w:rsidR="002B3E6C">
        <w:t xml:space="preserve"> House of Commons</w:t>
      </w:r>
      <w:r>
        <w:t xml:space="preserve"> Northern Ireland Affairs Committee has noted that ‘the</w:t>
      </w:r>
      <w:r w:rsidRPr="009B3660">
        <w:t xml:space="preserve"> five-week waiting period for Universal Credit is too long, creating financial difficulties for claimants and encouraging them to take on debt.</w:t>
      </w:r>
      <w:r>
        <w:t>’</w:t>
      </w:r>
      <w:r w:rsidR="00BE4B1A">
        <w:rPr>
          <w:rStyle w:val="FootnoteReference"/>
        </w:rPr>
        <w:footnoteReference w:id="61"/>
      </w:r>
      <w:r>
        <w:t xml:space="preserve"> </w:t>
      </w:r>
      <w:r w:rsidR="002B3E6C">
        <w:t xml:space="preserve">They also note that the two child limit </w:t>
      </w:r>
      <w:r w:rsidR="00F50E06" w:rsidRPr="00F50E06">
        <w:t xml:space="preserve">may be discriminatory towards </w:t>
      </w:r>
      <w:r w:rsidR="002B3E6C" w:rsidRPr="00F50E06">
        <w:t xml:space="preserve"> </w:t>
      </w:r>
      <w:r w:rsidR="00F50E06" w:rsidRPr="00F50E06">
        <w:t>f</w:t>
      </w:r>
      <w:r w:rsidR="002B3E6C" w:rsidRPr="00F50E06">
        <w:t xml:space="preserve">amilies in Northern Ireland </w:t>
      </w:r>
      <w:r w:rsidR="00F50E06">
        <w:t>who</w:t>
      </w:r>
      <w:r w:rsidR="00166E5A">
        <w:t>:</w:t>
      </w:r>
    </w:p>
    <w:p w14:paraId="6E48DD04" w14:textId="7C53C222" w:rsidR="00166E5A" w:rsidRDefault="00166E5A" w:rsidP="00DC033F"/>
    <w:p w14:paraId="344B90E8" w14:textId="18024994" w:rsidR="00166E5A" w:rsidRDefault="00166E5A" w:rsidP="00CD5BB9">
      <w:pPr>
        <w:pStyle w:val="ListParagraph"/>
        <w:ind w:left="792" w:right="284"/>
      </w:pPr>
      <w:r>
        <w:t>‘</w:t>
      </w:r>
      <w:r w:rsidRPr="00F50E06">
        <w:t>are likely to be disproportionately affected by the two-child limit: 21.4% of families in Northern Ireland have 3 or more children, compared to 14.7% of families in the UK as a whole. We heard concerns that the two-child limit may discriminate against families with particular moral or religious convictions. In Northern Ireland, Catholic families are particularly likely to be affected in this way. The Government has argued that the two-child limit policy is designed to influence families’ decision-making. But the fact that many pregnancies are unplanned suggests that a number of families are not making an active decision to have an additional child. In Northern Ireland there is further complexity, because of the religious and cultural context and because of the legal status of abortion in Northern Ireland, notwithstanding recent Westminster legislation on this issue. The evidence we heard leaves us deeply concerned about the impact of the two-child limit on families in Northern Ireland.</w:t>
      </w:r>
      <w:r w:rsidR="00BE4B1A">
        <w:t>’</w:t>
      </w:r>
      <w:r w:rsidR="00BE4B1A">
        <w:rPr>
          <w:rStyle w:val="FootnoteReference"/>
        </w:rPr>
        <w:footnoteReference w:id="62"/>
      </w:r>
    </w:p>
    <w:p w14:paraId="34DB9369" w14:textId="57AEA9FC" w:rsidR="00E224FB" w:rsidRDefault="00E224FB" w:rsidP="0005425F"/>
    <w:p w14:paraId="2948A280" w14:textId="6D525258" w:rsidR="00DC32F0" w:rsidRDefault="00DC32F0" w:rsidP="002F6838">
      <w:pPr>
        <w:pStyle w:val="ListParagraph"/>
        <w:numPr>
          <w:ilvl w:val="0"/>
          <w:numId w:val="14"/>
        </w:numPr>
      </w:pPr>
      <w:r>
        <w:t xml:space="preserve">As at August 2022, there are 1,160 households subject to </w:t>
      </w:r>
      <w:r w:rsidR="00156BD6">
        <w:t>the</w:t>
      </w:r>
      <w:r>
        <w:t xml:space="preserve"> benefit cap </w:t>
      </w:r>
      <w:r w:rsidR="0020017A">
        <w:t xml:space="preserve">in </w:t>
      </w:r>
      <w:r w:rsidR="00535CA5">
        <w:t>N</w:t>
      </w:r>
      <w:r w:rsidR="0020017A">
        <w:t>orthern Ireland. More than 90% of those households have three or more children.</w:t>
      </w:r>
      <w:r w:rsidR="00535CA5">
        <w:t xml:space="preserve"> The benefit cap removes on average of £47 pounds a week</w:t>
      </w:r>
      <w:r w:rsidR="00D050B2">
        <w:t xml:space="preserve"> from these families</w:t>
      </w:r>
      <w:r w:rsidR="00D244EA">
        <w:t xml:space="preserve"> through Housing Benefit or Universal Credit reductions</w:t>
      </w:r>
      <w:r w:rsidR="00D050B2">
        <w:t>, creating a total reduction of £2444 a year.</w:t>
      </w:r>
      <w:r w:rsidR="00D050B2">
        <w:rPr>
          <w:rStyle w:val="FootnoteReference"/>
        </w:rPr>
        <w:footnoteReference w:id="63"/>
      </w:r>
    </w:p>
    <w:p w14:paraId="0A2DEBCA" w14:textId="77777777" w:rsidR="00ED013D" w:rsidRDefault="00ED013D" w:rsidP="00ED013D">
      <w:pPr>
        <w:pStyle w:val="ListParagraph"/>
        <w:ind w:left="360"/>
      </w:pPr>
    </w:p>
    <w:p w14:paraId="62BC205B" w14:textId="4946157C" w:rsidR="00241175" w:rsidRDefault="00241175" w:rsidP="002F6838">
      <w:pPr>
        <w:pStyle w:val="ListParagraph"/>
        <w:numPr>
          <w:ilvl w:val="0"/>
          <w:numId w:val="14"/>
        </w:numPr>
      </w:pPr>
      <w:r>
        <w:t xml:space="preserve">In 2019, the UN Special </w:t>
      </w:r>
      <w:r w:rsidR="00022A3E">
        <w:t>R</w:t>
      </w:r>
      <w:r>
        <w:t xml:space="preserve">apporteur on Extreme Poverty visited the United Kingdom and </w:t>
      </w:r>
      <w:r w:rsidR="00226924">
        <w:t xml:space="preserve">found that the UK </w:t>
      </w:r>
      <w:r w:rsidR="00F55A4F">
        <w:t>Government should ‘reverse particularly regressive measures such as the benefit freeze, the two-child limit, the benefit cap and the reduction of the Housing Benefit, including for underoccupied social rented housing</w:t>
      </w:r>
      <w:r w:rsidR="002A520B">
        <w:t xml:space="preserve">’ and ‘eliminate the five-week delay in receiving initial UC benefits.’ He also noted that </w:t>
      </w:r>
      <w:r w:rsidR="00CC6AA5">
        <w:t xml:space="preserve">underpinning ethos of the UK Government’s programme of welfare reform was based on </w:t>
      </w:r>
      <w:r w:rsidR="00A84062">
        <w:t>‘a punitive, mean-spirited and often callous approach apparently designed to impose a rigid order on the lives of those least capable of coping, and elevate the goal of enforcing blind compliance over a genuine concern to improve the well-being of those at the lowest economic levels of British society.’</w:t>
      </w:r>
      <w:r w:rsidR="00AD70AE">
        <w:rPr>
          <w:rStyle w:val="FootnoteReference"/>
        </w:rPr>
        <w:footnoteReference w:id="64"/>
      </w:r>
      <w:r w:rsidR="00022A3E">
        <w:t xml:space="preserve"> Two years prior to the Special </w:t>
      </w:r>
      <w:r w:rsidR="00D4411A">
        <w:t>Rapporteur’s</w:t>
      </w:r>
      <w:r w:rsidR="00022A3E">
        <w:t xml:space="preserve"> report, the UN Committee on the Rights of </w:t>
      </w:r>
      <w:r w:rsidR="00E42D61">
        <w:t>P</w:t>
      </w:r>
      <w:r w:rsidR="00022A3E">
        <w:t xml:space="preserve">ersons with Disabilities conducted an inquiry into </w:t>
      </w:r>
      <w:r w:rsidR="00BE4D0C">
        <w:t>the realisation of the rights of disabled people in the UK</w:t>
      </w:r>
      <w:r w:rsidR="00D4411A">
        <w:t>. The Committee</w:t>
      </w:r>
      <w:r w:rsidR="00BE4D0C">
        <w:t xml:space="preserve"> found that the </w:t>
      </w:r>
      <w:r w:rsidR="00D4411A">
        <w:t xml:space="preserve">UK </w:t>
      </w:r>
      <w:r w:rsidR="00BE4D0C">
        <w:t>Government ha</w:t>
      </w:r>
      <w:r w:rsidR="00D4411A">
        <w:t>d</w:t>
      </w:r>
      <w:r w:rsidR="00BE4D0C">
        <w:t xml:space="preserve"> committed </w:t>
      </w:r>
      <w:r w:rsidR="00067826">
        <w:t xml:space="preserve">‘grave or systematic violations of the rights </w:t>
      </w:r>
      <w:r w:rsidR="00067826">
        <w:lastRenderedPageBreak/>
        <w:t xml:space="preserve">of persons with disabilities’ partly on the basis of </w:t>
      </w:r>
      <w:r w:rsidR="00D4411A">
        <w:t>regressive measures in the social security system including ‘</w:t>
      </w:r>
      <w:r w:rsidR="00BE4D0C">
        <w:t>reduction in the support provided to meet the extra cost of disability and denial of reasonable accommodation in assessment procedures and in the realization of the right to employment</w:t>
      </w:r>
      <w:r w:rsidR="00D4411A">
        <w:t>.’</w:t>
      </w:r>
      <w:r w:rsidR="00BE309C">
        <w:rPr>
          <w:rStyle w:val="FootnoteReference"/>
        </w:rPr>
        <w:footnoteReference w:id="65"/>
      </w:r>
      <w:r w:rsidR="00BE4D0C">
        <w:t xml:space="preserve"> </w:t>
      </w:r>
    </w:p>
    <w:p w14:paraId="78F3FFFF" w14:textId="77777777" w:rsidR="00E224FB" w:rsidRDefault="00E224FB" w:rsidP="0005425F"/>
    <w:p w14:paraId="220A17C0" w14:textId="7A11F9FC" w:rsidR="00B55987" w:rsidRDefault="009566D3" w:rsidP="002F6838">
      <w:pPr>
        <w:pStyle w:val="ListParagraph"/>
        <w:numPr>
          <w:ilvl w:val="0"/>
          <w:numId w:val="14"/>
        </w:numPr>
      </w:pPr>
      <w:r>
        <w:t xml:space="preserve">PPR began to organise with </w:t>
      </w:r>
      <w:r w:rsidR="00B55987">
        <w:t>unemployed people and those reliant on social security in 201</w:t>
      </w:r>
      <w:r w:rsidR="009C2CB6">
        <w:t>2</w:t>
      </w:r>
      <w:r w:rsidR="0083479B">
        <w:t>, meeting people as they went to ‘sign on’ at social security</w:t>
      </w:r>
      <w:r w:rsidR="00645B0E">
        <w:t xml:space="preserve"> offices in Belfast</w:t>
      </w:r>
      <w:r w:rsidR="00FC4150">
        <w:t xml:space="preserve">. The Right to Work, Right to Welfare </w:t>
      </w:r>
      <w:r w:rsidR="00082348">
        <w:t>G</w:t>
      </w:r>
      <w:r w:rsidR="00FC4150">
        <w:t xml:space="preserve">roup </w:t>
      </w:r>
      <w:r w:rsidR="000A79CD">
        <w:t xml:space="preserve">(R2W) </w:t>
      </w:r>
      <w:r w:rsidR="00FC4150">
        <w:t>was born</w:t>
      </w:r>
      <w:r w:rsidR="003459F1">
        <w:t>, formed of activists who were sick</w:t>
      </w:r>
      <w:r w:rsidR="00645B0E">
        <w:t xml:space="preserve">, disabled or unemployed and wanted to campaign for </w:t>
      </w:r>
      <w:r w:rsidR="00DF5A53">
        <w:t xml:space="preserve">simple changes in how public money </w:t>
      </w:r>
      <w:r w:rsidR="00CF0AB9">
        <w:t>supported people and created employment</w:t>
      </w:r>
      <w:r w:rsidR="00466300">
        <w:t>.</w:t>
      </w:r>
    </w:p>
    <w:p w14:paraId="04D6CB8B" w14:textId="3F4B3F41" w:rsidR="00FC4150" w:rsidRDefault="00FC4150" w:rsidP="0005425F"/>
    <w:p w14:paraId="5D3DF3B3" w14:textId="5FB7112C" w:rsidR="00783475" w:rsidRDefault="00CF2B8B" w:rsidP="002F6838">
      <w:pPr>
        <w:pStyle w:val="ListParagraph"/>
        <w:numPr>
          <w:ilvl w:val="0"/>
          <w:numId w:val="14"/>
        </w:numPr>
      </w:pPr>
      <w:r>
        <w:t xml:space="preserve">In 2016, the Right to Work Right to Welfare Group developed the </w:t>
      </w:r>
      <w:r w:rsidR="00F548F9">
        <w:t>‘</w:t>
      </w:r>
      <w:r>
        <w:t>People’s Proposal.</w:t>
      </w:r>
      <w:r w:rsidR="00F548F9">
        <w:t>’</w:t>
      </w:r>
      <w:r>
        <w:t xml:space="preserve"> This is </w:t>
      </w:r>
      <w:r w:rsidRPr="00CC6F72">
        <w:t>a model for decision making within the social security system that is based on international human rights principles and standard</w:t>
      </w:r>
      <w:r>
        <w:t>s, as set out in A9 ICESCR and the Committee’s General Comment 19</w:t>
      </w:r>
      <w:r w:rsidRPr="00CC6F72">
        <w:t xml:space="preserve">. </w:t>
      </w:r>
      <w:r>
        <w:t>It provides</w:t>
      </w:r>
      <w:r w:rsidR="00E61990">
        <w:t xml:space="preserve"> social security decision makers within the Department for Communities with a c</w:t>
      </w:r>
      <w:r w:rsidR="00E61990" w:rsidRPr="00E61990">
        <w:t>hecklist to be completed</w:t>
      </w:r>
      <w:r w:rsidR="00F548F9">
        <w:t xml:space="preserve"> before </w:t>
      </w:r>
      <w:r w:rsidR="008F11B8">
        <w:t xml:space="preserve">making </w:t>
      </w:r>
      <w:r w:rsidR="00AA52CB">
        <w:t>sanctions</w:t>
      </w:r>
      <w:r w:rsidR="008F11B8">
        <w:t>, removing income and its application would ensure no person was placed in destitution</w:t>
      </w:r>
      <w:r w:rsidR="00E61990" w:rsidRPr="00E61990">
        <w:t>. It is based upon principles of due process and minimum essential levels of income which</w:t>
      </w:r>
      <w:r w:rsidR="008F11B8">
        <w:t xml:space="preserve"> the UK</w:t>
      </w:r>
      <w:r w:rsidR="00E61990" w:rsidRPr="00E61990">
        <w:t xml:space="preserve"> </w:t>
      </w:r>
      <w:r w:rsidR="008F11B8">
        <w:t>G</w:t>
      </w:r>
      <w:r w:rsidR="00E61990" w:rsidRPr="00E61990">
        <w:t>overnment has already signed up to</w:t>
      </w:r>
      <w:r w:rsidR="008F11B8">
        <w:t>.</w:t>
      </w:r>
      <w:r>
        <w:t xml:space="preserve"> </w:t>
      </w:r>
      <w:r w:rsidRPr="00CC6F72">
        <w:t>Since 2016 the R2W campaign has been actively campaigning for the incorporation of this model by the Department for Communities.</w:t>
      </w:r>
      <w:r w:rsidR="00B75082">
        <w:t xml:space="preserve"> </w:t>
      </w:r>
      <w:r w:rsidRPr="00CC6F72">
        <w:t xml:space="preserve">The group has also campaigned for the adoption of social clauses by local </w:t>
      </w:r>
      <w:r w:rsidR="00783475">
        <w:t>c</w:t>
      </w:r>
      <w:r w:rsidRPr="00CC6F72">
        <w:t xml:space="preserve">ouncils in order to create employment opportunities for the long term unemployed, through its </w:t>
      </w:r>
      <w:r w:rsidR="008F11B8">
        <w:t>‘</w:t>
      </w:r>
      <w:r w:rsidRPr="00CC6F72">
        <w:t>Real Jobs Now</w:t>
      </w:r>
      <w:r w:rsidR="008F11B8">
        <w:t>’</w:t>
      </w:r>
      <w:r w:rsidRPr="00CC6F72">
        <w:t xml:space="preserve"> model.</w:t>
      </w:r>
      <w:r w:rsidR="008F11B8">
        <w:t xml:space="preserve">  </w:t>
      </w:r>
    </w:p>
    <w:p w14:paraId="1BBA16DB" w14:textId="77777777" w:rsidR="00783475" w:rsidRDefault="00783475" w:rsidP="00CF0AB9"/>
    <w:p w14:paraId="166FFFE0" w14:textId="2CBAF79D" w:rsidR="000F7052" w:rsidRDefault="00FC4150" w:rsidP="002F6838">
      <w:pPr>
        <w:pStyle w:val="ListParagraph"/>
        <w:numPr>
          <w:ilvl w:val="0"/>
          <w:numId w:val="14"/>
        </w:numPr>
      </w:pPr>
      <w:r>
        <w:t xml:space="preserve">In 2018, the Right to Work Right to Welfare group published a report on their experiences </w:t>
      </w:r>
      <w:r w:rsidR="00306700">
        <w:t>of using the social security system</w:t>
      </w:r>
      <w:r w:rsidR="00CF2B8B">
        <w:t xml:space="preserve"> over the previous 4 years</w:t>
      </w:r>
      <w:r w:rsidR="00306700">
        <w:t>, entitled ‘</w:t>
      </w:r>
      <w:r w:rsidR="00CF0AB9">
        <w:t>Conscious Cruelty</w:t>
      </w:r>
      <w:r w:rsidR="00502CAB">
        <w:t>.’</w:t>
      </w:r>
      <w:r w:rsidR="00306700">
        <w:rPr>
          <w:rStyle w:val="FootnoteReference"/>
        </w:rPr>
        <w:footnoteReference w:id="66"/>
      </w:r>
      <w:r w:rsidR="00502CAB">
        <w:t xml:space="preserve"> </w:t>
      </w:r>
      <w:r w:rsidR="00C4772B">
        <w:t>The Group conducted a</w:t>
      </w:r>
      <w:r w:rsidR="00502CAB">
        <w:t xml:space="preserve"> survey of </w:t>
      </w:r>
      <w:r w:rsidR="00107471">
        <w:t xml:space="preserve">101 </w:t>
      </w:r>
      <w:r w:rsidR="000F7052">
        <w:t>people</w:t>
      </w:r>
      <w:r w:rsidR="00107471">
        <w:t xml:space="preserve"> </w:t>
      </w:r>
      <w:r w:rsidR="00107471" w:rsidRPr="00107471">
        <w:t xml:space="preserve">related to </w:t>
      </w:r>
      <w:r w:rsidR="00C4772B">
        <w:t xml:space="preserve">their </w:t>
      </w:r>
      <w:r w:rsidR="00107471" w:rsidRPr="00107471">
        <w:t xml:space="preserve">experiences of the social security system over the previous two years. The majority of those who participated were aged 35-64, with a fairly even gender divide. The three main benefits people received were Job Seekers Allowance, Employment Support Allowance and Disability Living Allowance/Personal Independence Payment. </w:t>
      </w:r>
      <w:r w:rsidR="000F7052">
        <w:t xml:space="preserve"> </w:t>
      </w:r>
      <w:r w:rsidR="00C4772B">
        <w:t>The results found that:</w:t>
      </w:r>
    </w:p>
    <w:p w14:paraId="7526C8FD" w14:textId="6BF97A0F" w:rsidR="00C4772B" w:rsidRPr="00F03587" w:rsidRDefault="00C4772B" w:rsidP="00CF0AB9">
      <w:pPr>
        <w:rPr>
          <w:szCs w:val="24"/>
        </w:rPr>
      </w:pPr>
    </w:p>
    <w:p w14:paraId="5CCC7DDE" w14:textId="796AAE6B" w:rsidR="00C4772B" w:rsidRPr="00F03587" w:rsidRDefault="0033509F" w:rsidP="00CD5BB9">
      <w:pPr>
        <w:pStyle w:val="ListParagraph"/>
        <w:numPr>
          <w:ilvl w:val="0"/>
          <w:numId w:val="20"/>
        </w:numPr>
        <w:rPr>
          <w:szCs w:val="24"/>
        </w:rPr>
      </w:pPr>
      <w:r w:rsidRPr="00F03587">
        <w:rPr>
          <w:szCs w:val="24"/>
        </w:rPr>
        <w:t>65.5% of those unemployed were unemployed for 12 months or more</w:t>
      </w:r>
    </w:p>
    <w:p w14:paraId="0CB241ED" w14:textId="2A9AE690" w:rsidR="0027275B" w:rsidRPr="00F03587" w:rsidRDefault="0027275B" w:rsidP="00CD5BB9">
      <w:pPr>
        <w:pStyle w:val="ListParagraph"/>
        <w:numPr>
          <w:ilvl w:val="0"/>
          <w:numId w:val="20"/>
        </w:numPr>
        <w:rPr>
          <w:szCs w:val="24"/>
        </w:rPr>
      </w:pPr>
      <w:r w:rsidRPr="00F03587">
        <w:rPr>
          <w:szCs w:val="24"/>
        </w:rPr>
        <w:t>95% of people said their mental health was impacted due to loss of income</w:t>
      </w:r>
    </w:p>
    <w:p w14:paraId="138BEEBE" w14:textId="29F22892" w:rsidR="0027275B" w:rsidRPr="00F03587" w:rsidRDefault="0027275B" w:rsidP="00CD5BB9">
      <w:pPr>
        <w:pStyle w:val="ListParagraph"/>
        <w:numPr>
          <w:ilvl w:val="0"/>
          <w:numId w:val="20"/>
        </w:numPr>
        <w:rPr>
          <w:szCs w:val="24"/>
        </w:rPr>
      </w:pPr>
      <w:r w:rsidRPr="00F03587">
        <w:rPr>
          <w:szCs w:val="24"/>
        </w:rPr>
        <w:t>93% of claimants were forced into poverty as a result of a benefit decision</w:t>
      </w:r>
    </w:p>
    <w:p w14:paraId="4A0B2F9F" w14:textId="7761E7B5" w:rsidR="00F03587" w:rsidRDefault="00F03587" w:rsidP="00CD5BB9">
      <w:pPr>
        <w:pStyle w:val="ListParagraph"/>
        <w:numPr>
          <w:ilvl w:val="0"/>
          <w:numId w:val="20"/>
        </w:numPr>
        <w:rPr>
          <w:szCs w:val="24"/>
        </w:rPr>
      </w:pPr>
      <w:r w:rsidRPr="00F03587">
        <w:rPr>
          <w:szCs w:val="24"/>
        </w:rPr>
        <w:t>75% of claimants were denied their rights to due process</w:t>
      </w:r>
      <w:r w:rsidR="00BF1F24">
        <w:rPr>
          <w:szCs w:val="24"/>
        </w:rPr>
        <w:t xml:space="preserve">, with no opportunity to tell their story, </w:t>
      </w:r>
      <w:r w:rsidR="00B40436">
        <w:rPr>
          <w:szCs w:val="24"/>
        </w:rPr>
        <w:t>no information on how to bring a challenge to social security decisions and no information on legal assistance in a majority of cases.</w:t>
      </w:r>
    </w:p>
    <w:p w14:paraId="5AC16539" w14:textId="77777777" w:rsidR="00CD5BB9" w:rsidRPr="00F03587" w:rsidRDefault="00CD5BB9" w:rsidP="00CD5BB9">
      <w:pPr>
        <w:pStyle w:val="ListParagraph"/>
        <w:ind w:left="360"/>
        <w:rPr>
          <w:szCs w:val="24"/>
        </w:rPr>
      </w:pPr>
    </w:p>
    <w:p w14:paraId="7C2DCB40" w14:textId="6F9B7574" w:rsidR="00B55987" w:rsidRDefault="00F641D7" w:rsidP="002F6838">
      <w:pPr>
        <w:pStyle w:val="ListParagraph"/>
        <w:numPr>
          <w:ilvl w:val="0"/>
          <w:numId w:val="14"/>
        </w:numPr>
      </w:pPr>
      <w:r>
        <w:t xml:space="preserve">These are all significant impacts on the rights of sick, disabled and unemployed people. </w:t>
      </w:r>
      <w:r w:rsidR="00CF0AB9">
        <w:t xml:space="preserve">In 2021, the group </w:t>
      </w:r>
      <w:r>
        <w:t>wanted to assess if an</w:t>
      </w:r>
      <w:r w:rsidR="000466E4">
        <w:t>d</w:t>
      </w:r>
      <w:r>
        <w:t xml:space="preserve"> how things had changed for people accessing the social security system. They </w:t>
      </w:r>
      <w:r w:rsidR="00CF0AB9">
        <w:t xml:space="preserve">organised alongside four major Advice </w:t>
      </w:r>
      <w:r w:rsidR="003B29C2">
        <w:t xml:space="preserve">Charities to undertake </w:t>
      </w:r>
      <w:r w:rsidR="005B4E2E">
        <w:t>a</w:t>
      </w:r>
      <w:r w:rsidR="003B29C2">
        <w:t xml:space="preserve"> survey of advice workers</w:t>
      </w:r>
      <w:r w:rsidR="005B4E2E">
        <w:t xml:space="preserve"> as they supported people across NI</w:t>
      </w:r>
      <w:r w:rsidR="003B29C2">
        <w:t xml:space="preserve"> over a six week period.</w:t>
      </w:r>
      <w:r w:rsidR="00466300">
        <w:t xml:space="preserve"> </w:t>
      </w:r>
      <w:r w:rsidR="000466E4">
        <w:t>The findings</w:t>
      </w:r>
      <w:r w:rsidR="003E7CA0">
        <w:t>, resulting from data recorded about 19</w:t>
      </w:r>
      <w:r w:rsidR="00B56D6F">
        <w:t xml:space="preserve">0 </w:t>
      </w:r>
      <w:r w:rsidR="003E7CA0">
        <w:t>people</w:t>
      </w:r>
      <w:r w:rsidR="00B56D6F">
        <w:t>,</w:t>
      </w:r>
      <w:r w:rsidR="000466E4">
        <w:t xml:space="preserve"> were stark</w:t>
      </w:r>
      <w:r w:rsidR="0061200A">
        <w:t>, with implications for both substantive and procedural rights:</w:t>
      </w:r>
    </w:p>
    <w:p w14:paraId="10D7CFC1" w14:textId="4249DAD5" w:rsidR="005C00F6" w:rsidRDefault="005C00F6" w:rsidP="0005425F"/>
    <w:p w14:paraId="54D63F8B" w14:textId="100CB2F8" w:rsidR="00C32243" w:rsidRDefault="0061200A" w:rsidP="00CD5BB9">
      <w:pPr>
        <w:pStyle w:val="ListParagraph"/>
        <w:numPr>
          <w:ilvl w:val="0"/>
          <w:numId w:val="21"/>
        </w:numPr>
        <w:rPr>
          <w:szCs w:val="24"/>
        </w:rPr>
      </w:pPr>
      <w:r>
        <w:rPr>
          <w:szCs w:val="24"/>
        </w:rPr>
        <w:t>a</w:t>
      </w:r>
      <w:r w:rsidR="005C00F6" w:rsidRPr="005C00F6">
        <w:rPr>
          <w:szCs w:val="24"/>
        </w:rPr>
        <w:t xml:space="preserve">dvice workers reported that in over half of cases, claimants had been denied access to the “minimum essential level” of benefits as a result of the assessment process. </w:t>
      </w:r>
    </w:p>
    <w:p w14:paraId="265CEE4E" w14:textId="4A3F47E5" w:rsidR="005C00F6" w:rsidRDefault="005C00F6" w:rsidP="00CD5BB9">
      <w:pPr>
        <w:pStyle w:val="ListParagraph"/>
        <w:numPr>
          <w:ilvl w:val="0"/>
          <w:numId w:val="21"/>
        </w:numPr>
        <w:rPr>
          <w:szCs w:val="24"/>
        </w:rPr>
      </w:pPr>
      <w:r w:rsidRPr="005C00F6">
        <w:rPr>
          <w:szCs w:val="24"/>
        </w:rPr>
        <w:lastRenderedPageBreak/>
        <w:t>75% of advice workers were concerned that the people they were supporting would be shut out of minimum essential levels of income in future. This rose to nearly 88% with respect to Universal</w:t>
      </w:r>
      <w:r w:rsidR="003E7CA0">
        <w:rPr>
          <w:szCs w:val="24"/>
        </w:rPr>
        <w:t xml:space="preserve"> Credit.</w:t>
      </w:r>
    </w:p>
    <w:p w14:paraId="78B5FA86" w14:textId="7EE25163" w:rsidR="003E7CA0" w:rsidRDefault="0061200A" w:rsidP="00CD5BB9">
      <w:pPr>
        <w:pStyle w:val="ListParagraph"/>
        <w:numPr>
          <w:ilvl w:val="0"/>
          <w:numId w:val="21"/>
        </w:numPr>
        <w:rPr>
          <w:szCs w:val="24"/>
        </w:rPr>
      </w:pPr>
      <w:r>
        <w:rPr>
          <w:szCs w:val="24"/>
        </w:rPr>
        <w:t>a</w:t>
      </w:r>
      <w:r w:rsidR="003E7CA0" w:rsidRPr="003E7CA0">
        <w:rPr>
          <w:szCs w:val="24"/>
        </w:rPr>
        <w:t>dvice workers reported that in the majority of cases (83%), people making an application were not informed by statutory agencies of the criteria they needed to fulfil in order to be eligible for the social security payment in q</w:t>
      </w:r>
      <w:r w:rsidR="0012424C">
        <w:rPr>
          <w:szCs w:val="24"/>
        </w:rPr>
        <w:t>ue</w:t>
      </w:r>
      <w:r w:rsidR="003E7CA0" w:rsidRPr="003E7CA0">
        <w:rPr>
          <w:szCs w:val="24"/>
        </w:rPr>
        <w:t>stion. This lack of transparency was particularly acute in the case of Universal Credit where advice workers reported that 93% of claimants had not been informed about the criteria used to assess eligibility.</w:t>
      </w:r>
    </w:p>
    <w:p w14:paraId="1D51C32D" w14:textId="66289D43" w:rsidR="00E02210" w:rsidRDefault="0061200A" w:rsidP="00CD5BB9">
      <w:pPr>
        <w:pStyle w:val="ListParagraph"/>
        <w:numPr>
          <w:ilvl w:val="0"/>
          <w:numId w:val="21"/>
        </w:numPr>
        <w:rPr>
          <w:szCs w:val="24"/>
        </w:rPr>
      </w:pPr>
      <w:r>
        <w:rPr>
          <w:szCs w:val="24"/>
        </w:rPr>
        <w:t>a</w:t>
      </w:r>
      <w:r w:rsidR="00DE34E6" w:rsidRPr="00DE34E6">
        <w:rPr>
          <w:szCs w:val="24"/>
        </w:rPr>
        <w:t>dvice workers reported that 80% of claimants did not fully understand the nature of the assessment process from their interaction with statutory agencies. Strikingly, this rose to 98% when considering Universal Credit alone.</w:t>
      </w:r>
    </w:p>
    <w:p w14:paraId="3F25F63F" w14:textId="77777777" w:rsidR="000E36E0" w:rsidRDefault="000E36E0" w:rsidP="000E36E0">
      <w:pPr>
        <w:pStyle w:val="ListParagraph"/>
        <w:ind w:left="360"/>
        <w:rPr>
          <w:szCs w:val="24"/>
        </w:rPr>
      </w:pPr>
    </w:p>
    <w:p w14:paraId="5A7A3D80" w14:textId="30321B1E" w:rsidR="0012424C" w:rsidRPr="000E36E0" w:rsidRDefault="0012424C" w:rsidP="000E36E0">
      <w:pPr>
        <w:pStyle w:val="ListParagraph"/>
        <w:numPr>
          <w:ilvl w:val="0"/>
          <w:numId w:val="14"/>
        </w:numPr>
      </w:pPr>
      <w:r w:rsidRPr="000E36E0">
        <w:t xml:space="preserve">A major concern highlighted by both reports is that people's entitlement to </w:t>
      </w:r>
      <w:r w:rsidR="000E36E0">
        <w:t>social secuirty</w:t>
      </w:r>
      <w:r w:rsidRPr="000E36E0">
        <w:t xml:space="preserve"> is assessed by the private company Capita,</w:t>
      </w:r>
      <w:r w:rsidR="006E7A42" w:rsidRPr="000E36E0">
        <w:rPr>
          <w:vertAlign w:val="superscript"/>
        </w:rPr>
        <w:footnoteReference w:id="67"/>
      </w:r>
      <w:r w:rsidRPr="000E36E0">
        <w:t xml:space="preserve"> hired by the Department for Work and Pensions (and in NI, the Department for Communities) to conduct interviews with some applicants and, crucially, to decide their claims. Other issues recently addressed by PPR include Department for Communities efforts to recoup overpayments made by its staff and systems to people in receipt of benefits.</w:t>
      </w:r>
      <w:r w:rsidR="00E33C3A" w:rsidRPr="000E36E0">
        <w:rPr>
          <w:vertAlign w:val="superscript"/>
        </w:rPr>
        <w:footnoteReference w:id="68"/>
      </w:r>
    </w:p>
    <w:p w14:paraId="387B90ED" w14:textId="77777777" w:rsidR="0012424C" w:rsidRPr="0012424C" w:rsidRDefault="0012424C" w:rsidP="0012424C">
      <w:pPr>
        <w:pStyle w:val="ListParagraph"/>
        <w:rPr>
          <w:szCs w:val="24"/>
        </w:rPr>
      </w:pPr>
    </w:p>
    <w:p w14:paraId="323A2EE8" w14:textId="77777777" w:rsidR="00E02210" w:rsidRDefault="00E02210" w:rsidP="00CD5BB9">
      <w:pPr>
        <w:pStyle w:val="Heading2"/>
        <w:ind w:left="360"/>
      </w:pPr>
      <w:r>
        <w:t>Unequal Patterns of State Investment in Poorer Communities</w:t>
      </w:r>
    </w:p>
    <w:p w14:paraId="3F681E1C" w14:textId="2CB45C34" w:rsidR="00E02210" w:rsidRPr="002F6838" w:rsidRDefault="00E02210" w:rsidP="002F6838">
      <w:pPr>
        <w:pStyle w:val="ListParagraph"/>
        <w:numPr>
          <w:ilvl w:val="0"/>
          <w:numId w:val="14"/>
        </w:numPr>
        <w:rPr>
          <w:rFonts w:cs="Arial"/>
          <w:color w:val="000000"/>
        </w:rPr>
      </w:pPr>
      <w:r>
        <w:t>In our 2016 report to the Committee, PPR</w:t>
      </w:r>
      <w:r w:rsidRPr="00F641D7">
        <w:t xml:space="preserve"> noted </w:t>
      </w:r>
      <w:r>
        <w:t>patterns of unequal investment by state organs into poorer communities in Northern Ireland. For example, in</w:t>
      </w:r>
      <w:r w:rsidRPr="00F641D7">
        <w:t xml:space="preserve"> </w:t>
      </w:r>
      <w:r w:rsidRPr="002F6838">
        <w:rPr>
          <w:rFonts w:cs="Arial"/>
          <w:color w:val="000000"/>
        </w:rPr>
        <w:t xml:space="preserve">2014 Invest NI, the state’s regional economic development agency, provided a total of £211.4m of investment assistance to the Belfast area.  North Belfast received £17.4m (8%) and West Belfast received £11.5m (5%) while East Belfast received £54.3m (26%) and South Belfast received £128.2m (61%).   In terms of job creation 830 (14%) of jobs were created in North Belfast and 451 (7%) jobs created in the West of the city, whereas 2160 (36%) jobs created in East Belfast and 2570 (43%) in the South.  </w:t>
      </w:r>
    </w:p>
    <w:p w14:paraId="1857FA1B" w14:textId="77777777" w:rsidR="00E02210" w:rsidRPr="00F641D7" w:rsidRDefault="00E02210" w:rsidP="00E02210">
      <w:pPr>
        <w:rPr>
          <w:rFonts w:cs="Arial"/>
          <w:color w:val="000000"/>
        </w:rPr>
      </w:pPr>
    </w:p>
    <w:p w14:paraId="23EF913D" w14:textId="69C32839" w:rsidR="00CD5BB9" w:rsidRPr="00CD5BB9" w:rsidRDefault="00E02210" w:rsidP="00CD5BB9">
      <w:pPr>
        <w:pStyle w:val="ListParagraph"/>
        <w:numPr>
          <w:ilvl w:val="0"/>
          <w:numId w:val="14"/>
        </w:numPr>
      </w:pPr>
      <w:r w:rsidRPr="002F6838">
        <w:rPr>
          <w:rFonts w:cs="Arial"/>
          <w:color w:val="000000"/>
        </w:rPr>
        <w:t>In 2021, PPR reported that the most up to date figures show that Invest NI provided £193.2 m of investment assistance to the Belfast area.  North Belfast received £25.4m (13%) and West Belfast received £14.5m (7.5%) while East Belfast received £49m (25%) and South Belfast received £105.2m (54%).</w:t>
      </w:r>
      <w:r w:rsidR="00F17C37">
        <w:rPr>
          <w:rStyle w:val="FootnoteReference"/>
          <w:rFonts w:cs="Arial"/>
          <w:color w:val="000000"/>
        </w:rPr>
        <w:footnoteReference w:id="69"/>
      </w:r>
      <w:r w:rsidRPr="002F6838">
        <w:rPr>
          <w:rFonts w:cs="Arial"/>
          <w:color w:val="000000"/>
        </w:rPr>
        <w:t xml:space="preserve"> PPR contacted Invest NI about the continuing patterns of inequality in state investment. Invest NI told us that they provide conversations and advice to businesses in North and West Belfast the value of which is not included in the data.</w:t>
      </w:r>
    </w:p>
    <w:p w14:paraId="190DDFAB" w14:textId="77777777" w:rsidR="00CD5BB9" w:rsidRDefault="00CD5BB9" w:rsidP="00CD5BB9">
      <w:pPr>
        <w:pStyle w:val="ListParagraph"/>
      </w:pPr>
    </w:p>
    <w:p w14:paraId="1D7B5BF9" w14:textId="73E7F003" w:rsidR="000E3EF7" w:rsidRDefault="000E3EF7" w:rsidP="00CD5BB9">
      <w:pPr>
        <w:pStyle w:val="Heading2"/>
        <w:ind w:left="360"/>
      </w:pPr>
      <w:r>
        <w:t>Questions</w:t>
      </w:r>
      <w:r w:rsidR="00BB6261">
        <w:t xml:space="preserve"> the Committee may wish to ask the State Party</w:t>
      </w:r>
    </w:p>
    <w:p w14:paraId="76F81CEC" w14:textId="258B8CA7" w:rsidR="00E503FA" w:rsidRPr="002F6838" w:rsidRDefault="00972DC1" w:rsidP="002F6838">
      <w:pPr>
        <w:pStyle w:val="ListParagraph"/>
        <w:numPr>
          <w:ilvl w:val="0"/>
          <w:numId w:val="14"/>
        </w:numPr>
        <w:rPr>
          <w:b/>
          <w:bCs/>
        </w:rPr>
      </w:pPr>
      <w:r w:rsidRPr="002F6838">
        <w:rPr>
          <w:b/>
          <w:bCs/>
        </w:rPr>
        <w:t xml:space="preserve">Will the Department for Communities adopt the </w:t>
      </w:r>
      <w:r w:rsidR="00A06AEC" w:rsidRPr="002F6838">
        <w:rPr>
          <w:b/>
          <w:bCs/>
        </w:rPr>
        <w:t>People’s Proposal on a pilot basis, as committed to by former Minister for Communities Car</w:t>
      </w:r>
      <w:r w:rsidR="00303D68">
        <w:rPr>
          <w:b/>
          <w:bCs/>
        </w:rPr>
        <w:t>á</w:t>
      </w:r>
      <w:r w:rsidR="00A06AEC" w:rsidRPr="002F6838">
        <w:rPr>
          <w:b/>
          <w:bCs/>
        </w:rPr>
        <w:t>l Ni Chuil</w:t>
      </w:r>
      <w:r w:rsidR="009746B9">
        <w:rPr>
          <w:b/>
          <w:bCs/>
        </w:rPr>
        <w:t>í</w:t>
      </w:r>
      <w:r w:rsidR="00A06AEC" w:rsidRPr="002F6838">
        <w:rPr>
          <w:b/>
          <w:bCs/>
        </w:rPr>
        <w:t>n</w:t>
      </w:r>
      <w:r w:rsidR="00C1091A" w:rsidRPr="002F6838">
        <w:rPr>
          <w:b/>
          <w:bCs/>
        </w:rPr>
        <w:t>, but so far not enacted by civil servants?</w:t>
      </w:r>
    </w:p>
    <w:p w14:paraId="1D9A66EC" w14:textId="476B2641" w:rsidR="00763C78" w:rsidRPr="00C1091A" w:rsidRDefault="00763C78" w:rsidP="0005425F">
      <w:pPr>
        <w:rPr>
          <w:b/>
          <w:bCs/>
        </w:rPr>
      </w:pPr>
    </w:p>
    <w:p w14:paraId="74A76BA2" w14:textId="6D96BC69" w:rsidR="00763C78" w:rsidRPr="002F6838" w:rsidRDefault="00763C78" w:rsidP="002F6838">
      <w:pPr>
        <w:pStyle w:val="ListParagraph"/>
        <w:numPr>
          <w:ilvl w:val="0"/>
          <w:numId w:val="14"/>
        </w:numPr>
        <w:rPr>
          <w:b/>
          <w:bCs/>
        </w:rPr>
      </w:pPr>
      <w:r w:rsidRPr="002F6838">
        <w:rPr>
          <w:b/>
          <w:bCs/>
        </w:rPr>
        <w:t>Will the Department for Work and Pensions adopt the People’s Proposal on a pilot basis</w:t>
      </w:r>
      <w:r w:rsidR="00265D59" w:rsidRPr="002F6838">
        <w:rPr>
          <w:b/>
          <w:bCs/>
        </w:rPr>
        <w:t xml:space="preserve"> in order to reduce the concrete risk of harm</w:t>
      </w:r>
      <w:r w:rsidR="00E503FA" w:rsidRPr="002F6838">
        <w:rPr>
          <w:b/>
          <w:bCs/>
        </w:rPr>
        <w:t xml:space="preserve"> to the rights to an adequate standard of living and social security to individuals in the United Kingdom of Great Britain and Northern Ireland?</w:t>
      </w:r>
    </w:p>
    <w:p w14:paraId="3BFEF7D4" w14:textId="3F76513D" w:rsidR="00265D59" w:rsidRPr="00C1091A" w:rsidRDefault="00265D59" w:rsidP="0005425F">
      <w:pPr>
        <w:rPr>
          <w:b/>
          <w:bCs/>
        </w:rPr>
      </w:pPr>
    </w:p>
    <w:p w14:paraId="7061A388" w14:textId="58BBBCB3" w:rsidR="00C1091A" w:rsidRPr="002F6838" w:rsidRDefault="00265D59" w:rsidP="002F6838">
      <w:pPr>
        <w:pStyle w:val="ListParagraph"/>
        <w:numPr>
          <w:ilvl w:val="0"/>
          <w:numId w:val="14"/>
        </w:numPr>
        <w:rPr>
          <w:b/>
          <w:bCs/>
        </w:rPr>
      </w:pPr>
      <w:r w:rsidRPr="002F6838">
        <w:rPr>
          <w:b/>
          <w:bCs/>
        </w:rPr>
        <w:lastRenderedPageBreak/>
        <w:t>What concrete, time bound and targeted steps will the Department for Communities and the Department for Work and Pensions</w:t>
      </w:r>
      <w:r w:rsidR="00C1091A" w:rsidRPr="002F6838">
        <w:rPr>
          <w:b/>
          <w:bCs/>
        </w:rPr>
        <w:t xml:space="preserve"> take to reduce the five week waiting period for Universal Credit?</w:t>
      </w:r>
    </w:p>
    <w:p w14:paraId="3543089A" w14:textId="67ADD329" w:rsidR="00BA0AD6" w:rsidRDefault="00BA0AD6" w:rsidP="0005425F">
      <w:pPr>
        <w:rPr>
          <w:b/>
          <w:bCs/>
        </w:rPr>
      </w:pPr>
    </w:p>
    <w:p w14:paraId="128AB639" w14:textId="3C3B57A5" w:rsidR="00BA0AD6" w:rsidRPr="002F6838" w:rsidRDefault="00BA0AD6" w:rsidP="002F6838">
      <w:pPr>
        <w:pStyle w:val="ListParagraph"/>
        <w:numPr>
          <w:ilvl w:val="0"/>
          <w:numId w:val="14"/>
        </w:numPr>
        <w:rPr>
          <w:b/>
          <w:bCs/>
        </w:rPr>
      </w:pPr>
      <w:r w:rsidRPr="002F6838">
        <w:rPr>
          <w:b/>
          <w:bCs/>
        </w:rPr>
        <w:t>What is the UK Government’s view of the equality impact of the two child ban</w:t>
      </w:r>
      <w:r w:rsidR="00152F56" w:rsidRPr="002F6838">
        <w:rPr>
          <w:b/>
          <w:bCs/>
        </w:rPr>
        <w:t xml:space="preserve"> and the benefit cap?</w:t>
      </w:r>
    </w:p>
    <w:p w14:paraId="4B9E31DA" w14:textId="0EEB5B07" w:rsidR="00152F56" w:rsidRDefault="00152F56" w:rsidP="0005425F">
      <w:pPr>
        <w:rPr>
          <w:b/>
          <w:bCs/>
        </w:rPr>
      </w:pPr>
    </w:p>
    <w:p w14:paraId="760FE56B" w14:textId="42CF128B" w:rsidR="00152F56" w:rsidRDefault="00152F56" w:rsidP="002F6838">
      <w:pPr>
        <w:pStyle w:val="ListParagraph"/>
        <w:numPr>
          <w:ilvl w:val="0"/>
          <w:numId w:val="14"/>
        </w:numPr>
        <w:rPr>
          <w:b/>
          <w:bCs/>
        </w:rPr>
      </w:pPr>
      <w:r w:rsidRPr="002F6838">
        <w:rPr>
          <w:b/>
          <w:bCs/>
        </w:rPr>
        <w:t>Can the UK Government provide any evidence that the two child ban and the benefit cap have led to increased uptake in employment among families who are subject to these policies?</w:t>
      </w:r>
    </w:p>
    <w:p w14:paraId="1D07448D" w14:textId="77777777" w:rsidR="00821683" w:rsidRDefault="00821683" w:rsidP="00821683">
      <w:pPr>
        <w:pStyle w:val="ListParagraph"/>
        <w:ind w:left="360"/>
        <w:rPr>
          <w:b/>
          <w:bCs/>
        </w:rPr>
      </w:pPr>
    </w:p>
    <w:p w14:paraId="27B76F29" w14:textId="01D4B41D" w:rsidR="001B2234" w:rsidRPr="002F6838" w:rsidRDefault="001B2234" w:rsidP="002F6838">
      <w:pPr>
        <w:pStyle w:val="ListParagraph"/>
        <w:numPr>
          <w:ilvl w:val="0"/>
          <w:numId w:val="14"/>
        </w:numPr>
        <w:rPr>
          <w:b/>
          <w:bCs/>
        </w:rPr>
      </w:pPr>
      <w:r>
        <w:rPr>
          <w:b/>
          <w:bCs/>
        </w:rPr>
        <w:t xml:space="preserve"> </w:t>
      </w:r>
      <w:r w:rsidR="00821683" w:rsidRPr="00821683">
        <w:rPr>
          <w:b/>
          <w:bCs/>
        </w:rPr>
        <w:t>What concrete steps will the Department for Communities take to address longstanding concerns about people's treatment by Capita, the private company employed to assess their eligibility for benefits? What actions will the Department take to ensure that the full range of benefit claimants' rights are respected?"</w:t>
      </w:r>
    </w:p>
    <w:p w14:paraId="6F196BE0" w14:textId="3D4C68DC" w:rsidR="00BB6261" w:rsidRPr="00C1091A" w:rsidRDefault="00BB6261" w:rsidP="0005425F">
      <w:pPr>
        <w:rPr>
          <w:b/>
          <w:bCs/>
        </w:rPr>
      </w:pPr>
    </w:p>
    <w:p w14:paraId="3D151BB5" w14:textId="2831D2B9" w:rsidR="009A7225" w:rsidRPr="002F6838" w:rsidRDefault="00BB6261" w:rsidP="002F6838">
      <w:pPr>
        <w:pStyle w:val="ListParagraph"/>
        <w:numPr>
          <w:ilvl w:val="0"/>
          <w:numId w:val="14"/>
        </w:numPr>
        <w:rPr>
          <w:b/>
          <w:bCs/>
        </w:rPr>
      </w:pPr>
      <w:r w:rsidRPr="002F6838">
        <w:rPr>
          <w:b/>
          <w:bCs/>
        </w:rPr>
        <w:t xml:space="preserve">Can the State party explain why </w:t>
      </w:r>
      <w:r w:rsidR="00C1091A" w:rsidRPr="002F6838">
        <w:rPr>
          <w:b/>
          <w:bCs/>
        </w:rPr>
        <w:t>there</w:t>
      </w:r>
      <w:r w:rsidRPr="002F6838">
        <w:rPr>
          <w:b/>
          <w:bCs/>
        </w:rPr>
        <w:t xml:space="preserve"> continues to be a</w:t>
      </w:r>
      <w:r w:rsidR="00A714BB" w:rsidRPr="002F6838">
        <w:rPr>
          <w:b/>
          <w:bCs/>
        </w:rPr>
        <w:t xml:space="preserve">n unequal </w:t>
      </w:r>
      <w:r w:rsidRPr="002F6838">
        <w:rPr>
          <w:b/>
          <w:bCs/>
        </w:rPr>
        <w:t>pattern of investment in the poorer areas of</w:t>
      </w:r>
      <w:r w:rsidR="00C1091A" w:rsidRPr="002F6838">
        <w:rPr>
          <w:b/>
          <w:bCs/>
        </w:rPr>
        <w:t xml:space="preserve"> Belfast by the regional economic development agency</w:t>
      </w:r>
      <w:r w:rsidRPr="002F6838">
        <w:rPr>
          <w:b/>
          <w:bCs/>
        </w:rPr>
        <w:t xml:space="preserve"> and what </w:t>
      </w:r>
      <w:r w:rsidR="00C1091A" w:rsidRPr="002F6838">
        <w:rPr>
          <w:b/>
          <w:bCs/>
        </w:rPr>
        <w:t>concrete, time-bound and targeted steps does it propose</w:t>
      </w:r>
      <w:r w:rsidRPr="002F6838">
        <w:rPr>
          <w:b/>
          <w:bCs/>
        </w:rPr>
        <w:t xml:space="preserve"> for remedying this situation?</w:t>
      </w:r>
    </w:p>
    <w:p w14:paraId="3B1836F5" w14:textId="77777777" w:rsidR="009A7225" w:rsidRPr="00E61430" w:rsidRDefault="009A7225" w:rsidP="00CD5BB9">
      <w:pPr>
        <w:pStyle w:val="Heading1"/>
        <w:ind w:left="360"/>
      </w:pPr>
      <w:r>
        <w:t>Context: Human Rights Realisation in the UK</w:t>
      </w:r>
    </w:p>
    <w:p w14:paraId="2B01301E" w14:textId="77777777" w:rsidR="009A7225" w:rsidRPr="002F6838" w:rsidRDefault="009A7225" w:rsidP="002F6838">
      <w:pPr>
        <w:pStyle w:val="ListParagraph"/>
        <w:numPr>
          <w:ilvl w:val="0"/>
          <w:numId w:val="14"/>
        </w:numPr>
        <w:rPr>
          <w:szCs w:val="24"/>
        </w:rPr>
      </w:pPr>
      <w:r w:rsidRPr="002F6838">
        <w:rPr>
          <w:szCs w:val="24"/>
        </w:rPr>
        <w:t xml:space="preserve">Reports from our civil society colleagues and allies will no doubt make clear that the climate for human rights protection and activism in the United Kingdom is increasingly hostile, with both significant </w:t>
      </w:r>
      <w:r w:rsidRPr="002F6838">
        <w:rPr>
          <w:i/>
          <w:iCs/>
          <w:szCs w:val="24"/>
        </w:rPr>
        <w:t>risks of retrogression</w:t>
      </w:r>
      <w:r w:rsidRPr="002F6838">
        <w:rPr>
          <w:szCs w:val="24"/>
        </w:rPr>
        <w:t xml:space="preserve"> and </w:t>
      </w:r>
      <w:r w:rsidRPr="002F6838">
        <w:rPr>
          <w:i/>
          <w:iCs/>
          <w:szCs w:val="24"/>
        </w:rPr>
        <w:t>actual retrogression</w:t>
      </w:r>
      <w:r w:rsidRPr="002F6838">
        <w:rPr>
          <w:szCs w:val="24"/>
        </w:rPr>
        <w:t xml:space="preserve"> across a range of civil, political, economic, social and cultural rights. While we do not propose to comment in detail on the wider context, we draw the Committee’s attention briefly to the following key issues and relevant evidence.</w:t>
      </w:r>
    </w:p>
    <w:p w14:paraId="679FC3F1" w14:textId="77777777" w:rsidR="009A7225" w:rsidRDefault="009A7225" w:rsidP="009A7225">
      <w:pPr>
        <w:rPr>
          <w:szCs w:val="24"/>
        </w:rPr>
      </w:pPr>
    </w:p>
    <w:p w14:paraId="772CD49B" w14:textId="77777777" w:rsidR="009A7225" w:rsidRDefault="009A7225" w:rsidP="00CD5BB9">
      <w:pPr>
        <w:pStyle w:val="Heading2"/>
        <w:ind w:left="360"/>
      </w:pPr>
      <w:r>
        <w:t>Attacks on the Human Rights Act 1998</w:t>
      </w:r>
    </w:p>
    <w:p w14:paraId="0DE53945" w14:textId="77777777" w:rsidR="009A7225" w:rsidRPr="002F6838" w:rsidRDefault="009A7225" w:rsidP="002F6838">
      <w:pPr>
        <w:pStyle w:val="ListParagraph"/>
        <w:numPr>
          <w:ilvl w:val="0"/>
          <w:numId w:val="14"/>
        </w:numPr>
        <w:rPr>
          <w:szCs w:val="24"/>
        </w:rPr>
      </w:pPr>
      <w:r w:rsidRPr="002F6838">
        <w:rPr>
          <w:szCs w:val="24"/>
        </w:rPr>
        <w:t>The Human Rights Act 1998 is a cornerstone of rights protection in the UK. It provides that public authorities may not act in ways which are incompatible with the rights set out in the European Convention on Human Rights (ECHR), places obligations on authorities to read and give effect to legislation in a way which is compatible with the Convention rights, and also enables individuals with standing to bring cases against public authorities where they believe their ECHR rights have been breached. In addition, the Human Rights Act is embedded into the mechanics of devolution; devolved legislatures may not legislate in ways which are incompatible with Convention Rights, and in the case of Northern Ireland, “</w:t>
      </w:r>
      <w:r>
        <w:t xml:space="preserve">compliance with the Convention acts a </w:t>
      </w:r>
      <w:r w:rsidRPr="002F6838">
        <w:rPr>
          <w:b/>
          <w:bCs/>
        </w:rPr>
        <w:t>‘safeguard for the peace process in Northern Ireland</w:t>
      </w:r>
      <w:r>
        <w:t>.”</w:t>
      </w:r>
      <w:r>
        <w:rPr>
          <w:rStyle w:val="FootnoteReference"/>
        </w:rPr>
        <w:footnoteReference w:id="70"/>
      </w:r>
    </w:p>
    <w:p w14:paraId="2DD2C264" w14:textId="77777777" w:rsidR="009A7225" w:rsidRDefault="009A7225" w:rsidP="009A7225">
      <w:pPr>
        <w:rPr>
          <w:szCs w:val="24"/>
        </w:rPr>
      </w:pPr>
    </w:p>
    <w:p w14:paraId="09784442" w14:textId="77777777" w:rsidR="009A7225" w:rsidRPr="002F6838" w:rsidRDefault="009A7225" w:rsidP="002F6838">
      <w:pPr>
        <w:pStyle w:val="ListParagraph"/>
        <w:numPr>
          <w:ilvl w:val="0"/>
          <w:numId w:val="14"/>
        </w:numPr>
        <w:rPr>
          <w:szCs w:val="24"/>
        </w:rPr>
      </w:pPr>
      <w:r w:rsidRPr="002F6838">
        <w:rPr>
          <w:szCs w:val="24"/>
        </w:rPr>
        <w:t>However, the Human Rights Act has come under sustained attack almost since its inception, despite the contribution of the UK to the drafting of the ECHR, and the careful balance which the Act seeks to strike in protecting both individual rights and the principle of parliamentary sovereignty. A recent review of the legislation, chaired by Sir Peter Gross, found that “</w:t>
      </w:r>
      <w:r>
        <w:t>the fact and persistence of hostility to the HRA is noteworthy.</w:t>
      </w:r>
      <w:r w:rsidRPr="002F6838">
        <w:rPr>
          <w:szCs w:val="24"/>
        </w:rPr>
        <w:t>”</w:t>
      </w:r>
      <w:r>
        <w:rPr>
          <w:rStyle w:val="FootnoteReference"/>
          <w:szCs w:val="24"/>
        </w:rPr>
        <w:footnoteReference w:id="71"/>
      </w:r>
      <w:r w:rsidRPr="002F6838">
        <w:rPr>
          <w:szCs w:val="24"/>
        </w:rPr>
        <w:t xml:space="preserve"> Such attacks have been led by successive Conservative UK Governments which seek to distance themselves from international human rights standards and oversight and weaken accountability structures; and as a side effect, well-established mechanisms of devolution are destabilised. Sir Peter Gross’ review indicated that UK Government proposals for changes to the </w:t>
      </w:r>
      <w:r w:rsidRPr="002F6838">
        <w:rPr>
          <w:szCs w:val="24"/>
        </w:rPr>
        <w:lastRenderedPageBreak/>
        <w:t>Human Rights Act were largely unnecessary and concerns could be addressed with a number of minor changes.</w:t>
      </w:r>
      <w:r>
        <w:rPr>
          <w:rStyle w:val="FootnoteReference"/>
          <w:szCs w:val="24"/>
        </w:rPr>
        <w:footnoteReference w:id="72"/>
      </w:r>
      <w:r w:rsidRPr="002F6838">
        <w:rPr>
          <w:szCs w:val="24"/>
        </w:rPr>
        <w:t xml:space="preserve"> The UK Government responded to the review by publishing a so-called ‘British Bill of Rights’ which introduced sweeping changes, which, in the words of the former Supreme Court Justice, Lady Brenda Hale, are not only unnecessary but would also have the effect of “water[ing] down the protection of human rights in Northern Ireland.”</w:t>
      </w:r>
      <w:r>
        <w:rPr>
          <w:rStyle w:val="FootnoteReference"/>
          <w:szCs w:val="24"/>
        </w:rPr>
        <w:footnoteReference w:id="73"/>
      </w:r>
    </w:p>
    <w:p w14:paraId="65DF47DB" w14:textId="77777777" w:rsidR="009A7225" w:rsidRDefault="009A7225" w:rsidP="009A7225">
      <w:pPr>
        <w:rPr>
          <w:szCs w:val="24"/>
        </w:rPr>
      </w:pPr>
    </w:p>
    <w:p w14:paraId="41D47905" w14:textId="77777777" w:rsidR="009A7225" w:rsidRPr="002F6838" w:rsidRDefault="009A7225" w:rsidP="002F6838">
      <w:pPr>
        <w:pStyle w:val="ListParagraph"/>
        <w:numPr>
          <w:ilvl w:val="0"/>
          <w:numId w:val="14"/>
        </w:numPr>
        <w:rPr>
          <w:szCs w:val="24"/>
        </w:rPr>
      </w:pPr>
      <w:r w:rsidRPr="002F6838">
        <w:rPr>
          <w:szCs w:val="24"/>
        </w:rPr>
        <w:t>Attacks on the Human Rights Act have been coupled with additional legislation intended to weaken rights protections, for example in the area of public protest,</w:t>
      </w:r>
      <w:r>
        <w:rPr>
          <w:rStyle w:val="FootnoteReference"/>
          <w:szCs w:val="24"/>
        </w:rPr>
        <w:footnoteReference w:id="74"/>
      </w:r>
      <w:r w:rsidRPr="002F6838">
        <w:rPr>
          <w:szCs w:val="24"/>
        </w:rPr>
        <w:t xml:space="preserve"> and the continuation of policy and legislation</w:t>
      </w:r>
      <w:r>
        <w:rPr>
          <w:rStyle w:val="FootnoteReference"/>
          <w:szCs w:val="24"/>
        </w:rPr>
        <w:footnoteReference w:id="75"/>
      </w:r>
      <w:r w:rsidRPr="002F6838">
        <w:rPr>
          <w:szCs w:val="24"/>
        </w:rPr>
        <w:t xml:space="preserve"> aimed at creating a hostile environment</w:t>
      </w:r>
      <w:r>
        <w:rPr>
          <w:rStyle w:val="FootnoteReference"/>
          <w:szCs w:val="24"/>
        </w:rPr>
        <w:footnoteReference w:id="76"/>
      </w:r>
      <w:r w:rsidRPr="002F6838">
        <w:rPr>
          <w:szCs w:val="24"/>
        </w:rPr>
        <w:t xml:space="preserve"> towards people seeking safety in the UK, which in some cases, has seen the expulsion of UK citizens because of the failure of the UK Home Office to provide them with proper documentation, and led to a public apology by the UK Home Secretary.</w:t>
      </w:r>
      <w:r>
        <w:rPr>
          <w:rStyle w:val="FootnoteReference"/>
          <w:szCs w:val="24"/>
        </w:rPr>
        <w:footnoteReference w:id="77"/>
      </w:r>
    </w:p>
    <w:p w14:paraId="0F339434" w14:textId="77777777" w:rsidR="009A7225" w:rsidRDefault="009A7225" w:rsidP="009A7225">
      <w:pPr>
        <w:rPr>
          <w:szCs w:val="24"/>
        </w:rPr>
      </w:pPr>
    </w:p>
    <w:p w14:paraId="48C94B22" w14:textId="77777777" w:rsidR="009A7225" w:rsidRPr="002F6838" w:rsidRDefault="009A7225" w:rsidP="002F6838">
      <w:pPr>
        <w:pStyle w:val="ListParagraph"/>
        <w:numPr>
          <w:ilvl w:val="0"/>
          <w:numId w:val="14"/>
        </w:numPr>
        <w:rPr>
          <w:szCs w:val="24"/>
        </w:rPr>
      </w:pPr>
      <w:r w:rsidRPr="002F6838">
        <w:rPr>
          <w:szCs w:val="24"/>
        </w:rPr>
        <w:t>The UK Government has placed its energy and resources behind undermining structures which protect rights, attacked lawyers, judges and courts who seek to uphold human rights laws</w:t>
      </w:r>
      <w:r>
        <w:rPr>
          <w:rStyle w:val="FootnoteReference"/>
          <w:szCs w:val="24"/>
        </w:rPr>
        <w:footnoteReference w:id="78"/>
      </w:r>
      <w:r w:rsidRPr="002F6838">
        <w:rPr>
          <w:szCs w:val="24"/>
        </w:rPr>
        <w:t xml:space="preserve"> and disavowed approaches and activities which would respect, protect and fulfil human rights, in direct contradiction to its international treaty obligations. The UK Government’s attitude to its obligations under international human rights law has been characterised by an evasive and unhelpful approach to any form of external accountability.</w:t>
      </w:r>
      <w:r>
        <w:rPr>
          <w:rStyle w:val="FootnoteReference"/>
          <w:szCs w:val="24"/>
        </w:rPr>
        <w:footnoteReference w:id="79"/>
      </w:r>
      <w:r w:rsidRPr="002F6838">
        <w:rPr>
          <w:szCs w:val="24"/>
        </w:rPr>
        <w:t xml:space="preserve"> </w:t>
      </w:r>
    </w:p>
    <w:p w14:paraId="6D5432B0" w14:textId="77777777" w:rsidR="009A7225" w:rsidRDefault="009A7225" w:rsidP="009A7225">
      <w:pPr>
        <w:rPr>
          <w:szCs w:val="24"/>
        </w:rPr>
      </w:pPr>
    </w:p>
    <w:p w14:paraId="522973E3" w14:textId="77777777" w:rsidR="009A7225" w:rsidRPr="001E0CB3" w:rsidRDefault="009A7225" w:rsidP="00CD5BB9">
      <w:pPr>
        <w:pStyle w:val="Heading2"/>
        <w:ind w:left="360"/>
      </w:pPr>
      <w:r>
        <w:t>Positive examples of addressing the accountability gap in economic, social and cultural rights</w:t>
      </w:r>
    </w:p>
    <w:p w14:paraId="1B4F9F50" w14:textId="77777777" w:rsidR="009A7225" w:rsidRPr="002F6838" w:rsidRDefault="009A7225" w:rsidP="002F6838">
      <w:pPr>
        <w:pStyle w:val="ListParagraph"/>
        <w:numPr>
          <w:ilvl w:val="0"/>
          <w:numId w:val="14"/>
        </w:numPr>
        <w:rPr>
          <w:szCs w:val="24"/>
        </w:rPr>
      </w:pPr>
      <w:r w:rsidRPr="002F6838">
        <w:rPr>
          <w:szCs w:val="24"/>
        </w:rPr>
        <w:t>Recent work in Scotland has shown the possibilities of incorporating international human right treaties into domestic law, following the First Minister’s Advisory Group on Human Rights</w:t>
      </w:r>
      <w:r>
        <w:rPr>
          <w:rStyle w:val="FootnoteReference"/>
          <w:szCs w:val="24"/>
        </w:rPr>
        <w:footnoteReference w:id="80"/>
      </w:r>
      <w:r w:rsidRPr="002F6838">
        <w:rPr>
          <w:szCs w:val="24"/>
        </w:rPr>
        <w:t xml:space="preserve"> and the long-standing campaigning by children’s rights activists to incorporate the UNCRC in Scots law. The commitment to a Bill of Rights in Northern Ireland which would increase protections for economic, social and cultural rights, </w:t>
      </w:r>
      <w:r w:rsidRPr="002F6838">
        <w:rPr>
          <w:b/>
          <w:bCs/>
          <w:szCs w:val="24"/>
        </w:rPr>
        <w:t>supplementary to those which exist in the Human Rights Act</w:t>
      </w:r>
      <w:r w:rsidRPr="002F6838">
        <w:rPr>
          <w:szCs w:val="24"/>
        </w:rPr>
        <w:t>, was included within the Belfast/Good Friday Agreement and has widespread support across people in Northern Ireland across the spectrum of voters.</w:t>
      </w:r>
      <w:r>
        <w:rPr>
          <w:rStyle w:val="FootnoteReference"/>
          <w:szCs w:val="24"/>
        </w:rPr>
        <w:footnoteReference w:id="81"/>
      </w:r>
    </w:p>
    <w:p w14:paraId="589F7D5A" w14:textId="77777777" w:rsidR="009A7225" w:rsidRDefault="009A7225" w:rsidP="009A7225">
      <w:pPr>
        <w:rPr>
          <w:szCs w:val="24"/>
        </w:rPr>
      </w:pPr>
    </w:p>
    <w:p w14:paraId="7998D5DC" w14:textId="77777777" w:rsidR="009A7225" w:rsidRPr="00AF1479" w:rsidRDefault="009A7225" w:rsidP="00CD5BB9">
      <w:pPr>
        <w:pStyle w:val="Heading2"/>
        <w:ind w:left="360"/>
      </w:pPr>
      <w:r>
        <w:t>Questions the Committee may wish to ask the State Party</w:t>
      </w:r>
    </w:p>
    <w:p w14:paraId="775155E6" w14:textId="77777777" w:rsidR="009A7225" w:rsidRPr="002F6838" w:rsidRDefault="009A7225" w:rsidP="002F6838">
      <w:pPr>
        <w:pStyle w:val="ListParagraph"/>
        <w:numPr>
          <w:ilvl w:val="0"/>
          <w:numId w:val="14"/>
        </w:numPr>
        <w:rPr>
          <w:b/>
          <w:bCs/>
          <w:szCs w:val="24"/>
        </w:rPr>
      </w:pPr>
      <w:r w:rsidRPr="002F6838">
        <w:rPr>
          <w:b/>
          <w:bCs/>
          <w:szCs w:val="24"/>
        </w:rPr>
        <w:t>The Committee may wish to ask the UK Government why it has disregarded the findings of Sir Peter Gross’ Independent Review of the Human Rights Act, which it commissioned itself, and proceeded to table legislation contradicting the recommendations of the Review?</w:t>
      </w:r>
    </w:p>
    <w:p w14:paraId="065957DD" w14:textId="77777777" w:rsidR="009A7225" w:rsidRDefault="009A7225" w:rsidP="009A7225">
      <w:pPr>
        <w:rPr>
          <w:b/>
          <w:bCs/>
          <w:szCs w:val="24"/>
        </w:rPr>
      </w:pPr>
    </w:p>
    <w:p w14:paraId="2C8C5DC7" w14:textId="77777777" w:rsidR="009A7225" w:rsidRPr="002F6838" w:rsidRDefault="009A7225" w:rsidP="002F6838">
      <w:pPr>
        <w:pStyle w:val="ListParagraph"/>
        <w:numPr>
          <w:ilvl w:val="0"/>
          <w:numId w:val="14"/>
        </w:numPr>
        <w:rPr>
          <w:b/>
          <w:bCs/>
          <w:szCs w:val="24"/>
        </w:rPr>
      </w:pPr>
      <w:r w:rsidRPr="002F6838">
        <w:rPr>
          <w:b/>
          <w:bCs/>
          <w:szCs w:val="24"/>
        </w:rPr>
        <w:t>The Committee may wish to ask the UK Government how it believes its proposed reforms under the ‘British Bill of Rights’ are compatible with its commitments towards rights under the Belfast/Good Friday Agreement?</w:t>
      </w:r>
    </w:p>
    <w:p w14:paraId="1FF66061" w14:textId="77777777" w:rsidR="009A7225" w:rsidRDefault="009A7225" w:rsidP="009A7225">
      <w:pPr>
        <w:rPr>
          <w:szCs w:val="24"/>
        </w:rPr>
      </w:pPr>
    </w:p>
    <w:p w14:paraId="49DC2ED9" w14:textId="77777777" w:rsidR="009A7225" w:rsidRPr="002F6838" w:rsidRDefault="009A7225" w:rsidP="002F6838">
      <w:pPr>
        <w:pStyle w:val="ListParagraph"/>
        <w:numPr>
          <w:ilvl w:val="0"/>
          <w:numId w:val="14"/>
        </w:numPr>
        <w:rPr>
          <w:b/>
          <w:bCs/>
          <w:szCs w:val="24"/>
        </w:rPr>
      </w:pPr>
      <w:r w:rsidRPr="002F6838">
        <w:rPr>
          <w:b/>
          <w:bCs/>
          <w:szCs w:val="24"/>
        </w:rPr>
        <w:t>The Committee may wish to ask the UK Government how it considers that it can continue to act as a champion of human rights and democracy on the international stage while simultaneously attempting to weaken human rights protections domestically?</w:t>
      </w:r>
    </w:p>
    <w:p w14:paraId="1EFE0ADC" w14:textId="77777777" w:rsidR="009A7225" w:rsidRDefault="009A7225" w:rsidP="009A7225">
      <w:pPr>
        <w:rPr>
          <w:szCs w:val="24"/>
        </w:rPr>
      </w:pPr>
    </w:p>
    <w:p w14:paraId="12F34D1A" w14:textId="77777777" w:rsidR="009A7225" w:rsidRPr="002F6838" w:rsidRDefault="009A7225" w:rsidP="002F6838">
      <w:pPr>
        <w:pStyle w:val="ListParagraph"/>
        <w:numPr>
          <w:ilvl w:val="0"/>
          <w:numId w:val="14"/>
        </w:numPr>
        <w:rPr>
          <w:b/>
          <w:bCs/>
          <w:szCs w:val="24"/>
        </w:rPr>
      </w:pPr>
      <w:r w:rsidRPr="002F6838">
        <w:rPr>
          <w:b/>
          <w:bCs/>
          <w:szCs w:val="24"/>
        </w:rPr>
        <w:t>The Committee may wish to ask the UK Government, how it intends to pursue a more proactive incorporation of the rights set out in international treaties to provide increased accountability and protections for rights holders, following the example of the Scottish Government. This is of increasing relevance when a significant proportion of human rights issues experienced are related to economic, social and cultural rights.</w:t>
      </w:r>
    </w:p>
    <w:p w14:paraId="02A39E40" w14:textId="5CD362D4" w:rsidR="00B601BD" w:rsidRPr="00815DF2" w:rsidRDefault="00B601BD" w:rsidP="008E27E7">
      <w:pPr>
        <w:spacing w:after="160" w:line="259" w:lineRule="auto"/>
      </w:pPr>
    </w:p>
    <w:sectPr w:rsidR="00B601BD" w:rsidRPr="00815DF2" w:rsidSect="00794DC9">
      <w:head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0F97C6" w14:textId="77777777" w:rsidR="00B852EE" w:rsidRDefault="00B852EE" w:rsidP="00DB1089">
      <w:pPr>
        <w:spacing w:line="240" w:lineRule="auto"/>
      </w:pPr>
      <w:r>
        <w:separator/>
      </w:r>
    </w:p>
  </w:endnote>
  <w:endnote w:type="continuationSeparator" w:id="0">
    <w:p w14:paraId="1E4197B1" w14:textId="77777777" w:rsidR="00B852EE" w:rsidRDefault="00B852EE" w:rsidP="00DB108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libri"/>
    <w:charset w:val="01"/>
    <w:family w:val="auto"/>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BCA5C9" w14:textId="77777777" w:rsidR="00B852EE" w:rsidRDefault="00B852EE" w:rsidP="00DB1089">
      <w:pPr>
        <w:spacing w:line="240" w:lineRule="auto"/>
      </w:pPr>
      <w:r>
        <w:separator/>
      </w:r>
    </w:p>
  </w:footnote>
  <w:footnote w:type="continuationSeparator" w:id="0">
    <w:p w14:paraId="0D97507B" w14:textId="77777777" w:rsidR="00B852EE" w:rsidRDefault="00B852EE" w:rsidP="00DB1089">
      <w:pPr>
        <w:spacing w:line="240" w:lineRule="auto"/>
      </w:pPr>
      <w:r>
        <w:continuationSeparator/>
      </w:r>
    </w:p>
  </w:footnote>
  <w:footnote w:id="1">
    <w:p w14:paraId="454D3DC4" w14:textId="77777777" w:rsidR="00455265" w:rsidRPr="00C95F1A" w:rsidRDefault="00455265" w:rsidP="00B2688B">
      <w:pPr>
        <w:pStyle w:val="FootnoteText"/>
        <w:contextualSpacing/>
        <w:jc w:val="both"/>
      </w:pPr>
      <w:r w:rsidRPr="00C95F1A">
        <w:rPr>
          <w:rStyle w:val="FootnoteReference"/>
        </w:rPr>
        <w:footnoteRef/>
      </w:r>
      <w:r w:rsidRPr="00C95F1A">
        <w:t xml:space="preserve"> </w:t>
      </w:r>
      <w:r w:rsidRPr="00C95F1A">
        <w:rPr>
          <w:rFonts w:cs="Arial"/>
        </w:rPr>
        <w:t xml:space="preserve">Concluding Observations of the Committee on Economic, Social and Cultural Rights, United Kingdom of Great Britain and Northern Ireland, the Crown Dependencies and the Overseas Dependent Territories (June 2009) UN Doc E/C.12/GBR/CO/5 </w:t>
      </w:r>
      <w:r w:rsidRPr="00C95F1A">
        <w:t>Para. 29</w:t>
      </w:r>
    </w:p>
  </w:footnote>
  <w:footnote w:id="2">
    <w:p w14:paraId="480E2962" w14:textId="7D34317C" w:rsidR="00455265" w:rsidRDefault="00455265">
      <w:pPr>
        <w:pStyle w:val="FootnoteText"/>
      </w:pPr>
      <w:r>
        <w:rPr>
          <w:rStyle w:val="FootnoteReference"/>
        </w:rPr>
        <w:footnoteRef/>
      </w:r>
      <w:r>
        <w:t xml:space="preserve"> Ibid para 50</w:t>
      </w:r>
    </w:p>
  </w:footnote>
  <w:footnote w:id="3">
    <w:p w14:paraId="1E09C5AA" w14:textId="0FEED4DD" w:rsidR="00455265" w:rsidRDefault="00455265">
      <w:pPr>
        <w:pStyle w:val="FootnoteText"/>
      </w:pPr>
      <w:r>
        <w:rPr>
          <w:rStyle w:val="FootnoteReference"/>
        </w:rPr>
        <w:footnoteRef/>
      </w:r>
      <w:r>
        <w:t xml:space="preserve"> The Northern Ireland Housing Executive is the public body with responsibility for social housing in Northern Ireland.</w:t>
      </w:r>
    </w:p>
  </w:footnote>
  <w:footnote w:id="4">
    <w:p w14:paraId="246C0ADE" w14:textId="4F276AFB" w:rsidR="00455265" w:rsidRDefault="00455265">
      <w:pPr>
        <w:pStyle w:val="FootnoteText"/>
      </w:pPr>
      <w:r>
        <w:rPr>
          <w:rStyle w:val="FootnoteReference"/>
        </w:rPr>
        <w:footnoteRef/>
      </w:r>
      <w:r>
        <w:t xml:space="preserve">See </w:t>
      </w:r>
      <w:hyperlink r:id="rId1" w:history="1">
        <w:r>
          <w:rPr>
            <w:rStyle w:val="Hyperlink"/>
          </w:rPr>
          <w:t>Worrying Housing Executive Data for 2022 Shows Rise in Incidence and Severity of Housing Need | Freedom of Information Archive | PPR (nlb.ie)</w:t>
        </w:r>
      </w:hyperlink>
      <w:r>
        <w:t xml:space="preserve"> published  24/06/22. For the NIHE response to Freedom of Information Request see: </w:t>
      </w:r>
      <w:hyperlink r:id="rId2" w:history="1">
        <w:r>
          <w:rPr>
            <w:rStyle w:val="Hyperlink"/>
          </w:rPr>
          <w:t>Land and Regeneration Services (nlb.ie)</w:t>
        </w:r>
      </w:hyperlink>
    </w:p>
  </w:footnote>
  <w:footnote w:id="5">
    <w:p w14:paraId="35698E67" w14:textId="05709A95" w:rsidR="00455265" w:rsidRDefault="00455265">
      <w:pPr>
        <w:pStyle w:val="FootnoteText"/>
      </w:pPr>
      <w:r>
        <w:rPr>
          <w:rStyle w:val="FootnoteReference"/>
        </w:rPr>
        <w:footnoteRef/>
      </w:r>
      <w:r>
        <w:t xml:space="preserve"> Department for Communities and Northern Ireland Statistics and Research Agency, ‘Northern Ireland Housing Statistics 2017-18’ originally published 04/12/2018 and revised 20/02/2019</w:t>
      </w:r>
    </w:p>
  </w:footnote>
  <w:footnote w:id="6">
    <w:p w14:paraId="594008B2" w14:textId="6F6751E5" w:rsidR="00EA1C47" w:rsidRDefault="00EA1C47">
      <w:pPr>
        <w:pStyle w:val="FootnoteText"/>
      </w:pPr>
      <w:r>
        <w:rPr>
          <w:rStyle w:val="FootnoteReference"/>
        </w:rPr>
        <w:footnoteRef/>
      </w:r>
      <w:r>
        <w:t xml:space="preserve"> </w:t>
      </w:r>
      <w:hyperlink r:id="rId3" w:history="1">
        <w:r w:rsidRPr="00B9736E">
          <w:rPr>
            <w:rStyle w:val="Hyperlink"/>
          </w:rPr>
          <w:t>https://www.nlb.ie/investigations/FOI/2022-06-a-grim-milestone-in-disturbing-increases-on-previous-years-over-4-400-belfast-children-now-recognised-as-homeless</w:t>
        </w:r>
      </w:hyperlink>
      <w:r>
        <w:t xml:space="preserve"> </w:t>
      </w:r>
    </w:p>
  </w:footnote>
  <w:footnote w:id="7">
    <w:p w14:paraId="3A6AAA72" w14:textId="563371C0" w:rsidR="00455265" w:rsidRDefault="00455265">
      <w:pPr>
        <w:pStyle w:val="FootnoteText"/>
      </w:pPr>
      <w:r>
        <w:rPr>
          <w:rStyle w:val="FootnoteReference"/>
        </w:rPr>
        <w:footnoteRef/>
      </w:r>
      <w:r>
        <w:t xml:space="preserve"> </w:t>
      </w:r>
      <w:r w:rsidR="00EA1C47">
        <w:t>See 5</w:t>
      </w:r>
    </w:p>
  </w:footnote>
  <w:footnote w:id="8">
    <w:p w14:paraId="7B77B628" w14:textId="13BAABD8" w:rsidR="00455265" w:rsidRDefault="00455265">
      <w:pPr>
        <w:pStyle w:val="FootnoteText"/>
      </w:pPr>
      <w:r>
        <w:rPr>
          <w:rStyle w:val="FootnoteReference"/>
        </w:rPr>
        <w:footnoteRef/>
      </w:r>
      <w:r>
        <w:t xml:space="preserve"> </w:t>
      </w:r>
      <w:hyperlink r:id="rId4" w:history="1">
        <w:r>
          <w:rPr>
            <w:rStyle w:val="Hyperlink"/>
          </w:rPr>
          <w:t>The four homelessness 'tests' | Housing Advice NI</w:t>
        </w:r>
      </w:hyperlink>
    </w:p>
  </w:footnote>
  <w:footnote w:id="9">
    <w:p w14:paraId="2CE00240" w14:textId="4F07FED4" w:rsidR="00455265" w:rsidRDefault="00455265">
      <w:pPr>
        <w:pStyle w:val="FootnoteText"/>
      </w:pPr>
      <w:r>
        <w:rPr>
          <w:rStyle w:val="FootnoteReference"/>
        </w:rPr>
        <w:footnoteRef/>
      </w:r>
      <w:r>
        <w:t xml:space="preserve"> </w:t>
      </w:r>
      <w:hyperlink r:id="rId5" w:history="1">
        <w:r>
          <w:rPr>
            <w:rStyle w:val="Hyperlink"/>
          </w:rPr>
          <w:t>Worrying Housing Executive Data for 2022 Shows Rise in Incidence and Severity of Housing Need | Freedom of Information Archive | PPR (nlb.ie)</w:t>
        </w:r>
      </w:hyperlink>
    </w:p>
  </w:footnote>
  <w:footnote w:id="10">
    <w:p w14:paraId="7F4AF84A" w14:textId="77777777" w:rsidR="00455265" w:rsidRDefault="00455265" w:rsidP="00C8121F">
      <w:pPr>
        <w:pStyle w:val="FootnoteText"/>
      </w:pPr>
      <w:r>
        <w:rPr>
          <w:rStyle w:val="FootnoteReference"/>
        </w:rPr>
        <w:footnoteRef/>
      </w:r>
      <w:r>
        <w:t xml:space="preserve"> The Northern Ireland Housing Executive is the public body with responsibility for social housing in Northern Ireland. </w:t>
      </w:r>
    </w:p>
  </w:footnote>
  <w:footnote w:id="11">
    <w:p w14:paraId="44F16A22" w14:textId="37DBC321" w:rsidR="00455265" w:rsidRDefault="00455265">
      <w:pPr>
        <w:pStyle w:val="FootnoteText"/>
      </w:pPr>
      <w:r>
        <w:rPr>
          <w:rStyle w:val="FootnoteReference"/>
        </w:rPr>
        <w:footnoteRef/>
      </w:r>
      <w:r>
        <w:t xml:space="preserve"> </w:t>
      </w:r>
      <w:hyperlink r:id="rId6" w:history="1">
        <w:r>
          <w:rPr>
            <w:rStyle w:val="Hyperlink"/>
          </w:rPr>
          <w:t>copy-of-foi-22-23-003.xlsx (live.com)</w:t>
        </w:r>
      </w:hyperlink>
    </w:p>
  </w:footnote>
  <w:footnote w:id="12">
    <w:p w14:paraId="7E4C2405" w14:textId="77777777" w:rsidR="00455265" w:rsidRDefault="00455265" w:rsidP="00600926">
      <w:pPr>
        <w:pStyle w:val="FootnoteText"/>
      </w:pPr>
      <w:r>
        <w:rPr>
          <w:rStyle w:val="FootnoteReference"/>
        </w:rPr>
        <w:footnoteRef/>
      </w:r>
      <w:r>
        <w:t xml:space="preserve"> </w:t>
      </w:r>
      <w:hyperlink r:id="rId7" w:history="1">
        <w:r>
          <w:rPr>
            <w:rStyle w:val="Hyperlink"/>
          </w:rPr>
          <w:t>Homelessness as bad as I've seen, says Housing Executive's Grainia Long - BBC News</w:t>
        </w:r>
      </w:hyperlink>
    </w:p>
  </w:footnote>
  <w:footnote w:id="13">
    <w:p w14:paraId="211814E6" w14:textId="77777777" w:rsidR="00455265" w:rsidRDefault="00455265" w:rsidP="00961D1C">
      <w:pPr>
        <w:pStyle w:val="FootnoteText"/>
      </w:pPr>
      <w:r>
        <w:rPr>
          <w:rStyle w:val="FootnoteReference"/>
        </w:rPr>
        <w:footnoteRef/>
      </w:r>
      <w:r>
        <w:t xml:space="preserve"> Department for Communities and Northern Ireland Statistics and Research Agency, ‘Northern Ireland Housing Statistics 2021-22: Section 3 Tables, Social renting Sector, Table 3.5 available at </w:t>
      </w:r>
      <w:hyperlink r:id="rId8" w:history="1">
        <w:r>
          <w:rPr>
            <w:rStyle w:val="Hyperlink"/>
          </w:rPr>
          <w:t>Northern Ireland Housing Statistics 2021-22 | Department for Communities (communities-ni.gov.uk)</w:t>
        </w:r>
      </w:hyperlink>
    </w:p>
  </w:footnote>
  <w:footnote w:id="14">
    <w:p w14:paraId="01CA471A" w14:textId="1275FAE7" w:rsidR="00455265" w:rsidRDefault="00455265">
      <w:pPr>
        <w:pStyle w:val="FootnoteText"/>
      </w:pPr>
      <w:r>
        <w:rPr>
          <w:rStyle w:val="FootnoteReference"/>
        </w:rPr>
        <w:footnoteRef/>
      </w:r>
      <w:r>
        <w:t xml:space="preserve"> Ibid</w:t>
      </w:r>
    </w:p>
  </w:footnote>
  <w:footnote w:id="15">
    <w:p w14:paraId="7005280A" w14:textId="1592A228" w:rsidR="00455265" w:rsidRDefault="00455265">
      <w:pPr>
        <w:pStyle w:val="FootnoteText"/>
      </w:pPr>
      <w:r>
        <w:rPr>
          <w:rStyle w:val="FootnoteReference"/>
        </w:rPr>
        <w:footnoteRef/>
      </w:r>
      <w:r>
        <w:t xml:space="preserve"> Department of Finance, New Dwelling Statistics </w:t>
      </w:r>
      <w:hyperlink r:id="rId9" w:history="1">
        <w:r>
          <w:rPr>
            <w:rStyle w:val="Hyperlink"/>
          </w:rPr>
          <w:t>New dwelling statistics | Department of Finance (finance-ni.gov.uk)</w:t>
        </w:r>
      </w:hyperlink>
    </w:p>
  </w:footnote>
  <w:footnote w:id="16">
    <w:p w14:paraId="090FC1C8" w14:textId="6EB691F5" w:rsidR="00455265" w:rsidRDefault="00455265">
      <w:pPr>
        <w:pStyle w:val="FootnoteText"/>
      </w:pPr>
      <w:r>
        <w:rPr>
          <w:rStyle w:val="FootnoteReference"/>
        </w:rPr>
        <w:footnoteRef/>
      </w:r>
      <w:r>
        <w:t xml:space="preserve"> Ibid</w:t>
      </w:r>
    </w:p>
  </w:footnote>
  <w:footnote w:id="17">
    <w:p w14:paraId="79229FD7" w14:textId="0283C5FC" w:rsidR="00455265" w:rsidRDefault="00455265">
      <w:pPr>
        <w:pStyle w:val="FootnoteText"/>
      </w:pPr>
      <w:r>
        <w:rPr>
          <w:rStyle w:val="FootnoteReference"/>
        </w:rPr>
        <w:footnoteRef/>
      </w:r>
      <w:r>
        <w:t xml:space="preserve"> </w:t>
      </w:r>
      <w:hyperlink r:id="rId10" w:history="1">
        <w:r>
          <w:rPr>
            <w:rStyle w:val="Hyperlink"/>
          </w:rPr>
          <w:t>Update: New Build Social Housing Spent Vs. Housing Benefit Payments to Private Landlords | Freedom of Information Archive | PPR (nlb.ie)</w:t>
        </w:r>
      </w:hyperlink>
    </w:p>
  </w:footnote>
  <w:footnote w:id="18">
    <w:p w14:paraId="58E140E9" w14:textId="7F15BEFB" w:rsidR="00B21D1A" w:rsidRDefault="00B21D1A">
      <w:pPr>
        <w:pStyle w:val="FootnoteText"/>
      </w:pPr>
      <w:r>
        <w:rPr>
          <w:rStyle w:val="FootnoteReference"/>
        </w:rPr>
        <w:footnoteRef/>
      </w:r>
      <w:r>
        <w:t xml:space="preserve"> </w:t>
      </w:r>
      <w:hyperlink r:id="rId11" w:history="1">
        <w:r>
          <w:rPr>
            <w:rStyle w:val="cf01"/>
            <w:color w:val="0000FF"/>
            <w:u w:val="single"/>
          </w:rPr>
          <w:t>PPR's submission to the DFC consultation on an intermediate rent model</w:t>
        </w:r>
      </w:hyperlink>
      <w:r>
        <w:rPr>
          <w:rStyle w:val="cf01"/>
        </w:rPr>
        <w:t xml:space="preserve">; </w:t>
      </w:r>
      <w:hyperlink r:id="rId12" w:history="1">
        <w:r>
          <w:rPr>
            <w:rStyle w:val="cf01"/>
            <w:color w:val="0000FF"/>
            <w:u w:val="single"/>
          </w:rPr>
          <w:t>PPR's input to the Special Rapporteur on the Right to Adequate Housing - discrimination</w:t>
        </w:r>
      </w:hyperlink>
      <w:r>
        <w:rPr>
          <w:rStyle w:val="cf01"/>
        </w:rPr>
        <w:t xml:space="preserve">; </w:t>
      </w:r>
      <w:hyperlink r:id="rId13" w:history="1">
        <w:r>
          <w:rPr>
            <w:rStyle w:val="cf01"/>
            <w:color w:val="0000FF"/>
            <w:u w:val="single"/>
          </w:rPr>
          <w:t>Response to the Department for Communities consultation on the definition of affordable housing</w:t>
        </w:r>
      </w:hyperlink>
      <w:r>
        <w:rPr>
          <w:rStyle w:val="cf01"/>
        </w:rPr>
        <w:t>.</w:t>
      </w:r>
    </w:p>
  </w:footnote>
  <w:footnote w:id="19">
    <w:p w14:paraId="1537A57D" w14:textId="41AB1823" w:rsidR="00455265" w:rsidRDefault="00455265">
      <w:pPr>
        <w:pStyle w:val="FootnoteText"/>
      </w:pPr>
      <w:r>
        <w:rPr>
          <w:rStyle w:val="FootnoteReference"/>
        </w:rPr>
        <w:footnoteRef/>
      </w:r>
      <w:r>
        <w:t xml:space="preserve"> NIHE, 2018, House Condition Survey Main Report, </w:t>
      </w:r>
      <w:hyperlink r:id="rId14" w:history="1">
        <w:r>
          <w:rPr>
            <w:rStyle w:val="Hyperlink"/>
          </w:rPr>
          <w:t>House Condition Survey Main Report 2016 (nihe.gov.uk)</w:t>
        </w:r>
      </w:hyperlink>
      <w:r>
        <w:t>, page 52</w:t>
      </w:r>
    </w:p>
  </w:footnote>
  <w:footnote w:id="20">
    <w:p w14:paraId="44A1650E" w14:textId="49882825" w:rsidR="00455265" w:rsidRDefault="00455265" w:rsidP="00050436">
      <w:pPr>
        <w:pStyle w:val="FootnoteText"/>
      </w:pPr>
      <w:r>
        <w:rPr>
          <w:rStyle w:val="FootnoteReference"/>
        </w:rPr>
        <w:footnoteRef/>
      </w:r>
      <w:r>
        <w:t xml:space="preserve"> See 1</w:t>
      </w:r>
    </w:p>
  </w:footnote>
  <w:footnote w:id="21">
    <w:p w14:paraId="48D9436C" w14:textId="01DEE35B" w:rsidR="00455265" w:rsidRDefault="00455265">
      <w:pPr>
        <w:pStyle w:val="FootnoteText"/>
      </w:pPr>
      <w:r>
        <w:rPr>
          <w:rStyle w:val="FootnoteReference"/>
        </w:rPr>
        <w:footnoteRef/>
      </w:r>
      <w:r>
        <w:t xml:space="preserve"> </w:t>
      </w:r>
      <w:hyperlink r:id="rId15" w:history="1">
        <w:r>
          <w:rPr>
            <w:rStyle w:val="Hyperlink"/>
          </w:rPr>
          <w:t>A Grim Milestone: In Disturbing Increases on Previous Years, Over 4,400 Belfast Children Now Recognised as Homeless | Freedom of Information Archive | PPR (nlb.ie)</w:t>
        </w:r>
      </w:hyperlink>
    </w:p>
  </w:footnote>
  <w:footnote w:id="22">
    <w:p w14:paraId="6367DD14" w14:textId="2AB75230" w:rsidR="00455265" w:rsidRDefault="00455265">
      <w:pPr>
        <w:pStyle w:val="FootnoteText"/>
      </w:pPr>
      <w:r>
        <w:rPr>
          <w:rStyle w:val="FootnoteReference"/>
        </w:rPr>
        <w:footnoteRef/>
      </w:r>
      <w:r>
        <w:t xml:space="preserve"> </w:t>
      </w:r>
      <w:hyperlink r:id="rId16" w:history="1">
        <w:r>
          <w:rPr>
            <w:rStyle w:val="Hyperlink"/>
          </w:rPr>
          <w:t>Almost 1,400 people forced from homes by paramilitaries - BelfastTelegraph.co.uk</w:t>
        </w:r>
      </w:hyperlink>
    </w:p>
  </w:footnote>
  <w:footnote w:id="23">
    <w:p w14:paraId="6CF2B3F8" w14:textId="637B909B" w:rsidR="00455265" w:rsidRDefault="00455265">
      <w:pPr>
        <w:pStyle w:val="FootnoteText"/>
      </w:pPr>
      <w:r>
        <w:rPr>
          <w:rStyle w:val="FootnoteReference"/>
        </w:rPr>
        <w:footnoteRef/>
      </w:r>
      <w:r>
        <w:t xml:space="preserve"> </w:t>
      </w:r>
      <w:hyperlink r:id="rId17" w:history="1">
        <w:r>
          <w:rPr>
            <w:rStyle w:val="Hyperlink"/>
          </w:rPr>
          <w:t>How Troubles-style attacks are shaping a Northern Irish racism epidemic | The Independent</w:t>
        </w:r>
      </w:hyperlink>
    </w:p>
  </w:footnote>
  <w:footnote w:id="24">
    <w:p w14:paraId="139333A9" w14:textId="77777777" w:rsidR="00455265" w:rsidRPr="000D247E" w:rsidRDefault="00455265" w:rsidP="00D93253">
      <w:pPr>
        <w:pStyle w:val="FootnoteText"/>
        <w:rPr>
          <w:iCs/>
        </w:rPr>
      </w:pPr>
      <w:r>
        <w:rPr>
          <w:rStyle w:val="FootnoteReference"/>
        </w:rPr>
        <w:footnoteRef/>
      </w:r>
      <w:r>
        <w:t xml:space="preserve"> </w:t>
      </w:r>
      <w:hyperlink r:id="rId18" w:history="1">
        <w:r w:rsidRPr="00A2321A">
          <w:rPr>
            <w:rStyle w:val="Hyperlink"/>
          </w:rPr>
          <w:t>CAJ-submission-Independent-Counter-Terrorism-Commission-Nov-22.pdf</w:t>
        </w:r>
      </w:hyperlink>
    </w:p>
  </w:footnote>
  <w:footnote w:id="25">
    <w:p w14:paraId="11318734" w14:textId="77777777" w:rsidR="00455265" w:rsidRDefault="00455265" w:rsidP="00D93253">
      <w:pPr>
        <w:pStyle w:val="FootnoteText"/>
      </w:pPr>
      <w:r>
        <w:rPr>
          <w:rStyle w:val="FootnoteReference"/>
        </w:rPr>
        <w:footnoteRef/>
      </w:r>
      <w:r>
        <w:t xml:space="preserve"> Ibid</w:t>
      </w:r>
    </w:p>
  </w:footnote>
  <w:footnote w:id="26">
    <w:p w14:paraId="167EA57F" w14:textId="4BA6B204" w:rsidR="00455265" w:rsidRDefault="00455265">
      <w:pPr>
        <w:pStyle w:val="FootnoteText"/>
      </w:pPr>
      <w:r>
        <w:rPr>
          <w:rStyle w:val="FootnoteReference"/>
        </w:rPr>
        <w:footnoteRef/>
      </w:r>
      <w:r>
        <w:t xml:space="preserve"> </w:t>
      </w:r>
      <w:hyperlink r:id="rId19" w:anchor=":~:text=During%20the%20period%2C%20a%20total%20of%202%2C060%20incidents,Down%20and%20the%20Antrim%20%26%20Newtownabbey%20council%20areas." w:history="1">
        <w:r>
          <w:rPr>
            <w:rStyle w:val="Hyperlink"/>
          </w:rPr>
          <w:t>Housing intimidation in Northern Ireland: More than 2,000 incidents but only 32 convictions - Investigations &amp; Analysis - Northern Ireland from The Detail</w:t>
        </w:r>
      </w:hyperlink>
    </w:p>
  </w:footnote>
  <w:footnote w:id="27">
    <w:p w14:paraId="371E7A14" w14:textId="2DEC0914" w:rsidR="002B4555" w:rsidRDefault="002B4555">
      <w:pPr>
        <w:pStyle w:val="FootnoteText"/>
      </w:pPr>
      <w:r>
        <w:rPr>
          <w:rStyle w:val="FootnoteReference"/>
        </w:rPr>
        <w:footnoteRef/>
      </w:r>
      <w:r>
        <w:t xml:space="preserve"> </w:t>
      </w:r>
      <w:hyperlink r:id="rId20" w:history="1">
        <w:r>
          <w:rPr>
            <w:rStyle w:val="Hyperlink"/>
          </w:rPr>
          <w:t>FOI Requests Reveal Huge Increase in the Use of Hotel Accommodation for Asylum Seekers and their Families | Freedom of Information Archive | PPR (nlb.ie)</w:t>
        </w:r>
      </w:hyperlink>
    </w:p>
  </w:footnote>
  <w:footnote w:id="28">
    <w:p w14:paraId="27AFCF0F" w14:textId="7AA40AE7" w:rsidR="00455265" w:rsidRDefault="00455265">
      <w:pPr>
        <w:pStyle w:val="FootnoteText"/>
      </w:pPr>
      <w:r>
        <w:rPr>
          <w:rStyle w:val="FootnoteReference"/>
        </w:rPr>
        <w:footnoteRef/>
      </w:r>
      <w:r>
        <w:t xml:space="preserve"> Chief Inspector of Borders and Immigration, May 2022, </w:t>
      </w:r>
      <w:hyperlink r:id="rId21" w:history="1">
        <w:r>
          <w:rPr>
            <w:rStyle w:val="Hyperlink"/>
          </w:rPr>
          <w:t>An inspection of contingency asylum accommodation (publishing.service.gov.uk)</w:t>
        </w:r>
      </w:hyperlink>
    </w:p>
  </w:footnote>
  <w:footnote w:id="29">
    <w:p w14:paraId="05108C81" w14:textId="3D33D9A8" w:rsidR="00455265" w:rsidRDefault="00455265">
      <w:pPr>
        <w:pStyle w:val="FootnoteText"/>
      </w:pPr>
      <w:r>
        <w:rPr>
          <w:rStyle w:val="FootnoteReference"/>
        </w:rPr>
        <w:footnoteRef/>
      </w:r>
      <w:r>
        <w:t xml:space="preserve"> See ‘No Recourse to Public Funds Network’ </w:t>
      </w:r>
      <w:hyperlink r:id="rId22" w:history="1">
        <w:r>
          <w:rPr>
            <w:rStyle w:val="Hyperlink"/>
          </w:rPr>
          <w:t>Section 95 asylum support | NRPF (nrpfnetwork.org.uk)</w:t>
        </w:r>
      </w:hyperlink>
    </w:p>
  </w:footnote>
  <w:footnote w:id="30">
    <w:p w14:paraId="72F5EF03" w14:textId="06DCA9AD" w:rsidR="00455265" w:rsidRDefault="00455265">
      <w:pPr>
        <w:pStyle w:val="FootnoteText"/>
      </w:pPr>
      <w:r>
        <w:rPr>
          <w:rStyle w:val="FootnoteReference"/>
        </w:rPr>
        <w:footnoteRef/>
      </w:r>
      <w:r>
        <w:t xml:space="preserve"> </w:t>
      </w:r>
      <w:hyperlink r:id="rId23" w:history="1">
        <w:r>
          <w:rPr>
            <w:rStyle w:val="Hyperlink"/>
          </w:rPr>
          <w:t>Commentary | The Kind Economy &amp; Human Rights: a Report on Poverty in Contingency Accommodation | PPR (nlb.ie)</w:t>
        </w:r>
      </w:hyperlink>
    </w:p>
  </w:footnote>
  <w:footnote w:id="31">
    <w:p w14:paraId="0BE67E70" w14:textId="1D66040B" w:rsidR="00455265" w:rsidRDefault="00455265">
      <w:pPr>
        <w:pStyle w:val="FootnoteText"/>
      </w:pPr>
      <w:r>
        <w:rPr>
          <w:rStyle w:val="FootnoteReference"/>
        </w:rPr>
        <w:footnoteRef/>
      </w:r>
      <w:r>
        <w:rPr>
          <w:color w:val="000000"/>
          <w:u w:val="single"/>
        </w:rPr>
        <w:t>[2022] EWHC 3329 (Admin)</w:t>
      </w:r>
      <w:r>
        <w:t xml:space="preserve"> </w:t>
      </w:r>
      <w:hyperlink r:id="rId24" w:history="1">
        <w:r>
          <w:rPr>
            <w:rStyle w:val="Hyperlink"/>
          </w:rPr>
          <w:t>R (on the application of CB) v THE SECRETARY OF STATE FOR THE HOME DEPARTMENT - Find case law (nationalarchives.gov.uk)</w:t>
        </w:r>
      </w:hyperlink>
    </w:p>
  </w:footnote>
  <w:footnote w:id="32">
    <w:p w14:paraId="72454F41" w14:textId="4858F97C" w:rsidR="00455265" w:rsidRDefault="00455265">
      <w:pPr>
        <w:pStyle w:val="FootnoteText"/>
      </w:pPr>
      <w:r>
        <w:rPr>
          <w:rStyle w:val="FootnoteReference"/>
        </w:rPr>
        <w:footnoteRef/>
      </w:r>
      <w:r>
        <w:t xml:space="preserve"> The majority of survey respondents in PPR’s Lift the Ban survey, almost a third had been waiting more than three years for a decision </w:t>
      </w:r>
      <w:hyperlink r:id="rId25" w:history="1">
        <w:r>
          <w:rPr>
            <w:rStyle w:val="Hyperlink"/>
          </w:rPr>
          <w:t>Analysis | Relieving people from isolation and helping their mental health | PPR (nlb.ie)</w:t>
        </w:r>
      </w:hyperlink>
    </w:p>
  </w:footnote>
  <w:footnote w:id="33">
    <w:p w14:paraId="3207A2E3" w14:textId="7A3D1000" w:rsidR="00455265" w:rsidRDefault="00455265">
      <w:pPr>
        <w:pStyle w:val="FootnoteText"/>
      </w:pPr>
      <w:r>
        <w:rPr>
          <w:rStyle w:val="FootnoteReference"/>
        </w:rPr>
        <w:footnoteRef/>
      </w:r>
      <w:r>
        <w:t xml:space="preserve">Mark Bassett, February 2022, </w:t>
      </w:r>
      <w:hyperlink r:id="rId26" w:history="1">
        <w:r>
          <w:rPr>
            <w:rStyle w:val="Hyperlink"/>
          </w:rPr>
          <w:t>Can Stormont Rollback the Home Office ‘Hostile Environment’? Legal Research Report - Committee on the Administration of Justice (caj.org.uk)</w:t>
        </w:r>
      </w:hyperlink>
    </w:p>
  </w:footnote>
  <w:footnote w:id="34">
    <w:p w14:paraId="367DD583" w14:textId="1AB2852E" w:rsidR="00455265" w:rsidRDefault="00455265">
      <w:pPr>
        <w:pStyle w:val="FootnoteText"/>
      </w:pPr>
      <w:r>
        <w:rPr>
          <w:rStyle w:val="FootnoteReference"/>
        </w:rPr>
        <w:footnoteRef/>
      </w:r>
      <w:r>
        <w:t xml:space="preserve"> Scottish Government and CoSLA, 2021, Ending Destitution Together,  </w:t>
      </w:r>
      <w:hyperlink r:id="rId27" w:history="1">
        <w:r>
          <w:rPr>
            <w:rStyle w:val="Hyperlink"/>
          </w:rPr>
          <w:t>Ending destitution together: strategy - gov.scot (www.gov.scot)</w:t>
        </w:r>
      </w:hyperlink>
    </w:p>
  </w:footnote>
  <w:footnote w:id="35">
    <w:p w14:paraId="59E47111" w14:textId="72FCFAF6" w:rsidR="00455265" w:rsidRDefault="00455265">
      <w:pPr>
        <w:pStyle w:val="FootnoteText"/>
      </w:pPr>
      <w:r>
        <w:rPr>
          <w:rStyle w:val="FootnoteReference"/>
        </w:rPr>
        <w:footnoteRef/>
      </w:r>
      <w:r>
        <w:t xml:space="preserve"> Tibber et al, 2022. ‘</w:t>
      </w:r>
      <w:r w:rsidRPr="00133A67">
        <w:t>The association between income inequality and adult mental health at the subnational level—a systematic review</w:t>
      </w:r>
      <w:r>
        <w:t xml:space="preserve">’ </w:t>
      </w:r>
      <w:hyperlink r:id="rId28" w:history="1">
        <w:r w:rsidRPr="00133A67">
          <w:rPr>
            <w:rStyle w:val="Hyperlink"/>
            <w:i/>
            <w:iCs/>
          </w:rPr>
          <w:t>Social Psychiatry and Psychiatric Epidemiology</w:t>
        </w:r>
      </w:hyperlink>
      <w:r w:rsidRPr="00133A67">
        <w:t> </w:t>
      </w:r>
      <w:r w:rsidRPr="00133A67">
        <w:rPr>
          <w:b/>
          <w:bCs/>
        </w:rPr>
        <w:t>volume 57</w:t>
      </w:r>
      <w:r w:rsidRPr="00133A67">
        <w:t xml:space="preserve">, pages1–24 </w:t>
      </w:r>
    </w:p>
  </w:footnote>
  <w:footnote w:id="36">
    <w:p w14:paraId="45DF289F" w14:textId="576A13F5" w:rsidR="00455265" w:rsidRDefault="00455265">
      <w:pPr>
        <w:pStyle w:val="FootnoteText"/>
      </w:pPr>
      <w:r>
        <w:rPr>
          <w:rStyle w:val="FootnoteReference"/>
        </w:rPr>
        <w:footnoteRef/>
      </w:r>
      <w:r>
        <w:t xml:space="preserve"> </w:t>
      </w:r>
      <w:hyperlink r:id="rId29" w:history="1">
        <w:r>
          <w:rPr>
            <w:rStyle w:val="Hyperlink"/>
          </w:rPr>
          <w:t>Take 5 Leaflet 01 20.pdf (hscni.net)</w:t>
        </w:r>
      </w:hyperlink>
    </w:p>
  </w:footnote>
  <w:footnote w:id="37">
    <w:p w14:paraId="30624658" w14:textId="6B01E2BA" w:rsidR="00455265" w:rsidRDefault="00455265">
      <w:pPr>
        <w:pStyle w:val="FootnoteText"/>
      </w:pPr>
      <w:r>
        <w:rPr>
          <w:rStyle w:val="FootnoteReference"/>
        </w:rPr>
        <w:footnoteRef/>
      </w:r>
      <w:r>
        <w:t xml:space="preserve"> Department of Health Northern Ireland, 2021, Mental Health Strategy, </w:t>
      </w:r>
      <w:hyperlink r:id="rId30" w:history="1">
        <w:r>
          <w:rPr>
            <w:rStyle w:val="Hyperlink"/>
          </w:rPr>
          <w:t>doh-mhs-strategy-2021-2031.pdf (health-ni.gov.uk)</w:t>
        </w:r>
      </w:hyperlink>
    </w:p>
  </w:footnote>
  <w:footnote w:id="38">
    <w:p w14:paraId="0439C5FC" w14:textId="29BED2B0" w:rsidR="00455265" w:rsidRDefault="00455265">
      <w:pPr>
        <w:pStyle w:val="FootnoteText"/>
      </w:pPr>
      <w:r>
        <w:rPr>
          <w:rStyle w:val="FootnoteReference"/>
        </w:rPr>
        <w:footnoteRef/>
      </w:r>
      <w:r>
        <w:t xml:space="preserve"> </w:t>
      </w:r>
      <w:hyperlink r:id="rId31" w:history="1">
        <w:r>
          <w:rPr>
            <w:rStyle w:val="Hyperlink"/>
          </w:rPr>
          <w:t>Analysis | Treating Symptoms Instead of Causes of Trauma and Emotional Distress | PPR (nlb.ie)</w:t>
        </w:r>
      </w:hyperlink>
    </w:p>
  </w:footnote>
  <w:footnote w:id="39">
    <w:p w14:paraId="7E01D18B" w14:textId="7891D859" w:rsidR="00455265" w:rsidRDefault="00455265">
      <w:pPr>
        <w:pStyle w:val="FootnoteText"/>
      </w:pPr>
      <w:r>
        <w:rPr>
          <w:rStyle w:val="FootnoteReference"/>
        </w:rPr>
        <w:footnoteRef/>
      </w:r>
      <w:r>
        <w:t xml:space="preserve"> Department of health Northern Ireland, Information Analysis Directorate, 2021, Health Inequalities, </w:t>
      </w:r>
      <w:hyperlink r:id="rId32" w:history="1">
        <w:r>
          <w:rPr>
            <w:rStyle w:val="Hyperlink"/>
          </w:rPr>
          <w:t>Health Inequalities Annual Report 2021 (health-ni.gov.uk)</w:t>
        </w:r>
      </w:hyperlink>
    </w:p>
  </w:footnote>
  <w:footnote w:id="40">
    <w:p w14:paraId="5DC8D965" w14:textId="360AE1D7" w:rsidR="00455265" w:rsidRDefault="00455265">
      <w:pPr>
        <w:pStyle w:val="FootnoteText"/>
      </w:pPr>
      <w:r>
        <w:rPr>
          <w:rStyle w:val="FootnoteReference"/>
        </w:rPr>
        <w:footnoteRef/>
      </w:r>
      <w:r>
        <w:t xml:space="preserve"> </w:t>
      </w:r>
      <w:hyperlink r:id="rId33" w:history="1">
        <w:r>
          <w:rPr>
            <w:rStyle w:val="Hyperlink"/>
          </w:rPr>
          <w:t>The pandemic has affected poor people’s mental health the most | Torsten Bell | The Guardian</w:t>
        </w:r>
      </w:hyperlink>
    </w:p>
  </w:footnote>
  <w:footnote w:id="41">
    <w:p w14:paraId="507B107A" w14:textId="0E4DE8A9" w:rsidR="00455265" w:rsidRDefault="00455265">
      <w:pPr>
        <w:pStyle w:val="FootnoteText"/>
      </w:pPr>
      <w:r>
        <w:rPr>
          <w:rStyle w:val="FootnoteReference"/>
        </w:rPr>
        <w:footnoteRef/>
      </w:r>
      <w:r>
        <w:t xml:space="preserve"> </w:t>
      </w:r>
      <w:hyperlink r:id="rId34" w:history="1">
        <w:r>
          <w:rPr>
            <w:rStyle w:val="Hyperlink"/>
          </w:rPr>
          <w:t>Existing inequalities have made mental health of BAME groups worse during pandemic, says Mind - Mind</w:t>
        </w:r>
      </w:hyperlink>
    </w:p>
  </w:footnote>
  <w:footnote w:id="42">
    <w:p w14:paraId="1A758AE8" w14:textId="35268CB8" w:rsidR="00455265" w:rsidRDefault="00455265">
      <w:pPr>
        <w:pStyle w:val="FootnoteText"/>
      </w:pPr>
      <w:r>
        <w:rPr>
          <w:rStyle w:val="FootnoteReference"/>
        </w:rPr>
        <w:footnoteRef/>
      </w:r>
      <w:r>
        <w:t xml:space="preserve"> Office for National Statistics, September 2020 Coronavirus and the social impacts on people in Great Britain, </w:t>
      </w:r>
      <w:hyperlink r:id="rId35" w:history="1">
        <w:r>
          <w:rPr>
            <w:rStyle w:val="Hyperlink"/>
          </w:rPr>
          <w:t>Coronavirus and the social impacts on disabled people in Great Britain - Office for National Statistics (ons.gov.uk)</w:t>
        </w:r>
      </w:hyperlink>
    </w:p>
  </w:footnote>
  <w:footnote w:id="43">
    <w:p w14:paraId="62016605" w14:textId="4AD72006" w:rsidR="00455265" w:rsidRDefault="00455265">
      <w:pPr>
        <w:pStyle w:val="FootnoteText"/>
      </w:pPr>
      <w:r>
        <w:rPr>
          <w:rStyle w:val="FootnoteReference"/>
        </w:rPr>
        <w:footnoteRef/>
      </w:r>
      <w:r>
        <w:t xml:space="preserve">The Northern Ireland Centre for Trauma and Transformation and the Psychology Research Institute, University of Ulster, 2008, ‘Trauma, health and conflict in Northern Ireland’ </w:t>
      </w:r>
      <w:hyperlink r:id="rId36" w:history="1">
        <w:r>
          <w:rPr>
            <w:rStyle w:val="Hyperlink"/>
          </w:rPr>
          <w:t>Layout 1 (filesusr.com)</w:t>
        </w:r>
      </w:hyperlink>
    </w:p>
  </w:footnote>
  <w:footnote w:id="44">
    <w:p w14:paraId="525F1828" w14:textId="5072CB40" w:rsidR="00455265" w:rsidRDefault="00455265">
      <w:pPr>
        <w:pStyle w:val="FootnoteText"/>
      </w:pPr>
      <w:r>
        <w:rPr>
          <w:rStyle w:val="FootnoteReference"/>
        </w:rPr>
        <w:footnoteRef/>
      </w:r>
      <w:r w:rsidRPr="00391D16">
        <w:t xml:space="preserve"> </w:t>
      </w:r>
      <w:r w:rsidRPr="00391D16">
        <w:rPr>
          <w:rStyle w:val="FootnoteReference"/>
          <w:vertAlign w:val="baseline"/>
        </w:rPr>
        <w:t xml:space="preserve">McAlister et al,2014, Childhood in transition: growing up in ‘post-conflict’ Northern Ireland, Childhood in transition: growing up in ‘post-conflict’ Northern Ireland </w:t>
      </w:r>
      <w:r w:rsidRPr="00391D16">
        <w:rPr>
          <w:rStyle w:val="FootnoteReference"/>
          <w:i/>
          <w:iCs/>
          <w:vertAlign w:val="baseline"/>
        </w:rPr>
        <w:t>Childrens’ Geographies</w:t>
      </w:r>
      <w:r>
        <w:t>, Vol 12, Issue 3</w:t>
      </w:r>
    </w:p>
  </w:footnote>
  <w:footnote w:id="45">
    <w:p w14:paraId="6B442BFC" w14:textId="7F16F127" w:rsidR="00455265" w:rsidRDefault="00455265">
      <w:pPr>
        <w:pStyle w:val="FootnoteText"/>
      </w:pPr>
      <w:r>
        <w:rPr>
          <w:rStyle w:val="FootnoteReference"/>
        </w:rPr>
        <w:footnoteRef/>
      </w:r>
      <w:r>
        <w:t xml:space="preserve"> </w:t>
      </w:r>
      <w:hyperlink r:id="rId37" w:history="1">
        <w:r>
          <w:rPr>
            <w:rStyle w:val="Hyperlink"/>
          </w:rPr>
          <w:t>Britain’s plan to end all Troubles prosecutions deplored by NI politicians, victims’ groups – The Irish Times</w:t>
        </w:r>
      </w:hyperlink>
    </w:p>
  </w:footnote>
  <w:footnote w:id="46">
    <w:p w14:paraId="54D9FE99" w14:textId="6C177A72" w:rsidR="00455265" w:rsidRDefault="00455265">
      <w:pPr>
        <w:pStyle w:val="FootnoteText"/>
      </w:pPr>
      <w:r>
        <w:rPr>
          <w:rStyle w:val="FootnoteReference"/>
        </w:rPr>
        <w:footnoteRef/>
      </w:r>
      <w:r>
        <w:t xml:space="preserve"> </w:t>
      </w:r>
      <w:hyperlink r:id="rId38" w:history="1">
        <w:r>
          <w:rPr>
            <w:rStyle w:val="Hyperlink"/>
          </w:rPr>
          <w:t>Northern Ireland Multiple Deprivation Measure 2017 (NIMDM2017) | Northern Ireland Statistics and Research Agency (nisra.gov.uk)</w:t>
        </w:r>
      </w:hyperlink>
    </w:p>
  </w:footnote>
  <w:footnote w:id="47">
    <w:p w14:paraId="7B1D0A0E" w14:textId="6E90DE2A" w:rsidR="00455265" w:rsidRDefault="00455265">
      <w:pPr>
        <w:pStyle w:val="FootnoteText"/>
      </w:pPr>
      <w:r>
        <w:rPr>
          <w:rStyle w:val="FootnoteReference"/>
        </w:rPr>
        <w:footnoteRef/>
      </w:r>
      <w:r>
        <w:t xml:space="preserve"> </w:t>
      </w:r>
      <w:hyperlink r:id="rId39" w:history="1">
        <w:r>
          <w:rPr>
            <w:rStyle w:val="Hyperlink"/>
          </w:rPr>
          <w:t>Mental Health Rights Campaign group call for more funding on Stormont steps - The Irish News</w:t>
        </w:r>
      </w:hyperlink>
    </w:p>
  </w:footnote>
  <w:footnote w:id="48">
    <w:p w14:paraId="54C50CFB" w14:textId="0D0CA652" w:rsidR="00455265" w:rsidRDefault="00455265">
      <w:pPr>
        <w:pStyle w:val="FootnoteText"/>
      </w:pPr>
      <w:r>
        <w:rPr>
          <w:rStyle w:val="FootnoteReference"/>
        </w:rPr>
        <w:footnoteRef/>
      </w:r>
      <w:r>
        <w:t xml:space="preserve"> O’Neill, Heenan and Betts, July 2019, ‘Review of Mental Health Policy in Northern Ireland: Making Parity a Reality’</w:t>
      </w:r>
      <w:hyperlink r:id="rId40" w:history="1">
        <w:r>
          <w:rPr>
            <w:rStyle w:val="Hyperlink"/>
          </w:rPr>
          <w:t>Final-Draft-Mental-Health-Review-web.pdf (ulster.ac.uk)</w:t>
        </w:r>
      </w:hyperlink>
    </w:p>
  </w:footnote>
  <w:footnote w:id="49">
    <w:p w14:paraId="2E54AABD" w14:textId="49BDF168" w:rsidR="00455265" w:rsidRDefault="00455265">
      <w:pPr>
        <w:pStyle w:val="FootnoteText"/>
      </w:pPr>
      <w:r>
        <w:rPr>
          <w:rStyle w:val="FootnoteReference"/>
        </w:rPr>
        <w:footnoteRef/>
      </w:r>
      <w:r>
        <w:t xml:space="preserve"> </w:t>
      </w:r>
      <w:hyperlink r:id="rId41" w:history="1">
        <w:r w:rsidRPr="00464352">
          <w:rPr>
            <w:rStyle w:val="Hyperlink"/>
          </w:rPr>
          <w:t>https://www.inspirewellbeing.org/local-charities-back-the-mental-health-champions-call-for-more-funding-to-improve-mental-health-in-ni/</w:t>
        </w:r>
      </w:hyperlink>
      <w:r>
        <w:t xml:space="preserve"> </w:t>
      </w:r>
    </w:p>
  </w:footnote>
  <w:footnote w:id="50">
    <w:p w14:paraId="345116C8" w14:textId="7353E4C3" w:rsidR="008B376E" w:rsidRDefault="008B376E">
      <w:pPr>
        <w:pStyle w:val="FootnoteText"/>
      </w:pPr>
      <w:r>
        <w:rPr>
          <w:rStyle w:val="FootnoteReference"/>
        </w:rPr>
        <w:footnoteRef/>
      </w:r>
      <w:r>
        <w:t xml:space="preserve"> UK Office for Statistics Regulation, September 2021, </w:t>
      </w:r>
      <w:hyperlink r:id="rId42" w:history="1">
        <w:r>
          <w:rPr>
            <w:rStyle w:val="Hyperlink"/>
          </w:rPr>
          <w:t>Review of mental health statistics in Northern Ireland – Office for Statistics Regulation (statisticsauthority.gov.uk)</w:t>
        </w:r>
      </w:hyperlink>
    </w:p>
  </w:footnote>
  <w:footnote w:id="51">
    <w:p w14:paraId="35029D64" w14:textId="10BDFAC9" w:rsidR="00F24B80" w:rsidRDefault="00F24B80">
      <w:pPr>
        <w:pStyle w:val="FootnoteText"/>
      </w:pPr>
      <w:r>
        <w:rPr>
          <w:rStyle w:val="FootnoteReference"/>
        </w:rPr>
        <w:footnoteRef/>
      </w:r>
      <w:r>
        <w:t xml:space="preserve"> </w:t>
      </w:r>
      <w:hyperlink r:id="rId43" w:history="1">
        <w:r w:rsidR="007C2CA0">
          <w:rPr>
            <w:rStyle w:val="Hyperlink"/>
          </w:rPr>
          <w:t>Ed Humpherson to Richard Pengelly: OSR review of mental health statistics in Northern Ireland (statisticsauthority.gov.uk)</w:t>
        </w:r>
      </w:hyperlink>
    </w:p>
  </w:footnote>
  <w:footnote w:id="52">
    <w:p w14:paraId="5A890C73" w14:textId="08F8D25A" w:rsidR="004F1402" w:rsidRDefault="004F1402">
      <w:pPr>
        <w:pStyle w:val="FootnoteText"/>
      </w:pPr>
      <w:r>
        <w:rPr>
          <w:rStyle w:val="FootnoteReference"/>
        </w:rPr>
        <w:footnoteRef/>
      </w:r>
      <w:r>
        <w:t xml:space="preserve"> </w:t>
      </w:r>
      <w:hyperlink r:id="rId44" w:history="1">
        <w:r>
          <w:rPr>
            <w:rStyle w:val="Hyperlink"/>
          </w:rPr>
          <w:t>Analysis | Statistics on Mental Health in NI Not Fit For Purpose | PPR (nlb.ie)</w:t>
        </w:r>
      </w:hyperlink>
    </w:p>
  </w:footnote>
  <w:footnote w:id="53">
    <w:p w14:paraId="0A94808B" w14:textId="13733BA9" w:rsidR="001C489E" w:rsidRDefault="001C489E">
      <w:pPr>
        <w:pStyle w:val="FootnoteText"/>
      </w:pPr>
      <w:r>
        <w:rPr>
          <w:rStyle w:val="FootnoteReference"/>
        </w:rPr>
        <w:footnoteRef/>
      </w:r>
      <w:r>
        <w:t xml:space="preserve"> </w:t>
      </w:r>
      <w:hyperlink r:id="rId45" w:history="1">
        <w:r>
          <w:rPr>
            <w:rStyle w:val="Hyperlink"/>
          </w:rPr>
          <w:t>Current oversight of Northern Ireland's mental health services risks a “dereliction of duty” - Investigations &amp; Analysis - Northern Ireland from The Detail</w:t>
        </w:r>
      </w:hyperlink>
    </w:p>
  </w:footnote>
  <w:footnote w:id="54">
    <w:p w14:paraId="29B7ADB5" w14:textId="0A0FA7FD" w:rsidR="00AE3432" w:rsidRDefault="00AE3432">
      <w:pPr>
        <w:pStyle w:val="FootnoteText"/>
      </w:pPr>
      <w:r>
        <w:rPr>
          <w:rStyle w:val="FootnoteReference"/>
        </w:rPr>
        <w:footnoteRef/>
      </w:r>
      <w:r>
        <w:t xml:space="preserve"> </w:t>
      </w:r>
      <w:hyperlink r:id="rId46" w:history="1">
        <w:r>
          <w:rPr>
            <w:rStyle w:val="Hyperlink"/>
          </w:rPr>
          <w:t>Report on the Health and Social Care (Reform) Bill (NIA 21/07) (niassembly.gov.uk)</w:t>
        </w:r>
      </w:hyperlink>
    </w:p>
  </w:footnote>
  <w:footnote w:id="55">
    <w:p w14:paraId="038B0F20" w14:textId="6018B7CB" w:rsidR="00326FF3" w:rsidRDefault="00326FF3">
      <w:pPr>
        <w:pStyle w:val="FootnoteText"/>
      </w:pPr>
      <w:r>
        <w:rPr>
          <w:rStyle w:val="FootnoteReference"/>
        </w:rPr>
        <w:footnoteRef/>
      </w:r>
      <w:r>
        <w:t xml:space="preserve"> </w:t>
      </w:r>
      <w:hyperlink r:id="rId47" w:history="1">
        <w:r>
          <w:rPr>
            <w:rStyle w:val="Hyperlink"/>
          </w:rPr>
          <w:t>Vulnerable man’s family backs judicial review plans over “serious deficit" of mental health scrutiny - Investigations &amp; Analysis - Northern Ireland from The Detail</w:t>
        </w:r>
      </w:hyperlink>
    </w:p>
  </w:footnote>
  <w:footnote w:id="56">
    <w:p w14:paraId="6A0099AD" w14:textId="0CB6021B" w:rsidR="00C163AA" w:rsidRDefault="00C163AA">
      <w:pPr>
        <w:pStyle w:val="FootnoteText"/>
      </w:pPr>
      <w:r>
        <w:rPr>
          <w:rStyle w:val="FootnoteReference"/>
        </w:rPr>
        <w:footnoteRef/>
      </w:r>
      <w:r>
        <w:t xml:space="preserve"> </w:t>
      </w:r>
      <w:r w:rsidRPr="001235F4">
        <w:rPr>
          <w:rFonts w:eastAsia="Times New Roman"/>
          <w:bCs/>
          <w:sz w:val="24"/>
          <w:szCs w:val="24"/>
        </w:rPr>
        <w:t xml:space="preserve"> </w:t>
      </w:r>
      <w:hyperlink r:id="rId48" w:history="1">
        <w:r w:rsidRPr="00C163AA">
          <w:rPr>
            <w:rStyle w:val="Hyperlink"/>
          </w:rPr>
          <w:t>https://www.mind.org.uk/information-support/drugs-and-treatments/electroconvulsive-therapy-ect/about-ect/</w:t>
        </w:r>
      </w:hyperlink>
    </w:p>
  </w:footnote>
  <w:footnote w:id="57">
    <w:p w14:paraId="48BBE722" w14:textId="2B2F5505" w:rsidR="00FF3767" w:rsidRPr="00FF3767" w:rsidRDefault="00FF3767" w:rsidP="00FC653E">
      <w:pPr>
        <w:pStyle w:val="ListParagraph"/>
        <w:ind w:left="0"/>
        <w:rPr>
          <w:rFonts w:eastAsia="Times New Roman"/>
          <w:bCs/>
          <w:sz w:val="20"/>
          <w:szCs w:val="20"/>
        </w:rPr>
      </w:pPr>
      <w:r>
        <w:rPr>
          <w:rStyle w:val="FootnoteReference"/>
        </w:rPr>
        <w:footnoteRef/>
      </w:r>
      <w:r>
        <w:t xml:space="preserve"> </w:t>
      </w:r>
      <w:hyperlink r:id="rId49" w:history="1">
        <w:r w:rsidR="00632074" w:rsidRPr="00FC653E">
          <w:rPr>
            <w:rStyle w:val="Hyperlink"/>
            <w:sz w:val="20"/>
            <w:szCs w:val="20"/>
          </w:rPr>
          <w:t>Electroconvulsive therapy: 'I have no memory of a year of my life' - BBC News</w:t>
        </w:r>
      </w:hyperlink>
      <w:r w:rsidR="00632074" w:rsidRPr="00FC653E">
        <w:rPr>
          <w:sz w:val="20"/>
          <w:szCs w:val="20"/>
        </w:rPr>
        <w:t xml:space="preserve"> </w:t>
      </w:r>
      <w:r w:rsidRPr="00FC653E">
        <w:rPr>
          <w:rFonts w:eastAsia="Times New Roman"/>
          <w:bCs/>
          <w:sz w:val="20"/>
          <w:szCs w:val="20"/>
        </w:rPr>
        <w:t xml:space="preserve">and </w:t>
      </w:r>
      <w:hyperlink r:id="rId50" w:history="1">
        <w:r w:rsidR="00632074" w:rsidRPr="00FC653E">
          <w:rPr>
            <w:rStyle w:val="Hyperlink"/>
            <w:sz w:val="20"/>
            <w:szCs w:val="20"/>
          </w:rPr>
          <w:t>Concerns over regulation of electroconvulsive therapy in NI - BBC News</w:t>
        </w:r>
      </w:hyperlink>
    </w:p>
  </w:footnote>
  <w:footnote w:id="58">
    <w:p w14:paraId="4B1D7F9D" w14:textId="77777777" w:rsidR="00455265" w:rsidRDefault="00455265" w:rsidP="00DC033F">
      <w:pPr>
        <w:pStyle w:val="FootnoteText"/>
      </w:pPr>
      <w:r>
        <w:rPr>
          <w:rStyle w:val="FootnoteReference"/>
        </w:rPr>
        <w:footnoteRef/>
      </w:r>
      <w:r>
        <w:t xml:space="preserve"> </w:t>
      </w:r>
      <w:r w:rsidRPr="00DE7C92">
        <w:rPr>
          <w:rFonts w:ascii="Calibri" w:hAnsi="Calibri"/>
          <w:color w:val="333333"/>
          <w:szCs w:val="19"/>
          <w:shd w:val="clear" w:color="auto" w:fill="FFFFFF"/>
        </w:rPr>
        <w:t>£585 million over four years (to the end of March 2020), to lessen the impact of some of the welfare changes on claimants, see Northern Ireland Affairs Committee</w:t>
      </w:r>
      <w:r>
        <w:rPr>
          <w:rFonts w:ascii="Calibri" w:hAnsi="Calibri"/>
          <w:color w:val="333333"/>
          <w:szCs w:val="19"/>
          <w:shd w:val="clear" w:color="auto" w:fill="FFFFFF"/>
        </w:rPr>
        <w:t xml:space="preserve">, September 2019 ’Welfare Policy in Northern Ireland’ </w:t>
      </w:r>
      <w:hyperlink r:id="rId51" w:anchor="_idTextAnchor000" w:history="1">
        <w:r>
          <w:rPr>
            <w:rStyle w:val="Hyperlink"/>
          </w:rPr>
          <w:t>Welfare Policy in Northern Ireland - Work and Pensions and Northern Ireland Affairs - House of Commons (parliament.uk)</w:t>
        </w:r>
      </w:hyperlink>
    </w:p>
  </w:footnote>
  <w:footnote w:id="59">
    <w:p w14:paraId="65CCCEDF" w14:textId="67A704CD" w:rsidR="00455265" w:rsidRDefault="00455265">
      <w:pPr>
        <w:pStyle w:val="FootnoteText"/>
      </w:pPr>
      <w:r>
        <w:rPr>
          <w:rStyle w:val="FootnoteReference"/>
        </w:rPr>
        <w:footnoteRef/>
      </w:r>
      <w:r>
        <w:t xml:space="preserve"> In 2020, there were at least 58 foodbanks in Northern Ireland </w:t>
      </w:r>
      <w:hyperlink r:id="rId52" w:history="1">
        <w:r>
          <w:rPr>
            <w:rStyle w:val="Hyperlink"/>
          </w:rPr>
          <w:t>Foodbank distribution in Northern Ireland (niassembly.gov.uk)</w:t>
        </w:r>
      </w:hyperlink>
    </w:p>
  </w:footnote>
  <w:footnote w:id="60">
    <w:p w14:paraId="4D8058B1" w14:textId="41EDC93D" w:rsidR="00455265" w:rsidRDefault="00455265">
      <w:pPr>
        <w:pStyle w:val="FootnoteText"/>
      </w:pPr>
      <w:r>
        <w:rPr>
          <w:rStyle w:val="FootnoteReference"/>
        </w:rPr>
        <w:footnoteRef/>
      </w:r>
      <w:r>
        <w:t xml:space="preserve"> British Medical Association, The Doctor, December 2022, page 5.</w:t>
      </w:r>
    </w:p>
  </w:footnote>
  <w:footnote w:id="61">
    <w:p w14:paraId="4C1E80CE" w14:textId="090BC1A1" w:rsidR="00455265" w:rsidRDefault="00455265">
      <w:pPr>
        <w:pStyle w:val="FootnoteText"/>
      </w:pPr>
      <w:r>
        <w:rPr>
          <w:rStyle w:val="FootnoteReference"/>
        </w:rPr>
        <w:footnoteRef/>
      </w:r>
      <w:r>
        <w:t xml:space="preserve"> See </w:t>
      </w:r>
      <w:r w:rsidR="008C0FA6">
        <w:t>5</w:t>
      </w:r>
      <w:r w:rsidR="00FC653E">
        <w:t>8</w:t>
      </w:r>
    </w:p>
  </w:footnote>
  <w:footnote w:id="62">
    <w:p w14:paraId="2ACD6BF0" w14:textId="347112DA" w:rsidR="00455265" w:rsidRDefault="00455265">
      <w:pPr>
        <w:pStyle w:val="FootnoteText"/>
      </w:pPr>
      <w:r>
        <w:rPr>
          <w:rStyle w:val="FootnoteReference"/>
        </w:rPr>
        <w:footnoteRef/>
      </w:r>
      <w:r>
        <w:t xml:space="preserve"> See </w:t>
      </w:r>
      <w:r w:rsidR="008C0FA6">
        <w:t>5</w:t>
      </w:r>
      <w:r w:rsidR="00FC653E">
        <w:t>8</w:t>
      </w:r>
    </w:p>
  </w:footnote>
  <w:footnote w:id="63">
    <w:p w14:paraId="436B7DA7" w14:textId="507EA26E" w:rsidR="00455265" w:rsidRDefault="00455265">
      <w:pPr>
        <w:pStyle w:val="FootnoteText"/>
      </w:pPr>
      <w:r>
        <w:rPr>
          <w:rStyle w:val="FootnoteReference"/>
        </w:rPr>
        <w:footnoteRef/>
      </w:r>
      <w:r>
        <w:t xml:space="preserve"> Department of Communities and NISRA, ‘Benefit Cap: Northern Ireland, Data to August 2022’ </w:t>
      </w:r>
      <w:hyperlink r:id="rId53" w:history="1">
        <w:r>
          <w:rPr>
            <w:rStyle w:val="Hyperlink"/>
          </w:rPr>
          <w:t>Benefit Cap Publication August 2022 (communities-ni.gov.uk)</w:t>
        </w:r>
      </w:hyperlink>
    </w:p>
  </w:footnote>
  <w:footnote w:id="64">
    <w:p w14:paraId="7107B340" w14:textId="3836F18C" w:rsidR="00455265" w:rsidRDefault="00455265">
      <w:pPr>
        <w:pStyle w:val="FootnoteText"/>
      </w:pPr>
      <w:r>
        <w:rPr>
          <w:rStyle w:val="FootnoteReference"/>
        </w:rPr>
        <w:footnoteRef/>
      </w:r>
      <w:r>
        <w:t xml:space="preserve"> United Nations General Assembly, ‘Visit to the United Kingdom of Great Britain and Northern Ireland Report of the Special Rapporteur on extreme poverty and human rights’, April 2019, A/HRC/41/39/Add.1 </w:t>
      </w:r>
      <w:hyperlink r:id="rId54" w:history="1">
        <w:r>
          <w:rPr>
            <w:rStyle w:val="Hyperlink"/>
          </w:rPr>
          <w:t>G1911213.pdf (un.org)</w:t>
        </w:r>
      </w:hyperlink>
    </w:p>
  </w:footnote>
  <w:footnote w:id="65">
    <w:p w14:paraId="690599E9" w14:textId="17725A76" w:rsidR="00455265" w:rsidRDefault="00455265">
      <w:pPr>
        <w:pStyle w:val="FootnoteText"/>
      </w:pPr>
      <w:r>
        <w:rPr>
          <w:rStyle w:val="FootnoteReference"/>
        </w:rPr>
        <w:footnoteRef/>
      </w:r>
      <w:r>
        <w:t xml:space="preserve"> CRPD Committee, ‘Inquiry Concerning the United Kingdom of Great Britain and Northern Ireland: Report of the Committee’ 24</w:t>
      </w:r>
      <w:r w:rsidRPr="0017789C">
        <w:rPr>
          <w:vertAlign w:val="superscript"/>
        </w:rPr>
        <w:t>th</w:t>
      </w:r>
      <w:r>
        <w:t xml:space="preserve"> October 2017, CRPD/C/15/4 </w:t>
      </w:r>
      <w:hyperlink r:id="rId55" w:history="1">
        <w:r w:rsidRPr="00464352">
          <w:rPr>
            <w:rStyle w:val="Hyperlink"/>
          </w:rPr>
          <w:t>https://tbinternet.ohchr.org/_layouts/15/treatybodyexternal/Download.aspx?symbolno=CRPD%2FC%2F15%2F4&amp;Lang=en</w:t>
        </w:r>
      </w:hyperlink>
      <w:r>
        <w:t xml:space="preserve"> </w:t>
      </w:r>
    </w:p>
  </w:footnote>
  <w:footnote w:id="66">
    <w:p w14:paraId="79A3396C" w14:textId="01EA38D4" w:rsidR="00455265" w:rsidRDefault="00455265">
      <w:pPr>
        <w:pStyle w:val="FootnoteText"/>
      </w:pPr>
      <w:r>
        <w:rPr>
          <w:rStyle w:val="FootnoteReference"/>
        </w:rPr>
        <w:footnoteRef/>
      </w:r>
      <w:r>
        <w:t xml:space="preserve"> </w:t>
      </w:r>
      <w:hyperlink r:id="rId56" w:history="1">
        <w:r>
          <w:rPr>
            <w:rStyle w:val="Hyperlink"/>
          </w:rPr>
          <w:t>Conscious Cruelty - Social Security, the Economy and Human Rights by Participation and the Practice of Rights (PPR) - Issuu</w:t>
        </w:r>
      </w:hyperlink>
    </w:p>
  </w:footnote>
  <w:footnote w:id="67">
    <w:p w14:paraId="47FEC841" w14:textId="1400E101" w:rsidR="006E7A42" w:rsidRDefault="006E7A42">
      <w:pPr>
        <w:pStyle w:val="FootnoteText"/>
      </w:pPr>
      <w:r>
        <w:rPr>
          <w:rStyle w:val="FootnoteReference"/>
        </w:rPr>
        <w:footnoteRef/>
      </w:r>
      <w:r>
        <w:t xml:space="preserve"> </w:t>
      </w:r>
      <w:hyperlink r:id="rId57" w:history="1">
        <w:r>
          <w:rPr>
            <w:rStyle w:val="Hyperlink"/>
          </w:rPr>
          <w:t>Analysis | Capita - Delivering 'Systemic Maladministration' yet Still Paid Millions by Stormont. | PPR (nlb.ie)</w:t>
        </w:r>
      </w:hyperlink>
    </w:p>
  </w:footnote>
  <w:footnote w:id="68">
    <w:p w14:paraId="6F40A8EB" w14:textId="31165C23" w:rsidR="00E33C3A" w:rsidRDefault="00E33C3A">
      <w:pPr>
        <w:pStyle w:val="FootnoteText"/>
      </w:pPr>
      <w:r>
        <w:rPr>
          <w:rStyle w:val="FootnoteReference"/>
        </w:rPr>
        <w:footnoteRef/>
      </w:r>
      <w:r>
        <w:t xml:space="preserve"> </w:t>
      </w:r>
      <w:hyperlink r:id="rId58" w:history="1">
        <w:r>
          <w:rPr>
            <w:rStyle w:val="Hyperlink"/>
          </w:rPr>
          <w:t>Analysis | You Can't Take Knickers Off a Bare Arse - Or So We Thought! | PPR (nlb.ie)</w:t>
        </w:r>
      </w:hyperlink>
    </w:p>
  </w:footnote>
  <w:footnote w:id="69">
    <w:p w14:paraId="67212C42" w14:textId="3997BDBF" w:rsidR="00455265" w:rsidRDefault="00455265">
      <w:pPr>
        <w:pStyle w:val="FootnoteText"/>
      </w:pPr>
      <w:r>
        <w:rPr>
          <w:rStyle w:val="FootnoteReference"/>
        </w:rPr>
        <w:footnoteRef/>
      </w:r>
      <w:r>
        <w:t xml:space="preserve"> All figures available at </w:t>
      </w:r>
      <w:hyperlink r:id="rId59" w:history="1">
        <w:r w:rsidRPr="00464352">
          <w:rPr>
            <w:rStyle w:val="Hyperlink"/>
          </w:rPr>
          <w:t>https://takebackthecity.ie</w:t>
        </w:r>
      </w:hyperlink>
    </w:p>
    <w:p w14:paraId="00666FB5" w14:textId="77777777" w:rsidR="00455265" w:rsidRDefault="00455265">
      <w:pPr>
        <w:pStyle w:val="FootnoteText"/>
      </w:pPr>
    </w:p>
  </w:footnote>
  <w:footnote w:id="70">
    <w:p w14:paraId="1AE1943F" w14:textId="77777777" w:rsidR="00455265" w:rsidRDefault="00455265" w:rsidP="009A7225">
      <w:pPr>
        <w:pStyle w:val="FootnoteText"/>
      </w:pPr>
      <w:r>
        <w:rPr>
          <w:rStyle w:val="FootnoteReference"/>
        </w:rPr>
        <w:footnoteRef/>
      </w:r>
      <w:r>
        <w:t xml:space="preserve"> HMG, December 2021, The Independent Review of the Human Rights Act 2020-2021, </w:t>
      </w:r>
      <w:hyperlink r:id="rId60" w:history="1">
        <w:r>
          <w:rPr>
            <w:rStyle w:val="Hyperlink"/>
          </w:rPr>
          <w:t>The Independent Human Rights Act Review 2021 (publishing.service.gov.uk)</w:t>
        </w:r>
      </w:hyperlink>
    </w:p>
  </w:footnote>
  <w:footnote w:id="71">
    <w:p w14:paraId="5B00F865" w14:textId="77777777" w:rsidR="00455265" w:rsidRDefault="00455265" w:rsidP="009A7225">
      <w:pPr>
        <w:pStyle w:val="FootnoteText"/>
      </w:pPr>
      <w:r>
        <w:rPr>
          <w:rStyle w:val="FootnoteReference"/>
        </w:rPr>
        <w:footnoteRef/>
      </w:r>
      <w:r>
        <w:t xml:space="preserve"> Ibid</w:t>
      </w:r>
    </w:p>
  </w:footnote>
  <w:footnote w:id="72">
    <w:p w14:paraId="4F462DC8" w14:textId="2B534757" w:rsidR="00455265" w:rsidRDefault="00455265" w:rsidP="009A7225">
      <w:pPr>
        <w:pStyle w:val="FootnoteText"/>
      </w:pPr>
      <w:r>
        <w:rPr>
          <w:rStyle w:val="FootnoteReference"/>
        </w:rPr>
        <w:footnoteRef/>
      </w:r>
      <w:r>
        <w:t xml:space="preserve"> </w:t>
      </w:r>
      <w:r w:rsidR="000E36E0">
        <w:t>See 70</w:t>
      </w:r>
      <w:r>
        <w:t>, Summary of Recommendations</w:t>
      </w:r>
    </w:p>
  </w:footnote>
  <w:footnote w:id="73">
    <w:p w14:paraId="52572B7F" w14:textId="77777777" w:rsidR="00455265" w:rsidRDefault="00455265" w:rsidP="009A7225">
      <w:pPr>
        <w:pStyle w:val="FootnoteText"/>
      </w:pPr>
      <w:r>
        <w:rPr>
          <w:rStyle w:val="FootnoteReference"/>
        </w:rPr>
        <w:footnoteRef/>
      </w:r>
      <w:r>
        <w:t xml:space="preserve"> </w:t>
      </w:r>
      <w:r w:rsidRPr="008E275C">
        <w:t>Annual Human Rights Lecture 2022: Lady Hale's Keynote Address in Full</w:t>
      </w:r>
      <w:r>
        <w:t xml:space="preserve"> </w:t>
      </w:r>
      <w:hyperlink r:id="rId61" w:history="1">
        <w:r>
          <w:rPr>
            <w:rStyle w:val="Hyperlink"/>
          </w:rPr>
          <w:t>Annual Human Rights Lecture 2022: Lady Hale's Keynote Address in Full | Northern Ireland Human Rights Commission (nihrc.org)</w:t>
        </w:r>
      </w:hyperlink>
    </w:p>
  </w:footnote>
  <w:footnote w:id="74">
    <w:p w14:paraId="752C78CE" w14:textId="77777777" w:rsidR="00455265" w:rsidRDefault="00455265" w:rsidP="009A7225">
      <w:pPr>
        <w:pStyle w:val="FootnoteText"/>
      </w:pPr>
      <w:r>
        <w:rPr>
          <w:rStyle w:val="FootnoteReference"/>
        </w:rPr>
        <w:footnoteRef/>
      </w:r>
      <w:r>
        <w:t xml:space="preserve"> Police, Crime, Sentencing and Courts Act, 2022, see </w:t>
      </w:r>
      <w:hyperlink r:id="rId62" w:history="1">
        <w:r>
          <w:rPr>
            <w:rStyle w:val="Hyperlink"/>
          </w:rPr>
          <w:t>The Policing Bill – what happened, and what now? - Liberty (libertyhumanrights.org.uk)</w:t>
        </w:r>
      </w:hyperlink>
    </w:p>
  </w:footnote>
  <w:footnote w:id="75">
    <w:p w14:paraId="46237697" w14:textId="77777777" w:rsidR="00455265" w:rsidRDefault="00455265" w:rsidP="009A7225">
      <w:pPr>
        <w:pStyle w:val="FootnoteText"/>
      </w:pPr>
      <w:r>
        <w:rPr>
          <w:rStyle w:val="FootnoteReference"/>
        </w:rPr>
        <w:footnoteRef/>
      </w:r>
      <w:r>
        <w:t xml:space="preserve"> The Nationality and Borders Act 2022 creates a two tier immigration system which criminalises people who seek asylum if they do not arrive via specified routes. See </w:t>
      </w:r>
      <w:hyperlink r:id="rId63" w:history="1">
        <w:r>
          <w:rPr>
            <w:rStyle w:val="Hyperlink"/>
          </w:rPr>
          <w:t>Differential treatment (Clause 11) - Refugee Council</w:t>
        </w:r>
      </w:hyperlink>
      <w:r>
        <w:t xml:space="preserve"> The UNHCR has publicly condemned the bill as it “</w:t>
      </w:r>
      <w:r w:rsidRPr="009B7377">
        <w:rPr>
          <w:rFonts w:ascii="Calibri" w:hAnsi="Calibri" w:cs="Calibri"/>
          <w:color w:val="222222"/>
          <w:shd w:val="clear" w:color="auto" w:fill="FFFFFF"/>
        </w:rPr>
        <w:t>undermines established international refugee protection law and practices</w:t>
      </w:r>
      <w:r>
        <w:rPr>
          <w:rFonts w:ascii="Calibri" w:hAnsi="Calibri" w:cs="Calibri"/>
          <w:color w:val="222222"/>
          <w:shd w:val="clear" w:color="auto" w:fill="FFFFFF"/>
        </w:rPr>
        <w:t xml:space="preserve">” See </w:t>
      </w:r>
      <w:hyperlink r:id="rId64" w:history="1">
        <w:r>
          <w:rPr>
            <w:rStyle w:val="Hyperlink"/>
          </w:rPr>
          <w:t>UNHCR - News comment: UNHCR's Grandi fears UK legislation will dramatically weaken refugee protection</w:t>
        </w:r>
      </w:hyperlink>
    </w:p>
  </w:footnote>
  <w:footnote w:id="76">
    <w:p w14:paraId="59894D28" w14:textId="77777777" w:rsidR="00455265" w:rsidRDefault="00455265" w:rsidP="009A7225">
      <w:pPr>
        <w:pStyle w:val="FootnoteText"/>
      </w:pPr>
      <w:r>
        <w:rPr>
          <w:rStyle w:val="FootnoteReference"/>
        </w:rPr>
        <w:footnoteRef/>
      </w:r>
      <w:r>
        <w:t xml:space="preserve"> See for example, </w:t>
      </w:r>
      <w:hyperlink r:id="rId65" w:history="1">
        <w:r>
          <w:rPr>
            <w:rStyle w:val="Hyperlink"/>
          </w:rPr>
          <w:t>Hostile Environment - Liberty (libertyhumanrights.org.uk)</w:t>
        </w:r>
      </w:hyperlink>
    </w:p>
  </w:footnote>
  <w:footnote w:id="77">
    <w:p w14:paraId="0361CA42" w14:textId="77777777" w:rsidR="00455265" w:rsidRDefault="00455265" w:rsidP="009A7225">
      <w:pPr>
        <w:pStyle w:val="FootnoteText"/>
      </w:pPr>
      <w:r>
        <w:rPr>
          <w:rStyle w:val="FootnoteReference"/>
        </w:rPr>
        <w:footnoteRef/>
      </w:r>
      <w:r>
        <w:t xml:space="preserve"> </w:t>
      </w:r>
      <w:hyperlink r:id="rId66" w:history="1">
        <w:r>
          <w:rPr>
            <w:rStyle w:val="Hyperlink"/>
          </w:rPr>
          <w:t>Home Secretary apologises to members of Windrush generation - GOV.UK (www.gov.uk)</w:t>
        </w:r>
      </w:hyperlink>
    </w:p>
  </w:footnote>
  <w:footnote w:id="78">
    <w:p w14:paraId="5998E778" w14:textId="77777777" w:rsidR="00455265" w:rsidRDefault="00455265" w:rsidP="009A7225">
      <w:pPr>
        <w:pStyle w:val="FootnoteText"/>
      </w:pPr>
      <w:r>
        <w:rPr>
          <w:rStyle w:val="FootnoteReference"/>
        </w:rPr>
        <w:footnoteRef/>
      </w:r>
      <w:r>
        <w:t xml:space="preserve"> See for example the UK Home Secretary’s attack on ‘activist lawyers’ in September 2020 </w:t>
      </w:r>
      <w:hyperlink r:id="rId67" w:history="1">
        <w:r w:rsidRPr="00464352">
          <w:rPr>
            <w:rStyle w:val="Hyperlink"/>
          </w:rPr>
          <w:t>https://twitter.com/pritipatel/status/1301590225936953346?s=20&amp;t=a5y9omopIWejfoVNDMYmDw</w:t>
        </w:r>
      </w:hyperlink>
      <w:r>
        <w:t xml:space="preserve">. For other public and documented examples, see </w:t>
      </w:r>
      <w:hyperlink r:id="rId68" w:history="1">
        <w:r>
          <w:rPr>
            <w:rStyle w:val="Hyperlink"/>
          </w:rPr>
          <w:t>5 times the Johnson government complained about 'lefty lawyers' - Legal Cheek</w:t>
        </w:r>
      </w:hyperlink>
    </w:p>
  </w:footnote>
  <w:footnote w:id="79">
    <w:p w14:paraId="59F4C7D9" w14:textId="77777777" w:rsidR="00455265" w:rsidRDefault="00455265" w:rsidP="009A7225">
      <w:pPr>
        <w:pStyle w:val="FootnoteText"/>
      </w:pPr>
      <w:r w:rsidRPr="00A75125">
        <w:rPr>
          <w:rStyle w:val="FootnoteReference"/>
        </w:rPr>
        <w:footnoteRef/>
      </w:r>
      <w:r w:rsidRPr="00A75125">
        <w:t xml:space="preserve"> For example, the VII Cycle State Party report to the ICESCR Committee was significantly overdue. See the </w:t>
      </w:r>
      <w:r>
        <w:t>uncontextualized and limited</w:t>
      </w:r>
      <w:r w:rsidRPr="00A75125">
        <w:t xml:space="preserve"> information provided by the UK Government in its recent State Party report E/C.12/GBR/7 at para 125 to the Committee’s 2016 concluding observation</w:t>
      </w:r>
      <w:r>
        <w:t xml:space="preserve"> 50 of </w:t>
      </w:r>
      <w:r w:rsidRPr="00BB35CB">
        <w:t>E/C.12/GBR/CO/6</w:t>
      </w:r>
      <w:r>
        <w:t xml:space="preserve"> </w:t>
      </w:r>
      <w:hyperlink r:id="rId69" w:history="1">
        <w:r w:rsidRPr="00464352">
          <w:rPr>
            <w:rStyle w:val="Hyperlink"/>
          </w:rPr>
          <w:t>https://tbinternet.ohchr.org/_layouts/15/treatybodyexternal/Download.aspx?symbolno=E%2FC.12%2FGBR%2FCO%2F6&amp;Lang=en</w:t>
        </w:r>
      </w:hyperlink>
      <w:r>
        <w:t xml:space="preserve"> </w:t>
      </w:r>
    </w:p>
  </w:footnote>
  <w:footnote w:id="80">
    <w:p w14:paraId="1EA3C732" w14:textId="77777777" w:rsidR="00455265" w:rsidRDefault="00455265" w:rsidP="009A7225">
      <w:pPr>
        <w:pStyle w:val="FootnoteText"/>
      </w:pPr>
      <w:r>
        <w:rPr>
          <w:rStyle w:val="FootnoteReference"/>
        </w:rPr>
        <w:footnoteRef/>
      </w:r>
      <w:r>
        <w:t xml:space="preserve"> First Ministers Advisory Group on Human Rights Leadership, 2018, ‘Recommendations for a new human rights framework to improve people’s lives’ </w:t>
      </w:r>
      <w:hyperlink r:id="rId70" w:history="1">
        <w:r>
          <w:rPr>
            <w:rStyle w:val="Hyperlink"/>
          </w:rPr>
          <w:t>First-Ministers-Advisory-Group-on-Human-Rights-Leadership-Final-report-for-publication.pdf (humanrightsleadership.scot)</w:t>
        </w:r>
      </w:hyperlink>
    </w:p>
  </w:footnote>
  <w:footnote w:id="81">
    <w:p w14:paraId="0C1D8A35" w14:textId="77777777" w:rsidR="00455265" w:rsidRDefault="00455265" w:rsidP="009A7225">
      <w:pPr>
        <w:pStyle w:val="FootnoteText"/>
      </w:pPr>
      <w:r>
        <w:rPr>
          <w:rStyle w:val="FootnoteReference"/>
        </w:rPr>
        <w:footnoteRef/>
      </w:r>
      <w:r>
        <w:t xml:space="preserve"> Human Rights Consortium, 2021, A Bill of Rights for Northern Ireland: Polling Results </w:t>
      </w:r>
      <w:hyperlink r:id="rId71" w:history="1">
        <w:r>
          <w:rPr>
            <w:rStyle w:val="Hyperlink"/>
          </w:rPr>
          <w:t>Bill-of-Rights-Poll-Results-Final-High-Res.pdf (humanrightsconsortium.org)</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7350676"/>
      <w:docPartObj>
        <w:docPartGallery w:val="Page Numbers (Top of Page)"/>
        <w:docPartUnique/>
      </w:docPartObj>
    </w:sdtPr>
    <w:sdtEndPr>
      <w:rPr>
        <w:noProof/>
      </w:rPr>
    </w:sdtEndPr>
    <w:sdtContent>
      <w:p w14:paraId="32EBECE5" w14:textId="3EF0DC4F" w:rsidR="00455265" w:rsidRDefault="00455265" w:rsidP="00AC1197">
        <w:pPr>
          <w:pStyle w:val="Header"/>
          <w:jc w:val="right"/>
        </w:pPr>
        <w:r>
          <w:fldChar w:fldCharType="begin"/>
        </w:r>
        <w:r>
          <w:instrText xml:space="preserve"> PAGE   \* MERGEFORMAT </w:instrText>
        </w:r>
        <w:r>
          <w:fldChar w:fldCharType="separate"/>
        </w:r>
        <w:r>
          <w:rPr>
            <w:noProof/>
          </w:rPr>
          <w:t>2</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1943392"/>
    <w:multiLevelType w:val="multilevel"/>
    <w:tmpl w:val="287CA4C6"/>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C92774B"/>
    <w:multiLevelType w:val="multilevel"/>
    <w:tmpl w:val="90B86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BD1910"/>
    <w:multiLevelType w:val="multilevel"/>
    <w:tmpl w:val="F1481F66"/>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686429C"/>
    <w:multiLevelType w:val="hybridMultilevel"/>
    <w:tmpl w:val="5694D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936F87"/>
    <w:multiLevelType w:val="hybridMultilevel"/>
    <w:tmpl w:val="B1E65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6677C6"/>
    <w:multiLevelType w:val="hybridMultilevel"/>
    <w:tmpl w:val="67CC5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DD30F9"/>
    <w:multiLevelType w:val="multilevel"/>
    <w:tmpl w:val="F1481F66"/>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3B63C4B"/>
    <w:multiLevelType w:val="multilevel"/>
    <w:tmpl w:val="96A47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59348C"/>
    <w:multiLevelType w:val="multilevel"/>
    <w:tmpl w:val="5F56DAA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0" w15:restartNumberingAfterBreak="0">
    <w:nsid w:val="27F771D4"/>
    <w:multiLevelType w:val="multilevel"/>
    <w:tmpl w:val="55FAB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AA0415"/>
    <w:multiLevelType w:val="multilevel"/>
    <w:tmpl w:val="22EC112C"/>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5996042"/>
    <w:multiLevelType w:val="hybridMultilevel"/>
    <w:tmpl w:val="0038C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6A7221"/>
    <w:multiLevelType w:val="multilevel"/>
    <w:tmpl w:val="40F0B74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4" w15:restartNumberingAfterBreak="0">
    <w:nsid w:val="46487AA7"/>
    <w:multiLevelType w:val="multilevel"/>
    <w:tmpl w:val="287CA4C6"/>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FD31F6C"/>
    <w:multiLevelType w:val="hybridMultilevel"/>
    <w:tmpl w:val="4F7EE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67804B6"/>
    <w:multiLevelType w:val="multilevel"/>
    <w:tmpl w:val="F1481F66"/>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AFA7D2B"/>
    <w:multiLevelType w:val="multilevel"/>
    <w:tmpl w:val="F1481F66"/>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BDC517B"/>
    <w:multiLevelType w:val="multilevel"/>
    <w:tmpl w:val="67909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1FF4351"/>
    <w:multiLevelType w:val="multilevel"/>
    <w:tmpl w:val="F1481F66"/>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6103CFD"/>
    <w:multiLevelType w:val="hybridMultilevel"/>
    <w:tmpl w:val="0ED43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76C701F"/>
    <w:multiLevelType w:val="hybridMultilevel"/>
    <w:tmpl w:val="5270F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4BF1CAD"/>
    <w:multiLevelType w:val="multilevel"/>
    <w:tmpl w:val="9D66F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81106C6"/>
    <w:multiLevelType w:val="hybridMultilevel"/>
    <w:tmpl w:val="03B0C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98D7920"/>
    <w:multiLevelType w:val="hybridMultilevel"/>
    <w:tmpl w:val="40D82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3"/>
  </w:num>
  <w:num w:numId="3">
    <w:abstractNumId w:val="0"/>
  </w:num>
  <w:num w:numId="4">
    <w:abstractNumId w:val="8"/>
  </w:num>
  <w:num w:numId="5">
    <w:abstractNumId w:val="6"/>
  </w:num>
  <w:num w:numId="6">
    <w:abstractNumId w:val="20"/>
  </w:num>
  <w:num w:numId="7">
    <w:abstractNumId w:val="15"/>
  </w:num>
  <w:num w:numId="8">
    <w:abstractNumId w:val="18"/>
  </w:num>
  <w:num w:numId="9">
    <w:abstractNumId w:val="23"/>
  </w:num>
  <w:num w:numId="10">
    <w:abstractNumId w:val="2"/>
  </w:num>
  <w:num w:numId="11">
    <w:abstractNumId w:val="22"/>
  </w:num>
  <w:num w:numId="12">
    <w:abstractNumId w:val="21"/>
  </w:num>
  <w:num w:numId="13">
    <w:abstractNumId w:val="5"/>
  </w:num>
  <w:num w:numId="14">
    <w:abstractNumId w:val="11"/>
  </w:num>
  <w:num w:numId="15">
    <w:abstractNumId w:val="24"/>
  </w:num>
  <w:num w:numId="16">
    <w:abstractNumId w:val="14"/>
  </w:num>
  <w:num w:numId="17">
    <w:abstractNumId w:val="1"/>
  </w:num>
  <w:num w:numId="18">
    <w:abstractNumId w:val="17"/>
  </w:num>
  <w:num w:numId="19">
    <w:abstractNumId w:val="7"/>
  </w:num>
  <w:num w:numId="20">
    <w:abstractNumId w:val="3"/>
  </w:num>
  <w:num w:numId="21">
    <w:abstractNumId w:val="16"/>
  </w:num>
  <w:num w:numId="22">
    <w:abstractNumId w:val="4"/>
  </w:num>
  <w:num w:numId="23">
    <w:abstractNumId w:val="12"/>
  </w:num>
  <w:num w:numId="24">
    <w:abstractNumId w:val="10"/>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5DF2"/>
    <w:rsid w:val="00000B43"/>
    <w:rsid w:val="00007A1D"/>
    <w:rsid w:val="00010B82"/>
    <w:rsid w:val="0001150D"/>
    <w:rsid w:val="00014243"/>
    <w:rsid w:val="00017984"/>
    <w:rsid w:val="00017D73"/>
    <w:rsid w:val="00020B73"/>
    <w:rsid w:val="00020E7E"/>
    <w:rsid w:val="00022A3E"/>
    <w:rsid w:val="00022D37"/>
    <w:rsid w:val="000246A1"/>
    <w:rsid w:val="00031B5E"/>
    <w:rsid w:val="0003342E"/>
    <w:rsid w:val="000356E9"/>
    <w:rsid w:val="000360E1"/>
    <w:rsid w:val="00041DEE"/>
    <w:rsid w:val="000463CC"/>
    <w:rsid w:val="000466E4"/>
    <w:rsid w:val="00046CFC"/>
    <w:rsid w:val="0005025B"/>
    <w:rsid w:val="00050436"/>
    <w:rsid w:val="000515EF"/>
    <w:rsid w:val="0005425F"/>
    <w:rsid w:val="00054C33"/>
    <w:rsid w:val="0006085E"/>
    <w:rsid w:val="000626E7"/>
    <w:rsid w:val="00064A17"/>
    <w:rsid w:val="00064B5E"/>
    <w:rsid w:val="000661F5"/>
    <w:rsid w:val="00066553"/>
    <w:rsid w:val="00067826"/>
    <w:rsid w:val="0007275C"/>
    <w:rsid w:val="00075778"/>
    <w:rsid w:val="00075AC8"/>
    <w:rsid w:val="00077F25"/>
    <w:rsid w:val="00080512"/>
    <w:rsid w:val="000808F9"/>
    <w:rsid w:val="00082348"/>
    <w:rsid w:val="00084AAE"/>
    <w:rsid w:val="00087E02"/>
    <w:rsid w:val="000910D0"/>
    <w:rsid w:val="00092B4E"/>
    <w:rsid w:val="00095BBC"/>
    <w:rsid w:val="00097B20"/>
    <w:rsid w:val="000A0FB4"/>
    <w:rsid w:val="000A1D20"/>
    <w:rsid w:val="000A1EA2"/>
    <w:rsid w:val="000A2728"/>
    <w:rsid w:val="000A5337"/>
    <w:rsid w:val="000A65D0"/>
    <w:rsid w:val="000A79CD"/>
    <w:rsid w:val="000B0739"/>
    <w:rsid w:val="000C1071"/>
    <w:rsid w:val="000C18FB"/>
    <w:rsid w:val="000C6FC0"/>
    <w:rsid w:val="000D1809"/>
    <w:rsid w:val="000D1CA2"/>
    <w:rsid w:val="000D247E"/>
    <w:rsid w:val="000D55DF"/>
    <w:rsid w:val="000D7B44"/>
    <w:rsid w:val="000E006C"/>
    <w:rsid w:val="000E1D8B"/>
    <w:rsid w:val="000E293A"/>
    <w:rsid w:val="000E36E0"/>
    <w:rsid w:val="000E3EF7"/>
    <w:rsid w:val="000E7854"/>
    <w:rsid w:val="000F3281"/>
    <w:rsid w:val="000F7052"/>
    <w:rsid w:val="00102B61"/>
    <w:rsid w:val="00107471"/>
    <w:rsid w:val="00112618"/>
    <w:rsid w:val="00113E42"/>
    <w:rsid w:val="00123209"/>
    <w:rsid w:val="001235F4"/>
    <w:rsid w:val="0012424C"/>
    <w:rsid w:val="00125BAE"/>
    <w:rsid w:val="00127842"/>
    <w:rsid w:val="001279DE"/>
    <w:rsid w:val="001303F4"/>
    <w:rsid w:val="00133444"/>
    <w:rsid w:val="00133A67"/>
    <w:rsid w:val="0014302E"/>
    <w:rsid w:val="00143675"/>
    <w:rsid w:val="00150D41"/>
    <w:rsid w:val="00152E36"/>
    <w:rsid w:val="00152F56"/>
    <w:rsid w:val="001542FB"/>
    <w:rsid w:val="00156BD6"/>
    <w:rsid w:val="0016169E"/>
    <w:rsid w:val="001617A8"/>
    <w:rsid w:val="00162FE4"/>
    <w:rsid w:val="001650F7"/>
    <w:rsid w:val="00166E5A"/>
    <w:rsid w:val="00171452"/>
    <w:rsid w:val="00172D5E"/>
    <w:rsid w:val="00172FFD"/>
    <w:rsid w:val="0017789C"/>
    <w:rsid w:val="001835E2"/>
    <w:rsid w:val="00185479"/>
    <w:rsid w:val="00193727"/>
    <w:rsid w:val="00193A51"/>
    <w:rsid w:val="001A20E8"/>
    <w:rsid w:val="001A38D1"/>
    <w:rsid w:val="001A565A"/>
    <w:rsid w:val="001B2234"/>
    <w:rsid w:val="001B299D"/>
    <w:rsid w:val="001B4697"/>
    <w:rsid w:val="001B5F3D"/>
    <w:rsid w:val="001B630C"/>
    <w:rsid w:val="001B65D6"/>
    <w:rsid w:val="001C159F"/>
    <w:rsid w:val="001C3BAE"/>
    <w:rsid w:val="001C489E"/>
    <w:rsid w:val="001D3D6F"/>
    <w:rsid w:val="001D4EBC"/>
    <w:rsid w:val="001E0CB3"/>
    <w:rsid w:val="001E137E"/>
    <w:rsid w:val="001E1E88"/>
    <w:rsid w:val="001E3A26"/>
    <w:rsid w:val="001F0985"/>
    <w:rsid w:val="001F154C"/>
    <w:rsid w:val="001F2818"/>
    <w:rsid w:val="001F29B8"/>
    <w:rsid w:val="001F324E"/>
    <w:rsid w:val="001F7776"/>
    <w:rsid w:val="001F7B48"/>
    <w:rsid w:val="0020017A"/>
    <w:rsid w:val="00202D66"/>
    <w:rsid w:val="00203053"/>
    <w:rsid w:val="00210526"/>
    <w:rsid w:val="00212875"/>
    <w:rsid w:val="00212910"/>
    <w:rsid w:val="00214BC4"/>
    <w:rsid w:val="00215EE4"/>
    <w:rsid w:val="00217519"/>
    <w:rsid w:val="0022496C"/>
    <w:rsid w:val="00226924"/>
    <w:rsid w:val="00232C5C"/>
    <w:rsid w:val="00233879"/>
    <w:rsid w:val="00234821"/>
    <w:rsid w:val="002371B7"/>
    <w:rsid w:val="002406DD"/>
    <w:rsid w:val="00241175"/>
    <w:rsid w:val="00242FD7"/>
    <w:rsid w:val="0024330F"/>
    <w:rsid w:val="00244E4A"/>
    <w:rsid w:val="002477C3"/>
    <w:rsid w:val="00256157"/>
    <w:rsid w:val="002563E7"/>
    <w:rsid w:val="002638EC"/>
    <w:rsid w:val="00265565"/>
    <w:rsid w:val="00265D59"/>
    <w:rsid w:val="00266BDC"/>
    <w:rsid w:val="0027275B"/>
    <w:rsid w:val="002735D0"/>
    <w:rsid w:val="0027376D"/>
    <w:rsid w:val="00282381"/>
    <w:rsid w:val="00282591"/>
    <w:rsid w:val="00283ADB"/>
    <w:rsid w:val="00283F9E"/>
    <w:rsid w:val="00286672"/>
    <w:rsid w:val="00292894"/>
    <w:rsid w:val="00295F21"/>
    <w:rsid w:val="00296B83"/>
    <w:rsid w:val="00297CCA"/>
    <w:rsid w:val="002A520B"/>
    <w:rsid w:val="002A6DBC"/>
    <w:rsid w:val="002A7C2B"/>
    <w:rsid w:val="002B1E8B"/>
    <w:rsid w:val="002B3E6C"/>
    <w:rsid w:val="002B4555"/>
    <w:rsid w:val="002B69D5"/>
    <w:rsid w:val="002C068B"/>
    <w:rsid w:val="002C33AE"/>
    <w:rsid w:val="002C5082"/>
    <w:rsid w:val="002D4161"/>
    <w:rsid w:val="002D741D"/>
    <w:rsid w:val="002E5D7B"/>
    <w:rsid w:val="002F0E6A"/>
    <w:rsid w:val="002F0E80"/>
    <w:rsid w:val="002F25BA"/>
    <w:rsid w:val="002F29BA"/>
    <w:rsid w:val="002F2A00"/>
    <w:rsid w:val="002F2DAC"/>
    <w:rsid w:val="002F4803"/>
    <w:rsid w:val="002F4EC0"/>
    <w:rsid w:val="002F660F"/>
    <w:rsid w:val="002F6838"/>
    <w:rsid w:val="002F7B1A"/>
    <w:rsid w:val="002F7D0C"/>
    <w:rsid w:val="00303477"/>
    <w:rsid w:val="00303D68"/>
    <w:rsid w:val="00304462"/>
    <w:rsid w:val="00306700"/>
    <w:rsid w:val="003139D9"/>
    <w:rsid w:val="0031504E"/>
    <w:rsid w:val="00325C6A"/>
    <w:rsid w:val="00326FF3"/>
    <w:rsid w:val="0033047E"/>
    <w:rsid w:val="00332361"/>
    <w:rsid w:val="00332CB1"/>
    <w:rsid w:val="0033509F"/>
    <w:rsid w:val="00340503"/>
    <w:rsid w:val="00341C6B"/>
    <w:rsid w:val="0034512A"/>
    <w:rsid w:val="003459F1"/>
    <w:rsid w:val="0034645C"/>
    <w:rsid w:val="0034771E"/>
    <w:rsid w:val="003504C0"/>
    <w:rsid w:val="003515A2"/>
    <w:rsid w:val="003516B6"/>
    <w:rsid w:val="003525FD"/>
    <w:rsid w:val="003570D9"/>
    <w:rsid w:val="0036416B"/>
    <w:rsid w:val="00364BC1"/>
    <w:rsid w:val="00365648"/>
    <w:rsid w:val="00366A54"/>
    <w:rsid w:val="003679AE"/>
    <w:rsid w:val="00374BDE"/>
    <w:rsid w:val="00390FB9"/>
    <w:rsid w:val="00391D16"/>
    <w:rsid w:val="00393AFD"/>
    <w:rsid w:val="003A006D"/>
    <w:rsid w:val="003A13F2"/>
    <w:rsid w:val="003A1D8B"/>
    <w:rsid w:val="003A4C52"/>
    <w:rsid w:val="003A68C4"/>
    <w:rsid w:val="003A7E63"/>
    <w:rsid w:val="003A7E76"/>
    <w:rsid w:val="003B29C2"/>
    <w:rsid w:val="003B4896"/>
    <w:rsid w:val="003C25E7"/>
    <w:rsid w:val="003C3E5B"/>
    <w:rsid w:val="003C63AF"/>
    <w:rsid w:val="003C6482"/>
    <w:rsid w:val="003D0B2C"/>
    <w:rsid w:val="003D0CC5"/>
    <w:rsid w:val="003D1821"/>
    <w:rsid w:val="003D194B"/>
    <w:rsid w:val="003D2C9A"/>
    <w:rsid w:val="003D3421"/>
    <w:rsid w:val="003D4B67"/>
    <w:rsid w:val="003D7F60"/>
    <w:rsid w:val="003E16FC"/>
    <w:rsid w:val="003E3C5F"/>
    <w:rsid w:val="003E3D52"/>
    <w:rsid w:val="003E505F"/>
    <w:rsid w:val="003E6490"/>
    <w:rsid w:val="003E7098"/>
    <w:rsid w:val="003E797F"/>
    <w:rsid w:val="003E79AE"/>
    <w:rsid w:val="003E7CA0"/>
    <w:rsid w:val="003F319E"/>
    <w:rsid w:val="003F3DEE"/>
    <w:rsid w:val="00412197"/>
    <w:rsid w:val="00416121"/>
    <w:rsid w:val="00416DAD"/>
    <w:rsid w:val="00422179"/>
    <w:rsid w:val="00423FF9"/>
    <w:rsid w:val="0042533C"/>
    <w:rsid w:val="004329B3"/>
    <w:rsid w:val="00433988"/>
    <w:rsid w:val="00434256"/>
    <w:rsid w:val="00436B87"/>
    <w:rsid w:val="00442FBF"/>
    <w:rsid w:val="00444928"/>
    <w:rsid w:val="00446E86"/>
    <w:rsid w:val="00450C7D"/>
    <w:rsid w:val="00451C85"/>
    <w:rsid w:val="00454E76"/>
    <w:rsid w:val="00455265"/>
    <w:rsid w:val="00456140"/>
    <w:rsid w:val="004616C2"/>
    <w:rsid w:val="00461B6C"/>
    <w:rsid w:val="00462177"/>
    <w:rsid w:val="00462BF6"/>
    <w:rsid w:val="00466300"/>
    <w:rsid w:val="00467F0C"/>
    <w:rsid w:val="00472AFC"/>
    <w:rsid w:val="00481B0C"/>
    <w:rsid w:val="00481CAC"/>
    <w:rsid w:val="0048206D"/>
    <w:rsid w:val="004833E6"/>
    <w:rsid w:val="004840E8"/>
    <w:rsid w:val="00494387"/>
    <w:rsid w:val="00494AC4"/>
    <w:rsid w:val="00497679"/>
    <w:rsid w:val="004A0E9C"/>
    <w:rsid w:val="004A33B3"/>
    <w:rsid w:val="004A3D8D"/>
    <w:rsid w:val="004A6E26"/>
    <w:rsid w:val="004A6FF3"/>
    <w:rsid w:val="004B1D40"/>
    <w:rsid w:val="004C09F4"/>
    <w:rsid w:val="004C2060"/>
    <w:rsid w:val="004C276C"/>
    <w:rsid w:val="004C2F0E"/>
    <w:rsid w:val="004C3143"/>
    <w:rsid w:val="004D07E8"/>
    <w:rsid w:val="004D0B73"/>
    <w:rsid w:val="004D0FB7"/>
    <w:rsid w:val="004D4D38"/>
    <w:rsid w:val="004E3DDE"/>
    <w:rsid w:val="004F1402"/>
    <w:rsid w:val="004F1748"/>
    <w:rsid w:val="004F312E"/>
    <w:rsid w:val="004F6A3B"/>
    <w:rsid w:val="004F6E0E"/>
    <w:rsid w:val="004F7ABC"/>
    <w:rsid w:val="004F7ACB"/>
    <w:rsid w:val="00500F58"/>
    <w:rsid w:val="0050188F"/>
    <w:rsid w:val="00502825"/>
    <w:rsid w:val="00502CAB"/>
    <w:rsid w:val="00504416"/>
    <w:rsid w:val="00504D47"/>
    <w:rsid w:val="0050524A"/>
    <w:rsid w:val="00505420"/>
    <w:rsid w:val="00505534"/>
    <w:rsid w:val="00506DD4"/>
    <w:rsid w:val="00507C87"/>
    <w:rsid w:val="0051289B"/>
    <w:rsid w:val="00513201"/>
    <w:rsid w:val="00513DD8"/>
    <w:rsid w:val="005172E3"/>
    <w:rsid w:val="00520070"/>
    <w:rsid w:val="00521757"/>
    <w:rsid w:val="00522AC3"/>
    <w:rsid w:val="0052478A"/>
    <w:rsid w:val="00535CA5"/>
    <w:rsid w:val="00544BA9"/>
    <w:rsid w:val="00545E9A"/>
    <w:rsid w:val="00546FC7"/>
    <w:rsid w:val="00551EFC"/>
    <w:rsid w:val="00552583"/>
    <w:rsid w:val="0056251F"/>
    <w:rsid w:val="005652DA"/>
    <w:rsid w:val="0056766A"/>
    <w:rsid w:val="00567D92"/>
    <w:rsid w:val="00570FD7"/>
    <w:rsid w:val="00572085"/>
    <w:rsid w:val="00574476"/>
    <w:rsid w:val="005753AF"/>
    <w:rsid w:val="005814A5"/>
    <w:rsid w:val="005852FB"/>
    <w:rsid w:val="005870AD"/>
    <w:rsid w:val="0059022E"/>
    <w:rsid w:val="00592A7E"/>
    <w:rsid w:val="00592B1E"/>
    <w:rsid w:val="00593566"/>
    <w:rsid w:val="00594D11"/>
    <w:rsid w:val="00596214"/>
    <w:rsid w:val="005964AF"/>
    <w:rsid w:val="005A05C3"/>
    <w:rsid w:val="005A3D92"/>
    <w:rsid w:val="005A51C2"/>
    <w:rsid w:val="005B2F6B"/>
    <w:rsid w:val="005B4591"/>
    <w:rsid w:val="005B4A39"/>
    <w:rsid w:val="005B4E2E"/>
    <w:rsid w:val="005B5DCC"/>
    <w:rsid w:val="005C00F6"/>
    <w:rsid w:val="005D0816"/>
    <w:rsid w:val="005D1668"/>
    <w:rsid w:val="005D385F"/>
    <w:rsid w:val="005D4709"/>
    <w:rsid w:val="005D519C"/>
    <w:rsid w:val="005E25BF"/>
    <w:rsid w:val="005E33E6"/>
    <w:rsid w:val="005E7AE3"/>
    <w:rsid w:val="005F1082"/>
    <w:rsid w:val="005F4D9D"/>
    <w:rsid w:val="00600926"/>
    <w:rsid w:val="006009A8"/>
    <w:rsid w:val="006023B7"/>
    <w:rsid w:val="006060BC"/>
    <w:rsid w:val="00607555"/>
    <w:rsid w:val="0061200A"/>
    <w:rsid w:val="00612AAD"/>
    <w:rsid w:val="0061307D"/>
    <w:rsid w:val="006149A7"/>
    <w:rsid w:val="00617798"/>
    <w:rsid w:val="00621034"/>
    <w:rsid w:val="00621E1A"/>
    <w:rsid w:val="00623067"/>
    <w:rsid w:val="00625C5F"/>
    <w:rsid w:val="00625FE2"/>
    <w:rsid w:val="00630D5B"/>
    <w:rsid w:val="00632074"/>
    <w:rsid w:val="006325FE"/>
    <w:rsid w:val="00633E16"/>
    <w:rsid w:val="006349F2"/>
    <w:rsid w:val="00634D5D"/>
    <w:rsid w:val="00636E9F"/>
    <w:rsid w:val="0064013D"/>
    <w:rsid w:val="0064018A"/>
    <w:rsid w:val="00645B0E"/>
    <w:rsid w:val="00645EFE"/>
    <w:rsid w:val="006463FD"/>
    <w:rsid w:val="00647F2A"/>
    <w:rsid w:val="00653FEE"/>
    <w:rsid w:val="00656FDD"/>
    <w:rsid w:val="0066005D"/>
    <w:rsid w:val="00661767"/>
    <w:rsid w:val="00664991"/>
    <w:rsid w:val="00676983"/>
    <w:rsid w:val="0068294D"/>
    <w:rsid w:val="00685070"/>
    <w:rsid w:val="0068513D"/>
    <w:rsid w:val="0069085B"/>
    <w:rsid w:val="006932F6"/>
    <w:rsid w:val="0069532B"/>
    <w:rsid w:val="0069701F"/>
    <w:rsid w:val="006A126A"/>
    <w:rsid w:val="006A3C27"/>
    <w:rsid w:val="006A519B"/>
    <w:rsid w:val="006B251A"/>
    <w:rsid w:val="006B5368"/>
    <w:rsid w:val="006B5830"/>
    <w:rsid w:val="006B6B8A"/>
    <w:rsid w:val="006B7684"/>
    <w:rsid w:val="006C465C"/>
    <w:rsid w:val="006D1F90"/>
    <w:rsid w:val="006D5A8D"/>
    <w:rsid w:val="006D6953"/>
    <w:rsid w:val="006D6F9E"/>
    <w:rsid w:val="006E1CCF"/>
    <w:rsid w:val="006E3159"/>
    <w:rsid w:val="006E44C8"/>
    <w:rsid w:val="006E7A42"/>
    <w:rsid w:val="006F07A9"/>
    <w:rsid w:val="006F1687"/>
    <w:rsid w:val="006F3B8B"/>
    <w:rsid w:val="006F4910"/>
    <w:rsid w:val="006F4B5E"/>
    <w:rsid w:val="006F5003"/>
    <w:rsid w:val="006F511B"/>
    <w:rsid w:val="006F51DE"/>
    <w:rsid w:val="006F5D35"/>
    <w:rsid w:val="006F6CEC"/>
    <w:rsid w:val="00700D34"/>
    <w:rsid w:val="0070261F"/>
    <w:rsid w:val="0070340E"/>
    <w:rsid w:val="0070373F"/>
    <w:rsid w:val="00706123"/>
    <w:rsid w:val="00706193"/>
    <w:rsid w:val="0070672F"/>
    <w:rsid w:val="007068AF"/>
    <w:rsid w:val="0070792C"/>
    <w:rsid w:val="0071021F"/>
    <w:rsid w:val="007131DD"/>
    <w:rsid w:val="007171E9"/>
    <w:rsid w:val="00722BBA"/>
    <w:rsid w:val="00731A1E"/>
    <w:rsid w:val="00740CA9"/>
    <w:rsid w:val="007426D8"/>
    <w:rsid w:val="00743915"/>
    <w:rsid w:val="00743C1B"/>
    <w:rsid w:val="007561F9"/>
    <w:rsid w:val="00757852"/>
    <w:rsid w:val="00757CB9"/>
    <w:rsid w:val="00761A66"/>
    <w:rsid w:val="00761B75"/>
    <w:rsid w:val="00763C78"/>
    <w:rsid w:val="0076427C"/>
    <w:rsid w:val="0077618A"/>
    <w:rsid w:val="0078242D"/>
    <w:rsid w:val="0078290D"/>
    <w:rsid w:val="00783475"/>
    <w:rsid w:val="007860D4"/>
    <w:rsid w:val="00786ABD"/>
    <w:rsid w:val="00786E23"/>
    <w:rsid w:val="007919B2"/>
    <w:rsid w:val="00791DBC"/>
    <w:rsid w:val="00792BAD"/>
    <w:rsid w:val="00794DC9"/>
    <w:rsid w:val="00796B6F"/>
    <w:rsid w:val="007A112B"/>
    <w:rsid w:val="007A4061"/>
    <w:rsid w:val="007A4A5C"/>
    <w:rsid w:val="007B2367"/>
    <w:rsid w:val="007B3427"/>
    <w:rsid w:val="007B4D59"/>
    <w:rsid w:val="007B518B"/>
    <w:rsid w:val="007B5A46"/>
    <w:rsid w:val="007B6DB7"/>
    <w:rsid w:val="007B7014"/>
    <w:rsid w:val="007B7B47"/>
    <w:rsid w:val="007C01C6"/>
    <w:rsid w:val="007C09B1"/>
    <w:rsid w:val="007C2CA0"/>
    <w:rsid w:val="007C50BA"/>
    <w:rsid w:val="007C5576"/>
    <w:rsid w:val="007D113A"/>
    <w:rsid w:val="007D1DF4"/>
    <w:rsid w:val="007D2107"/>
    <w:rsid w:val="007E2046"/>
    <w:rsid w:val="007E25CB"/>
    <w:rsid w:val="007E3509"/>
    <w:rsid w:val="007E549A"/>
    <w:rsid w:val="007F3564"/>
    <w:rsid w:val="007F35B1"/>
    <w:rsid w:val="007F506E"/>
    <w:rsid w:val="007F6090"/>
    <w:rsid w:val="00805009"/>
    <w:rsid w:val="00805EB8"/>
    <w:rsid w:val="008105E5"/>
    <w:rsid w:val="00815DF2"/>
    <w:rsid w:val="00821683"/>
    <w:rsid w:val="0083254E"/>
    <w:rsid w:val="00834407"/>
    <w:rsid w:val="0083479B"/>
    <w:rsid w:val="00836074"/>
    <w:rsid w:val="008377AD"/>
    <w:rsid w:val="0084107F"/>
    <w:rsid w:val="00843A98"/>
    <w:rsid w:val="0084418D"/>
    <w:rsid w:val="00851335"/>
    <w:rsid w:val="008513C8"/>
    <w:rsid w:val="00851AEB"/>
    <w:rsid w:val="00855BD7"/>
    <w:rsid w:val="00863566"/>
    <w:rsid w:val="008656CB"/>
    <w:rsid w:val="008707E1"/>
    <w:rsid w:val="00872520"/>
    <w:rsid w:val="008726CE"/>
    <w:rsid w:val="00875479"/>
    <w:rsid w:val="00876589"/>
    <w:rsid w:val="0087731D"/>
    <w:rsid w:val="00877B27"/>
    <w:rsid w:val="00884312"/>
    <w:rsid w:val="00897D88"/>
    <w:rsid w:val="008A0579"/>
    <w:rsid w:val="008A3277"/>
    <w:rsid w:val="008B0C92"/>
    <w:rsid w:val="008B1292"/>
    <w:rsid w:val="008B2A7A"/>
    <w:rsid w:val="008B3336"/>
    <w:rsid w:val="008B376E"/>
    <w:rsid w:val="008B70AF"/>
    <w:rsid w:val="008B7265"/>
    <w:rsid w:val="008C019C"/>
    <w:rsid w:val="008C0FA6"/>
    <w:rsid w:val="008C26C3"/>
    <w:rsid w:val="008C5005"/>
    <w:rsid w:val="008C57CF"/>
    <w:rsid w:val="008C59E3"/>
    <w:rsid w:val="008C5F20"/>
    <w:rsid w:val="008D1026"/>
    <w:rsid w:val="008D2FB4"/>
    <w:rsid w:val="008D3289"/>
    <w:rsid w:val="008D7E98"/>
    <w:rsid w:val="008E275C"/>
    <w:rsid w:val="008E27E7"/>
    <w:rsid w:val="008E5EB2"/>
    <w:rsid w:val="008E669D"/>
    <w:rsid w:val="008E7174"/>
    <w:rsid w:val="008F1145"/>
    <w:rsid w:val="008F11B8"/>
    <w:rsid w:val="008F1655"/>
    <w:rsid w:val="008F1CBE"/>
    <w:rsid w:val="0091121E"/>
    <w:rsid w:val="00916A64"/>
    <w:rsid w:val="00916E4C"/>
    <w:rsid w:val="00922639"/>
    <w:rsid w:val="0092318A"/>
    <w:rsid w:val="00924DBD"/>
    <w:rsid w:val="0093440C"/>
    <w:rsid w:val="00935195"/>
    <w:rsid w:val="00937C7B"/>
    <w:rsid w:val="00943355"/>
    <w:rsid w:val="009436EC"/>
    <w:rsid w:val="009503D4"/>
    <w:rsid w:val="00951774"/>
    <w:rsid w:val="00951CD4"/>
    <w:rsid w:val="009531FF"/>
    <w:rsid w:val="009566D3"/>
    <w:rsid w:val="00961D1C"/>
    <w:rsid w:val="00966878"/>
    <w:rsid w:val="00970368"/>
    <w:rsid w:val="00972DC1"/>
    <w:rsid w:val="009746B9"/>
    <w:rsid w:val="00974BA5"/>
    <w:rsid w:val="00974C99"/>
    <w:rsid w:val="00977F98"/>
    <w:rsid w:val="00980A81"/>
    <w:rsid w:val="00986558"/>
    <w:rsid w:val="009873D4"/>
    <w:rsid w:val="009931A3"/>
    <w:rsid w:val="00993476"/>
    <w:rsid w:val="009960E2"/>
    <w:rsid w:val="009962DA"/>
    <w:rsid w:val="009A0B59"/>
    <w:rsid w:val="009A3F83"/>
    <w:rsid w:val="009A4BD6"/>
    <w:rsid w:val="009A7225"/>
    <w:rsid w:val="009B0489"/>
    <w:rsid w:val="009B1D92"/>
    <w:rsid w:val="009B263E"/>
    <w:rsid w:val="009B3660"/>
    <w:rsid w:val="009B3ED9"/>
    <w:rsid w:val="009B7377"/>
    <w:rsid w:val="009C1F72"/>
    <w:rsid w:val="009C2577"/>
    <w:rsid w:val="009C2CB6"/>
    <w:rsid w:val="009C2DC0"/>
    <w:rsid w:val="009C3D5E"/>
    <w:rsid w:val="009D05BA"/>
    <w:rsid w:val="009D0ABA"/>
    <w:rsid w:val="009D4A4B"/>
    <w:rsid w:val="009D5574"/>
    <w:rsid w:val="009D7CF8"/>
    <w:rsid w:val="009E12AB"/>
    <w:rsid w:val="009E153C"/>
    <w:rsid w:val="009E3FEA"/>
    <w:rsid w:val="009E5DA5"/>
    <w:rsid w:val="009E6C4D"/>
    <w:rsid w:val="009E7342"/>
    <w:rsid w:val="009F28C2"/>
    <w:rsid w:val="009F5E91"/>
    <w:rsid w:val="009F7C9F"/>
    <w:rsid w:val="00A0376F"/>
    <w:rsid w:val="00A0656B"/>
    <w:rsid w:val="00A06AEC"/>
    <w:rsid w:val="00A076C7"/>
    <w:rsid w:val="00A07D25"/>
    <w:rsid w:val="00A1105C"/>
    <w:rsid w:val="00A14C12"/>
    <w:rsid w:val="00A15D13"/>
    <w:rsid w:val="00A20FD5"/>
    <w:rsid w:val="00A2136C"/>
    <w:rsid w:val="00A220B3"/>
    <w:rsid w:val="00A22CBD"/>
    <w:rsid w:val="00A2321A"/>
    <w:rsid w:val="00A25714"/>
    <w:rsid w:val="00A25DEB"/>
    <w:rsid w:val="00A26854"/>
    <w:rsid w:val="00A27046"/>
    <w:rsid w:val="00A302FB"/>
    <w:rsid w:val="00A34AC5"/>
    <w:rsid w:val="00A43EBA"/>
    <w:rsid w:val="00A4475E"/>
    <w:rsid w:val="00A450C2"/>
    <w:rsid w:val="00A45182"/>
    <w:rsid w:val="00A47B09"/>
    <w:rsid w:val="00A47E36"/>
    <w:rsid w:val="00A523AA"/>
    <w:rsid w:val="00A573E4"/>
    <w:rsid w:val="00A6142D"/>
    <w:rsid w:val="00A66AF9"/>
    <w:rsid w:val="00A714BB"/>
    <w:rsid w:val="00A75125"/>
    <w:rsid w:val="00A757CC"/>
    <w:rsid w:val="00A77AA7"/>
    <w:rsid w:val="00A80BC3"/>
    <w:rsid w:val="00A8338C"/>
    <w:rsid w:val="00A84062"/>
    <w:rsid w:val="00A853A7"/>
    <w:rsid w:val="00A86943"/>
    <w:rsid w:val="00A874A6"/>
    <w:rsid w:val="00A96B94"/>
    <w:rsid w:val="00AA2613"/>
    <w:rsid w:val="00AA3D05"/>
    <w:rsid w:val="00AA52CB"/>
    <w:rsid w:val="00AB095B"/>
    <w:rsid w:val="00AB2562"/>
    <w:rsid w:val="00AB3D1F"/>
    <w:rsid w:val="00AB74B1"/>
    <w:rsid w:val="00AB76E5"/>
    <w:rsid w:val="00AC1197"/>
    <w:rsid w:val="00AC3DFF"/>
    <w:rsid w:val="00AC7A22"/>
    <w:rsid w:val="00AD70AE"/>
    <w:rsid w:val="00AD764B"/>
    <w:rsid w:val="00AE3432"/>
    <w:rsid w:val="00AF1479"/>
    <w:rsid w:val="00B007A3"/>
    <w:rsid w:val="00B009A4"/>
    <w:rsid w:val="00B033B3"/>
    <w:rsid w:val="00B10684"/>
    <w:rsid w:val="00B1313E"/>
    <w:rsid w:val="00B15EE8"/>
    <w:rsid w:val="00B21D1A"/>
    <w:rsid w:val="00B22EBF"/>
    <w:rsid w:val="00B237A3"/>
    <w:rsid w:val="00B24969"/>
    <w:rsid w:val="00B2688B"/>
    <w:rsid w:val="00B3077F"/>
    <w:rsid w:val="00B31D78"/>
    <w:rsid w:val="00B326BC"/>
    <w:rsid w:val="00B40436"/>
    <w:rsid w:val="00B415F6"/>
    <w:rsid w:val="00B43901"/>
    <w:rsid w:val="00B46F3F"/>
    <w:rsid w:val="00B51004"/>
    <w:rsid w:val="00B5150E"/>
    <w:rsid w:val="00B52FF0"/>
    <w:rsid w:val="00B5360C"/>
    <w:rsid w:val="00B55987"/>
    <w:rsid w:val="00B564F7"/>
    <w:rsid w:val="00B56D6F"/>
    <w:rsid w:val="00B601BD"/>
    <w:rsid w:val="00B60B7B"/>
    <w:rsid w:val="00B671D5"/>
    <w:rsid w:val="00B70AD8"/>
    <w:rsid w:val="00B723AF"/>
    <w:rsid w:val="00B75082"/>
    <w:rsid w:val="00B8086E"/>
    <w:rsid w:val="00B82803"/>
    <w:rsid w:val="00B84569"/>
    <w:rsid w:val="00B852EE"/>
    <w:rsid w:val="00B85A2E"/>
    <w:rsid w:val="00B932F2"/>
    <w:rsid w:val="00B9563C"/>
    <w:rsid w:val="00BA0AD6"/>
    <w:rsid w:val="00BA65EB"/>
    <w:rsid w:val="00BA7C74"/>
    <w:rsid w:val="00BB1FB1"/>
    <w:rsid w:val="00BB35CB"/>
    <w:rsid w:val="00BB4696"/>
    <w:rsid w:val="00BB6261"/>
    <w:rsid w:val="00BC4C6F"/>
    <w:rsid w:val="00BD0D5E"/>
    <w:rsid w:val="00BD2C24"/>
    <w:rsid w:val="00BD5A66"/>
    <w:rsid w:val="00BD6E50"/>
    <w:rsid w:val="00BE309C"/>
    <w:rsid w:val="00BE4B1A"/>
    <w:rsid w:val="00BE4D0C"/>
    <w:rsid w:val="00BE5549"/>
    <w:rsid w:val="00BE66BE"/>
    <w:rsid w:val="00BF0EF1"/>
    <w:rsid w:val="00BF1929"/>
    <w:rsid w:val="00BF1F24"/>
    <w:rsid w:val="00BF3955"/>
    <w:rsid w:val="00BF5871"/>
    <w:rsid w:val="00C00E0D"/>
    <w:rsid w:val="00C1091A"/>
    <w:rsid w:val="00C163AA"/>
    <w:rsid w:val="00C1663F"/>
    <w:rsid w:val="00C230D3"/>
    <w:rsid w:val="00C238B5"/>
    <w:rsid w:val="00C2396E"/>
    <w:rsid w:val="00C24863"/>
    <w:rsid w:val="00C27605"/>
    <w:rsid w:val="00C30338"/>
    <w:rsid w:val="00C30A5E"/>
    <w:rsid w:val="00C3136D"/>
    <w:rsid w:val="00C32243"/>
    <w:rsid w:val="00C350D9"/>
    <w:rsid w:val="00C35D32"/>
    <w:rsid w:val="00C37D1B"/>
    <w:rsid w:val="00C37E5E"/>
    <w:rsid w:val="00C447F1"/>
    <w:rsid w:val="00C452C8"/>
    <w:rsid w:val="00C461ED"/>
    <w:rsid w:val="00C46746"/>
    <w:rsid w:val="00C4772B"/>
    <w:rsid w:val="00C50484"/>
    <w:rsid w:val="00C546A9"/>
    <w:rsid w:val="00C5477B"/>
    <w:rsid w:val="00C550A6"/>
    <w:rsid w:val="00C56DAC"/>
    <w:rsid w:val="00C57ABD"/>
    <w:rsid w:val="00C628A8"/>
    <w:rsid w:val="00C633B7"/>
    <w:rsid w:val="00C65989"/>
    <w:rsid w:val="00C66315"/>
    <w:rsid w:val="00C7274B"/>
    <w:rsid w:val="00C76B8A"/>
    <w:rsid w:val="00C8121F"/>
    <w:rsid w:val="00C86290"/>
    <w:rsid w:val="00C86F1D"/>
    <w:rsid w:val="00C92CA8"/>
    <w:rsid w:val="00C92FFA"/>
    <w:rsid w:val="00CA0C87"/>
    <w:rsid w:val="00CA63F3"/>
    <w:rsid w:val="00CB1617"/>
    <w:rsid w:val="00CC0E1F"/>
    <w:rsid w:val="00CC1F3B"/>
    <w:rsid w:val="00CC481D"/>
    <w:rsid w:val="00CC6AA5"/>
    <w:rsid w:val="00CC6ADB"/>
    <w:rsid w:val="00CC6F72"/>
    <w:rsid w:val="00CC75CC"/>
    <w:rsid w:val="00CD410B"/>
    <w:rsid w:val="00CD5BB9"/>
    <w:rsid w:val="00CD7586"/>
    <w:rsid w:val="00CD7AC8"/>
    <w:rsid w:val="00CE0317"/>
    <w:rsid w:val="00CE04D0"/>
    <w:rsid w:val="00CE0DFC"/>
    <w:rsid w:val="00CE2630"/>
    <w:rsid w:val="00CE5EBB"/>
    <w:rsid w:val="00CF0AB9"/>
    <w:rsid w:val="00CF21B2"/>
    <w:rsid w:val="00CF2B8B"/>
    <w:rsid w:val="00CF2CA7"/>
    <w:rsid w:val="00CF6BB3"/>
    <w:rsid w:val="00D050B2"/>
    <w:rsid w:val="00D1014B"/>
    <w:rsid w:val="00D1771B"/>
    <w:rsid w:val="00D2003B"/>
    <w:rsid w:val="00D23911"/>
    <w:rsid w:val="00D244EA"/>
    <w:rsid w:val="00D31CBC"/>
    <w:rsid w:val="00D32F67"/>
    <w:rsid w:val="00D379AD"/>
    <w:rsid w:val="00D4411A"/>
    <w:rsid w:val="00D5358F"/>
    <w:rsid w:val="00D551C2"/>
    <w:rsid w:val="00D6022A"/>
    <w:rsid w:val="00D62358"/>
    <w:rsid w:val="00D654C6"/>
    <w:rsid w:val="00D65DCE"/>
    <w:rsid w:val="00D74F01"/>
    <w:rsid w:val="00D76290"/>
    <w:rsid w:val="00D76BC6"/>
    <w:rsid w:val="00D81773"/>
    <w:rsid w:val="00D819E7"/>
    <w:rsid w:val="00D828ED"/>
    <w:rsid w:val="00D87CF2"/>
    <w:rsid w:val="00D90315"/>
    <w:rsid w:val="00D90810"/>
    <w:rsid w:val="00D93253"/>
    <w:rsid w:val="00D96E07"/>
    <w:rsid w:val="00DA6B6E"/>
    <w:rsid w:val="00DB0D84"/>
    <w:rsid w:val="00DB1089"/>
    <w:rsid w:val="00DB17F2"/>
    <w:rsid w:val="00DB1C20"/>
    <w:rsid w:val="00DC033F"/>
    <w:rsid w:val="00DC0A32"/>
    <w:rsid w:val="00DC108C"/>
    <w:rsid w:val="00DC30DC"/>
    <w:rsid w:val="00DC32F0"/>
    <w:rsid w:val="00DD098C"/>
    <w:rsid w:val="00DD2ADA"/>
    <w:rsid w:val="00DD3F8B"/>
    <w:rsid w:val="00DD55F8"/>
    <w:rsid w:val="00DE33B5"/>
    <w:rsid w:val="00DE34E6"/>
    <w:rsid w:val="00DE57A1"/>
    <w:rsid w:val="00DE7C92"/>
    <w:rsid w:val="00DF2BB1"/>
    <w:rsid w:val="00DF32EE"/>
    <w:rsid w:val="00DF5A53"/>
    <w:rsid w:val="00E0023D"/>
    <w:rsid w:val="00E02210"/>
    <w:rsid w:val="00E0439B"/>
    <w:rsid w:val="00E141F2"/>
    <w:rsid w:val="00E1594E"/>
    <w:rsid w:val="00E224FB"/>
    <w:rsid w:val="00E236BA"/>
    <w:rsid w:val="00E27130"/>
    <w:rsid w:val="00E32135"/>
    <w:rsid w:val="00E33C3A"/>
    <w:rsid w:val="00E367A4"/>
    <w:rsid w:val="00E41764"/>
    <w:rsid w:val="00E42D61"/>
    <w:rsid w:val="00E503FA"/>
    <w:rsid w:val="00E5603E"/>
    <w:rsid w:val="00E5733A"/>
    <w:rsid w:val="00E607AC"/>
    <w:rsid w:val="00E61430"/>
    <w:rsid w:val="00E61990"/>
    <w:rsid w:val="00E635C1"/>
    <w:rsid w:val="00E70CCE"/>
    <w:rsid w:val="00E75CBB"/>
    <w:rsid w:val="00E8386E"/>
    <w:rsid w:val="00E853FC"/>
    <w:rsid w:val="00E85779"/>
    <w:rsid w:val="00E87C45"/>
    <w:rsid w:val="00E900B4"/>
    <w:rsid w:val="00E91D01"/>
    <w:rsid w:val="00E92A72"/>
    <w:rsid w:val="00E939DA"/>
    <w:rsid w:val="00E94DD4"/>
    <w:rsid w:val="00E958AE"/>
    <w:rsid w:val="00E9649D"/>
    <w:rsid w:val="00E96F1E"/>
    <w:rsid w:val="00EA0C81"/>
    <w:rsid w:val="00EA0DFF"/>
    <w:rsid w:val="00EA1C47"/>
    <w:rsid w:val="00EA5DA2"/>
    <w:rsid w:val="00EA67D3"/>
    <w:rsid w:val="00EC1F57"/>
    <w:rsid w:val="00EC241B"/>
    <w:rsid w:val="00EC25AD"/>
    <w:rsid w:val="00EC376A"/>
    <w:rsid w:val="00ED013D"/>
    <w:rsid w:val="00ED1F50"/>
    <w:rsid w:val="00ED4F29"/>
    <w:rsid w:val="00EE0CAA"/>
    <w:rsid w:val="00EE66E9"/>
    <w:rsid w:val="00EE754F"/>
    <w:rsid w:val="00EE787B"/>
    <w:rsid w:val="00EF547C"/>
    <w:rsid w:val="00EF591F"/>
    <w:rsid w:val="00EF7974"/>
    <w:rsid w:val="00EF7C04"/>
    <w:rsid w:val="00EF7EE6"/>
    <w:rsid w:val="00F03587"/>
    <w:rsid w:val="00F05A2B"/>
    <w:rsid w:val="00F104F9"/>
    <w:rsid w:val="00F17C37"/>
    <w:rsid w:val="00F20A47"/>
    <w:rsid w:val="00F24B80"/>
    <w:rsid w:val="00F255F7"/>
    <w:rsid w:val="00F25C65"/>
    <w:rsid w:val="00F25DBC"/>
    <w:rsid w:val="00F2632D"/>
    <w:rsid w:val="00F278D2"/>
    <w:rsid w:val="00F34DE3"/>
    <w:rsid w:val="00F42616"/>
    <w:rsid w:val="00F43C3A"/>
    <w:rsid w:val="00F44AEC"/>
    <w:rsid w:val="00F45227"/>
    <w:rsid w:val="00F50E06"/>
    <w:rsid w:val="00F5208B"/>
    <w:rsid w:val="00F52A87"/>
    <w:rsid w:val="00F548F9"/>
    <w:rsid w:val="00F5581E"/>
    <w:rsid w:val="00F55A4F"/>
    <w:rsid w:val="00F63D87"/>
    <w:rsid w:val="00F641D7"/>
    <w:rsid w:val="00F6664B"/>
    <w:rsid w:val="00F66C9E"/>
    <w:rsid w:val="00F673B8"/>
    <w:rsid w:val="00F71744"/>
    <w:rsid w:val="00F723FB"/>
    <w:rsid w:val="00F74130"/>
    <w:rsid w:val="00F74151"/>
    <w:rsid w:val="00F74EC6"/>
    <w:rsid w:val="00F770FE"/>
    <w:rsid w:val="00F802F4"/>
    <w:rsid w:val="00F85D25"/>
    <w:rsid w:val="00F92118"/>
    <w:rsid w:val="00F96AB1"/>
    <w:rsid w:val="00FA0F16"/>
    <w:rsid w:val="00FA10A8"/>
    <w:rsid w:val="00FA7C62"/>
    <w:rsid w:val="00FB1C2E"/>
    <w:rsid w:val="00FC4150"/>
    <w:rsid w:val="00FC653E"/>
    <w:rsid w:val="00FD62AB"/>
    <w:rsid w:val="00FD62F9"/>
    <w:rsid w:val="00FE3A35"/>
    <w:rsid w:val="00FE72F0"/>
    <w:rsid w:val="00FF3767"/>
    <w:rsid w:val="00FF47F4"/>
    <w:rsid w:val="00FF4B35"/>
    <w:rsid w:val="00FF51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A6FA851"/>
  <w15:chartTrackingRefBased/>
  <w15:docId w15:val="{FDE3A587-36DA-4BDF-B373-1E3F7FB127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565A"/>
    <w:pPr>
      <w:spacing w:after="0" w:line="276" w:lineRule="auto"/>
    </w:pPr>
    <w:rPr>
      <w:sz w:val="24"/>
    </w:rPr>
  </w:style>
  <w:style w:type="paragraph" w:styleId="Heading1">
    <w:name w:val="heading 1"/>
    <w:basedOn w:val="Normal"/>
    <w:next w:val="Normal"/>
    <w:link w:val="Heading1Char"/>
    <w:uiPriority w:val="9"/>
    <w:qFormat/>
    <w:rsid w:val="0069532B"/>
    <w:pPr>
      <w:keepNext/>
      <w:keepLines/>
      <w:spacing w:before="240"/>
      <w:outlineLvl w:val="0"/>
    </w:pPr>
    <w:rPr>
      <w:rFonts w:asciiTheme="majorHAnsi" w:eastAsiaTheme="majorEastAsia" w:hAnsiTheme="majorHAnsi" w:cstheme="majorBidi"/>
      <w:color w:val="2F5496" w:themeColor="accent1" w:themeShade="BF"/>
      <w:sz w:val="28"/>
      <w:szCs w:val="32"/>
    </w:rPr>
  </w:style>
  <w:style w:type="paragraph" w:styleId="Heading2">
    <w:name w:val="heading 2"/>
    <w:basedOn w:val="Normal"/>
    <w:next w:val="Normal"/>
    <w:link w:val="Heading2Char"/>
    <w:uiPriority w:val="9"/>
    <w:unhideWhenUsed/>
    <w:qFormat/>
    <w:rsid w:val="000A0FB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F255F7"/>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532B"/>
    <w:rPr>
      <w:rFonts w:asciiTheme="majorHAnsi" w:eastAsiaTheme="majorEastAsia" w:hAnsiTheme="majorHAnsi" w:cstheme="majorBidi"/>
      <w:color w:val="2F5496" w:themeColor="accent1" w:themeShade="BF"/>
      <w:sz w:val="28"/>
      <w:szCs w:val="32"/>
    </w:rPr>
  </w:style>
  <w:style w:type="paragraph" w:styleId="Title">
    <w:name w:val="Title"/>
    <w:basedOn w:val="Normal"/>
    <w:next w:val="Normal"/>
    <w:link w:val="TitleChar"/>
    <w:uiPriority w:val="10"/>
    <w:qFormat/>
    <w:rsid w:val="0069532B"/>
    <w:pPr>
      <w:spacing w:line="240" w:lineRule="auto"/>
      <w:contextualSpacing/>
    </w:pPr>
    <w:rPr>
      <w:rFonts w:ascii="Calibri" w:eastAsiaTheme="majorEastAsia" w:hAnsi="Calibri" w:cstheme="majorBidi"/>
      <w:b/>
      <w:spacing w:val="-10"/>
      <w:kern w:val="28"/>
      <w:sz w:val="28"/>
      <w:szCs w:val="56"/>
    </w:rPr>
  </w:style>
  <w:style w:type="character" w:customStyle="1" w:styleId="TitleChar">
    <w:name w:val="Title Char"/>
    <w:basedOn w:val="DefaultParagraphFont"/>
    <w:link w:val="Title"/>
    <w:uiPriority w:val="10"/>
    <w:rsid w:val="0069532B"/>
    <w:rPr>
      <w:rFonts w:ascii="Calibri" w:eastAsiaTheme="majorEastAsia" w:hAnsi="Calibri" w:cstheme="majorBidi"/>
      <w:b/>
      <w:spacing w:val="-10"/>
      <w:kern w:val="28"/>
      <w:sz w:val="28"/>
      <w:szCs w:val="56"/>
    </w:rPr>
  </w:style>
  <w:style w:type="paragraph" w:styleId="Header">
    <w:name w:val="header"/>
    <w:basedOn w:val="Normal"/>
    <w:link w:val="HeaderChar"/>
    <w:uiPriority w:val="99"/>
    <w:unhideWhenUsed/>
    <w:rsid w:val="00DB1089"/>
    <w:pPr>
      <w:tabs>
        <w:tab w:val="center" w:pos="4513"/>
        <w:tab w:val="right" w:pos="9026"/>
      </w:tabs>
      <w:spacing w:line="240" w:lineRule="auto"/>
    </w:pPr>
  </w:style>
  <w:style w:type="character" w:customStyle="1" w:styleId="HeaderChar">
    <w:name w:val="Header Char"/>
    <w:basedOn w:val="DefaultParagraphFont"/>
    <w:link w:val="Header"/>
    <w:uiPriority w:val="99"/>
    <w:rsid w:val="00DB1089"/>
    <w:rPr>
      <w:sz w:val="28"/>
    </w:rPr>
  </w:style>
  <w:style w:type="paragraph" w:styleId="Footer">
    <w:name w:val="footer"/>
    <w:basedOn w:val="Normal"/>
    <w:link w:val="FooterChar"/>
    <w:uiPriority w:val="99"/>
    <w:unhideWhenUsed/>
    <w:rsid w:val="00DB1089"/>
    <w:pPr>
      <w:tabs>
        <w:tab w:val="center" w:pos="4513"/>
        <w:tab w:val="right" w:pos="9026"/>
      </w:tabs>
      <w:spacing w:line="240" w:lineRule="auto"/>
    </w:pPr>
  </w:style>
  <w:style w:type="character" w:customStyle="1" w:styleId="FooterChar">
    <w:name w:val="Footer Char"/>
    <w:basedOn w:val="DefaultParagraphFont"/>
    <w:link w:val="Footer"/>
    <w:uiPriority w:val="99"/>
    <w:rsid w:val="00DB1089"/>
    <w:rPr>
      <w:sz w:val="28"/>
    </w:rPr>
  </w:style>
  <w:style w:type="character" w:styleId="Hyperlink">
    <w:name w:val="Hyperlink"/>
    <w:basedOn w:val="DefaultParagraphFont"/>
    <w:uiPriority w:val="99"/>
    <w:unhideWhenUsed/>
    <w:rsid w:val="000808F9"/>
    <w:rPr>
      <w:color w:val="0563C1" w:themeColor="hyperlink"/>
      <w:u w:val="single"/>
    </w:rPr>
  </w:style>
  <w:style w:type="character" w:styleId="CommentReference">
    <w:name w:val="annotation reference"/>
    <w:basedOn w:val="DefaultParagraphFont"/>
    <w:uiPriority w:val="99"/>
    <w:semiHidden/>
    <w:unhideWhenUsed/>
    <w:rsid w:val="002406DD"/>
    <w:rPr>
      <w:sz w:val="16"/>
      <w:szCs w:val="16"/>
    </w:rPr>
  </w:style>
  <w:style w:type="paragraph" w:styleId="CommentText">
    <w:name w:val="annotation text"/>
    <w:basedOn w:val="Normal"/>
    <w:link w:val="CommentTextChar"/>
    <w:uiPriority w:val="99"/>
    <w:unhideWhenUsed/>
    <w:rsid w:val="002406DD"/>
    <w:pPr>
      <w:spacing w:line="240" w:lineRule="auto"/>
    </w:pPr>
    <w:rPr>
      <w:sz w:val="20"/>
      <w:szCs w:val="20"/>
    </w:rPr>
  </w:style>
  <w:style w:type="character" w:customStyle="1" w:styleId="CommentTextChar">
    <w:name w:val="Comment Text Char"/>
    <w:basedOn w:val="DefaultParagraphFont"/>
    <w:link w:val="CommentText"/>
    <w:uiPriority w:val="99"/>
    <w:rsid w:val="002406DD"/>
    <w:rPr>
      <w:sz w:val="20"/>
      <w:szCs w:val="20"/>
    </w:rPr>
  </w:style>
  <w:style w:type="paragraph" w:styleId="CommentSubject">
    <w:name w:val="annotation subject"/>
    <w:basedOn w:val="CommentText"/>
    <w:next w:val="CommentText"/>
    <w:link w:val="CommentSubjectChar"/>
    <w:uiPriority w:val="99"/>
    <w:semiHidden/>
    <w:unhideWhenUsed/>
    <w:rsid w:val="002406DD"/>
    <w:rPr>
      <w:b/>
      <w:bCs/>
    </w:rPr>
  </w:style>
  <w:style w:type="character" w:customStyle="1" w:styleId="CommentSubjectChar">
    <w:name w:val="Comment Subject Char"/>
    <w:basedOn w:val="CommentTextChar"/>
    <w:link w:val="CommentSubject"/>
    <w:uiPriority w:val="99"/>
    <w:semiHidden/>
    <w:rsid w:val="002406DD"/>
    <w:rPr>
      <w:b/>
      <w:bCs/>
      <w:sz w:val="20"/>
      <w:szCs w:val="20"/>
    </w:rPr>
  </w:style>
  <w:style w:type="paragraph" w:styleId="ListParagraph">
    <w:name w:val="List Paragraph"/>
    <w:basedOn w:val="Normal"/>
    <w:uiPriority w:val="34"/>
    <w:qFormat/>
    <w:rsid w:val="00513201"/>
    <w:pPr>
      <w:spacing w:line="259" w:lineRule="auto"/>
      <w:ind w:left="720"/>
    </w:pPr>
  </w:style>
  <w:style w:type="paragraph" w:styleId="FootnoteText">
    <w:name w:val="footnote text"/>
    <w:basedOn w:val="Normal"/>
    <w:link w:val="FootnoteTextChar"/>
    <w:semiHidden/>
    <w:unhideWhenUsed/>
    <w:rsid w:val="00B2688B"/>
    <w:pPr>
      <w:spacing w:line="240" w:lineRule="auto"/>
    </w:pPr>
    <w:rPr>
      <w:sz w:val="20"/>
      <w:szCs w:val="20"/>
    </w:rPr>
  </w:style>
  <w:style w:type="character" w:customStyle="1" w:styleId="FootnoteTextChar">
    <w:name w:val="Footnote Text Char"/>
    <w:basedOn w:val="DefaultParagraphFont"/>
    <w:link w:val="FootnoteText"/>
    <w:uiPriority w:val="99"/>
    <w:semiHidden/>
    <w:rsid w:val="00B2688B"/>
    <w:rPr>
      <w:sz w:val="20"/>
      <w:szCs w:val="20"/>
    </w:rPr>
  </w:style>
  <w:style w:type="character" w:styleId="FootnoteReference">
    <w:name w:val="footnote reference"/>
    <w:basedOn w:val="DefaultParagraphFont"/>
    <w:semiHidden/>
    <w:unhideWhenUsed/>
    <w:rsid w:val="00B2688B"/>
    <w:rPr>
      <w:vertAlign w:val="superscript"/>
    </w:rPr>
  </w:style>
  <w:style w:type="paragraph" w:customStyle="1" w:styleId="H1G">
    <w:name w:val="_ H_1_G"/>
    <w:basedOn w:val="Normal"/>
    <w:next w:val="Normal"/>
    <w:rsid w:val="00DD55F8"/>
    <w:pPr>
      <w:keepNext/>
      <w:keepLines/>
      <w:tabs>
        <w:tab w:val="right" w:pos="851"/>
      </w:tabs>
      <w:suppressAutoHyphens/>
      <w:spacing w:before="360" w:after="240" w:line="270" w:lineRule="exact"/>
      <w:ind w:left="1134" w:right="1134" w:hanging="1134"/>
      <w:outlineLvl w:val="2"/>
    </w:pPr>
    <w:rPr>
      <w:rFonts w:ascii="Times New Roman" w:eastAsia="Times New Roman" w:hAnsi="Times New Roman" w:cs="Times New Roman"/>
      <w:b/>
      <w:szCs w:val="20"/>
    </w:rPr>
  </w:style>
  <w:style w:type="paragraph" w:customStyle="1" w:styleId="ParaNoG">
    <w:name w:val="_ParaNo._G"/>
    <w:basedOn w:val="Normal"/>
    <w:rsid w:val="00DD55F8"/>
    <w:pPr>
      <w:numPr>
        <w:numId w:val="3"/>
      </w:numPr>
      <w:tabs>
        <w:tab w:val="left" w:pos="1701"/>
        <w:tab w:val="left" w:pos="2268"/>
      </w:tabs>
      <w:suppressAutoHyphens/>
      <w:spacing w:after="120" w:line="240" w:lineRule="atLeast"/>
      <w:ind w:right="1134"/>
      <w:jc w:val="both"/>
    </w:pPr>
    <w:rPr>
      <w:rFonts w:ascii="Times New Roman" w:eastAsia="SimSun" w:hAnsi="Times New Roman" w:cs="Times New Roman"/>
      <w:sz w:val="20"/>
      <w:szCs w:val="20"/>
      <w:lang w:eastAsia="zh-CN"/>
    </w:rPr>
  </w:style>
  <w:style w:type="character" w:customStyle="1" w:styleId="Heading2Char">
    <w:name w:val="Heading 2 Char"/>
    <w:basedOn w:val="DefaultParagraphFont"/>
    <w:link w:val="Heading2"/>
    <w:uiPriority w:val="9"/>
    <w:rsid w:val="000A0FB4"/>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017984"/>
    <w:rPr>
      <w:color w:val="605E5C"/>
      <w:shd w:val="clear" w:color="auto" w:fill="E1DFDD"/>
    </w:rPr>
  </w:style>
  <w:style w:type="character" w:styleId="Strong">
    <w:name w:val="Strong"/>
    <w:basedOn w:val="DefaultParagraphFont"/>
    <w:uiPriority w:val="22"/>
    <w:qFormat/>
    <w:rsid w:val="00242FD7"/>
    <w:rPr>
      <w:b/>
      <w:bCs/>
    </w:rPr>
  </w:style>
  <w:style w:type="character" w:styleId="FollowedHyperlink">
    <w:name w:val="FollowedHyperlink"/>
    <w:basedOn w:val="DefaultParagraphFont"/>
    <w:uiPriority w:val="99"/>
    <w:semiHidden/>
    <w:unhideWhenUsed/>
    <w:rsid w:val="00592A7E"/>
    <w:rPr>
      <w:color w:val="954F72" w:themeColor="followedHyperlink"/>
      <w:u w:val="single"/>
    </w:rPr>
  </w:style>
  <w:style w:type="paragraph" w:styleId="NormalWeb">
    <w:name w:val="Normal (Web)"/>
    <w:basedOn w:val="Normal"/>
    <w:uiPriority w:val="99"/>
    <w:semiHidden/>
    <w:unhideWhenUsed/>
    <w:rsid w:val="0070261F"/>
    <w:pPr>
      <w:spacing w:before="100" w:beforeAutospacing="1" w:after="100" w:afterAutospacing="1" w:line="240" w:lineRule="auto"/>
    </w:pPr>
    <w:rPr>
      <w:rFonts w:ascii="Times New Roman" w:eastAsia="Times New Roman" w:hAnsi="Times New Roman" w:cs="Times New Roman"/>
      <w:szCs w:val="24"/>
      <w:lang w:eastAsia="en-GB"/>
    </w:rPr>
  </w:style>
  <w:style w:type="paragraph" w:styleId="EndnoteText">
    <w:name w:val="endnote text"/>
    <w:basedOn w:val="Normal"/>
    <w:link w:val="EndnoteTextChar"/>
    <w:uiPriority w:val="99"/>
    <w:semiHidden/>
    <w:unhideWhenUsed/>
    <w:rsid w:val="007B7B47"/>
    <w:pPr>
      <w:spacing w:line="240" w:lineRule="auto"/>
    </w:pPr>
    <w:rPr>
      <w:sz w:val="20"/>
      <w:szCs w:val="20"/>
    </w:rPr>
  </w:style>
  <w:style w:type="character" w:customStyle="1" w:styleId="EndnoteTextChar">
    <w:name w:val="Endnote Text Char"/>
    <w:basedOn w:val="DefaultParagraphFont"/>
    <w:link w:val="EndnoteText"/>
    <w:uiPriority w:val="99"/>
    <w:semiHidden/>
    <w:rsid w:val="007B7B47"/>
    <w:rPr>
      <w:sz w:val="20"/>
      <w:szCs w:val="20"/>
    </w:rPr>
  </w:style>
  <w:style w:type="character" w:styleId="EndnoteReference">
    <w:name w:val="endnote reference"/>
    <w:basedOn w:val="DefaultParagraphFont"/>
    <w:uiPriority w:val="99"/>
    <w:semiHidden/>
    <w:unhideWhenUsed/>
    <w:rsid w:val="007B7B47"/>
    <w:rPr>
      <w:vertAlign w:val="superscript"/>
    </w:rPr>
  </w:style>
  <w:style w:type="character" w:customStyle="1" w:styleId="Heading4Char">
    <w:name w:val="Heading 4 Char"/>
    <w:basedOn w:val="DefaultParagraphFont"/>
    <w:link w:val="Heading4"/>
    <w:uiPriority w:val="9"/>
    <w:semiHidden/>
    <w:rsid w:val="00F255F7"/>
    <w:rPr>
      <w:rFonts w:asciiTheme="majorHAnsi" w:eastAsiaTheme="majorEastAsia" w:hAnsiTheme="majorHAnsi" w:cstheme="majorBidi"/>
      <w:i/>
      <w:iCs/>
      <w:color w:val="2F5496" w:themeColor="accent1" w:themeShade="BF"/>
      <w:sz w:val="24"/>
    </w:rPr>
  </w:style>
  <w:style w:type="paragraph" w:styleId="BalloonText">
    <w:name w:val="Balloon Text"/>
    <w:basedOn w:val="Normal"/>
    <w:link w:val="BalloonTextChar"/>
    <w:uiPriority w:val="99"/>
    <w:semiHidden/>
    <w:unhideWhenUsed/>
    <w:rsid w:val="00064B5E"/>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4B5E"/>
    <w:rPr>
      <w:rFonts w:ascii="Segoe UI" w:hAnsi="Segoe UI" w:cs="Segoe UI"/>
      <w:sz w:val="18"/>
      <w:szCs w:val="18"/>
    </w:rPr>
  </w:style>
  <w:style w:type="character" w:customStyle="1" w:styleId="cf01">
    <w:name w:val="cf01"/>
    <w:basedOn w:val="DefaultParagraphFont"/>
    <w:rsid w:val="009531FF"/>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567400">
      <w:bodyDiv w:val="1"/>
      <w:marLeft w:val="0"/>
      <w:marRight w:val="0"/>
      <w:marTop w:val="0"/>
      <w:marBottom w:val="0"/>
      <w:divBdr>
        <w:top w:val="none" w:sz="0" w:space="0" w:color="auto"/>
        <w:left w:val="none" w:sz="0" w:space="0" w:color="auto"/>
        <w:bottom w:val="none" w:sz="0" w:space="0" w:color="auto"/>
        <w:right w:val="none" w:sz="0" w:space="0" w:color="auto"/>
      </w:divBdr>
    </w:div>
    <w:div w:id="740830040">
      <w:bodyDiv w:val="1"/>
      <w:marLeft w:val="0"/>
      <w:marRight w:val="0"/>
      <w:marTop w:val="0"/>
      <w:marBottom w:val="0"/>
      <w:divBdr>
        <w:top w:val="none" w:sz="0" w:space="0" w:color="auto"/>
        <w:left w:val="none" w:sz="0" w:space="0" w:color="auto"/>
        <w:bottom w:val="none" w:sz="0" w:space="0" w:color="auto"/>
        <w:right w:val="none" w:sz="0" w:space="0" w:color="auto"/>
      </w:divBdr>
    </w:div>
    <w:div w:id="793183004">
      <w:bodyDiv w:val="1"/>
      <w:marLeft w:val="0"/>
      <w:marRight w:val="0"/>
      <w:marTop w:val="0"/>
      <w:marBottom w:val="0"/>
      <w:divBdr>
        <w:top w:val="none" w:sz="0" w:space="0" w:color="auto"/>
        <w:left w:val="none" w:sz="0" w:space="0" w:color="auto"/>
        <w:bottom w:val="none" w:sz="0" w:space="0" w:color="auto"/>
        <w:right w:val="none" w:sz="0" w:space="0" w:color="auto"/>
      </w:divBdr>
    </w:div>
    <w:div w:id="1177159466">
      <w:bodyDiv w:val="1"/>
      <w:marLeft w:val="0"/>
      <w:marRight w:val="0"/>
      <w:marTop w:val="0"/>
      <w:marBottom w:val="0"/>
      <w:divBdr>
        <w:top w:val="none" w:sz="0" w:space="0" w:color="auto"/>
        <w:left w:val="none" w:sz="0" w:space="0" w:color="auto"/>
        <w:bottom w:val="none" w:sz="0" w:space="0" w:color="auto"/>
        <w:right w:val="none" w:sz="0" w:space="0" w:color="auto"/>
      </w:divBdr>
    </w:div>
    <w:div w:id="1211116743">
      <w:bodyDiv w:val="1"/>
      <w:marLeft w:val="0"/>
      <w:marRight w:val="0"/>
      <w:marTop w:val="0"/>
      <w:marBottom w:val="0"/>
      <w:divBdr>
        <w:top w:val="none" w:sz="0" w:space="0" w:color="auto"/>
        <w:left w:val="none" w:sz="0" w:space="0" w:color="auto"/>
        <w:bottom w:val="none" w:sz="0" w:space="0" w:color="auto"/>
        <w:right w:val="none" w:sz="0" w:space="0" w:color="auto"/>
      </w:divBdr>
    </w:div>
    <w:div w:id="1255935802">
      <w:bodyDiv w:val="1"/>
      <w:marLeft w:val="0"/>
      <w:marRight w:val="0"/>
      <w:marTop w:val="0"/>
      <w:marBottom w:val="0"/>
      <w:divBdr>
        <w:top w:val="none" w:sz="0" w:space="0" w:color="auto"/>
        <w:left w:val="none" w:sz="0" w:space="0" w:color="auto"/>
        <w:bottom w:val="none" w:sz="0" w:space="0" w:color="auto"/>
        <w:right w:val="none" w:sz="0" w:space="0" w:color="auto"/>
      </w:divBdr>
      <w:divsChild>
        <w:div w:id="800461162">
          <w:marLeft w:val="0"/>
          <w:marRight w:val="0"/>
          <w:marTop w:val="0"/>
          <w:marBottom w:val="0"/>
          <w:divBdr>
            <w:top w:val="none" w:sz="0" w:space="0" w:color="auto"/>
            <w:left w:val="none" w:sz="0" w:space="0" w:color="auto"/>
            <w:bottom w:val="single" w:sz="6" w:space="5" w:color="D0D2D3"/>
            <w:right w:val="none" w:sz="0" w:space="0" w:color="auto"/>
          </w:divBdr>
        </w:div>
        <w:div w:id="628978961">
          <w:marLeft w:val="0"/>
          <w:marRight w:val="0"/>
          <w:marTop w:val="0"/>
          <w:marBottom w:val="0"/>
          <w:divBdr>
            <w:top w:val="none" w:sz="0" w:space="0" w:color="auto"/>
            <w:left w:val="none" w:sz="0" w:space="0" w:color="auto"/>
            <w:bottom w:val="none" w:sz="0" w:space="0" w:color="auto"/>
            <w:right w:val="none" w:sz="0" w:space="0" w:color="auto"/>
          </w:divBdr>
        </w:div>
      </w:divsChild>
    </w:div>
    <w:div w:id="1289779562">
      <w:bodyDiv w:val="1"/>
      <w:marLeft w:val="0"/>
      <w:marRight w:val="0"/>
      <w:marTop w:val="0"/>
      <w:marBottom w:val="0"/>
      <w:divBdr>
        <w:top w:val="none" w:sz="0" w:space="0" w:color="auto"/>
        <w:left w:val="none" w:sz="0" w:space="0" w:color="auto"/>
        <w:bottom w:val="none" w:sz="0" w:space="0" w:color="auto"/>
        <w:right w:val="none" w:sz="0" w:space="0" w:color="auto"/>
      </w:divBdr>
    </w:div>
    <w:div w:id="1373070772">
      <w:bodyDiv w:val="1"/>
      <w:marLeft w:val="0"/>
      <w:marRight w:val="0"/>
      <w:marTop w:val="0"/>
      <w:marBottom w:val="0"/>
      <w:divBdr>
        <w:top w:val="none" w:sz="0" w:space="0" w:color="auto"/>
        <w:left w:val="none" w:sz="0" w:space="0" w:color="auto"/>
        <w:bottom w:val="none" w:sz="0" w:space="0" w:color="auto"/>
        <w:right w:val="none" w:sz="0" w:space="0" w:color="auto"/>
      </w:divBdr>
    </w:div>
    <w:div w:id="1397971298">
      <w:bodyDiv w:val="1"/>
      <w:marLeft w:val="0"/>
      <w:marRight w:val="0"/>
      <w:marTop w:val="0"/>
      <w:marBottom w:val="0"/>
      <w:divBdr>
        <w:top w:val="none" w:sz="0" w:space="0" w:color="auto"/>
        <w:left w:val="none" w:sz="0" w:space="0" w:color="auto"/>
        <w:bottom w:val="none" w:sz="0" w:space="0" w:color="auto"/>
        <w:right w:val="none" w:sz="0" w:space="0" w:color="auto"/>
      </w:divBdr>
    </w:div>
    <w:div w:id="1491946156">
      <w:bodyDiv w:val="1"/>
      <w:marLeft w:val="0"/>
      <w:marRight w:val="0"/>
      <w:marTop w:val="0"/>
      <w:marBottom w:val="0"/>
      <w:divBdr>
        <w:top w:val="none" w:sz="0" w:space="0" w:color="auto"/>
        <w:left w:val="none" w:sz="0" w:space="0" w:color="auto"/>
        <w:bottom w:val="none" w:sz="0" w:space="0" w:color="auto"/>
        <w:right w:val="none" w:sz="0" w:space="0" w:color="auto"/>
      </w:divBdr>
    </w:div>
    <w:div w:id="1493910781">
      <w:bodyDiv w:val="1"/>
      <w:marLeft w:val="0"/>
      <w:marRight w:val="0"/>
      <w:marTop w:val="0"/>
      <w:marBottom w:val="0"/>
      <w:divBdr>
        <w:top w:val="none" w:sz="0" w:space="0" w:color="auto"/>
        <w:left w:val="none" w:sz="0" w:space="0" w:color="auto"/>
        <w:bottom w:val="none" w:sz="0" w:space="0" w:color="auto"/>
        <w:right w:val="none" w:sz="0" w:space="0" w:color="auto"/>
      </w:divBdr>
    </w:div>
    <w:div w:id="1497116391">
      <w:bodyDiv w:val="1"/>
      <w:marLeft w:val="0"/>
      <w:marRight w:val="0"/>
      <w:marTop w:val="0"/>
      <w:marBottom w:val="0"/>
      <w:divBdr>
        <w:top w:val="none" w:sz="0" w:space="0" w:color="auto"/>
        <w:left w:val="none" w:sz="0" w:space="0" w:color="auto"/>
        <w:bottom w:val="none" w:sz="0" w:space="0" w:color="auto"/>
        <w:right w:val="none" w:sz="0" w:space="0" w:color="auto"/>
      </w:divBdr>
    </w:div>
    <w:div w:id="1509522623">
      <w:bodyDiv w:val="1"/>
      <w:marLeft w:val="0"/>
      <w:marRight w:val="0"/>
      <w:marTop w:val="0"/>
      <w:marBottom w:val="0"/>
      <w:divBdr>
        <w:top w:val="none" w:sz="0" w:space="0" w:color="auto"/>
        <w:left w:val="none" w:sz="0" w:space="0" w:color="auto"/>
        <w:bottom w:val="none" w:sz="0" w:space="0" w:color="auto"/>
        <w:right w:val="none" w:sz="0" w:space="0" w:color="auto"/>
      </w:divBdr>
    </w:div>
    <w:div w:id="1626933841">
      <w:bodyDiv w:val="1"/>
      <w:marLeft w:val="0"/>
      <w:marRight w:val="0"/>
      <w:marTop w:val="0"/>
      <w:marBottom w:val="0"/>
      <w:divBdr>
        <w:top w:val="none" w:sz="0" w:space="0" w:color="auto"/>
        <w:left w:val="none" w:sz="0" w:space="0" w:color="auto"/>
        <w:bottom w:val="none" w:sz="0" w:space="0" w:color="auto"/>
        <w:right w:val="none" w:sz="0" w:space="0" w:color="auto"/>
      </w:divBdr>
    </w:div>
    <w:div w:id="1670137971">
      <w:bodyDiv w:val="1"/>
      <w:marLeft w:val="0"/>
      <w:marRight w:val="0"/>
      <w:marTop w:val="0"/>
      <w:marBottom w:val="0"/>
      <w:divBdr>
        <w:top w:val="none" w:sz="0" w:space="0" w:color="auto"/>
        <w:left w:val="none" w:sz="0" w:space="0" w:color="auto"/>
        <w:bottom w:val="none" w:sz="0" w:space="0" w:color="auto"/>
        <w:right w:val="none" w:sz="0" w:space="0" w:color="auto"/>
      </w:divBdr>
    </w:div>
    <w:div w:id="1717856146">
      <w:bodyDiv w:val="1"/>
      <w:marLeft w:val="0"/>
      <w:marRight w:val="0"/>
      <w:marTop w:val="0"/>
      <w:marBottom w:val="0"/>
      <w:divBdr>
        <w:top w:val="none" w:sz="0" w:space="0" w:color="auto"/>
        <w:left w:val="none" w:sz="0" w:space="0" w:color="auto"/>
        <w:bottom w:val="none" w:sz="0" w:space="0" w:color="auto"/>
        <w:right w:val="none" w:sz="0" w:space="0" w:color="auto"/>
      </w:divBdr>
    </w:div>
    <w:div w:id="1722292184">
      <w:bodyDiv w:val="1"/>
      <w:marLeft w:val="0"/>
      <w:marRight w:val="0"/>
      <w:marTop w:val="0"/>
      <w:marBottom w:val="0"/>
      <w:divBdr>
        <w:top w:val="none" w:sz="0" w:space="0" w:color="auto"/>
        <w:left w:val="none" w:sz="0" w:space="0" w:color="auto"/>
        <w:bottom w:val="none" w:sz="0" w:space="0" w:color="auto"/>
        <w:right w:val="none" w:sz="0" w:space="0" w:color="auto"/>
      </w:divBdr>
    </w:div>
    <w:div w:id="1758553037">
      <w:bodyDiv w:val="1"/>
      <w:marLeft w:val="0"/>
      <w:marRight w:val="0"/>
      <w:marTop w:val="0"/>
      <w:marBottom w:val="0"/>
      <w:divBdr>
        <w:top w:val="none" w:sz="0" w:space="0" w:color="auto"/>
        <w:left w:val="none" w:sz="0" w:space="0" w:color="auto"/>
        <w:bottom w:val="none" w:sz="0" w:space="0" w:color="auto"/>
        <w:right w:val="none" w:sz="0" w:space="0" w:color="auto"/>
      </w:divBdr>
    </w:div>
    <w:div w:id="2023780582">
      <w:bodyDiv w:val="1"/>
      <w:marLeft w:val="0"/>
      <w:marRight w:val="0"/>
      <w:marTop w:val="0"/>
      <w:marBottom w:val="0"/>
      <w:divBdr>
        <w:top w:val="none" w:sz="0" w:space="0" w:color="auto"/>
        <w:left w:val="none" w:sz="0" w:space="0" w:color="auto"/>
        <w:bottom w:val="none" w:sz="0" w:space="0" w:color="auto"/>
        <w:right w:val="none" w:sz="0" w:space="0" w:color="auto"/>
      </w:divBdr>
      <w:divsChild>
        <w:div w:id="1507865469">
          <w:marLeft w:val="0"/>
          <w:marRight w:val="0"/>
          <w:marTop w:val="0"/>
          <w:marBottom w:val="0"/>
          <w:divBdr>
            <w:top w:val="none" w:sz="0" w:space="0" w:color="auto"/>
            <w:left w:val="none" w:sz="0" w:space="0" w:color="auto"/>
            <w:bottom w:val="single" w:sz="6" w:space="5" w:color="D0D2D3"/>
            <w:right w:val="none" w:sz="0" w:space="0" w:color="auto"/>
          </w:divBdr>
        </w:div>
        <w:div w:id="1631326906">
          <w:marLeft w:val="0"/>
          <w:marRight w:val="0"/>
          <w:marTop w:val="0"/>
          <w:marBottom w:val="0"/>
          <w:divBdr>
            <w:top w:val="none" w:sz="0" w:space="0" w:color="auto"/>
            <w:left w:val="none" w:sz="0" w:space="0" w:color="auto"/>
            <w:bottom w:val="none" w:sz="0" w:space="0" w:color="auto"/>
            <w:right w:val="none" w:sz="0" w:space="0" w:color="auto"/>
          </w:divBdr>
        </w:div>
      </w:divsChild>
    </w:div>
    <w:div w:id="2024817379">
      <w:bodyDiv w:val="1"/>
      <w:marLeft w:val="0"/>
      <w:marRight w:val="0"/>
      <w:marTop w:val="0"/>
      <w:marBottom w:val="0"/>
      <w:divBdr>
        <w:top w:val="none" w:sz="0" w:space="0" w:color="auto"/>
        <w:left w:val="none" w:sz="0" w:space="0" w:color="auto"/>
        <w:bottom w:val="none" w:sz="0" w:space="0" w:color="auto"/>
        <w:right w:val="none" w:sz="0" w:space="0" w:color="auto"/>
      </w:divBdr>
    </w:div>
    <w:div w:id="2068452594">
      <w:bodyDiv w:val="1"/>
      <w:marLeft w:val="0"/>
      <w:marRight w:val="0"/>
      <w:marTop w:val="0"/>
      <w:marBottom w:val="0"/>
      <w:divBdr>
        <w:top w:val="none" w:sz="0" w:space="0" w:color="auto"/>
        <w:left w:val="none" w:sz="0" w:space="0" w:color="auto"/>
        <w:bottom w:val="none" w:sz="0" w:space="0" w:color="auto"/>
        <w:right w:val="none" w:sz="0" w:space="0" w:color="auto"/>
      </w:divBdr>
      <w:divsChild>
        <w:div w:id="2036038295">
          <w:marLeft w:val="0"/>
          <w:marRight w:val="0"/>
          <w:marTop w:val="0"/>
          <w:marBottom w:val="0"/>
          <w:divBdr>
            <w:top w:val="none" w:sz="0" w:space="0" w:color="auto"/>
            <w:left w:val="none" w:sz="0" w:space="0" w:color="auto"/>
            <w:bottom w:val="single" w:sz="6" w:space="5" w:color="D0D2D3"/>
            <w:right w:val="none" w:sz="0" w:space="0" w:color="auto"/>
          </w:divBdr>
        </w:div>
        <w:div w:id="751506793">
          <w:marLeft w:val="0"/>
          <w:marRight w:val="0"/>
          <w:marTop w:val="0"/>
          <w:marBottom w:val="0"/>
          <w:divBdr>
            <w:top w:val="none" w:sz="0" w:space="0" w:color="auto"/>
            <w:left w:val="none" w:sz="0" w:space="0" w:color="auto"/>
            <w:bottom w:val="none" w:sz="0" w:space="0" w:color="auto"/>
            <w:right w:val="none" w:sz="0" w:space="0" w:color="auto"/>
          </w:divBdr>
        </w:div>
      </w:divsChild>
    </w:div>
    <w:div w:id="2093508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lb.ie/blog/2021-10-statistics-on-mental-health-in-ni-not-fit-for-purpos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osr.statisticsauthority.gov.uk/wp-content/uploads/2021/09/Ed-Humpherson-to-Richard-Pengelly-OSR-review-of-mental-health-statistics-in-Northern-Ireland.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sr.statisticsauthority.gov.uk/publication/review-of-mental-health-statistics-in-northern-ireland/" TargetMode="External"/><Relationship Id="rId5" Type="http://schemas.openxmlformats.org/officeDocument/2006/relationships/webSettings" Target="webSettings.xml"/><Relationship Id="rId15" Type="http://schemas.openxmlformats.org/officeDocument/2006/relationships/hyperlink" Target="https://www.mhcirl.ie/" TargetMode="External"/><Relationship Id="rId10" Type="http://schemas.openxmlformats.org/officeDocument/2006/relationships/hyperlink" Target="https://osr.statisticsauthority.gov.uk/" TargetMode="External"/><Relationship Id="rId4" Type="http://schemas.openxmlformats.org/officeDocument/2006/relationships/settings" Target="settings.xml"/><Relationship Id="rId9" Type="http://schemas.openxmlformats.org/officeDocument/2006/relationships/hyperlink" Target="https://takebackthecity.ie" TargetMode="External"/><Relationship Id="rId14" Type="http://schemas.openxmlformats.org/officeDocument/2006/relationships/hyperlink" Target="https://www.cqc.org.uk/guidance-providers/mental-health-services/how-we-regulate-mental-health-services" TargetMode="External"/></Relationships>
</file>

<file path=word/_rels/footnotes.xml.rels><?xml version="1.0" encoding="UTF-8" standalone="yes"?>
<Relationships xmlns="http://schemas.openxmlformats.org/package/2006/relationships"><Relationship Id="rId26" Type="http://schemas.openxmlformats.org/officeDocument/2006/relationships/hyperlink" Target="https://caj.org.uk/publications/reports/can-stormont-rollback-the-home-office-hostile-environment-legal-research-report/?highlight=mark%20bassett" TargetMode="External"/><Relationship Id="rId21" Type="http://schemas.openxmlformats.org/officeDocument/2006/relationships/hyperlink" Target="https://assets.publishing.service.gov.uk/government/uploads/system/uploads/attachment_data/file/1074799/An_inspection_of_contingency_asylum_accommodation.pdf" TargetMode="External"/><Relationship Id="rId42" Type="http://schemas.openxmlformats.org/officeDocument/2006/relationships/hyperlink" Target="https://osr.statisticsauthority.gov.uk/publication/review-of-mental-health-statistics-in-northern-ireland/" TargetMode="External"/><Relationship Id="rId47" Type="http://schemas.openxmlformats.org/officeDocument/2006/relationships/hyperlink" Target="https://www.thedetail.tv/articles/family-whose-pain-and-misery-cannot-be-overstated-challenge-mental-health-oversight" TargetMode="External"/><Relationship Id="rId63" Type="http://schemas.openxmlformats.org/officeDocument/2006/relationships/hyperlink" Target="https://www.refugeecouncil.org.uk/information/refugee-asylum-facts/differential-treatment-clause-11/" TargetMode="External"/><Relationship Id="rId68" Type="http://schemas.openxmlformats.org/officeDocument/2006/relationships/hyperlink" Target="https://www.legalcheek.com/2022/06/5-times-the-johnson-government-complained-about-lefty-lawyers/" TargetMode="External"/><Relationship Id="rId7" Type="http://schemas.openxmlformats.org/officeDocument/2006/relationships/hyperlink" Target="https://www.bbc.co.uk/news/uk-northern-ireland-61893025" TargetMode="External"/><Relationship Id="rId71" Type="http://schemas.openxmlformats.org/officeDocument/2006/relationships/hyperlink" Target="http://www.humanrightsconsortium.org/wp-content/uploads/2021/06/Bill-of-Rights-Poll-Results-Final-High-Res.pdf" TargetMode="External"/><Relationship Id="rId2" Type="http://schemas.openxmlformats.org/officeDocument/2006/relationships/hyperlink" Target="https://www.nlb.ie/content/fois/assets/foi-response-letter-foi_21_339-2022-stats.pdf" TargetMode="External"/><Relationship Id="rId16" Type="http://schemas.openxmlformats.org/officeDocument/2006/relationships/hyperlink" Target="https://www.belfasttelegraph.co.uk/news/northern-ireland/almost-1400-people-forced-from-homes-by-paramilitaries-41880846.html" TargetMode="External"/><Relationship Id="rId29" Type="http://schemas.openxmlformats.org/officeDocument/2006/relationships/hyperlink" Target="https://www.publichealth.hscni.net/sites/default/files/2020-02/Take%205%20Leaflet%2001%2020.pdf" TargetMode="External"/><Relationship Id="rId11" Type="http://schemas.openxmlformats.org/officeDocument/2006/relationships/hyperlink" Target="https://issuu.com/ppr-org/docs/ppr_response_-_intermediate_rent.docx" TargetMode="External"/><Relationship Id="rId24" Type="http://schemas.openxmlformats.org/officeDocument/2006/relationships/hyperlink" Target="https://caselaw.nationalarchives.gov.uk/ewhc/admin/2022/3329" TargetMode="External"/><Relationship Id="rId32" Type="http://schemas.openxmlformats.org/officeDocument/2006/relationships/hyperlink" Target="https://www.health-ni.gov.uk/sites/default/files/publications/health/hscims-report-2021_1.pdf" TargetMode="External"/><Relationship Id="rId37" Type="http://schemas.openxmlformats.org/officeDocument/2006/relationships/hyperlink" Target="https://www.irishtimes.com/news/ireland/irish-news/britain-s-plan-to-end-all-troubles-prosecutions-deplored-by-ni-politicians-victims-groups-1.4620633" TargetMode="External"/><Relationship Id="rId40" Type="http://schemas.openxmlformats.org/officeDocument/2006/relationships/hyperlink" Target="https://www.ulster.ac.uk/__data/assets/pdf_file/0004/452155/Final-Draft-Mental-Health-Review-web.pdf" TargetMode="External"/><Relationship Id="rId45" Type="http://schemas.openxmlformats.org/officeDocument/2006/relationships/hyperlink" Target="https://www.thedetail.tv/articles/scrutiny-of-northern-ireland-s-mental-health-services-criticised" TargetMode="External"/><Relationship Id="rId53" Type="http://schemas.openxmlformats.org/officeDocument/2006/relationships/hyperlink" Target="https://www.communities-ni.gov.uk/system/files/publications/communities/benefit-cap-statistics-aug-2022.pdf" TargetMode="External"/><Relationship Id="rId58" Type="http://schemas.openxmlformats.org/officeDocument/2006/relationships/hyperlink" Target="https://www.nlb.ie/blog/2022-03-just-when-we-thought-it-wasnt-possible-to-take-off-knickers-off-a-bare-arse" TargetMode="External"/><Relationship Id="rId66" Type="http://schemas.openxmlformats.org/officeDocument/2006/relationships/hyperlink" Target="https://www.gov.uk/government/news/home-secretary-apologises-to-members-of-windrush-generation" TargetMode="External"/><Relationship Id="rId5" Type="http://schemas.openxmlformats.org/officeDocument/2006/relationships/hyperlink" Target="https://www.nlb.ie/investigations/FOI/2022-06-worrying-housing-executive-data-for-2022-shows-rise-in-incidence-and-severity-of-housing-need" TargetMode="External"/><Relationship Id="rId61" Type="http://schemas.openxmlformats.org/officeDocument/2006/relationships/hyperlink" Target="https://nihrc.org/news/detail/annual-human-rights-lecture-2022-lady-hales-keynote-address-in-full" TargetMode="External"/><Relationship Id="rId19" Type="http://schemas.openxmlformats.org/officeDocument/2006/relationships/hyperlink" Target="https://k8s.thedetail.tv/articles/housing-intimidation-in-northern-ireland-more-than-2-000-incidents-but-only-32-convictions" TargetMode="External"/><Relationship Id="rId14" Type="http://schemas.openxmlformats.org/officeDocument/2006/relationships/hyperlink" Target="https://www.nihe.gov.uk/getattachment/975a319a-9516-4f0b-a095-382332405ff0/HCS-Main-Report-2016.pdf" TargetMode="External"/><Relationship Id="rId22" Type="http://schemas.openxmlformats.org/officeDocument/2006/relationships/hyperlink" Target="https://www.nrpfnetwork.org.uk/information-and-resources/rights-and-entitlements/support-options-for-people-with-nrpf/home-office-support/section-95-asylum-support" TargetMode="External"/><Relationship Id="rId27" Type="http://schemas.openxmlformats.org/officeDocument/2006/relationships/hyperlink" Target="https://www.gov.scot/publications/ending-destitution-together/" TargetMode="External"/><Relationship Id="rId30" Type="http://schemas.openxmlformats.org/officeDocument/2006/relationships/hyperlink" Target="https://www.health-ni.gov.uk/sites/default/files/publications/health/doh-mhs-strategy-2021-2031.pdf" TargetMode="External"/><Relationship Id="rId35" Type="http://schemas.openxmlformats.org/officeDocument/2006/relationships/hyperlink" Target="https://www.ons.gov.uk/peoplepopulationandcommunity/healthandsocialcare/disability/articles/coronavirusandthesocialimpactsondisabledpeopleingreatbritain/september2020" TargetMode="External"/><Relationship Id="rId43" Type="http://schemas.openxmlformats.org/officeDocument/2006/relationships/hyperlink" Target="https://osr.statisticsauthority.gov.uk/wp-content/uploads/2021/09/Ed-Humpherson-to-Richard-Pengelly-OSR-review-of-mental-health-statistics-in-Northern-Ireland.pdf" TargetMode="External"/><Relationship Id="rId48" Type="http://schemas.openxmlformats.org/officeDocument/2006/relationships/hyperlink" Target="https://www.mind.org.uk/information-support/drugs-and-treatments/electroconvulsive-therapy-ect/about-ect/" TargetMode="External"/><Relationship Id="rId56" Type="http://schemas.openxmlformats.org/officeDocument/2006/relationships/hyperlink" Target="https://issuu.com/ppr-org/docs/concious_cruelty_draft3" TargetMode="External"/><Relationship Id="rId64" Type="http://schemas.openxmlformats.org/officeDocument/2006/relationships/hyperlink" Target="https://www.unhcr.org/en-us/news/press/2022/4/626975e14/news-comment-unhcrs-grandi-fears-uk-legislation-dramatically-weaken-refugee.html" TargetMode="External"/><Relationship Id="rId69" Type="http://schemas.openxmlformats.org/officeDocument/2006/relationships/hyperlink" Target="https://tbinternet.ohchr.org/_layouts/15/treatybodyexternal/Download.aspx?symbolno=E%2FC.12%2FGBR%2FCO%2F6&amp;Lang=en" TargetMode="External"/><Relationship Id="rId8" Type="http://schemas.openxmlformats.org/officeDocument/2006/relationships/hyperlink" Target="https://www.communities-ni.gov.uk/publications/northern-ireland-housing-statistics-2021-22" TargetMode="External"/><Relationship Id="rId51" Type="http://schemas.openxmlformats.org/officeDocument/2006/relationships/hyperlink" Target="https://publications.parliament.uk/pa/cm201719/cmselect/cmniaf/2100/210004.htm" TargetMode="External"/><Relationship Id="rId3" Type="http://schemas.openxmlformats.org/officeDocument/2006/relationships/hyperlink" Target="https://www.nlb.ie/investigations/FOI/2022-06-a-grim-milestone-in-disturbing-increases-on-previous-years-over-4-400-belfast-children-now-recognised-as-homeless" TargetMode="External"/><Relationship Id="rId12" Type="http://schemas.openxmlformats.org/officeDocument/2006/relationships/hyperlink" Target="https://issuu.com/ppr-org/docs/ppr_input_to_special_rapporteur_on_cbe171ac1f9fa4" TargetMode="External"/><Relationship Id="rId17" Type="http://schemas.openxmlformats.org/officeDocument/2006/relationships/hyperlink" Target="https://www.independent.co.uk/independentpremium/long-reads/how-troublesstyle-attacks-are-shaping-a-northern-irish-racism-epidemic-b1945488.html" TargetMode="External"/><Relationship Id="rId25" Type="http://schemas.openxmlformats.org/officeDocument/2006/relationships/hyperlink" Target="https://www.nlb.ie/blog/2022-03-relieving-people-from-isolation-and-helping-their-mental-health" TargetMode="External"/><Relationship Id="rId33" Type="http://schemas.openxmlformats.org/officeDocument/2006/relationships/hyperlink" Target="https://www.theguardian.com/commentisfree/2021/may/09/covid-has-affected-poor-peoples-mental-health-the-most" TargetMode="External"/><Relationship Id="rId38" Type="http://schemas.openxmlformats.org/officeDocument/2006/relationships/hyperlink" Target="https://www.nisra.gov.uk/statistics/deprivation/northern-ireland-multiple-deprivation-measure-2017-nimdm2017" TargetMode="External"/><Relationship Id="rId46" Type="http://schemas.openxmlformats.org/officeDocument/2006/relationships/hyperlink" Target="http://www.niassembly.gov.uk/assembly-business/committees/2007-2011/health-social-services-and-public-safety/reports/report-on-the-health-and-social-care-reform-bill-nia-2107/" TargetMode="External"/><Relationship Id="rId59" Type="http://schemas.openxmlformats.org/officeDocument/2006/relationships/hyperlink" Target="https://takebackthecity.ie" TargetMode="External"/><Relationship Id="rId67" Type="http://schemas.openxmlformats.org/officeDocument/2006/relationships/hyperlink" Target="https://twitter.com/pritipatel/status/1301590225936953346?s=20&amp;t=a5y9omopIWejfoVNDMYmDw" TargetMode="External"/><Relationship Id="rId20" Type="http://schemas.openxmlformats.org/officeDocument/2006/relationships/hyperlink" Target="https://www.nlb.ie/investigations/FOI/2022-04-foi-requests-reveal-huge-increase-in-the-use-of-hotel-accommodation-for-asylum-seekers-and-their-families" TargetMode="External"/><Relationship Id="rId41" Type="http://schemas.openxmlformats.org/officeDocument/2006/relationships/hyperlink" Target="https://www.inspirewellbeing.org/local-charities-back-the-mental-health-champions-call-for-more-funding-to-improve-mental-health-in-ni/" TargetMode="External"/><Relationship Id="rId54" Type="http://schemas.openxmlformats.org/officeDocument/2006/relationships/hyperlink" Target="https://documents-dds-ny.un.org/doc/UNDOC/GEN/G19/112/13/PDF/G1911213.pdf?OpenElement" TargetMode="External"/><Relationship Id="rId62" Type="http://schemas.openxmlformats.org/officeDocument/2006/relationships/hyperlink" Target="https://www.libertyhumanrights.org.uk/issue/the-policing-bill-what-happened-and-what-now/" TargetMode="External"/><Relationship Id="rId70" Type="http://schemas.openxmlformats.org/officeDocument/2006/relationships/hyperlink" Target="https://humanrightsleadership.scot/wp-content/uploads/2018/12/First-Ministers-Advisory-Group-on-Human-Rights-Leadership-Final-report-for-publication.pdf" TargetMode="External"/><Relationship Id="rId1" Type="http://schemas.openxmlformats.org/officeDocument/2006/relationships/hyperlink" Target="https://www.nlb.ie/investigations/FOI/2022-06-worrying-housing-executive-data-for-2022-shows-rise-in-incidence-and-severity-of-housing-need" TargetMode="External"/><Relationship Id="rId6" Type="http://schemas.openxmlformats.org/officeDocument/2006/relationships/hyperlink" Target="https://view.officeapps.live.com/op/view.aspx?src=https%3A%2F%2Fwww.nlb.ie%2Fcontent%2Ffois%2Fassets%2Fcopy-of-foi-22-23-003.xlsx&amp;wdOrigin=BROWSELINK" TargetMode="External"/><Relationship Id="rId15" Type="http://schemas.openxmlformats.org/officeDocument/2006/relationships/hyperlink" Target="https://www.nlb.ie/investigations/FOI/2022-06-a-grim-milestone-in-disturbing-increases-on-previous-years-over-4-400-belfast-children-now-recognised-as-homeless" TargetMode="External"/><Relationship Id="rId23" Type="http://schemas.openxmlformats.org/officeDocument/2006/relationships/hyperlink" Target="https://www.nlb.ie/blog/2022-11-the-kind-economy-human-rights-a-report-on-poverty-in-contingency-accommodation" TargetMode="External"/><Relationship Id="rId28" Type="http://schemas.openxmlformats.org/officeDocument/2006/relationships/hyperlink" Target="https://link.springer.com/journal/127" TargetMode="External"/><Relationship Id="rId36" Type="http://schemas.openxmlformats.org/officeDocument/2006/relationships/hyperlink" Target="https://5ebb4215-957e-4b38-82cc-2b668d576cbb.filesusr.com/ugd/198ed6_19350bebdb2648e383c9598322208f13.pdf" TargetMode="External"/><Relationship Id="rId49" Type="http://schemas.openxmlformats.org/officeDocument/2006/relationships/hyperlink" Target="https://www.bbc.co.uk/news/av/uk-northern-ireland-58800716" TargetMode="External"/><Relationship Id="rId57" Type="http://schemas.openxmlformats.org/officeDocument/2006/relationships/hyperlink" Target="https://www.nlb.ie/blog/2021-11-found-guilty-of-systemic-maladministration-yet-still-being-paid-millions-by-the-executive" TargetMode="External"/><Relationship Id="rId10" Type="http://schemas.openxmlformats.org/officeDocument/2006/relationships/hyperlink" Target="https://www.nlb.ie/investigations/FOI/2022-07-update-new-build-social-housing-spent-vs-housing-benefit-payments-to-private-landlords" TargetMode="External"/><Relationship Id="rId31" Type="http://schemas.openxmlformats.org/officeDocument/2006/relationships/hyperlink" Target="https://www.nlb.ie/blog/2021-07-treating-the-symptoms-instead-of-the-causes-of-emotional-distress-and-trauma" TargetMode="External"/><Relationship Id="rId44" Type="http://schemas.openxmlformats.org/officeDocument/2006/relationships/hyperlink" Target="https://www.nlb.ie/blog/2021-10-statistics-on-mental-health-in-ni-not-fit-for-purpose" TargetMode="External"/><Relationship Id="rId52" Type="http://schemas.openxmlformats.org/officeDocument/2006/relationships/hyperlink" Target="http://www.niassembly.gov.uk/assembly-business/research-and-information-service-raise/data-visualisations/foodbank-distribution-in-northern-ireland/" TargetMode="External"/><Relationship Id="rId60" Type="http://schemas.openxmlformats.org/officeDocument/2006/relationships/hyperlink" Target="https://assets.publishing.service.gov.uk/government/uploads/system/uploads/attachment_data/file/1040525/ihrar-final-report.pdf" TargetMode="External"/><Relationship Id="rId65" Type="http://schemas.openxmlformats.org/officeDocument/2006/relationships/hyperlink" Target="https://www.libertyhumanrights.org.uk/fundamental/hostile-environment/" TargetMode="External"/><Relationship Id="rId4" Type="http://schemas.openxmlformats.org/officeDocument/2006/relationships/hyperlink" Target="https://www.housingadviceni.org/homelessness/four-homelessness-tests" TargetMode="External"/><Relationship Id="rId9" Type="http://schemas.openxmlformats.org/officeDocument/2006/relationships/hyperlink" Target="https://www.finance-ni.gov.uk/publications/new-dwelling-statistics" TargetMode="External"/><Relationship Id="rId13" Type="http://schemas.openxmlformats.org/officeDocument/2006/relationships/hyperlink" Target="https://issuu.com/ppr-org/docs/affordable_housing_fin_sept_2019.docx" TargetMode="External"/><Relationship Id="rId18" Type="http://schemas.openxmlformats.org/officeDocument/2006/relationships/hyperlink" Target="http://caj.org.uk/wp-content/uploads/2022/11/CAJ-submission-Independent-Counter-Terrorism-Commission-Nov-22.pdf" TargetMode="External"/><Relationship Id="rId39" Type="http://schemas.openxmlformats.org/officeDocument/2006/relationships/hyperlink" Target="https://www.irishnews.com/news/2016/09/16/news/mental-health-rights-campaign-group-call-for-more-funding-on-stormont-steps-696988/" TargetMode="External"/><Relationship Id="rId34" Type="http://schemas.openxmlformats.org/officeDocument/2006/relationships/hyperlink" Target="https://www.mind.org.uk/news-campaigns/news/existing-inequalities-have-made-mental-health-of-bame-groups-worse-during-pandemic-says-mind/" TargetMode="External"/><Relationship Id="rId50" Type="http://schemas.openxmlformats.org/officeDocument/2006/relationships/hyperlink" Target="https://www.bbc.co.uk/news/uk-northern-ireland-58800710" TargetMode="External"/><Relationship Id="rId55" Type="http://schemas.openxmlformats.org/officeDocument/2006/relationships/hyperlink" Target="https://tbinternet.ohchr.org/_layouts/15/treatybodyexternal/Download.aspx?symbolno=CRPD%2FC%2F15%2F4&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07E80B-09EC-4C36-9D13-DBFE6CA9A5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8456</Words>
  <Characters>48205</Characters>
  <Application>Microsoft Office Word</Application>
  <DocSecurity>0</DocSecurity>
  <Lines>401</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Trew</dc:creator>
  <cp:keywords/>
  <dc:description/>
  <cp:lastModifiedBy>Celine Reynaud</cp:lastModifiedBy>
  <cp:revision>2</cp:revision>
  <dcterms:created xsi:type="dcterms:W3CDTF">2023-01-09T17:28:00Z</dcterms:created>
  <dcterms:modified xsi:type="dcterms:W3CDTF">2023-01-09T17:28:00Z</dcterms:modified>
</cp:coreProperties>
</file>