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BD5" w:rsidRDefault="00EF5BD5" w:rsidP="0007238A">
      <w:pPr>
        <w:jc w:val="center"/>
      </w:pPr>
      <w:bookmarkStart w:id="0" w:name="_GoBack"/>
      <w:bookmarkEnd w:id="0"/>
    </w:p>
    <w:p w:rsidR="00EF5BD5" w:rsidRDefault="00EF5BD5" w:rsidP="0007238A">
      <w:pPr>
        <w:jc w:val="center"/>
      </w:pPr>
    </w:p>
    <w:p w:rsidR="00CD49A7" w:rsidRPr="0017392B" w:rsidRDefault="00CD49A7" w:rsidP="0007238A">
      <w:pPr>
        <w:jc w:val="center"/>
      </w:pPr>
    </w:p>
    <w:p w:rsidR="00CD49A7" w:rsidRPr="00EF5BD5" w:rsidRDefault="0017392B" w:rsidP="0007238A">
      <w:pPr>
        <w:jc w:val="center"/>
      </w:pPr>
      <w:r w:rsidRPr="00EF5BD5">
        <w:t>FOURTH SECTION</w:t>
      </w:r>
    </w:p>
    <w:p w:rsidR="00EF5BD5" w:rsidRPr="00EF5BD5" w:rsidRDefault="00EF5BD5" w:rsidP="0007238A">
      <w:pPr>
        <w:jc w:val="center"/>
      </w:pPr>
    </w:p>
    <w:p w:rsidR="00EF5BD5" w:rsidRPr="00EF5BD5" w:rsidRDefault="00EF5BD5" w:rsidP="0007238A">
      <w:pPr>
        <w:jc w:val="center"/>
      </w:pPr>
    </w:p>
    <w:p w:rsidR="00EF5BD5" w:rsidRPr="00EF5BD5" w:rsidRDefault="00EF5BD5" w:rsidP="0007238A">
      <w:pPr>
        <w:jc w:val="center"/>
      </w:pPr>
    </w:p>
    <w:p w:rsidR="00EF5BD5" w:rsidRPr="00EF5BD5" w:rsidRDefault="00EF5BD5" w:rsidP="0007238A">
      <w:pPr>
        <w:jc w:val="center"/>
      </w:pPr>
    </w:p>
    <w:p w:rsidR="00EF5BD5" w:rsidRPr="00EF5BD5" w:rsidRDefault="00EF5BD5" w:rsidP="0007238A">
      <w:pPr>
        <w:jc w:val="center"/>
      </w:pPr>
    </w:p>
    <w:p w:rsidR="00CD49A7" w:rsidRPr="00EF5BD5" w:rsidRDefault="00CD49A7" w:rsidP="0007238A">
      <w:pPr>
        <w:jc w:val="center"/>
      </w:pPr>
    </w:p>
    <w:p w:rsidR="00CD49A7" w:rsidRPr="00EF5BD5" w:rsidRDefault="00CD49A7" w:rsidP="0007238A">
      <w:pPr>
        <w:jc w:val="center"/>
        <w:rPr>
          <w:b/>
        </w:rPr>
      </w:pPr>
      <w:r w:rsidRPr="00EF5BD5">
        <w:rPr>
          <w:b/>
        </w:rPr>
        <w:t xml:space="preserve">CASE OF </w:t>
      </w:r>
      <w:r w:rsidR="0017392B" w:rsidRPr="00EF5BD5">
        <w:rPr>
          <w:b/>
        </w:rPr>
        <w:t xml:space="preserve">CEKA v. </w:t>
      </w:r>
      <w:smartTag w:uri="urn:schemas-microsoft-com:office:smarttags" w:element="place">
        <w:smartTag w:uri="urn:schemas-microsoft-com:office:smarttags" w:element="country-region">
          <w:r w:rsidR="0017392B" w:rsidRPr="00EF5BD5">
            <w:rPr>
              <w:b/>
            </w:rPr>
            <w:t>ALBANIA</w:t>
          </w:r>
        </w:smartTag>
      </w:smartTag>
    </w:p>
    <w:p w:rsidR="00CD49A7" w:rsidRPr="00EF5BD5" w:rsidRDefault="00CD49A7" w:rsidP="0007238A">
      <w:pPr>
        <w:jc w:val="center"/>
      </w:pPr>
    </w:p>
    <w:p w:rsidR="00CD49A7" w:rsidRPr="00EF5BD5" w:rsidRDefault="00CD49A7" w:rsidP="0007238A">
      <w:pPr>
        <w:jc w:val="center"/>
        <w:rPr>
          <w:i/>
        </w:rPr>
      </w:pPr>
      <w:r w:rsidRPr="00EF5BD5">
        <w:rPr>
          <w:i/>
        </w:rPr>
        <w:t>(</w:t>
      </w:r>
      <w:r w:rsidR="0017392B" w:rsidRPr="00EF5BD5">
        <w:rPr>
          <w:i/>
        </w:rPr>
        <w:t>Application no. 26872/05</w:t>
      </w:r>
      <w:r w:rsidRPr="00EF5BD5">
        <w:rPr>
          <w:i/>
        </w:rPr>
        <w:t>)</w:t>
      </w:r>
    </w:p>
    <w:p w:rsidR="00AD5065" w:rsidRPr="00EF5BD5" w:rsidRDefault="00AD5065" w:rsidP="00394858">
      <w:pPr>
        <w:jc w:val="center"/>
        <w:rPr>
          <w:szCs w:val="24"/>
        </w:rPr>
      </w:pPr>
    </w:p>
    <w:p w:rsidR="00CD49A7" w:rsidRPr="00EF5BD5" w:rsidRDefault="00CD49A7" w:rsidP="0007238A">
      <w:pPr>
        <w:jc w:val="center"/>
        <w:rPr>
          <w:szCs w:val="24"/>
        </w:rPr>
      </w:pPr>
    </w:p>
    <w:p w:rsidR="00394858" w:rsidRPr="00EF5BD5" w:rsidRDefault="00EF5BD5" w:rsidP="00EF5BD5">
      <w:pPr>
        <w:jc w:val="center"/>
        <w:rPr>
          <w:szCs w:val="24"/>
        </w:rPr>
      </w:pPr>
      <w:r w:rsidRPr="00EF5BD5">
        <w:rPr>
          <w:szCs w:val="24"/>
        </w:rPr>
        <w:t>JUDGMENT</w:t>
      </w:r>
    </w:p>
    <w:p w:rsidR="00CD49A7" w:rsidRPr="00EF5BD5" w:rsidRDefault="0017392B" w:rsidP="00394858">
      <w:pPr>
        <w:jc w:val="center"/>
        <w:rPr>
          <w:szCs w:val="24"/>
        </w:rPr>
      </w:pPr>
      <w:r w:rsidRPr="00EF5BD5">
        <w:rPr>
          <w:szCs w:val="24"/>
        </w:rPr>
        <w:t>(</w:t>
      </w:r>
      <w:r w:rsidR="00D645AB" w:rsidRPr="00EF5BD5">
        <w:rPr>
          <w:szCs w:val="24"/>
        </w:rPr>
        <w:t>Striking out)</w:t>
      </w:r>
    </w:p>
    <w:p w:rsidR="00EF5BD5" w:rsidRPr="00EF5BD5" w:rsidRDefault="00EF5BD5" w:rsidP="00EF5BD5">
      <w:pPr>
        <w:jc w:val="center"/>
        <w:rPr>
          <w:szCs w:val="24"/>
        </w:rPr>
      </w:pPr>
    </w:p>
    <w:p w:rsidR="00EF5BD5" w:rsidRPr="00EF5BD5" w:rsidRDefault="00EF5BD5" w:rsidP="00EF5BD5">
      <w:pPr>
        <w:jc w:val="center"/>
        <w:rPr>
          <w:szCs w:val="24"/>
        </w:rPr>
      </w:pPr>
    </w:p>
    <w:p w:rsidR="00EF5BD5" w:rsidRPr="00EF5BD5" w:rsidRDefault="00EF5BD5" w:rsidP="00EF5BD5">
      <w:pPr>
        <w:jc w:val="center"/>
        <w:rPr>
          <w:szCs w:val="24"/>
        </w:rPr>
      </w:pPr>
      <w:smartTag w:uri="urn:schemas-microsoft-com:office:smarttags" w:element="place">
        <w:smartTag w:uri="urn:schemas-microsoft-com:office:smarttags" w:element="City">
          <w:r w:rsidRPr="00EF5BD5">
            <w:rPr>
              <w:szCs w:val="24"/>
            </w:rPr>
            <w:t>STRASBOURG</w:t>
          </w:r>
        </w:smartTag>
      </w:smartTag>
    </w:p>
    <w:p w:rsidR="00EF5BD5" w:rsidRPr="00EF5BD5" w:rsidRDefault="00EF5BD5" w:rsidP="00EF5BD5">
      <w:pPr>
        <w:jc w:val="center"/>
        <w:rPr>
          <w:szCs w:val="24"/>
        </w:rPr>
      </w:pPr>
    </w:p>
    <w:p w:rsidR="00EF5BD5" w:rsidRPr="00EF5BD5" w:rsidRDefault="000E233C" w:rsidP="00EF5BD5">
      <w:pPr>
        <w:jc w:val="center"/>
        <w:rPr>
          <w:szCs w:val="24"/>
        </w:rPr>
      </w:pPr>
      <w:r>
        <w:rPr>
          <w:szCs w:val="24"/>
        </w:rPr>
        <w:t>23 October</w:t>
      </w:r>
      <w:r w:rsidR="00EF5BD5" w:rsidRPr="00EF5BD5">
        <w:rPr>
          <w:szCs w:val="24"/>
        </w:rPr>
        <w:t xml:space="preserve"> 2012</w:t>
      </w:r>
    </w:p>
    <w:p w:rsidR="00EF5BD5" w:rsidRPr="00EF5BD5" w:rsidRDefault="00EF5BD5" w:rsidP="00EF5BD5">
      <w:pPr>
        <w:jc w:val="center"/>
        <w:rPr>
          <w:szCs w:val="24"/>
        </w:rPr>
      </w:pPr>
    </w:p>
    <w:p w:rsidR="00EF5BD5" w:rsidRPr="00EF5BD5" w:rsidRDefault="00EF5BD5" w:rsidP="00EF5BD5">
      <w:pPr>
        <w:jc w:val="center"/>
        <w:rPr>
          <w:szCs w:val="24"/>
        </w:rPr>
      </w:pPr>
    </w:p>
    <w:p w:rsidR="00D94560" w:rsidRPr="005444BD" w:rsidRDefault="00D94560" w:rsidP="00D94560">
      <w:pPr>
        <w:suppressAutoHyphens w:val="0"/>
        <w:ind w:right="38"/>
        <w:jc w:val="center"/>
        <w:rPr>
          <w:b/>
          <w:bCs/>
          <w:color w:val="FF0000"/>
          <w:sz w:val="28"/>
          <w:szCs w:val="28"/>
          <w:u w:val="single"/>
          <w:lang w:eastAsia="en-GB"/>
        </w:rPr>
      </w:pPr>
      <w:r w:rsidRPr="005444BD">
        <w:rPr>
          <w:b/>
          <w:bCs/>
          <w:color w:val="FF0000"/>
          <w:sz w:val="28"/>
          <w:szCs w:val="28"/>
          <w:u w:val="single"/>
          <w:lang w:eastAsia="en-GB"/>
        </w:rPr>
        <w:t>FINAL</w:t>
      </w:r>
    </w:p>
    <w:p w:rsidR="00D94560" w:rsidRPr="005444BD" w:rsidRDefault="00D94560" w:rsidP="00D94560">
      <w:pPr>
        <w:suppressAutoHyphens w:val="0"/>
        <w:ind w:right="38"/>
        <w:jc w:val="both"/>
        <w:rPr>
          <w:color w:val="FF0000"/>
          <w:sz w:val="28"/>
          <w:szCs w:val="28"/>
          <w:lang w:eastAsia="en-GB"/>
        </w:rPr>
      </w:pPr>
    </w:p>
    <w:p w:rsidR="00D94560" w:rsidRPr="005444BD" w:rsidRDefault="00D94560" w:rsidP="00D94560">
      <w:pPr>
        <w:suppressAutoHyphens w:val="0"/>
        <w:ind w:right="38"/>
        <w:jc w:val="center"/>
        <w:rPr>
          <w:color w:val="FF0000"/>
          <w:sz w:val="28"/>
          <w:szCs w:val="28"/>
          <w:lang w:eastAsia="en-GB"/>
        </w:rPr>
      </w:pPr>
      <w:r>
        <w:rPr>
          <w:color w:val="FF0000"/>
          <w:sz w:val="28"/>
          <w:szCs w:val="28"/>
          <w:lang w:eastAsia="en-GB"/>
        </w:rPr>
        <w:t>18/03/2013</w:t>
      </w:r>
    </w:p>
    <w:p w:rsidR="00D94560" w:rsidRPr="005444BD" w:rsidRDefault="00D94560" w:rsidP="00D94560">
      <w:pPr>
        <w:suppressAutoHyphens w:val="0"/>
        <w:ind w:right="38"/>
        <w:jc w:val="center"/>
        <w:rPr>
          <w:szCs w:val="24"/>
          <w:lang w:eastAsia="en-GB"/>
        </w:rPr>
      </w:pPr>
    </w:p>
    <w:p w:rsidR="00D94560" w:rsidRPr="005444BD" w:rsidRDefault="00D94560" w:rsidP="00D94560">
      <w:pPr>
        <w:suppressAutoHyphens w:val="0"/>
        <w:ind w:right="38"/>
        <w:rPr>
          <w:i/>
          <w:iCs/>
          <w:sz w:val="22"/>
          <w:szCs w:val="22"/>
          <w:lang w:eastAsia="en-GB"/>
        </w:rPr>
      </w:pPr>
      <w:r w:rsidRPr="005444BD">
        <w:rPr>
          <w:i/>
          <w:iCs/>
          <w:sz w:val="22"/>
          <w:szCs w:val="22"/>
          <w:lang w:eastAsia="en-GB"/>
        </w:rPr>
        <w:t>This judgment has become final under Article 44 § 2</w:t>
      </w:r>
      <w:r>
        <w:rPr>
          <w:i/>
          <w:iCs/>
          <w:sz w:val="22"/>
          <w:szCs w:val="22"/>
          <w:lang w:eastAsia="en-GB"/>
        </w:rPr>
        <w:t xml:space="preserve"> (c) </w:t>
      </w:r>
      <w:r w:rsidRPr="005444BD">
        <w:rPr>
          <w:i/>
          <w:iCs/>
          <w:sz w:val="22"/>
          <w:szCs w:val="22"/>
          <w:lang w:eastAsia="en-GB"/>
        </w:rPr>
        <w:t>of the Convention. It may be subject to editorial revision</w:t>
      </w:r>
      <w:r>
        <w:rPr>
          <w:i/>
          <w:iCs/>
          <w:sz w:val="22"/>
          <w:szCs w:val="22"/>
          <w:lang w:eastAsia="en-GB"/>
        </w:rPr>
        <w:t>.</w:t>
      </w:r>
    </w:p>
    <w:p w:rsidR="00430FDF" w:rsidRPr="00EF5BD5" w:rsidRDefault="00430FDF" w:rsidP="00EF5BD5">
      <w:pPr>
        <w:jc w:val="both"/>
        <w:rPr>
          <w:szCs w:val="24"/>
        </w:rPr>
      </w:pPr>
    </w:p>
    <w:p w:rsidR="00EF5BD5" w:rsidRPr="00EF5BD5" w:rsidRDefault="00EF5BD5" w:rsidP="00271B22">
      <w:pPr>
        <w:pStyle w:val="JuCase"/>
        <w:sectPr w:rsidR="00EF5BD5" w:rsidRPr="00EF5BD5" w:rsidSect="00EF5BD5">
          <w:headerReference w:type="default" r:id="rId7"/>
          <w:headerReference w:type="first" r:id="rId8"/>
          <w:footerReference w:type="first" r:id="rId9"/>
          <w:footnotePr>
            <w:numRestart w:val="eachPage"/>
          </w:footnotePr>
          <w:pgSz w:w="11906" w:h="16838" w:code="9"/>
          <w:pgMar w:top="2274" w:right="2274" w:bottom="2274" w:left="2274" w:header="1701" w:footer="720" w:gutter="0"/>
          <w:pgNumType w:start="1"/>
          <w:cols w:space="720"/>
          <w:titlePg/>
          <w:docGrid w:linePitch="326"/>
        </w:sectPr>
      </w:pPr>
    </w:p>
    <w:p w:rsidR="00CD49A7" w:rsidRPr="00EF5BD5" w:rsidRDefault="00CD49A7" w:rsidP="00271B22">
      <w:pPr>
        <w:pStyle w:val="JuCase"/>
      </w:pPr>
      <w:r w:rsidRPr="00EF5BD5">
        <w:t xml:space="preserve">In the case of </w:t>
      </w:r>
      <w:r w:rsidR="0017392B" w:rsidRPr="00EF5BD5">
        <w:t xml:space="preserve">Ceka v. </w:t>
      </w:r>
      <w:smartTag w:uri="urn:schemas-microsoft-com:office:smarttags" w:element="place">
        <w:smartTag w:uri="urn:schemas-microsoft-com:office:smarttags" w:element="country-region">
          <w:r w:rsidR="0017392B" w:rsidRPr="00EF5BD5">
            <w:t>Albania</w:t>
          </w:r>
        </w:smartTag>
      </w:smartTag>
      <w:smartTag w:uri="urn:schemas-microsoft-com:office:smarttags" w:element="PersonName">
        <w:r w:rsidRPr="00EF5BD5">
          <w:t>,</w:t>
        </w:r>
      </w:smartTag>
    </w:p>
    <w:p w:rsidR="005803E1" w:rsidRPr="00EF5BD5" w:rsidRDefault="00CD49A7" w:rsidP="005803E1">
      <w:pPr>
        <w:pStyle w:val="JuPara"/>
      </w:pPr>
      <w:r w:rsidRPr="00EF5BD5">
        <w:t>The European Court of Human Rights</w:t>
      </w:r>
      <w:r w:rsidR="0017392B" w:rsidRPr="00EF5BD5">
        <w:t xml:space="preserve"> (Chamber)</w:t>
      </w:r>
      <w:smartTag w:uri="urn:schemas-microsoft-com:office:smarttags" w:element="PersonName">
        <w:r w:rsidRPr="00EF5BD5">
          <w:t>,</w:t>
        </w:r>
      </w:smartTag>
      <w:r w:rsidRPr="00EF5BD5">
        <w:t xml:space="preserve"> sitting as a </w:t>
      </w:r>
      <w:r w:rsidR="0017392B" w:rsidRPr="00EF5BD5">
        <w:t>Chamber</w:t>
      </w:r>
      <w:r w:rsidRPr="00EF5BD5">
        <w:t xml:space="preserve"> </w:t>
      </w:r>
      <w:r w:rsidR="005803E1" w:rsidRPr="00EF5BD5">
        <w:t>composed of:</w:t>
      </w:r>
    </w:p>
    <w:p w:rsidR="00804C95" w:rsidRPr="00EF5BD5" w:rsidRDefault="005835B7" w:rsidP="00141210">
      <w:pPr>
        <w:pStyle w:val="JuJudges"/>
      </w:pPr>
      <w:r w:rsidRPr="00141210">
        <w:tab/>
        <w:t>Lech Garlicki,</w:t>
      </w:r>
      <w:r w:rsidRPr="00141210">
        <w:rPr>
          <w:i/>
        </w:rPr>
        <w:t xml:space="preserve"> President,</w:t>
      </w:r>
      <w:r w:rsidRPr="00141210">
        <w:rPr>
          <w:i/>
        </w:rPr>
        <w:br/>
      </w:r>
      <w:r w:rsidRPr="00141210">
        <w:tab/>
        <w:t>David Thór Björgvinsson,</w:t>
      </w:r>
      <w:r w:rsidRPr="00141210">
        <w:rPr>
          <w:i/>
        </w:rPr>
        <w:br/>
      </w:r>
      <w:r w:rsidRPr="00141210">
        <w:tab/>
        <w:t>Päivi Hirvelä,</w:t>
      </w:r>
      <w:r w:rsidRPr="00141210">
        <w:rPr>
          <w:i/>
        </w:rPr>
        <w:br/>
      </w:r>
      <w:r w:rsidRPr="00141210">
        <w:tab/>
        <w:t>George Nicolaou,</w:t>
      </w:r>
      <w:r w:rsidRPr="00141210">
        <w:rPr>
          <w:i/>
        </w:rPr>
        <w:br/>
      </w:r>
      <w:r w:rsidRPr="00141210">
        <w:tab/>
      </w:r>
      <w:smartTag w:uri="urn:schemas-microsoft-com:office:smarttags" w:element="PersonName">
        <w:r w:rsidRPr="00141210">
          <w:t>Ledi Bianku</w:t>
        </w:r>
      </w:smartTag>
      <w:r w:rsidRPr="00141210">
        <w:t>,</w:t>
      </w:r>
      <w:r w:rsidRPr="00141210">
        <w:rPr>
          <w:i/>
        </w:rPr>
        <w:br/>
      </w:r>
      <w:r w:rsidRPr="00141210">
        <w:tab/>
        <w:t>Nebojša Vučinić,</w:t>
      </w:r>
      <w:r w:rsidRPr="00141210">
        <w:rPr>
          <w:i/>
        </w:rPr>
        <w:br/>
      </w:r>
      <w:r w:rsidRPr="00141210">
        <w:tab/>
        <w:t xml:space="preserve">Vincent A. </w:t>
      </w:r>
      <w:r w:rsidR="000E233C" w:rsidRPr="00141210">
        <w:t>D</w:t>
      </w:r>
      <w:r w:rsidRPr="00141210">
        <w:t>e Gaetano,</w:t>
      </w:r>
      <w:r w:rsidRPr="00141210">
        <w:rPr>
          <w:i/>
        </w:rPr>
        <w:t xml:space="preserve"> judges,</w:t>
      </w:r>
      <w:r w:rsidR="005803E1" w:rsidRPr="00EF5BD5">
        <w:br/>
      </w:r>
      <w:r w:rsidR="00CD49A7" w:rsidRPr="00141210">
        <w:t xml:space="preserve">and </w:t>
      </w:r>
      <w:r w:rsidRPr="00EF5BD5">
        <w:t xml:space="preserve">Fatoş Aracı, </w:t>
      </w:r>
      <w:r w:rsidRPr="00EF5BD5">
        <w:rPr>
          <w:i/>
        </w:rPr>
        <w:t>Deputy Section Registrar</w:t>
      </w:r>
      <w:r w:rsidR="00804C95" w:rsidRPr="00EF5BD5">
        <w:rPr>
          <w:i/>
          <w:szCs w:val="24"/>
        </w:rPr>
        <w:t>,</w:t>
      </w:r>
    </w:p>
    <w:p w:rsidR="00CD49A7" w:rsidRPr="00EF5BD5" w:rsidRDefault="00CD49A7">
      <w:pPr>
        <w:pStyle w:val="JuPara"/>
      </w:pPr>
      <w:r w:rsidRPr="00EF5BD5">
        <w:t xml:space="preserve">Having deliberated in private on </w:t>
      </w:r>
      <w:r w:rsidR="005835B7" w:rsidRPr="00EF5BD5">
        <w:t>2 October 2012</w:t>
      </w:r>
      <w:r w:rsidRPr="00EF5BD5">
        <w:t>,</w:t>
      </w:r>
    </w:p>
    <w:p w:rsidR="00CD49A7" w:rsidRPr="00EF5BD5" w:rsidRDefault="00CD49A7">
      <w:pPr>
        <w:pStyle w:val="JuPara"/>
      </w:pPr>
      <w:r w:rsidRPr="00EF5BD5">
        <w:t>Delivers the following judgment</w:t>
      </w:r>
      <w:smartTag w:uri="urn:schemas-microsoft-com:office:smarttags" w:element="PersonName">
        <w:r w:rsidRPr="00EF5BD5">
          <w:t>,</w:t>
        </w:r>
      </w:smartTag>
      <w:r w:rsidRPr="00EF5BD5">
        <w:t xml:space="preserve"> which was adopted on the last</w:t>
      </w:r>
      <w:r w:rsidRPr="00EF5BD5">
        <w:noBreakHyphen/>
        <w:t>mentioned date:</w:t>
      </w:r>
    </w:p>
    <w:p w:rsidR="00CD49A7" w:rsidRPr="00EF5BD5" w:rsidRDefault="00CD49A7" w:rsidP="00AF23DA">
      <w:pPr>
        <w:pStyle w:val="JuHHead"/>
      </w:pPr>
      <w:r w:rsidRPr="00EF5BD5">
        <w:t>PROCEDURE</w:t>
      </w:r>
    </w:p>
    <w:p w:rsidR="00CD49A7" w:rsidRPr="00EF5BD5" w:rsidRDefault="0017392B" w:rsidP="00085109">
      <w:pPr>
        <w:pStyle w:val="JuPara"/>
      </w:pPr>
      <w:r w:rsidRPr="00EF5BD5">
        <w:fldChar w:fldCharType="begin"/>
      </w:r>
      <w:r w:rsidRPr="00EF5BD5">
        <w:instrText xml:space="preserve"> SEQ level0 \*arabic </w:instrText>
      </w:r>
      <w:r w:rsidRPr="00EF5BD5">
        <w:fldChar w:fldCharType="separate"/>
      </w:r>
      <w:r w:rsidR="00D94560">
        <w:rPr>
          <w:noProof/>
        </w:rPr>
        <w:t>1</w:t>
      </w:r>
      <w:r w:rsidRPr="00EF5BD5">
        <w:fldChar w:fldCharType="end"/>
      </w:r>
      <w:r w:rsidR="00CD49A7" w:rsidRPr="00EF5BD5">
        <w:t xml:space="preserve">.  The case originated in </w:t>
      </w:r>
      <w:r w:rsidRPr="00EF5BD5">
        <w:t>an application (no. 26872/05)</w:t>
      </w:r>
      <w:r w:rsidR="00CD49A7" w:rsidRPr="00EF5BD5">
        <w:t xml:space="preserve"> against </w:t>
      </w:r>
      <w:r w:rsidRPr="00EF5BD5">
        <w:t xml:space="preserve">the </w:t>
      </w:r>
      <w:smartTag w:uri="urn:schemas-microsoft-com:office:smarttags" w:element="place">
        <w:smartTag w:uri="urn:schemas-microsoft-com:office:smarttags" w:element="PlaceType">
          <w:r w:rsidRPr="00EF5BD5">
            <w:t>Republic</w:t>
          </w:r>
        </w:smartTag>
        <w:r w:rsidRPr="00EF5BD5">
          <w:t xml:space="preserve"> of </w:t>
        </w:r>
        <w:smartTag w:uri="urn:schemas-microsoft-com:office:smarttags" w:element="PlaceName">
          <w:r w:rsidRPr="00EF5BD5">
            <w:t>Albania</w:t>
          </w:r>
        </w:smartTag>
      </w:smartTag>
      <w:r w:rsidR="00CD49A7" w:rsidRPr="00EF5BD5">
        <w:t xml:space="preserve"> lodged with the </w:t>
      </w:r>
      <w:r w:rsidRPr="00EF5BD5">
        <w:t>Court under Article 34</w:t>
      </w:r>
      <w:r w:rsidR="00E12322" w:rsidRPr="00EF5BD5">
        <w:t xml:space="preserve"> of the Convention for the Protection of Human Rights and Fundamental Freedoms (“the Convention”)</w:t>
      </w:r>
      <w:r w:rsidR="00CD49A7" w:rsidRPr="00EF5BD5">
        <w:t xml:space="preserve"> by </w:t>
      </w:r>
      <w:r w:rsidRPr="00EF5BD5">
        <w:t>an Albanian national, Ms Gjyste Ceka (“the applicant”), on 13 July 2005</w:t>
      </w:r>
      <w:r w:rsidR="00CD49A7" w:rsidRPr="00EF5BD5">
        <w:t>.</w:t>
      </w:r>
    </w:p>
    <w:p w:rsidR="00660BB7" w:rsidRPr="00EF5BD5" w:rsidRDefault="0017392B" w:rsidP="00BE276A">
      <w:pPr>
        <w:pStyle w:val="JuPara"/>
      </w:pPr>
      <w:r w:rsidRPr="00EF5BD5">
        <w:fldChar w:fldCharType="begin"/>
      </w:r>
      <w:r w:rsidRPr="00EF5BD5">
        <w:instrText xml:space="preserve"> SEQ level0 \*arabic </w:instrText>
      </w:r>
      <w:r w:rsidRPr="00EF5BD5">
        <w:fldChar w:fldCharType="separate"/>
      </w:r>
      <w:r w:rsidR="00D94560">
        <w:rPr>
          <w:noProof/>
        </w:rPr>
        <w:t>2</w:t>
      </w:r>
      <w:r w:rsidRPr="00EF5BD5">
        <w:fldChar w:fldCharType="end"/>
      </w:r>
      <w:r w:rsidR="00CD49A7" w:rsidRPr="00EF5BD5">
        <w:t>.  </w:t>
      </w:r>
      <w:r w:rsidRPr="00EF5BD5">
        <w:t xml:space="preserve">The applicant was represented by Mr A. Perlesi, a lawyer practising in </w:t>
      </w:r>
      <w:r w:rsidR="00147D73" w:rsidRPr="00EF5BD5">
        <w:t>Rrubik, Mirditë</w:t>
      </w:r>
      <w:r w:rsidRPr="00EF5BD5">
        <w:t>.</w:t>
      </w:r>
      <w:r w:rsidR="00147D73" w:rsidRPr="00EF5BD5">
        <w:t xml:space="preserve"> </w:t>
      </w:r>
      <w:r w:rsidR="002D6A32" w:rsidRPr="00EF5BD5">
        <w:t xml:space="preserve">The </w:t>
      </w:r>
      <w:r w:rsidRPr="00EF5BD5">
        <w:t>Albanian</w:t>
      </w:r>
      <w:r w:rsidR="002D6A32" w:rsidRPr="00EF5BD5">
        <w:t xml:space="preserve"> Government (</w:t>
      </w:r>
      <w:r w:rsidRPr="00EF5BD5">
        <w:t>“</w:t>
      </w:r>
      <w:r w:rsidR="002D6A32" w:rsidRPr="00EF5BD5">
        <w:t>the Government</w:t>
      </w:r>
      <w:r w:rsidRPr="00EF5BD5">
        <w:t>”</w:t>
      </w:r>
      <w:r w:rsidR="002D6A32" w:rsidRPr="00EF5BD5">
        <w:t xml:space="preserve">) </w:t>
      </w:r>
      <w:r w:rsidRPr="00EF5BD5">
        <w:t>were</w:t>
      </w:r>
      <w:r w:rsidR="002D6A32" w:rsidRPr="00EF5BD5">
        <w:t xml:space="preserve"> represented by their </w:t>
      </w:r>
      <w:r w:rsidR="00147D73" w:rsidRPr="00EF5BD5">
        <w:t xml:space="preserve">then </w:t>
      </w:r>
      <w:r w:rsidR="002D6A32" w:rsidRPr="00EF5BD5">
        <w:t>Agent, M</w:t>
      </w:r>
      <w:r w:rsidR="00147D73" w:rsidRPr="00EF5BD5">
        <w:t xml:space="preserve">s E. </w:t>
      </w:r>
      <w:r w:rsidR="002C4FB4" w:rsidRPr="00EF5BD5">
        <w:t>H</w:t>
      </w:r>
      <w:r w:rsidR="00147D73" w:rsidRPr="00EF5BD5">
        <w:t>ajro and, subsequently, by Ms</w:t>
      </w:r>
      <w:r w:rsidR="002C4FB4" w:rsidRPr="00EF5BD5">
        <w:t> </w:t>
      </w:r>
      <w:r w:rsidR="00147D73" w:rsidRPr="00EF5BD5">
        <w:t>L.</w:t>
      </w:r>
      <w:r w:rsidR="002C4FB4" w:rsidRPr="00EF5BD5">
        <w:t> </w:t>
      </w:r>
      <w:r w:rsidR="00147D73" w:rsidRPr="00EF5BD5">
        <w:t>Mandia of the State Advocate</w:t>
      </w:r>
      <w:r w:rsidR="00D94560">
        <w:t>’</w:t>
      </w:r>
      <w:r w:rsidR="00147D73" w:rsidRPr="00EF5BD5">
        <w:t>s Office.</w:t>
      </w:r>
    </w:p>
    <w:p w:rsidR="00E367B2" w:rsidRPr="00EF5BD5" w:rsidRDefault="0017392B" w:rsidP="00E367B2">
      <w:pPr>
        <w:pStyle w:val="JuPara"/>
      </w:pPr>
      <w:r w:rsidRPr="00EF5BD5">
        <w:fldChar w:fldCharType="begin"/>
      </w:r>
      <w:r w:rsidRPr="00EF5BD5">
        <w:instrText xml:space="preserve"> SEQ level0 \*arabic </w:instrText>
      </w:r>
      <w:r w:rsidRPr="00EF5BD5">
        <w:fldChar w:fldCharType="separate"/>
      </w:r>
      <w:r w:rsidR="00D94560">
        <w:rPr>
          <w:noProof/>
        </w:rPr>
        <w:t>3</w:t>
      </w:r>
      <w:r w:rsidRPr="00EF5BD5">
        <w:fldChar w:fldCharType="end"/>
      </w:r>
      <w:r w:rsidRPr="00EF5BD5">
        <w:t xml:space="preserve">.  The applicant alleged </w:t>
      </w:r>
      <w:r w:rsidR="00147D73" w:rsidRPr="00EF5BD5">
        <w:t xml:space="preserve">that </w:t>
      </w:r>
      <w:r w:rsidR="008530B8" w:rsidRPr="00EF5BD5">
        <w:t>her son</w:t>
      </w:r>
      <w:r w:rsidR="00D94560">
        <w:t>’</w:t>
      </w:r>
      <w:r w:rsidR="008530B8" w:rsidRPr="00EF5BD5">
        <w:t xml:space="preserve">s death in police custody amounted to </w:t>
      </w:r>
      <w:r w:rsidR="00147D73" w:rsidRPr="00EF5BD5">
        <w:t>a breach of Articles 2 and 3 of the Convention</w:t>
      </w:r>
      <w:r w:rsidRPr="00EF5BD5">
        <w:t>.</w:t>
      </w:r>
    </w:p>
    <w:p w:rsidR="00CD49A7" w:rsidRPr="00EF5BD5" w:rsidRDefault="0017392B">
      <w:pPr>
        <w:pStyle w:val="JuPara"/>
      </w:pPr>
      <w:r w:rsidRPr="00EF5BD5">
        <w:fldChar w:fldCharType="begin"/>
      </w:r>
      <w:r w:rsidRPr="00EF5BD5">
        <w:instrText xml:space="preserve"> SEQ level0 \*arabic </w:instrText>
      </w:r>
      <w:r w:rsidRPr="00EF5BD5">
        <w:fldChar w:fldCharType="separate"/>
      </w:r>
      <w:r w:rsidR="00D94560">
        <w:rPr>
          <w:noProof/>
        </w:rPr>
        <w:t>4</w:t>
      </w:r>
      <w:r w:rsidRPr="00EF5BD5">
        <w:fldChar w:fldCharType="end"/>
      </w:r>
      <w:r w:rsidRPr="00EF5BD5">
        <w:t>.  By a decision of 22 February 2011, the Court declared the application admissible.</w:t>
      </w:r>
    </w:p>
    <w:p w:rsidR="00CD49A7" w:rsidRPr="00EF5BD5" w:rsidRDefault="00660BB7">
      <w:pPr>
        <w:pStyle w:val="JuPara"/>
      </w:pPr>
      <w:r w:rsidRPr="00EF5BD5">
        <w:fldChar w:fldCharType="begin"/>
      </w:r>
      <w:r w:rsidRPr="00EF5BD5">
        <w:instrText xml:space="preserve"> SEQ level0 \*arabic </w:instrText>
      </w:r>
      <w:r w:rsidRPr="00EF5BD5">
        <w:fldChar w:fldCharType="separate"/>
      </w:r>
      <w:r w:rsidR="00D94560">
        <w:rPr>
          <w:noProof/>
        </w:rPr>
        <w:t>5</w:t>
      </w:r>
      <w:r w:rsidRPr="00EF5BD5">
        <w:fldChar w:fldCharType="end"/>
      </w:r>
      <w:r w:rsidRPr="00EF5BD5">
        <w:t>.  </w:t>
      </w:r>
      <w:r w:rsidR="00147D73" w:rsidRPr="00EF5BD5">
        <w:t xml:space="preserve">By letter of 16 July 2012 the Government </w:t>
      </w:r>
      <w:r w:rsidR="002C4FB4" w:rsidRPr="00EF5BD5">
        <w:t>submitted a declaration on the basis of which it requested</w:t>
      </w:r>
      <w:r w:rsidR="00147D73" w:rsidRPr="00EF5BD5">
        <w:t xml:space="preserve"> the Court to strike the case out of its list </w:t>
      </w:r>
      <w:r w:rsidR="002C4FB4" w:rsidRPr="00EF5BD5">
        <w:t>of cases</w:t>
      </w:r>
      <w:r w:rsidR="00147D73" w:rsidRPr="00EF5BD5">
        <w:t xml:space="preserve">. </w:t>
      </w:r>
      <w:r w:rsidR="002C4FB4" w:rsidRPr="00EF5BD5">
        <w:t xml:space="preserve">By letter of 5 September 2012 </w:t>
      </w:r>
      <w:r w:rsidR="00147D73" w:rsidRPr="00EF5BD5">
        <w:t xml:space="preserve">the applicant </w:t>
      </w:r>
      <w:r w:rsidR="002C4FB4" w:rsidRPr="00EF5BD5">
        <w:t>submitted comments thereon</w:t>
      </w:r>
      <w:r w:rsidR="00147D73" w:rsidRPr="00EF5BD5">
        <w:t>.</w:t>
      </w:r>
    </w:p>
    <w:p w:rsidR="00CD49A7" w:rsidRPr="00EF5BD5" w:rsidRDefault="00CD49A7" w:rsidP="00AF23DA">
      <w:pPr>
        <w:pStyle w:val="JuHHead"/>
      </w:pPr>
      <w:r w:rsidRPr="00EF5BD5">
        <w:t>THE FACTS</w:t>
      </w:r>
    </w:p>
    <w:p w:rsidR="00CD49A7" w:rsidRPr="00EF5BD5" w:rsidRDefault="0017392B" w:rsidP="00F92A55">
      <w:pPr>
        <w:pStyle w:val="JuPara"/>
        <w:keepNext/>
        <w:keepLines/>
      </w:pPr>
      <w:r w:rsidRPr="00EF5BD5">
        <w:fldChar w:fldCharType="begin"/>
      </w:r>
      <w:r w:rsidRPr="00EF5BD5">
        <w:instrText xml:space="preserve"> SEQ level0 \*arabic </w:instrText>
      </w:r>
      <w:r w:rsidRPr="00EF5BD5">
        <w:fldChar w:fldCharType="separate"/>
      </w:r>
      <w:r w:rsidR="00D94560">
        <w:rPr>
          <w:noProof/>
        </w:rPr>
        <w:t>6</w:t>
      </w:r>
      <w:r w:rsidRPr="00EF5BD5">
        <w:fldChar w:fldCharType="end"/>
      </w:r>
      <w:r w:rsidR="00CD49A7" w:rsidRPr="00EF5BD5">
        <w:t xml:space="preserve">.  The </w:t>
      </w:r>
      <w:r w:rsidRPr="00EF5BD5">
        <w:t xml:space="preserve">applicant was born in </w:t>
      </w:r>
      <w:r w:rsidR="00147D73" w:rsidRPr="00EF5BD5">
        <w:t>1963</w:t>
      </w:r>
      <w:r w:rsidRPr="00EF5BD5">
        <w:t xml:space="preserve"> and lives</w:t>
      </w:r>
      <w:r w:rsidR="00CD49A7" w:rsidRPr="00EF5BD5">
        <w:t xml:space="preserve"> in </w:t>
      </w:r>
      <w:r w:rsidRPr="00EF5BD5">
        <w:t>Mirdit</w:t>
      </w:r>
      <w:r w:rsidR="00D2381F" w:rsidRPr="00EF5BD5">
        <w:t>ë</w:t>
      </w:r>
      <w:r w:rsidR="00CD49A7" w:rsidRPr="00EF5BD5">
        <w:t>.</w:t>
      </w:r>
      <w:r w:rsidR="002C4FB4" w:rsidRPr="00EF5BD5">
        <w:t xml:space="preserve"> The case concerns the </w:t>
      </w:r>
      <w:r w:rsidR="00F85D74" w:rsidRPr="00EF5BD5">
        <w:t>death of the applicant</w:t>
      </w:r>
      <w:r w:rsidR="00D94560">
        <w:t>’</w:t>
      </w:r>
      <w:r w:rsidR="00F85D74" w:rsidRPr="00EF5BD5">
        <w:t>s son while he was in police custody.</w:t>
      </w:r>
    </w:p>
    <w:p w:rsidR="00F85D74" w:rsidRPr="00EF5BD5" w:rsidRDefault="006973E6" w:rsidP="00F92A55">
      <w:pPr>
        <w:pStyle w:val="JuPara"/>
        <w:keepNext/>
        <w:keepLines/>
      </w:pPr>
      <w:r w:rsidRPr="00EF5BD5">
        <w:fldChar w:fldCharType="begin"/>
      </w:r>
      <w:r w:rsidRPr="00EF5BD5">
        <w:instrText xml:space="preserve"> SEQ level0 \*arabic </w:instrText>
      </w:r>
      <w:r w:rsidRPr="00EF5BD5">
        <w:fldChar w:fldCharType="separate"/>
      </w:r>
      <w:r w:rsidR="00D94560">
        <w:rPr>
          <w:noProof/>
        </w:rPr>
        <w:t>7</w:t>
      </w:r>
      <w:r w:rsidRPr="00EF5BD5">
        <w:fldChar w:fldCharType="end"/>
      </w:r>
      <w:r w:rsidRPr="00EF5BD5">
        <w:t>.  </w:t>
      </w:r>
      <w:r w:rsidR="00F85D74" w:rsidRPr="00EF5BD5">
        <w:t>The facts of the case, as submitted by the parties, are summarised below. A more detailed description can be found in the Court</w:t>
      </w:r>
      <w:r w:rsidR="00D94560">
        <w:t>’</w:t>
      </w:r>
      <w:r w:rsidR="00F85D74" w:rsidRPr="00EF5BD5">
        <w:t>s decision on the admissibility of this case (</w:t>
      </w:r>
      <w:r w:rsidR="00F85D74" w:rsidRPr="00EF5BD5">
        <w:rPr>
          <w:i/>
        </w:rPr>
        <w:t>Ceka v. Albania</w:t>
      </w:r>
      <w:r w:rsidR="00F85D74" w:rsidRPr="00EF5BD5">
        <w:t xml:space="preserve"> (dec.), no. 26872/05, 22</w:t>
      </w:r>
      <w:r w:rsidRPr="00EF5BD5">
        <w:t> </w:t>
      </w:r>
      <w:r w:rsidR="00F85D74" w:rsidRPr="00EF5BD5">
        <w:t>February 2011</w:t>
      </w:r>
      <w:r w:rsidRPr="00EF5BD5">
        <w:t>)</w:t>
      </w:r>
      <w:r w:rsidR="00F85D74" w:rsidRPr="00EF5BD5">
        <w:t>.</w:t>
      </w:r>
    </w:p>
    <w:p w:rsidR="00147D73" w:rsidRPr="00EF5BD5" w:rsidRDefault="00147D73" w:rsidP="00147D73">
      <w:pPr>
        <w:pStyle w:val="JuPara"/>
      </w:pPr>
      <w:r w:rsidRPr="00EF5BD5">
        <w:fldChar w:fldCharType="begin"/>
      </w:r>
      <w:r w:rsidRPr="00EF5BD5">
        <w:instrText xml:space="preserve"> SEQ level0 \*arabic </w:instrText>
      </w:r>
      <w:r w:rsidRPr="00EF5BD5">
        <w:fldChar w:fldCharType="separate"/>
      </w:r>
      <w:r w:rsidR="00D94560">
        <w:rPr>
          <w:noProof/>
        </w:rPr>
        <w:t>8</w:t>
      </w:r>
      <w:r w:rsidRPr="00EF5BD5">
        <w:fldChar w:fldCharType="end"/>
      </w:r>
      <w:r w:rsidRPr="00EF5BD5">
        <w:t>.  On 6 May 2004 the applicant</w:t>
      </w:r>
      <w:r w:rsidR="00D94560">
        <w:t>’</w:t>
      </w:r>
      <w:r w:rsidRPr="00EF5BD5">
        <w:t xml:space="preserve">s </w:t>
      </w:r>
      <w:r w:rsidR="006973E6" w:rsidRPr="00EF5BD5">
        <w:t xml:space="preserve">twin </w:t>
      </w:r>
      <w:r w:rsidRPr="00EF5BD5">
        <w:t>sons</w:t>
      </w:r>
      <w:r w:rsidR="006973E6" w:rsidRPr="00EF5BD5">
        <w:t>, C and E,</w:t>
      </w:r>
      <w:r w:rsidRPr="00EF5BD5">
        <w:t xml:space="preserve"> were detained by the Rrubik police force and placed in custody on suspicion of robbery. </w:t>
      </w:r>
      <w:r w:rsidR="006973E6" w:rsidRPr="00EF5BD5">
        <w:t xml:space="preserve">They were </w:t>
      </w:r>
      <w:r w:rsidR="00DA6C8E" w:rsidRPr="00EF5BD5">
        <w:t xml:space="preserve">almost </w:t>
      </w:r>
      <w:r w:rsidR="006973E6" w:rsidRPr="00EF5BD5">
        <w:t>17 years of age at th</w:t>
      </w:r>
      <w:r w:rsidR="00D40765" w:rsidRPr="00EF5BD5">
        <w:t xml:space="preserve">e material </w:t>
      </w:r>
      <w:r w:rsidR="006973E6" w:rsidRPr="00EF5BD5">
        <w:t>time.</w:t>
      </w:r>
    </w:p>
    <w:p w:rsidR="00147D73" w:rsidRPr="00EF5BD5" w:rsidRDefault="00147D73" w:rsidP="00147D73">
      <w:pPr>
        <w:pStyle w:val="JuPara"/>
      </w:pPr>
      <w:r w:rsidRPr="00EF5BD5">
        <w:fldChar w:fldCharType="begin"/>
      </w:r>
      <w:r w:rsidRPr="00EF5BD5">
        <w:instrText xml:space="preserve"> SEQ level0 \*arabic </w:instrText>
      </w:r>
      <w:r w:rsidRPr="00EF5BD5">
        <w:fldChar w:fldCharType="separate"/>
      </w:r>
      <w:r w:rsidR="00D94560">
        <w:rPr>
          <w:noProof/>
        </w:rPr>
        <w:t>9</w:t>
      </w:r>
      <w:r w:rsidRPr="00EF5BD5">
        <w:fldChar w:fldCharType="end"/>
      </w:r>
      <w:r w:rsidRPr="00EF5BD5">
        <w:t>.  The applicant</w:t>
      </w:r>
      <w:r w:rsidR="00D94560">
        <w:t>’</w:t>
      </w:r>
      <w:r w:rsidRPr="00EF5BD5">
        <w:t>s sons shared a cel</w:t>
      </w:r>
      <w:r w:rsidR="001F479D">
        <w:t xml:space="preserve">l with two other inmates, K and B. </w:t>
      </w:r>
      <w:r w:rsidRPr="00EF5BD5">
        <w:t>On 5 July 2004 the applicant</w:t>
      </w:r>
      <w:r w:rsidR="00D94560">
        <w:t>’</w:t>
      </w:r>
      <w:r w:rsidRPr="00EF5BD5">
        <w:t>s son, E, and his cellmate, K, began to fight. The on-duty guard, G, alerted the control centre with a view to restoring order in the detention cell. V, the control centre officer, opened the door of the cell and took E and K to the interrogation room of the pre-trial detention facility for questioning. G escorted V and the two detainees.</w:t>
      </w:r>
    </w:p>
    <w:p w:rsidR="00147D73" w:rsidRPr="00EF5BD5" w:rsidRDefault="00147D73" w:rsidP="00147D73">
      <w:pPr>
        <w:pStyle w:val="JuPara"/>
      </w:pPr>
      <w:r w:rsidRPr="00EF5BD5">
        <w:fldChar w:fldCharType="begin"/>
      </w:r>
      <w:r w:rsidRPr="00EF5BD5">
        <w:instrText xml:space="preserve"> SEQ level0 \*arabic </w:instrText>
      </w:r>
      <w:r w:rsidRPr="00EF5BD5">
        <w:fldChar w:fldCharType="separate"/>
      </w:r>
      <w:r w:rsidR="00D94560">
        <w:rPr>
          <w:noProof/>
        </w:rPr>
        <w:t>10</w:t>
      </w:r>
      <w:r w:rsidRPr="00EF5BD5">
        <w:fldChar w:fldCharType="end"/>
      </w:r>
      <w:r w:rsidRPr="00EF5BD5">
        <w:t>.  Upon questioning both detainees about the fight, V left the interrogation room to question the other two inmates who had been in the same cell. G remained with E and K i</w:t>
      </w:r>
      <w:r w:rsidR="001F479D">
        <w:t>n the interrogation room, where </w:t>
      </w:r>
      <w:r w:rsidRPr="00EF5BD5">
        <w:t>E agreed to make peace with K provided he was not made to share the cell with K. This request was refused by G who began arguing with E, as a result of which E was slapped hard on his face and neck and shoved out of the room. In the corridor, on the way to his cell, E lost consciousness and fell to the ground.</w:t>
      </w:r>
    </w:p>
    <w:p w:rsidR="0087504A" w:rsidRDefault="00147D73" w:rsidP="00147D73">
      <w:pPr>
        <w:pStyle w:val="JuPara"/>
      </w:pPr>
      <w:r w:rsidRPr="00EF5BD5">
        <w:fldChar w:fldCharType="begin"/>
      </w:r>
      <w:r w:rsidRPr="00EF5BD5">
        <w:instrText xml:space="preserve"> SEQ level0 \*arabic </w:instrText>
      </w:r>
      <w:r w:rsidRPr="00EF5BD5">
        <w:fldChar w:fldCharType="separate"/>
      </w:r>
      <w:r w:rsidR="00D94560">
        <w:rPr>
          <w:noProof/>
        </w:rPr>
        <w:t>11</w:t>
      </w:r>
      <w:r w:rsidRPr="00EF5BD5">
        <w:fldChar w:fldCharType="end"/>
      </w:r>
      <w:r w:rsidRPr="00EF5BD5">
        <w:t>.  When E regained consciousness, he complained about a painful headache, nausea and generally poor state of health. He was taken to the Rrëshen hospital in the afternoon of the same day</w:t>
      </w:r>
      <w:r w:rsidR="006973E6" w:rsidRPr="00EF5BD5">
        <w:t xml:space="preserve"> and, upon repeated complaints, in the </w:t>
      </w:r>
      <w:r w:rsidR="0084213B" w:rsidRPr="00EF5BD5">
        <w:t>early</w:t>
      </w:r>
      <w:r w:rsidR="006973E6" w:rsidRPr="00EF5BD5">
        <w:t xml:space="preserve"> hours</w:t>
      </w:r>
      <w:r w:rsidR="00DA6C8E" w:rsidRPr="00EF5BD5">
        <w:t xml:space="preserve"> of the morning of </w:t>
      </w:r>
      <w:r w:rsidR="006973E6" w:rsidRPr="00EF5BD5">
        <w:t>6 July 2004</w:t>
      </w:r>
      <w:r w:rsidRPr="00EF5BD5">
        <w:t>.</w:t>
      </w:r>
    </w:p>
    <w:p w:rsidR="00147D73" w:rsidRPr="00EF5BD5" w:rsidRDefault="00660BB7" w:rsidP="00147D73">
      <w:pPr>
        <w:pStyle w:val="JuPara"/>
      </w:pPr>
      <w:r w:rsidRPr="00EF5BD5">
        <w:fldChar w:fldCharType="begin"/>
      </w:r>
      <w:r w:rsidRPr="00EF5BD5">
        <w:instrText xml:space="preserve"> SEQ level0 \*arabic </w:instrText>
      </w:r>
      <w:r w:rsidRPr="00EF5BD5">
        <w:fldChar w:fldCharType="separate"/>
      </w:r>
      <w:r w:rsidR="00D94560">
        <w:rPr>
          <w:noProof/>
        </w:rPr>
        <w:t>12</w:t>
      </w:r>
      <w:r w:rsidRPr="00EF5BD5">
        <w:fldChar w:fldCharType="end"/>
      </w:r>
      <w:r w:rsidRPr="00EF5BD5">
        <w:t>.  </w:t>
      </w:r>
      <w:r w:rsidR="00147D73" w:rsidRPr="00EF5BD5">
        <w:t xml:space="preserve">The doctors decided to send him for specialised treatment at the </w:t>
      </w:r>
      <w:smartTag w:uri="urn:schemas-microsoft-com:office:smarttags" w:element="place">
        <w:smartTag w:uri="urn:schemas-microsoft-com:office:smarttags" w:element="PlaceName">
          <w:r w:rsidR="00147D73" w:rsidRPr="00EF5BD5">
            <w:t>Tirana</w:t>
          </w:r>
        </w:smartTag>
        <w:r w:rsidR="00147D73" w:rsidRPr="00EF5BD5">
          <w:t xml:space="preserve"> </w:t>
        </w:r>
        <w:smartTag w:uri="urn:schemas-microsoft-com:office:smarttags" w:element="PlaceName">
          <w:r w:rsidR="00147D73" w:rsidRPr="00EF5BD5">
            <w:t>Military</w:t>
          </w:r>
        </w:smartTag>
        <w:r w:rsidR="00147D73" w:rsidRPr="00EF5BD5">
          <w:t xml:space="preserve"> </w:t>
        </w:r>
        <w:smartTag w:uri="urn:schemas-microsoft-com:office:smarttags" w:element="PlaceType">
          <w:r w:rsidR="00147D73" w:rsidRPr="00EF5BD5">
            <w:t>Hospital</w:t>
          </w:r>
        </w:smartTag>
      </w:smartTag>
      <w:r w:rsidR="00147D73" w:rsidRPr="00EF5BD5">
        <w:t>. The applicant submitted that E had lapsed into a coma by the time he was transported by ambulance to Tirana. Transportation by air was impossible. E died at 4 p.m. on 8 July 2004.</w:t>
      </w:r>
    </w:p>
    <w:p w:rsidR="00147D73" w:rsidRPr="00EF5BD5" w:rsidRDefault="00D40765" w:rsidP="00147D73">
      <w:pPr>
        <w:pStyle w:val="JuPara"/>
      </w:pPr>
      <w:r w:rsidRPr="00EF5BD5">
        <w:fldChar w:fldCharType="begin"/>
      </w:r>
      <w:r w:rsidRPr="00EF5BD5">
        <w:instrText xml:space="preserve"> SEQ level0 \*arabic </w:instrText>
      </w:r>
      <w:r w:rsidRPr="00EF5BD5">
        <w:fldChar w:fldCharType="separate"/>
      </w:r>
      <w:r w:rsidR="00D94560">
        <w:rPr>
          <w:noProof/>
        </w:rPr>
        <w:t>13</w:t>
      </w:r>
      <w:r w:rsidRPr="00EF5BD5">
        <w:fldChar w:fldCharType="end"/>
      </w:r>
      <w:r w:rsidRPr="00EF5BD5">
        <w:t>.  </w:t>
      </w:r>
      <w:r w:rsidR="00147D73" w:rsidRPr="00EF5BD5">
        <w:t>E</w:t>
      </w:r>
      <w:r w:rsidR="00D94560">
        <w:t>’</w:t>
      </w:r>
      <w:r w:rsidR="00147D73" w:rsidRPr="00EF5BD5">
        <w:t>s death certificate indicated that he had suffered from “beatings with a hard, bruising, blunt object” which led to his death as a result of “cerebral haemorrhage and epidural haematoma”.</w:t>
      </w:r>
    </w:p>
    <w:p w:rsidR="00147D73" w:rsidRPr="00EF5BD5" w:rsidRDefault="00D40765" w:rsidP="00D01D9D">
      <w:pPr>
        <w:pStyle w:val="JuHA"/>
      </w:pPr>
      <w:r w:rsidRPr="00EF5BD5">
        <w:t>A</w:t>
      </w:r>
      <w:r w:rsidR="00147D73" w:rsidRPr="00EF5BD5">
        <w:t>.  The criminal investigation</w:t>
      </w:r>
    </w:p>
    <w:p w:rsidR="00147D73" w:rsidRPr="00EF5BD5" w:rsidRDefault="00660BB7" w:rsidP="00147D73">
      <w:pPr>
        <w:pStyle w:val="JuPara"/>
      </w:pPr>
      <w:r w:rsidRPr="00EF5BD5">
        <w:fldChar w:fldCharType="begin"/>
      </w:r>
      <w:r w:rsidRPr="00EF5BD5">
        <w:instrText xml:space="preserve"> SEQ level0 \*arabic </w:instrText>
      </w:r>
      <w:r w:rsidRPr="00EF5BD5">
        <w:fldChar w:fldCharType="separate"/>
      </w:r>
      <w:r w:rsidR="00D94560">
        <w:rPr>
          <w:noProof/>
        </w:rPr>
        <w:t>14</w:t>
      </w:r>
      <w:r w:rsidRPr="00EF5BD5">
        <w:fldChar w:fldCharType="end"/>
      </w:r>
      <w:r w:rsidRPr="00EF5BD5">
        <w:t>.  </w:t>
      </w:r>
      <w:r w:rsidR="00147D73" w:rsidRPr="00EF5BD5">
        <w:t>On 7 July 2004, following the notification of the fight between inmates, a report on the inspection of the scene was drafted.</w:t>
      </w:r>
    </w:p>
    <w:p w:rsidR="00147D73" w:rsidRPr="00EF5BD5" w:rsidRDefault="00660BB7" w:rsidP="00147D73">
      <w:pPr>
        <w:pStyle w:val="JuPara"/>
      </w:pPr>
      <w:r w:rsidRPr="00EF5BD5">
        <w:fldChar w:fldCharType="begin"/>
      </w:r>
      <w:r w:rsidRPr="00EF5BD5">
        <w:instrText xml:space="preserve"> SEQ level0 \*arabic </w:instrText>
      </w:r>
      <w:r w:rsidRPr="00EF5BD5">
        <w:fldChar w:fldCharType="separate"/>
      </w:r>
      <w:r w:rsidR="00D94560">
        <w:rPr>
          <w:noProof/>
        </w:rPr>
        <w:t>15</w:t>
      </w:r>
      <w:r w:rsidRPr="00EF5BD5">
        <w:fldChar w:fldCharType="end"/>
      </w:r>
      <w:r w:rsidRPr="00EF5BD5">
        <w:t>.  </w:t>
      </w:r>
      <w:r w:rsidR="00147D73" w:rsidRPr="00EF5BD5">
        <w:t>On 8 July 2004 the expert medical report stated that E had lapsed into a coma as a result of a collision with hard objects. The report further stated that the damage caused was life threatening and was in the category of serious injuries.</w:t>
      </w:r>
    </w:p>
    <w:p w:rsidR="00147D73" w:rsidRPr="00EF5BD5" w:rsidRDefault="00660BB7" w:rsidP="00147D73">
      <w:pPr>
        <w:pStyle w:val="JuPara"/>
      </w:pPr>
      <w:r w:rsidRPr="00EF5BD5">
        <w:fldChar w:fldCharType="begin"/>
      </w:r>
      <w:r w:rsidRPr="00EF5BD5">
        <w:instrText xml:space="preserve"> SEQ level0 \*arabic </w:instrText>
      </w:r>
      <w:r w:rsidRPr="00EF5BD5">
        <w:fldChar w:fldCharType="separate"/>
      </w:r>
      <w:r w:rsidR="00D94560">
        <w:rPr>
          <w:noProof/>
        </w:rPr>
        <w:t>16</w:t>
      </w:r>
      <w:r w:rsidRPr="00EF5BD5">
        <w:fldChar w:fldCharType="end"/>
      </w:r>
      <w:r w:rsidRPr="00EF5BD5">
        <w:t>.  </w:t>
      </w:r>
      <w:r w:rsidR="00147D73" w:rsidRPr="00EF5BD5">
        <w:t>On 9 July 2004</w:t>
      </w:r>
      <w:r w:rsidR="00DA6C8E" w:rsidRPr="00EF5BD5">
        <w:t xml:space="preserve"> police officers</w:t>
      </w:r>
      <w:r w:rsidR="00147D73" w:rsidRPr="00EF5BD5">
        <w:t xml:space="preserve"> G and V were suspended from work.</w:t>
      </w:r>
    </w:p>
    <w:bookmarkStart w:id="1" w:name="p17"/>
    <w:p w:rsidR="00147D73" w:rsidRPr="00EF5BD5" w:rsidRDefault="00660BB7" w:rsidP="00147D73">
      <w:pPr>
        <w:pStyle w:val="JuPara"/>
      </w:pPr>
      <w:r w:rsidRPr="00EF5BD5">
        <w:fldChar w:fldCharType="begin"/>
      </w:r>
      <w:r w:rsidRPr="00EF5BD5">
        <w:instrText xml:space="preserve"> SEQ level0 \*arabic </w:instrText>
      </w:r>
      <w:r w:rsidRPr="00EF5BD5">
        <w:fldChar w:fldCharType="separate"/>
      </w:r>
      <w:r w:rsidR="00D94560">
        <w:rPr>
          <w:noProof/>
        </w:rPr>
        <w:t>17</w:t>
      </w:r>
      <w:r w:rsidRPr="00EF5BD5">
        <w:fldChar w:fldCharType="end"/>
      </w:r>
      <w:bookmarkEnd w:id="1"/>
      <w:r w:rsidRPr="00EF5BD5">
        <w:t>.  </w:t>
      </w:r>
      <w:r w:rsidR="00147D73" w:rsidRPr="00EF5BD5">
        <w:t xml:space="preserve">On 10 July 2004 G and V were </w:t>
      </w:r>
      <w:r w:rsidR="00DA6C8E" w:rsidRPr="00EF5BD5">
        <w:t>remanded</w:t>
      </w:r>
      <w:r w:rsidR="00147D73" w:rsidRPr="00EF5BD5">
        <w:t xml:space="preserve"> in custody. G was accused of breaching the rules on on-duty service (</w:t>
      </w:r>
      <w:r w:rsidR="00147D73" w:rsidRPr="00EF5BD5">
        <w:rPr>
          <w:i/>
        </w:rPr>
        <w:t>shkelja e rregullave të shërbimit të rojes</w:t>
      </w:r>
      <w:r w:rsidR="00147D73" w:rsidRPr="00EF5BD5">
        <w:t>) in accordance with Article 41 § 2 of the Military Criminal Code (“MCC”). V was accused of violating the escort rules (</w:t>
      </w:r>
      <w:r w:rsidR="00147D73" w:rsidRPr="00EF5BD5">
        <w:rPr>
          <w:i/>
        </w:rPr>
        <w:t>shkelja e rregullave të shoqërimit</w:t>
      </w:r>
      <w:r w:rsidR="00147D73" w:rsidRPr="00EF5BD5">
        <w:t xml:space="preserve">) in accordance </w:t>
      </w:r>
      <w:r w:rsidR="00DA6C8E" w:rsidRPr="00EF5BD5">
        <w:t>with Article 44 § 1 of the MCC.</w:t>
      </w:r>
    </w:p>
    <w:p w:rsidR="00147D73" w:rsidRPr="00EF5BD5" w:rsidRDefault="00660BB7" w:rsidP="00147D73">
      <w:pPr>
        <w:pStyle w:val="JuPara"/>
      </w:pPr>
      <w:r w:rsidRPr="00EF5BD5">
        <w:fldChar w:fldCharType="begin"/>
      </w:r>
      <w:r w:rsidRPr="00EF5BD5">
        <w:instrText xml:space="preserve"> SEQ level0 \*arabic </w:instrText>
      </w:r>
      <w:r w:rsidRPr="00EF5BD5">
        <w:fldChar w:fldCharType="separate"/>
      </w:r>
      <w:r w:rsidR="00D94560">
        <w:rPr>
          <w:noProof/>
        </w:rPr>
        <w:t>18</w:t>
      </w:r>
      <w:r w:rsidRPr="00EF5BD5">
        <w:fldChar w:fldCharType="end"/>
      </w:r>
      <w:r w:rsidRPr="00EF5BD5">
        <w:t>.  </w:t>
      </w:r>
      <w:r w:rsidR="002C76FD" w:rsidRPr="00EF5BD5">
        <w:t xml:space="preserve">The forensic </w:t>
      </w:r>
      <w:r w:rsidR="00DA6C8E" w:rsidRPr="00EF5BD5">
        <w:t xml:space="preserve">report of 13 July 2004 on the </w:t>
      </w:r>
      <w:r w:rsidR="002C76FD" w:rsidRPr="00EF5BD5">
        <w:t xml:space="preserve">post-mortem examination of E </w:t>
      </w:r>
      <w:r w:rsidR="00147D73" w:rsidRPr="00EF5BD5">
        <w:t>provisionally concluded that death had been caused by a fracture of the base of the skull, epidural haematoma and cerebral haemorrhage, inflicted by a hard, flat, blunt object wi</w:t>
      </w:r>
      <w:r w:rsidR="00DA6C8E" w:rsidRPr="00EF5BD5">
        <w:t>th a relatively high intensity</w:t>
      </w:r>
      <w:r w:rsidR="00147D73" w:rsidRPr="00EF5BD5">
        <w:t>. The report provided that the above injuries which led to the death of the applicant</w:t>
      </w:r>
      <w:r w:rsidR="00D94560">
        <w:t>’</w:t>
      </w:r>
      <w:r w:rsidR="00147D73" w:rsidRPr="00EF5BD5">
        <w:t>s son could have been caused by his falling on the floor, on the right side of his skull. The final determination of E</w:t>
      </w:r>
      <w:r w:rsidR="00D94560">
        <w:t>’</w:t>
      </w:r>
      <w:r w:rsidR="00147D73" w:rsidRPr="00EF5BD5">
        <w:t>s death would be given after a microscopic examination of the corpse.</w:t>
      </w:r>
    </w:p>
    <w:p w:rsidR="00147D73" w:rsidRPr="00EF5BD5" w:rsidRDefault="00DA6C8E" w:rsidP="00147D73">
      <w:pPr>
        <w:pStyle w:val="JuPara"/>
      </w:pPr>
      <w:r w:rsidRPr="00EF5BD5">
        <w:fldChar w:fldCharType="begin"/>
      </w:r>
      <w:r w:rsidRPr="00EF5BD5">
        <w:instrText xml:space="preserve"> SEQ level0 \*arabic </w:instrText>
      </w:r>
      <w:r w:rsidRPr="00EF5BD5">
        <w:fldChar w:fldCharType="separate"/>
      </w:r>
      <w:r w:rsidR="00D94560">
        <w:rPr>
          <w:noProof/>
        </w:rPr>
        <w:t>19</w:t>
      </w:r>
      <w:r w:rsidRPr="00EF5BD5">
        <w:fldChar w:fldCharType="end"/>
      </w:r>
      <w:r w:rsidRPr="00EF5BD5">
        <w:t>.  </w:t>
      </w:r>
      <w:r w:rsidR="00147D73" w:rsidRPr="00EF5BD5">
        <w:t>On 21 July 2004, following the microscopic examination of E</w:t>
      </w:r>
      <w:r w:rsidR="00D94560">
        <w:t>’</w:t>
      </w:r>
      <w:r w:rsidR="00147D73" w:rsidRPr="00EF5BD5">
        <w:t>s corpse, the forensic expert concluded that E</w:t>
      </w:r>
      <w:r w:rsidR="00D94560">
        <w:t>’</w:t>
      </w:r>
      <w:r w:rsidR="00147D73" w:rsidRPr="00EF5BD5">
        <w:t>s death had been caused by the contusion of the brain when the right hand side of his head hit the floor.</w:t>
      </w:r>
    </w:p>
    <w:p w:rsidR="00D01D9D" w:rsidRPr="00EF5BD5" w:rsidRDefault="00DA6C8E" w:rsidP="00D01D9D">
      <w:pPr>
        <w:pStyle w:val="JuPara"/>
      </w:pPr>
      <w:r w:rsidRPr="00EF5BD5">
        <w:fldChar w:fldCharType="begin"/>
      </w:r>
      <w:r w:rsidRPr="00EF5BD5">
        <w:instrText xml:space="preserve"> SEQ level0 \*arabic </w:instrText>
      </w:r>
      <w:r w:rsidRPr="00EF5BD5">
        <w:fldChar w:fldCharType="separate"/>
      </w:r>
      <w:r w:rsidR="00D94560">
        <w:rPr>
          <w:noProof/>
        </w:rPr>
        <w:t>20</w:t>
      </w:r>
      <w:r w:rsidRPr="00EF5BD5">
        <w:fldChar w:fldCharType="end"/>
      </w:r>
      <w:r w:rsidRPr="00EF5BD5">
        <w:t>.  </w:t>
      </w:r>
      <w:r w:rsidR="00D01D9D" w:rsidRPr="00EF5BD5">
        <w:t>Between 7</w:t>
      </w:r>
      <w:r w:rsidRPr="00EF5BD5">
        <w:t xml:space="preserve"> July 2004 and 8 September 2004 several witnesses</w:t>
      </w:r>
      <w:r w:rsidR="00D94560">
        <w:t>’</w:t>
      </w:r>
      <w:r w:rsidRPr="00EF5BD5">
        <w:t xml:space="preserve"> statements were </w:t>
      </w:r>
      <w:r w:rsidR="00D01D9D" w:rsidRPr="00EF5BD5">
        <w:t>made concerning the incident and E</w:t>
      </w:r>
      <w:r w:rsidR="00D94560">
        <w:t>’</w:t>
      </w:r>
      <w:r w:rsidR="00D01D9D" w:rsidRPr="00EF5BD5">
        <w:t>s state of health</w:t>
      </w:r>
      <w:r w:rsidR="00270F3D" w:rsidRPr="00EF5BD5">
        <w:t xml:space="preserve">. A </w:t>
      </w:r>
      <w:r w:rsidR="00D01D9D" w:rsidRPr="00EF5BD5">
        <w:t xml:space="preserve">detailed description of </w:t>
      </w:r>
      <w:r w:rsidR="00270F3D" w:rsidRPr="00EF5BD5">
        <w:t xml:space="preserve">the </w:t>
      </w:r>
      <w:r w:rsidR="00D01D9D" w:rsidRPr="00EF5BD5">
        <w:t>witness</w:t>
      </w:r>
      <w:r w:rsidR="00270F3D" w:rsidRPr="00EF5BD5">
        <w:t xml:space="preserve"> </w:t>
      </w:r>
      <w:r w:rsidR="00D01D9D" w:rsidRPr="00EF5BD5">
        <w:t xml:space="preserve">statements </w:t>
      </w:r>
      <w:r w:rsidR="00270F3D" w:rsidRPr="00EF5BD5">
        <w:t xml:space="preserve">is contained in </w:t>
      </w:r>
      <w:r w:rsidR="00D01D9D" w:rsidRPr="00EF5BD5">
        <w:t>the Court</w:t>
      </w:r>
      <w:r w:rsidR="00D94560">
        <w:t>’</w:t>
      </w:r>
      <w:r w:rsidR="00D01D9D" w:rsidRPr="00EF5BD5">
        <w:t>s decision on the admissibility of the case.</w:t>
      </w:r>
    </w:p>
    <w:p w:rsidR="00147D73" w:rsidRPr="00EF5BD5" w:rsidRDefault="00660BB7" w:rsidP="00147D73">
      <w:pPr>
        <w:pStyle w:val="JuPara"/>
      </w:pPr>
      <w:r w:rsidRPr="00EF5BD5">
        <w:fldChar w:fldCharType="begin"/>
      </w:r>
      <w:r w:rsidRPr="00EF5BD5">
        <w:instrText xml:space="preserve"> SEQ level0 \*arabic </w:instrText>
      </w:r>
      <w:r w:rsidRPr="00EF5BD5">
        <w:fldChar w:fldCharType="separate"/>
      </w:r>
      <w:r w:rsidR="00D94560">
        <w:rPr>
          <w:noProof/>
        </w:rPr>
        <w:t>21</w:t>
      </w:r>
      <w:r w:rsidRPr="00EF5BD5">
        <w:fldChar w:fldCharType="end"/>
      </w:r>
      <w:r w:rsidRPr="00EF5BD5">
        <w:t>.  </w:t>
      </w:r>
      <w:r w:rsidR="00147D73" w:rsidRPr="00EF5BD5">
        <w:t xml:space="preserve">On 8 October 2004 the </w:t>
      </w:r>
      <w:r w:rsidR="00DA6C8E" w:rsidRPr="00EF5BD5">
        <w:t xml:space="preserve">Tirana </w:t>
      </w:r>
      <w:r w:rsidR="00147D73" w:rsidRPr="00EF5BD5">
        <w:t>prosecutor</w:t>
      </w:r>
      <w:r w:rsidR="00D94560">
        <w:t>’</w:t>
      </w:r>
      <w:r w:rsidR="00DA6C8E" w:rsidRPr="00EF5BD5">
        <w:t>s office, following a</w:t>
      </w:r>
      <w:r w:rsidR="00D2381F" w:rsidRPr="00EF5BD5">
        <w:t xml:space="preserve"> prior</w:t>
      </w:r>
      <w:r w:rsidR="00DA6C8E" w:rsidRPr="00EF5BD5">
        <w:t xml:space="preserve"> decision </w:t>
      </w:r>
      <w:r w:rsidR="00270F3D" w:rsidRPr="00EF5BD5">
        <w:t>by the Mirditë prosecutor</w:t>
      </w:r>
      <w:r w:rsidR="00D94560">
        <w:t>’</w:t>
      </w:r>
      <w:r w:rsidR="00270F3D" w:rsidRPr="00EF5BD5">
        <w:t xml:space="preserve">s office </w:t>
      </w:r>
      <w:r w:rsidR="00DA6C8E" w:rsidRPr="00EF5BD5">
        <w:t>to transfer the file,</w:t>
      </w:r>
      <w:r w:rsidR="00147D73" w:rsidRPr="00EF5BD5">
        <w:t xml:space="preserve"> </w:t>
      </w:r>
      <w:r w:rsidR="00F0579C" w:rsidRPr="00EF5BD5">
        <w:t>lodged</w:t>
      </w:r>
      <w:r w:rsidR="00147D73" w:rsidRPr="00EF5BD5">
        <w:t xml:space="preserve"> a bill of indictment against G and V with the Tirana Military District Court (“the Military District Court”).</w:t>
      </w:r>
    </w:p>
    <w:p w:rsidR="006A15D3" w:rsidRPr="00EF5BD5" w:rsidRDefault="006A15D3" w:rsidP="006A15D3">
      <w:pPr>
        <w:pStyle w:val="JuPara"/>
      </w:pPr>
      <w:r w:rsidRPr="00EF5BD5">
        <w:fldChar w:fldCharType="begin"/>
      </w:r>
      <w:r w:rsidRPr="00EF5BD5">
        <w:instrText xml:space="preserve"> SEQ level0 \*arabic </w:instrText>
      </w:r>
      <w:r w:rsidRPr="00EF5BD5">
        <w:fldChar w:fldCharType="separate"/>
      </w:r>
      <w:r w:rsidR="00D94560">
        <w:rPr>
          <w:noProof/>
        </w:rPr>
        <w:t>22</w:t>
      </w:r>
      <w:r w:rsidRPr="00EF5BD5">
        <w:fldChar w:fldCharType="end"/>
      </w:r>
      <w:r w:rsidRPr="00EF5BD5">
        <w:t>.  The applicant was not informed of the investigation into her son</w:t>
      </w:r>
      <w:r w:rsidR="00D94560">
        <w:t>’</w:t>
      </w:r>
      <w:r w:rsidRPr="00EF5BD5">
        <w:t>s death or of the ensuing domestic court proceedings against G and V.</w:t>
      </w:r>
    </w:p>
    <w:p w:rsidR="00147D73" w:rsidRPr="00EF5BD5" w:rsidRDefault="00D01D9D" w:rsidP="00147D73">
      <w:pPr>
        <w:pStyle w:val="JuHA"/>
      </w:pPr>
      <w:r w:rsidRPr="00EF5BD5">
        <w:t>B</w:t>
      </w:r>
      <w:r w:rsidR="00147D73" w:rsidRPr="00EF5BD5">
        <w:t>.  </w:t>
      </w:r>
      <w:r w:rsidR="006A15D3" w:rsidRPr="00EF5BD5">
        <w:t xml:space="preserve">Criminal court </w:t>
      </w:r>
      <w:r w:rsidR="00147D73" w:rsidRPr="00EF5BD5">
        <w:t>proceedings</w:t>
      </w:r>
      <w:r w:rsidR="006A15D3" w:rsidRPr="00EF5BD5">
        <w:t xml:space="preserve"> against V and G</w:t>
      </w:r>
    </w:p>
    <w:p w:rsidR="00147D73" w:rsidRPr="00EF5BD5" w:rsidRDefault="00147D73" w:rsidP="00147D73">
      <w:pPr>
        <w:pStyle w:val="JuH1"/>
      </w:pPr>
      <w:r w:rsidRPr="00EF5BD5">
        <w:t>1.  </w:t>
      </w:r>
      <w:r w:rsidR="006A15D3" w:rsidRPr="00EF5BD5">
        <w:t xml:space="preserve">Criminal court </w:t>
      </w:r>
      <w:r w:rsidRPr="00EF5BD5">
        <w:t>proceedings against V</w:t>
      </w:r>
    </w:p>
    <w:p w:rsidR="00147D73" w:rsidRPr="00EF5BD5" w:rsidRDefault="00660BB7" w:rsidP="00147D73">
      <w:pPr>
        <w:pStyle w:val="JuPara"/>
      </w:pPr>
      <w:r w:rsidRPr="00EF5BD5">
        <w:fldChar w:fldCharType="begin"/>
      </w:r>
      <w:r w:rsidRPr="00EF5BD5">
        <w:instrText xml:space="preserve"> SEQ level0 \*arabic </w:instrText>
      </w:r>
      <w:r w:rsidRPr="00EF5BD5">
        <w:fldChar w:fldCharType="separate"/>
      </w:r>
      <w:r w:rsidR="00D94560">
        <w:rPr>
          <w:noProof/>
        </w:rPr>
        <w:t>23</w:t>
      </w:r>
      <w:r w:rsidRPr="00EF5BD5">
        <w:fldChar w:fldCharType="end"/>
      </w:r>
      <w:r w:rsidRPr="00EF5BD5">
        <w:t>.  </w:t>
      </w:r>
      <w:r w:rsidR="00147D73" w:rsidRPr="00EF5BD5">
        <w:t>On 4 November 2004 V was dismissed from the police force for abuse of duty resulting in the death of a detainee in pre-trial detention.</w:t>
      </w:r>
    </w:p>
    <w:p w:rsidR="00147D73" w:rsidRPr="00EF5BD5" w:rsidRDefault="00660BB7" w:rsidP="00147D73">
      <w:pPr>
        <w:pStyle w:val="JuPara"/>
      </w:pPr>
      <w:r w:rsidRPr="00EF5BD5">
        <w:fldChar w:fldCharType="begin"/>
      </w:r>
      <w:r w:rsidRPr="00EF5BD5">
        <w:instrText xml:space="preserve"> SEQ level0 \*arabic </w:instrText>
      </w:r>
      <w:r w:rsidRPr="00EF5BD5">
        <w:fldChar w:fldCharType="separate"/>
      </w:r>
      <w:r w:rsidR="00D94560">
        <w:rPr>
          <w:noProof/>
        </w:rPr>
        <w:t>24</w:t>
      </w:r>
      <w:r w:rsidRPr="00EF5BD5">
        <w:fldChar w:fldCharType="end"/>
      </w:r>
      <w:r w:rsidRPr="00EF5BD5">
        <w:t>.  </w:t>
      </w:r>
      <w:r w:rsidR="00147D73" w:rsidRPr="00EF5BD5">
        <w:t>On 8 November 2004 the Military District Court found V guilty of breaching the escort rules under the first paragraph of Article 44 of the MCC as he was not supposed to intervene and escort inmates to the interrogation room by himself. The trial court sentenced him to ten months</w:t>
      </w:r>
      <w:r w:rsidR="00D94560">
        <w:t>’</w:t>
      </w:r>
      <w:r w:rsidR="00147D73" w:rsidRPr="00EF5BD5">
        <w:t xml:space="preserve"> imprisonment. In accordance with the summary procedure</w:t>
      </w:r>
      <w:r w:rsidR="00C20EB1" w:rsidRPr="00EF5BD5">
        <w:t xml:space="preserve"> which had been granted to him alone at the material time</w:t>
      </w:r>
      <w:r w:rsidR="00147D73" w:rsidRPr="00EF5BD5">
        <w:t>, the sentence was commuted to six months and twenty days</w:t>
      </w:r>
      <w:r w:rsidR="00D94560">
        <w:t>’</w:t>
      </w:r>
      <w:r w:rsidR="00147D73" w:rsidRPr="00EF5BD5">
        <w:t xml:space="preserve"> imprisonment.</w:t>
      </w:r>
      <w:r w:rsidR="00ED7CBA" w:rsidRPr="00EF5BD5">
        <w:t xml:space="preserve"> </w:t>
      </w:r>
      <w:r w:rsidR="00C7773B" w:rsidRPr="00EF5BD5">
        <w:t xml:space="preserve">According to the decision, </w:t>
      </w:r>
      <w:r w:rsidR="002936B5" w:rsidRPr="00EF5BD5">
        <w:t xml:space="preserve">the sentence started to run from </w:t>
      </w:r>
      <w:r w:rsidR="00ED7CBA" w:rsidRPr="00EF5BD5">
        <w:t xml:space="preserve">the date of </w:t>
      </w:r>
      <w:r w:rsidR="002936B5" w:rsidRPr="00EF5BD5">
        <w:t>V</w:t>
      </w:r>
      <w:r w:rsidR="00D94560">
        <w:t>’</w:t>
      </w:r>
      <w:r w:rsidR="002936B5" w:rsidRPr="00EF5BD5">
        <w:t xml:space="preserve">s </w:t>
      </w:r>
      <w:r w:rsidR="00E976ED" w:rsidRPr="00EF5BD5">
        <w:t>arrest</w:t>
      </w:r>
      <w:r w:rsidR="00ED7CBA" w:rsidRPr="00EF5BD5">
        <w:t>, 10</w:t>
      </w:r>
      <w:r w:rsidR="001E35E2" w:rsidRPr="00EF5BD5">
        <w:t> </w:t>
      </w:r>
      <w:r w:rsidR="00ED7CBA" w:rsidRPr="00EF5BD5">
        <w:t xml:space="preserve">July 2004 (see paragraph </w:t>
      </w:r>
      <w:r w:rsidR="00ED7CBA" w:rsidRPr="00EF5BD5">
        <w:fldChar w:fldCharType="begin"/>
      </w:r>
      <w:r w:rsidR="00ED7CBA" w:rsidRPr="00EF5BD5">
        <w:instrText xml:space="preserve"> REF p17 \h </w:instrText>
      </w:r>
      <w:r w:rsidR="00EF5BD5">
        <w:instrText xml:space="preserve"> \* MERGEFORMAT </w:instrText>
      </w:r>
      <w:r w:rsidR="00ED7CBA" w:rsidRPr="00EF5BD5">
        <w:fldChar w:fldCharType="separate"/>
      </w:r>
      <w:r w:rsidR="00D94560">
        <w:rPr>
          <w:noProof/>
        </w:rPr>
        <w:t>17</w:t>
      </w:r>
      <w:r w:rsidR="00ED7CBA" w:rsidRPr="00EF5BD5">
        <w:fldChar w:fldCharType="end"/>
      </w:r>
      <w:r w:rsidR="00ED7CBA" w:rsidRPr="00EF5BD5">
        <w:t xml:space="preserve"> above).</w:t>
      </w:r>
      <w:r w:rsidR="00C20EB1" w:rsidRPr="00EF5BD5">
        <w:t xml:space="preserve"> </w:t>
      </w:r>
      <w:r w:rsidR="00147D73" w:rsidRPr="00EF5BD5">
        <w:t>The decision became final on an unspecified date, no appeal having been filed against it.</w:t>
      </w:r>
    </w:p>
    <w:p w:rsidR="00147D73" w:rsidRPr="00EF5BD5" w:rsidRDefault="00147D73" w:rsidP="00147D73">
      <w:pPr>
        <w:pStyle w:val="JuH1"/>
      </w:pPr>
      <w:r w:rsidRPr="00EF5BD5">
        <w:t>2.  </w:t>
      </w:r>
      <w:r w:rsidR="006A15D3" w:rsidRPr="00EF5BD5">
        <w:t>C</w:t>
      </w:r>
      <w:r w:rsidR="00D01D9D" w:rsidRPr="00EF5BD5">
        <w:t xml:space="preserve">riminal </w:t>
      </w:r>
      <w:r w:rsidR="006A15D3" w:rsidRPr="00EF5BD5">
        <w:t xml:space="preserve">court </w:t>
      </w:r>
      <w:r w:rsidRPr="00EF5BD5">
        <w:t>proceedings against G</w:t>
      </w:r>
    </w:p>
    <w:p w:rsidR="00147D73" w:rsidRPr="00EF5BD5" w:rsidRDefault="00660BB7" w:rsidP="00147D73">
      <w:pPr>
        <w:pStyle w:val="JuPara"/>
      </w:pPr>
      <w:r w:rsidRPr="00EF5BD5">
        <w:fldChar w:fldCharType="begin"/>
      </w:r>
      <w:r w:rsidRPr="00EF5BD5">
        <w:instrText xml:space="preserve"> SEQ level0 \*arabic </w:instrText>
      </w:r>
      <w:r w:rsidRPr="00EF5BD5">
        <w:fldChar w:fldCharType="separate"/>
      </w:r>
      <w:r w:rsidR="00D94560">
        <w:rPr>
          <w:noProof/>
        </w:rPr>
        <w:t>25</w:t>
      </w:r>
      <w:r w:rsidRPr="00EF5BD5">
        <w:fldChar w:fldCharType="end"/>
      </w:r>
      <w:r w:rsidRPr="00EF5BD5">
        <w:t>.  </w:t>
      </w:r>
      <w:r w:rsidR="00147D73" w:rsidRPr="00EF5BD5">
        <w:t>On 4 November 2004 G was dismissed from the police force for abuse of duty resulting in the death of a detainee in pre-trial detention.</w:t>
      </w:r>
    </w:p>
    <w:p w:rsidR="003123F7" w:rsidRPr="00EF5BD5" w:rsidRDefault="003123F7" w:rsidP="00147D73">
      <w:pPr>
        <w:pStyle w:val="JuPara"/>
      </w:pPr>
      <w:r w:rsidRPr="00EF5BD5">
        <w:fldChar w:fldCharType="begin"/>
      </w:r>
      <w:r w:rsidRPr="00EF5BD5">
        <w:instrText xml:space="preserve"> SEQ level0 \*arabic </w:instrText>
      </w:r>
      <w:r w:rsidRPr="00EF5BD5">
        <w:fldChar w:fldCharType="separate"/>
      </w:r>
      <w:r w:rsidR="00D94560">
        <w:rPr>
          <w:noProof/>
        </w:rPr>
        <w:t>26</w:t>
      </w:r>
      <w:r w:rsidRPr="00EF5BD5">
        <w:fldChar w:fldCharType="end"/>
      </w:r>
      <w:r w:rsidRPr="00EF5BD5">
        <w:t>.  On 10 December 2004 the Tirana Military District Court</w:t>
      </w:r>
      <w:r w:rsidR="00817D27" w:rsidRPr="00EF5BD5">
        <w:t xml:space="preserve"> (“the Military District Court”)</w:t>
      </w:r>
      <w:r w:rsidRPr="00EF5BD5">
        <w:t>, as a result of the use of the summary procedure, sentenced G to eight months</w:t>
      </w:r>
      <w:r w:rsidR="00D94560">
        <w:t>’</w:t>
      </w:r>
      <w:r w:rsidRPr="00EF5BD5">
        <w:t xml:space="preserve"> imprisonment</w:t>
      </w:r>
      <w:r w:rsidR="00817D27" w:rsidRPr="00EF5BD5">
        <w:t xml:space="preserve"> in accordance with the first paragraph of Article 41 of the MCC</w:t>
      </w:r>
      <w:r w:rsidRPr="00EF5BD5">
        <w:t xml:space="preserve">. According to the decision, </w:t>
      </w:r>
      <w:r w:rsidR="002936B5" w:rsidRPr="00EF5BD5">
        <w:t xml:space="preserve">the sentence </w:t>
      </w:r>
      <w:r w:rsidRPr="00EF5BD5">
        <w:t xml:space="preserve">started to </w:t>
      </w:r>
      <w:r w:rsidR="002936B5" w:rsidRPr="00EF5BD5">
        <w:t xml:space="preserve">run from </w:t>
      </w:r>
      <w:r w:rsidRPr="00EF5BD5">
        <w:t xml:space="preserve">the date of </w:t>
      </w:r>
      <w:r w:rsidR="002936B5" w:rsidRPr="00EF5BD5">
        <w:t>G</w:t>
      </w:r>
      <w:r w:rsidR="00D94560">
        <w:t>’</w:t>
      </w:r>
      <w:r w:rsidR="002936B5" w:rsidRPr="00EF5BD5">
        <w:t xml:space="preserve">s </w:t>
      </w:r>
      <w:r w:rsidR="00E976ED" w:rsidRPr="00EF5BD5">
        <w:t>arrest</w:t>
      </w:r>
      <w:r w:rsidRPr="00EF5BD5">
        <w:t>, 10</w:t>
      </w:r>
      <w:r w:rsidR="00817D27" w:rsidRPr="00EF5BD5">
        <w:t xml:space="preserve"> </w:t>
      </w:r>
      <w:r w:rsidRPr="00EF5BD5">
        <w:t xml:space="preserve">July 2004 (see paragraph </w:t>
      </w:r>
      <w:r w:rsidRPr="00EF5BD5">
        <w:fldChar w:fldCharType="begin"/>
      </w:r>
      <w:r w:rsidRPr="00EF5BD5">
        <w:instrText xml:space="preserve"> REF p17 \h </w:instrText>
      </w:r>
      <w:r w:rsidR="00EF5BD5">
        <w:instrText xml:space="preserve"> \* MERGEFORMAT </w:instrText>
      </w:r>
      <w:r w:rsidRPr="00EF5BD5">
        <w:fldChar w:fldCharType="separate"/>
      </w:r>
      <w:r w:rsidR="00D94560">
        <w:rPr>
          <w:noProof/>
        </w:rPr>
        <w:t>17</w:t>
      </w:r>
      <w:r w:rsidRPr="00EF5BD5">
        <w:fldChar w:fldCharType="end"/>
      </w:r>
      <w:r w:rsidRPr="00EF5BD5">
        <w:t xml:space="preserve"> above).</w:t>
      </w:r>
    </w:p>
    <w:p w:rsidR="00147D73" w:rsidRPr="00EF5BD5" w:rsidRDefault="00660BB7" w:rsidP="00147D73">
      <w:pPr>
        <w:pStyle w:val="JuPara"/>
      </w:pPr>
      <w:r w:rsidRPr="00EF5BD5">
        <w:fldChar w:fldCharType="begin"/>
      </w:r>
      <w:r w:rsidRPr="00EF5BD5">
        <w:instrText xml:space="preserve"> SEQ level0 \*arabic </w:instrText>
      </w:r>
      <w:r w:rsidRPr="00EF5BD5">
        <w:fldChar w:fldCharType="separate"/>
      </w:r>
      <w:r w:rsidR="00D94560">
        <w:rPr>
          <w:noProof/>
        </w:rPr>
        <w:t>27</w:t>
      </w:r>
      <w:r w:rsidRPr="00EF5BD5">
        <w:fldChar w:fldCharType="end"/>
      </w:r>
      <w:r w:rsidRPr="00EF5BD5">
        <w:t>.  </w:t>
      </w:r>
      <w:r w:rsidR="00147D73" w:rsidRPr="00EF5BD5">
        <w:t>On 18 January 2005</w:t>
      </w:r>
      <w:r w:rsidR="00817D27" w:rsidRPr="00EF5BD5">
        <w:t>, following the prosecutor</w:t>
      </w:r>
      <w:r w:rsidR="00D94560">
        <w:t>’</w:t>
      </w:r>
      <w:r w:rsidR="00817D27" w:rsidRPr="00EF5BD5">
        <w:t>s appeal,</w:t>
      </w:r>
      <w:r w:rsidR="00147D73" w:rsidRPr="00EF5BD5">
        <w:t xml:space="preserve"> the Ti</w:t>
      </w:r>
      <w:r w:rsidR="00817D27" w:rsidRPr="00EF5BD5">
        <w:t>rana Military Court of Appeal</w:t>
      </w:r>
      <w:r w:rsidR="00147D73" w:rsidRPr="00EF5BD5">
        <w:t xml:space="preserve"> sentenced G to 3 years</w:t>
      </w:r>
      <w:r w:rsidR="00D94560">
        <w:t>’</w:t>
      </w:r>
      <w:r w:rsidR="00147D73" w:rsidRPr="00EF5BD5">
        <w:t xml:space="preserve"> imprisonment</w:t>
      </w:r>
      <w:r w:rsidR="00AF7EFE" w:rsidRPr="00EF5BD5">
        <w:t xml:space="preserve"> </w:t>
      </w:r>
      <w:r w:rsidR="00665D6C" w:rsidRPr="00EF5BD5">
        <w:t xml:space="preserve">relying on </w:t>
      </w:r>
      <w:r w:rsidR="00AF7EFE" w:rsidRPr="00EF5BD5">
        <w:t>the second paragraph of Article 41 of the MCC and</w:t>
      </w:r>
      <w:r w:rsidR="006A15D3" w:rsidRPr="00EF5BD5">
        <w:t>, i</w:t>
      </w:r>
      <w:r w:rsidR="00147D73" w:rsidRPr="00EF5BD5">
        <w:t>n accordance with the summary procedure</w:t>
      </w:r>
      <w:r w:rsidR="006A15D3" w:rsidRPr="00EF5BD5">
        <w:t xml:space="preserve"> which had been granted to him afterwards</w:t>
      </w:r>
      <w:r w:rsidR="00147D73" w:rsidRPr="00EF5BD5">
        <w:t>, the sentence was commuted to two years</w:t>
      </w:r>
      <w:r w:rsidR="00D94560">
        <w:t>’</w:t>
      </w:r>
      <w:r w:rsidR="00147D73" w:rsidRPr="00EF5BD5">
        <w:t xml:space="preserve"> imprisonment. The Court further ordered G</w:t>
      </w:r>
      <w:r w:rsidR="00D94560">
        <w:t>’</w:t>
      </w:r>
      <w:r w:rsidR="00147D73" w:rsidRPr="00EF5BD5">
        <w:t xml:space="preserve">s conditional release for two years as he had served the sentence imposed </w:t>
      </w:r>
      <w:r w:rsidR="00817D27" w:rsidRPr="00EF5BD5">
        <w:t xml:space="preserve">by the Military District Court </w:t>
      </w:r>
      <w:r w:rsidR="00147D73" w:rsidRPr="00EF5BD5">
        <w:t>and had already been released.</w:t>
      </w:r>
      <w:r w:rsidR="006A15D3" w:rsidRPr="00EF5BD5">
        <w:t xml:space="preserve"> </w:t>
      </w:r>
      <w:r w:rsidR="00147D73" w:rsidRPr="00EF5BD5">
        <w:t>The decision became final, no appeal having been filed against it.</w:t>
      </w:r>
    </w:p>
    <w:p w:rsidR="00147D73" w:rsidRPr="00EF5BD5" w:rsidRDefault="00665D6C" w:rsidP="00147D73">
      <w:pPr>
        <w:pStyle w:val="JuHA"/>
      </w:pPr>
      <w:r w:rsidRPr="00EF5BD5">
        <w:t>C</w:t>
      </w:r>
      <w:r w:rsidR="00147D73" w:rsidRPr="00EF5BD5">
        <w:t>.  Civil action for damages</w:t>
      </w:r>
    </w:p>
    <w:p w:rsidR="00352FAB" w:rsidRPr="00EF5BD5" w:rsidRDefault="00147D73" w:rsidP="00147D73">
      <w:pPr>
        <w:pStyle w:val="JuPara"/>
      </w:pPr>
      <w:r w:rsidRPr="00EF5BD5">
        <w:fldChar w:fldCharType="begin"/>
      </w:r>
      <w:r w:rsidRPr="00EF5BD5">
        <w:instrText xml:space="preserve"> SEQ level0 \*arabic </w:instrText>
      </w:r>
      <w:r w:rsidRPr="00EF5BD5">
        <w:fldChar w:fldCharType="separate"/>
      </w:r>
      <w:r w:rsidR="00D94560">
        <w:rPr>
          <w:noProof/>
        </w:rPr>
        <w:t>28</w:t>
      </w:r>
      <w:r w:rsidRPr="00EF5BD5">
        <w:fldChar w:fldCharType="end"/>
      </w:r>
      <w:r w:rsidRPr="00EF5BD5">
        <w:t>.  On an unspecified date the applicant brought a civil claim against the Mirdit</w:t>
      </w:r>
      <w:r w:rsidR="00D2381F" w:rsidRPr="00EF5BD5">
        <w:t>ë</w:t>
      </w:r>
      <w:r w:rsidRPr="00EF5BD5">
        <w:t xml:space="preserve"> police commissariat seeking compensation for non-pecuniary d</w:t>
      </w:r>
      <w:r w:rsidR="00352FAB" w:rsidRPr="00EF5BD5">
        <w:t>amage for the death of her son.</w:t>
      </w:r>
    </w:p>
    <w:p w:rsidR="00147D73" w:rsidRPr="00EF5BD5" w:rsidRDefault="00352FAB" w:rsidP="00147D73">
      <w:pPr>
        <w:pStyle w:val="JuPara"/>
      </w:pPr>
      <w:r w:rsidRPr="00EF5BD5">
        <w:fldChar w:fldCharType="begin"/>
      </w:r>
      <w:r w:rsidRPr="00EF5BD5">
        <w:instrText xml:space="preserve"> SEQ level0 \*arabic </w:instrText>
      </w:r>
      <w:r w:rsidRPr="00EF5BD5">
        <w:fldChar w:fldCharType="separate"/>
      </w:r>
      <w:r w:rsidR="00D94560">
        <w:rPr>
          <w:noProof/>
        </w:rPr>
        <w:t>29</w:t>
      </w:r>
      <w:r w:rsidRPr="00EF5BD5">
        <w:fldChar w:fldCharType="end"/>
      </w:r>
      <w:r w:rsidRPr="00EF5BD5">
        <w:t>.  </w:t>
      </w:r>
      <w:r w:rsidR="00147D73" w:rsidRPr="00EF5BD5">
        <w:t>On 23 January 2007 the Mirdit</w:t>
      </w:r>
      <w:r w:rsidR="00D2381F" w:rsidRPr="00EF5BD5">
        <w:t>ë</w:t>
      </w:r>
      <w:r w:rsidR="00147D73" w:rsidRPr="00EF5BD5">
        <w:t xml:space="preserve"> District Court awarded her 2,301,750 leks (ALL), approximately 17,257 euros (“EUR”) at the material time. The Mirdit</w:t>
      </w:r>
      <w:r w:rsidR="00D2381F" w:rsidRPr="00EF5BD5">
        <w:t>ë</w:t>
      </w:r>
      <w:r w:rsidR="00147D73" w:rsidRPr="00EF5BD5">
        <w:t xml:space="preserve"> District Court accepted that, while in detention, the applicant</w:t>
      </w:r>
      <w:r w:rsidR="00D94560">
        <w:t>’</w:t>
      </w:r>
      <w:r w:rsidR="00147D73" w:rsidRPr="00EF5BD5">
        <w:t xml:space="preserve">s son had been beaten up by police officers. It observed that the police officers </w:t>
      </w:r>
      <w:r w:rsidR="00270F3D" w:rsidRPr="00EF5BD5">
        <w:t>had</w:t>
      </w:r>
      <w:r w:rsidR="00147D73" w:rsidRPr="00EF5BD5">
        <w:t xml:space="preserve"> not promptly inform</w:t>
      </w:r>
      <w:r w:rsidR="00270F3D" w:rsidRPr="00EF5BD5">
        <w:t>ed</w:t>
      </w:r>
      <w:r w:rsidR="00147D73" w:rsidRPr="00EF5BD5">
        <w:t xml:space="preserve"> doctors of the causes of E</w:t>
      </w:r>
      <w:r w:rsidR="00D94560">
        <w:t>’</w:t>
      </w:r>
      <w:r w:rsidR="00147D73" w:rsidRPr="00EF5BD5">
        <w:t>s deteriorating health. Neither his family nor his representative had been informed in a timely manner. Furthermore, his state of health had not been reflected in the prison medical records. In the District Court</w:t>
      </w:r>
      <w:r w:rsidR="00D94560">
        <w:t>’</w:t>
      </w:r>
      <w:r w:rsidR="00147D73" w:rsidRPr="00EF5BD5">
        <w:t>s view, the above circumstances engaged the direct responsibility of the police commissariat for the death of the applicant</w:t>
      </w:r>
      <w:r w:rsidR="00D94560">
        <w:t>’</w:t>
      </w:r>
      <w:r w:rsidR="00147D73" w:rsidRPr="00EF5BD5">
        <w:t>s son. The police commissariat had failed to respect and adhere to the necessary procedures.</w:t>
      </w:r>
    </w:p>
    <w:p w:rsidR="00147D73" w:rsidRPr="00EF5BD5" w:rsidRDefault="00147D73" w:rsidP="00147D73">
      <w:pPr>
        <w:pStyle w:val="JuPara"/>
      </w:pPr>
      <w:r w:rsidRPr="00EF5BD5">
        <w:fldChar w:fldCharType="begin"/>
      </w:r>
      <w:r w:rsidRPr="00EF5BD5">
        <w:instrText xml:space="preserve"> SEQ level0 \*arabic </w:instrText>
      </w:r>
      <w:r w:rsidRPr="00EF5BD5">
        <w:fldChar w:fldCharType="separate"/>
      </w:r>
      <w:r w:rsidR="00D94560">
        <w:rPr>
          <w:noProof/>
        </w:rPr>
        <w:t>30</w:t>
      </w:r>
      <w:r w:rsidRPr="00EF5BD5">
        <w:fldChar w:fldCharType="end"/>
      </w:r>
      <w:r w:rsidRPr="00EF5BD5">
        <w:t>.  On 31 January 2008, following an appeal by the defendant, the Tirana Court of Appeal upheld the Mirdit</w:t>
      </w:r>
      <w:r w:rsidR="00D2381F" w:rsidRPr="00EF5BD5">
        <w:t>ë</w:t>
      </w:r>
      <w:r w:rsidRPr="00EF5BD5">
        <w:t xml:space="preserve"> District Court</w:t>
      </w:r>
      <w:r w:rsidR="00D94560">
        <w:t>’</w:t>
      </w:r>
      <w:r w:rsidRPr="00EF5BD5">
        <w:t>s decision of 13 January 2007.</w:t>
      </w:r>
    </w:p>
    <w:p w:rsidR="00147D73" w:rsidRPr="00EF5BD5" w:rsidRDefault="00147D73" w:rsidP="00147D73">
      <w:pPr>
        <w:pStyle w:val="JuPara"/>
      </w:pPr>
      <w:r w:rsidRPr="00EF5BD5">
        <w:fldChar w:fldCharType="begin"/>
      </w:r>
      <w:r w:rsidRPr="00EF5BD5">
        <w:instrText xml:space="preserve"> SEQ level0 \*arabic </w:instrText>
      </w:r>
      <w:r w:rsidRPr="00EF5BD5">
        <w:fldChar w:fldCharType="separate"/>
      </w:r>
      <w:r w:rsidR="00D94560">
        <w:rPr>
          <w:noProof/>
        </w:rPr>
        <w:t>31</w:t>
      </w:r>
      <w:r w:rsidRPr="00EF5BD5">
        <w:fldChar w:fldCharType="end"/>
      </w:r>
      <w:r w:rsidRPr="00EF5BD5">
        <w:t>.  On 31 March 2009 the Government informed the Court that an appeal by the defendant was currently pending before the Supreme Court.</w:t>
      </w:r>
    </w:p>
    <w:p w:rsidR="00CD49A7" w:rsidRPr="00EF5BD5" w:rsidRDefault="00147D73" w:rsidP="00147D73">
      <w:pPr>
        <w:pStyle w:val="JuPara"/>
      </w:pPr>
      <w:r w:rsidRPr="00EF5BD5">
        <w:fldChar w:fldCharType="begin"/>
      </w:r>
      <w:r w:rsidRPr="00EF5BD5">
        <w:instrText xml:space="preserve"> SEQ level0 \*arabic </w:instrText>
      </w:r>
      <w:r w:rsidRPr="00EF5BD5">
        <w:fldChar w:fldCharType="separate"/>
      </w:r>
      <w:r w:rsidR="00D94560">
        <w:rPr>
          <w:noProof/>
        </w:rPr>
        <w:t>32</w:t>
      </w:r>
      <w:r w:rsidRPr="00EF5BD5">
        <w:fldChar w:fldCharType="end"/>
      </w:r>
      <w:r w:rsidRPr="00EF5BD5">
        <w:t>.  On 12 February 2010 the Government informed the Court that the</w:t>
      </w:r>
      <w:r w:rsidR="007E080C" w:rsidRPr="00EF5BD5">
        <w:t xml:space="preserve"> domestic courts</w:t>
      </w:r>
      <w:r w:rsidR="00D94560">
        <w:t>’</w:t>
      </w:r>
      <w:r w:rsidR="007E080C" w:rsidRPr="00EF5BD5">
        <w:t xml:space="preserve"> award </w:t>
      </w:r>
      <w:r w:rsidRPr="00EF5BD5">
        <w:t xml:space="preserve">had been paid in full on 11 December 2009. </w:t>
      </w:r>
      <w:r w:rsidR="00684FE7" w:rsidRPr="00EF5BD5">
        <w:t>T</w:t>
      </w:r>
      <w:r w:rsidR="007E080C" w:rsidRPr="00EF5BD5">
        <w:t xml:space="preserve">he </w:t>
      </w:r>
      <w:r w:rsidRPr="00EF5BD5">
        <w:t>relevant supporting documents for this purpose</w:t>
      </w:r>
      <w:r w:rsidR="006A4C95" w:rsidRPr="00EF5BD5">
        <w:t xml:space="preserve"> </w:t>
      </w:r>
      <w:r w:rsidR="007E080C" w:rsidRPr="00EF5BD5">
        <w:t xml:space="preserve">confirmed that the applicant </w:t>
      </w:r>
      <w:r w:rsidR="00A53A0B" w:rsidRPr="00EF5BD5">
        <w:t>had been</w:t>
      </w:r>
      <w:r w:rsidR="007E080C" w:rsidRPr="00EF5BD5">
        <w:t xml:space="preserve"> paid ALL 3,654,852</w:t>
      </w:r>
      <w:r w:rsidR="00684FE7" w:rsidRPr="00EF5BD5">
        <w:t>,</w:t>
      </w:r>
      <w:r w:rsidR="007E080C" w:rsidRPr="00EF5BD5">
        <w:t xml:space="preserve"> which also included legal costs and expenses.</w:t>
      </w:r>
    </w:p>
    <w:bookmarkStart w:id="2" w:name="p32"/>
    <w:p w:rsidR="006D0100" w:rsidRPr="00EF5BD5" w:rsidRDefault="007E080C" w:rsidP="00147D73">
      <w:pPr>
        <w:pStyle w:val="JuPara"/>
      </w:pPr>
      <w:r w:rsidRPr="00EF5BD5">
        <w:fldChar w:fldCharType="begin"/>
      </w:r>
      <w:r w:rsidRPr="00EF5BD5">
        <w:instrText xml:space="preserve"> SEQ level0 \*arabic </w:instrText>
      </w:r>
      <w:r w:rsidRPr="00EF5BD5">
        <w:fldChar w:fldCharType="separate"/>
      </w:r>
      <w:r w:rsidR="00D94560">
        <w:rPr>
          <w:noProof/>
        </w:rPr>
        <w:t>33</w:t>
      </w:r>
      <w:r w:rsidRPr="00EF5BD5">
        <w:fldChar w:fldCharType="end"/>
      </w:r>
      <w:bookmarkEnd w:id="2"/>
      <w:r w:rsidRPr="00EF5BD5">
        <w:t>.  </w:t>
      </w:r>
      <w:r w:rsidR="0050311D" w:rsidRPr="00EF5BD5">
        <w:t>On 16 January 2012 the State Advocate</w:t>
      </w:r>
      <w:r w:rsidR="00D94560">
        <w:t>’</w:t>
      </w:r>
      <w:r w:rsidR="0050311D" w:rsidRPr="00EF5BD5">
        <w:t>s Office lodged a civil action against the applicant</w:t>
      </w:r>
      <w:r w:rsidR="00D94560">
        <w:t>’</w:t>
      </w:r>
      <w:r w:rsidR="0050311D" w:rsidRPr="00EF5BD5">
        <w:t xml:space="preserve">s lawyer with the Lezhë District Court for </w:t>
      </w:r>
      <w:r w:rsidR="00684FE7" w:rsidRPr="00EF5BD5">
        <w:t xml:space="preserve">the return of money that he </w:t>
      </w:r>
      <w:r w:rsidR="00A53A0B" w:rsidRPr="00EF5BD5">
        <w:t>has</w:t>
      </w:r>
      <w:r w:rsidR="00684FE7" w:rsidRPr="00EF5BD5">
        <w:t xml:space="preserve"> allegedly</w:t>
      </w:r>
      <w:r w:rsidR="00277E26" w:rsidRPr="00EF5BD5">
        <w:t xml:space="preserve"> </w:t>
      </w:r>
      <w:r w:rsidR="00A53A0B" w:rsidRPr="00EF5BD5">
        <w:t xml:space="preserve">been </w:t>
      </w:r>
      <w:r w:rsidR="00684FE7" w:rsidRPr="00EF5BD5">
        <w:t>paid</w:t>
      </w:r>
      <w:r w:rsidR="00270F3D" w:rsidRPr="00EF5BD5">
        <w:t xml:space="preserve"> without justification by way of legal costs and expenses</w:t>
      </w:r>
      <w:r w:rsidR="006D0100" w:rsidRPr="00EF5BD5">
        <w:t>.</w:t>
      </w:r>
      <w:r w:rsidR="00684FE7" w:rsidRPr="00EF5BD5">
        <w:t xml:space="preserve"> The proceedings </w:t>
      </w:r>
      <w:r w:rsidR="0050311D" w:rsidRPr="00EF5BD5">
        <w:t xml:space="preserve">are </w:t>
      </w:r>
      <w:r w:rsidR="00684FE7" w:rsidRPr="00EF5BD5">
        <w:t>pending.</w:t>
      </w:r>
    </w:p>
    <w:p w:rsidR="00CD49A7" w:rsidRPr="00EF5BD5" w:rsidRDefault="00CD49A7" w:rsidP="00AF23DA">
      <w:pPr>
        <w:pStyle w:val="JuHHead"/>
      </w:pPr>
      <w:r w:rsidRPr="00EF5BD5">
        <w:t>THE LAW</w:t>
      </w:r>
    </w:p>
    <w:p w:rsidR="005835B7" w:rsidRPr="00EF5BD5" w:rsidRDefault="005835B7">
      <w:pPr>
        <w:pStyle w:val="JuPara"/>
      </w:pPr>
      <w:r w:rsidRPr="00EF5BD5">
        <w:fldChar w:fldCharType="begin"/>
      </w:r>
      <w:r w:rsidRPr="00EF5BD5">
        <w:instrText xml:space="preserve"> SEQ level0 \*arabic </w:instrText>
      </w:r>
      <w:r w:rsidRPr="00EF5BD5">
        <w:fldChar w:fldCharType="separate"/>
      </w:r>
      <w:r w:rsidR="00D94560">
        <w:rPr>
          <w:noProof/>
        </w:rPr>
        <w:t>34</w:t>
      </w:r>
      <w:r w:rsidRPr="00EF5BD5">
        <w:fldChar w:fldCharType="end"/>
      </w:r>
      <w:r w:rsidRPr="00EF5BD5">
        <w:t>.  The applicant complained that there had been a breach of Articles 2 and 3 of the Convention on account of her son</w:t>
      </w:r>
      <w:r w:rsidR="00D94560">
        <w:t>’</w:t>
      </w:r>
      <w:r w:rsidRPr="00EF5BD5">
        <w:t>s death in police custody and the lack of an effective investigation.</w:t>
      </w:r>
    </w:p>
    <w:p w:rsidR="00CD49A7" w:rsidRPr="00EF5BD5" w:rsidRDefault="0017392B">
      <w:pPr>
        <w:pStyle w:val="JuPara"/>
      </w:pPr>
      <w:r w:rsidRPr="00EF5BD5">
        <w:fldChar w:fldCharType="begin"/>
      </w:r>
      <w:r w:rsidRPr="00EF5BD5">
        <w:instrText xml:space="preserve"> SEQ level0 \*arabic </w:instrText>
      </w:r>
      <w:r w:rsidRPr="00EF5BD5">
        <w:fldChar w:fldCharType="separate"/>
      </w:r>
      <w:r w:rsidR="00D94560">
        <w:rPr>
          <w:noProof/>
        </w:rPr>
        <w:t>35</w:t>
      </w:r>
      <w:r w:rsidRPr="00EF5BD5">
        <w:fldChar w:fldCharType="end"/>
      </w:r>
      <w:r w:rsidR="00CD49A7" w:rsidRPr="00EF5BD5">
        <w:t>.  </w:t>
      </w:r>
      <w:r w:rsidR="00A04768" w:rsidRPr="00EF5BD5">
        <w:t>By a letter of 16 July 2012</w:t>
      </w:r>
      <w:r w:rsidR="00BF3ECD" w:rsidRPr="00EF5BD5">
        <w:t xml:space="preserve"> the Government informed the Court that they proposed to make a unilateral declaration with a view to resolving the issues raised in the application. They further requested the Court to strike out the application in accordance with Article 37 of the Convention.</w:t>
      </w:r>
    </w:p>
    <w:p w:rsidR="00BF3ECD" w:rsidRPr="00EF5BD5" w:rsidRDefault="00BF3ECD">
      <w:pPr>
        <w:pStyle w:val="JuPara"/>
      </w:pPr>
      <w:r w:rsidRPr="00EF5BD5">
        <w:t>The declaration</w:t>
      </w:r>
      <w:r w:rsidR="009B4B39" w:rsidRPr="00EF5BD5">
        <w:t>, which bore the date of 13 July 2012,</w:t>
      </w:r>
      <w:r w:rsidRPr="00EF5BD5">
        <w:t xml:space="preserve"> reads as follows:</w:t>
      </w:r>
    </w:p>
    <w:p w:rsidR="0087504A" w:rsidRDefault="000B756D" w:rsidP="00BF3ECD">
      <w:pPr>
        <w:pStyle w:val="JuQuot"/>
      </w:pPr>
      <w:r w:rsidRPr="00EF5BD5">
        <w:t>“</w:t>
      </w:r>
      <w:r w:rsidR="00BF3ECD" w:rsidRPr="00EF5BD5">
        <w:t>The Government regret the death of the applicant</w:t>
      </w:r>
      <w:r w:rsidR="00D94560">
        <w:t>’</w:t>
      </w:r>
      <w:r w:rsidR="00BF3ECD" w:rsidRPr="00EF5BD5">
        <w:t>s son in police custody resulting from the use of violence by State agents. They note in this connection the findings of the domestic courts concerning the involvement of police officers in the death of the applicant</w:t>
      </w:r>
      <w:r w:rsidR="00D94560">
        <w:t>’</w:t>
      </w:r>
      <w:r w:rsidR="00BF3ECD" w:rsidRPr="00EF5BD5">
        <w:t>s son and the award of 17,257 euros (“EUR”) made by the domestic courts to the applicant.</w:t>
      </w:r>
    </w:p>
    <w:p w:rsidR="0087504A" w:rsidRDefault="00BF3ECD" w:rsidP="00BF3ECD">
      <w:pPr>
        <w:pStyle w:val="JuQuot"/>
      </w:pPr>
      <w:r w:rsidRPr="00EF5BD5">
        <w:t>The Government further accept that the investigation carried out into the circumstances surrounding the death of the applicant</w:t>
      </w:r>
      <w:r w:rsidR="00D94560">
        <w:t>’</w:t>
      </w:r>
      <w:r w:rsidRPr="00EF5BD5">
        <w:t>s son was not compatible with Articles 2 and 3 of the Convention, and that this matter was not addressed in the above-mentioned domestic proceedings.</w:t>
      </w:r>
    </w:p>
    <w:p w:rsidR="00BF3ECD" w:rsidRPr="00EF5BD5" w:rsidRDefault="00BF3ECD" w:rsidP="00BF3ECD">
      <w:pPr>
        <w:pStyle w:val="JuQuot"/>
      </w:pPr>
      <w:r w:rsidRPr="00EF5BD5">
        <w:t>The Government declare, by way of this unilateral declaration, their acknowledgment of a breach of the procedural limb of Articles 2 and 3 of the Convention. The Government undertake to ensure that acts of violence committed by State agents against detainees, whether in the circumstances of the death of the applicant</w:t>
      </w:r>
      <w:r w:rsidR="00D94560">
        <w:t>’</w:t>
      </w:r>
      <w:r w:rsidRPr="00EF5BD5">
        <w:t>s son or in other, different instances, shall be prevented, promptly investigated and adequately punished in accordance wi</w:t>
      </w:r>
      <w:r w:rsidR="001F479D">
        <w:t>th the requirements of Articles </w:t>
      </w:r>
      <w:r w:rsidRPr="00EF5BD5">
        <w:t>2 and 3 of the Convention.</w:t>
      </w:r>
    </w:p>
    <w:p w:rsidR="0087504A" w:rsidRDefault="00BF3ECD" w:rsidP="00BF3ECD">
      <w:pPr>
        <w:pStyle w:val="JuQuot"/>
      </w:pPr>
      <w:r w:rsidRPr="00EF5BD5">
        <w:t>The Government are prepared to pay the applicant as just satisfaction the sum of EUR 10,000 (ten thousand euros) to cover any and all pecuniary and non-pecuniary damage as well as any and all costs and expenses plus any tax that may be chargeable to the applicant. The above amount takes account of the award already made to the applicant by the domestic courts in the domestic civil proceedings.</w:t>
      </w:r>
    </w:p>
    <w:p w:rsidR="00BF3ECD" w:rsidRPr="00EF5BD5" w:rsidRDefault="00BF3ECD" w:rsidP="00BF3ECD">
      <w:pPr>
        <w:pStyle w:val="JuQuot"/>
      </w:pPr>
      <w:r w:rsidRPr="00EF5BD5">
        <w:t>The above amount shall be converted into the national currency at the rate applicable on the date of payment and will be payable within three months from the date of delivery of the judgment. From the expiry of the above-mentioned three months until settlement, the Government undertake to pay simple interest on it at a rate equal to the marginal lending rate of the European Central Bank during the default period plus three percentage points. This payment will constitute the final settlement of the case.”</w:t>
      </w:r>
    </w:p>
    <w:p w:rsidR="00BF3ECD" w:rsidRPr="00EF5BD5" w:rsidRDefault="00BF3ECD">
      <w:pPr>
        <w:pStyle w:val="JuPara"/>
      </w:pPr>
      <w:r w:rsidRPr="00EF5BD5">
        <w:fldChar w:fldCharType="begin"/>
      </w:r>
      <w:r w:rsidRPr="00EF5BD5">
        <w:instrText xml:space="preserve"> SEQ level0 \*arabic </w:instrText>
      </w:r>
      <w:r w:rsidRPr="00EF5BD5">
        <w:fldChar w:fldCharType="separate"/>
      </w:r>
      <w:r w:rsidR="00D94560">
        <w:rPr>
          <w:noProof/>
        </w:rPr>
        <w:t>36</w:t>
      </w:r>
      <w:r w:rsidRPr="00EF5BD5">
        <w:fldChar w:fldCharType="end"/>
      </w:r>
      <w:r w:rsidRPr="00EF5BD5">
        <w:t>.  </w:t>
      </w:r>
      <w:r w:rsidR="00A53A0B" w:rsidRPr="00EF5BD5">
        <w:t>In h</w:t>
      </w:r>
      <w:r w:rsidR="0065246E" w:rsidRPr="00EF5BD5">
        <w:t>er</w:t>
      </w:r>
      <w:r w:rsidR="00A53A0B" w:rsidRPr="00EF5BD5">
        <w:t xml:space="preserve"> letter of 4 September 2012 t</w:t>
      </w:r>
      <w:r w:rsidRPr="00EF5BD5">
        <w:t xml:space="preserve">he applicant </w:t>
      </w:r>
      <w:r w:rsidR="00270F3D" w:rsidRPr="00EF5BD5">
        <w:t xml:space="preserve">appeared </w:t>
      </w:r>
      <w:r w:rsidR="00A53A0B" w:rsidRPr="00EF5BD5">
        <w:t>not to accept the Government</w:t>
      </w:r>
      <w:r w:rsidR="00D94560">
        <w:t>’</w:t>
      </w:r>
      <w:r w:rsidR="00A53A0B" w:rsidRPr="00EF5BD5">
        <w:t xml:space="preserve">s unilateral declaration but maintained the complaints about a breach of her </w:t>
      </w:r>
      <w:r w:rsidR="00270F3D" w:rsidRPr="00EF5BD5">
        <w:t>son</w:t>
      </w:r>
      <w:r w:rsidR="00D94560">
        <w:t>’</w:t>
      </w:r>
      <w:r w:rsidR="00270F3D" w:rsidRPr="00EF5BD5">
        <w:t xml:space="preserve">s </w:t>
      </w:r>
      <w:r w:rsidR="00A53A0B" w:rsidRPr="00EF5BD5">
        <w:t>Convention rights. Her lawyer further submitted that the Government had been trying to intimidate him</w:t>
      </w:r>
      <w:r w:rsidR="004B0BE8" w:rsidRPr="00EF5BD5">
        <w:t xml:space="preserve"> with a view to </w:t>
      </w:r>
      <w:r w:rsidR="0065246E" w:rsidRPr="00EF5BD5">
        <w:t xml:space="preserve">his </w:t>
      </w:r>
      <w:r w:rsidR="004B0BE8" w:rsidRPr="00EF5BD5">
        <w:t xml:space="preserve">withdrawing from representing </w:t>
      </w:r>
      <w:r w:rsidR="0065246E" w:rsidRPr="00EF5BD5">
        <w:t>the applicant</w:t>
      </w:r>
      <w:r w:rsidR="00A53A0B" w:rsidRPr="00EF5BD5">
        <w:t>.</w:t>
      </w:r>
    </w:p>
    <w:p w:rsidR="00BF3ECD" w:rsidRPr="00EF5BD5" w:rsidRDefault="00BF3ECD" w:rsidP="00BF3ECD">
      <w:pPr>
        <w:pStyle w:val="JuPara"/>
      </w:pPr>
      <w:r w:rsidRPr="00EF5BD5">
        <w:fldChar w:fldCharType="begin"/>
      </w:r>
      <w:r w:rsidRPr="00EF5BD5">
        <w:instrText xml:space="preserve"> SEQ level0 \*arabic </w:instrText>
      </w:r>
      <w:r w:rsidRPr="00EF5BD5">
        <w:fldChar w:fldCharType="separate"/>
      </w:r>
      <w:r w:rsidR="00D94560">
        <w:rPr>
          <w:noProof/>
        </w:rPr>
        <w:t>37</w:t>
      </w:r>
      <w:r w:rsidRPr="00EF5BD5">
        <w:fldChar w:fldCharType="end"/>
      </w:r>
      <w:r w:rsidRPr="00EF5BD5">
        <w:t>.  The Court recalls that Article 37 of the Convention provides that it may at any stage of the proceedings decide to strike an application out of its list of cases where the circumstances lead to one of the conclusions specified under (a), (b) or (c) of paragraph 1 of that Article. Article 37 § 1 (c) enables the Court in particular to strike a case out of its list if:</w:t>
      </w:r>
    </w:p>
    <w:p w:rsidR="00BF3ECD" w:rsidRPr="00EF5BD5" w:rsidRDefault="00BF3ECD" w:rsidP="008B25CD">
      <w:pPr>
        <w:pStyle w:val="JuQuot"/>
      </w:pPr>
      <w:r w:rsidRPr="00EF5BD5">
        <w:t>“for any other reason established by the Court, it is no longer justified to continue the examination of the application”.</w:t>
      </w:r>
    </w:p>
    <w:p w:rsidR="0059319D" w:rsidRPr="00EF5BD5" w:rsidRDefault="00BF3ECD" w:rsidP="00BF3ECD">
      <w:pPr>
        <w:pStyle w:val="JuPara"/>
        <w:rPr>
          <w:i/>
          <w:lang w:eastAsia="en-US"/>
        </w:rPr>
      </w:pPr>
      <w:r w:rsidRPr="00EF5BD5">
        <w:fldChar w:fldCharType="begin"/>
      </w:r>
      <w:r w:rsidRPr="00EF5BD5">
        <w:instrText xml:space="preserve"> SEQ level0 \*arabic </w:instrText>
      </w:r>
      <w:r w:rsidRPr="00EF5BD5">
        <w:fldChar w:fldCharType="separate"/>
      </w:r>
      <w:r w:rsidR="00D94560">
        <w:rPr>
          <w:noProof/>
        </w:rPr>
        <w:t>38</w:t>
      </w:r>
      <w:r w:rsidRPr="00EF5BD5">
        <w:fldChar w:fldCharType="end"/>
      </w:r>
      <w:r w:rsidRPr="00EF5BD5">
        <w:t>.  It also recalls that in certain circumstances, it may strike out an application under Article 37 § 1</w:t>
      </w:r>
      <w:r w:rsidR="008B25CD" w:rsidRPr="00EF5BD5">
        <w:t xml:space="preserve"> </w:t>
      </w:r>
      <w:r w:rsidRPr="00EF5BD5">
        <w:t>(c) on the basis of a unilateral declaration by a respondent Government even if the applicant wishes the examination of the case to be continued</w:t>
      </w:r>
      <w:r w:rsidR="00A02A25" w:rsidRPr="00EF5BD5">
        <w:t xml:space="preserve">. </w:t>
      </w:r>
      <w:r w:rsidR="0059319D" w:rsidRPr="00EF5BD5">
        <w:t xml:space="preserve">It has done so, in particular, in the context of the examination of Article 2 complaints </w:t>
      </w:r>
      <w:r w:rsidR="002E6746" w:rsidRPr="00EF5BD5">
        <w:t>made</w:t>
      </w:r>
      <w:r w:rsidR="0059319D" w:rsidRPr="00EF5BD5">
        <w:t xml:space="preserve"> with the Court (see, for example, </w:t>
      </w:r>
      <w:r w:rsidR="0059319D" w:rsidRPr="00EF5BD5">
        <w:rPr>
          <w:i/>
          <w:szCs w:val="22"/>
          <w:lang w:eastAsia="en-US"/>
        </w:rPr>
        <w:t xml:space="preserve">Alder </w:t>
      </w:r>
      <w:r w:rsidR="0059319D" w:rsidRPr="00EF5BD5">
        <w:rPr>
          <w:i/>
          <w:lang w:eastAsia="en-US"/>
        </w:rPr>
        <w:t xml:space="preserve">v. the </w:t>
      </w:r>
      <w:smartTag w:uri="urn:schemas-microsoft-com:office:smarttags" w:element="place">
        <w:smartTag w:uri="urn:schemas-microsoft-com:office:smarttags" w:element="country-region">
          <w:r w:rsidR="0059319D" w:rsidRPr="00EF5BD5">
            <w:rPr>
              <w:i/>
              <w:lang w:eastAsia="en-US"/>
            </w:rPr>
            <w:t>United Kingdom</w:t>
          </w:r>
        </w:smartTag>
      </w:smartTag>
      <w:r w:rsidR="0059319D" w:rsidRPr="00EF5BD5">
        <w:rPr>
          <w:i/>
          <w:lang w:eastAsia="en-US"/>
        </w:rPr>
        <w:t xml:space="preserve"> </w:t>
      </w:r>
      <w:r w:rsidR="0059319D" w:rsidRPr="00EF5BD5">
        <w:rPr>
          <w:lang w:eastAsia="en-US"/>
        </w:rPr>
        <w:t>(striking out), no. 42078/02</w:t>
      </w:r>
      <w:r w:rsidR="0059319D" w:rsidRPr="00EF5BD5">
        <w:rPr>
          <w:snapToGrid w:val="0"/>
          <w:szCs w:val="24"/>
          <w:lang w:val="pt-BR" w:eastAsia="en-US"/>
        </w:rPr>
        <w:t xml:space="preserve">, </w:t>
      </w:r>
      <w:r w:rsidR="0059319D" w:rsidRPr="00EF5BD5">
        <w:rPr>
          <w:szCs w:val="24"/>
          <w:lang w:val="pt-BR" w:eastAsia="en-US"/>
        </w:rPr>
        <w:t>22</w:t>
      </w:r>
      <w:r w:rsidR="005E27BA" w:rsidRPr="00EF5BD5">
        <w:rPr>
          <w:szCs w:val="24"/>
          <w:lang w:val="pt-BR" w:eastAsia="en-US"/>
        </w:rPr>
        <w:t> </w:t>
      </w:r>
      <w:r w:rsidR="0059319D" w:rsidRPr="00EF5BD5">
        <w:rPr>
          <w:snapToGrid w:val="0"/>
          <w:szCs w:val="24"/>
          <w:lang w:val="pt-BR" w:eastAsia="en-US"/>
        </w:rPr>
        <w:t>November 2011</w:t>
      </w:r>
      <w:r w:rsidR="0059319D" w:rsidRPr="00EF5BD5">
        <w:t xml:space="preserve">; </w:t>
      </w:r>
      <w:r w:rsidR="005E27BA" w:rsidRPr="00EF5BD5">
        <w:rPr>
          <w:i/>
          <w:lang w:eastAsia="en-US"/>
        </w:rPr>
        <w:t xml:space="preserve">Haran v. </w:t>
      </w:r>
      <w:smartTag w:uri="urn:schemas-microsoft-com:office:smarttags" w:element="country-region">
        <w:r w:rsidR="005E27BA" w:rsidRPr="00EF5BD5">
          <w:rPr>
            <w:i/>
            <w:lang w:eastAsia="en-US"/>
          </w:rPr>
          <w:t>Turkey</w:t>
        </w:r>
      </w:smartTag>
      <w:r w:rsidR="005E27BA" w:rsidRPr="00EF5BD5">
        <w:rPr>
          <w:lang w:eastAsia="en-US"/>
        </w:rPr>
        <w:t xml:space="preserve"> (striking out), no. 25754/94, 26 March 2002; and, </w:t>
      </w:r>
      <w:r w:rsidR="0059319D" w:rsidRPr="00EF5BD5">
        <w:rPr>
          <w:i/>
          <w:lang w:eastAsia="en-US"/>
        </w:rPr>
        <w:t xml:space="preserve">Akman v. </w:t>
      </w:r>
      <w:smartTag w:uri="urn:schemas-microsoft-com:office:smarttags" w:element="place">
        <w:smartTag w:uri="urn:schemas-microsoft-com:office:smarttags" w:element="country-region">
          <w:r w:rsidR="0059319D" w:rsidRPr="00EF5BD5">
            <w:rPr>
              <w:i/>
              <w:lang w:eastAsia="en-US"/>
            </w:rPr>
            <w:t>Turkey</w:t>
          </w:r>
        </w:smartTag>
      </w:smartTag>
      <w:r w:rsidR="0059319D" w:rsidRPr="00EF5BD5">
        <w:rPr>
          <w:lang w:eastAsia="en-US"/>
        </w:rPr>
        <w:t xml:space="preserve"> (striking out), no. 37453/97, ECHR</w:t>
      </w:r>
      <w:r w:rsidR="005E27BA" w:rsidRPr="00EF5BD5">
        <w:rPr>
          <w:lang w:eastAsia="en-US"/>
        </w:rPr>
        <w:t> </w:t>
      </w:r>
      <w:r w:rsidR="001F479D">
        <w:rPr>
          <w:lang w:eastAsia="en-US"/>
        </w:rPr>
        <w:t>2001</w:t>
      </w:r>
      <w:r w:rsidR="001F479D">
        <w:rPr>
          <w:lang w:eastAsia="en-US"/>
        </w:rPr>
        <w:noBreakHyphen/>
        <w:t>VI.</w:t>
      </w:r>
    </w:p>
    <w:p w:rsidR="00A02A25" w:rsidRPr="00EF5BD5" w:rsidRDefault="0059319D" w:rsidP="00BF3ECD">
      <w:pPr>
        <w:pStyle w:val="JuPara"/>
        <w:rPr>
          <w:szCs w:val="24"/>
          <w:lang w:eastAsia="en-US"/>
        </w:rPr>
      </w:pPr>
      <w:r w:rsidRPr="00EF5BD5">
        <w:fldChar w:fldCharType="begin"/>
      </w:r>
      <w:r w:rsidRPr="00EF5BD5">
        <w:instrText xml:space="preserve"> SEQ level0 \*arabic </w:instrText>
      </w:r>
      <w:r w:rsidRPr="00EF5BD5">
        <w:fldChar w:fldCharType="separate"/>
      </w:r>
      <w:r w:rsidR="00D94560">
        <w:rPr>
          <w:noProof/>
        </w:rPr>
        <w:t>39</w:t>
      </w:r>
      <w:r w:rsidRPr="00EF5BD5">
        <w:fldChar w:fldCharType="end"/>
      </w:r>
      <w:r w:rsidRPr="00EF5BD5">
        <w:t xml:space="preserve">.  Moreover, the Court has </w:t>
      </w:r>
      <w:r w:rsidR="002E6746" w:rsidRPr="00EF5BD5">
        <w:t>accepted a respondent Government</w:t>
      </w:r>
      <w:r w:rsidR="00D94560">
        <w:t>’</w:t>
      </w:r>
      <w:r w:rsidR="002E6746" w:rsidRPr="00EF5BD5">
        <w:t xml:space="preserve">s </w:t>
      </w:r>
      <w:r w:rsidRPr="00EF5BD5">
        <w:t xml:space="preserve">unilateral declaration in </w:t>
      </w:r>
      <w:r w:rsidR="00E976ED" w:rsidRPr="00EF5BD5">
        <w:t xml:space="preserve">the examination of </w:t>
      </w:r>
      <w:r w:rsidRPr="00EF5BD5">
        <w:t xml:space="preserve">complaints </w:t>
      </w:r>
      <w:r w:rsidR="002E6746" w:rsidRPr="00EF5BD5">
        <w:t>made</w:t>
      </w:r>
      <w:r w:rsidRPr="00EF5BD5">
        <w:t xml:space="preserve"> under </w:t>
      </w:r>
      <w:r w:rsidR="002E6746" w:rsidRPr="00EF5BD5">
        <w:t>other</w:t>
      </w:r>
      <w:r w:rsidR="00E976ED" w:rsidRPr="00EF5BD5">
        <w:t xml:space="preserve"> </w:t>
      </w:r>
      <w:r w:rsidRPr="00EF5BD5">
        <w:t xml:space="preserve">Articles of </w:t>
      </w:r>
      <w:r w:rsidR="00A02A25" w:rsidRPr="00EF5BD5">
        <w:t>the Convention</w:t>
      </w:r>
      <w:r w:rsidR="00DD25E6" w:rsidRPr="00EF5BD5">
        <w:t xml:space="preserve"> (see</w:t>
      </w:r>
      <w:r w:rsidR="00D54A45" w:rsidRPr="00EF5BD5">
        <w:t>, for example,</w:t>
      </w:r>
      <w:r w:rsidR="00DD25E6" w:rsidRPr="00EF5BD5">
        <w:t xml:space="preserve"> </w:t>
      </w:r>
      <w:r w:rsidR="000D3EB2" w:rsidRPr="00EF5BD5">
        <w:rPr>
          <w:i/>
          <w:szCs w:val="24"/>
          <w:lang w:eastAsia="en-US"/>
        </w:rPr>
        <w:t xml:space="preserve">Meriakri v. </w:t>
      </w:r>
      <w:smartTag w:uri="urn:schemas-microsoft-com:office:smarttags" w:element="place">
        <w:smartTag w:uri="urn:schemas-microsoft-com:office:smarttags" w:element="country-region">
          <w:r w:rsidR="000D3EB2" w:rsidRPr="00EF5BD5">
            <w:rPr>
              <w:i/>
              <w:szCs w:val="24"/>
              <w:lang w:eastAsia="en-US"/>
            </w:rPr>
            <w:t>Moldova</w:t>
          </w:r>
        </w:smartTag>
      </w:smartTag>
      <w:r w:rsidR="000D3EB2" w:rsidRPr="00EF5BD5">
        <w:rPr>
          <w:i/>
          <w:szCs w:val="24"/>
          <w:lang w:eastAsia="en-US"/>
        </w:rPr>
        <w:t xml:space="preserve"> </w:t>
      </w:r>
      <w:r w:rsidR="000D3EB2" w:rsidRPr="00EF5BD5">
        <w:rPr>
          <w:szCs w:val="24"/>
          <w:lang w:eastAsia="en-US"/>
        </w:rPr>
        <w:t>(striking out), no. 53487/99, 1 March 2005</w:t>
      </w:r>
      <w:r w:rsidR="001933C9" w:rsidRPr="00EF5BD5">
        <w:rPr>
          <w:szCs w:val="24"/>
          <w:lang w:eastAsia="en-US"/>
        </w:rPr>
        <w:t xml:space="preserve"> in the context of complaints made under Article 8 of the Convention as regards the</w:t>
      </w:r>
      <w:r w:rsidR="00A02A25" w:rsidRPr="00EF5BD5">
        <w:rPr>
          <w:szCs w:val="24"/>
          <w:lang w:eastAsia="en-US"/>
        </w:rPr>
        <w:t xml:space="preserve"> respect for the applicant</w:t>
      </w:r>
      <w:r w:rsidR="00D94560">
        <w:rPr>
          <w:szCs w:val="24"/>
          <w:lang w:eastAsia="en-US"/>
        </w:rPr>
        <w:t>’</w:t>
      </w:r>
      <w:r w:rsidR="00A02A25" w:rsidRPr="00EF5BD5">
        <w:rPr>
          <w:szCs w:val="24"/>
          <w:lang w:eastAsia="en-US"/>
        </w:rPr>
        <w:t>s correspondence</w:t>
      </w:r>
      <w:r w:rsidR="001933C9" w:rsidRPr="00EF5BD5">
        <w:rPr>
          <w:szCs w:val="24"/>
          <w:lang w:eastAsia="en-US"/>
        </w:rPr>
        <w:t xml:space="preserve">; </w:t>
      </w:r>
      <w:r w:rsidR="001933C9" w:rsidRPr="00EF5BD5">
        <w:rPr>
          <w:i/>
          <w:szCs w:val="24"/>
          <w:lang w:eastAsia="en-US"/>
        </w:rPr>
        <w:t>Facondis v. Cyprus</w:t>
      </w:r>
      <w:r w:rsidR="001933C9" w:rsidRPr="00EF5BD5">
        <w:rPr>
          <w:szCs w:val="24"/>
          <w:lang w:eastAsia="en-US"/>
        </w:rPr>
        <w:t xml:space="preserve"> (dec.), no. 9095/08, 27 May 2010 in the context of complaints made under Articles 6 § 1 and 13 of the Convention as regards the length of proceedings</w:t>
      </w:r>
      <w:r w:rsidR="00A02A25" w:rsidRPr="00EF5BD5">
        <w:rPr>
          <w:szCs w:val="24"/>
          <w:lang w:eastAsia="en-US"/>
        </w:rPr>
        <w:t xml:space="preserve"> and the lack of an effective remedy</w:t>
      </w:r>
      <w:r w:rsidR="00E976ED" w:rsidRPr="00EF5BD5">
        <w:rPr>
          <w:szCs w:val="24"/>
          <w:lang w:eastAsia="en-US"/>
        </w:rPr>
        <w:t xml:space="preserve"> thereof</w:t>
      </w:r>
      <w:r w:rsidR="001933C9" w:rsidRPr="00EF5BD5">
        <w:rPr>
          <w:szCs w:val="24"/>
          <w:lang w:eastAsia="en-US"/>
        </w:rPr>
        <w:t xml:space="preserve">; </w:t>
      </w:r>
      <w:r w:rsidR="001933C9" w:rsidRPr="00EF5BD5">
        <w:rPr>
          <w:i/>
          <w:szCs w:val="24"/>
          <w:lang w:eastAsia="en-US"/>
        </w:rPr>
        <w:t xml:space="preserve">Jamiyev v. Azerbaijan </w:t>
      </w:r>
      <w:r w:rsidR="001F479D">
        <w:rPr>
          <w:szCs w:val="24"/>
          <w:lang w:eastAsia="en-US"/>
        </w:rPr>
        <w:t>(dec.), no. 11916/06, 30 </w:t>
      </w:r>
      <w:r w:rsidR="001933C9" w:rsidRPr="00EF5BD5">
        <w:rPr>
          <w:szCs w:val="24"/>
          <w:lang w:eastAsia="en-US"/>
        </w:rPr>
        <w:t xml:space="preserve">September 2010 in the context of complaints made under Article 6 §§ 1 and 3 (d) of the Convention as regards the unfairness of criminal proceedings; </w:t>
      </w:r>
      <w:r w:rsidR="001F479D">
        <w:rPr>
          <w:i/>
          <w:szCs w:val="24"/>
          <w:lang w:eastAsia="en-US"/>
        </w:rPr>
        <w:t>Grosu v. </w:t>
      </w:r>
      <w:r w:rsidR="001933C9" w:rsidRPr="00EF5BD5">
        <w:rPr>
          <w:i/>
          <w:szCs w:val="24"/>
          <w:lang w:eastAsia="en-US"/>
        </w:rPr>
        <w:t xml:space="preserve">Moldova </w:t>
      </w:r>
      <w:r w:rsidR="001933C9" w:rsidRPr="00EF5BD5">
        <w:rPr>
          <w:szCs w:val="24"/>
          <w:lang w:eastAsia="en-US"/>
        </w:rPr>
        <w:t>(dec.), no. 36170/05, 2 November 2010 in the context of complaints made under Article 3 of the Convention as regards the conditions of detention</w:t>
      </w:r>
      <w:r w:rsidR="00A02A25" w:rsidRPr="00EF5BD5">
        <w:rPr>
          <w:szCs w:val="24"/>
          <w:lang w:eastAsia="en-US"/>
        </w:rPr>
        <w:t xml:space="preserve">; </w:t>
      </w:r>
      <w:r w:rsidR="00A02A25" w:rsidRPr="00EF5BD5">
        <w:rPr>
          <w:i/>
          <w:szCs w:val="24"/>
          <w:lang w:eastAsia="en-US"/>
        </w:rPr>
        <w:t>Asociatia Cetateneasca Lichidarea Consecintelor Pactului Molotov-Ribbentrop v. Moldova</w:t>
      </w:r>
      <w:r w:rsidR="001F479D">
        <w:rPr>
          <w:szCs w:val="24"/>
          <w:lang w:eastAsia="en-US"/>
        </w:rPr>
        <w:t xml:space="preserve"> (dec.), no. 32118/06, 2 </w:t>
      </w:r>
      <w:r w:rsidR="00A02A25" w:rsidRPr="00EF5BD5">
        <w:rPr>
          <w:szCs w:val="24"/>
          <w:lang w:eastAsia="en-US"/>
        </w:rPr>
        <w:t>November 2012 in the context of complaints made under Article 11 of the Convention as regards the applicant organisation</w:t>
      </w:r>
      <w:r w:rsidR="00D94560">
        <w:rPr>
          <w:szCs w:val="24"/>
          <w:lang w:eastAsia="en-US"/>
        </w:rPr>
        <w:t>’</w:t>
      </w:r>
      <w:r w:rsidR="00A02A25" w:rsidRPr="00EF5BD5">
        <w:rPr>
          <w:szCs w:val="24"/>
          <w:lang w:eastAsia="en-US"/>
        </w:rPr>
        <w:t>s freedom of assembly</w:t>
      </w:r>
      <w:r w:rsidR="00D405B3" w:rsidRPr="00EF5BD5">
        <w:rPr>
          <w:szCs w:val="24"/>
          <w:lang w:eastAsia="en-US"/>
        </w:rPr>
        <w:t xml:space="preserve">; and, </w:t>
      </w:r>
      <w:r w:rsidR="00D405B3" w:rsidRPr="00EF5BD5">
        <w:rPr>
          <w:i/>
          <w:szCs w:val="24"/>
          <w:lang w:eastAsia="en-US"/>
        </w:rPr>
        <w:t>M</w:t>
      </w:r>
      <w:r w:rsidR="001F479D">
        <w:rPr>
          <w:i/>
          <w:szCs w:val="24"/>
          <w:lang w:eastAsia="en-US"/>
        </w:rPr>
        <w:t>alon v. </w:t>
      </w:r>
      <w:r w:rsidR="00D405B3" w:rsidRPr="00EF5BD5">
        <w:rPr>
          <w:i/>
          <w:szCs w:val="24"/>
          <w:lang w:eastAsia="en-US"/>
        </w:rPr>
        <w:t xml:space="preserve">France </w:t>
      </w:r>
      <w:r w:rsidR="003829CD" w:rsidRPr="00EF5BD5">
        <w:rPr>
          <w:szCs w:val="24"/>
          <w:lang w:eastAsia="en-US"/>
        </w:rPr>
        <w:t>(dec.)</w:t>
      </w:r>
      <w:r w:rsidR="00D405B3" w:rsidRPr="00EF5BD5">
        <w:rPr>
          <w:szCs w:val="24"/>
          <w:lang w:eastAsia="en-US"/>
        </w:rPr>
        <w:t>, no. 13192/10, 15 February 2011 in the context of complaints made under Article 5 § 3 of the Convention as regards the length of detention</w:t>
      </w:r>
      <w:r w:rsidR="00A02A25" w:rsidRPr="00EF5BD5">
        <w:rPr>
          <w:szCs w:val="24"/>
          <w:lang w:eastAsia="en-US"/>
        </w:rPr>
        <w:t>).</w:t>
      </w:r>
    </w:p>
    <w:p w:rsidR="00BF3ECD" w:rsidRPr="00EF5BD5" w:rsidRDefault="00BF3ECD" w:rsidP="00BF3ECD">
      <w:pPr>
        <w:pStyle w:val="JuPara"/>
        <w:rPr>
          <w:lang w:eastAsia="en-US"/>
        </w:rPr>
      </w:pPr>
      <w:r w:rsidRPr="00EF5BD5">
        <w:fldChar w:fldCharType="begin"/>
      </w:r>
      <w:r w:rsidRPr="00EF5BD5">
        <w:instrText xml:space="preserve"> SEQ level0 \*arabic </w:instrText>
      </w:r>
      <w:r w:rsidRPr="00EF5BD5">
        <w:fldChar w:fldCharType="separate"/>
      </w:r>
      <w:r w:rsidR="00D94560">
        <w:rPr>
          <w:noProof/>
        </w:rPr>
        <w:t>40</w:t>
      </w:r>
      <w:r w:rsidRPr="00EF5BD5">
        <w:fldChar w:fldCharType="end"/>
      </w:r>
      <w:r w:rsidRPr="00EF5BD5">
        <w:t>.  To this end, the Court will examine carefully the declaration in the light of the principles emerging from its case-law</w:t>
      </w:r>
      <w:r w:rsidR="00D54A45" w:rsidRPr="00EF5BD5">
        <w:t xml:space="preserve"> (</w:t>
      </w:r>
      <w:r w:rsidR="000513D7" w:rsidRPr="00EF5BD5">
        <w:t>see</w:t>
      </w:r>
      <w:r w:rsidR="0059319D" w:rsidRPr="00EF5BD5">
        <w:t>, for example,</w:t>
      </w:r>
      <w:r w:rsidR="000513D7" w:rsidRPr="00EF5BD5">
        <w:t xml:space="preserve"> </w:t>
      </w:r>
      <w:r w:rsidR="00BB39FD" w:rsidRPr="00EF5BD5">
        <w:rPr>
          <w:i/>
        </w:rPr>
        <w:t>Alder</w:t>
      </w:r>
      <w:r w:rsidR="0059319D" w:rsidRPr="00EF5BD5">
        <w:t>, cited above</w:t>
      </w:r>
      <w:r w:rsidR="002E6746" w:rsidRPr="00EF5BD5">
        <w:t>, § 30</w:t>
      </w:r>
      <w:r w:rsidR="0059319D" w:rsidRPr="00EF5BD5">
        <w:t xml:space="preserve">; </w:t>
      </w:r>
      <w:r w:rsidR="00897907" w:rsidRPr="00EF5BD5">
        <w:rPr>
          <w:i/>
          <w:lang w:eastAsia="en-US"/>
        </w:rPr>
        <w:t>Haran</w:t>
      </w:r>
      <w:r w:rsidR="00897907" w:rsidRPr="00EF5BD5">
        <w:rPr>
          <w:lang w:eastAsia="en-US"/>
        </w:rPr>
        <w:t>, cited above, § 23</w:t>
      </w:r>
      <w:r w:rsidR="00897907" w:rsidRPr="00EF5BD5">
        <w:t xml:space="preserve">; </w:t>
      </w:r>
      <w:r w:rsidR="000D3EB2" w:rsidRPr="00EF5BD5">
        <w:rPr>
          <w:i/>
          <w:lang w:eastAsia="en-US"/>
        </w:rPr>
        <w:t>Akman</w:t>
      </w:r>
      <w:r w:rsidR="0059319D" w:rsidRPr="00EF5BD5">
        <w:rPr>
          <w:lang w:eastAsia="en-US"/>
        </w:rPr>
        <w:t xml:space="preserve">, cited above, </w:t>
      </w:r>
      <w:r w:rsidR="000D3EB2" w:rsidRPr="00EF5BD5">
        <w:rPr>
          <w:lang w:eastAsia="en-US"/>
        </w:rPr>
        <w:t>§§ 30-31</w:t>
      </w:r>
      <w:r w:rsidR="0059319D" w:rsidRPr="00EF5BD5">
        <w:rPr>
          <w:lang w:eastAsia="en-US"/>
        </w:rPr>
        <w:t xml:space="preserve">; </w:t>
      </w:r>
      <w:r w:rsidR="0059319D" w:rsidRPr="00EF5BD5">
        <w:t xml:space="preserve">and, in particular, </w:t>
      </w:r>
      <w:r w:rsidR="00D54A45" w:rsidRPr="00EF5BD5">
        <w:rPr>
          <w:i/>
        </w:rPr>
        <w:t>Tahsin Acar v. Turkey</w:t>
      </w:r>
      <w:r w:rsidR="00D54A45" w:rsidRPr="00EF5BD5">
        <w:t xml:space="preserve">, [GC], no. 26307/95, §§ 75-77, ECHR 2003-VI; </w:t>
      </w:r>
      <w:r w:rsidR="00D54A45" w:rsidRPr="00EF5BD5">
        <w:rPr>
          <w:i/>
        </w:rPr>
        <w:t>WAZA Spółka z o.o. v. Poland</w:t>
      </w:r>
      <w:r w:rsidR="00D54A45" w:rsidRPr="00EF5BD5">
        <w:t xml:space="preserve"> (dec.) no. 11602/02, 26 June 2007; and</w:t>
      </w:r>
      <w:r w:rsidR="002E6746" w:rsidRPr="00EF5BD5">
        <w:t>,</w:t>
      </w:r>
      <w:r w:rsidR="00D54A45" w:rsidRPr="00EF5BD5">
        <w:t xml:space="preserve"> </w:t>
      </w:r>
      <w:r w:rsidR="00D54A45" w:rsidRPr="00EF5BD5">
        <w:rPr>
          <w:i/>
        </w:rPr>
        <w:t>Sulwińska v. Poland</w:t>
      </w:r>
      <w:r w:rsidR="00D54A45" w:rsidRPr="00EF5BD5">
        <w:t xml:space="preserve"> (dec.) no. 28953/03, 18 September 2007)</w:t>
      </w:r>
      <w:r w:rsidRPr="00EF5BD5">
        <w:t>.</w:t>
      </w:r>
    </w:p>
    <w:p w:rsidR="000D3EB2" w:rsidRPr="00EF5BD5" w:rsidRDefault="00BF3ECD" w:rsidP="00BF3ECD">
      <w:pPr>
        <w:pStyle w:val="JuPara"/>
      </w:pPr>
      <w:r w:rsidRPr="00EF5BD5">
        <w:fldChar w:fldCharType="begin"/>
      </w:r>
      <w:r w:rsidRPr="00EF5BD5">
        <w:instrText xml:space="preserve"> SEQ level0 \*arabic </w:instrText>
      </w:r>
      <w:r w:rsidRPr="00EF5BD5">
        <w:fldChar w:fldCharType="separate"/>
      </w:r>
      <w:r w:rsidR="00D94560">
        <w:rPr>
          <w:noProof/>
        </w:rPr>
        <w:t>41</w:t>
      </w:r>
      <w:r w:rsidRPr="00EF5BD5">
        <w:fldChar w:fldCharType="end"/>
      </w:r>
      <w:r w:rsidRPr="00EF5BD5">
        <w:t xml:space="preserve">.  The Court has established in a number of cases its practice concerning complaints about </w:t>
      </w:r>
      <w:r w:rsidR="001A3A6A" w:rsidRPr="00EF5BD5">
        <w:t>a breach</w:t>
      </w:r>
      <w:r w:rsidRPr="00EF5BD5">
        <w:t xml:space="preserve"> of </w:t>
      </w:r>
      <w:r w:rsidR="00454B8B" w:rsidRPr="00EF5BD5">
        <w:t>Articles 2 and 3 of the Convention</w:t>
      </w:r>
      <w:r w:rsidR="00B6161C" w:rsidRPr="00EF5BD5">
        <w:t>, similar to those raised by the applicant in the instant case</w:t>
      </w:r>
      <w:r w:rsidRPr="00EF5BD5">
        <w:t xml:space="preserve"> (see, for example, </w:t>
      </w:r>
      <w:r w:rsidR="000D3EB2" w:rsidRPr="00EF5BD5">
        <w:rPr>
          <w:i/>
        </w:rPr>
        <w:t xml:space="preserve">Salman v. </w:t>
      </w:r>
      <w:smartTag w:uri="urn:schemas-microsoft-com:office:smarttags" w:element="place">
        <w:smartTag w:uri="urn:schemas-microsoft-com:office:smarttags" w:element="country-region">
          <w:r w:rsidR="000D3EB2" w:rsidRPr="00EF5BD5">
            <w:rPr>
              <w:i/>
            </w:rPr>
            <w:t>Turkey</w:t>
          </w:r>
        </w:smartTag>
      </w:smartTag>
      <w:r w:rsidR="000D3EB2" w:rsidRPr="00EF5BD5">
        <w:t xml:space="preserve"> [GC], no. 21986/93, ECHR 2000-VII;</w:t>
      </w:r>
      <w:r w:rsidR="000D3EB2" w:rsidRPr="00EF5BD5">
        <w:rPr>
          <w:i/>
          <w:lang w:eastAsia="en-US"/>
        </w:rPr>
        <w:t xml:space="preserve"> McKerr v. the United Kingdom</w:t>
      </w:r>
      <w:r w:rsidR="000D3EB2" w:rsidRPr="00EF5BD5">
        <w:rPr>
          <w:lang w:eastAsia="en-US"/>
        </w:rPr>
        <w:t xml:space="preserve">, no. 28883/95, ECHR 2001 III; </w:t>
      </w:r>
      <w:r w:rsidR="00CE4A72" w:rsidRPr="00EF5BD5">
        <w:rPr>
          <w:i/>
          <w:lang w:eastAsia="en-US"/>
        </w:rPr>
        <w:t>Hugh Jordan v. the United Kingdom</w:t>
      </w:r>
      <w:r w:rsidR="00CE4A72" w:rsidRPr="00EF5BD5">
        <w:rPr>
          <w:lang w:eastAsia="en-US"/>
        </w:rPr>
        <w:t xml:space="preserve">, no. 24746/94, ECHR 2001 III (extracts); </w:t>
      </w:r>
      <w:r w:rsidR="000D3EB2" w:rsidRPr="00EF5BD5">
        <w:rPr>
          <w:i/>
          <w:lang w:eastAsia="en-US"/>
        </w:rPr>
        <w:t>Paul and Audrey Edwards v. the United Kingdom</w:t>
      </w:r>
      <w:r w:rsidR="000D3EB2" w:rsidRPr="00EF5BD5">
        <w:rPr>
          <w:lang w:eastAsia="en-US"/>
        </w:rPr>
        <w:t xml:space="preserve">, no. 46477/99, ECHR 2002 II; and, </w:t>
      </w:r>
      <w:r w:rsidR="000D3EB2" w:rsidRPr="00EF5BD5">
        <w:rPr>
          <w:i/>
          <w:lang w:eastAsia="en-US"/>
        </w:rPr>
        <w:t>Ali and Ayşe</w:t>
      </w:r>
      <w:r w:rsidR="000D3EB2" w:rsidRPr="00EF5BD5">
        <w:rPr>
          <w:lang w:eastAsia="en-US"/>
        </w:rPr>
        <w:t xml:space="preserve"> </w:t>
      </w:r>
      <w:r w:rsidR="000D3EB2" w:rsidRPr="00EF5BD5">
        <w:rPr>
          <w:i/>
          <w:lang w:eastAsia="en-US"/>
        </w:rPr>
        <w:t xml:space="preserve">Duran v. </w:t>
      </w:r>
      <w:smartTag w:uri="urn:schemas-microsoft-com:office:smarttags" w:element="place">
        <w:smartTag w:uri="urn:schemas-microsoft-com:office:smarttags" w:element="country-region">
          <w:r w:rsidR="000D3EB2" w:rsidRPr="00EF5BD5">
            <w:rPr>
              <w:i/>
              <w:lang w:eastAsia="en-US"/>
            </w:rPr>
            <w:t>Turkey</w:t>
          </w:r>
        </w:smartTag>
      </w:smartTag>
      <w:r w:rsidR="000D3EB2" w:rsidRPr="00EF5BD5">
        <w:rPr>
          <w:lang w:eastAsia="en-US"/>
        </w:rPr>
        <w:t>, no. 42942/02, 8 April 2008 as regards the</w:t>
      </w:r>
      <w:r w:rsidR="00CE4A72" w:rsidRPr="00EF5BD5">
        <w:rPr>
          <w:lang w:eastAsia="en-US"/>
        </w:rPr>
        <w:t xml:space="preserve"> nature and extent of the obligations of respondent States </w:t>
      </w:r>
      <w:r w:rsidR="000D3EB2" w:rsidRPr="00EF5BD5">
        <w:rPr>
          <w:lang w:eastAsia="en-US"/>
        </w:rPr>
        <w:t>under Article 2; and,</w:t>
      </w:r>
      <w:r w:rsidR="0087504A">
        <w:rPr>
          <w:lang w:eastAsia="en-US"/>
        </w:rPr>
        <w:t xml:space="preserve"> </w:t>
      </w:r>
      <w:r w:rsidR="00CE4A72" w:rsidRPr="00EF5BD5">
        <w:rPr>
          <w:i/>
          <w:lang w:eastAsia="en-US"/>
        </w:rPr>
        <w:t>Tomasi v. France</w:t>
      </w:r>
      <w:r w:rsidR="00CE4A72" w:rsidRPr="00EF5BD5">
        <w:rPr>
          <w:lang w:eastAsia="en-US"/>
        </w:rPr>
        <w:t xml:space="preserve">, judgment of 27 August 1992, §§ 108-11, Series A no. 241-A; </w:t>
      </w:r>
      <w:r w:rsidR="00CE4A72" w:rsidRPr="00EF5BD5">
        <w:rPr>
          <w:i/>
          <w:lang w:eastAsia="en-US"/>
        </w:rPr>
        <w:t>Assenov and Others v. Bulgaria</w:t>
      </w:r>
      <w:r w:rsidR="00CE4A72" w:rsidRPr="00EF5BD5">
        <w:rPr>
          <w:lang w:eastAsia="en-US"/>
        </w:rPr>
        <w:t xml:space="preserve">, 28 October 1998, </w:t>
      </w:r>
      <w:r w:rsidR="00CE4A72" w:rsidRPr="00EF5BD5">
        <w:rPr>
          <w:i/>
          <w:lang w:eastAsia="en-US"/>
        </w:rPr>
        <w:t>Reports of Judgments and Decisions</w:t>
      </w:r>
      <w:r w:rsidR="00CE4A72" w:rsidRPr="00EF5BD5">
        <w:rPr>
          <w:lang w:eastAsia="en-US"/>
        </w:rPr>
        <w:t xml:space="preserve"> 1998</w:t>
      </w:r>
      <w:r w:rsidR="00CE4A72" w:rsidRPr="00EF5BD5">
        <w:rPr>
          <w:lang w:eastAsia="en-US"/>
        </w:rPr>
        <w:noBreakHyphen/>
        <w:t xml:space="preserve">VIII; </w:t>
      </w:r>
      <w:r w:rsidR="00CE4A72" w:rsidRPr="00EF5BD5">
        <w:rPr>
          <w:i/>
          <w:lang w:eastAsia="en-US"/>
        </w:rPr>
        <w:t xml:space="preserve">Selmouni v. France </w:t>
      </w:r>
      <w:r w:rsidR="00CE4A72" w:rsidRPr="00EF5BD5">
        <w:rPr>
          <w:lang w:eastAsia="en-US"/>
        </w:rPr>
        <w:t>[GC], no. 25803/94, ECHR 1999</w:t>
      </w:r>
      <w:r w:rsidR="00CE4A72" w:rsidRPr="00EF5BD5">
        <w:rPr>
          <w:lang w:eastAsia="en-US"/>
        </w:rPr>
        <w:noBreakHyphen/>
        <w:t xml:space="preserve">V; </w:t>
      </w:r>
      <w:r w:rsidR="00CE4A72" w:rsidRPr="00EF5BD5">
        <w:rPr>
          <w:i/>
          <w:lang w:eastAsia="en-US"/>
        </w:rPr>
        <w:t xml:space="preserve">Labita v. </w:t>
      </w:r>
      <w:smartTag w:uri="urn:schemas-microsoft-com:office:smarttags" w:element="place">
        <w:smartTag w:uri="urn:schemas-microsoft-com:office:smarttags" w:element="country-region">
          <w:r w:rsidR="00CE4A72" w:rsidRPr="00EF5BD5">
            <w:rPr>
              <w:i/>
              <w:lang w:eastAsia="en-US"/>
            </w:rPr>
            <w:t>Italy</w:t>
          </w:r>
        </w:smartTag>
      </w:smartTag>
      <w:r w:rsidR="00CE4A72" w:rsidRPr="00EF5BD5">
        <w:rPr>
          <w:lang w:eastAsia="en-US"/>
        </w:rPr>
        <w:t xml:space="preserve"> [GC], no. 26772/95, ECHR 2000</w:t>
      </w:r>
      <w:r w:rsidR="00CE4A72" w:rsidRPr="00EF5BD5">
        <w:rPr>
          <w:lang w:eastAsia="en-US"/>
        </w:rPr>
        <w:noBreakHyphen/>
        <w:t xml:space="preserve">IV; and </w:t>
      </w:r>
      <w:r w:rsidR="000D3EB2" w:rsidRPr="00EF5BD5">
        <w:rPr>
          <w:i/>
          <w:szCs w:val="24"/>
          <w:lang w:eastAsia="en-US"/>
        </w:rPr>
        <w:t xml:space="preserve">Abdülsamet Yaman v. </w:t>
      </w:r>
      <w:smartTag w:uri="urn:schemas-microsoft-com:office:smarttags" w:element="place">
        <w:smartTag w:uri="urn:schemas-microsoft-com:office:smarttags" w:element="country-region">
          <w:r w:rsidR="000D3EB2" w:rsidRPr="00EF5BD5">
            <w:rPr>
              <w:i/>
              <w:szCs w:val="24"/>
              <w:lang w:eastAsia="en-US"/>
            </w:rPr>
            <w:t>Turkey</w:t>
          </w:r>
        </w:smartTag>
      </w:smartTag>
      <w:r w:rsidR="000D3EB2" w:rsidRPr="00EF5BD5">
        <w:rPr>
          <w:szCs w:val="24"/>
          <w:lang w:eastAsia="en-US"/>
        </w:rPr>
        <w:t>, no. 32446/96, 2 November 2004</w:t>
      </w:r>
      <w:r w:rsidR="00CE4A72" w:rsidRPr="00EF5BD5">
        <w:rPr>
          <w:szCs w:val="24"/>
          <w:lang w:eastAsia="en-US"/>
        </w:rPr>
        <w:t xml:space="preserve"> as regards the nature and extent of the obligations of </w:t>
      </w:r>
      <w:r w:rsidR="0030547F">
        <w:rPr>
          <w:szCs w:val="24"/>
          <w:lang w:eastAsia="en-US"/>
        </w:rPr>
        <w:t>respondent States under Article </w:t>
      </w:r>
      <w:r w:rsidR="00CE4A72" w:rsidRPr="00EF5BD5">
        <w:rPr>
          <w:szCs w:val="24"/>
          <w:lang w:eastAsia="en-US"/>
        </w:rPr>
        <w:t>3</w:t>
      </w:r>
      <w:r w:rsidR="000D3EB2" w:rsidRPr="00EF5BD5">
        <w:rPr>
          <w:lang w:eastAsia="en-US"/>
        </w:rPr>
        <w:t>).</w:t>
      </w:r>
    </w:p>
    <w:p w:rsidR="00BF3ECD" w:rsidRPr="00EF5BD5" w:rsidRDefault="0065246E" w:rsidP="00BF3ECD">
      <w:pPr>
        <w:pStyle w:val="JuPara"/>
        <w:rPr>
          <w:lang w:eastAsia="en-US"/>
        </w:rPr>
      </w:pPr>
      <w:r w:rsidRPr="00EF5BD5">
        <w:rPr>
          <w:lang w:eastAsia="en-US"/>
        </w:rPr>
        <w:fldChar w:fldCharType="begin"/>
      </w:r>
      <w:r w:rsidRPr="00EF5BD5">
        <w:rPr>
          <w:lang w:eastAsia="en-US"/>
        </w:rPr>
        <w:instrText xml:space="preserve"> SEQ level0 \*arabic </w:instrText>
      </w:r>
      <w:r w:rsidRPr="00EF5BD5">
        <w:rPr>
          <w:lang w:eastAsia="en-US"/>
        </w:rPr>
        <w:fldChar w:fldCharType="separate"/>
      </w:r>
      <w:r w:rsidR="00D94560">
        <w:rPr>
          <w:noProof/>
          <w:lang w:eastAsia="en-US"/>
        </w:rPr>
        <w:t>42</w:t>
      </w:r>
      <w:r w:rsidRPr="00EF5BD5">
        <w:rPr>
          <w:lang w:eastAsia="en-US"/>
        </w:rPr>
        <w:fldChar w:fldCharType="end"/>
      </w:r>
      <w:r w:rsidRPr="00EF5BD5">
        <w:rPr>
          <w:lang w:eastAsia="en-US"/>
        </w:rPr>
        <w:t>.  </w:t>
      </w:r>
      <w:r w:rsidR="005D1F71" w:rsidRPr="00EF5BD5">
        <w:rPr>
          <w:lang w:eastAsia="en-US"/>
        </w:rPr>
        <w:t>Having regard to the nature of the admissions contained in the Government</w:t>
      </w:r>
      <w:r w:rsidR="00D94560">
        <w:rPr>
          <w:lang w:eastAsia="en-US"/>
        </w:rPr>
        <w:t>’</w:t>
      </w:r>
      <w:r w:rsidR="005D1F71" w:rsidRPr="00EF5BD5">
        <w:rPr>
          <w:lang w:eastAsia="en-US"/>
        </w:rPr>
        <w:t xml:space="preserve">s declaration, </w:t>
      </w:r>
      <w:r w:rsidRPr="00EF5BD5">
        <w:rPr>
          <w:lang w:eastAsia="en-US"/>
        </w:rPr>
        <w:t xml:space="preserve">in particular a clear acknowledgment of procedural breaches of Articles 2 and 3 of the Convention, </w:t>
      </w:r>
      <w:r w:rsidR="005D1F71" w:rsidRPr="00EF5BD5">
        <w:rPr>
          <w:lang w:eastAsia="en-US"/>
        </w:rPr>
        <w:t>as well as the amount of compensation proposed</w:t>
      </w:r>
      <w:r w:rsidRPr="00EF5BD5">
        <w:rPr>
          <w:lang w:eastAsia="en-US"/>
        </w:rPr>
        <w:t>,</w:t>
      </w:r>
      <w:r w:rsidR="005D1F71" w:rsidRPr="00EF5BD5">
        <w:rPr>
          <w:lang w:eastAsia="en-US"/>
        </w:rPr>
        <w:t xml:space="preserve"> which would appear to be </w:t>
      </w:r>
      <w:r w:rsidR="00277E26" w:rsidRPr="00EF5BD5">
        <w:rPr>
          <w:lang w:eastAsia="en-US"/>
        </w:rPr>
        <w:t>comparable</w:t>
      </w:r>
      <w:r w:rsidR="005D1F71" w:rsidRPr="00EF5BD5">
        <w:rPr>
          <w:lang w:eastAsia="en-US"/>
        </w:rPr>
        <w:t xml:space="preserve"> with the amounts awarded in similar cases, the Court considers that it is no longer justified to continue the examination of the application (A</w:t>
      </w:r>
      <w:r w:rsidR="0030547F">
        <w:rPr>
          <w:lang w:eastAsia="en-US"/>
        </w:rPr>
        <w:t>rticle 37 § </w:t>
      </w:r>
      <w:r w:rsidR="005D1F71" w:rsidRPr="00EF5BD5">
        <w:rPr>
          <w:lang w:eastAsia="en-US"/>
        </w:rPr>
        <w:t>1(c)).</w:t>
      </w:r>
      <w:r w:rsidR="0041523F" w:rsidRPr="00EF5BD5">
        <w:rPr>
          <w:lang w:eastAsia="en-US"/>
        </w:rPr>
        <w:t xml:space="preserve"> The Court further notes that criminal proceedings were brought against the police officers which led to their conviction. Moreover, the Court takes note of</w:t>
      </w:r>
      <w:r w:rsidR="005D1F71" w:rsidRPr="00EF5BD5">
        <w:rPr>
          <w:lang w:eastAsia="en-US"/>
        </w:rPr>
        <w:t xml:space="preserve"> </w:t>
      </w:r>
      <w:r w:rsidR="004F71CA" w:rsidRPr="00EF5BD5">
        <w:rPr>
          <w:lang w:eastAsia="en-US"/>
        </w:rPr>
        <w:t>the respondent State</w:t>
      </w:r>
      <w:r w:rsidR="00D94560">
        <w:rPr>
          <w:lang w:eastAsia="en-US"/>
        </w:rPr>
        <w:t>’</w:t>
      </w:r>
      <w:r w:rsidR="004F71CA" w:rsidRPr="00EF5BD5">
        <w:rPr>
          <w:lang w:eastAsia="en-US"/>
        </w:rPr>
        <w:t xml:space="preserve">s </w:t>
      </w:r>
      <w:r w:rsidRPr="00EF5BD5">
        <w:rPr>
          <w:lang w:eastAsia="en-US"/>
        </w:rPr>
        <w:t xml:space="preserve">general </w:t>
      </w:r>
      <w:r w:rsidR="004F71CA" w:rsidRPr="00EF5BD5">
        <w:rPr>
          <w:lang w:eastAsia="en-US"/>
        </w:rPr>
        <w:t xml:space="preserve">undertaking to conduct an effective investigation and adequately punish those responsible </w:t>
      </w:r>
      <w:r w:rsidR="00384253" w:rsidRPr="00EF5BD5">
        <w:rPr>
          <w:lang w:eastAsia="en-US"/>
        </w:rPr>
        <w:t>for acts of violence against detainees</w:t>
      </w:r>
      <w:r w:rsidR="0097035F" w:rsidRPr="00EF5BD5">
        <w:rPr>
          <w:lang w:eastAsia="en-US"/>
        </w:rPr>
        <w:t xml:space="preserve">. </w:t>
      </w:r>
      <w:r w:rsidR="00E976ED" w:rsidRPr="00EF5BD5">
        <w:rPr>
          <w:lang w:eastAsia="en-US"/>
        </w:rPr>
        <w:t xml:space="preserve">It </w:t>
      </w:r>
      <w:r w:rsidR="00D6402A" w:rsidRPr="00EF5BD5">
        <w:rPr>
          <w:lang w:eastAsia="en-US"/>
        </w:rPr>
        <w:t>cannot emphasis</w:t>
      </w:r>
      <w:r w:rsidR="00E8504B" w:rsidRPr="00EF5BD5">
        <w:rPr>
          <w:lang w:eastAsia="en-US"/>
        </w:rPr>
        <w:t xml:space="preserve">e enough </w:t>
      </w:r>
      <w:r w:rsidR="0097035F" w:rsidRPr="00EF5BD5">
        <w:rPr>
          <w:lang w:eastAsia="en-US"/>
        </w:rPr>
        <w:t>the existence of a sufficient element of public scrutiny of the investigation as well as the involvement of the next-of-kin of the victim in the procedure</w:t>
      </w:r>
      <w:r w:rsidR="004F71CA" w:rsidRPr="00EF5BD5">
        <w:rPr>
          <w:lang w:eastAsia="en-US"/>
        </w:rPr>
        <w:t xml:space="preserve">. </w:t>
      </w:r>
      <w:r w:rsidR="00381898" w:rsidRPr="00EF5BD5">
        <w:rPr>
          <w:lang w:eastAsia="en-US"/>
        </w:rPr>
        <w:t>Finally, i</w:t>
      </w:r>
      <w:r w:rsidR="005D1F71" w:rsidRPr="00EF5BD5">
        <w:rPr>
          <w:lang w:eastAsia="en-US"/>
        </w:rPr>
        <w:t>t is understood that the declaration only concerns the application before this Court and that the adoption of this judgment is without prejudice to any pending</w:t>
      </w:r>
      <w:r w:rsidR="00277E26" w:rsidRPr="00EF5BD5">
        <w:rPr>
          <w:lang w:eastAsia="en-US"/>
        </w:rPr>
        <w:t xml:space="preserve"> or future</w:t>
      </w:r>
      <w:r w:rsidR="005D1F71" w:rsidRPr="00EF5BD5">
        <w:rPr>
          <w:lang w:eastAsia="en-US"/>
        </w:rPr>
        <w:t xml:space="preserve"> domestic proceedings.</w:t>
      </w:r>
    </w:p>
    <w:p w:rsidR="00CD49A7" w:rsidRPr="00EF5BD5" w:rsidRDefault="00BF3ECD" w:rsidP="00BF3ECD">
      <w:pPr>
        <w:pStyle w:val="JuPara"/>
      </w:pPr>
      <w:r w:rsidRPr="00EF5BD5">
        <w:fldChar w:fldCharType="begin"/>
      </w:r>
      <w:r w:rsidRPr="00EF5BD5">
        <w:instrText xml:space="preserve"> SEQ level0 \*arabic </w:instrText>
      </w:r>
      <w:r w:rsidRPr="00EF5BD5">
        <w:fldChar w:fldCharType="separate"/>
      </w:r>
      <w:r w:rsidR="00D94560">
        <w:rPr>
          <w:noProof/>
        </w:rPr>
        <w:t>43</w:t>
      </w:r>
      <w:r w:rsidRPr="00EF5BD5">
        <w:fldChar w:fldCharType="end"/>
      </w:r>
      <w:r w:rsidRPr="00EF5BD5">
        <w:t>.  </w:t>
      </w:r>
      <w:r w:rsidR="005D1F71" w:rsidRPr="00EF5BD5">
        <w:t xml:space="preserve">In </w:t>
      </w:r>
      <w:r w:rsidRPr="00EF5BD5">
        <w:t>light of the above considerations, and in particular given the clear and extensive case-law on the topic, the Court is satisfied that respect for human rights as defined in the Convention and the Protocols thereto does not require it to continue the examination of the application (Article 37 § 1 in fine).</w:t>
      </w:r>
    </w:p>
    <w:p w:rsidR="005D1F71" w:rsidRPr="00EF5BD5" w:rsidRDefault="005D1F71" w:rsidP="00BF3ECD">
      <w:pPr>
        <w:pStyle w:val="JuPara"/>
      </w:pPr>
      <w:r w:rsidRPr="00EF5BD5">
        <w:fldChar w:fldCharType="begin"/>
      </w:r>
      <w:r w:rsidRPr="00EF5BD5">
        <w:instrText xml:space="preserve"> SEQ level0 \*arabic </w:instrText>
      </w:r>
      <w:r w:rsidRPr="00EF5BD5">
        <w:fldChar w:fldCharType="separate"/>
      </w:r>
      <w:r w:rsidR="00D94560">
        <w:rPr>
          <w:noProof/>
        </w:rPr>
        <w:t>44</w:t>
      </w:r>
      <w:r w:rsidRPr="00EF5BD5">
        <w:fldChar w:fldCharType="end"/>
      </w:r>
      <w:r w:rsidRPr="00EF5BD5">
        <w:t>.  In view of the above it is appropriate to strike the case out of the list.</w:t>
      </w:r>
    </w:p>
    <w:p w:rsidR="00660BB7" w:rsidRPr="00EF5BD5" w:rsidRDefault="00CD49A7" w:rsidP="00AF23DA">
      <w:pPr>
        <w:pStyle w:val="JuHHead"/>
      </w:pPr>
      <w:r w:rsidRPr="00EF5BD5">
        <w:t>FOR THESE REASONS</w:t>
      </w:r>
      <w:smartTag w:uri="urn:schemas-microsoft-com:office:smarttags" w:element="PersonName">
        <w:r w:rsidRPr="00EF5BD5">
          <w:t>,</w:t>
        </w:r>
      </w:smartTag>
      <w:r w:rsidRPr="00EF5BD5">
        <w:t xml:space="preserve"> THE COURT</w:t>
      </w:r>
      <w:r w:rsidR="00C7631F" w:rsidRPr="00EF5BD5">
        <w:t xml:space="preserve"> UNANIMOUSLY</w:t>
      </w:r>
    </w:p>
    <w:p w:rsidR="00BF3ECD" w:rsidRPr="00EF5BD5" w:rsidRDefault="00CD49A7" w:rsidP="00BF3ECD">
      <w:pPr>
        <w:pStyle w:val="JuList"/>
      </w:pPr>
      <w:r w:rsidRPr="00EF5BD5">
        <w:t>1.  </w:t>
      </w:r>
      <w:r w:rsidR="00BF3ECD" w:rsidRPr="00EF5BD5">
        <w:rPr>
          <w:i/>
        </w:rPr>
        <w:t xml:space="preserve">Takes note </w:t>
      </w:r>
      <w:r w:rsidR="00BF3ECD" w:rsidRPr="00EF5BD5">
        <w:t>of the terms of the respondent Governm</w:t>
      </w:r>
      <w:r w:rsidR="00CA2103" w:rsidRPr="00EF5BD5">
        <w:t>ent</w:t>
      </w:r>
      <w:r w:rsidR="00D94560">
        <w:t>’</w:t>
      </w:r>
      <w:r w:rsidR="00CA2103" w:rsidRPr="00EF5BD5">
        <w:t xml:space="preserve">s declaration under Articles 2 and 3 </w:t>
      </w:r>
      <w:r w:rsidR="00BF3ECD" w:rsidRPr="00EF5BD5">
        <w:t>of the Convention and of the modalities for ensuring compliance with the undertakings referred to therein;</w:t>
      </w:r>
      <w:r w:rsidR="005D1F71" w:rsidRPr="00EF5BD5">
        <w:t xml:space="preserve"> and</w:t>
      </w:r>
    </w:p>
    <w:p w:rsidR="00BF3ECD" w:rsidRPr="00EF5BD5" w:rsidRDefault="00BF3ECD" w:rsidP="00BF3ECD">
      <w:pPr>
        <w:pStyle w:val="JuList"/>
      </w:pPr>
    </w:p>
    <w:p w:rsidR="00CD49A7" w:rsidRPr="00EF5BD5" w:rsidRDefault="00BF3ECD" w:rsidP="00BF3ECD">
      <w:pPr>
        <w:pStyle w:val="JuList"/>
      </w:pPr>
      <w:r w:rsidRPr="00EF5BD5">
        <w:t>2.  </w:t>
      </w:r>
      <w:r w:rsidRPr="00EF5BD5">
        <w:rPr>
          <w:i/>
        </w:rPr>
        <w:t xml:space="preserve">Decides </w:t>
      </w:r>
      <w:r w:rsidRPr="00EF5BD5">
        <w:t>to strike the application out of its list of cases in accordance with Article 37 § 1 (c) of the Convention.</w:t>
      </w:r>
    </w:p>
    <w:p w:rsidR="00C302DA" w:rsidRPr="00EF5BD5" w:rsidRDefault="00C302DA" w:rsidP="00C302DA">
      <w:pPr>
        <w:pStyle w:val="JuParaLast"/>
      </w:pPr>
      <w:r w:rsidRPr="00EF5BD5">
        <w:t xml:space="preserve">Done in English, and notified in writing on </w:t>
      </w:r>
      <w:r w:rsidR="000E233C">
        <w:rPr>
          <w:szCs w:val="24"/>
        </w:rPr>
        <w:t>23 October 2012</w:t>
      </w:r>
      <w:r w:rsidRPr="00EF5BD5">
        <w:t>, pursuant to Rule 77 §§ 2 and 3 of the Rules of Court.</w:t>
      </w:r>
    </w:p>
    <w:p w:rsidR="005F0A59" w:rsidRDefault="007950E2" w:rsidP="007815D2">
      <w:pPr>
        <w:pStyle w:val="JuSigned"/>
        <w:keepNext/>
        <w:keepLines/>
      </w:pPr>
      <w:r w:rsidRPr="00EF5BD5">
        <w:tab/>
      </w:r>
      <w:r w:rsidR="00B40FB5" w:rsidRPr="00EF5BD5">
        <w:t>Fatoş Aracı</w:t>
      </w:r>
      <w:r w:rsidR="005F0A59" w:rsidRPr="00EF5BD5">
        <w:tab/>
      </w:r>
      <w:smartTag w:uri="urn:schemas-microsoft-com:office:smarttags" w:element="place">
        <w:r w:rsidR="0017392B" w:rsidRPr="00EF5BD5">
          <w:t>Lech</w:t>
        </w:r>
      </w:smartTag>
      <w:r w:rsidR="005F0A59" w:rsidRPr="00EF5BD5">
        <w:t xml:space="preserve"> </w:t>
      </w:r>
      <w:r w:rsidR="0017392B" w:rsidRPr="00EF5BD5">
        <w:t>Garlicki</w:t>
      </w:r>
      <w:r w:rsidR="005F0A59" w:rsidRPr="00EF5BD5">
        <w:br/>
      </w:r>
      <w:r w:rsidRPr="00EF5BD5">
        <w:tab/>
      </w:r>
      <w:r w:rsidR="00B40FB5" w:rsidRPr="00EF5BD5">
        <w:t xml:space="preserve">Deputy </w:t>
      </w:r>
      <w:r w:rsidR="0017392B" w:rsidRPr="00EF5BD5">
        <w:rPr>
          <w:iCs/>
        </w:rPr>
        <w:t>Registrar</w:t>
      </w:r>
      <w:r w:rsidR="00423C5E" w:rsidRPr="00EF5BD5">
        <w:tab/>
      </w:r>
      <w:r w:rsidR="005F0A59" w:rsidRPr="00EF5BD5">
        <w:t>President</w:t>
      </w:r>
    </w:p>
    <w:p w:rsidR="00141210" w:rsidRPr="00141210" w:rsidRDefault="00141210" w:rsidP="00141210">
      <w:pPr>
        <w:pStyle w:val="JuParaLast"/>
      </w:pPr>
    </w:p>
    <w:sectPr w:rsidR="00141210" w:rsidRPr="00141210" w:rsidSect="00EF5BD5">
      <w:headerReference w:type="even" r:id="rId10"/>
      <w:headerReference w:type="default" r:id="rId11"/>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47F" w:rsidRDefault="0030547F">
      <w:r>
        <w:separator/>
      </w:r>
    </w:p>
  </w:endnote>
  <w:endnote w:type="continuationSeparator" w:id="0">
    <w:p w:rsidR="0030547F" w:rsidRDefault="00305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47F" w:rsidRPr="00150BFA" w:rsidRDefault="0030547F" w:rsidP="00EF5BD5">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33pt">
          <v:imagedata r:id="rId1" o:title="DocFooter-03"/>
        </v:shape>
      </w:pict>
    </w:r>
  </w:p>
  <w:p w:rsidR="0030547F" w:rsidRDefault="003054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47F" w:rsidRDefault="0030547F">
      <w:r>
        <w:separator/>
      </w:r>
    </w:p>
  </w:footnote>
  <w:footnote w:type="continuationSeparator" w:id="0">
    <w:p w:rsidR="0030547F" w:rsidRDefault="003054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47F" w:rsidRPr="00EF5BD5" w:rsidRDefault="0030547F" w:rsidP="00EF5BD5">
    <w:pPr>
      <w:pStyle w:val="Header"/>
      <w:jc w:val="cent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47F" w:rsidRPr="00C00F0F" w:rsidRDefault="0030547F">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DocHeaderBigBlack"/>
        </v:shape>
      </w:pict>
    </w:r>
  </w:p>
  <w:p w:rsidR="0030547F" w:rsidRDefault="003054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47F" w:rsidRDefault="0030547F">
    <w:pPr>
      <w:pStyle w:val="JuHeader"/>
    </w:pPr>
    <w:r>
      <w:rPr>
        <w:rStyle w:val="PageNumber"/>
      </w:rPr>
      <w:fldChar w:fldCharType="begin"/>
    </w:r>
    <w:r>
      <w:rPr>
        <w:rStyle w:val="PageNumber"/>
      </w:rPr>
      <w:instrText xml:space="preserve"> PAGE </w:instrText>
    </w:r>
    <w:r>
      <w:rPr>
        <w:rStyle w:val="PageNumber"/>
      </w:rPr>
      <w:fldChar w:fldCharType="separate"/>
    </w:r>
    <w:r w:rsidR="00D94560">
      <w:rPr>
        <w:rStyle w:val="PageNumber"/>
        <w:noProof/>
      </w:rPr>
      <w:t>8</w:t>
    </w:r>
    <w:r>
      <w:rPr>
        <w:rStyle w:val="PageNumber"/>
      </w:rPr>
      <w:fldChar w:fldCharType="end"/>
    </w:r>
    <w:r>
      <w:tab/>
      <w:t xml:space="preserve">CEKA v. </w:t>
    </w:r>
    <w:smartTag w:uri="urn:schemas-microsoft-com:office:smarttags" w:element="country-region">
      <w:smartTag w:uri="urn:schemas-microsoft-com:office:smarttags" w:element="place">
        <w:r>
          <w:t>ALBANIA</w:t>
        </w:r>
      </w:smartTag>
    </w:smartTag>
    <w:r>
      <w:t xml:space="preserve"> </w:t>
    </w:r>
    <w:r w:rsidRPr="007F1EFC">
      <w:t>(STRIKING OUT)</w:t>
    </w:r>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47F" w:rsidRDefault="0030547F">
    <w:pPr>
      <w:pStyle w:val="JuHeader"/>
      <w:rPr>
        <w:rStyle w:val="PageNumber"/>
      </w:rPr>
    </w:pPr>
    <w:r>
      <w:tab/>
      <w:t xml:space="preserve">CEKA v. </w:t>
    </w:r>
    <w:smartTag w:uri="urn:schemas-microsoft-com:office:smarttags" w:element="country-region">
      <w:smartTag w:uri="urn:schemas-microsoft-com:office:smarttags" w:element="place">
        <w:r>
          <w:t>ALBANIA</w:t>
        </w:r>
      </w:smartTag>
    </w:smartTag>
    <w:r>
      <w:t xml:space="preserve"> </w:t>
    </w:r>
    <w:r w:rsidRPr="007F1EFC">
      <w:t>(STRIKING OUT)</w:t>
    </w:r>
    <w:r>
      <w:t xml:space="preserve"> JUDGMENT</w:t>
    </w:r>
    <w:r>
      <w:tab/>
    </w:r>
    <w:r>
      <w:rPr>
        <w:rStyle w:val="PageNumber"/>
      </w:rPr>
      <w:fldChar w:fldCharType="begin"/>
    </w:r>
    <w:r>
      <w:rPr>
        <w:rStyle w:val="PageNumber"/>
      </w:rPr>
      <w:instrText xml:space="preserve"> PAGE </w:instrText>
    </w:r>
    <w:r>
      <w:rPr>
        <w:rStyle w:val="PageNumber"/>
      </w:rPr>
      <w:fldChar w:fldCharType="separate"/>
    </w:r>
    <w:r w:rsidR="00D94560">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4">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5"/>
  </w:num>
  <w:num w:numId="3">
    <w:abstractNumId w:val="12"/>
  </w:num>
  <w:num w:numId="4">
    <w:abstractNumId w:val="22"/>
  </w:num>
  <w:num w:numId="5">
    <w:abstractNumId w:val="32"/>
  </w:num>
  <w:num w:numId="6">
    <w:abstractNumId w:val="5"/>
  </w:num>
  <w:num w:numId="7">
    <w:abstractNumId w:val="28"/>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6"/>
  </w:num>
  <w:num w:numId="16">
    <w:abstractNumId w:val="13"/>
  </w:num>
  <w:num w:numId="17">
    <w:abstractNumId w:val="21"/>
  </w:num>
  <w:num w:numId="18">
    <w:abstractNumId w:val="29"/>
  </w:num>
  <w:num w:numId="19">
    <w:abstractNumId w:val="27"/>
  </w:num>
  <w:num w:numId="20">
    <w:abstractNumId w:val="11"/>
  </w:num>
  <w:num w:numId="21">
    <w:abstractNumId w:val="24"/>
  </w:num>
  <w:num w:numId="22">
    <w:abstractNumId w:val="16"/>
  </w:num>
  <w:num w:numId="23">
    <w:abstractNumId w:val="18"/>
  </w:num>
  <w:num w:numId="24">
    <w:abstractNumId w:val="6"/>
  </w:num>
  <w:num w:numId="25">
    <w:abstractNumId w:val="8"/>
  </w:num>
  <w:num w:numId="26">
    <w:abstractNumId w:val="31"/>
  </w:num>
  <w:num w:numId="27">
    <w:abstractNumId w:val="15"/>
  </w:num>
  <w:num w:numId="28">
    <w:abstractNumId w:val="19"/>
  </w:num>
  <w:num w:numId="29">
    <w:abstractNumId w:val="17"/>
  </w:num>
  <w:num w:numId="30">
    <w:abstractNumId w:val="14"/>
  </w:num>
  <w:num w:numId="31">
    <w:abstractNumId w:val="7"/>
  </w:num>
  <w:num w:numId="32">
    <w:abstractNumId w:val="23"/>
  </w:num>
  <w:num w:numId="33">
    <w:abstractNumId w:val="30"/>
  </w:num>
  <w:num w:numId="34">
    <w:abstractNumId w:val="30"/>
  </w:num>
  <w:num w:numId="35">
    <w:abstractNumId w:val="30"/>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17392B"/>
    <w:rsid w:val="000012DA"/>
    <w:rsid w:val="00001804"/>
    <w:rsid w:val="0000381A"/>
    <w:rsid w:val="00006414"/>
    <w:rsid w:val="00006519"/>
    <w:rsid w:val="000202F9"/>
    <w:rsid w:val="000425BD"/>
    <w:rsid w:val="00044C37"/>
    <w:rsid w:val="00047717"/>
    <w:rsid w:val="000513D7"/>
    <w:rsid w:val="000525EB"/>
    <w:rsid w:val="00060021"/>
    <w:rsid w:val="0006125B"/>
    <w:rsid w:val="00071EE3"/>
    <w:rsid w:val="0007238A"/>
    <w:rsid w:val="00072F1F"/>
    <w:rsid w:val="00085109"/>
    <w:rsid w:val="000B756D"/>
    <w:rsid w:val="000C5228"/>
    <w:rsid w:val="000C64E5"/>
    <w:rsid w:val="000D37A7"/>
    <w:rsid w:val="000D3982"/>
    <w:rsid w:val="000D3EB2"/>
    <w:rsid w:val="000E233C"/>
    <w:rsid w:val="000E4CBF"/>
    <w:rsid w:val="000F493F"/>
    <w:rsid w:val="000F5643"/>
    <w:rsid w:val="000F5861"/>
    <w:rsid w:val="0011341F"/>
    <w:rsid w:val="00124DE8"/>
    <w:rsid w:val="00131DA1"/>
    <w:rsid w:val="00136071"/>
    <w:rsid w:val="00140953"/>
    <w:rsid w:val="00141210"/>
    <w:rsid w:val="00146CA7"/>
    <w:rsid w:val="00147D73"/>
    <w:rsid w:val="001535ED"/>
    <w:rsid w:val="00157C7F"/>
    <w:rsid w:val="001628F8"/>
    <w:rsid w:val="0017392B"/>
    <w:rsid w:val="00175D81"/>
    <w:rsid w:val="001842CB"/>
    <w:rsid w:val="00185C22"/>
    <w:rsid w:val="001901DB"/>
    <w:rsid w:val="00190605"/>
    <w:rsid w:val="00190B1B"/>
    <w:rsid w:val="001933C9"/>
    <w:rsid w:val="001A3A6A"/>
    <w:rsid w:val="001B0482"/>
    <w:rsid w:val="001C352B"/>
    <w:rsid w:val="001C7887"/>
    <w:rsid w:val="001D0B38"/>
    <w:rsid w:val="001D3CDA"/>
    <w:rsid w:val="001E35E2"/>
    <w:rsid w:val="001E44AA"/>
    <w:rsid w:val="001F1727"/>
    <w:rsid w:val="001F479D"/>
    <w:rsid w:val="002019CE"/>
    <w:rsid w:val="00202A52"/>
    <w:rsid w:val="0021006A"/>
    <w:rsid w:val="00212BA2"/>
    <w:rsid w:val="00227E1E"/>
    <w:rsid w:val="002318FB"/>
    <w:rsid w:val="00244D71"/>
    <w:rsid w:val="0025045D"/>
    <w:rsid w:val="00250556"/>
    <w:rsid w:val="00252AE3"/>
    <w:rsid w:val="00255C6B"/>
    <w:rsid w:val="00256D9C"/>
    <w:rsid w:val="00257444"/>
    <w:rsid w:val="0026086B"/>
    <w:rsid w:val="00262291"/>
    <w:rsid w:val="002656DF"/>
    <w:rsid w:val="002673D2"/>
    <w:rsid w:val="00267BF8"/>
    <w:rsid w:val="00270A7B"/>
    <w:rsid w:val="00270F3D"/>
    <w:rsid w:val="00271B22"/>
    <w:rsid w:val="00274F58"/>
    <w:rsid w:val="00277E26"/>
    <w:rsid w:val="00283F8B"/>
    <w:rsid w:val="002936B5"/>
    <w:rsid w:val="00293D1F"/>
    <w:rsid w:val="0029745A"/>
    <w:rsid w:val="002A1733"/>
    <w:rsid w:val="002A5CBA"/>
    <w:rsid w:val="002C04B6"/>
    <w:rsid w:val="002C1DE0"/>
    <w:rsid w:val="002C3E13"/>
    <w:rsid w:val="002C4FB4"/>
    <w:rsid w:val="002C605E"/>
    <w:rsid w:val="002C76FD"/>
    <w:rsid w:val="002D5258"/>
    <w:rsid w:val="002D5C64"/>
    <w:rsid w:val="002D6A32"/>
    <w:rsid w:val="002E2095"/>
    <w:rsid w:val="002E6746"/>
    <w:rsid w:val="00301635"/>
    <w:rsid w:val="00304D87"/>
    <w:rsid w:val="0030547F"/>
    <w:rsid w:val="00305DA9"/>
    <w:rsid w:val="00310A22"/>
    <w:rsid w:val="003123F7"/>
    <w:rsid w:val="00316886"/>
    <w:rsid w:val="0032554A"/>
    <w:rsid w:val="00327DED"/>
    <w:rsid w:val="00342A7E"/>
    <w:rsid w:val="00352356"/>
    <w:rsid w:val="00352FAB"/>
    <w:rsid w:val="003536AC"/>
    <w:rsid w:val="003610DA"/>
    <w:rsid w:val="00381898"/>
    <w:rsid w:val="003829CD"/>
    <w:rsid w:val="00384253"/>
    <w:rsid w:val="0039117A"/>
    <w:rsid w:val="00394858"/>
    <w:rsid w:val="003B4B1C"/>
    <w:rsid w:val="003D0A66"/>
    <w:rsid w:val="003D566B"/>
    <w:rsid w:val="003D7F53"/>
    <w:rsid w:val="003E5B66"/>
    <w:rsid w:val="003F367B"/>
    <w:rsid w:val="003F557C"/>
    <w:rsid w:val="004058E5"/>
    <w:rsid w:val="00410F17"/>
    <w:rsid w:val="00414543"/>
    <w:rsid w:val="0041523F"/>
    <w:rsid w:val="00423C5E"/>
    <w:rsid w:val="00430FDF"/>
    <w:rsid w:val="00454B8B"/>
    <w:rsid w:val="004562A3"/>
    <w:rsid w:val="00460054"/>
    <w:rsid w:val="00460CE2"/>
    <w:rsid w:val="004619A0"/>
    <w:rsid w:val="00467839"/>
    <w:rsid w:val="00473D47"/>
    <w:rsid w:val="004821FC"/>
    <w:rsid w:val="00487699"/>
    <w:rsid w:val="00496C82"/>
    <w:rsid w:val="004A741F"/>
    <w:rsid w:val="004B0BE8"/>
    <w:rsid w:val="004B1F87"/>
    <w:rsid w:val="004B3152"/>
    <w:rsid w:val="004B54D0"/>
    <w:rsid w:val="004B57AC"/>
    <w:rsid w:val="004B66CC"/>
    <w:rsid w:val="004C499E"/>
    <w:rsid w:val="004C61F3"/>
    <w:rsid w:val="004D42E5"/>
    <w:rsid w:val="004D43C9"/>
    <w:rsid w:val="004D4F4E"/>
    <w:rsid w:val="004E6CB1"/>
    <w:rsid w:val="004F1FB8"/>
    <w:rsid w:val="004F58B9"/>
    <w:rsid w:val="004F71CA"/>
    <w:rsid w:val="0050311D"/>
    <w:rsid w:val="005053D8"/>
    <w:rsid w:val="00523907"/>
    <w:rsid w:val="00540E35"/>
    <w:rsid w:val="00545BAE"/>
    <w:rsid w:val="005465A0"/>
    <w:rsid w:val="00550565"/>
    <w:rsid w:val="005530B1"/>
    <w:rsid w:val="00553DBB"/>
    <w:rsid w:val="00557E10"/>
    <w:rsid w:val="00577F05"/>
    <w:rsid w:val="005803E1"/>
    <w:rsid w:val="005804B2"/>
    <w:rsid w:val="00580A33"/>
    <w:rsid w:val="005835B7"/>
    <w:rsid w:val="005843F2"/>
    <w:rsid w:val="00587536"/>
    <w:rsid w:val="005877BE"/>
    <w:rsid w:val="00590D71"/>
    <w:rsid w:val="00592392"/>
    <w:rsid w:val="0059276F"/>
    <w:rsid w:val="0059319D"/>
    <w:rsid w:val="005A013E"/>
    <w:rsid w:val="005A2423"/>
    <w:rsid w:val="005A7761"/>
    <w:rsid w:val="005B056A"/>
    <w:rsid w:val="005C094F"/>
    <w:rsid w:val="005C1D48"/>
    <w:rsid w:val="005C65CB"/>
    <w:rsid w:val="005D1F71"/>
    <w:rsid w:val="005D42AD"/>
    <w:rsid w:val="005D4341"/>
    <w:rsid w:val="005E27BA"/>
    <w:rsid w:val="005E448B"/>
    <w:rsid w:val="005E5081"/>
    <w:rsid w:val="005E52E0"/>
    <w:rsid w:val="005F03C3"/>
    <w:rsid w:val="005F0A59"/>
    <w:rsid w:val="005F3E7F"/>
    <w:rsid w:val="005F4BC9"/>
    <w:rsid w:val="0060220C"/>
    <w:rsid w:val="00635FC3"/>
    <w:rsid w:val="0064000E"/>
    <w:rsid w:val="006409C9"/>
    <w:rsid w:val="00643B61"/>
    <w:rsid w:val="0065246E"/>
    <w:rsid w:val="0065411D"/>
    <w:rsid w:val="00660BB7"/>
    <w:rsid w:val="00665D6C"/>
    <w:rsid w:val="00682202"/>
    <w:rsid w:val="00684FE7"/>
    <w:rsid w:val="006973E6"/>
    <w:rsid w:val="006978CE"/>
    <w:rsid w:val="00697C99"/>
    <w:rsid w:val="006A15D3"/>
    <w:rsid w:val="006A348D"/>
    <w:rsid w:val="006A4C95"/>
    <w:rsid w:val="006B0ADE"/>
    <w:rsid w:val="006B4FE9"/>
    <w:rsid w:val="006D0100"/>
    <w:rsid w:val="006D4073"/>
    <w:rsid w:val="006E5350"/>
    <w:rsid w:val="006E62DC"/>
    <w:rsid w:val="006E764E"/>
    <w:rsid w:val="00700D07"/>
    <w:rsid w:val="007128DC"/>
    <w:rsid w:val="00716079"/>
    <w:rsid w:val="007171C6"/>
    <w:rsid w:val="00720A1A"/>
    <w:rsid w:val="00723C2F"/>
    <w:rsid w:val="0072703B"/>
    <w:rsid w:val="0074595F"/>
    <w:rsid w:val="00750D73"/>
    <w:rsid w:val="00760A90"/>
    <w:rsid w:val="007663F7"/>
    <w:rsid w:val="00770057"/>
    <w:rsid w:val="00771DC8"/>
    <w:rsid w:val="00775D70"/>
    <w:rsid w:val="007815D2"/>
    <w:rsid w:val="00783969"/>
    <w:rsid w:val="00785FA1"/>
    <w:rsid w:val="007950E2"/>
    <w:rsid w:val="0079559F"/>
    <w:rsid w:val="007C6D14"/>
    <w:rsid w:val="007C6F0F"/>
    <w:rsid w:val="007D2983"/>
    <w:rsid w:val="007D36E2"/>
    <w:rsid w:val="007D3D2D"/>
    <w:rsid w:val="007D551E"/>
    <w:rsid w:val="007E080C"/>
    <w:rsid w:val="007E10F3"/>
    <w:rsid w:val="007E267D"/>
    <w:rsid w:val="007E2A35"/>
    <w:rsid w:val="007E77F4"/>
    <w:rsid w:val="007F217A"/>
    <w:rsid w:val="007F27E8"/>
    <w:rsid w:val="007F320A"/>
    <w:rsid w:val="008029CD"/>
    <w:rsid w:val="008039BB"/>
    <w:rsid w:val="00804042"/>
    <w:rsid w:val="00804C95"/>
    <w:rsid w:val="008070B1"/>
    <w:rsid w:val="008104EB"/>
    <w:rsid w:val="00816CC6"/>
    <w:rsid w:val="00817D27"/>
    <w:rsid w:val="00823BFA"/>
    <w:rsid w:val="0083211E"/>
    <w:rsid w:val="0083220B"/>
    <w:rsid w:val="00833FFA"/>
    <w:rsid w:val="008379CA"/>
    <w:rsid w:val="0084088E"/>
    <w:rsid w:val="0084213B"/>
    <w:rsid w:val="008430ED"/>
    <w:rsid w:val="00844691"/>
    <w:rsid w:val="008530B8"/>
    <w:rsid w:val="008531C0"/>
    <w:rsid w:val="00857A6B"/>
    <w:rsid w:val="00870608"/>
    <w:rsid w:val="0087504A"/>
    <w:rsid w:val="00880F59"/>
    <w:rsid w:val="008901C4"/>
    <w:rsid w:val="00894027"/>
    <w:rsid w:val="00897907"/>
    <w:rsid w:val="008A01D0"/>
    <w:rsid w:val="008A4635"/>
    <w:rsid w:val="008B0F21"/>
    <w:rsid w:val="008B25CD"/>
    <w:rsid w:val="008B4249"/>
    <w:rsid w:val="008C161E"/>
    <w:rsid w:val="008C30D1"/>
    <w:rsid w:val="008D5528"/>
    <w:rsid w:val="008E36F2"/>
    <w:rsid w:val="008E3E37"/>
    <w:rsid w:val="008E4A63"/>
    <w:rsid w:val="008F005F"/>
    <w:rsid w:val="008F247B"/>
    <w:rsid w:val="00910AB6"/>
    <w:rsid w:val="00916D98"/>
    <w:rsid w:val="00920BC2"/>
    <w:rsid w:val="009341BD"/>
    <w:rsid w:val="00945500"/>
    <w:rsid w:val="0094557B"/>
    <w:rsid w:val="009607CB"/>
    <w:rsid w:val="00961205"/>
    <w:rsid w:val="0096205E"/>
    <w:rsid w:val="00963E13"/>
    <w:rsid w:val="0097035F"/>
    <w:rsid w:val="009711A6"/>
    <w:rsid w:val="0097387D"/>
    <w:rsid w:val="00973CA6"/>
    <w:rsid w:val="00974FC3"/>
    <w:rsid w:val="00977925"/>
    <w:rsid w:val="009807B8"/>
    <w:rsid w:val="009822EA"/>
    <w:rsid w:val="00986C30"/>
    <w:rsid w:val="00991B36"/>
    <w:rsid w:val="009930EC"/>
    <w:rsid w:val="009A0233"/>
    <w:rsid w:val="009A1AA3"/>
    <w:rsid w:val="009B298D"/>
    <w:rsid w:val="009B2CB5"/>
    <w:rsid w:val="009B4B39"/>
    <w:rsid w:val="009C77FB"/>
    <w:rsid w:val="009D73F3"/>
    <w:rsid w:val="009E613F"/>
    <w:rsid w:val="009F4C41"/>
    <w:rsid w:val="00A02A25"/>
    <w:rsid w:val="00A03156"/>
    <w:rsid w:val="00A04768"/>
    <w:rsid w:val="00A13306"/>
    <w:rsid w:val="00A16917"/>
    <w:rsid w:val="00A23050"/>
    <w:rsid w:val="00A27D16"/>
    <w:rsid w:val="00A30535"/>
    <w:rsid w:val="00A53A0B"/>
    <w:rsid w:val="00A53A1D"/>
    <w:rsid w:val="00A5569F"/>
    <w:rsid w:val="00A64AF3"/>
    <w:rsid w:val="00A75508"/>
    <w:rsid w:val="00A76F5E"/>
    <w:rsid w:val="00A811CB"/>
    <w:rsid w:val="00A8260C"/>
    <w:rsid w:val="00A85CDA"/>
    <w:rsid w:val="00A869CB"/>
    <w:rsid w:val="00A90119"/>
    <w:rsid w:val="00A944E6"/>
    <w:rsid w:val="00A97810"/>
    <w:rsid w:val="00AA0884"/>
    <w:rsid w:val="00AA1FDD"/>
    <w:rsid w:val="00AA5C1D"/>
    <w:rsid w:val="00AB193C"/>
    <w:rsid w:val="00AB2A69"/>
    <w:rsid w:val="00AB5A4B"/>
    <w:rsid w:val="00AC23C3"/>
    <w:rsid w:val="00AC6958"/>
    <w:rsid w:val="00AD5065"/>
    <w:rsid w:val="00AD5C55"/>
    <w:rsid w:val="00AD62FB"/>
    <w:rsid w:val="00AE52FC"/>
    <w:rsid w:val="00AE745D"/>
    <w:rsid w:val="00AF139E"/>
    <w:rsid w:val="00AF23DA"/>
    <w:rsid w:val="00AF28D1"/>
    <w:rsid w:val="00AF6641"/>
    <w:rsid w:val="00AF7EFE"/>
    <w:rsid w:val="00B01DB6"/>
    <w:rsid w:val="00B03FC0"/>
    <w:rsid w:val="00B1028D"/>
    <w:rsid w:val="00B113CC"/>
    <w:rsid w:val="00B1169F"/>
    <w:rsid w:val="00B14B81"/>
    <w:rsid w:val="00B17EC7"/>
    <w:rsid w:val="00B23185"/>
    <w:rsid w:val="00B24740"/>
    <w:rsid w:val="00B37FA5"/>
    <w:rsid w:val="00B40FB5"/>
    <w:rsid w:val="00B6161C"/>
    <w:rsid w:val="00B70591"/>
    <w:rsid w:val="00B71C55"/>
    <w:rsid w:val="00B76BBA"/>
    <w:rsid w:val="00B922E3"/>
    <w:rsid w:val="00B92B67"/>
    <w:rsid w:val="00B9571C"/>
    <w:rsid w:val="00B97214"/>
    <w:rsid w:val="00BA26C1"/>
    <w:rsid w:val="00BA30DB"/>
    <w:rsid w:val="00BB2BD4"/>
    <w:rsid w:val="00BB39FD"/>
    <w:rsid w:val="00BD116D"/>
    <w:rsid w:val="00BD3E16"/>
    <w:rsid w:val="00BE0FFC"/>
    <w:rsid w:val="00BE1C18"/>
    <w:rsid w:val="00BE276A"/>
    <w:rsid w:val="00BE32D0"/>
    <w:rsid w:val="00BF2D33"/>
    <w:rsid w:val="00BF3ECD"/>
    <w:rsid w:val="00C01C1C"/>
    <w:rsid w:val="00C10EDE"/>
    <w:rsid w:val="00C141FE"/>
    <w:rsid w:val="00C20EB1"/>
    <w:rsid w:val="00C220C9"/>
    <w:rsid w:val="00C302DA"/>
    <w:rsid w:val="00C44E7A"/>
    <w:rsid w:val="00C51932"/>
    <w:rsid w:val="00C60BA6"/>
    <w:rsid w:val="00C62B4A"/>
    <w:rsid w:val="00C66EF2"/>
    <w:rsid w:val="00C7631F"/>
    <w:rsid w:val="00C7773B"/>
    <w:rsid w:val="00C87E9D"/>
    <w:rsid w:val="00C90990"/>
    <w:rsid w:val="00C91856"/>
    <w:rsid w:val="00C96A0A"/>
    <w:rsid w:val="00C96A6B"/>
    <w:rsid w:val="00CA2103"/>
    <w:rsid w:val="00CA2EFC"/>
    <w:rsid w:val="00CA5694"/>
    <w:rsid w:val="00CB1A13"/>
    <w:rsid w:val="00CC477E"/>
    <w:rsid w:val="00CD37B2"/>
    <w:rsid w:val="00CD42D3"/>
    <w:rsid w:val="00CD49A7"/>
    <w:rsid w:val="00CD6E5B"/>
    <w:rsid w:val="00CD789B"/>
    <w:rsid w:val="00CE1D18"/>
    <w:rsid w:val="00CE293A"/>
    <w:rsid w:val="00CE4A72"/>
    <w:rsid w:val="00CF5FC5"/>
    <w:rsid w:val="00D011E4"/>
    <w:rsid w:val="00D01D9D"/>
    <w:rsid w:val="00D02611"/>
    <w:rsid w:val="00D22249"/>
    <w:rsid w:val="00D2381F"/>
    <w:rsid w:val="00D2681F"/>
    <w:rsid w:val="00D30F81"/>
    <w:rsid w:val="00D35E1B"/>
    <w:rsid w:val="00D3714B"/>
    <w:rsid w:val="00D405B3"/>
    <w:rsid w:val="00D40765"/>
    <w:rsid w:val="00D4351B"/>
    <w:rsid w:val="00D436F6"/>
    <w:rsid w:val="00D50E6B"/>
    <w:rsid w:val="00D54A45"/>
    <w:rsid w:val="00D6402A"/>
    <w:rsid w:val="00D645AB"/>
    <w:rsid w:val="00D653B7"/>
    <w:rsid w:val="00D71E5E"/>
    <w:rsid w:val="00D71FB9"/>
    <w:rsid w:val="00D72F85"/>
    <w:rsid w:val="00D751F4"/>
    <w:rsid w:val="00D76569"/>
    <w:rsid w:val="00D76A89"/>
    <w:rsid w:val="00D90F55"/>
    <w:rsid w:val="00D920C6"/>
    <w:rsid w:val="00D94560"/>
    <w:rsid w:val="00DA6748"/>
    <w:rsid w:val="00DA6C22"/>
    <w:rsid w:val="00DA6C8E"/>
    <w:rsid w:val="00DB111C"/>
    <w:rsid w:val="00DB26CC"/>
    <w:rsid w:val="00DB78DE"/>
    <w:rsid w:val="00DC20FF"/>
    <w:rsid w:val="00DC6EDC"/>
    <w:rsid w:val="00DD25E6"/>
    <w:rsid w:val="00DD3891"/>
    <w:rsid w:val="00DE1C50"/>
    <w:rsid w:val="00DE2A62"/>
    <w:rsid w:val="00DE2EC2"/>
    <w:rsid w:val="00DE5D14"/>
    <w:rsid w:val="00DF2D26"/>
    <w:rsid w:val="00DF3B78"/>
    <w:rsid w:val="00DF5572"/>
    <w:rsid w:val="00DF775B"/>
    <w:rsid w:val="00E12322"/>
    <w:rsid w:val="00E21EFE"/>
    <w:rsid w:val="00E26575"/>
    <w:rsid w:val="00E27892"/>
    <w:rsid w:val="00E351F4"/>
    <w:rsid w:val="00E367B2"/>
    <w:rsid w:val="00E36E95"/>
    <w:rsid w:val="00E55830"/>
    <w:rsid w:val="00E65334"/>
    <w:rsid w:val="00E80894"/>
    <w:rsid w:val="00E829B5"/>
    <w:rsid w:val="00E8504B"/>
    <w:rsid w:val="00E869C4"/>
    <w:rsid w:val="00E914AE"/>
    <w:rsid w:val="00E9311D"/>
    <w:rsid w:val="00E95550"/>
    <w:rsid w:val="00E976ED"/>
    <w:rsid w:val="00EA041E"/>
    <w:rsid w:val="00EA482B"/>
    <w:rsid w:val="00EB3472"/>
    <w:rsid w:val="00EB78E4"/>
    <w:rsid w:val="00EC1F72"/>
    <w:rsid w:val="00ED5F9E"/>
    <w:rsid w:val="00ED7CBA"/>
    <w:rsid w:val="00EF5BD5"/>
    <w:rsid w:val="00F0579C"/>
    <w:rsid w:val="00F16FE9"/>
    <w:rsid w:val="00F3005A"/>
    <w:rsid w:val="00F30697"/>
    <w:rsid w:val="00F30DB2"/>
    <w:rsid w:val="00F42695"/>
    <w:rsid w:val="00F4290C"/>
    <w:rsid w:val="00F43783"/>
    <w:rsid w:val="00F43833"/>
    <w:rsid w:val="00F47D0F"/>
    <w:rsid w:val="00F5160F"/>
    <w:rsid w:val="00F53D95"/>
    <w:rsid w:val="00F60772"/>
    <w:rsid w:val="00F72A00"/>
    <w:rsid w:val="00F843B7"/>
    <w:rsid w:val="00F85762"/>
    <w:rsid w:val="00F85D74"/>
    <w:rsid w:val="00F87F77"/>
    <w:rsid w:val="00F92A55"/>
    <w:rsid w:val="00FA2467"/>
    <w:rsid w:val="00FA2F7F"/>
    <w:rsid w:val="00FA439A"/>
    <w:rsid w:val="00FA6817"/>
    <w:rsid w:val="00FB04C0"/>
    <w:rsid w:val="00FB10B2"/>
    <w:rsid w:val="00FB3302"/>
    <w:rsid w:val="00FB4A91"/>
    <w:rsid w:val="00FC3D34"/>
    <w:rsid w:val="00FD4CF7"/>
    <w:rsid w:val="00FE0320"/>
    <w:rsid w:val="00FE06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PersonName"/>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B22"/>
    <w:pPr>
      <w:suppressAutoHyphens/>
    </w:pPr>
    <w:rPr>
      <w:sz w:val="24"/>
      <w:lang w:val="en-GB" w:eastAsia="fr-FR"/>
    </w:rPr>
  </w:style>
  <w:style w:type="paragraph" w:styleId="Heading1">
    <w:name w:val="heading 1"/>
    <w:basedOn w:val="Normal"/>
    <w:next w:val="Normal"/>
    <w:qFormat/>
    <w:rsid w:val="00271B22"/>
    <w:pPr>
      <w:keepNext/>
      <w:spacing w:before="360" w:after="240"/>
      <w:jc w:val="center"/>
      <w:outlineLvl w:val="0"/>
    </w:pPr>
    <w:rPr>
      <w:b/>
      <w:sz w:val="28"/>
    </w:rPr>
  </w:style>
  <w:style w:type="paragraph" w:styleId="Heading2">
    <w:name w:val="heading 2"/>
    <w:basedOn w:val="Normal"/>
    <w:next w:val="Normal"/>
    <w:qFormat/>
    <w:rsid w:val="00271B22"/>
    <w:pPr>
      <w:keepNext/>
      <w:spacing w:before="240" w:after="120"/>
      <w:ind w:left="284" w:hanging="284"/>
      <w:outlineLvl w:val="1"/>
    </w:pPr>
    <w:rPr>
      <w:b/>
    </w:rPr>
  </w:style>
  <w:style w:type="paragraph" w:styleId="Heading3">
    <w:name w:val="heading 3"/>
    <w:basedOn w:val="Normal"/>
    <w:next w:val="Normal"/>
    <w:qFormat/>
    <w:rsid w:val="00271B22"/>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271B22"/>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271B22"/>
  </w:style>
  <w:style w:type="paragraph" w:customStyle="1" w:styleId="JuPara">
    <w:name w:val="Ju_Para"/>
    <w:aliases w:val="Left,First line:  0 cm"/>
    <w:basedOn w:val="NormalTimesNewRoman"/>
    <w:link w:val="JuParaCar"/>
    <w:rsid w:val="006978CE"/>
    <w:pPr>
      <w:ind w:firstLine="284"/>
      <w:jc w:val="both"/>
    </w:pPr>
  </w:style>
  <w:style w:type="character" w:customStyle="1" w:styleId="DefaultTimesNewRoman">
    <w:name w:val="Default_TimesNewRoman"/>
    <w:basedOn w:val="DefaultParagraphFont"/>
    <w:rsid w:val="006978CE"/>
    <w:rPr>
      <w:rFonts w:ascii="Times New Roman" w:hAnsi="Times New Roman"/>
    </w:rPr>
  </w:style>
  <w:style w:type="character" w:customStyle="1" w:styleId="JuParaCar">
    <w:name w:val="Ju_Para Car"/>
    <w:basedOn w:val="DefaultParagraphFont"/>
    <w:link w:val="JuPara"/>
    <w:rsid w:val="007F320A"/>
    <w:rPr>
      <w:sz w:val="24"/>
      <w:lang w:val="en-GB" w:eastAsia="fr-FR" w:bidi="ar-SA"/>
    </w:rPr>
  </w:style>
  <w:style w:type="paragraph" w:customStyle="1" w:styleId="JuHIRoman">
    <w:name w:val="Ju_H_I_Roman"/>
    <w:basedOn w:val="JuHHead"/>
    <w:next w:val="JuPara"/>
    <w:rsid w:val="006978CE"/>
    <w:pPr>
      <w:tabs>
        <w:tab w:val="left" w:pos="357"/>
      </w:tabs>
      <w:spacing w:before="360"/>
      <w:ind w:left="357" w:hanging="357"/>
      <w:outlineLvl w:val="1"/>
    </w:pPr>
    <w:rPr>
      <w:sz w:val="24"/>
    </w:rPr>
  </w:style>
  <w:style w:type="paragraph" w:customStyle="1" w:styleId="JuHHead">
    <w:name w:val="Ju_H_Head"/>
    <w:basedOn w:val="NormalTimesNewRoman"/>
    <w:next w:val="JuPara"/>
    <w:rsid w:val="006978CE"/>
    <w:pPr>
      <w:keepNext/>
      <w:keepLines/>
      <w:spacing w:before="720" w:after="240"/>
      <w:jc w:val="both"/>
      <w:outlineLvl w:val="0"/>
    </w:pPr>
    <w:rPr>
      <w:sz w:val="28"/>
    </w:rPr>
  </w:style>
  <w:style w:type="paragraph" w:styleId="Footer">
    <w:name w:val="footer"/>
    <w:basedOn w:val="NormalTimesNewRoman"/>
    <w:rsid w:val="006978CE"/>
    <w:pPr>
      <w:tabs>
        <w:tab w:val="center" w:pos="3686"/>
        <w:tab w:val="right" w:pos="7371"/>
      </w:tabs>
    </w:pPr>
    <w:rPr>
      <w:sz w:val="18"/>
    </w:rPr>
  </w:style>
  <w:style w:type="paragraph" w:customStyle="1" w:styleId="JuJudges">
    <w:name w:val="Ju_Judges"/>
    <w:basedOn w:val="NormalTimesNewRoman"/>
    <w:link w:val="JuJudgesChar"/>
    <w:rsid w:val="006978CE"/>
    <w:pPr>
      <w:tabs>
        <w:tab w:val="left" w:pos="567"/>
        <w:tab w:val="left" w:pos="1134"/>
      </w:tabs>
    </w:pPr>
  </w:style>
  <w:style w:type="character" w:customStyle="1" w:styleId="JuJudgesChar">
    <w:name w:val="Ju_Judges Char"/>
    <w:basedOn w:val="DefaultParagraphFont"/>
    <w:link w:val="JuJudges"/>
    <w:rsid w:val="00DB26CC"/>
    <w:rPr>
      <w:sz w:val="24"/>
      <w:lang w:val="en-GB" w:eastAsia="fr-FR" w:bidi="ar-SA"/>
    </w:rPr>
  </w:style>
  <w:style w:type="character" w:customStyle="1" w:styleId="JuNames">
    <w:name w:val="Ju_Names"/>
    <w:basedOn w:val="DefaultParagraphFont"/>
    <w:rsid w:val="006978CE"/>
    <w:rPr>
      <w:smallCaps/>
    </w:rPr>
  </w:style>
  <w:style w:type="paragraph" w:customStyle="1" w:styleId="JuHA">
    <w:name w:val="Ju_H_A"/>
    <w:basedOn w:val="JuHIRoman"/>
    <w:next w:val="JuPara"/>
    <w:rsid w:val="006978CE"/>
    <w:pPr>
      <w:tabs>
        <w:tab w:val="clear" w:pos="357"/>
        <w:tab w:val="left" w:pos="584"/>
      </w:tabs>
      <w:ind w:left="584" w:hanging="352"/>
      <w:outlineLvl w:val="2"/>
    </w:pPr>
    <w:rPr>
      <w:b/>
    </w:rPr>
  </w:style>
  <w:style w:type="paragraph" w:customStyle="1" w:styleId="JuQuot">
    <w:name w:val="Ju_Quot"/>
    <w:basedOn w:val="JuPara"/>
    <w:rsid w:val="006978CE"/>
    <w:pPr>
      <w:spacing w:before="120" w:after="120"/>
      <w:ind w:left="425" w:firstLine="142"/>
    </w:pPr>
    <w:rPr>
      <w:sz w:val="20"/>
    </w:rPr>
  </w:style>
  <w:style w:type="paragraph" w:customStyle="1" w:styleId="JuSigned">
    <w:name w:val="Ju_Signed"/>
    <w:basedOn w:val="NormalTimesNewRoman"/>
    <w:next w:val="JuParaLast"/>
    <w:link w:val="JuSignedChar"/>
    <w:rsid w:val="006978CE"/>
    <w:pPr>
      <w:tabs>
        <w:tab w:val="center" w:pos="851"/>
        <w:tab w:val="center" w:pos="6407"/>
      </w:tabs>
      <w:spacing w:before="720"/>
    </w:pPr>
  </w:style>
  <w:style w:type="paragraph" w:customStyle="1" w:styleId="JuParaLast">
    <w:name w:val="Ju_Para_Last"/>
    <w:basedOn w:val="JuPara"/>
    <w:next w:val="JuPara"/>
    <w:rsid w:val="006978CE"/>
    <w:pPr>
      <w:keepNext/>
      <w:keepLines/>
      <w:spacing w:before="240"/>
    </w:pPr>
  </w:style>
  <w:style w:type="character" w:customStyle="1" w:styleId="JuSignedChar">
    <w:name w:val="Ju_Signed Char"/>
    <w:basedOn w:val="DefaultParagraphFont"/>
    <w:link w:val="JuSigned"/>
    <w:rsid w:val="000E4CBF"/>
    <w:rPr>
      <w:sz w:val="24"/>
      <w:lang w:val="en-GB" w:eastAsia="fr-FR" w:bidi="ar-SA"/>
    </w:rPr>
  </w:style>
  <w:style w:type="paragraph" w:customStyle="1" w:styleId="JuCase">
    <w:name w:val="Ju_Case"/>
    <w:basedOn w:val="JuPara"/>
    <w:next w:val="JuPara"/>
    <w:rsid w:val="006978CE"/>
    <w:rPr>
      <w:b/>
    </w:rPr>
  </w:style>
  <w:style w:type="paragraph" w:customStyle="1" w:styleId="JuList">
    <w:name w:val="Ju_List"/>
    <w:basedOn w:val="JuPara"/>
    <w:link w:val="JuListChar"/>
    <w:rsid w:val="006978CE"/>
    <w:pPr>
      <w:ind w:left="340" w:hanging="340"/>
    </w:pPr>
  </w:style>
  <w:style w:type="character" w:customStyle="1" w:styleId="JuListChar">
    <w:name w:val="Ju_List Char"/>
    <w:basedOn w:val="JuParaCar"/>
    <w:link w:val="JuList"/>
    <w:rsid w:val="004058E5"/>
    <w:rPr>
      <w:sz w:val="24"/>
      <w:lang w:val="en-GB" w:eastAsia="fr-FR" w:bidi="ar-SA"/>
    </w:rPr>
  </w:style>
  <w:style w:type="paragraph" w:customStyle="1" w:styleId="JuHArticle">
    <w:name w:val="Ju_H_Article"/>
    <w:basedOn w:val="JuHa0"/>
    <w:next w:val="JuQuot"/>
    <w:rsid w:val="006978CE"/>
    <w:pPr>
      <w:ind w:left="0" w:firstLine="0"/>
      <w:jc w:val="center"/>
    </w:pPr>
  </w:style>
  <w:style w:type="paragraph" w:customStyle="1" w:styleId="JuHa0">
    <w:name w:val="Ju_H_a"/>
    <w:basedOn w:val="JuH1"/>
    <w:next w:val="JuPara"/>
    <w:rsid w:val="006978CE"/>
    <w:pPr>
      <w:tabs>
        <w:tab w:val="clear" w:pos="731"/>
        <w:tab w:val="left" w:pos="975"/>
      </w:tabs>
      <w:ind w:left="975" w:hanging="340"/>
      <w:outlineLvl w:val="4"/>
    </w:pPr>
    <w:rPr>
      <w:b/>
      <w:i w:val="0"/>
      <w:sz w:val="20"/>
    </w:rPr>
  </w:style>
  <w:style w:type="paragraph" w:customStyle="1" w:styleId="JuH1">
    <w:name w:val="Ju_H_1."/>
    <w:basedOn w:val="JuHA"/>
    <w:next w:val="JuPara"/>
    <w:rsid w:val="006978CE"/>
    <w:pPr>
      <w:tabs>
        <w:tab w:val="clear" w:pos="584"/>
        <w:tab w:val="left" w:pos="731"/>
      </w:tabs>
      <w:spacing w:before="240" w:after="120"/>
      <w:ind w:left="732" w:hanging="301"/>
      <w:outlineLvl w:val="3"/>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6978CE"/>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6978CE"/>
    <w:pPr>
      <w:jc w:val="both"/>
    </w:pPr>
    <w:rPr>
      <w:sz w:val="20"/>
    </w:rPr>
  </w:style>
  <w:style w:type="character" w:styleId="FootnoteReference">
    <w:name w:val="footnote reference"/>
    <w:basedOn w:val="DefaultParagraphFont"/>
    <w:semiHidden/>
    <w:rsid w:val="006978CE"/>
    <w:rPr>
      <w:vertAlign w:val="superscript"/>
    </w:rPr>
  </w:style>
  <w:style w:type="paragraph" w:customStyle="1" w:styleId="JuHi">
    <w:name w:val="Ju_H_i"/>
    <w:basedOn w:val="JuHa0"/>
    <w:next w:val="JuPara"/>
    <w:rsid w:val="006978CE"/>
    <w:pPr>
      <w:tabs>
        <w:tab w:val="clear" w:pos="975"/>
        <w:tab w:val="left" w:pos="1191"/>
      </w:tabs>
      <w:ind w:left="1190" w:hanging="357"/>
      <w:outlineLvl w:val="5"/>
    </w:pPr>
    <w:rPr>
      <w:b w:val="0"/>
      <w:i/>
    </w:rPr>
  </w:style>
  <w:style w:type="paragraph" w:styleId="Header">
    <w:name w:val="header"/>
    <w:basedOn w:val="NormalTimesNewRoman"/>
    <w:rsid w:val="006978CE"/>
    <w:pPr>
      <w:tabs>
        <w:tab w:val="center" w:pos="3686"/>
        <w:tab w:val="right" w:pos="7371"/>
      </w:tabs>
    </w:pPr>
    <w:rPr>
      <w:sz w:val="18"/>
    </w:rPr>
  </w:style>
  <w:style w:type="character" w:styleId="PageNumber">
    <w:name w:val="page number"/>
    <w:basedOn w:val="DefaultParagraphFont"/>
    <w:rsid w:val="006978CE"/>
    <w:rPr>
      <w:sz w:val="18"/>
    </w:rPr>
  </w:style>
  <w:style w:type="paragraph" w:customStyle="1" w:styleId="JuH">
    <w:name w:val="Ju_H_–"/>
    <w:basedOn w:val="JuHalpha"/>
    <w:next w:val="JuPara"/>
    <w:rsid w:val="006978CE"/>
    <w:pPr>
      <w:tabs>
        <w:tab w:val="clear" w:pos="1372"/>
      </w:tabs>
      <w:ind w:left="1236" w:firstLine="0"/>
    </w:pPr>
    <w:rPr>
      <w:i/>
    </w:rPr>
  </w:style>
  <w:style w:type="paragraph" w:customStyle="1" w:styleId="JuHalpha">
    <w:name w:val="Ju_H_alpha"/>
    <w:basedOn w:val="JuHi"/>
    <w:next w:val="JuPara"/>
    <w:rsid w:val="006978CE"/>
    <w:pPr>
      <w:tabs>
        <w:tab w:val="clear" w:pos="1191"/>
        <w:tab w:val="left" w:pos="1372"/>
      </w:tabs>
      <w:ind w:left="1373" w:hanging="335"/>
    </w:pPr>
    <w:rPr>
      <w:i w:val="0"/>
    </w:rPr>
  </w:style>
  <w:style w:type="paragraph" w:customStyle="1" w:styleId="JuLista">
    <w:name w:val="Ju_List_a"/>
    <w:basedOn w:val="JuList"/>
    <w:rsid w:val="006978CE"/>
    <w:pPr>
      <w:ind w:left="346" w:firstLine="0"/>
    </w:pPr>
  </w:style>
  <w:style w:type="paragraph" w:customStyle="1" w:styleId="JuListi">
    <w:name w:val="Ju_List_i"/>
    <w:basedOn w:val="JuLista"/>
    <w:rsid w:val="006978CE"/>
    <w:pPr>
      <w:ind w:left="794"/>
    </w:pPr>
  </w:style>
  <w:style w:type="character" w:styleId="CommentReference">
    <w:name w:val="annotation reference"/>
    <w:basedOn w:val="DefaultParagraphFont"/>
    <w:semiHidden/>
    <w:rPr>
      <w:sz w:val="16"/>
    </w:rPr>
  </w:style>
  <w:style w:type="paragraph" w:customStyle="1" w:styleId="OpiHHead">
    <w:name w:val="Opi_H_Head"/>
    <w:basedOn w:val="JuHHead"/>
    <w:next w:val="OpiPara"/>
    <w:rsid w:val="00FB3302"/>
    <w:pPr>
      <w:spacing w:before="0"/>
      <w:jc w:val="center"/>
    </w:pPr>
  </w:style>
  <w:style w:type="paragraph" w:customStyle="1" w:styleId="OpiPara">
    <w:name w:val="Opi_Para"/>
    <w:basedOn w:val="JuPara"/>
    <w:rsid w:val="00FB3302"/>
  </w:style>
  <w:style w:type="paragraph" w:customStyle="1" w:styleId="OpiTranslation">
    <w:name w:val="Opi_Translation"/>
    <w:basedOn w:val="OpiHHead"/>
    <w:next w:val="OpiPara"/>
    <w:rsid w:val="00FB3302"/>
    <w:rPr>
      <w:i/>
      <w:sz w:val="24"/>
    </w:rPr>
  </w:style>
  <w:style w:type="paragraph" w:customStyle="1" w:styleId="JuInitialled">
    <w:name w:val="Ju_Initialled"/>
    <w:basedOn w:val="JuSigned"/>
    <w:rsid w:val="006978CE"/>
    <w:pPr>
      <w:tabs>
        <w:tab w:val="clear" w:pos="851"/>
      </w:tabs>
      <w:jc w:val="right"/>
    </w:pPr>
  </w:style>
  <w:style w:type="paragraph" w:customStyle="1" w:styleId="JuHeader">
    <w:name w:val="Ju_Header"/>
    <w:basedOn w:val="Header"/>
    <w:rsid w:val="006978CE"/>
  </w:style>
  <w:style w:type="paragraph" w:customStyle="1" w:styleId="DecHTitle">
    <w:name w:val="Dec_H_Title"/>
    <w:basedOn w:val="Normal"/>
    <w:rsid w:val="008F247B"/>
    <w:pPr>
      <w:spacing w:after="240"/>
      <w:jc w:val="center"/>
      <w:outlineLvl w:val="0"/>
    </w:pPr>
    <w:rPr>
      <w:sz w:val="28"/>
    </w:rPr>
  </w:style>
  <w:style w:type="paragraph" w:customStyle="1" w:styleId="DecHCase">
    <w:name w:val="Dec_H_Case"/>
    <w:basedOn w:val="DecHTitle"/>
    <w:next w:val="JuPara"/>
    <w:rsid w:val="00FB3302"/>
    <w:rPr>
      <w:sz w:val="24"/>
    </w:rPr>
  </w:style>
  <w:style w:type="paragraph" w:customStyle="1" w:styleId="DecList">
    <w:name w:val="Dec_List"/>
    <w:basedOn w:val="Normal"/>
    <w:rsid w:val="008F247B"/>
    <w:pPr>
      <w:spacing w:before="240"/>
      <w:ind w:left="284"/>
      <w:jc w:val="both"/>
    </w:pPr>
  </w:style>
  <w:style w:type="paragraph" w:customStyle="1" w:styleId="JuParaSub">
    <w:name w:val="Ju_Para_Sub"/>
    <w:basedOn w:val="JuPara"/>
    <w:rsid w:val="006978CE"/>
    <w:pPr>
      <w:ind w:left="284"/>
    </w:pPr>
    <w:rPr>
      <w:szCs w:val="24"/>
    </w:rPr>
  </w:style>
  <w:style w:type="paragraph" w:customStyle="1" w:styleId="JuQuotSub">
    <w:name w:val="Ju_Quot_Sub"/>
    <w:basedOn w:val="JuQuot"/>
    <w:rsid w:val="006978CE"/>
    <w:pPr>
      <w:ind w:left="567"/>
    </w:pPr>
  </w:style>
  <w:style w:type="paragraph" w:styleId="BalloonText">
    <w:name w:val="Balloon Text"/>
    <w:basedOn w:val="Normal"/>
    <w:semiHidden/>
    <w:rsid w:val="00283F8B"/>
    <w:rPr>
      <w:rFonts w:ascii="Tahoma" w:hAnsi="Tahoma" w:cs="Tahoma"/>
      <w:sz w:val="16"/>
      <w:szCs w:val="16"/>
    </w:rPr>
  </w:style>
  <w:style w:type="character" w:styleId="EndnoteReference">
    <w:name w:val="endnote reference"/>
    <w:basedOn w:val="DefaultParagraphFont"/>
    <w:semiHidden/>
    <w:rsid w:val="006978CE"/>
    <w:rPr>
      <w:vertAlign w:val="superscript"/>
    </w:rPr>
  </w:style>
  <w:style w:type="paragraph" w:styleId="EndnoteText">
    <w:name w:val="endnote text"/>
    <w:basedOn w:val="Normal"/>
    <w:semiHidden/>
    <w:rsid w:val="006978CE"/>
    <w:rPr>
      <w:sz w:val="20"/>
    </w:rPr>
  </w:style>
  <w:style w:type="paragraph" w:customStyle="1" w:styleId="OpiHA">
    <w:name w:val="Opi_H_A"/>
    <w:basedOn w:val="JuHIRoman"/>
    <w:next w:val="OpiPara"/>
    <w:rsid w:val="00FB3302"/>
    <w:pPr>
      <w:tabs>
        <w:tab w:val="clear" w:pos="357"/>
      </w:tabs>
    </w:pPr>
    <w:rPr>
      <w:b/>
    </w:rPr>
  </w:style>
  <w:style w:type="paragraph" w:customStyle="1" w:styleId="OpiH1">
    <w:name w:val="Opi_H_1."/>
    <w:basedOn w:val="OpiHA"/>
    <w:next w:val="OpiPara"/>
    <w:rsid w:val="00FB3302"/>
    <w:pPr>
      <w:spacing w:before="240" w:after="120"/>
      <w:ind w:left="635"/>
      <w:outlineLvl w:val="2"/>
    </w:pPr>
    <w:rPr>
      <w:b w:val="0"/>
      <w:i/>
    </w:rPr>
  </w:style>
  <w:style w:type="paragraph" w:customStyle="1" w:styleId="OpiHa0">
    <w:name w:val="Opi_H_a"/>
    <w:basedOn w:val="OpiH1"/>
    <w:next w:val="OpiPara"/>
    <w:rsid w:val="00FB3302"/>
    <w:pPr>
      <w:ind w:left="833"/>
      <w:outlineLvl w:val="3"/>
    </w:pPr>
    <w:rPr>
      <w:b/>
      <w:i w:val="0"/>
      <w:sz w:val="20"/>
    </w:rPr>
  </w:style>
  <w:style w:type="paragraph" w:customStyle="1" w:styleId="OpiHi">
    <w:name w:val="Opi_H_i"/>
    <w:basedOn w:val="OpiHa0"/>
    <w:next w:val="OpiPara"/>
    <w:rsid w:val="00FB3302"/>
    <w:pPr>
      <w:ind w:left="1037"/>
      <w:outlineLvl w:val="4"/>
    </w:pPr>
    <w:rPr>
      <w:b w:val="0"/>
      <w:i/>
    </w:rPr>
  </w:style>
  <w:style w:type="character" w:styleId="FollowedHyperlink">
    <w:name w:val="FollowedHyperlink"/>
    <w:basedOn w:val="DefaultParagraphFont"/>
    <w:rsid w:val="006978CE"/>
    <w:rPr>
      <w:color w:val="800080"/>
      <w:u w:val="single"/>
    </w:rPr>
  </w:style>
  <w:style w:type="paragraph" w:customStyle="1" w:styleId="OpiQuot">
    <w:name w:val="Opi_Quot"/>
    <w:basedOn w:val="JuQuot"/>
    <w:rsid w:val="00FB3302"/>
  </w:style>
  <w:style w:type="paragraph" w:customStyle="1" w:styleId="SuCoverTitle1">
    <w:name w:val="Su_Cover_Title1"/>
    <w:basedOn w:val="Normal"/>
    <w:next w:val="SuCoverTitle2"/>
    <w:rsid w:val="008F247B"/>
    <w:pPr>
      <w:spacing w:before="2500"/>
      <w:jc w:val="center"/>
    </w:pPr>
    <w:rPr>
      <w:sz w:val="22"/>
    </w:rPr>
  </w:style>
  <w:style w:type="paragraph" w:customStyle="1" w:styleId="SuCoverTitle2">
    <w:name w:val="Su_Cover_Title2"/>
    <w:basedOn w:val="SuCoverTitle1"/>
    <w:next w:val="Normal"/>
    <w:rsid w:val="00DF2D26"/>
    <w:pPr>
      <w:spacing w:before="240"/>
    </w:pPr>
    <w:rPr>
      <w:sz w:val="18"/>
    </w:rPr>
  </w:style>
  <w:style w:type="paragraph" w:customStyle="1" w:styleId="SuPara">
    <w:name w:val="Su_Para"/>
    <w:basedOn w:val="SuKeywords"/>
    <w:rsid w:val="00DF2D26"/>
    <w:pPr>
      <w:spacing w:before="0" w:after="0"/>
    </w:pPr>
    <w:rPr>
      <w:i w:val="0"/>
    </w:rPr>
  </w:style>
  <w:style w:type="paragraph" w:customStyle="1" w:styleId="SuKeywords">
    <w:name w:val="Su_Keywords"/>
    <w:basedOn w:val="SuHHead"/>
    <w:rsid w:val="00DF2D26"/>
    <w:pPr>
      <w:spacing w:before="120"/>
    </w:pPr>
    <w:rPr>
      <w:b w:val="0"/>
      <w:i/>
    </w:rPr>
  </w:style>
  <w:style w:type="paragraph" w:customStyle="1" w:styleId="SuHHead">
    <w:name w:val="Su_H_Head"/>
    <w:basedOn w:val="SuSubject"/>
    <w:rsid w:val="00DF2D26"/>
    <w:pPr>
      <w:spacing w:after="120"/>
    </w:pPr>
  </w:style>
  <w:style w:type="paragraph" w:customStyle="1" w:styleId="SuSubject">
    <w:name w:val="Su_Subject"/>
    <w:basedOn w:val="SuSummary"/>
    <w:rsid w:val="00DF2D26"/>
    <w:pPr>
      <w:suppressAutoHyphens w:val="0"/>
      <w:spacing w:before="360"/>
      <w:jc w:val="both"/>
    </w:pPr>
    <w:rPr>
      <w:b/>
      <w:sz w:val="22"/>
    </w:rPr>
  </w:style>
  <w:style w:type="paragraph" w:customStyle="1" w:styleId="SuSummary">
    <w:name w:val="Su_Summary"/>
    <w:basedOn w:val="Normal"/>
    <w:next w:val="SuSubject"/>
    <w:rsid w:val="008F247B"/>
    <w:pPr>
      <w:spacing w:after="240"/>
      <w:jc w:val="center"/>
    </w:pPr>
  </w:style>
  <w:style w:type="character" w:styleId="Hyperlink">
    <w:name w:val="Hyperlink"/>
    <w:basedOn w:val="DefaultParagraphFont"/>
    <w:rsid w:val="006978CE"/>
    <w:rPr>
      <w:color w:val="0000FF"/>
      <w:u w:val="single"/>
    </w:rPr>
  </w:style>
  <w:style w:type="paragraph" w:customStyle="1" w:styleId="OpiParaSub">
    <w:name w:val="Opi_Para_Sub"/>
    <w:basedOn w:val="JuParaSub"/>
    <w:rsid w:val="00FB3302"/>
  </w:style>
  <w:style w:type="paragraph" w:customStyle="1" w:styleId="OpiQuotSub">
    <w:name w:val="Opi_Quot_Sub"/>
    <w:basedOn w:val="JuQuotSub"/>
    <w:rsid w:val="00FB3302"/>
  </w:style>
  <w:style w:type="paragraph" w:customStyle="1" w:styleId="NormalJustified">
    <w:name w:val="Normal_Justified"/>
    <w:basedOn w:val="Normal"/>
    <w:rsid w:val="00271B22"/>
    <w:pPr>
      <w:jc w:val="both"/>
    </w:pPr>
  </w:style>
  <w:style w:type="paragraph" w:styleId="DocumentMap">
    <w:name w:val="Document Map"/>
    <w:basedOn w:val="Normal"/>
    <w:semiHidden/>
    <w:rsid w:val="00AF23DA"/>
    <w:pPr>
      <w:shd w:val="clear" w:color="auto" w:fill="000080"/>
    </w:pPr>
    <w:rPr>
      <w:rFonts w:ascii="Tahoma" w:hAnsi="Tahoma" w:cs="Tahoma"/>
      <w:sz w:val="20"/>
    </w:rPr>
  </w:style>
  <w:style w:type="paragraph" w:customStyle="1" w:styleId="JuAppQuestion">
    <w:name w:val="Ju_App_Question"/>
    <w:basedOn w:val="ListBullet"/>
    <w:rsid w:val="006978CE"/>
    <w:pPr>
      <w:numPr>
        <w:numId w:val="36"/>
      </w:numPr>
      <w:suppressAutoHyphens w:val="0"/>
    </w:pPr>
    <w:rPr>
      <w:b/>
      <w:color w:val="333333"/>
    </w:rPr>
  </w:style>
  <w:style w:type="paragraph" w:styleId="ListBullet">
    <w:name w:val="List Bullet"/>
    <w:basedOn w:val="Normal"/>
    <w:rsid w:val="00271B22"/>
    <w:pPr>
      <w:numPr>
        <w:numId w:val="32"/>
      </w:numPr>
    </w:pPr>
  </w:style>
  <w:style w:type="paragraph" w:customStyle="1" w:styleId="NormalTimesNewRoman">
    <w:name w:val="Normal_TimesNewRoman"/>
    <w:rsid w:val="006978CE"/>
    <w:rPr>
      <w:sz w:val="24"/>
      <w:lang w:val="en-GB" w:eastAsia="fr-FR"/>
    </w:rPr>
  </w:style>
  <w:style w:type="character" w:customStyle="1" w:styleId="JuITMark">
    <w:name w:val="Ju_ITMark"/>
    <w:basedOn w:val="DefaultTimesNewRoman"/>
    <w:rsid w:val="006978CE"/>
    <w:rPr>
      <w:rFonts w:ascii="Times New Roman" w:hAnsi="Times New Roman"/>
      <w:vanish/>
      <w:color w:val="339966"/>
      <w:sz w:val="16"/>
      <w:szCs w:val="16"/>
      <w:lang w:val="fi-FI"/>
    </w:rPr>
  </w:style>
  <w:style w:type="paragraph" w:customStyle="1" w:styleId="JuTitle">
    <w:name w:val="Ju_Title"/>
    <w:basedOn w:val="JuHHead"/>
    <w:next w:val="JuPara"/>
    <w:rsid w:val="006978CE"/>
    <w:pPr>
      <w:jc w:val="center"/>
    </w:pPr>
    <w:rPr>
      <w:b/>
      <w:cap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83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644B10-912E-4BD3-9BB7-09990C3C9062}"/>
</file>

<file path=customXml/itemProps2.xml><?xml version="1.0" encoding="utf-8"?>
<ds:datastoreItem xmlns:ds="http://schemas.openxmlformats.org/officeDocument/2006/customXml" ds:itemID="{AC982815-1660-4CBE-B0B8-76292AAA340A}"/>
</file>

<file path=customXml/itemProps3.xml><?xml version="1.0" encoding="utf-8"?>
<ds:datastoreItem xmlns:ds="http://schemas.openxmlformats.org/officeDocument/2006/customXml" ds:itemID="{7D575E7F-B34A-45A6-82B4-E85D34E5DDEE}"/>
</file>

<file path=docProps/app.xml><?xml version="1.0" encoding="utf-8"?>
<Properties xmlns="http://schemas.openxmlformats.org/officeDocument/2006/extended-properties" xmlns:vt="http://schemas.openxmlformats.org/officeDocument/2006/docPropsVTypes">
  <Template>Normal.dotm</Template>
  <TotalTime>156</TotalTime>
  <Pages>1</Pages>
  <Words>3018</Words>
  <Characters>17207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20185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8</cp:revision>
  <cp:lastPrinted>2012-10-17T16:47:00Z</cp:lastPrinted>
  <dcterms:created xsi:type="dcterms:W3CDTF">2015-03-19T08:51:00Z</dcterms:created>
  <dcterms:modified xsi:type="dcterms:W3CDTF">2015-03-19T08:51:00Z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