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D29CAC3" w14:textId="77777777" w:rsidR="00FC246A" w:rsidRDefault="00990A25">
      <w:pPr>
        <w:jc w:val="center"/>
        <w:rPr>
          <w:rFonts w:ascii="Arial" w:eastAsia="Arial" w:hAnsi="Arial" w:cs="Arial"/>
          <w:sz w:val="24"/>
          <w:szCs w:val="24"/>
        </w:rPr>
      </w:pPr>
      <w:bookmarkStart w:id="0" w:name="_gjdgxs" w:colFirst="0" w:colLast="0"/>
      <w:bookmarkStart w:id="1" w:name="_GoBack"/>
      <w:bookmarkEnd w:id="0"/>
      <w:bookmarkEnd w:id="1"/>
      <w:r>
        <w:rPr>
          <w:rFonts w:ascii="Arial" w:eastAsia="Arial" w:hAnsi="Arial" w:cs="Arial"/>
          <w:b/>
          <w:i/>
          <w:sz w:val="24"/>
          <w:szCs w:val="24"/>
          <w:u w:val="single"/>
        </w:rPr>
        <w:t>Asamblea Popular de Familias Desalojadas y Solicitantes de Vivienda delCentro Histórico en Lucha A.C</w:t>
      </w:r>
      <w:r>
        <w:rPr>
          <w:noProof/>
        </w:rPr>
        <w:drawing>
          <wp:anchor distT="0" distB="0" distL="114300" distR="114300" simplePos="0" relativeHeight="251658240" behindDoc="0" locked="0" layoutInCell="1" hidden="0" allowOverlap="1" wp14:anchorId="2A312D9B" wp14:editId="3BAF558C">
            <wp:simplePos x="0" y="0"/>
            <wp:positionH relativeFrom="margin">
              <wp:posOffset>-140334</wp:posOffset>
            </wp:positionH>
            <wp:positionV relativeFrom="paragraph">
              <wp:posOffset>0</wp:posOffset>
            </wp:positionV>
            <wp:extent cx="1055370" cy="846455"/>
            <wp:effectExtent l="0" t="0" r="0" b="0"/>
            <wp:wrapSquare wrapText="bothSides" distT="0" distB="0" distL="114300" distR="114300"/>
            <wp:docPr id="8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055370" cy="846455"/>
                    </a:xfrm>
                    <a:prstGeom prst="rect">
                      <a:avLst/>
                    </a:prstGeom>
                    <a:ln/>
                  </pic:spPr>
                </pic:pic>
              </a:graphicData>
            </a:graphic>
          </wp:anchor>
        </w:drawing>
      </w:r>
    </w:p>
    <w:p w14:paraId="77547B92" w14:textId="77777777" w:rsidR="00FC246A" w:rsidRDefault="00FC246A">
      <w:pPr>
        <w:jc w:val="center"/>
        <w:rPr>
          <w:rFonts w:ascii="Arial" w:eastAsia="Arial" w:hAnsi="Arial" w:cs="Arial"/>
          <w:b/>
          <w:i/>
          <w:sz w:val="24"/>
          <w:szCs w:val="24"/>
        </w:rPr>
      </w:pPr>
    </w:p>
    <w:p w14:paraId="7F157D0E" w14:textId="77777777" w:rsidR="00FC246A" w:rsidRDefault="00FC246A">
      <w:pPr>
        <w:rPr>
          <w:sz w:val="24"/>
          <w:szCs w:val="24"/>
        </w:rPr>
      </w:pPr>
    </w:p>
    <w:p w14:paraId="766B8D60" w14:textId="77777777" w:rsidR="00FC246A" w:rsidRDefault="00990A25">
      <w:pPr>
        <w:spacing w:after="0" w:line="240" w:lineRule="auto"/>
        <w:jc w:val="both"/>
        <w:rPr>
          <w:b/>
          <w:sz w:val="24"/>
          <w:szCs w:val="24"/>
        </w:rPr>
      </w:pPr>
      <w:r>
        <w:rPr>
          <w:b/>
          <w:sz w:val="24"/>
          <w:szCs w:val="24"/>
        </w:rPr>
        <w:t>COMITÉ DE DERCHOS ECONOMICOS, SOCIALES Y CULTURALES DE LA ONU</w:t>
      </w:r>
    </w:p>
    <w:p w14:paraId="171B8F7E" w14:textId="77777777" w:rsidR="00FC246A" w:rsidRDefault="00FC246A">
      <w:pPr>
        <w:spacing w:after="0" w:line="240" w:lineRule="auto"/>
        <w:jc w:val="both"/>
        <w:rPr>
          <w:b/>
          <w:sz w:val="24"/>
          <w:szCs w:val="24"/>
        </w:rPr>
      </w:pPr>
    </w:p>
    <w:p w14:paraId="175C92BE" w14:textId="77777777" w:rsidR="00FC246A" w:rsidRDefault="00990A25">
      <w:pPr>
        <w:spacing w:after="0" w:line="240" w:lineRule="auto"/>
        <w:jc w:val="both"/>
        <w:rPr>
          <w:b/>
          <w:sz w:val="24"/>
          <w:szCs w:val="24"/>
        </w:rPr>
      </w:pPr>
      <w:r>
        <w:rPr>
          <w:b/>
          <w:sz w:val="24"/>
          <w:szCs w:val="24"/>
        </w:rPr>
        <w:t xml:space="preserve">P R E S E N T E </w:t>
      </w:r>
    </w:p>
    <w:p w14:paraId="55763ED1" w14:textId="77777777" w:rsidR="00FC246A" w:rsidRDefault="00FC246A">
      <w:pPr>
        <w:spacing w:after="0" w:line="240" w:lineRule="auto"/>
        <w:jc w:val="both"/>
        <w:rPr>
          <w:b/>
          <w:sz w:val="24"/>
          <w:szCs w:val="24"/>
        </w:rPr>
      </w:pPr>
    </w:p>
    <w:p w14:paraId="3454AFD1" w14:textId="77777777" w:rsidR="00FC246A" w:rsidRDefault="00990A25">
      <w:pPr>
        <w:spacing w:after="0" w:line="240" w:lineRule="auto"/>
        <w:jc w:val="center"/>
        <w:rPr>
          <w:sz w:val="24"/>
          <w:szCs w:val="24"/>
        </w:rPr>
      </w:pPr>
      <w:r>
        <w:rPr>
          <w:b/>
          <w:sz w:val="24"/>
          <w:szCs w:val="24"/>
        </w:rPr>
        <w:t>ASUNTO: SITUACION DE LOS DESALOJOS EN EL CENTRO HISTORICO DE LA CIUDAD DE MEXICO</w:t>
      </w:r>
    </w:p>
    <w:p w14:paraId="2FE9C13D" w14:textId="77777777" w:rsidR="00FC246A" w:rsidRDefault="00990A25">
      <w:pPr>
        <w:spacing w:line="240" w:lineRule="auto"/>
        <w:jc w:val="both"/>
        <w:rPr>
          <w:sz w:val="24"/>
          <w:szCs w:val="24"/>
        </w:rPr>
      </w:pPr>
      <w:r>
        <w:rPr>
          <w:sz w:val="24"/>
          <w:szCs w:val="24"/>
        </w:rPr>
        <w:t xml:space="preserve"> </w:t>
      </w:r>
    </w:p>
    <w:p w14:paraId="35A7129C" w14:textId="77777777" w:rsidR="00FC246A" w:rsidRDefault="00990A25">
      <w:pPr>
        <w:spacing w:line="240" w:lineRule="auto"/>
        <w:jc w:val="both"/>
        <w:rPr>
          <w:sz w:val="24"/>
          <w:szCs w:val="24"/>
        </w:rPr>
      </w:pPr>
      <w:r>
        <w:rPr>
          <w:sz w:val="24"/>
          <w:szCs w:val="24"/>
        </w:rPr>
        <w:t>Por este conducto quien suscribe,  la Licenciada en Ciencias Políticas, Yaneth Elizabeth García Hernández integrante de la Junta Directiva de La Asamblea Popular de Familias Desalojas y Solicitantes de Vivienda en Lucha del Centro Histórico, se dirige a éste H. Comité para denunciar con carácter de urgente la ilegal, violenta y brutal represión sufrida por centenares de pacificas familias de escasos recursos económicos que han sido desalojadas desde hace más de tres años  en el Centro Histórico, por parte del gobierno de la Ciudad de México y de la Delegación Cuauhtémoc a través de una descomunal fuerza policiaca resultando una injusta e intensa Gentrificación de ese territorio, sólo para beneficiar intereses mercantiles privados, pisoteando el ancestral arraigo de esos moradores, los cuales quedaron vulnerables, en un contexto de calle y sin ningún apoyo gubernamental.</w:t>
      </w:r>
    </w:p>
    <w:p w14:paraId="6581AF28" w14:textId="77777777" w:rsidR="00FC246A" w:rsidRDefault="00990A25">
      <w:pPr>
        <w:spacing w:line="240" w:lineRule="auto"/>
        <w:jc w:val="both"/>
        <w:rPr>
          <w:sz w:val="24"/>
          <w:szCs w:val="24"/>
        </w:rPr>
      </w:pPr>
      <w:r>
        <w:rPr>
          <w:sz w:val="24"/>
          <w:szCs w:val="24"/>
        </w:rPr>
        <w:t>Se trata de una guerra de desalojos por toda la delegación y en las principales áreas de mayor riqueza urbana de la Ciudad de México en la que tan solo en este último año, más de 516 familias quedaron en indefensión y sin un hogar en la colonia Centro, son más de 3,000 víctimas y de esta población afectada por lo menos el 50% son niños y otro 25% son adultos mayores y discapacitados.</w:t>
      </w:r>
    </w:p>
    <w:p w14:paraId="3B296C1F" w14:textId="77777777" w:rsidR="00FC246A" w:rsidRDefault="00990A25">
      <w:pPr>
        <w:spacing w:line="240" w:lineRule="auto"/>
        <w:jc w:val="both"/>
        <w:rPr>
          <w:sz w:val="24"/>
          <w:szCs w:val="24"/>
        </w:rPr>
      </w:pPr>
      <w:r>
        <w:rPr>
          <w:sz w:val="24"/>
          <w:szCs w:val="24"/>
        </w:rPr>
        <w:t xml:space="preserve">¿Por qué en el Centro Histórico se han masificado los desalojos?, porque en él, se encuentran más de quinientos mil metros cuadrados de suelo urbano en abandono y disponibles, la mayor parte de este suelo tiene irregularidad jurídica, no existen legales y legítimos propietarios, solo usurpadores quienes en contubernio y auspiciados por el gobierno de la Ciudad les facilitan como supuestos propietarios o falsos administradores los truculentos juicios. </w:t>
      </w:r>
    </w:p>
    <w:p w14:paraId="3F25ABE4" w14:textId="77777777" w:rsidR="00FC246A" w:rsidRDefault="00990A25">
      <w:pPr>
        <w:spacing w:line="240" w:lineRule="auto"/>
        <w:jc w:val="both"/>
        <w:rPr>
          <w:sz w:val="24"/>
          <w:szCs w:val="24"/>
        </w:rPr>
      </w:pPr>
      <w:r>
        <w:rPr>
          <w:sz w:val="24"/>
          <w:szCs w:val="24"/>
        </w:rPr>
        <w:t xml:space="preserve">El Centro Histórico además es la principal Área Urbana Central no solo de la Ciudad de México, sino del País. Dicho suelo urbano tiene un inconmensurable valor histórico, patrimonial, artístico, turístico, cultural y sobre todo comercial entre otros valores; por ello, no solo el gobierno a través de las fuerzas inmobiliarias privadas sino que también con los nefastos líderes de comerciantes ambulantes y de mafias como La Unión de </w:t>
      </w:r>
      <w:r>
        <w:rPr>
          <w:sz w:val="24"/>
          <w:szCs w:val="24"/>
        </w:rPr>
        <w:lastRenderedPageBreak/>
        <w:t>Tepito, con extorsiones, secuestros, amenazas y agresiones directas, lanzan a los ocupantes y se apoderan de los inmuebles.</w:t>
      </w:r>
    </w:p>
    <w:p w14:paraId="2340205F" w14:textId="77777777" w:rsidR="00FC246A" w:rsidRDefault="00990A25">
      <w:pPr>
        <w:spacing w:line="240" w:lineRule="auto"/>
        <w:jc w:val="both"/>
        <w:rPr>
          <w:sz w:val="24"/>
          <w:szCs w:val="24"/>
        </w:rPr>
      </w:pPr>
      <w:r>
        <w:rPr>
          <w:sz w:val="24"/>
          <w:szCs w:val="24"/>
        </w:rPr>
        <w:t>El gobierno central de la Ciudad de México a través de la Secretaria de Gobierno Lic. Patricia Mercado quien en actitud de omisión,  insensibilidad y negligencia ante esta oleada de violaciones a las garantías constitucionales y de derechos humanos, les negó la atención médica a todos los lesionados y con descaro se atrevió a negar que había desalojos, que su gobierno sólo se ocupaba de recuperar esos inmuebles de invasores,  delincuentes y malvivientes, así fue como esta alta funcionaria etiquetó y discriminó irresponsablemente a nuestros compañeros.</w:t>
      </w:r>
    </w:p>
    <w:p w14:paraId="6E26AE7B" w14:textId="77777777" w:rsidR="00FC246A" w:rsidRDefault="00990A25">
      <w:pPr>
        <w:spacing w:line="240" w:lineRule="auto"/>
        <w:jc w:val="both"/>
        <w:rPr>
          <w:sz w:val="24"/>
          <w:szCs w:val="24"/>
        </w:rPr>
      </w:pPr>
      <w:r>
        <w:rPr>
          <w:sz w:val="24"/>
          <w:szCs w:val="24"/>
        </w:rPr>
        <w:t xml:space="preserve">Este criminal y acelerado proceso de Gentrificación le ha reportado al gobierno numerosos inmuebles “recuperados” que han puesto en manos de inmobiliarias nacionales y transnacionales para realizar jugosos desarrollos privados de muy alta ganancia. </w:t>
      </w:r>
    </w:p>
    <w:p w14:paraId="5D0099F2" w14:textId="77777777" w:rsidR="00FC246A" w:rsidRDefault="00990A25">
      <w:pPr>
        <w:spacing w:line="240" w:lineRule="auto"/>
        <w:jc w:val="both"/>
        <w:rPr>
          <w:sz w:val="24"/>
          <w:szCs w:val="24"/>
        </w:rPr>
      </w:pPr>
      <w:r>
        <w:rPr>
          <w:sz w:val="24"/>
          <w:szCs w:val="24"/>
        </w:rPr>
        <w:t>Paradójicamente el Gobierno que encabeza Miguel Ángel Mancera ha inventado un Protocolo de Actuación para llevar a cabo los desalojos. De acuerdo a éste, primero es el diálogo, luego la acción judicial y la última opción el lanzamiento, pero la realidad ha sido en éstos y muchos otros casos una falacia, ya que nunca hubo diálogo ni debido proceso, solo brutalidad policiaca, robo y desalojo. Cabe mencionar que, sin comprobarlo documentalmente, dicen haber hecho compra venta de los inmuebles a propietarios inexistentes,  dándose casos donde los juicios de desalojo los realizaron en otros Estados de la República.</w:t>
      </w:r>
    </w:p>
    <w:p w14:paraId="7B1EBD17" w14:textId="77777777" w:rsidR="00FC246A" w:rsidRDefault="00990A25">
      <w:pPr>
        <w:spacing w:line="240" w:lineRule="auto"/>
        <w:jc w:val="both"/>
        <w:rPr>
          <w:sz w:val="24"/>
          <w:szCs w:val="24"/>
        </w:rPr>
      </w:pPr>
      <w:r>
        <w:rPr>
          <w:sz w:val="24"/>
          <w:szCs w:val="24"/>
        </w:rPr>
        <w:t xml:space="preserve"> </w:t>
      </w:r>
    </w:p>
    <w:p w14:paraId="654915F0" w14:textId="77777777" w:rsidR="00FC246A" w:rsidRDefault="00990A25">
      <w:pPr>
        <w:spacing w:line="240" w:lineRule="auto"/>
        <w:jc w:val="both"/>
        <w:rPr>
          <w:b/>
          <w:sz w:val="24"/>
          <w:szCs w:val="24"/>
        </w:rPr>
      </w:pPr>
      <w:r>
        <w:rPr>
          <w:b/>
          <w:sz w:val="24"/>
          <w:szCs w:val="24"/>
        </w:rPr>
        <w:t>A continuación relacionamos los siguientes hechos:</w:t>
      </w:r>
    </w:p>
    <w:p w14:paraId="3FDB7852" w14:textId="77777777" w:rsidR="00FC246A" w:rsidRDefault="00990A25">
      <w:pPr>
        <w:spacing w:line="240" w:lineRule="auto"/>
        <w:jc w:val="both"/>
        <w:rPr>
          <w:sz w:val="24"/>
          <w:szCs w:val="24"/>
        </w:rPr>
      </w:pPr>
      <w:r>
        <w:rPr>
          <w:sz w:val="24"/>
          <w:szCs w:val="24"/>
        </w:rPr>
        <w:t xml:space="preserve">Nuestra Asamblea Popular surgió el 12 de Julio de 2016 a partir de uno de los más violentos y brutales desalojos, ejecutado en la madrugada  con  descomunal fuerza policiaca de más de 500 elementos, pertrechados muchos de ellos con armamento de fuego, en la calle de Argentina No. 96, más de cien familias fueron desalojadas en ese operativo. Hubo una total violación a los derechos humanos y al debido proceso de todas estas familias, fueron golpeadas con trato cruel e inhumano, amenazadas con el armamento de alto poder, robaron muchas de sus pertenencias y desde entonces a la fecha continúan  en situación de calle y vulnerables. </w:t>
      </w:r>
    </w:p>
    <w:p w14:paraId="61A3BD5A" w14:textId="77777777" w:rsidR="00FC246A" w:rsidRDefault="00990A25">
      <w:pPr>
        <w:spacing w:line="240" w:lineRule="auto"/>
        <w:jc w:val="both"/>
        <w:rPr>
          <w:sz w:val="24"/>
          <w:szCs w:val="24"/>
        </w:rPr>
      </w:pPr>
      <w:r>
        <w:rPr>
          <w:sz w:val="24"/>
          <w:szCs w:val="24"/>
        </w:rPr>
        <w:t>A partir de ese momento comenzamos la lucha contra los desalojos, por la defensa de las familias desalojadas y de las amenazadas de desalojo, así también se sumaron cientos de familias que por su precaria condición socioeconómica no tienen acceso a una vivienda en renta y mucho menos la posibilidad de obtener una.</w:t>
      </w:r>
    </w:p>
    <w:p w14:paraId="61A3FE2F" w14:textId="77777777" w:rsidR="00FC246A" w:rsidRDefault="00990A25">
      <w:pPr>
        <w:spacing w:line="240" w:lineRule="auto"/>
        <w:jc w:val="both"/>
        <w:rPr>
          <w:sz w:val="24"/>
          <w:szCs w:val="24"/>
        </w:rPr>
      </w:pPr>
      <w:r>
        <w:rPr>
          <w:sz w:val="24"/>
          <w:szCs w:val="24"/>
        </w:rPr>
        <w:t xml:space="preserve">Sin embargo antes de este desalojo ya había una larga lista de desalojos en masa, como es el caso de Fray Servando No. 200 en el Centro Histórico, donde el 9 de Mayo de 2014, </w:t>
      </w:r>
      <w:r>
        <w:rPr>
          <w:sz w:val="24"/>
          <w:szCs w:val="24"/>
        </w:rPr>
        <w:lastRenderedPageBreak/>
        <w:t>desalojaron a 71 familias, aquí participaron 700 granaderos, ejecutando en igual o superiores condiciones de violencia, crueldad y atropello al de Argentina 96.</w:t>
      </w:r>
    </w:p>
    <w:p w14:paraId="6B5B3EC4" w14:textId="77777777" w:rsidR="00FC246A" w:rsidRDefault="00990A25">
      <w:pPr>
        <w:spacing w:line="240" w:lineRule="auto"/>
        <w:jc w:val="both"/>
        <w:rPr>
          <w:sz w:val="24"/>
          <w:szCs w:val="24"/>
        </w:rPr>
      </w:pPr>
      <w:r>
        <w:rPr>
          <w:sz w:val="24"/>
          <w:szCs w:val="24"/>
        </w:rPr>
        <w:t xml:space="preserve">Un caso más,  fue el 5 de Julio de 2011, en la calle de Leandro Valle 13 y 15 también en el Centro Histórico, 250 granaderos, con ilegalidad, abuso y exceso de violencia desalojaron a 16 familias. </w:t>
      </w:r>
    </w:p>
    <w:p w14:paraId="2683E269" w14:textId="77777777" w:rsidR="00FC246A" w:rsidRDefault="00990A25">
      <w:pPr>
        <w:spacing w:line="240" w:lineRule="auto"/>
        <w:jc w:val="both"/>
        <w:rPr>
          <w:sz w:val="24"/>
          <w:szCs w:val="24"/>
        </w:rPr>
      </w:pPr>
      <w:r>
        <w:rPr>
          <w:sz w:val="24"/>
          <w:szCs w:val="24"/>
        </w:rPr>
        <w:t>El 28 de Mayo de 2014 en la calle de Venezuela 48, Centro Histórico en otro operativo policiaco de 250 elementos de seguridad pública  lanzaron a diez familias.</w:t>
      </w:r>
    </w:p>
    <w:p w14:paraId="2C919DB4" w14:textId="77777777" w:rsidR="00FC246A" w:rsidRDefault="00990A25">
      <w:pPr>
        <w:spacing w:line="240" w:lineRule="auto"/>
        <w:jc w:val="both"/>
        <w:rPr>
          <w:sz w:val="24"/>
          <w:szCs w:val="24"/>
        </w:rPr>
      </w:pPr>
      <w:r>
        <w:rPr>
          <w:sz w:val="24"/>
          <w:szCs w:val="24"/>
        </w:rPr>
        <w:t>El 12 de Mayo de 2016 con una fuerza de apoyo de 270 granaderos y grupos especiales, brutalmente desalojaron a siete familias en la calle de  Jesús María No. 36, Centro Histórico.</w:t>
      </w:r>
    </w:p>
    <w:p w14:paraId="695BC7C6" w14:textId="77777777" w:rsidR="00FC246A" w:rsidRDefault="00990A25">
      <w:pPr>
        <w:spacing w:line="240" w:lineRule="auto"/>
        <w:jc w:val="both"/>
        <w:rPr>
          <w:sz w:val="24"/>
          <w:szCs w:val="24"/>
        </w:rPr>
      </w:pPr>
      <w:r>
        <w:rPr>
          <w:sz w:val="24"/>
          <w:szCs w:val="24"/>
        </w:rPr>
        <w:t>El día 13 de Julio de 2016 en el predio de  Zapata No. 68, Centro Histórico como si se tratará de la captura de un gran capo del crimen organizado a las 5:30 de la mañana, fueron atacadas las 25 humildes y pacificas familias residentes, con un Operativo de Asalto, más de 500 elementos, muchos de ellos de grupos especiales, se treparon por balcones y apoyados con un helicóptero otro numeroso  grupo de asalto, irrumpió por la azotea para llevar a cabo quizás el más cruel, violento e inhumano desalojo en el Centro Histórico, el resultado fue, 12 familias desalojadas y decenas de mujeres, niños, ancianos y discapacitados golpeados y traumatizados amén de la destrucción y robo de muchos de sus bienes materiales, a todos ellos, indignamente, les pisotearon sus derechos humanos y su derecho al debido proceso. Cabe aclarar que del 13 de Julio de 2016 a la fecha en este mismo inmueble se han llevado a cabo otros seis desalojos con iguales características de ilegalidad y brutalidad policíaca.</w:t>
      </w:r>
    </w:p>
    <w:p w14:paraId="010BD86A" w14:textId="77777777" w:rsidR="00FC246A" w:rsidRDefault="00990A25">
      <w:pPr>
        <w:spacing w:line="240" w:lineRule="auto"/>
        <w:jc w:val="both"/>
        <w:rPr>
          <w:sz w:val="24"/>
          <w:szCs w:val="24"/>
        </w:rPr>
      </w:pPr>
      <w:r>
        <w:rPr>
          <w:sz w:val="24"/>
          <w:szCs w:val="24"/>
        </w:rPr>
        <w:t>El día 19 de Agosto de 2016 en la calle de República de Argentina No. 99 colonia Centro, fueron desalojadas 4 familias con el mismo modus operandi (brutalidad policiaca, violencia, ilegalidad, robo y flagrante violación de los derechos humanos) no solo de las familias desalojadas sino de decenas de vecinos que quisieron oponerse a esta injusticia. Aquí cabe destacar que el numeroso cuerpo de granaderos va acompañado de un amplio grupo de pandilleros disfrazados de cargadores para el desalojo, son quienes también realizan el pillaje en todos estos desalojos. Estos hechos fueron denunciados a la opinión pública al siguiente día en el periódico la Jornada. (Véase sección Capital)</w:t>
      </w:r>
    </w:p>
    <w:p w14:paraId="3E7A1A0C" w14:textId="77777777" w:rsidR="00FC246A" w:rsidRDefault="00990A25">
      <w:pPr>
        <w:spacing w:line="240" w:lineRule="auto"/>
        <w:jc w:val="both"/>
        <w:rPr>
          <w:sz w:val="24"/>
          <w:szCs w:val="24"/>
        </w:rPr>
      </w:pPr>
      <w:r>
        <w:rPr>
          <w:sz w:val="24"/>
          <w:szCs w:val="24"/>
        </w:rPr>
        <w:t>El día 18 de Enero de 2017 en el inmueble ubicado en República de Cuba 52 en el Centro Histórico se registró otro ilegal y violento desalojo, lanzando a las 15 familias que pacíficamente habitaban, apoderándose totalmente del inmueble para ser entregado a impostores empresarios del vicio y la prostitución que se han implantado en todo un corredor de antros impactando la tranquilidad, la seguridad, la movilidad y la acumulación de basura entre otros males en  las calles de República de Cuba, Donceles, Callejón del 57 y Allende del mismo Centro Histórico.</w:t>
      </w:r>
    </w:p>
    <w:p w14:paraId="6D461965" w14:textId="77777777" w:rsidR="00FC246A" w:rsidRDefault="00990A25">
      <w:pPr>
        <w:spacing w:line="240" w:lineRule="auto"/>
        <w:jc w:val="both"/>
        <w:rPr>
          <w:sz w:val="24"/>
          <w:szCs w:val="24"/>
        </w:rPr>
      </w:pPr>
      <w:r>
        <w:rPr>
          <w:sz w:val="24"/>
          <w:szCs w:val="24"/>
        </w:rPr>
        <w:lastRenderedPageBreak/>
        <w:t>Cabe también denunciar al actual titular de  Delegación Cuauhtémoc, quien para desviar su responsabilidad y ocultar su incapacidad ante el innegable crecimiento del crimen y la delincuencia organizada en su demarcación, declaró y denunció en los primeros días de Junio de 2016 que supuestos invasores estaban apoderados de más de 800 inmuebles y entregó una lista de ellos a la Procuraduría de Justicia del entonces Distrito Federal para que la autoridad actuará con todo el peso de la ley.</w:t>
      </w:r>
    </w:p>
    <w:p w14:paraId="35493798" w14:textId="77777777" w:rsidR="00FC246A" w:rsidRDefault="00990A25">
      <w:pPr>
        <w:spacing w:line="240" w:lineRule="auto"/>
        <w:jc w:val="both"/>
        <w:rPr>
          <w:sz w:val="24"/>
          <w:szCs w:val="24"/>
        </w:rPr>
      </w:pPr>
      <w:r>
        <w:rPr>
          <w:sz w:val="24"/>
          <w:szCs w:val="24"/>
        </w:rPr>
        <w:t>Fue así como se incrementó esta injusta guerra de ilegales e inhumanos desalojos en contra de cientos de indefensas familias de escasos recursos económicos que por decenas de años han vivido en sus inmuebles no como invasores sino como legítimos poseedores.</w:t>
      </w:r>
    </w:p>
    <w:p w14:paraId="54E69E74" w14:textId="77777777" w:rsidR="00FC246A" w:rsidRDefault="00990A25">
      <w:pPr>
        <w:spacing w:line="240" w:lineRule="auto"/>
        <w:jc w:val="both"/>
        <w:rPr>
          <w:sz w:val="24"/>
          <w:szCs w:val="24"/>
        </w:rPr>
      </w:pPr>
      <w:r>
        <w:rPr>
          <w:sz w:val="24"/>
          <w:szCs w:val="24"/>
        </w:rPr>
        <w:t>Queremos enfatizar el papel silente y omiso que ha jugado la Comisión de Derechos Humanos del Distrito Federal, encabezado por la Doctora Perla Gómez en todos estos desalojos, acudimos a dicha Comisión, presentamos las queja por estos casos y hasta el momento no ha habido ninguna acción ni recomendación,   aún cuando la Dra. Perla Gómez se comprometió a mandar visitadores en todos los casos de amenaza de desalojo, nunca cumplió, tampoco actuaron ni le dieron seguimiento, el Área de Coordinación de Vinculación con la Sociedad Civil y Políticas Públicas ni la Tercera Instancia de Visitaduría que registró todos los hechos ilegales, violentos, de abuso de autoridad y violación de los derechos humanos, en estos brutales desalojos.</w:t>
      </w:r>
    </w:p>
    <w:p w14:paraId="2E59B8FC" w14:textId="77777777" w:rsidR="00FC246A" w:rsidRDefault="00990A25">
      <w:pPr>
        <w:spacing w:line="240" w:lineRule="auto"/>
        <w:jc w:val="both"/>
        <w:rPr>
          <w:sz w:val="24"/>
          <w:szCs w:val="24"/>
        </w:rPr>
      </w:pPr>
      <w:r>
        <w:rPr>
          <w:sz w:val="24"/>
          <w:szCs w:val="24"/>
        </w:rPr>
        <w:t xml:space="preserve">El mismo papel de omisión, cinismo y alcahuetería también lo han jugado, tanto el Tribunal Superior de Justicia, la Procuraduría General de Justicia y la Secretaría de Seguridad Pública de la Ciudad de México, nunca abrieron expedientes de nuestras denuncias, todas las agresiones, lesiones, brutalidad, abuso de autoridad, robo y despojo sufridas por estos centenares de familias, para estas instituciones son inexistentes. El extremo del cinismo fue cuando solicitamos que se nos proporcionaran los videos de estos desalojos captados por las cámaras de vigilancia del gobierno, ya que el Centro Histórico es el más vigilado con cientos de videocámaras en toda la Ciudad, su respuesta fue, que no había videos pues las videocámaras de seguridad no estaban funcionando durante las largas y trágicas horas en que ejecutaron estos desalojos. </w:t>
      </w:r>
    </w:p>
    <w:p w14:paraId="431A6427" w14:textId="77777777" w:rsidR="00FC246A" w:rsidRDefault="00990A25">
      <w:pPr>
        <w:spacing w:line="240" w:lineRule="auto"/>
        <w:jc w:val="both"/>
        <w:rPr>
          <w:sz w:val="24"/>
          <w:szCs w:val="24"/>
        </w:rPr>
      </w:pPr>
      <w:r>
        <w:rPr>
          <w:sz w:val="24"/>
          <w:szCs w:val="24"/>
        </w:rPr>
        <w:t>Sin más particular por el momento, quedamos a sus órdenes.</w:t>
      </w:r>
    </w:p>
    <w:p w14:paraId="66810661" w14:textId="77777777" w:rsidR="00FC246A" w:rsidRDefault="00FC246A">
      <w:pPr>
        <w:spacing w:line="240" w:lineRule="auto"/>
        <w:jc w:val="both"/>
        <w:rPr>
          <w:sz w:val="24"/>
          <w:szCs w:val="24"/>
        </w:rPr>
      </w:pPr>
    </w:p>
    <w:p w14:paraId="7EDEABC0" w14:textId="77777777" w:rsidR="00FC246A" w:rsidRDefault="00FC246A">
      <w:pPr>
        <w:spacing w:line="240" w:lineRule="auto"/>
        <w:jc w:val="both"/>
        <w:rPr>
          <w:sz w:val="24"/>
          <w:szCs w:val="24"/>
        </w:rPr>
      </w:pPr>
    </w:p>
    <w:p w14:paraId="3F6FCFE6" w14:textId="77777777" w:rsidR="00FC246A" w:rsidRDefault="00990A25">
      <w:pPr>
        <w:spacing w:line="240" w:lineRule="auto"/>
        <w:jc w:val="center"/>
        <w:rPr>
          <w:sz w:val="24"/>
          <w:szCs w:val="24"/>
        </w:rPr>
      </w:pPr>
      <w:r>
        <w:rPr>
          <w:sz w:val="24"/>
          <w:szCs w:val="24"/>
        </w:rPr>
        <w:t>A T E N T A M E N T E</w:t>
      </w:r>
    </w:p>
    <w:p w14:paraId="3F877ACE" w14:textId="77777777" w:rsidR="00FC246A" w:rsidRDefault="00990A25">
      <w:pPr>
        <w:spacing w:line="240" w:lineRule="auto"/>
        <w:jc w:val="center"/>
        <w:rPr>
          <w:sz w:val="24"/>
          <w:szCs w:val="24"/>
        </w:rPr>
      </w:pPr>
      <w:r>
        <w:rPr>
          <w:noProof/>
        </w:rPr>
        <w:lastRenderedPageBreak/>
        <w:drawing>
          <wp:inline distT="0" distB="0" distL="0" distR="0" wp14:anchorId="5071A537" wp14:editId="32DC0227">
            <wp:extent cx="1043493" cy="712878"/>
            <wp:effectExtent l="109602" t="222309" r="109602" b="222309"/>
            <wp:docPr id="88" name="image5.png" descr="C:\Users\IdeaPad\AppData\Local\Microsoft\Windows\INetCache\Content.Word\20170802_200907.jpg"/>
            <wp:cNvGraphicFramePr/>
            <a:graphic xmlns:a="http://schemas.openxmlformats.org/drawingml/2006/main">
              <a:graphicData uri="http://schemas.openxmlformats.org/drawingml/2006/picture">
                <pic:pic xmlns:pic="http://schemas.openxmlformats.org/drawingml/2006/picture">
                  <pic:nvPicPr>
                    <pic:cNvPr id="0" name="image5.png" descr="C:\Users\IdeaPad\AppData\Local\Microsoft\Windows\INetCache\Content.Word\20170802_200907.jpg"/>
                    <pic:cNvPicPr preferRelativeResize="0"/>
                  </pic:nvPicPr>
                  <pic:blipFill>
                    <a:blip r:embed="rId7"/>
                    <a:srcRect l="26678" t="24420" r="22863" b="14439"/>
                    <a:stretch>
                      <a:fillRect/>
                    </a:stretch>
                  </pic:blipFill>
                  <pic:spPr>
                    <a:xfrm rot="8880168">
                      <a:off x="0" y="0"/>
                      <a:ext cx="1043493" cy="712878"/>
                    </a:xfrm>
                    <a:prstGeom prst="rect">
                      <a:avLst/>
                    </a:prstGeom>
                    <a:ln/>
                  </pic:spPr>
                </pic:pic>
              </a:graphicData>
            </a:graphic>
          </wp:inline>
        </w:drawing>
      </w:r>
    </w:p>
    <w:p w14:paraId="4B7EF8EB" w14:textId="77777777" w:rsidR="00FC246A" w:rsidRDefault="00FC246A">
      <w:pPr>
        <w:spacing w:line="240" w:lineRule="auto"/>
        <w:jc w:val="both"/>
        <w:rPr>
          <w:sz w:val="24"/>
          <w:szCs w:val="24"/>
        </w:rPr>
      </w:pPr>
    </w:p>
    <w:p w14:paraId="61201F2B" w14:textId="77777777" w:rsidR="00FC246A" w:rsidRDefault="00990A25">
      <w:pPr>
        <w:spacing w:line="240" w:lineRule="auto"/>
        <w:jc w:val="both"/>
        <w:rPr>
          <w:sz w:val="24"/>
          <w:szCs w:val="24"/>
        </w:rPr>
      </w:pPr>
      <w:r>
        <w:rPr>
          <w:sz w:val="24"/>
          <w:szCs w:val="24"/>
        </w:rPr>
        <w:t>Calzada Chabacano No. 115 Depto. M201, Colonia Ampliación Asturias, Delegación Cuauhtémoc. Tel 5548600881 y 5514934468. Correo electrónico: yanyjaneth@gmail.com</w:t>
      </w:r>
    </w:p>
    <w:p w14:paraId="28589F9F" w14:textId="77777777" w:rsidR="00FC246A" w:rsidRDefault="00FC246A">
      <w:pPr>
        <w:spacing w:line="240" w:lineRule="auto"/>
        <w:jc w:val="both"/>
        <w:rPr>
          <w:sz w:val="24"/>
          <w:szCs w:val="24"/>
        </w:rPr>
      </w:pPr>
    </w:p>
    <w:p w14:paraId="6AF058EC" w14:textId="77777777" w:rsidR="00FC246A" w:rsidRDefault="00FC246A">
      <w:pPr>
        <w:spacing w:line="240" w:lineRule="auto"/>
        <w:jc w:val="both"/>
        <w:rPr>
          <w:sz w:val="24"/>
          <w:szCs w:val="24"/>
        </w:rPr>
      </w:pPr>
    </w:p>
    <w:p w14:paraId="21903E7C" w14:textId="77777777" w:rsidR="00FC246A" w:rsidRDefault="00FC246A">
      <w:pPr>
        <w:spacing w:line="240" w:lineRule="auto"/>
        <w:jc w:val="both"/>
        <w:rPr>
          <w:sz w:val="24"/>
          <w:szCs w:val="24"/>
        </w:rPr>
      </w:pPr>
    </w:p>
    <w:p w14:paraId="35B9F27D" w14:textId="77777777" w:rsidR="00FC246A" w:rsidRDefault="00FC246A">
      <w:pPr>
        <w:spacing w:line="240" w:lineRule="auto"/>
        <w:jc w:val="both"/>
        <w:rPr>
          <w:sz w:val="24"/>
          <w:szCs w:val="24"/>
        </w:rPr>
      </w:pPr>
    </w:p>
    <w:p w14:paraId="39987E47" w14:textId="77777777" w:rsidR="00FC246A" w:rsidRDefault="00990A25">
      <w:pPr>
        <w:spacing w:after="0" w:line="240" w:lineRule="auto"/>
        <w:jc w:val="both"/>
      </w:pPr>
      <w:r>
        <w:t>C.c.p. Dra. Silvia Emanuelli, Coordinadora de HIC-AL en México</w:t>
      </w:r>
    </w:p>
    <w:sectPr w:rsidR="00FC246A">
      <w:headerReference w:type="default" r:id="rId8"/>
      <w:footerReference w:type="default" r:id="rId9"/>
      <w:headerReference w:type="first" r:id="rId10"/>
      <w:pgSz w:w="12240" w:h="15840"/>
      <w:pgMar w:top="1417" w:right="1701" w:bottom="1417" w:left="17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914BF" w14:textId="77777777" w:rsidR="00990A25" w:rsidRDefault="00990A25">
      <w:pPr>
        <w:spacing w:after="0" w:line="240" w:lineRule="auto"/>
      </w:pPr>
      <w:r>
        <w:separator/>
      </w:r>
    </w:p>
  </w:endnote>
  <w:endnote w:type="continuationSeparator" w:id="0">
    <w:p w14:paraId="5F42967A" w14:textId="77777777" w:rsidR="00990A25" w:rsidRDefault="009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F0A76" w14:textId="77777777" w:rsidR="00FC246A" w:rsidRDefault="00990A25">
    <w:pPr>
      <w:tabs>
        <w:tab w:val="center" w:pos="4419"/>
        <w:tab w:val="right" w:pos="8838"/>
      </w:tabs>
      <w:spacing w:after="0" w:line="240" w:lineRule="auto"/>
      <w:jc w:val="right"/>
    </w:pPr>
    <w:r>
      <w:fldChar w:fldCharType="begin"/>
    </w:r>
    <w:r>
      <w:instrText>PAGE</w:instrText>
    </w:r>
    <w:r>
      <w:fldChar w:fldCharType="separate"/>
    </w:r>
    <w:r w:rsidR="008C6272">
      <w:rPr>
        <w:noProof/>
      </w:rPr>
      <w:t>1</w:t>
    </w:r>
    <w:r>
      <w:fldChar w:fldCharType="end"/>
    </w:r>
  </w:p>
  <w:p w14:paraId="43215617" w14:textId="77777777" w:rsidR="00FC246A" w:rsidRDefault="00FC246A">
    <w:pPr>
      <w:tabs>
        <w:tab w:val="center" w:pos="4419"/>
        <w:tab w:val="right" w:pos="8838"/>
      </w:tabs>
      <w:spacing w:after="708"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B5D79" w14:textId="77777777" w:rsidR="00990A25" w:rsidRDefault="00990A25">
      <w:pPr>
        <w:spacing w:after="0" w:line="240" w:lineRule="auto"/>
      </w:pPr>
      <w:r>
        <w:separator/>
      </w:r>
    </w:p>
  </w:footnote>
  <w:footnote w:type="continuationSeparator" w:id="0">
    <w:p w14:paraId="32EB95A8" w14:textId="77777777" w:rsidR="00990A25" w:rsidRDefault="00990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73CE7" w14:textId="77777777" w:rsidR="00FC246A" w:rsidRDefault="008C6272">
    <w:pPr>
      <w:tabs>
        <w:tab w:val="center" w:pos="4419"/>
        <w:tab w:val="right" w:pos="8838"/>
      </w:tabs>
      <w:spacing w:before="708" w:after="0" w:line="240" w:lineRule="auto"/>
    </w:pPr>
    <w:r>
      <w:pict w14:anchorId="038B3F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8121220" o:spid="_x0000_s2051" type="#_x0000_t75" style="position:absolute;margin-left:0;margin-top:0;width:441.85pt;height:292.4pt;z-index:-251656192;mso-position-horizontal:center;mso-position-vertical:center" o:allowincell="f">
          <v:imagedata r:id="rId1" o:title="LOGO 2"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8F46C" w14:textId="77777777" w:rsidR="00FC246A" w:rsidRDefault="008C6272">
    <w:pPr>
      <w:tabs>
        <w:tab w:val="center" w:pos="4419"/>
        <w:tab w:val="right" w:pos="8838"/>
      </w:tabs>
      <w:spacing w:before="708" w:after="0" w:line="240" w:lineRule="auto"/>
    </w:pPr>
    <w:r>
      <w:pict w14:anchorId="102003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8121218" o:spid="_x0000_s2049" type="#_x0000_t75" style="position:absolute;margin-left:0;margin-top:0;width:441.85pt;height:292.4pt;z-index:-251658240;mso-position-horizontal:center;mso-position-vertical:center" o:allowincell="f">
          <v:imagedata r:id="rId1" o:title="LOGO 2"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46A"/>
    <w:rsid w:val="008C6272"/>
    <w:rsid w:val="00990A25"/>
    <w:rsid w:val="00D42678"/>
    <w:rsid w:val="00FC246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52A5EC0"/>
  <w15:docId w15:val="{2DEE441A-AE8B-4F36-8230-C2F94E779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s-MX" w:eastAsia="es-MX"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3C83"/>
  </w:style>
  <w:style w:type="paragraph" w:styleId="Ttulo1">
    <w:name w:val="heading 1"/>
    <w:basedOn w:val="Normal"/>
    <w:next w:val="Normal"/>
    <w:pPr>
      <w:keepNext/>
      <w:keepLines/>
      <w:spacing w:before="480" w:after="120"/>
      <w:contextualSpacing/>
      <w:outlineLvl w:val="0"/>
    </w:pPr>
    <w:rPr>
      <w:b/>
      <w:sz w:val="48"/>
      <w:szCs w:val="4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Encabezado">
    <w:name w:val="header"/>
    <w:basedOn w:val="Normal"/>
    <w:link w:val="EncabezadoCar"/>
    <w:uiPriority w:val="99"/>
    <w:unhideWhenUsed/>
    <w:rsid w:val="00363C8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3C83"/>
  </w:style>
  <w:style w:type="paragraph" w:styleId="Piedepgina">
    <w:name w:val="footer"/>
    <w:basedOn w:val="Normal"/>
    <w:link w:val="PiedepginaCar"/>
    <w:uiPriority w:val="99"/>
    <w:unhideWhenUsed/>
    <w:rsid w:val="00363C8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3C83"/>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F9084C-3DF6-436D-A9AB-6FC65E34DCB1}"/>
</file>

<file path=customXml/itemProps2.xml><?xml version="1.0" encoding="utf-8"?>
<ds:datastoreItem xmlns:ds="http://schemas.openxmlformats.org/officeDocument/2006/customXml" ds:itemID="{6B0CE3BA-C0A2-43D4-8DD2-2FA1A95D2A31}"/>
</file>

<file path=customXml/itemProps3.xml><?xml version="1.0" encoding="utf-8"?>
<ds:datastoreItem xmlns:ds="http://schemas.openxmlformats.org/officeDocument/2006/customXml" ds:itemID="{4E03962E-45E7-48DD-BE88-8D86A17315EA}"/>
</file>

<file path=docProps/app.xml><?xml version="1.0" encoding="utf-8"?>
<Properties xmlns="http://schemas.openxmlformats.org/officeDocument/2006/extended-properties" xmlns:vt="http://schemas.openxmlformats.org/officeDocument/2006/docPropsVTypes">
  <Template>Normal</Template>
  <TotalTime>0</TotalTime>
  <Pages>5</Pages>
  <Words>1652</Words>
  <Characters>9090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Areli Sandoval Terán</cp:lastModifiedBy>
  <cp:revision>2</cp:revision>
  <dcterms:created xsi:type="dcterms:W3CDTF">2017-08-12T00:06:00Z</dcterms:created>
  <dcterms:modified xsi:type="dcterms:W3CDTF">2017-08-12T00:06:00Z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