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D7CA" w14:textId="1A6CB147" w:rsidR="008F4248" w:rsidRDefault="008F4248" w:rsidP="008F4248">
      <w:pPr>
        <w:pBdr>
          <w:top w:val="single" w:sz="6" w:space="1" w:color="auto"/>
          <w:bottom w:val="single" w:sz="6" w:space="1" w:color="auto"/>
        </w:pBdr>
        <w:jc w:val="center"/>
        <w:rPr>
          <w:rFonts w:ascii="Times New Roman" w:hAnsi="Times New Roman" w:cs="Times New Roman"/>
          <w:sz w:val="24"/>
          <w:szCs w:val="24"/>
        </w:rPr>
      </w:pPr>
      <w:bookmarkStart w:id="0" w:name="_Toc196916868"/>
      <w:bookmarkStart w:id="1" w:name="_Toc199145911"/>
      <w:r w:rsidRPr="008F4248">
        <w:rPr>
          <w:rFonts w:ascii="Times New Roman" w:hAnsi="Times New Roman" w:cs="Times New Roman"/>
          <w:sz w:val="24"/>
          <w:szCs w:val="24"/>
        </w:rPr>
        <w:t>FOURTEENTH PERIODIC REPORT OF THE SLOVAK REPUBLIC ON THE IMPLEMENTATION OF THE INTERNATIONAL CONVENTION ON THE ELIMINATION OF ALL FORMS OF RACIAL DISCRIMINATION</w:t>
      </w:r>
    </w:p>
    <w:p w14:paraId="09137749" w14:textId="16C0986D" w:rsidR="008F4248" w:rsidRDefault="008F4248" w:rsidP="007C7206">
      <w:pPr>
        <w:spacing w:before="240"/>
        <w:jc w:val="center"/>
        <w:rPr>
          <w:rFonts w:ascii="Times New Roman" w:hAnsi="Times New Roman" w:cs="Times New Roman"/>
          <w:b/>
          <w:bCs/>
          <w:sz w:val="24"/>
          <w:szCs w:val="24"/>
        </w:rPr>
      </w:pPr>
      <w:r>
        <w:rPr>
          <w:rFonts w:ascii="Times New Roman" w:hAnsi="Times New Roman" w:cs="Times New Roman"/>
          <w:b/>
          <w:bCs/>
          <w:sz w:val="24"/>
          <w:szCs w:val="24"/>
        </w:rPr>
        <w:t>ANNEX</w:t>
      </w:r>
    </w:p>
    <w:p w14:paraId="43F90716" w14:textId="0AD81716" w:rsidR="00CD531A" w:rsidRDefault="0080735A" w:rsidP="00A16C45">
      <w:pPr>
        <w:pStyle w:val="Odsekzoznamu"/>
        <w:spacing w:before="240" w:after="240"/>
        <w:ind w:left="0"/>
        <w:jc w:val="both"/>
      </w:pPr>
      <w:r w:rsidRPr="00A85F00">
        <w:t xml:space="preserve">The Annex contains additional </w:t>
      </w:r>
      <w:r w:rsidR="008232E7">
        <w:t xml:space="preserve">information, </w:t>
      </w:r>
      <w:r w:rsidRPr="00A85F00">
        <w:t xml:space="preserve">data or statistics on </w:t>
      </w:r>
      <w:r w:rsidR="00766BA1">
        <w:t>i</w:t>
      </w:r>
      <w:r w:rsidRPr="00A85F00">
        <w:t xml:space="preserve">mplementation of </w:t>
      </w:r>
      <w:r>
        <w:t>the Convention.</w:t>
      </w:r>
    </w:p>
    <w:p w14:paraId="0C5DCA0D" w14:textId="77777777" w:rsidR="00CD531A" w:rsidRPr="00185617" w:rsidRDefault="00CD531A" w:rsidP="00A16C45">
      <w:pPr>
        <w:pStyle w:val="Odsekzoznamu"/>
        <w:spacing w:before="240" w:after="240"/>
        <w:ind w:left="0"/>
        <w:jc w:val="both"/>
        <w:rPr>
          <w:b/>
          <w:bCs/>
          <w:u w:val="single"/>
        </w:rPr>
      </w:pPr>
      <w:bookmarkStart w:id="2" w:name="_Toc196916866"/>
      <w:bookmarkStart w:id="3" w:name="_Toc199145909"/>
      <w:r w:rsidRPr="00185617">
        <w:rPr>
          <w:b/>
          <w:bCs/>
          <w:u w:val="single"/>
        </w:rPr>
        <w:t>Implementation of the Anti-Discrimination Act</w:t>
      </w:r>
      <w:bookmarkEnd w:id="2"/>
      <w:bookmarkEnd w:id="3"/>
    </w:p>
    <w:p w14:paraId="08D21719" w14:textId="106F3649" w:rsidR="00185617" w:rsidRDefault="00225CBC" w:rsidP="00185617">
      <w:pPr>
        <w:rPr>
          <w:rFonts w:ascii="Times New Roman" w:hAnsi="Times New Roman"/>
          <w:b/>
          <w:sz w:val="24"/>
          <w:szCs w:val="24"/>
        </w:rPr>
      </w:pPr>
      <w:r>
        <w:rPr>
          <w:rFonts w:ascii="Times New Roman" w:hAnsi="Times New Roman"/>
          <w:b/>
          <w:sz w:val="24"/>
          <w:szCs w:val="24"/>
        </w:rPr>
        <w:t>Data r</w:t>
      </w:r>
      <w:r w:rsidR="00185617">
        <w:rPr>
          <w:rFonts w:ascii="Times New Roman" w:hAnsi="Times New Roman"/>
          <w:b/>
          <w:sz w:val="24"/>
          <w:szCs w:val="24"/>
        </w:rPr>
        <w:t>egarding r</w:t>
      </w:r>
      <w:r w:rsidR="00185617" w:rsidRPr="00245751">
        <w:rPr>
          <w:rFonts w:ascii="Times New Roman" w:hAnsi="Times New Roman"/>
          <w:b/>
          <w:sz w:val="24"/>
          <w:szCs w:val="24"/>
        </w:rPr>
        <w:t>ecommendation 5</w:t>
      </w:r>
      <w:r w:rsidR="00185617">
        <w:rPr>
          <w:rFonts w:ascii="Times New Roman" w:hAnsi="Times New Roman"/>
          <w:b/>
          <w:sz w:val="24"/>
          <w:szCs w:val="24"/>
        </w:rPr>
        <w:t>:</w:t>
      </w:r>
      <w:r w:rsidR="00185617" w:rsidRPr="00245751">
        <w:rPr>
          <w:rFonts w:ascii="Times New Roman" w:hAnsi="Times New Roman"/>
          <w:b/>
          <w:sz w:val="24"/>
          <w:szCs w:val="24"/>
        </w:rPr>
        <w:t xml:space="preserve"> </w:t>
      </w:r>
    </w:p>
    <w:p w14:paraId="5CEED751" w14:textId="5CDD344E" w:rsidR="00185617" w:rsidRPr="00070E51" w:rsidRDefault="00185617" w:rsidP="00185617">
      <w:pPr>
        <w:rPr>
          <w:rFonts w:ascii="Times New Roman" w:hAnsi="Times New Roman" w:cs="Times New Roman"/>
          <w:bCs/>
          <w:sz w:val="20"/>
          <w:szCs w:val="20"/>
        </w:rPr>
      </w:pPr>
      <w:r w:rsidRPr="00307343">
        <w:rPr>
          <w:rFonts w:ascii="Times New Roman" w:hAnsi="Times New Roman"/>
          <w:bCs/>
          <w:sz w:val="20"/>
          <w:szCs w:val="20"/>
        </w:rPr>
        <w:t>T</w:t>
      </w:r>
      <w:r w:rsidRPr="00307343">
        <w:rPr>
          <w:rFonts w:ascii="Times New Roman" w:hAnsi="Times New Roman"/>
          <w:bCs/>
          <w:sz w:val="20"/>
          <w:szCs w:val="20"/>
        </w:rPr>
        <w:t>able 1</w:t>
      </w:r>
      <w:r w:rsidR="007823C4" w:rsidRPr="00307343">
        <w:rPr>
          <w:rFonts w:ascii="Times New Roman" w:hAnsi="Times New Roman"/>
          <w:bCs/>
          <w:sz w:val="20"/>
          <w:szCs w:val="20"/>
        </w:rPr>
        <w:t xml:space="preserve">: </w:t>
      </w:r>
      <w:r w:rsidR="00307343" w:rsidRPr="00307343">
        <w:rPr>
          <w:rFonts w:ascii="Times New Roman" w:hAnsi="Times New Roman"/>
          <w:bCs/>
          <w:sz w:val="20"/>
          <w:szCs w:val="20"/>
        </w:rPr>
        <w:t>a</w:t>
      </w:r>
      <w:r w:rsidR="00307343" w:rsidRPr="00307343">
        <w:rPr>
          <w:rFonts w:ascii="Times New Roman" w:hAnsi="Times New Roman"/>
          <w:bCs/>
          <w:sz w:val="20"/>
          <w:szCs w:val="20"/>
        </w:rPr>
        <w:t xml:space="preserve">n illustrative list of supported projects for 2022 and 2023 </w:t>
      </w:r>
    </w:p>
    <w:tbl>
      <w:tblPr>
        <w:tblStyle w:val="Mriekatabuky"/>
        <w:tblW w:w="9093" w:type="dxa"/>
        <w:tblInd w:w="108" w:type="dxa"/>
        <w:tblLayout w:type="fixed"/>
        <w:tblLook w:val="04A0" w:firstRow="1" w:lastRow="0" w:firstColumn="1" w:lastColumn="0" w:noHBand="0" w:noVBand="1"/>
      </w:tblPr>
      <w:tblGrid>
        <w:gridCol w:w="3289"/>
        <w:gridCol w:w="2716"/>
        <w:gridCol w:w="1812"/>
        <w:gridCol w:w="1276"/>
      </w:tblGrid>
      <w:tr w:rsidR="00185617" w:rsidRPr="00AB393B" w14:paraId="1C41C6B7" w14:textId="77777777" w:rsidTr="00A715DC">
        <w:trPr>
          <w:trHeight w:val="443"/>
        </w:trPr>
        <w:tc>
          <w:tcPr>
            <w:tcW w:w="3289" w:type="dxa"/>
            <w:shd w:val="clear" w:color="auto" w:fill="9CC2E5" w:themeFill="accent1" w:themeFillTint="99"/>
          </w:tcPr>
          <w:p w14:paraId="51C71891" w14:textId="77777777" w:rsidR="00185617" w:rsidRPr="00AB393B" w:rsidRDefault="00185617" w:rsidP="00A715DC">
            <w:pPr>
              <w:ind w:right="567"/>
              <w:rPr>
                <w:rFonts w:ascii="Times New Roman" w:hAnsi="Times New Roman" w:cs="Times New Roman"/>
                <w:b/>
                <w:bCs/>
              </w:rPr>
            </w:pPr>
            <w:r>
              <w:rPr>
                <w:rFonts w:ascii="Times New Roman" w:hAnsi="Times New Roman"/>
                <w:b/>
              </w:rPr>
              <w:t xml:space="preserve">Project Name </w:t>
            </w:r>
          </w:p>
        </w:tc>
        <w:tc>
          <w:tcPr>
            <w:tcW w:w="2716" w:type="dxa"/>
            <w:shd w:val="clear" w:color="auto" w:fill="9CC2E5" w:themeFill="accent1" w:themeFillTint="99"/>
          </w:tcPr>
          <w:p w14:paraId="5E064552" w14:textId="77777777" w:rsidR="00185617" w:rsidRPr="00AB393B" w:rsidRDefault="00185617" w:rsidP="00A715DC">
            <w:pPr>
              <w:ind w:right="567"/>
              <w:rPr>
                <w:rFonts w:ascii="Times New Roman" w:hAnsi="Times New Roman" w:cs="Times New Roman"/>
                <w:b/>
                <w:bCs/>
              </w:rPr>
            </w:pPr>
            <w:r>
              <w:rPr>
                <w:rFonts w:ascii="Times New Roman" w:hAnsi="Times New Roman"/>
                <w:b/>
              </w:rPr>
              <w:t>Applicant</w:t>
            </w:r>
          </w:p>
        </w:tc>
        <w:tc>
          <w:tcPr>
            <w:tcW w:w="1812" w:type="dxa"/>
            <w:shd w:val="clear" w:color="auto" w:fill="9CC2E5" w:themeFill="accent1" w:themeFillTint="99"/>
          </w:tcPr>
          <w:p w14:paraId="319E420B" w14:textId="77777777" w:rsidR="00185617" w:rsidRPr="00AB393B" w:rsidRDefault="00185617" w:rsidP="00A715DC">
            <w:pPr>
              <w:ind w:right="567"/>
              <w:rPr>
                <w:rFonts w:ascii="Times New Roman" w:hAnsi="Times New Roman" w:cs="Times New Roman"/>
                <w:b/>
                <w:bCs/>
              </w:rPr>
            </w:pPr>
            <w:r>
              <w:rPr>
                <w:rFonts w:ascii="Times New Roman" w:hAnsi="Times New Roman"/>
                <w:b/>
              </w:rPr>
              <w:t>Subsidy approved</w:t>
            </w:r>
          </w:p>
        </w:tc>
        <w:tc>
          <w:tcPr>
            <w:tcW w:w="1276" w:type="dxa"/>
            <w:shd w:val="clear" w:color="auto" w:fill="9CC2E5" w:themeFill="accent1" w:themeFillTint="99"/>
          </w:tcPr>
          <w:p w14:paraId="1F585F03" w14:textId="77777777" w:rsidR="00185617" w:rsidRPr="00AB393B" w:rsidRDefault="00185617" w:rsidP="00A715DC">
            <w:pPr>
              <w:ind w:right="567"/>
              <w:rPr>
                <w:rFonts w:ascii="Times New Roman" w:hAnsi="Times New Roman" w:cs="Times New Roman"/>
                <w:b/>
                <w:bCs/>
              </w:rPr>
            </w:pPr>
            <w:r>
              <w:rPr>
                <w:rFonts w:ascii="Times New Roman" w:hAnsi="Times New Roman"/>
                <w:b/>
              </w:rPr>
              <w:t>Year</w:t>
            </w:r>
          </w:p>
        </w:tc>
      </w:tr>
      <w:tr w:rsidR="00185617" w:rsidRPr="00AB393B" w14:paraId="539E16D9" w14:textId="77777777" w:rsidTr="00A715DC">
        <w:trPr>
          <w:trHeight w:val="443"/>
        </w:trPr>
        <w:tc>
          <w:tcPr>
            <w:tcW w:w="3289" w:type="dxa"/>
            <w:shd w:val="clear" w:color="auto" w:fill="auto"/>
          </w:tcPr>
          <w:p w14:paraId="22711F0B"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Prevention of extremist and hate speech in the school environment</w:t>
            </w:r>
          </w:p>
        </w:tc>
        <w:tc>
          <w:tcPr>
            <w:tcW w:w="2716" w:type="dxa"/>
            <w:shd w:val="clear" w:color="auto" w:fill="auto"/>
          </w:tcPr>
          <w:p w14:paraId="68C0A430"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 xml:space="preserve">Alexander Dubček University of </w:t>
            </w:r>
            <w:proofErr w:type="spellStart"/>
            <w:r>
              <w:rPr>
                <w:rFonts w:ascii="Times New Roman" w:hAnsi="Times New Roman"/>
              </w:rPr>
              <w:t>Trenčín</w:t>
            </w:r>
            <w:proofErr w:type="spellEnd"/>
          </w:p>
        </w:tc>
        <w:tc>
          <w:tcPr>
            <w:tcW w:w="1812" w:type="dxa"/>
            <w:shd w:val="clear" w:color="auto" w:fill="auto"/>
          </w:tcPr>
          <w:p w14:paraId="4167B24F" w14:textId="77777777" w:rsidR="00185617" w:rsidRPr="00AB393B" w:rsidRDefault="00185617" w:rsidP="00A715DC">
            <w:pPr>
              <w:spacing w:after="120" w:line="276" w:lineRule="auto"/>
              <w:ind w:right="-87"/>
              <w:rPr>
                <w:rFonts w:ascii="Times New Roman" w:hAnsi="Times New Roman" w:cs="Times New Roman"/>
                <w:bCs/>
              </w:rPr>
            </w:pPr>
            <w:r>
              <w:rPr>
                <w:rFonts w:ascii="Times New Roman" w:hAnsi="Times New Roman"/>
              </w:rPr>
              <w:t>EUR 8,000</w:t>
            </w:r>
          </w:p>
        </w:tc>
        <w:tc>
          <w:tcPr>
            <w:tcW w:w="1276" w:type="dxa"/>
            <w:shd w:val="clear" w:color="auto" w:fill="auto"/>
          </w:tcPr>
          <w:p w14:paraId="4230579E"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2022</w:t>
            </w:r>
          </w:p>
        </w:tc>
      </w:tr>
      <w:tr w:rsidR="00185617" w:rsidRPr="00AB393B" w14:paraId="1BEE0376" w14:textId="77777777" w:rsidTr="00A715DC">
        <w:trPr>
          <w:trHeight w:val="443"/>
        </w:trPr>
        <w:tc>
          <w:tcPr>
            <w:tcW w:w="3289" w:type="dxa"/>
            <w:shd w:val="clear" w:color="auto" w:fill="auto"/>
          </w:tcPr>
          <w:p w14:paraId="72DF637D"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 xml:space="preserve">Limits of freedom of expression in the online space </w:t>
            </w:r>
          </w:p>
        </w:tc>
        <w:tc>
          <w:tcPr>
            <w:tcW w:w="2716" w:type="dxa"/>
            <w:shd w:val="clear" w:color="auto" w:fill="auto"/>
          </w:tcPr>
          <w:p w14:paraId="7EF89862"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VIA IURIS</w:t>
            </w:r>
          </w:p>
        </w:tc>
        <w:tc>
          <w:tcPr>
            <w:tcW w:w="1812" w:type="dxa"/>
            <w:shd w:val="clear" w:color="auto" w:fill="auto"/>
          </w:tcPr>
          <w:p w14:paraId="21FAF00C" w14:textId="77777777" w:rsidR="00185617" w:rsidRPr="00AB393B" w:rsidRDefault="00185617" w:rsidP="00A715DC">
            <w:pPr>
              <w:spacing w:after="120" w:line="276" w:lineRule="auto"/>
              <w:ind w:right="-87"/>
              <w:rPr>
                <w:rFonts w:ascii="Times New Roman" w:hAnsi="Times New Roman" w:cs="Times New Roman"/>
                <w:bCs/>
              </w:rPr>
            </w:pPr>
            <w:r>
              <w:rPr>
                <w:rFonts w:ascii="Times New Roman" w:hAnsi="Times New Roman"/>
              </w:rPr>
              <w:t>EUR 20,000</w:t>
            </w:r>
          </w:p>
        </w:tc>
        <w:tc>
          <w:tcPr>
            <w:tcW w:w="1276" w:type="dxa"/>
            <w:shd w:val="clear" w:color="auto" w:fill="auto"/>
          </w:tcPr>
          <w:p w14:paraId="32D7CD5C"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2022</w:t>
            </w:r>
          </w:p>
        </w:tc>
      </w:tr>
      <w:tr w:rsidR="00185617" w:rsidRPr="00AB393B" w14:paraId="31DED100" w14:textId="77777777" w:rsidTr="00A715DC">
        <w:trPr>
          <w:trHeight w:val="443"/>
        </w:trPr>
        <w:tc>
          <w:tcPr>
            <w:tcW w:w="3289" w:type="dxa"/>
            <w:shd w:val="clear" w:color="auto" w:fill="auto"/>
          </w:tcPr>
          <w:p w14:paraId="150792D2"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Supporting teacher training on cultural diversity issues</w:t>
            </w:r>
          </w:p>
        </w:tc>
        <w:tc>
          <w:tcPr>
            <w:tcW w:w="2716" w:type="dxa"/>
            <w:shd w:val="clear" w:color="auto" w:fill="auto"/>
          </w:tcPr>
          <w:p w14:paraId="5E984AAB"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 xml:space="preserve">Mareena </w:t>
            </w:r>
          </w:p>
        </w:tc>
        <w:tc>
          <w:tcPr>
            <w:tcW w:w="1812" w:type="dxa"/>
            <w:shd w:val="clear" w:color="auto" w:fill="auto"/>
          </w:tcPr>
          <w:p w14:paraId="13756DCC" w14:textId="77777777" w:rsidR="00185617" w:rsidRPr="00AB393B" w:rsidRDefault="00185617" w:rsidP="00A715DC">
            <w:pPr>
              <w:spacing w:after="120" w:line="276" w:lineRule="auto"/>
              <w:ind w:right="-87"/>
              <w:rPr>
                <w:rFonts w:ascii="Times New Roman" w:hAnsi="Times New Roman" w:cs="Times New Roman"/>
                <w:bCs/>
              </w:rPr>
            </w:pPr>
            <w:r>
              <w:rPr>
                <w:rFonts w:ascii="Times New Roman" w:hAnsi="Times New Roman"/>
              </w:rPr>
              <w:t>EUR 10,000</w:t>
            </w:r>
          </w:p>
        </w:tc>
        <w:tc>
          <w:tcPr>
            <w:tcW w:w="1276" w:type="dxa"/>
            <w:shd w:val="clear" w:color="auto" w:fill="auto"/>
          </w:tcPr>
          <w:p w14:paraId="1B01DF43" w14:textId="77777777" w:rsidR="00185617" w:rsidRPr="00AB393B" w:rsidRDefault="00185617" w:rsidP="00A715DC">
            <w:pPr>
              <w:spacing w:after="120" w:line="276" w:lineRule="auto"/>
              <w:rPr>
                <w:rFonts w:ascii="Times New Roman" w:hAnsi="Times New Roman" w:cs="Times New Roman"/>
              </w:rPr>
            </w:pPr>
            <w:r>
              <w:rPr>
                <w:rFonts w:ascii="Times New Roman" w:hAnsi="Times New Roman"/>
              </w:rPr>
              <w:t>2022</w:t>
            </w:r>
          </w:p>
        </w:tc>
      </w:tr>
      <w:tr w:rsidR="00185617" w:rsidRPr="00AB393B" w14:paraId="53846649" w14:textId="77777777" w:rsidTr="00A715DC">
        <w:trPr>
          <w:trHeight w:val="443"/>
        </w:trPr>
        <w:tc>
          <w:tcPr>
            <w:tcW w:w="3289" w:type="dxa"/>
            <w:shd w:val="clear" w:color="auto" w:fill="auto"/>
          </w:tcPr>
          <w:p w14:paraId="4C04C7AA"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On equality for youth</w:t>
            </w:r>
          </w:p>
        </w:tc>
        <w:tc>
          <w:tcPr>
            <w:tcW w:w="2716" w:type="dxa"/>
            <w:shd w:val="clear" w:color="auto" w:fill="auto"/>
          </w:tcPr>
          <w:p w14:paraId="6E6C965A" w14:textId="77777777" w:rsidR="00185617" w:rsidRPr="00AB393B" w:rsidRDefault="00185617" w:rsidP="00A715DC">
            <w:pPr>
              <w:spacing w:after="120" w:line="276" w:lineRule="auto"/>
              <w:ind w:right="567"/>
              <w:rPr>
                <w:rFonts w:ascii="Times New Roman" w:hAnsi="Times New Roman" w:cs="Times New Roman"/>
                <w:bCs/>
              </w:rPr>
            </w:pPr>
            <w:proofErr w:type="spellStart"/>
            <w:r>
              <w:rPr>
                <w:rFonts w:ascii="Times New Roman" w:hAnsi="Times New Roman"/>
              </w:rPr>
              <w:t>Zmudri</w:t>
            </w:r>
            <w:proofErr w:type="spellEnd"/>
            <w:r>
              <w:rPr>
                <w:rFonts w:ascii="Times New Roman" w:hAnsi="Times New Roman"/>
              </w:rPr>
              <w:t xml:space="preserve"> </w:t>
            </w:r>
          </w:p>
        </w:tc>
        <w:tc>
          <w:tcPr>
            <w:tcW w:w="1812" w:type="dxa"/>
            <w:shd w:val="clear" w:color="auto" w:fill="auto"/>
          </w:tcPr>
          <w:p w14:paraId="56D0F37B" w14:textId="77777777" w:rsidR="00185617" w:rsidRPr="00AB393B" w:rsidRDefault="00185617" w:rsidP="00A715DC">
            <w:pPr>
              <w:spacing w:after="120" w:line="276" w:lineRule="auto"/>
              <w:ind w:right="-87"/>
              <w:rPr>
                <w:rFonts w:ascii="Times New Roman" w:hAnsi="Times New Roman" w:cs="Times New Roman"/>
                <w:bCs/>
              </w:rPr>
            </w:pPr>
            <w:r>
              <w:rPr>
                <w:rFonts w:ascii="Times New Roman" w:hAnsi="Times New Roman"/>
              </w:rPr>
              <w:t>EUR 18,985</w:t>
            </w:r>
          </w:p>
        </w:tc>
        <w:tc>
          <w:tcPr>
            <w:tcW w:w="1276" w:type="dxa"/>
            <w:shd w:val="clear" w:color="auto" w:fill="auto"/>
          </w:tcPr>
          <w:p w14:paraId="29198808" w14:textId="77777777" w:rsidR="00185617" w:rsidRPr="00AB393B" w:rsidRDefault="00185617" w:rsidP="00A715DC">
            <w:pPr>
              <w:spacing w:after="120" w:line="276" w:lineRule="auto"/>
              <w:rPr>
                <w:rFonts w:ascii="Times New Roman" w:hAnsi="Times New Roman" w:cs="Times New Roman"/>
              </w:rPr>
            </w:pPr>
            <w:r>
              <w:rPr>
                <w:rFonts w:ascii="Times New Roman" w:hAnsi="Times New Roman"/>
              </w:rPr>
              <w:t>2022</w:t>
            </w:r>
          </w:p>
        </w:tc>
      </w:tr>
      <w:tr w:rsidR="00185617" w:rsidRPr="00AB393B" w14:paraId="3871DCE3" w14:textId="77777777" w:rsidTr="00A715DC">
        <w:trPr>
          <w:trHeight w:val="443"/>
        </w:trPr>
        <w:tc>
          <w:tcPr>
            <w:tcW w:w="3289" w:type="dxa"/>
            <w:shd w:val="clear" w:color="auto" w:fill="auto"/>
          </w:tcPr>
          <w:p w14:paraId="1954CE05" w14:textId="77777777" w:rsidR="00185617" w:rsidRPr="00AB393B" w:rsidRDefault="00185617" w:rsidP="00A715DC">
            <w:pPr>
              <w:spacing w:after="120" w:line="276" w:lineRule="auto"/>
              <w:rPr>
                <w:rFonts w:ascii="Times New Roman" w:hAnsi="Times New Roman" w:cs="Times New Roman"/>
              </w:rPr>
            </w:pPr>
            <w:r>
              <w:rPr>
                <w:rFonts w:ascii="Times New Roman" w:hAnsi="Times New Roman"/>
              </w:rPr>
              <w:t>Preventing xenophobia, racism and hatred and raising the visibility of women with migration experience League for Human Rights</w:t>
            </w:r>
          </w:p>
        </w:tc>
        <w:tc>
          <w:tcPr>
            <w:tcW w:w="2716" w:type="dxa"/>
            <w:shd w:val="clear" w:color="auto" w:fill="auto"/>
          </w:tcPr>
          <w:p w14:paraId="657064F0" w14:textId="77777777" w:rsidR="00185617" w:rsidRPr="00AB393B" w:rsidRDefault="00185617" w:rsidP="00A715DC">
            <w:pPr>
              <w:spacing w:after="120" w:line="276" w:lineRule="auto"/>
              <w:rPr>
                <w:rFonts w:ascii="Times New Roman" w:hAnsi="Times New Roman" w:cs="Times New Roman"/>
              </w:rPr>
            </w:pPr>
            <w:r>
              <w:rPr>
                <w:rFonts w:ascii="Times New Roman" w:hAnsi="Times New Roman"/>
              </w:rPr>
              <w:t xml:space="preserve">Liga za </w:t>
            </w:r>
            <w:proofErr w:type="spellStart"/>
            <w:r>
              <w:rPr>
                <w:rFonts w:ascii="Times New Roman" w:hAnsi="Times New Roman"/>
              </w:rPr>
              <w:t>ľudské</w:t>
            </w:r>
            <w:proofErr w:type="spellEnd"/>
            <w:r>
              <w:rPr>
                <w:rFonts w:ascii="Times New Roman" w:hAnsi="Times New Roman"/>
              </w:rPr>
              <w:t xml:space="preserve"> </w:t>
            </w:r>
            <w:proofErr w:type="spellStart"/>
            <w:r>
              <w:rPr>
                <w:rFonts w:ascii="Times New Roman" w:hAnsi="Times New Roman"/>
              </w:rPr>
              <w:t>práva</w:t>
            </w:r>
            <w:proofErr w:type="spellEnd"/>
          </w:p>
        </w:tc>
        <w:tc>
          <w:tcPr>
            <w:tcW w:w="1812" w:type="dxa"/>
            <w:shd w:val="clear" w:color="auto" w:fill="auto"/>
          </w:tcPr>
          <w:p w14:paraId="23DD4433" w14:textId="77777777" w:rsidR="00185617" w:rsidRPr="00AB393B" w:rsidRDefault="00185617" w:rsidP="00A715DC">
            <w:pPr>
              <w:spacing w:after="120" w:line="276" w:lineRule="auto"/>
              <w:ind w:right="-87"/>
              <w:rPr>
                <w:rFonts w:ascii="Times New Roman" w:hAnsi="Times New Roman" w:cs="Times New Roman"/>
                <w:bCs/>
              </w:rPr>
            </w:pPr>
            <w:r>
              <w:rPr>
                <w:rFonts w:ascii="Times New Roman" w:hAnsi="Times New Roman"/>
              </w:rPr>
              <w:t>EUR 30,000</w:t>
            </w:r>
          </w:p>
        </w:tc>
        <w:tc>
          <w:tcPr>
            <w:tcW w:w="1276" w:type="dxa"/>
            <w:shd w:val="clear" w:color="auto" w:fill="auto"/>
          </w:tcPr>
          <w:p w14:paraId="7A8E1969"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2022</w:t>
            </w:r>
          </w:p>
        </w:tc>
      </w:tr>
      <w:tr w:rsidR="00185617" w:rsidRPr="00AB393B" w14:paraId="2F8DAFBC" w14:textId="77777777" w:rsidTr="00A715DC">
        <w:trPr>
          <w:trHeight w:val="443"/>
        </w:trPr>
        <w:tc>
          <w:tcPr>
            <w:tcW w:w="3289" w:type="dxa"/>
            <w:shd w:val="clear" w:color="auto" w:fill="auto"/>
          </w:tcPr>
          <w:p w14:paraId="0333C12B" w14:textId="77777777" w:rsidR="00185617" w:rsidRPr="00AB393B" w:rsidRDefault="00185617" w:rsidP="00A715DC">
            <w:pPr>
              <w:spacing w:after="120" w:line="276" w:lineRule="auto"/>
              <w:ind w:right="567"/>
              <w:rPr>
                <w:rFonts w:ascii="Times New Roman" w:hAnsi="Times New Roman" w:cs="Times New Roman"/>
              </w:rPr>
            </w:pPr>
            <w:r>
              <w:rPr>
                <w:rFonts w:ascii="Times New Roman" w:hAnsi="Times New Roman"/>
              </w:rPr>
              <w:t>We won't let you erase the memory</w:t>
            </w:r>
          </w:p>
        </w:tc>
        <w:tc>
          <w:tcPr>
            <w:tcW w:w="2716" w:type="dxa"/>
            <w:shd w:val="clear" w:color="auto" w:fill="auto"/>
          </w:tcPr>
          <w:p w14:paraId="738633C8" w14:textId="77777777" w:rsidR="00185617" w:rsidRPr="00AB393B" w:rsidRDefault="00185617" w:rsidP="00A715DC">
            <w:pPr>
              <w:spacing w:after="120" w:line="276" w:lineRule="auto"/>
              <w:ind w:right="567"/>
              <w:rPr>
                <w:rFonts w:ascii="Times New Roman" w:hAnsi="Times New Roman" w:cs="Times New Roman"/>
              </w:rPr>
            </w:pPr>
            <w:r>
              <w:rPr>
                <w:rFonts w:ascii="Times New Roman" w:hAnsi="Times New Roman"/>
              </w:rPr>
              <w:t>EDAH</w:t>
            </w:r>
          </w:p>
        </w:tc>
        <w:tc>
          <w:tcPr>
            <w:tcW w:w="1812" w:type="dxa"/>
            <w:shd w:val="clear" w:color="auto" w:fill="auto"/>
          </w:tcPr>
          <w:p w14:paraId="7E7D8374" w14:textId="77777777" w:rsidR="00185617" w:rsidRPr="00AB393B" w:rsidRDefault="00185617" w:rsidP="00A715DC">
            <w:pPr>
              <w:spacing w:after="120" w:line="276" w:lineRule="auto"/>
              <w:ind w:right="-87"/>
              <w:rPr>
                <w:rFonts w:ascii="Times New Roman" w:hAnsi="Times New Roman" w:cs="Times New Roman"/>
                <w:bCs/>
              </w:rPr>
            </w:pPr>
            <w:r>
              <w:rPr>
                <w:rFonts w:ascii="Times New Roman" w:hAnsi="Times New Roman"/>
              </w:rPr>
              <w:t>EUR 21,580</w:t>
            </w:r>
          </w:p>
        </w:tc>
        <w:tc>
          <w:tcPr>
            <w:tcW w:w="1276" w:type="dxa"/>
            <w:shd w:val="clear" w:color="auto" w:fill="auto"/>
          </w:tcPr>
          <w:p w14:paraId="3028FD64"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2023</w:t>
            </w:r>
          </w:p>
        </w:tc>
      </w:tr>
      <w:tr w:rsidR="00185617" w:rsidRPr="00AB393B" w14:paraId="13E9AD2A" w14:textId="77777777" w:rsidTr="00A715DC">
        <w:trPr>
          <w:trHeight w:val="443"/>
        </w:trPr>
        <w:tc>
          <w:tcPr>
            <w:tcW w:w="3289" w:type="dxa"/>
            <w:shd w:val="clear" w:color="auto" w:fill="auto"/>
          </w:tcPr>
          <w:p w14:paraId="699B80EF" w14:textId="77777777" w:rsidR="00185617" w:rsidRPr="00AB393B" w:rsidRDefault="00185617" w:rsidP="00A715DC">
            <w:pPr>
              <w:spacing w:after="120" w:line="276" w:lineRule="auto"/>
              <w:ind w:right="567"/>
              <w:rPr>
                <w:rFonts w:ascii="Times New Roman" w:hAnsi="Times New Roman" w:cs="Times New Roman"/>
              </w:rPr>
            </w:pPr>
            <w:r>
              <w:rPr>
                <w:rFonts w:ascii="Times New Roman" w:hAnsi="Times New Roman"/>
              </w:rPr>
              <w:t>“No hate speech”</w:t>
            </w:r>
          </w:p>
        </w:tc>
        <w:tc>
          <w:tcPr>
            <w:tcW w:w="2716" w:type="dxa"/>
            <w:shd w:val="clear" w:color="auto" w:fill="auto"/>
          </w:tcPr>
          <w:p w14:paraId="0DAE2F2A" w14:textId="77777777" w:rsidR="00185617" w:rsidRPr="00AB393B" w:rsidRDefault="00185617" w:rsidP="00A715DC">
            <w:pPr>
              <w:spacing w:after="120" w:line="276" w:lineRule="auto"/>
              <w:ind w:right="567"/>
              <w:rPr>
                <w:rFonts w:ascii="Times New Roman" w:hAnsi="Times New Roman" w:cs="Times New Roman"/>
              </w:rPr>
            </w:pPr>
            <w:r>
              <w:rPr>
                <w:rFonts w:ascii="Times New Roman" w:hAnsi="Times New Roman"/>
              </w:rPr>
              <w:t>Protect work</w:t>
            </w:r>
          </w:p>
        </w:tc>
        <w:tc>
          <w:tcPr>
            <w:tcW w:w="1812" w:type="dxa"/>
            <w:shd w:val="clear" w:color="auto" w:fill="auto"/>
          </w:tcPr>
          <w:p w14:paraId="6E5405AB" w14:textId="77777777" w:rsidR="00185617" w:rsidRPr="00AB393B" w:rsidRDefault="00185617" w:rsidP="00A715DC">
            <w:pPr>
              <w:spacing w:after="120" w:line="276" w:lineRule="auto"/>
              <w:ind w:right="-87"/>
              <w:rPr>
                <w:rFonts w:ascii="Times New Roman" w:hAnsi="Times New Roman" w:cs="Times New Roman"/>
                <w:bCs/>
              </w:rPr>
            </w:pPr>
            <w:r>
              <w:rPr>
                <w:rFonts w:ascii="Times New Roman" w:hAnsi="Times New Roman"/>
              </w:rPr>
              <w:t>EUR 12,370</w:t>
            </w:r>
          </w:p>
        </w:tc>
        <w:tc>
          <w:tcPr>
            <w:tcW w:w="1276" w:type="dxa"/>
            <w:shd w:val="clear" w:color="auto" w:fill="auto"/>
          </w:tcPr>
          <w:p w14:paraId="286A5FCB"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2023</w:t>
            </w:r>
          </w:p>
        </w:tc>
      </w:tr>
      <w:tr w:rsidR="00185617" w:rsidRPr="00AB393B" w14:paraId="65DEE7DB" w14:textId="77777777" w:rsidTr="00A715DC">
        <w:trPr>
          <w:trHeight w:val="443"/>
        </w:trPr>
        <w:tc>
          <w:tcPr>
            <w:tcW w:w="3289" w:type="dxa"/>
            <w:shd w:val="clear" w:color="auto" w:fill="auto"/>
          </w:tcPr>
          <w:p w14:paraId="06A4E380" w14:textId="77777777" w:rsidR="00185617" w:rsidRPr="00AB393B" w:rsidRDefault="00185617" w:rsidP="00A715DC">
            <w:pPr>
              <w:spacing w:after="120" w:line="276" w:lineRule="auto"/>
              <w:rPr>
                <w:rFonts w:ascii="Times New Roman" w:hAnsi="Times New Roman" w:cs="Times New Roman"/>
              </w:rPr>
            </w:pPr>
            <w:r>
              <w:rPr>
                <w:rFonts w:ascii="Times New Roman" w:hAnsi="Times New Roman"/>
              </w:rPr>
              <w:t xml:space="preserve">EMPATHY THROUGH ART – a project aimed at reducing extremism in society through the use of artistic practices </w:t>
            </w:r>
            <w:proofErr w:type="spellStart"/>
            <w:r>
              <w:rPr>
                <w:rFonts w:ascii="Times New Roman" w:hAnsi="Times New Roman"/>
              </w:rPr>
              <w:t>Divadelná</w:t>
            </w:r>
            <w:proofErr w:type="spellEnd"/>
            <w:r>
              <w:rPr>
                <w:rFonts w:ascii="Times New Roman" w:hAnsi="Times New Roman"/>
              </w:rPr>
              <w:t xml:space="preserve"> Nitra Association</w:t>
            </w:r>
          </w:p>
        </w:tc>
        <w:tc>
          <w:tcPr>
            <w:tcW w:w="2716" w:type="dxa"/>
            <w:shd w:val="clear" w:color="auto" w:fill="auto"/>
          </w:tcPr>
          <w:p w14:paraId="7EB864A9" w14:textId="77777777" w:rsidR="00185617" w:rsidRPr="00AB393B" w:rsidRDefault="00185617" w:rsidP="00A715DC">
            <w:pPr>
              <w:spacing w:after="120" w:line="276" w:lineRule="auto"/>
              <w:rPr>
                <w:rFonts w:ascii="Times New Roman" w:hAnsi="Times New Roman" w:cs="Times New Roman"/>
              </w:rPr>
            </w:pPr>
            <w:proofErr w:type="spellStart"/>
            <w:r>
              <w:rPr>
                <w:rFonts w:ascii="Times New Roman" w:hAnsi="Times New Roman"/>
              </w:rPr>
              <w:t>Divadelná</w:t>
            </w:r>
            <w:proofErr w:type="spellEnd"/>
            <w:r>
              <w:rPr>
                <w:rFonts w:ascii="Times New Roman" w:hAnsi="Times New Roman"/>
              </w:rPr>
              <w:t xml:space="preserve"> Nitra Association</w:t>
            </w:r>
          </w:p>
        </w:tc>
        <w:tc>
          <w:tcPr>
            <w:tcW w:w="1812" w:type="dxa"/>
            <w:shd w:val="clear" w:color="auto" w:fill="auto"/>
          </w:tcPr>
          <w:p w14:paraId="02FAAC52" w14:textId="77777777" w:rsidR="00185617" w:rsidRPr="00AB393B" w:rsidRDefault="00185617" w:rsidP="00A715DC">
            <w:pPr>
              <w:spacing w:after="120" w:line="276" w:lineRule="auto"/>
              <w:ind w:right="-87"/>
              <w:rPr>
                <w:rFonts w:ascii="Times New Roman" w:hAnsi="Times New Roman" w:cs="Times New Roman"/>
                <w:bCs/>
              </w:rPr>
            </w:pPr>
            <w:r>
              <w:rPr>
                <w:rFonts w:ascii="Times New Roman" w:hAnsi="Times New Roman"/>
              </w:rPr>
              <w:t>EUR 10,000</w:t>
            </w:r>
          </w:p>
        </w:tc>
        <w:tc>
          <w:tcPr>
            <w:tcW w:w="1276" w:type="dxa"/>
            <w:shd w:val="clear" w:color="auto" w:fill="auto"/>
          </w:tcPr>
          <w:p w14:paraId="65B18241" w14:textId="77777777" w:rsidR="00185617" w:rsidRPr="00AB393B" w:rsidRDefault="00185617" w:rsidP="00A715DC">
            <w:pPr>
              <w:spacing w:after="120" w:line="276" w:lineRule="auto"/>
              <w:ind w:right="567"/>
              <w:rPr>
                <w:rFonts w:ascii="Times New Roman" w:hAnsi="Times New Roman" w:cs="Times New Roman"/>
                <w:bCs/>
              </w:rPr>
            </w:pPr>
            <w:r>
              <w:rPr>
                <w:rFonts w:ascii="Times New Roman" w:hAnsi="Times New Roman"/>
              </w:rPr>
              <w:t>2023</w:t>
            </w:r>
          </w:p>
        </w:tc>
      </w:tr>
      <w:tr w:rsidR="00185617" w:rsidRPr="00AB393B" w14:paraId="219F78B4" w14:textId="77777777" w:rsidTr="00A715DC">
        <w:trPr>
          <w:trHeight w:val="916"/>
        </w:trPr>
        <w:tc>
          <w:tcPr>
            <w:tcW w:w="3289" w:type="dxa"/>
          </w:tcPr>
          <w:p w14:paraId="3371B126" w14:textId="77777777" w:rsidR="00185617" w:rsidRPr="00AB393B" w:rsidRDefault="00185617" w:rsidP="00A715DC">
            <w:pPr>
              <w:ind w:right="567"/>
              <w:rPr>
                <w:rFonts w:ascii="Times New Roman" w:hAnsi="Times New Roman" w:cs="Times New Roman"/>
              </w:rPr>
            </w:pPr>
            <w:r>
              <w:rPr>
                <w:rFonts w:ascii="Times New Roman" w:hAnsi="Times New Roman"/>
              </w:rPr>
              <w:t>Lecture series named Critical thinking and the protection of human rights and values</w:t>
            </w:r>
          </w:p>
        </w:tc>
        <w:tc>
          <w:tcPr>
            <w:tcW w:w="2716" w:type="dxa"/>
          </w:tcPr>
          <w:p w14:paraId="2BA5CA8F" w14:textId="77777777" w:rsidR="00185617" w:rsidRPr="00AB393B" w:rsidRDefault="00185617" w:rsidP="00A715DC">
            <w:pPr>
              <w:ind w:right="567"/>
              <w:rPr>
                <w:rFonts w:ascii="Times New Roman" w:hAnsi="Times New Roman" w:cs="Times New Roman"/>
              </w:rPr>
            </w:pPr>
            <w:r>
              <w:rPr>
                <w:rFonts w:ascii="Times New Roman" w:hAnsi="Times New Roman"/>
              </w:rPr>
              <w:t xml:space="preserve">APEX, </w:t>
            </w:r>
            <w:proofErr w:type="spellStart"/>
            <w:r>
              <w:rPr>
                <w:rFonts w:ascii="Times New Roman" w:hAnsi="Times New Roman"/>
              </w:rPr>
              <w:t>a.s.</w:t>
            </w:r>
            <w:proofErr w:type="spellEnd"/>
          </w:p>
        </w:tc>
        <w:tc>
          <w:tcPr>
            <w:tcW w:w="1812" w:type="dxa"/>
          </w:tcPr>
          <w:p w14:paraId="12589BEE" w14:textId="77777777" w:rsidR="00185617" w:rsidRPr="00AB393B" w:rsidRDefault="00185617" w:rsidP="00A715DC">
            <w:pPr>
              <w:ind w:right="-87"/>
              <w:rPr>
                <w:rFonts w:ascii="Times New Roman" w:hAnsi="Times New Roman" w:cs="Times New Roman"/>
              </w:rPr>
            </w:pPr>
            <w:r>
              <w:rPr>
                <w:rFonts w:ascii="Times New Roman" w:hAnsi="Times New Roman"/>
              </w:rPr>
              <w:t>EUR 30,000</w:t>
            </w:r>
          </w:p>
        </w:tc>
        <w:tc>
          <w:tcPr>
            <w:tcW w:w="1276" w:type="dxa"/>
          </w:tcPr>
          <w:p w14:paraId="6C62B3FA" w14:textId="77777777" w:rsidR="00185617" w:rsidRPr="00AB393B" w:rsidRDefault="00185617" w:rsidP="00A715DC">
            <w:pPr>
              <w:spacing w:after="120" w:line="276" w:lineRule="auto"/>
              <w:rPr>
                <w:rFonts w:ascii="Times New Roman" w:hAnsi="Times New Roman" w:cs="Times New Roman"/>
              </w:rPr>
            </w:pPr>
            <w:r>
              <w:rPr>
                <w:rFonts w:ascii="Times New Roman" w:hAnsi="Times New Roman"/>
              </w:rPr>
              <w:t>2023</w:t>
            </w:r>
          </w:p>
        </w:tc>
      </w:tr>
      <w:tr w:rsidR="00185617" w:rsidRPr="00AB393B" w14:paraId="14D44DFC" w14:textId="77777777" w:rsidTr="00A715DC">
        <w:trPr>
          <w:trHeight w:val="1360"/>
        </w:trPr>
        <w:tc>
          <w:tcPr>
            <w:tcW w:w="3289" w:type="dxa"/>
          </w:tcPr>
          <w:p w14:paraId="7DE66708" w14:textId="77777777" w:rsidR="00185617" w:rsidRPr="00AB393B" w:rsidRDefault="00185617" w:rsidP="00A715DC">
            <w:pPr>
              <w:ind w:right="567"/>
              <w:rPr>
                <w:rFonts w:ascii="Times New Roman" w:hAnsi="Times New Roman" w:cs="Times New Roman"/>
              </w:rPr>
            </w:pPr>
            <w:r>
              <w:rPr>
                <w:rFonts w:ascii="Times New Roman" w:hAnsi="Times New Roman"/>
              </w:rPr>
              <w:lastRenderedPageBreak/>
              <w:t>Preventing radicalisation of young people at the local level – stakeholder training and capacity development</w:t>
            </w:r>
          </w:p>
        </w:tc>
        <w:tc>
          <w:tcPr>
            <w:tcW w:w="2716" w:type="dxa"/>
          </w:tcPr>
          <w:p w14:paraId="0B0B8F5A" w14:textId="77777777" w:rsidR="00185617" w:rsidRPr="00AB393B" w:rsidRDefault="00185617" w:rsidP="00A715DC">
            <w:pPr>
              <w:ind w:right="567"/>
              <w:rPr>
                <w:rFonts w:ascii="Times New Roman" w:hAnsi="Times New Roman" w:cs="Times New Roman"/>
              </w:rPr>
            </w:pPr>
            <w:r>
              <w:rPr>
                <w:rFonts w:ascii="Times New Roman" w:hAnsi="Times New Roman"/>
              </w:rPr>
              <w:t xml:space="preserve">Centrum pre </w:t>
            </w:r>
            <w:proofErr w:type="spellStart"/>
            <w:r>
              <w:rPr>
                <w:rFonts w:ascii="Times New Roman" w:hAnsi="Times New Roman"/>
              </w:rPr>
              <w:t>výskum</w:t>
            </w:r>
            <w:proofErr w:type="spellEnd"/>
            <w:r>
              <w:rPr>
                <w:rFonts w:ascii="Times New Roman" w:hAnsi="Times New Roman"/>
              </w:rPr>
              <w:t xml:space="preserve"> </w:t>
            </w:r>
            <w:proofErr w:type="spellStart"/>
            <w:r>
              <w:rPr>
                <w:rFonts w:ascii="Times New Roman" w:hAnsi="Times New Roman"/>
              </w:rPr>
              <w:t>etnicity</w:t>
            </w:r>
            <w:proofErr w:type="spellEnd"/>
            <w:r>
              <w:rPr>
                <w:rFonts w:ascii="Times New Roman" w:hAnsi="Times New Roman"/>
              </w:rPr>
              <w:t xml:space="preserve"> a </w:t>
            </w:r>
            <w:proofErr w:type="spellStart"/>
            <w:r>
              <w:rPr>
                <w:rFonts w:ascii="Times New Roman" w:hAnsi="Times New Roman"/>
              </w:rPr>
              <w:t>kultúry</w:t>
            </w:r>
            <w:proofErr w:type="spellEnd"/>
            <w:r>
              <w:rPr>
                <w:rFonts w:ascii="Times New Roman" w:hAnsi="Times New Roman"/>
              </w:rPr>
              <w:t xml:space="preserve"> (Centre for Research on Ethnicity and Culture)</w:t>
            </w:r>
          </w:p>
        </w:tc>
        <w:tc>
          <w:tcPr>
            <w:tcW w:w="1812" w:type="dxa"/>
          </w:tcPr>
          <w:p w14:paraId="55872378" w14:textId="77777777" w:rsidR="00185617" w:rsidRPr="00AB393B" w:rsidRDefault="00185617" w:rsidP="00A715DC">
            <w:pPr>
              <w:ind w:right="-87"/>
              <w:rPr>
                <w:rFonts w:ascii="Times New Roman" w:hAnsi="Times New Roman" w:cs="Times New Roman"/>
              </w:rPr>
            </w:pPr>
            <w:r>
              <w:rPr>
                <w:rFonts w:ascii="Times New Roman" w:hAnsi="Times New Roman"/>
              </w:rPr>
              <w:t>EUR 11,772</w:t>
            </w:r>
          </w:p>
        </w:tc>
        <w:tc>
          <w:tcPr>
            <w:tcW w:w="1276" w:type="dxa"/>
          </w:tcPr>
          <w:p w14:paraId="3C68A024" w14:textId="77777777" w:rsidR="00185617" w:rsidRPr="00AB393B" w:rsidRDefault="00185617" w:rsidP="00A715DC">
            <w:pPr>
              <w:spacing w:after="120" w:line="276" w:lineRule="auto"/>
              <w:rPr>
                <w:rFonts w:ascii="Times New Roman" w:hAnsi="Times New Roman" w:cs="Times New Roman"/>
              </w:rPr>
            </w:pPr>
            <w:r>
              <w:rPr>
                <w:rFonts w:ascii="Times New Roman" w:hAnsi="Times New Roman"/>
              </w:rPr>
              <w:t>2023</w:t>
            </w:r>
          </w:p>
        </w:tc>
      </w:tr>
    </w:tbl>
    <w:p w14:paraId="10E3776C" w14:textId="5719B5A8" w:rsidR="00070E51" w:rsidRPr="00070E51" w:rsidRDefault="00225CBC" w:rsidP="00616300">
      <w:pPr>
        <w:spacing w:before="240"/>
        <w:rPr>
          <w:rFonts w:ascii="Times New Roman" w:hAnsi="Times New Roman"/>
          <w:b/>
          <w:sz w:val="24"/>
          <w:szCs w:val="24"/>
        </w:rPr>
      </w:pPr>
      <w:r>
        <w:rPr>
          <w:rFonts w:ascii="Times New Roman" w:hAnsi="Times New Roman"/>
          <w:b/>
          <w:sz w:val="24"/>
          <w:szCs w:val="24"/>
        </w:rPr>
        <w:t>Information r</w:t>
      </w:r>
      <w:r w:rsidR="00070E51" w:rsidRPr="00070E51">
        <w:rPr>
          <w:rFonts w:ascii="Times New Roman" w:hAnsi="Times New Roman"/>
          <w:b/>
          <w:sz w:val="24"/>
          <w:szCs w:val="24"/>
        </w:rPr>
        <w:t>egarding recommendation 7c:</w:t>
      </w:r>
    </w:p>
    <w:p w14:paraId="0C46116B" w14:textId="2BC07208" w:rsidR="004C1AB2" w:rsidRDefault="004C1AB2" w:rsidP="00225CBC">
      <w:pPr>
        <w:pStyle w:val="Odsekzoznamu"/>
        <w:spacing w:after="120"/>
        <w:ind w:left="0"/>
        <w:jc w:val="both"/>
        <w:rPr>
          <w:u w:val="single"/>
        </w:rPr>
      </w:pPr>
      <w:r w:rsidRPr="004C1AB2">
        <w:rPr>
          <w:u w:val="single"/>
        </w:rPr>
        <w:t>The training of judges organised by the JA SR</w:t>
      </w:r>
      <w:r w:rsidR="00C26119">
        <w:rPr>
          <w:u w:val="single"/>
        </w:rPr>
        <w:t>:</w:t>
      </w:r>
    </w:p>
    <w:p w14:paraId="320B5A7E" w14:textId="61EE4125" w:rsidR="00086DEE" w:rsidRPr="00334F5C" w:rsidRDefault="00086DEE" w:rsidP="00086DEE">
      <w:pPr>
        <w:pStyle w:val="Odsekzoznamu"/>
        <w:spacing w:after="160"/>
        <w:ind w:left="0"/>
        <w:contextualSpacing/>
        <w:jc w:val="both"/>
      </w:pPr>
      <w:r w:rsidRPr="00334F5C">
        <w:t xml:space="preserve">In 2023, the JA SR organised training on “Selected Issues of Anti-Discrimination Law” which focused mainly on the defining features of the principle of equal treatment, areas, forms of discrimination and explanation of exceptions in the form of so-called temporary compensatory measures. In the same year, the topic of discrimination in employment relations was also the subject of a training entitled “Current Issues in Employment Law”. In 2024, the training entitled “The normative prohibition of discrimination in the context of international human rights standards” was conducted, with an emphasis on the normative prohibition of discrimination under the Convention on the Rights of Persons with Disabilities, the Convention on the Elimination of All Forms of Discrimination against Women and the Convention on the Elimination of All Forms of Racial Discrimination. For 2025, JA SR is planning human rights education activities, focusing in particular on the victims of crime, victims of domestic violence, child victims, the best interests of the child, and the assessment of disproportionate length of proceedings before the general courts by the Constitutional Court. JA SR also facilitates training through the Council of Europe's HELP programme, which focuses on human rights. </w:t>
      </w:r>
    </w:p>
    <w:p w14:paraId="789B7481" w14:textId="77777777" w:rsidR="00086DEE" w:rsidRPr="00334F5C" w:rsidRDefault="00086DEE" w:rsidP="00086DEE">
      <w:pPr>
        <w:pStyle w:val="Odsekzoznamu"/>
        <w:spacing w:after="160"/>
        <w:ind w:left="0"/>
        <w:contextualSpacing/>
        <w:jc w:val="both"/>
      </w:pPr>
    </w:p>
    <w:p w14:paraId="3EE5D2BE" w14:textId="578E54C2" w:rsidR="009F0F9F" w:rsidRPr="00802BC8" w:rsidRDefault="009F0F9F" w:rsidP="00276A7E">
      <w:pPr>
        <w:pStyle w:val="Odsekzoznamu"/>
        <w:spacing w:after="120"/>
        <w:ind w:left="0"/>
        <w:jc w:val="both"/>
        <w:rPr>
          <w:b/>
          <w:bCs/>
          <w:u w:val="single"/>
        </w:rPr>
      </w:pPr>
      <w:r w:rsidRPr="00802BC8">
        <w:rPr>
          <w:b/>
          <w:bCs/>
          <w:u w:val="single"/>
        </w:rPr>
        <w:t>SNCHR</w:t>
      </w:r>
    </w:p>
    <w:p w14:paraId="6B9B0C17" w14:textId="0C067F9E" w:rsidR="00802BC8" w:rsidRDefault="00802BC8" w:rsidP="00276A7E">
      <w:pPr>
        <w:pStyle w:val="Odsekzoznamu"/>
        <w:spacing w:before="120" w:after="120"/>
        <w:ind w:left="0"/>
        <w:jc w:val="both"/>
        <w:rPr>
          <w:b/>
        </w:rPr>
      </w:pPr>
      <w:r>
        <w:rPr>
          <w:b/>
        </w:rPr>
        <w:t>Information r</w:t>
      </w:r>
      <w:r w:rsidRPr="00070E51">
        <w:rPr>
          <w:b/>
        </w:rPr>
        <w:t>egarding recommendation</w:t>
      </w:r>
      <w:r>
        <w:rPr>
          <w:b/>
        </w:rPr>
        <w:t xml:space="preserve"> 11:</w:t>
      </w:r>
    </w:p>
    <w:p w14:paraId="1759FD02" w14:textId="56AEF6B3" w:rsidR="0005427E" w:rsidRPr="0005427E" w:rsidRDefault="007834C3" w:rsidP="0005427E">
      <w:pPr>
        <w:pStyle w:val="Odsekzoznamu"/>
        <w:spacing w:after="160"/>
        <w:ind w:left="0"/>
        <w:contextualSpacing/>
        <w:rPr>
          <w:sz w:val="20"/>
          <w:szCs w:val="20"/>
        </w:rPr>
      </w:pPr>
      <w:r w:rsidRPr="0005427E">
        <w:rPr>
          <w:bCs/>
          <w:sz w:val="20"/>
          <w:szCs w:val="20"/>
        </w:rPr>
        <w:t xml:space="preserve">Table </w:t>
      </w:r>
      <w:r w:rsidRPr="0005427E">
        <w:rPr>
          <w:bCs/>
          <w:sz w:val="20"/>
          <w:szCs w:val="20"/>
        </w:rPr>
        <w:t>2</w:t>
      </w:r>
      <w:r w:rsidR="0005427E" w:rsidRPr="0005427E">
        <w:rPr>
          <w:bCs/>
          <w:sz w:val="20"/>
          <w:szCs w:val="20"/>
        </w:rPr>
        <w:t xml:space="preserve">: </w:t>
      </w:r>
      <w:r w:rsidR="0005427E" w:rsidRPr="0005427E">
        <w:rPr>
          <w:sz w:val="20"/>
          <w:szCs w:val="20"/>
        </w:rPr>
        <w:t>An overview of the funding of the SNCHR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3"/>
        <w:gridCol w:w="1985"/>
        <w:gridCol w:w="3584"/>
      </w:tblGrid>
      <w:tr w:rsidR="009F0F9F" w:rsidRPr="009F0F9F" w14:paraId="5F721952" w14:textId="77777777" w:rsidTr="00F32EBD">
        <w:tc>
          <w:tcPr>
            <w:tcW w:w="3503" w:type="dxa"/>
            <w:shd w:val="clear" w:color="auto" w:fill="DBE5F1"/>
            <w:vAlign w:val="center"/>
          </w:tcPr>
          <w:p w14:paraId="0E3C688E"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b/>
                <w:sz w:val="24"/>
                <w:szCs w:val="24"/>
              </w:rPr>
              <w:t>Year</w:t>
            </w:r>
          </w:p>
        </w:tc>
        <w:tc>
          <w:tcPr>
            <w:tcW w:w="1985" w:type="dxa"/>
            <w:shd w:val="clear" w:color="auto" w:fill="DBE5F1"/>
            <w:vAlign w:val="center"/>
          </w:tcPr>
          <w:p w14:paraId="3E83D5A5"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b/>
                <w:sz w:val="24"/>
                <w:szCs w:val="24"/>
              </w:rPr>
              <w:t>Budget</w:t>
            </w:r>
          </w:p>
        </w:tc>
        <w:tc>
          <w:tcPr>
            <w:tcW w:w="3584" w:type="dxa"/>
            <w:shd w:val="clear" w:color="auto" w:fill="DBE5F1"/>
            <w:vAlign w:val="center"/>
          </w:tcPr>
          <w:p w14:paraId="62A7EE69" w14:textId="77777777" w:rsidR="009F0F9F" w:rsidRPr="009F0F9F" w:rsidRDefault="009F0F9F" w:rsidP="0014745C">
            <w:pPr>
              <w:contextualSpacing/>
              <w:jc w:val="center"/>
              <w:rPr>
                <w:rFonts w:ascii="Times New Roman" w:hAnsi="Times New Roman" w:cs="Times New Roman"/>
                <w:b/>
                <w:bCs/>
                <w:sz w:val="24"/>
                <w:szCs w:val="24"/>
              </w:rPr>
            </w:pPr>
            <w:r w:rsidRPr="009F0F9F">
              <w:rPr>
                <w:rFonts w:ascii="Times New Roman" w:hAnsi="Times New Roman" w:cs="Times New Roman"/>
                <w:b/>
                <w:sz w:val="24"/>
                <w:szCs w:val="24"/>
              </w:rPr>
              <w:t>Average number of employees</w:t>
            </w:r>
          </w:p>
        </w:tc>
      </w:tr>
      <w:tr w:rsidR="009F0F9F" w:rsidRPr="009F0F9F" w14:paraId="28983B1E" w14:textId="77777777" w:rsidTr="00F32EBD">
        <w:tc>
          <w:tcPr>
            <w:tcW w:w="3503" w:type="dxa"/>
            <w:vAlign w:val="center"/>
          </w:tcPr>
          <w:p w14:paraId="37423D33"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2018</w:t>
            </w:r>
          </w:p>
        </w:tc>
        <w:tc>
          <w:tcPr>
            <w:tcW w:w="1985" w:type="dxa"/>
            <w:vAlign w:val="center"/>
          </w:tcPr>
          <w:p w14:paraId="0332A246"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EUR 565,356</w:t>
            </w:r>
          </w:p>
        </w:tc>
        <w:tc>
          <w:tcPr>
            <w:tcW w:w="3584" w:type="dxa"/>
            <w:vAlign w:val="center"/>
          </w:tcPr>
          <w:p w14:paraId="48881B9D"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16</w:t>
            </w:r>
          </w:p>
        </w:tc>
      </w:tr>
      <w:tr w:rsidR="009F0F9F" w:rsidRPr="009F0F9F" w14:paraId="429EA3EA" w14:textId="77777777" w:rsidTr="00F32EBD">
        <w:tc>
          <w:tcPr>
            <w:tcW w:w="3503" w:type="dxa"/>
            <w:vAlign w:val="center"/>
          </w:tcPr>
          <w:p w14:paraId="7320B9A6"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2019</w:t>
            </w:r>
          </w:p>
        </w:tc>
        <w:tc>
          <w:tcPr>
            <w:tcW w:w="1985" w:type="dxa"/>
            <w:vAlign w:val="center"/>
          </w:tcPr>
          <w:p w14:paraId="497F07A5"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EUR 787,215</w:t>
            </w:r>
          </w:p>
        </w:tc>
        <w:tc>
          <w:tcPr>
            <w:tcW w:w="3584" w:type="dxa"/>
            <w:vAlign w:val="center"/>
          </w:tcPr>
          <w:p w14:paraId="295525FA"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18</w:t>
            </w:r>
          </w:p>
        </w:tc>
      </w:tr>
      <w:tr w:rsidR="009F0F9F" w:rsidRPr="009F0F9F" w14:paraId="7E0D6B2D" w14:textId="77777777" w:rsidTr="00F32EBD">
        <w:tc>
          <w:tcPr>
            <w:tcW w:w="3503" w:type="dxa"/>
            <w:vAlign w:val="center"/>
          </w:tcPr>
          <w:p w14:paraId="5B031568"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2020</w:t>
            </w:r>
          </w:p>
        </w:tc>
        <w:tc>
          <w:tcPr>
            <w:tcW w:w="1985" w:type="dxa"/>
            <w:vAlign w:val="center"/>
          </w:tcPr>
          <w:p w14:paraId="205928F9"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EUR 797,822</w:t>
            </w:r>
          </w:p>
        </w:tc>
        <w:tc>
          <w:tcPr>
            <w:tcW w:w="3584" w:type="dxa"/>
            <w:vAlign w:val="center"/>
          </w:tcPr>
          <w:p w14:paraId="1785AB68"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21</w:t>
            </w:r>
          </w:p>
        </w:tc>
      </w:tr>
      <w:tr w:rsidR="009F0F9F" w:rsidRPr="009F0F9F" w14:paraId="384033DD" w14:textId="77777777" w:rsidTr="00F32EBD">
        <w:tc>
          <w:tcPr>
            <w:tcW w:w="3503" w:type="dxa"/>
            <w:vAlign w:val="center"/>
          </w:tcPr>
          <w:p w14:paraId="63D5989A"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2021</w:t>
            </w:r>
          </w:p>
        </w:tc>
        <w:tc>
          <w:tcPr>
            <w:tcW w:w="1985" w:type="dxa"/>
            <w:vAlign w:val="center"/>
          </w:tcPr>
          <w:p w14:paraId="144C4482"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EUR 849,874</w:t>
            </w:r>
          </w:p>
        </w:tc>
        <w:tc>
          <w:tcPr>
            <w:tcW w:w="3584" w:type="dxa"/>
            <w:vAlign w:val="center"/>
          </w:tcPr>
          <w:p w14:paraId="4CECECAB"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23</w:t>
            </w:r>
          </w:p>
        </w:tc>
      </w:tr>
      <w:tr w:rsidR="009F0F9F" w:rsidRPr="009F0F9F" w14:paraId="729EC833" w14:textId="77777777" w:rsidTr="00F32EBD">
        <w:tc>
          <w:tcPr>
            <w:tcW w:w="3503" w:type="dxa"/>
            <w:vAlign w:val="center"/>
          </w:tcPr>
          <w:p w14:paraId="121273AA"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2022</w:t>
            </w:r>
          </w:p>
        </w:tc>
        <w:tc>
          <w:tcPr>
            <w:tcW w:w="1985" w:type="dxa"/>
            <w:vAlign w:val="center"/>
          </w:tcPr>
          <w:p w14:paraId="68EBF415"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EUR 870,287</w:t>
            </w:r>
          </w:p>
        </w:tc>
        <w:tc>
          <w:tcPr>
            <w:tcW w:w="3584" w:type="dxa"/>
            <w:vAlign w:val="center"/>
          </w:tcPr>
          <w:p w14:paraId="3EFFB3BA"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25</w:t>
            </w:r>
          </w:p>
        </w:tc>
      </w:tr>
      <w:tr w:rsidR="009F0F9F" w:rsidRPr="009F0F9F" w14:paraId="3ADDF5BA" w14:textId="77777777" w:rsidTr="00F32EBD">
        <w:tc>
          <w:tcPr>
            <w:tcW w:w="3503" w:type="dxa"/>
            <w:vAlign w:val="center"/>
          </w:tcPr>
          <w:p w14:paraId="5073405E"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2023</w:t>
            </w:r>
          </w:p>
        </w:tc>
        <w:tc>
          <w:tcPr>
            <w:tcW w:w="1985" w:type="dxa"/>
            <w:vAlign w:val="center"/>
          </w:tcPr>
          <w:p w14:paraId="70792917"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EUR 967,002</w:t>
            </w:r>
          </w:p>
        </w:tc>
        <w:tc>
          <w:tcPr>
            <w:tcW w:w="3584" w:type="dxa"/>
            <w:vAlign w:val="center"/>
          </w:tcPr>
          <w:p w14:paraId="732A5A7A"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26</w:t>
            </w:r>
          </w:p>
        </w:tc>
      </w:tr>
      <w:tr w:rsidR="009F0F9F" w:rsidRPr="009F0F9F" w14:paraId="7E35F86C" w14:textId="77777777" w:rsidTr="00F32EBD">
        <w:trPr>
          <w:trHeight w:val="964"/>
        </w:trPr>
        <w:tc>
          <w:tcPr>
            <w:tcW w:w="3503" w:type="dxa"/>
            <w:vAlign w:val="center"/>
          </w:tcPr>
          <w:p w14:paraId="7028C0B3"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2024</w:t>
            </w:r>
          </w:p>
        </w:tc>
        <w:tc>
          <w:tcPr>
            <w:tcW w:w="1985" w:type="dxa"/>
            <w:vAlign w:val="center"/>
          </w:tcPr>
          <w:p w14:paraId="667594F3"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EUR 1,071,000</w:t>
            </w:r>
          </w:p>
        </w:tc>
        <w:tc>
          <w:tcPr>
            <w:tcW w:w="3584" w:type="dxa"/>
            <w:vAlign w:val="center"/>
          </w:tcPr>
          <w:p w14:paraId="47E02D48" w14:textId="77777777" w:rsidR="009F0F9F" w:rsidRPr="009F0F9F" w:rsidRDefault="009F0F9F" w:rsidP="0014745C">
            <w:pPr>
              <w:contextualSpacing/>
              <w:jc w:val="center"/>
              <w:rPr>
                <w:rFonts w:ascii="Times New Roman" w:hAnsi="Times New Roman" w:cs="Times New Roman"/>
                <w:sz w:val="24"/>
                <w:szCs w:val="24"/>
              </w:rPr>
            </w:pPr>
            <w:r w:rsidRPr="009F0F9F">
              <w:rPr>
                <w:rFonts w:ascii="Times New Roman" w:hAnsi="Times New Roman" w:cs="Times New Roman"/>
                <w:sz w:val="24"/>
                <w:szCs w:val="24"/>
              </w:rPr>
              <w:t>The information will be included in the 2024 SNCHR Annual Report</w:t>
            </w:r>
          </w:p>
        </w:tc>
      </w:tr>
    </w:tbl>
    <w:p w14:paraId="249541F9" w14:textId="5E688A22" w:rsidR="004C1BFA" w:rsidRPr="001E6572" w:rsidRDefault="004C1BFA" w:rsidP="001E39EC">
      <w:pPr>
        <w:spacing w:before="120"/>
        <w:rPr>
          <w:rFonts w:ascii="Times New Roman" w:hAnsi="Times New Roman" w:cs="Times New Roman"/>
          <w:b/>
          <w:bCs/>
          <w:sz w:val="24"/>
          <w:szCs w:val="24"/>
          <w:u w:val="single"/>
        </w:rPr>
      </w:pPr>
      <w:r w:rsidRPr="001E6572">
        <w:rPr>
          <w:rFonts w:ascii="Times New Roman" w:hAnsi="Times New Roman" w:cs="Times New Roman"/>
          <w:b/>
          <w:bCs/>
          <w:sz w:val="24"/>
          <w:szCs w:val="24"/>
          <w:u w:val="single"/>
        </w:rPr>
        <w:t>Special measures</w:t>
      </w:r>
      <w:bookmarkEnd w:id="0"/>
      <w:bookmarkEnd w:id="1"/>
    </w:p>
    <w:p w14:paraId="51E4D562" w14:textId="56329B28" w:rsidR="007600E8" w:rsidRPr="007600E8" w:rsidRDefault="007600E8" w:rsidP="007600E8">
      <w:pPr>
        <w:pStyle w:val="Odsekzoznamu"/>
        <w:spacing w:after="120"/>
        <w:ind w:left="0"/>
        <w:jc w:val="both"/>
        <w:rPr>
          <w:b/>
        </w:rPr>
      </w:pPr>
      <w:bookmarkStart w:id="4" w:name="_Hlk199243086"/>
      <w:r w:rsidRPr="007600E8">
        <w:rPr>
          <w:b/>
        </w:rPr>
        <w:t xml:space="preserve">Information regarding </w:t>
      </w:r>
      <w:r w:rsidRPr="00070E51">
        <w:rPr>
          <w:b/>
        </w:rPr>
        <w:t>recommendation</w:t>
      </w:r>
      <w:r>
        <w:rPr>
          <w:b/>
        </w:rPr>
        <w:t xml:space="preserve"> </w:t>
      </w:r>
      <w:bookmarkEnd w:id="4"/>
      <w:r>
        <w:rPr>
          <w:b/>
        </w:rPr>
        <w:t>13:</w:t>
      </w:r>
    </w:p>
    <w:p w14:paraId="2215E9EA" w14:textId="6DF18113" w:rsidR="00991146" w:rsidRDefault="00991146" w:rsidP="00991146">
      <w:pPr>
        <w:pStyle w:val="Odsekzoznamu"/>
        <w:spacing w:after="160"/>
        <w:ind w:left="0"/>
        <w:contextualSpacing/>
        <w:jc w:val="both"/>
      </w:pPr>
      <w:r w:rsidRPr="00334F5C">
        <w:t xml:space="preserve">On 22 December 2023, a call for demand-driven projects entitled </w:t>
      </w:r>
      <w:r w:rsidRPr="00334F5C">
        <w:rPr>
          <w:i/>
        </w:rPr>
        <w:t>“</w:t>
      </w:r>
      <w:bookmarkStart w:id="5" w:name="_Hlk189479080"/>
      <w:r w:rsidRPr="00334F5C">
        <w:rPr>
          <w:i/>
        </w:rPr>
        <w:t xml:space="preserve">SPC </w:t>
      </w:r>
      <w:bookmarkEnd w:id="5"/>
      <w:r w:rsidRPr="00334F5C">
        <w:rPr>
          <w:i/>
        </w:rPr>
        <w:t>Youth Guarantees in the regions of Slovakia”</w:t>
      </w:r>
      <w:r w:rsidRPr="00334F5C">
        <w:t xml:space="preserve"> was launched, which is implemented through higher territorial units throughout the territory of the Slovak Republic. The target group are young people under the age of 30 who are at risk of being NEETs or are NEETs, including young people from the MRCs. The main activity supports the establishment and functioning of a SPC and ensures a holistic approach to addressing the situation of the target group, which will be based on a </w:t>
      </w:r>
      <w:r w:rsidRPr="00334F5C">
        <w:lastRenderedPageBreak/>
        <w:t xml:space="preserve">partnership approach using multidisciplinary teams. It is foreseen that 54 SPCs will be established. So far, only the </w:t>
      </w:r>
      <w:proofErr w:type="spellStart"/>
      <w:r w:rsidRPr="00334F5C">
        <w:t>Banská</w:t>
      </w:r>
      <w:proofErr w:type="spellEnd"/>
      <w:r w:rsidRPr="00334F5C">
        <w:t xml:space="preserve"> </w:t>
      </w:r>
      <w:proofErr w:type="spellStart"/>
      <w:r w:rsidRPr="00334F5C">
        <w:t>Bystrica</w:t>
      </w:r>
      <w:proofErr w:type="spellEnd"/>
      <w:r w:rsidRPr="00334F5C">
        <w:t xml:space="preserve"> Self-Governing Region has joined the call, where the establishment of the SPC was financed in the previous programming period from the resources of the Human Resources Operational Programme – REACT-EU. Other regions have to fulfil the conditions for participation in the call </w:t>
      </w:r>
      <w:r w:rsidRPr="00334F5C">
        <w:rPr>
          <w:i/>
        </w:rPr>
        <w:t>“Regional analyses and partnerships for young people”</w:t>
      </w:r>
      <w:r w:rsidRPr="00334F5C">
        <w:t xml:space="preserve"> – i.e. develop a regional analysis, establish a regional partnership and adopt an action plan – before participating in this call. </w:t>
      </w:r>
      <w:proofErr w:type="spellStart"/>
      <w:r w:rsidRPr="00334F5C">
        <w:t>Banská</w:t>
      </w:r>
      <w:proofErr w:type="spellEnd"/>
      <w:r w:rsidRPr="00334F5C">
        <w:t xml:space="preserve"> </w:t>
      </w:r>
      <w:proofErr w:type="spellStart"/>
      <w:r w:rsidRPr="00334F5C">
        <w:t>Bystrica</w:t>
      </w:r>
      <w:proofErr w:type="spellEnd"/>
      <w:r w:rsidRPr="00334F5C">
        <w:t xml:space="preserve"> region is one of the 6 participating higher territorial units in the call </w:t>
      </w:r>
      <w:r w:rsidRPr="00334F5C">
        <w:rPr>
          <w:i/>
        </w:rPr>
        <w:t>“Regional analyses and partnerships for young people”</w:t>
      </w:r>
      <w:r w:rsidRPr="00334F5C">
        <w:t xml:space="preserve">. The remaining 5 regions are planning to join the call </w:t>
      </w:r>
      <w:r w:rsidRPr="00334F5C">
        <w:rPr>
          <w:i/>
        </w:rPr>
        <w:t>“Development of SPCs”</w:t>
      </w:r>
      <w:r w:rsidRPr="00334F5C">
        <w:t xml:space="preserve"> during the 3Q 2025. By this time, the Intermediate Body of the </w:t>
      </w:r>
      <w:proofErr w:type="spellStart"/>
      <w:r w:rsidRPr="00334F5C">
        <w:t>MoLSAF</w:t>
      </w:r>
      <w:proofErr w:type="spellEnd"/>
      <w:r w:rsidRPr="00334F5C">
        <w:t xml:space="preserve"> SR plans to announce an updated call to reflect the suggestions of the previous implementation practice of the project implemented within the </w:t>
      </w:r>
      <w:proofErr w:type="spellStart"/>
      <w:r w:rsidRPr="00334F5C">
        <w:t>Banská</w:t>
      </w:r>
      <w:proofErr w:type="spellEnd"/>
      <w:r w:rsidRPr="00334F5C">
        <w:t xml:space="preserve"> </w:t>
      </w:r>
      <w:proofErr w:type="spellStart"/>
      <w:r w:rsidRPr="00334F5C">
        <w:t>Bystrica</w:t>
      </w:r>
      <w:proofErr w:type="spellEnd"/>
      <w:r w:rsidRPr="00334F5C">
        <w:t xml:space="preserve"> Self-Governing Region, while the current version of the call has been closed for this reason.</w:t>
      </w:r>
    </w:p>
    <w:p w14:paraId="792F5C00" w14:textId="440A5A49" w:rsidR="00331B56" w:rsidRPr="00331B56" w:rsidRDefault="00331B56" w:rsidP="00331B56">
      <w:pPr>
        <w:rPr>
          <w:rFonts w:ascii="Times New Roman" w:hAnsi="Times New Roman" w:cs="Times New Roman"/>
          <w:bCs/>
          <w:sz w:val="20"/>
          <w:szCs w:val="20"/>
        </w:rPr>
      </w:pPr>
      <w:bookmarkStart w:id="6" w:name="_Toc196916872"/>
      <w:bookmarkStart w:id="7" w:name="_Toc199145915"/>
      <w:r w:rsidRPr="00977D40">
        <w:rPr>
          <w:rFonts w:ascii="Times New Roman" w:hAnsi="Times New Roman"/>
          <w:bCs/>
          <w:sz w:val="20"/>
          <w:szCs w:val="20"/>
        </w:rPr>
        <w:t>T</w:t>
      </w:r>
      <w:r w:rsidRPr="00977D40">
        <w:rPr>
          <w:rFonts w:ascii="Times New Roman" w:hAnsi="Times New Roman"/>
          <w:bCs/>
          <w:sz w:val="20"/>
          <w:szCs w:val="20"/>
        </w:rPr>
        <w:t>able</w:t>
      </w:r>
      <w:r w:rsidR="00FD38E3" w:rsidRPr="00977D40">
        <w:rPr>
          <w:rFonts w:ascii="Times New Roman" w:hAnsi="Times New Roman"/>
          <w:bCs/>
          <w:sz w:val="20"/>
          <w:szCs w:val="20"/>
        </w:rPr>
        <w:t xml:space="preserve"> 3:</w:t>
      </w:r>
      <w:r w:rsidR="00FD38E3">
        <w:rPr>
          <w:rFonts w:ascii="Times New Roman" w:hAnsi="Times New Roman"/>
          <w:bCs/>
          <w:sz w:val="20"/>
          <w:szCs w:val="20"/>
        </w:rPr>
        <w:t xml:space="preserve"> </w:t>
      </w:r>
      <w:r w:rsidR="00A2637A" w:rsidRPr="00A2637A">
        <w:rPr>
          <w:rFonts w:ascii="Times New Roman" w:hAnsi="Times New Roman"/>
          <w:bCs/>
          <w:sz w:val="20"/>
          <w:szCs w:val="20"/>
        </w:rPr>
        <w:t>An illustrative overview of the supported projects for 2022 and 2023</w:t>
      </w:r>
    </w:p>
    <w:tbl>
      <w:tblPr>
        <w:tblStyle w:val="Mriekatabuky"/>
        <w:tblW w:w="9072" w:type="dxa"/>
        <w:tblInd w:w="108" w:type="dxa"/>
        <w:tblLayout w:type="fixed"/>
        <w:tblLook w:val="04A0" w:firstRow="1" w:lastRow="0" w:firstColumn="1" w:lastColumn="0" w:noHBand="0" w:noVBand="1"/>
      </w:tblPr>
      <w:tblGrid>
        <w:gridCol w:w="3261"/>
        <w:gridCol w:w="2693"/>
        <w:gridCol w:w="1843"/>
        <w:gridCol w:w="1275"/>
      </w:tblGrid>
      <w:tr w:rsidR="00331B56" w:rsidRPr="00AB393B" w14:paraId="7306E858" w14:textId="77777777" w:rsidTr="00A715DC">
        <w:trPr>
          <w:trHeight w:val="452"/>
        </w:trPr>
        <w:tc>
          <w:tcPr>
            <w:tcW w:w="3261" w:type="dxa"/>
            <w:shd w:val="clear" w:color="auto" w:fill="9CC2E5" w:themeFill="accent1" w:themeFillTint="99"/>
          </w:tcPr>
          <w:p w14:paraId="28E9567A" w14:textId="77777777" w:rsidR="00331B56" w:rsidRPr="00AB393B" w:rsidRDefault="00331B56" w:rsidP="00A715DC">
            <w:pPr>
              <w:ind w:right="567"/>
              <w:rPr>
                <w:rFonts w:ascii="Times New Roman" w:hAnsi="Times New Roman" w:cs="Times New Roman"/>
                <w:b/>
                <w:bCs/>
              </w:rPr>
            </w:pPr>
            <w:r>
              <w:rPr>
                <w:rFonts w:ascii="Times New Roman" w:hAnsi="Times New Roman"/>
                <w:b/>
              </w:rPr>
              <w:t xml:space="preserve">Project Name </w:t>
            </w:r>
          </w:p>
        </w:tc>
        <w:tc>
          <w:tcPr>
            <w:tcW w:w="2693" w:type="dxa"/>
            <w:shd w:val="clear" w:color="auto" w:fill="9CC2E5" w:themeFill="accent1" w:themeFillTint="99"/>
          </w:tcPr>
          <w:p w14:paraId="1AA73E25" w14:textId="77777777" w:rsidR="00331B56" w:rsidRPr="00AB393B" w:rsidRDefault="00331B56" w:rsidP="00A715DC">
            <w:pPr>
              <w:ind w:right="567"/>
              <w:rPr>
                <w:rFonts w:ascii="Times New Roman" w:hAnsi="Times New Roman" w:cs="Times New Roman"/>
                <w:b/>
                <w:bCs/>
              </w:rPr>
            </w:pPr>
            <w:r>
              <w:rPr>
                <w:rFonts w:ascii="Times New Roman" w:hAnsi="Times New Roman"/>
                <w:b/>
              </w:rPr>
              <w:t>Applicant</w:t>
            </w:r>
          </w:p>
        </w:tc>
        <w:tc>
          <w:tcPr>
            <w:tcW w:w="1843" w:type="dxa"/>
            <w:shd w:val="clear" w:color="auto" w:fill="9CC2E5" w:themeFill="accent1" w:themeFillTint="99"/>
          </w:tcPr>
          <w:p w14:paraId="1D07D148" w14:textId="77777777" w:rsidR="00331B56" w:rsidRPr="00AB393B" w:rsidRDefault="00331B56" w:rsidP="00A715DC">
            <w:pPr>
              <w:ind w:right="567"/>
              <w:rPr>
                <w:rFonts w:ascii="Times New Roman" w:hAnsi="Times New Roman" w:cs="Times New Roman"/>
                <w:b/>
                <w:bCs/>
              </w:rPr>
            </w:pPr>
            <w:r>
              <w:rPr>
                <w:rFonts w:ascii="Times New Roman" w:hAnsi="Times New Roman"/>
                <w:b/>
              </w:rPr>
              <w:t>Subsidy approved</w:t>
            </w:r>
          </w:p>
        </w:tc>
        <w:tc>
          <w:tcPr>
            <w:tcW w:w="1275" w:type="dxa"/>
            <w:shd w:val="clear" w:color="auto" w:fill="9CC2E5" w:themeFill="accent1" w:themeFillTint="99"/>
          </w:tcPr>
          <w:p w14:paraId="4FF487B4" w14:textId="77777777" w:rsidR="00331B56" w:rsidRPr="00AB393B" w:rsidRDefault="00331B56" w:rsidP="00A715DC">
            <w:pPr>
              <w:ind w:right="567"/>
              <w:rPr>
                <w:rFonts w:ascii="Times New Roman" w:hAnsi="Times New Roman" w:cs="Times New Roman"/>
                <w:b/>
                <w:bCs/>
              </w:rPr>
            </w:pPr>
            <w:r>
              <w:rPr>
                <w:rFonts w:ascii="Times New Roman" w:hAnsi="Times New Roman"/>
                <w:b/>
              </w:rPr>
              <w:t>Year</w:t>
            </w:r>
          </w:p>
        </w:tc>
      </w:tr>
      <w:tr w:rsidR="00331B56" w:rsidRPr="00AB393B" w14:paraId="0C850818" w14:textId="77777777" w:rsidTr="00A715DC">
        <w:trPr>
          <w:trHeight w:val="933"/>
        </w:trPr>
        <w:tc>
          <w:tcPr>
            <w:tcW w:w="3261" w:type="dxa"/>
          </w:tcPr>
          <w:p w14:paraId="6B0C5DA5" w14:textId="77777777" w:rsidR="00331B56" w:rsidRPr="00AB393B" w:rsidRDefault="00331B56" w:rsidP="00A715DC">
            <w:pPr>
              <w:ind w:right="567"/>
              <w:rPr>
                <w:rFonts w:ascii="Times New Roman" w:hAnsi="Times New Roman" w:cs="Times New Roman"/>
                <w:bCs/>
              </w:rPr>
            </w:pPr>
            <w:r>
              <w:rPr>
                <w:rFonts w:ascii="Times New Roman" w:hAnsi="Times New Roman"/>
              </w:rPr>
              <w:t>The pandemic as a human rights lesson</w:t>
            </w:r>
          </w:p>
        </w:tc>
        <w:tc>
          <w:tcPr>
            <w:tcW w:w="2693" w:type="dxa"/>
          </w:tcPr>
          <w:p w14:paraId="54716F83" w14:textId="77777777" w:rsidR="00331B56" w:rsidRPr="00AB393B" w:rsidRDefault="00331B56" w:rsidP="00A715DC">
            <w:pPr>
              <w:ind w:right="567"/>
              <w:rPr>
                <w:rFonts w:ascii="Times New Roman" w:hAnsi="Times New Roman" w:cs="Times New Roman"/>
                <w:bCs/>
              </w:rPr>
            </w:pPr>
            <w:r>
              <w:rPr>
                <w:rFonts w:ascii="Times New Roman" w:hAnsi="Times New Roman"/>
              </w:rPr>
              <w:t xml:space="preserve">Centrum pre </w:t>
            </w:r>
            <w:proofErr w:type="spellStart"/>
            <w:r>
              <w:rPr>
                <w:rFonts w:ascii="Times New Roman" w:hAnsi="Times New Roman"/>
              </w:rPr>
              <w:t>výskum</w:t>
            </w:r>
            <w:proofErr w:type="spellEnd"/>
            <w:r>
              <w:rPr>
                <w:rFonts w:ascii="Times New Roman" w:hAnsi="Times New Roman"/>
              </w:rPr>
              <w:t xml:space="preserve"> </w:t>
            </w:r>
            <w:proofErr w:type="spellStart"/>
            <w:r>
              <w:rPr>
                <w:rFonts w:ascii="Times New Roman" w:hAnsi="Times New Roman"/>
              </w:rPr>
              <w:t>etnicity</w:t>
            </w:r>
            <w:proofErr w:type="spellEnd"/>
            <w:r>
              <w:rPr>
                <w:rFonts w:ascii="Times New Roman" w:hAnsi="Times New Roman"/>
              </w:rPr>
              <w:t xml:space="preserve"> a </w:t>
            </w:r>
            <w:proofErr w:type="spellStart"/>
            <w:r>
              <w:rPr>
                <w:rFonts w:ascii="Times New Roman" w:hAnsi="Times New Roman"/>
              </w:rPr>
              <w:t>kultúry</w:t>
            </w:r>
            <w:proofErr w:type="spellEnd"/>
            <w:r>
              <w:rPr>
                <w:rFonts w:ascii="Times New Roman" w:hAnsi="Times New Roman"/>
              </w:rPr>
              <w:t xml:space="preserve"> (Centre for Research on Ethnicity and Culture)</w:t>
            </w:r>
          </w:p>
        </w:tc>
        <w:tc>
          <w:tcPr>
            <w:tcW w:w="1843" w:type="dxa"/>
          </w:tcPr>
          <w:p w14:paraId="1ECFD613" w14:textId="77777777" w:rsidR="00331B56" w:rsidRPr="00AB393B" w:rsidRDefault="00331B56" w:rsidP="00A715DC">
            <w:pPr>
              <w:ind w:right="-102"/>
              <w:rPr>
                <w:rFonts w:ascii="Times New Roman" w:hAnsi="Times New Roman" w:cs="Times New Roman"/>
                <w:bCs/>
              </w:rPr>
            </w:pPr>
            <w:r>
              <w:rPr>
                <w:rFonts w:ascii="Times New Roman" w:hAnsi="Times New Roman"/>
              </w:rPr>
              <w:t>EUR 11,906</w:t>
            </w:r>
          </w:p>
        </w:tc>
        <w:tc>
          <w:tcPr>
            <w:tcW w:w="1275" w:type="dxa"/>
          </w:tcPr>
          <w:p w14:paraId="26545672" w14:textId="77777777" w:rsidR="00331B56" w:rsidRPr="00AB393B" w:rsidRDefault="00331B56" w:rsidP="00A715DC">
            <w:pPr>
              <w:ind w:right="567"/>
              <w:rPr>
                <w:rFonts w:ascii="Times New Roman" w:hAnsi="Times New Roman" w:cs="Times New Roman"/>
                <w:bCs/>
              </w:rPr>
            </w:pPr>
            <w:r>
              <w:rPr>
                <w:rFonts w:ascii="Times New Roman" w:hAnsi="Times New Roman"/>
              </w:rPr>
              <w:t xml:space="preserve">2022 </w:t>
            </w:r>
          </w:p>
        </w:tc>
      </w:tr>
      <w:tr w:rsidR="00331B56" w:rsidRPr="00AB393B" w14:paraId="3EEEF496" w14:textId="77777777" w:rsidTr="00A715DC">
        <w:trPr>
          <w:trHeight w:val="708"/>
        </w:trPr>
        <w:tc>
          <w:tcPr>
            <w:tcW w:w="3261" w:type="dxa"/>
          </w:tcPr>
          <w:p w14:paraId="6694286E" w14:textId="77777777" w:rsidR="00331B56" w:rsidRPr="00AB393B" w:rsidRDefault="00331B56" w:rsidP="00A715DC">
            <w:pPr>
              <w:ind w:right="567"/>
              <w:rPr>
                <w:rFonts w:ascii="Times New Roman" w:hAnsi="Times New Roman" w:cs="Times New Roman"/>
                <w:bCs/>
              </w:rPr>
            </w:pPr>
            <w:r>
              <w:rPr>
                <w:rFonts w:ascii="Times New Roman" w:hAnsi="Times New Roman"/>
              </w:rPr>
              <w:t>Quarantining Roma settlements from a rights, equality and anti-discrimination perspective: analysis, awareness-raising and stakeholder education</w:t>
            </w:r>
          </w:p>
        </w:tc>
        <w:tc>
          <w:tcPr>
            <w:tcW w:w="2693" w:type="dxa"/>
          </w:tcPr>
          <w:p w14:paraId="5CDFE823" w14:textId="77777777" w:rsidR="00331B56" w:rsidRPr="00AB393B" w:rsidRDefault="00331B56" w:rsidP="00A715DC">
            <w:pPr>
              <w:ind w:right="567"/>
              <w:rPr>
                <w:rFonts w:ascii="Times New Roman" w:hAnsi="Times New Roman" w:cs="Times New Roman"/>
                <w:bCs/>
              </w:rPr>
            </w:pPr>
            <w:r>
              <w:rPr>
                <w:rFonts w:ascii="Times New Roman" w:hAnsi="Times New Roman"/>
              </w:rPr>
              <w:t>Bratislava Institute for Policy Analysis</w:t>
            </w:r>
          </w:p>
        </w:tc>
        <w:tc>
          <w:tcPr>
            <w:tcW w:w="1843" w:type="dxa"/>
          </w:tcPr>
          <w:p w14:paraId="14D9814D" w14:textId="77777777" w:rsidR="00331B56" w:rsidRPr="00AB393B" w:rsidRDefault="00331B56" w:rsidP="00A715DC">
            <w:pPr>
              <w:ind w:right="-102"/>
              <w:rPr>
                <w:rFonts w:ascii="Times New Roman" w:hAnsi="Times New Roman" w:cs="Times New Roman"/>
                <w:bCs/>
              </w:rPr>
            </w:pPr>
            <w:r>
              <w:rPr>
                <w:rFonts w:ascii="Times New Roman" w:hAnsi="Times New Roman"/>
              </w:rPr>
              <w:t>EUR 5,905</w:t>
            </w:r>
          </w:p>
        </w:tc>
        <w:tc>
          <w:tcPr>
            <w:tcW w:w="1275" w:type="dxa"/>
          </w:tcPr>
          <w:p w14:paraId="774220BD" w14:textId="77777777" w:rsidR="00331B56" w:rsidRPr="00AB393B" w:rsidRDefault="00331B56" w:rsidP="00A715DC">
            <w:pPr>
              <w:ind w:right="567"/>
              <w:rPr>
                <w:rFonts w:ascii="Times New Roman" w:hAnsi="Times New Roman" w:cs="Times New Roman"/>
                <w:bCs/>
              </w:rPr>
            </w:pPr>
            <w:r>
              <w:rPr>
                <w:rFonts w:ascii="Times New Roman" w:hAnsi="Times New Roman"/>
              </w:rPr>
              <w:t>2022</w:t>
            </w:r>
          </w:p>
        </w:tc>
      </w:tr>
      <w:tr w:rsidR="00331B56" w:rsidRPr="00AB393B" w14:paraId="35219D1F" w14:textId="77777777" w:rsidTr="00A715DC">
        <w:trPr>
          <w:trHeight w:val="1385"/>
        </w:trPr>
        <w:tc>
          <w:tcPr>
            <w:tcW w:w="3261" w:type="dxa"/>
          </w:tcPr>
          <w:p w14:paraId="7029F721" w14:textId="77777777" w:rsidR="00331B56" w:rsidRPr="00AB393B" w:rsidRDefault="00331B56" w:rsidP="00A715DC">
            <w:pPr>
              <w:ind w:right="567"/>
              <w:rPr>
                <w:rFonts w:ascii="Times New Roman" w:hAnsi="Times New Roman" w:cs="Times New Roman"/>
                <w:bCs/>
              </w:rPr>
            </w:pPr>
            <w:r>
              <w:rPr>
                <w:rFonts w:ascii="Times New Roman" w:hAnsi="Times New Roman"/>
              </w:rPr>
              <w:t>AMAL – Increasing literacy through language learning of Roma women living in generational poverty</w:t>
            </w:r>
          </w:p>
        </w:tc>
        <w:tc>
          <w:tcPr>
            <w:tcW w:w="2693" w:type="dxa"/>
          </w:tcPr>
          <w:p w14:paraId="14FAA89F" w14:textId="77777777" w:rsidR="00331B56" w:rsidRPr="00AB393B" w:rsidRDefault="00331B56" w:rsidP="00A715DC">
            <w:pPr>
              <w:ind w:right="567"/>
              <w:rPr>
                <w:rFonts w:ascii="Times New Roman" w:hAnsi="Times New Roman" w:cs="Times New Roman"/>
                <w:bCs/>
              </w:rPr>
            </w:pPr>
            <w:r>
              <w:rPr>
                <w:rFonts w:ascii="Times New Roman" w:hAnsi="Times New Roman"/>
              </w:rPr>
              <w:t>Cesta von (The way out)</w:t>
            </w:r>
          </w:p>
        </w:tc>
        <w:tc>
          <w:tcPr>
            <w:tcW w:w="1843" w:type="dxa"/>
          </w:tcPr>
          <w:p w14:paraId="6F23AA82" w14:textId="77777777" w:rsidR="00331B56" w:rsidRPr="00AB393B" w:rsidRDefault="00331B56" w:rsidP="00A715DC">
            <w:pPr>
              <w:ind w:right="-102"/>
              <w:rPr>
                <w:rFonts w:ascii="Times New Roman" w:hAnsi="Times New Roman" w:cs="Times New Roman"/>
                <w:bCs/>
              </w:rPr>
            </w:pPr>
            <w:r>
              <w:rPr>
                <w:rFonts w:ascii="Times New Roman" w:hAnsi="Times New Roman"/>
              </w:rPr>
              <w:t>EUR 5,000</w:t>
            </w:r>
          </w:p>
        </w:tc>
        <w:tc>
          <w:tcPr>
            <w:tcW w:w="1275" w:type="dxa"/>
          </w:tcPr>
          <w:p w14:paraId="465139C2" w14:textId="77777777" w:rsidR="00331B56" w:rsidRPr="00AB393B" w:rsidRDefault="00331B56" w:rsidP="00A715DC">
            <w:pPr>
              <w:ind w:right="567"/>
              <w:rPr>
                <w:rFonts w:ascii="Times New Roman" w:hAnsi="Times New Roman" w:cs="Times New Roman"/>
              </w:rPr>
            </w:pPr>
            <w:r>
              <w:rPr>
                <w:rFonts w:ascii="Times New Roman" w:hAnsi="Times New Roman"/>
              </w:rPr>
              <w:t>2022</w:t>
            </w:r>
          </w:p>
        </w:tc>
      </w:tr>
      <w:tr w:rsidR="00331B56" w:rsidRPr="00AB393B" w14:paraId="1FA5263C" w14:textId="77777777" w:rsidTr="00A715DC">
        <w:trPr>
          <w:trHeight w:val="1385"/>
        </w:trPr>
        <w:tc>
          <w:tcPr>
            <w:tcW w:w="3261" w:type="dxa"/>
          </w:tcPr>
          <w:p w14:paraId="65957957" w14:textId="77777777" w:rsidR="00331B56" w:rsidRPr="00AB393B" w:rsidRDefault="00331B56" w:rsidP="00A715DC">
            <w:pPr>
              <w:ind w:right="567"/>
              <w:rPr>
                <w:rFonts w:ascii="Times New Roman" w:hAnsi="Times New Roman" w:cs="Times New Roman"/>
                <w:bCs/>
              </w:rPr>
            </w:pPr>
            <w:r>
              <w:rPr>
                <w:rFonts w:ascii="Times New Roman" w:hAnsi="Times New Roman"/>
              </w:rPr>
              <w:t>Roma Spirit 2023</w:t>
            </w:r>
          </w:p>
        </w:tc>
        <w:tc>
          <w:tcPr>
            <w:tcW w:w="2693" w:type="dxa"/>
          </w:tcPr>
          <w:p w14:paraId="325CD898" w14:textId="77777777" w:rsidR="00331B56" w:rsidRPr="00AB393B" w:rsidRDefault="00331B56" w:rsidP="00A715DC">
            <w:pPr>
              <w:ind w:right="567"/>
              <w:rPr>
                <w:rFonts w:ascii="Times New Roman" w:hAnsi="Times New Roman" w:cs="Times New Roman"/>
                <w:bCs/>
              </w:rPr>
            </w:pPr>
            <w:r>
              <w:rPr>
                <w:rFonts w:ascii="Times New Roman" w:hAnsi="Times New Roman"/>
              </w:rPr>
              <w:t>Association for Culture, Education and Communication (ACEC)</w:t>
            </w:r>
          </w:p>
        </w:tc>
        <w:tc>
          <w:tcPr>
            <w:tcW w:w="1843" w:type="dxa"/>
          </w:tcPr>
          <w:p w14:paraId="2EEE1ED4" w14:textId="77777777" w:rsidR="00331B56" w:rsidRPr="00AB393B" w:rsidRDefault="00331B56" w:rsidP="00A715DC">
            <w:pPr>
              <w:ind w:right="-102"/>
              <w:rPr>
                <w:rFonts w:ascii="Times New Roman" w:hAnsi="Times New Roman" w:cs="Times New Roman"/>
                <w:bCs/>
              </w:rPr>
            </w:pPr>
            <w:r>
              <w:rPr>
                <w:rFonts w:ascii="Times New Roman" w:hAnsi="Times New Roman"/>
              </w:rPr>
              <w:t>EUR 10,000</w:t>
            </w:r>
          </w:p>
        </w:tc>
        <w:tc>
          <w:tcPr>
            <w:tcW w:w="1275" w:type="dxa"/>
          </w:tcPr>
          <w:p w14:paraId="00217C2B" w14:textId="77777777" w:rsidR="00331B56" w:rsidRPr="00AB393B" w:rsidRDefault="00331B56" w:rsidP="00A715DC">
            <w:pPr>
              <w:ind w:right="567"/>
              <w:rPr>
                <w:rFonts w:ascii="Times New Roman" w:hAnsi="Times New Roman" w:cs="Times New Roman"/>
              </w:rPr>
            </w:pPr>
            <w:r>
              <w:rPr>
                <w:rFonts w:ascii="Times New Roman" w:hAnsi="Times New Roman"/>
              </w:rPr>
              <w:t>2023</w:t>
            </w:r>
          </w:p>
        </w:tc>
      </w:tr>
      <w:tr w:rsidR="00331B56" w:rsidRPr="00AB393B" w14:paraId="28A706A6" w14:textId="77777777" w:rsidTr="00A715DC">
        <w:trPr>
          <w:trHeight w:val="665"/>
        </w:trPr>
        <w:tc>
          <w:tcPr>
            <w:tcW w:w="3261" w:type="dxa"/>
          </w:tcPr>
          <w:p w14:paraId="1DB89083" w14:textId="77777777" w:rsidR="00331B56" w:rsidRPr="00AB393B" w:rsidRDefault="00331B56" w:rsidP="00A715DC">
            <w:pPr>
              <w:ind w:right="567"/>
              <w:rPr>
                <w:rFonts w:ascii="Times New Roman" w:hAnsi="Times New Roman" w:cs="Times New Roman"/>
                <w:bCs/>
              </w:rPr>
            </w:pPr>
            <w:proofErr w:type="spellStart"/>
            <w:r>
              <w:rPr>
                <w:rFonts w:ascii="Times New Roman" w:hAnsi="Times New Roman"/>
              </w:rPr>
              <w:t>Pobedim</w:t>
            </w:r>
            <w:proofErr w:type="spellEnd"/>
            <w:r>
              <w:rPr>
                <w:rFonts w:ascii="Times New Roman" w:hAnsi="Times New Roman"/>
              </w:rPr>
              <w:t xml:space="preserve"> – history of coexistence, white places. </w:t>
            </w:r>
          </w:p>
        </w:tc>
        <w:tc>
          <w:tcPr>
            <w:tcW w:w="2693" w:type="dxa"/>
          </w:tcPr>
          <w:p w14:paraId="4C8CA2BE" w14:textId="77777777" w:rsidR="00331B56" w:rsidRPr="00AB393B" w:rsidRDefault="00331B56" w:rsidP="00A715DC">
            <w:pPr>
              <w:ind w:right="567"/>
              <w:rPr>
                <w:rFonts w:ascii="Times New Roman" w:hAnsi="Times New Roman" w:cs="Times New Roman"/>
                <w:bCs/>
              </w:rPr>
            </w:pPr>
            <w:r>
              <w:rPr>
                <w:rFonts w:ascii="Times New Roman" w:hAnsi="Times New Roman"/>
              </w:rPr>
              <w:t xml:space="preserve">in </w:t>
            </w:r>
            <w:proofErr w:type="spellStart"/>
            <w:r>
              <w:rPr>
                <w:rFonts w:ascii="Times New Roman" w:hAnsi="Times New Roman"/>
              </w:rPr>
              <w:t>minorita</w:t>
            </w:r>
            <w:proofErr w:type="spellEnd"/>
          </w:p>
        </w:tc>
        <w:tc>
          <w:tcPr>
            <w:tcW w:w="1843" w:type="dxa"/>
          </w:tcPr>
          <w:p w14:paraId="4A4C32DB" w14:textId="77777777" w:rsidR="00331B56" w:rsidRPr="00AB393B" w:rsidRDefault="00331B56" w:rsidP="00A715DC">
            <w:pPr>
              <w:ind w:right="-102"/>
              <w:rPr>
                <w:rFonts w:ascii="Times New Roman" w:hAnsi="Times New Roman" w:cs="Times New Roman"/>
                <w:bCs/>
              </w:rPr>
            </w:pPr>
            <w:r>
              <w:rPr>
                <w:rFonts w:ascii="Times New Roman" w:hAnsi="Times New Roman"/>
              </w:rPr>
              <w:t>EUR 10,000</w:t>
            </w:r>
          </w:p>
        </w:tc>
        <w:tc>
          <w:tcPr>
            <w:tcW w:w="1275" w:type="dxa"/>
          </w:tcPr>
          <w:p w14:paraId="6847E19C" w14:textId="77777777" w:rsidR="00331B56" w:rsidRPr="00AB393B" w:rsidRDefault="00331B56" w:rsidP="00A715DC">
            <w:pPr>
              <w:ind w:right="567"/>
              <w:rPr>
                <w:rFonts w:ascii="Times New Roman" w:hAnsi="Times New Roman" w:cs="Times New Roman"/>
              </w:rPr>
            </w:pPr>
            <w:r>
              <w:rPr>
                <w:rFonts w:ascii="Times New Roman" w:hAnsi="Times New Roman"/>
              </w:rPr>
              <w:t>2023</w:t>
            </w:r>
          </w:p>
        </w:tc>
      </w:tr>
      <w:tr w:rsidR="00331B56" w:rsidRPr="00AB393B" w14:paraId="3C6E1862" w14:textId="77777777" w:rsidTr="00A715DC">
        <w:trPr>
          <w:trHeight w:val="927"/>
        </w:trPr>
        <w:tc>
          <w:tcPr>
            <w:tcW w:w="3261" w:type="dxa"/>
          </w:tcPr>
          <w:p w14:paraId="2AB6D424" w14:textId="77777777" w:rsidR="00331B56" w:rsidRPr="00AB393B" w:rsidRDefault="00331B56" w:rsidP="00A715DC">
            <w:pPr>
              <w:ind w:right="567"/>
              <w:rPr>
                <w:rFonts w:ascii="Times New Roman" w:hAnsi="Times New Roman" w:cs="Times New Roman"/>
              </w:rPr>
            </w:pPr>
            <w:r>
              <w:rPr>
                <w:rFonts w:ascii="Times New Roman" w:hAnsi="Times New Roman"/>
              </w:rPr>
              <w:t>International seminar for youth workers from vulnerable communities</w:t>
            </w:r>
          </w:p>
        </w:tc>
        <w:tc>
          <w:tcPr>
            <w:tcW w:w="2693" w:type="dxa"/>
          </w:tcPr>
          <w:p w14:paraId="42F527A5" w14:textId="77777777" w:rsidR="00331B56" w:rsidRPr="00AB393B" w:rsidRDefault="00331B56" w:rsidP="00A715DC">
            <w:pPr>
              <w:ind w:right="567"/>
              <w:rPr>
                <w:rFonts w:ascii="Times New Roman" w:hAnsi="Times New Roman" w:cs="Times New Roman"/>
              </w:rPr>
            </w:pPr>
            <w:r>
              <w:rPr>
                <w:rFonts w:ascii="Times New Roman" w:hAnsi="Times New Roman"/>
              </w:rPr>
              <w:t>Ulita</w:t>
            </w:r>
          </w:p>
        </w:tc>
        <w:tc>
          <w:tcPr>
            <w:tcW w:w="1843" w:type="dxa"/>
          </w:tcPr>
          <w:p w14:paraId="51FEB21E" w14:textId="77777777" w:rsidR="00331B56" w:rsidRPr="00AB393B" w:rsidRDefault="00331B56" w:rsidP="00A715DC">
            <w:pPr>
              <w:ind w:right="-102"/>
              <w:rPr>
                <w:rFonts w:ascii="Times New Roman" w:hAnsi="Times New Roman" w:cs="Times New Roman"/>
                <w:bCs/>
              </w:rPr>
            </w:pPr>
            <w:r>
              <w:rPr>
                <w:rFonts w:ascii="Times New Roman" w:hAnsi="Times New Roman"/>
              </w:rPr>
              <w:t>EUR 20,000</w:t>
            </w:r>
          </w:p>
        </w:tc>
        <w:tc>
          <w:tcPr>
            <w:tcW w:w="1275" w:type="dxa"/>
          </w:tcPr>
          <w:p w14:paraId="3304062F" w14:textId="77777777" w:rsidR="00331B56" w:rsidRPr="00AB393B" w:rsidRDefault="00331B56" w:rsidP="00A715DC">
            <w:pPr>
              <w:ind w:right="567"/>
              <w:rPr>
                <w:rFonts w:ascii="Times New Roman" w:hAnsi="Times New Roman" w:cs="Times New Roman"/>
              </w:rPr>
            </w:pPr>
            <w:r>
              <w:rPr>
                <w:rFonts w:ascii="Times New Roman" w:hAnsi="Times New Roman"/>
              </w:rPr>
              <w:t>2023</w:t>
            </w:r>
          </w:p>
        </w:tc>
      </w:tr>
    </w:tbl>
    <w:p w14:paraId="66AA433D" w14:textId="77777777" w:rsidR="00331B56" w:rsidRPr="00AB393B" w:rsidRDefault="00331B56" w:rsidP="00331B56">
      <w:pPr>
        <w:rPr>
          <w:rFonts w:ascii="Times New Roman" w:hAnsi="Times New Roman" w:cs="Times New Roman"/>
        </w:rPr>
      </w:pPr>
    </w:p>
    <w:p w14:paraId="2FA16DEC" w14:textId="40B8B93F" w:rsidR="00225BF1" w:rsidRPr="001E6572" w:rsidRDefault="00225BF1" w:rsidP="00225BF1">
      <w:pPr>
        <w:rPr>
          <w:rFonts w:ascii="Times New Roman" w:hAnsi="Times New Roman" w:cs="Times New Roman"/>
          <w:b/>
          <w:bCs/>
          <w:sz w:val="24"/>
          <w:szCs w:val="24"/>
          <w:u w:val="single"/>
        </w:rPr>
      </w:pPr>
      <w:r w:rsidRPr="001E6572">
        <w:rPr>
          <w:rFonts w:ascii="Times New Roman" w:hAnsi="Times New Roman" w:cs="Times New Roman"/>
          <w:b/>
          <w:bCs/>
          <w:sz w:val="24"/>
          <w:szCs w:val="24"/>
          <w:u w:val="single"/>
        </w:rPr>
        <w:t>Political participation of ethnic minorities</w:t>
      </w:r>
      <w:bookmarkEnd w:id="6"/>
      <w:bookmarkEnd w:id="7"/>
    </w:p>
    <w:p w14:paraId="60CE1C1A" w14:textId="6143FB40" w:rsidR="004A332F" w:rsidRPr="00334F5C" w:rsidRDefault="004A332F" w:rsidP="00225BF1">
      <w:pPr>
        <w:pStyle w:val="Odsekzoznamu"/>
        <w:spacing w:after="160"/>
        <w:ind w:left="0"/>
        <w:contextualSpacing/>
        <w:jc w:val="both"/>
      </w:pPr>
      <w:r w:rsidRPr="00334F5C">
        <w:t xml:space="preserve">NIEY has long been cooperating with Roma men and women, especially in the preparation of educational programmes, textbooks and the organisation of national and international projects. NIEY implemented a pre-defined project “Innovative training of teachers to increase their intercultural competences in the educational process of Roma pupils” under the slogan </w:t>
      </w:r>
      <w:r w:rsidRPr="00334F5C">
        <w:lastRenderedPageBreak/>
        <w:t>“Together with the Roma we will achieve more” in the period from May 2020 to April 2024. The project partner was the European Wergeland Centre based in Oslo, Norway.</w:t>
      </w:r>
    </w:p>
    <w:p w14:paraId="5E1901B0" w14:textId="77777777" w:rsidR="004A332F" w:rsidRPr="00334F5C" w:rsidRDefault="004A332F" w:rsidP="004A332F">
      <w:pPr>
        <w:pStyle w:val="Odsekzoznamu"/>
        <w:spacing w:after="160"/>
        <w:ind w:left="0"/>
        <w:contextualSpacing/>
        <w:jc w:val="both"/>
      </w:pPr>
      <w:r w:rsidRPr="00334F5C">
        <w:t>- An educational network was created and teachers received innovative training. The project created a network of 72 educational institutions across Slovakia. In their educational activities, they actively use knowledge and teaching resources from the Roma language, Roma culture and Roma history. Various innovative educational activities and educational trainings were carried out for 260 teachers from kindergartens, primary and secondary schools. They learned more about the Roma culture and Roma history. They had an opportunity to learn the Roma language at a basic communicative level and to improve their preparation for lessons using the knowledge from these trainings.</w:t>
      </w:r>
    </w:p>
    <w:p w14:paraId="00629A87" w14:textId="77777777" w:rsidR="004A332F" w:rsidRPr="00334F5C" w:rsidRDefault="004A332F" w:rsidP="004A332F">
      <w:pPr>
        <w:pStyle w:val="Odsekzoznamu"/>
        <w:spacing w:after="160"/>
        <w:ind w:left="0"/>
        <w:contextualSpacing/>
        <w:jc w:val="both"/>
      </w:pPr>
      <w:r w:rsidRPr="00334F5C">
        <w:t xml:space="preserve">- Examples of good practice from the implementation of the curricula of the Roma language, Roma culture and Roma history within the school educational programme were presented to 80 directors. They found out what specific possibilities are provided by different state educational programmes. It was possible to provide Roma language teaching in 9 educational organisations. Pupils learned about the history of the Roma language and its standardised form, as well as its dialects. The Roma language was taught by teachers who, as part of the project, had been trained for the state language examination in the Roma language. They successfully passed it at the C1 language level at the State Language School in Prague. The project activities also included an innovative training entitled Intercultural Education in Schools with Pupils from Roma Communities. It was attended by 80 teaching staff, including teachers, teaching assistants and educators. </w:t>
      </w:r>
    </w:p>
    <w:p w14:paraId="61CEDB7F" w14:textId="77777777" w:rsidR="004A332F" w:rsidRPr="00334F5C" w:rsidRDefault="004A332F" w:rsidP="004A332F">
      <w:pPr>
        <w:pStyle w:val="Odsekzoznamu"/>
        <w:spacing w:after="160"/>
        <w:ind w:left="0"/>
        <w:contextualSpacing/>
        <w:jc w:val="both"/>
      </w:pPr>
      <w:r w:rsidRPr="00334F5C">
        <w:t xml:space="preserve">- Study visit to the European Wergeland Centre in Oslo, Norway. 60 teaching, professional and research staff attended. They expanded their intercultural competences, preparing them to implement their own action plans with a focus on building a democratic and inclusive school environment for all. </w:t>
      </w:r>
    </w:p>
    <w:p w14:paraId="57C788A7" w14:textId="77777777" w:rsidR="004A332F" w:rsidRPr="00334F5C" w:rsidRDefault="004A332F" w:rsidP="004A332F">
      <w:pPr>
        <w:pStyle w:val="Odsekzoznamu"/>
        <w:spacing w:after="160"/>
        <w:ind w:left="0"/>
        <w:contextualSpacing/>
        <w:jc w:val="both"/>
      </w:pPr>
      <w:r w:rsidRPr="00334F5C">
        <w:t xml:space="preserve">- New teaching materials were created. The project involved up to 2,000 pupils in school and educational activities with different focuses. They focused on the Roma language, Roma culture, Roma history, human rights and democratic citizenship. Thanks to the project, teachers and pupils have access to 15 publications on the same themes. They are available in electronic form. They can be downloaded free of charge from the education and methodology portal www.spolu-together-jekhetane.sk. 16,000 copies have been published. </w:t>
      </w:r>
    </w:p>
    <w:p w14:paraId="1CD25E04" w14:textId="77777777" w:rsidR="004A332F" w:rsidRPr="00334F5C" w:rsidRDefault="004A332F" w:rsidP="004A332F">
      <w:pPr>
        <w:pStyle w:val="Odsekzoznamu"/>
        <w:spacing w:after="160"/>
        <w:ind w:left="0"/>
        <w:contextualSpacing/>
        <w:jc w:val="both"/>
      </w:pPr>
      <w:r w:rsidRPr="00334F5C">
        <w:t xml:space="preserve">- The results of the project were also presented at a professional event. The conclusions of the project were presented at an international scientific conference in April 2024 on the occasion of International Roma Day. It was attended by more than 100 pedagogical and professional staff from different schools and parts of Slovakia. </w:t>
      </w:r>
    </w:p>
    <w:p w14:paraId="4D6D6FC8" w14:textId="77777777" w:rsidR="004A332F" w:rsidRDefault="004A332F" w:rsidP="004A332F">
      <w:pPr>
        <w:pStyle w:val="Odsekzoznamu"/>
        <w:spacing w:after="160"/>
        <w:ind w:left="0"/>
        <w:contextualSpacing/>
        <w:jc w:val="both"/>
      </w:pPr>
      <w:r w:rsidRPr="00334F5C">
        <w:t xml:space="preserve">- NIEY has the ambition to continue these activities in the future. It wants to prepare high-quality conditions for the education of pupils from Roma communities and to enable them to learn in their mother tongue. It is a way to eliminate prejudices and stereotypes against the Roma and to create a safe and inclusive school environment for all within the framework of the Strategy 2030. </w:t>
      </w:r>
    </w:p>
    <w:p w14:paraId="36FAC2C1" w14:textId="77777777" w:rsidR="004A332F" w:rsidRDefault="004A332F" w:rsidP="004A332F">
      <w:pPr>
        <w:pStyle w:val="Odsekzoznamu"/>
        <w:spacing w:after="160"/>
        <w:ind w:left="0"/>
        <w:contextualSpacing/>
        <w:jc w:val="both"/>
      </w:pPr>
      <w:r w:rsidRPr="00334F5C">
        <w:t xml:space="preserve">Continuation of these activities within the </w:t>
      </w:r>
      <w:proofErr w:type="spellStart"/>
      <w:r w:rsidRPr="00334F5C">
        <w:t>IncluRoma</w:t>
      </w:r>
      <w:proofErr w:type="spellEnd"/>
      <w:r w:rsidRPr="00334F5C">
        <w:t xml:space="preserve"> project. </w:t>
      </w:r>
    </w:p>
    <w:p w14:paraId="13A0DD85" w14:textId="77777777" w:rsidR="009464A5" w:rsidRDefault="009464A5" w:rsidP="004A332F">
      <w:pPr>
        <w:pStyle w:val="Odsekzoznamu"/>
        <w:spacing w:after="160"/>
        <w:ind w:left="0"/>
        <w:contextualSpacing/>
        <w:jc w:val="both"/>
      </w:pPr>
    </w:p>
    <w:p w14:paraId="16D7878A" w14:textId="77777777" w:rsidR="009464A5" w:rsidRPr="00334F5C" w:rsidRDefault="009464A5" w:rsidP="009464A5">
      <w:pPr>
        <w:pStyle w:val="Odsekzoznamu"/>
        <w:spacing w:after="160"/>
        <w:ind w:left="0"/>
        <w:contextualSpacing/>
        <w:jc w:val="both"/>
      </w:pPr>
      <w:r w:rsidRPr="00334F5C">
        <w:t xml:space="preserve">The project entitled “Innovation in the training of pedagogical and professional staff in the context of inclusive education in schools with pupils from Roma communities” with the slogan </w:t>
      </w:r>
      <w:proofErr w:type="spellStart"/>
      <w:r w:rsidRPr="00334F5C">
        <w:t>InkluRoma</w:t>
      </w:r>
      <w:proofErr w:type="spellEnd"/>
      <w:r w:rsidRPr="00334F5C">
        <w:t xml:space="preserve"> is aimed at creating publications focusing on the Roma language and building an inclusive learning environment. It contributes to the exercise of the right of the Roma to be educated in their mother tongue, to ensuring more effective education in schools with Roma pupils from the MRCs and to greater promotion of diversity in schools through the training of pedagogical and professional staff. The project also contributes to building inclusive schools that respect the educational needs of pupils from Roma communities and </w:t>
      </w:r>
      <w:r w:rsidRPr="00334F5C">
        <w:lastRenderedPageBreak/>
        <w:t>pupils from different cultural backgrounds. The project will be implemented from 1 September 2024. The deadline for project completion is 31 August 2026. The international project partners are Charles University in Prague and the European Wergeland Centre in Oslo.</w:t>
      </w:r>
    </w:p>
    <w:p w14:paraId="26ECDDD9" w14:textId="77777777" w:rsidR="008067E9" w:rsidRPr="00615AF2" w:rsidRDefault="008067E9" w:rsidP="008067E9">
      <w:pPr>
        <w:rPr>
          <w:rFonts w:ascii="Times New Roman" w:hAnsi="Times New Roman" w:cs="Times New Roman"/>
          <w:b/>
          <w:bCs/>
          <w:sz w:val="24"/>
          <w:szCs w:val="24"/>
          <w:u w:val="single"/>
        </w:rPr>
      </w:pPr>
      <w:bookmarkStart w:id="8" w:name="_Toc196916877"/>
      <w:bookmarkStart w:id="9" w:name="_Toc199145920"/>
      <w:r w:rsidRPr="00615AF2">
        <w:rPr>
          <w:rFonts w:ascii="Times New Roman" w:hAnsi="Times New Roman" w:cs="Times New Roman"/>
          <w:b/>
          <w:bCs/>
          <w:sz w:val="24"/>
          <w:szCs w:val="24"/>
          <w:u w:val="single"/>
        </w:rPr>
        <w:t>Right to education</w:t>
      </w:r>
      <w:bookmarkEnd w:id="8"/>
      <w:bookmarkEnd w:id="9"/>
    </w:p>
    <w:p w14:paraId="22BC49CD" w14:textId="722BB2A9" w:rsidR="00D01CEF" w:rsidRDefault="00D01CEF" w:rsidP="00D01CEF">
      <w:pPr>
        <w:pStyle w:val="Odsekzoznamu"/>
        <w:spacing w:before="120" w:after="120"/>
        <w:ind w:left="0"/>
        <w:jc w:val="both"/>
      </w:pPr>
      <w:r w:rsidRPr="007600E8">
        <w:rPr>
          <w:b/>
        </w:rPr>
        <w:t xml:space="preserve">Information regarding </w:t>
      </w:r>
      <w:r w:rsidRPr="00070E51">
        <w:rPr>
          <w:b/>
        </w:rPr>
        <w:t>recommendation</w:t>
      </w:r>
      <w:r>
        <w:rPr>
          <w:b/>
        </w:rPr>
        <w:t xml:space="preserve"> 33:</w:t>
      </w:r>
    </w:p>
    <w:p w14:paraId="0822C9E3" w14:textId="2C68052E" w:rsidR="008067E9" w:rsidRPr="00334F5C" w:rsidRDefault="008067E9" w:rsidP="008067E9">
      <w:pPr>
        <w:pStyle w:val="Odsekzoznamu"/>
        <w:spacing w:after="160"/>
        <w:ind w:left="0"/>
        <w:contextualSpacing/>
        <w:jc w:val="both"/>
      </w:pPr>
      <w:r w:rsidRPr="00334F5C">
        <w:t xml:space="preserve">Reducing disparities between pupils due to their backgrounds is one of the main priorities of the </w:t>
      </w:r>
      <w:proofErr w:type="spellStart"/>
      <w:r w:rsidRPr="00334F5C">
        <w:t>MoERDY</w:t>
      </w:r>
      <w:proofErr w:type="spellEnd"/>
      <w:r w:rsidRPr="00334F5C">
        <w:t xml:space="preserve"> SR. In a press conference in December 2023, the Minister of Education, Research, Development and Youth identified the issue of segregation and inclusion as a key issue for the </w:t>
      </w:r>
      <w:proofErr w:type="spellStart"/>
      <w:r w:rsidRPr="00334F5C">
        <w:t>MoERDY</w:t>
      </w:r>
      <w:proofErr w:type="spellEnd"/>
      <w:r w:rsidRPr="00334F5C">
        <w:t xml:space="preserve"> SR and declared a systematic approach to addressing it. The </w:t>
      </w:r>
      <w:proofErr w:type="spellStart"/>
      <w:r w:rsidRPr="00334F5C">
        <w:t>MoERDY</w:t>
      </w:r>
      <w:proofErr w:type="spellEnd"/>
      <w:r w:rsidRPr="00334F5C">
        <w:t xml:space="preserve"> SR continues to implement the reform of the education system, which also includes strengthening the inclusiveness of all education. The aim is that no child is excluded from the full education system and that every child receives education in line with their individual learning needs. </w:t>
      </w:r>
    </w:p>
    <w:sectPr w:rsidR="008067E9" w:rsidRPr="00334F5C">
      <w:headerReference w:type="even"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84D1C" w14:textId="77777777" w:rsidR="0082669F" w:rsidRDefault="0082669F" w:rsidP="0082669F">
      <w:pPr>
        <w:spacing w:after="0" w:line="240" w:lineRule="auto"/>
      </w:pPr>
      <w:r>
        <w:separator/>
      </w:r>
    </w:p>
  </w:endnote>
  <w:endnote w:type="continuationSeparator" w:id="0">
    <w:p w14:paraId="313A399A" w14:textId="77777777" w:rsidR="0082669F" w:rsidRDefault="0082669F" w:rsidP="0082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9D69" w14:textId="3D079021" w:rsidR="004D36D7" w:rsidRDefault="004C1BFA">
    <w:pPr>
      <w:pStyle w:val="Pta"/>
    </w:pPr>
    <w:r>
      <w:rPr>
        <w:noProof/>
      </w:rPr>
      <mc:AlternateContent>
        <mc:Choice Requires="wps">
          <w:drawing>
            <wp:anchor distT="0" distB="0" distL="0" distR="0" simplePos="0" relativeHeight="251662336" behindDoc="0" locked="0" layoutInCell="1" allowOverlap="1" wp14:anchorId="66311C5A" wp14:editId="08795FD6">
              <wp:simplePos x="635" y="635"/>
              <wp:positionH relativeFrom="page">
                <wp:align>left</wp:align>
              </wp:positionH>
              <wp:positionV relativeFrom="page">
                <wp:align>bottom</wp:align>
              </wp:positionV>
              <wp:extent cx="795020" cy="391160"/>
              <wp:effectExtent l="0" t="0" r="5080" b="0"/>
              <wp:wrapNone/>
              <wp:docPr id="1171142882" name="Textové pole 5"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29B29829" w14:textId="4384365C" w:rsidR="004C1BFA" w:rsidRPr="004C1BFA" w:rsidRDefault="004C1BFA" w:rsidP="004C1BFA">
                          <w:pPr>
                            <w:spacing w:after="0"/>
                            <w:rPr>
                              <w:rFonts w:ascii="Calibri" w:eastAsia="Calibri" w:hAnsi="Calibri" w:cs="Calibri"/>
                              <w:noProof/>
                              <w:color w:val="FF0000"/>
                              <w:sz w:val="24"/>
                              <w:szCs w:val="24"/>
                            </w:rPr>
                          </w:pPr>
                          <w:r w:rsidRPr="004C1BFA">
                            <w:rPr>
                              <w:rFonts w:ascii="Calibri" w:eastAsia="Calibri" w:hAnsi="Calibri" w:cs="Calibri"/>
                              <w:noProof/>
                              <w:color w:val="FF0000"/>
                              <w:sz w:val="24"/>
                              <w:szCs w:val="24"/>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311C5A" id="_x0000_t202" coordsize="21600,21600" o:spt="202" path="m,l,21600r21600,l21600,xe">
              <v:stroke joinstyle="miter"/>
              <v:path gradientshapeok="t" o:connecttype="rect"/>
            </v:shapetype>
            <v:shape id="Textové pole 5" o:spid="_x0000_s1027" type="#_x0000_t202" alt="INTERNÉ" style="position:absolute;margin-left:0;margin-top:0;width:62.6pt;height:30.8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" filled="f" stroked="f">
              <v:textbox style="mso-fit-shape-to-text:t" inset="20pt,0,0,15pt">
                <w:txbxContent>
                  <w:p w14:paraId="29B29829" w14:textId="4384365C" w:rsidR="004C1BFA" w:rsidRPr="004C1BFA" w:rsidRDefault="004C1BFA" w:rsidP="004C1BFA">
                    <w:pPr>
                      <w:spacing w:after="0"/>
                      <w:rPr>
                        <w:rFonts w:ascii="Calibri" w:eastAsia="Calibri" w:hAnsi="Calibri" w:cs="Calibri"/>
                        <w:noProof/>
                        <w:color w:val="FF0000"/>
                        <w:sz w:val="24"/>
                        <w:szCs w:val="24"/>
                      </w:rPr>
                    </w:pPr>
                    <w:r w:rsidRPr="004C1BFA">
                      <w:rPr>
                        <w:rFonts w:ascii="Calibri" w:eastAsia="Calibri" w:hAnsi="Calibri" w:cs="Calibri"/>
                        <w:noProof/>
                        <w:color w:val="FF0000"/>
                        <w:sz w:val="24"/>
                        <w:szCs w:val="24"/>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697380"/>
      <w:docPartObj>
        <w:docPartGallery w:val="Page Numbers (Bottom of Page)"/>
        <w:docPartUnique/>
      </w:docPartObj>
    </w:sdtPr>
    <w:sdtEndPr/>
    <w:sdtContent>
      <w:p w14:paraId="49A4BD50" w14:textId="3B5891F4" w:rsidR="008F4248" w:rsidRDefault="008F4248">
        <w:pPr>
          <w:pStyle w:val="Pta"/>
          <w:jc w:val="right"/>
        </w:pPr>
        <w:r>
          <w:fldChar w:fldCharType="begin"/>
        </w:r>
        <w:r>
          <w:instrText>PAGE   \* MERGEFORMAT</w:instrText>
        </w:r>
        <w:r>
          <w:fldChar w:fldCharType="separate"/>
        </w:r>
        <w:r>
          <w:rPr>
            <w:lang w:val="sk-SK"/>
          </w:rPr>
          <w:t>2</w:t>
        </w:r>
        <w:r>
          <w:fldChar w:fldCharType="end"/>
        </w:r>
      </w:p>
    </w:sdtContent>
  </w:sdt>
  <w:p w14:paraId="2A34AD83" w14:textId="12C92532" w:rsidR="004D36D7" w:rsidRDefault="004D36D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3E862" w14:textId="47ABC3CC" w:rsidR="004D36D7" w:rsidRDefault="004C1BFA">
    <w:pPr>
      <w:pStyle w:val="Pta"/>
    </w:pPr>
    <w:r>
      <w:rPr>
        <w:noProof/>
      </w:rPr>
      <mc:AlternateContent>
        <mc:Choice Requires="wps">
          <w:drawing>
            <wp:anchor distT="0" distB="0" distL="0" distR="0" simplePos="0" relativeHeight="251661312" behindDoc="0" locked="0" layoutInCell="1" allowOverlap="1" wp14:anchorId="23835250" wp14:editId="758C099B">
              <wp:simplePos x="635" y="635"/>
              <wp:positionH relativeFrom="page">
                <wp:align>left</wp:align>
              </wp:positionH>
              <wp:positionV relativeFrom="page">
                <wp:align>bottom</wp:align>
              </wp:positionV>
              <wp:extent cx="795020" cy="391160"/>
              <wp:effectExtent l="0" t="0" r="5080" b="0"/>
              <wp:wrapNone/>
              <wp:docPr id="296627507" name="Textové pole 4"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4A709C10" w14:textId="5D1FF278" w:rsidR="004C1BFA" w:rsidRPr="004C1BFA" w:rsidRDefault="004C1BFA" w:rsidP="004C1BFA">
                          <w:pPr>
                            <w:spacing w:after="0"/>
                            <w:rPr>
                              <w:rFonts w:ascii="Calibri" w:eastAsia="Calibri" w:hAnsi="Calibri" w:cs="Calibri"/>
                              <w:noProof/>
                              <w:color w:val="FF0000"/>
                              <w:sz w:val="24"/>
                              <w:szCs w:val="24"/>
                            </w:rPr>
                          </w:pPr>
                          <w:r w:rsidRPr="004C1BFA">
                            <w:rPr>
                              <w:rFonts w:ascii="Calibri" w:eastAsia="Calibri" w:hAnsi="Calibri" w:cs="Calibri"/>
                              <w:noProof/>
                              <w:color w:val="FF0000"/>
                              <w:sz w:val="24"/>
                              <w:szCs w:val="24"/>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3835250" id="_x0000_t202" coordsize="21600,21600" o:spt="202" path="m,l,21600r21600,l21600,xe">
              <v:stroke joinstyle="miter"/>
              <v:path gradientshapeok="t" o:connecttype="rect"/>
            </v:shapetype>
            <v:shape id="Textové pole 4" o:spid="_x0000_s1029" type="#_x0000_t202" alt="INTERNÉ" style="position:absolute;margin-left:0;margin-top:0;width:62.6pt;height:30.8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" filled="f" stroked="f">
              <v:textbox style="mso-fit-shape-to-text:t" inset="20pt,0,0,15pt">
                <w:txbxContent>
                  <w:p w14:paraId="4A709C10" w14:textId="5D1FF278" w:rsidR="004C1BFA" w:rsidRPr="004C1BFA" w:rsidRDefault="004C1BFA" w:rsidP="004C1BFA">
                    <w:pPr>
                      <w:spacing w:after="0"/>
                      <w:rPr>
                        <w:rFonts w:ascii="Calibri" w:eastAsia="Calibri" w:hAnsi="Calibri" w:cs="Calibri"/>
                        <w:noProof/>
                        <w:color w:val="FF0000"/>
                        <w:sz w:val="24"/>
                        <w:szCs w:val="24"/>
                      </w:rPr>
                    </w:pPr>
                    <w:r w:rsidRPr="004C1BFA">
                      <w:rPr>
                        <w:rFonts w:ascii="Calibri" w:eastAsia="Calibri" w:hAnsi="Calibri" w:cs="Calibri"/>
                        <w:noProof/>
                        <w:color w:val="FF0000"/>
                        <w:sz w:val="24"/>
                        <w:szCs w:val="24"/>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D7811" w14:textId="77777777" w:rsidR="0082669F" w:rsidRDefault="0082669F" w:rsidP="0082669F">
      <w:pPr>
        <w:spacing w:after="0" w:line="240" w:lineRule="auto"/>
      </w:pPr>
      <w:r>
        <w:separator/>
      </w:r>
    </w:p>
  </w:footnote>
  <w:footnote w:type="continuationSeparator" w:id="0">
    <w:p w14:paraId="010A6ECE" w14:textId="77777777" w:rsidR="0082669F" w:rsidRDefault="0082669F" w:rsidP="00826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97C06" w14:textId="6C961EF7" w:rsidR="004D36D7" w:rsidRDefault="004C1BFA">
    <w:pPr>
      <w:pStyle w:val="Hlavika"/>
    </w:pPr>
    <w:r>
      <w:rPr>
        <w:noProof/>
      </w:rPr>
      <mc:AlternateContent>
        <mc:Choice Requires="wps">
          <w:drawing>
            <wp:anchor distT="0" distB="0" distL="0" distR="0" simplePos="0" relativeHeight="251659264" behindDoc="0" locked="0" layoutInCell="1" allowOverlap="1" wp14:anchorId="562ED853" wp14:editId="00B4666D">
              <wp:simplePos x="635" y="635"/>
              <wp:positionH relativeFrom="page">
                <wp:align>right</wp:align>
              </wp:positionH>
              <wp:positionV relativeFrom="page">
                <wp:align>top</wp:align>
              </wp:positionV>
              <wp:extent cx="795020" cy="391160"/>
              <wp:effectExtent l="0" t="0" r="0" b="8890"/>
              <wp:wrapNone/>
              <wp:docPr id="207992727" name="Textové pole 2"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28C9E59F" w14:textId="647AC01A" w:rsidR="004C1BFA" w:rsidRPr="004C1BFA" w:rsidRDefault="004C1BFA" w:rsidP="004C1BFA">
                          <w:pPr>
                            <w:spacing w:after="0"/>
                            <w:rPr>
                              <w:rFonts w:ascii="Calibri" w:eastAsia="Calibri" w:hAnsi="Calibri" w:cs="Calibri"/>
                              <w:noProof/>
                              <w:color w:val="FF0000"/>
                              <w:sz w:val="24"/>
                              <w:szCs w:val="24"/>
                            </w:rPr>
                          </w:pPr>
                          <w:r w:rsidRPr="004C1BFA">
                            <w:rPr>
                              <w:rFonts w:ascii="Calibri" w:eastAsia="Calibri" w:hAnsi="Calibri" w:cs="Calibri"/>
                              <w:noProof/>
                              <w:color w:val="FF0000"/>
                              <w:sz w:val="24"/>
                              <w:szCs w:val="24"/>
                            </w:rPr>
                            <w:t>INTERNÉ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62ED853" id="_x0000_t202" coordsize="21600,21600" o:spt="202" path="m,l,21600r21600,l21600,xe">
              <v:stroke joinstyle="miter"/>
              <v:path gradientshapeok="t" o:connecttype="rect"/>
            </v:shapetype>
            <v:shape id="Textové pole 2" o:spid="_x0000_s1026" type="#_x0000_t202" alt="INTERNÉ" style="position:absolute;margin-left:11.4pt;margin-top:0;width:62.6pt;height:30.8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" filled="f" stroked="f">
              <v:textbox style="mso-fit-shape-to-text:t" inset="0,15pt,20pt,0">
                <w:txbxContent>
                  <w:p w14:paraId="28C9E59F" w14:textId="647AC01A" w:rsidR="004C1BFA" w:rsidRPr="004C1BFA" w:rsidRDefault="004C1BFA" w:rsidP="004C1BFA">
                    <w:pPr>
                      <w:spacing w:after="0"/>
                      <w:rPr>
                        <w:rFonts w:ascii="Calibri" w:eastAsia="Calibri" w:hAnsi="Calibri" w:cs="Calibri"/>
                        <w:noProof/>
                        <w:color w:val="FF0000"/>
                        <w:sz w:val="24"/>
                        <w:szCs w:val="24"/>
                      </w:rPr>
                    </w:pPr>
                    <w:r w:rsidRPr="004C1BFA">
                      <w:rPr>
                        <w:rFonts w:ascii="Calibri" w:eastAsia="Calibri" w:hAnsi="Calibri" w:cs="Calibri"/>
                        <w:noProof/>
                        <w:color w:val="FF0000"/>
                        <w:sz w:val="24"/>
                        <w:szCs w:val="24"/>
                      </w:rPr>
                      <w:t>INTERNÉ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6C03" w14:textId="2FF0ABCB" w:rsidR="004D36D7" w:rsidRDefault="004C1BFA">
    <w:pPr>
      <w:pStyle w:val="Hlavika"/>
    </w:pPr>
    <w:r>
      <w:rPr>
        <w:noProof/>
      </w:rPr>
      <mc:AlternateContent>
        <mc:Choice Requires="wps">
          <w:drawing>
            <wp:anchor distT="0" distB="0" distL="0" distR="0" simplePos="0" relativeHeight="251658240" behindDoc="0" locked="0" layoutInCell="1" allowOverlap="1" wp14:anchorId="3EFB5C6B" wp14:editId="137FF866">
              <wp:simplePos x="635" y="635"/>
              <wp:positionH relativeFrom="page">
                <wp:align>right</wp:align>
              </wp:positionH>
              <wp:positionV relativeFrom="page">
                <wp:align>top</wp:align>
              </wp:positionV>
              <wp:extent cx="795020" cy="391160"/>
              <wp:effectExtent l="0" t="0" r="0" b="8890"/>
              <wp:wrapNone/>
              <wp:docPr id="191384198" name="Textové pole 1"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7FCF3C6D" w14:textId="4C4E13F0" w:rsidR="004C1BFA" w:rsidRPr="004C1BFA" w:rsidRDefault="004C1BFA" w:rsidP="004C1BFA">
                          <w:pPr>
                            <w:spacing w:after="0"/>
                            <w:rPr>
                              <w:rFonts w:ascii="Calibri" w:eastAsia="Calibri" w:hAnsi="Calibri" w:cs="Calibri"/>
                              <w:noProof/>
                              <w:color w:val="FF0000"/>
                              <w:sz w:val="24"/>
                              <w:szCs w:val="24"/>
                            </w:rPr>
                          </w:pPr>
                          <w:r w:rsidRPr="004C1BFA">
                            <w:rPr>
                              <w:rFonts w:ascii="Calibri" w:eastAsia="Calibri" w:hAnsi="Calibri" w:cs="Calibri"/>
                              <w:noProof/>
                              <w:color w:val="FF0000"/>
                              <w:sz w:val="24"/>
                              <w:szCs w:val="24"/>
                            </w:rPr>
                            <w:t>INTERNÉ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EFB5C6B" id="_x0000_t202" coordsize="21600,21600" o:spt="202" path="m,l,21600r21600,l21600,xe">
              <v:stroke joinstyle="miter"/>
              <v:path gradientshapeok="t" o:connecttype="rect"/>
            </v:shapetype>
            <v:shape id="Textové pole 1" o:spid="_x0000_s1028" type="#_x0000_t202" alt="INTERNÉ" style="position:absolute;margin-left:11.4pt;margin-top:0;width:62.6pt;height:30.8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" filled="f" stroked="f">
              <v:textbox style="mso-fit-shape-to-text:t" inset="0,15pt,20pt,0">
                <w:txbxContent>
                  <w:p w14:paraId="7FCF3C6D" w14:textId="4C4E13F0" w:rsidR="004C1BFA" w:rsidRPr="004C1BFA" w:rsidRDefault="004C1BFA" w:rsidP="004C1BFA">
                    <w:pPr>
                      <w:spacing w:after="0"/>
                      <w:rPr>
                        <w:rFonts w:ascii="Calibri" w:eastAsia="Calibri" w:hAnsi="Calibri" w:cs="Calibri"/>
                        <w:noProof/>
                        <w:color w:val="FF0000"/>
                        <w:sz w:val="24"/>
                        <w:szCs w:val="24"/>
                      </w:rPr>
                    </w:pPr>
                    <w:r w:rsidRPr="004C1BFA">
                      <w:rPr>
                        <w:rFonts w:ascii="Calibri" w:eastAsia="Calibri" w:hAnsi="Calibri" w:cs="Calibri"/>
                        <w:noProof/>
                        <w:color w:val="FF0000"/>
                        <w:sz w:val="24"/>
                        <w:szCs w:val="24"/>
                      </w:rPr>
                      <w:t>INTERNÉ</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B36EB4"/>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36153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4BBD"/>
    <w:rsid w:val="000056AD"/>
    <w:rsid w:val="00015D03"/>
    <w:rsid w:val="00051A70"/>
    <w:rsid w:val="0005427E"/>
    <w:rsid w:val="00070E51"/>
    <w:rsid w:val="00086DEE"/>
    <w:rsid w:val="0014789E"/>
    <w:rsid w:val="00185617"/>
    <w:rsid w:val="001E2BA4"/>
    <w:rsid w:val="001E39EC"/>
    <w:rsid w:val="001E6572"/>
    <w:rsid w:val="00225BF1"/>
    <w:rsid w:val="00225CBC"/>
    <w:rsid w:val="00245751"/>
    <w:rsid w:val="00276529"/>
    <w:rsid w:val="00276A7E"/>
    <w:rsid w:val="00294BBD"/>
    <w:rsid w:val="002C5A87"/>
    <w:rsid w:val="0030707B"/>
    <w:rsid w:val="00307343"/>
    <w:rsid w:val="00331B56"/>
    <w:rsid w:val="00370312"/>
    <w:rsid w:val="00371098"/>
    <w:rsid w:val="003E35EB"/>
    <w:rsid w:val="0043690B"/>
    <w:rsid w:val="004A332F"/>
    <w:rsid w:val="004C1AB2"/>
    <w:rsid w:val="004C1BFA"/>
    <w:rsid w:val="004D36D7"/>
    <w:rsid w:val="00542BCD"/>
    <w:rsid w:val="00594F46"/>
    <w:rsid w:val="005A2EFA"/>
    <w:rsid w:val="005E7423"/>
    <w:rsid w:val="005F085A"/>
    <w:rsid w:val="005F5564"/>
    <w:rsid w:val="00615AF2"/>
    <w:rsid w:val="00616300"/>
    <w:rsid w:val="00623C04"/>
    <w:rsid w:val="00631550"/>
    <w:rsid w:val="006456D9"/>
    <w:rsid w:val="0066012D"/>
    <w:rsid w:val="006609C0"/>
    <w:rsid w:val="00682D1C"/>
    <w:rsid w:val="00686939"/>
    <w:rsid w:val="00692CB6"/>
    <w:rsid w:val="007600E8"/>
    <w:rsid w:val="00766BA1"/>
    <w:rsid w:val="007823C4"/>
    <w:rsid w:val="007834C3"/>
    <w:rsid w:val="007A130B"/>
    <w:rsid w:val="007C7206"/>
    <w:rsid w:val="00802BC8"/>
    <w:rsid w:val="008067E9"/>
    <w:rsid w:val="0080735A"/>
    <w:rsid w:val="00814F5B"/>
    <w:rsid w:val="008232E7"/>
    <w:rsid w:val="0082669F"/>
    <w:rsid w:val="008F4248"/>
    <w:rsid w:val="00906119"/>
    <w:rsid w:val="0092152E"/>
    <w:rsid w:val="009464A5"/>
    <w:rsid w:val="0095362D"/>
    <w:rsid w:val="00977D40"/>
    <w:rsid w:val="00991146"/>
    <w:rsid w:val="009F0F9F"/>
    <w:rsid w:val="00A16C45"/>
    <w:rsid w:val="00A2637A"/>
    <w:rsid w:val="00A91F3C"/>
    <w:rsid w:val="00AB393B"/>
    <w:rsid w:val="00AB54C9"/>
    <w:rsid w:val="00AF5F1D"/>
    <w:rsid w:val="00AF6824"/>
    <w:rsid w:val="00BA6012"/>
    <w:rsid w:val="00C26119"/>
    <w:rsid w:val="00CD531A"/>
    <w:rsid w:val="00D01CEF"/>
    <w:rsid w:val="00D74490"/>
    <w:rsid w:val="00E217A0"/>
    <w:rsid w:val="00E8429E"/>
    <w:rsid w:val="00EE1DC6"/>
    <w:rsid w:val="00EE23DF"/>
    <w:rsid w:val="00F11139"/>
    <w:rsid w:val="00F32EBD"/>
    <w:rsid w:val="00FA1CFD"/>
    <w:rsid w:val="00FD3666"/>
    <w:rsid w:val="00FD38E3"/>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B41F6F"/>
  <w15:docId w15:val="{19EC6398-FF16-48A9-990D-3FBC8E377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en-GB"/>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94BBD"/>
  </w:style>
  <w:style w:type="paragraph" w:styleId="Nadpis1">
    <w:name w:val="heading 1"/>
    <w:aliases w:val="Čo robí (časť),Èo robí (èas),Zig1,Heading 1 Char Char Char,Heading 1 Char Char,Eo robí (eas)"/>
    <w:basedOn w:val="Normlny"/>
    <w:next w:val="Normlny"/>
    <w:link w:val="Nadpis1Char"/>
    <w:uiPriority w:val="9"/>
    <w:qFormat/>
    <w:rsid w:val="004C1BFA"/>
    <w:pPr>
      <w:keepNext/>
      <w:spacing w:after="0" w:line="240" w:lineRule="auto"/>
      <w:ind w:left="4253" w:hanging="4253"/>
      <w:outlineLvl w:val="0"/>
    </w:pPr>
    <w:rPr>
      <w:rFonts w:ascii="Times New Roman" w:eastAsia="Times New Roman" w:hAnsi="Times New Roman" w:cs="Times New Roman"/>
      <w:b/>
      <w:bCs/>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294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294BBD"/>
    <w:rPr>
      <w:color w:val="0563C1" w:themeColor="hyperlink"/>
      <w:u w:val="single"/>
    </w:rPr>
  </w:style>
  <w:style w:type="paragraph" w:styleId="Hlavika">
    <w:name w:val="header"/>
    <w:basedOn w:val="Normlny"/>
    <w:link w:val="HlavikaChar"/>
    <w:uiPriority w:val="99"/>
    <w:unhideWhenUsed/>
    <w:rsid w:val="0082669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2669F"/>
  </w:style>
  <w:style w:type="paragraph" w:styleId="Pta">
    <w:name w:val="footer"/>
    <w:basedOn w:val="Normlny"/>
    <w:link w:val="PtaChar"/>
    <w:uiPriority w:val="99"/>
    <w:unhideWhenUsed/>
    <w:rsid w:val="0082669F"/>
    <w:pPr>
      <w:tabs>
        <w:tab w:val="center" w:pos="4536"/>
        <w:tab w:val="right" w:pos="9072"/>
      </w:tabs>
      <w:spacing w:after="0" w:line="240" w:lineRule="auto"/>
    </w:pPr>
  </w:style>
  <w:style w:type="character" w:customStyle="1" w:styleId="PtaChar">
    <w:name w:val="Päta Char"/>
    <w:basedOn w:val="Predvolenpsmoodseku"/>
    <w:link w:val="Pta"/>
    <w:uiPriority w:val="99"/>
    <w:rsid w:val="0082669F"/>
  </w:style>
  <w:style w:type="character" w:customStyle="1" w:styleId="Nadpis1Char">
    <w:name w:val="Nadpis 1 Char"/>
    <w:aliases w:val="Čo robí (časť) Char,Èo robí (èas) Char,Zig1 Char,Heading 1 Char Char Char Char,Heading 1 Char Char Char1,Eo robí (eas) Char"/>
    <w:basedOn w:val="Predvolenpsmoodseku"/>
    <w:link w:val="Nadpis1"/>
    <w:uiPriority w:val="9"/>
    <w:rsid w:val="004C1BFA"/>
    <w:rPr>
      <w:rFonts w:ascii="Times New Roman" w:eastAsia="Times New Roman" w:hAnsi="Times New Roman" w:cs="Times New Roman"/>
      <w:b/>
      <w:bCs/>
      <w:sz w:val="24"/>
      <w:szCs w:val="24"/>
    </w:rPr>
  </w:style>
  <w:style w:type="paragraph" w:styleId="Odsekzoznamu">
    <w:name w:val="List Paragraph"/>
    <w:aliases w:val="Dot pt,F5 List Paragraph,List Paragraph1,No Spacing1,List Paragraph Char Char Char,Indicator Text,Numbered Para 1,Colorful List - Accent 11,Bullet 1,Bullet Points,Párrafo de lista,MAIN CONTENT,Recommendation,List Paragraph2,Normal number"/>
    <w:basedOn w:val="Normlny"/>
    <w:link w:val="OdsekzoznamuChar"/>
    <w:uiPriority w:val="34"/>
    <w:qFormat/>
    <w:rsid w:val="00991146"/>
    <w:pPr>
      <w:spacing w:after="0" w:line="240" w:lineRule="auto"/>
      <w:ind w:left="708"/>
    </w:pPr>
    <w:rPr>
      <w:rFonts w:ascii="Times New Roman" w:eastAsia="Times New Roman" w:hAnsi="Times New Roman" w:cs="Times New Roman"/>
      <w:sz w:val="24"/>
      <w:szCs w:val="24"/>
    </w:rPr>
  </w:style>
  <w:style w:type="character" w:customStyle="1" w:styleId="OdsekzoznamuChar">
    <w:name w:val="Odsek zoznamu Char"/>
    <w:aliases w:val="Dot pt Char,F5 List Paragraph Char,List Paragraph1 Char,No Spacing1 Char,List Paragraph Char Char Char Char,Indicator Text Char,Numbered Para 1 Char,Colorful List - Accent 11 Char,Bullet 1 Char,Bullet Points Char,Párrafo de lista Char"/>
    <w:link w:val="Odsekzoznamu"/>
    <w:uiPriority w:val="34"/>
    <w:qFormat/>
    <w:locked/>
    <w:rsid w:val="0099114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fields xmlns:f="http://schemas.fabasoft.com/folio/2007/fields">
  <f:record>
    <f:field ref="objname" par="" text="Príloha k Štrnástej periodickej správe CERD" edit="true"/>
    <f:field ref="objsubject" par="" text="" edit="true"/>
    <f:field ref="objcreatedby" par="" text="STRÁNSKA, Michaela, Mgr."/>
    <f:field ref="objcreatedat" par="" date="2025-03-11T09:35:00" text="11.3.2025 9:35:00"/>
    <f:field ref="objchangedby" par="" text="ERDELSKÁ, Ľubica, JUDr."/>
    <f:field ref="objmodifiedat" par="" date="2025-03-12T14:56:44" text="12.3.2025 14:56:44"/>
    <f:field ref="doc_FSCFOLIO_1_1001_FieldDocumentNumber" par="" text=""/>
    <f:field ref="doc_FSCFOLIO_1_1001_FieldSubject" par="" text=""/>
    <f:field ref="FSCFOLIO_1_1001_FieldCurrentUser" par="" text="Mgr. Michaela STRÁNSKA"/>
    <f:field ref="CCAPRECONFIG_15_1001_Objektname" par="" text="Príloha k Štrnástej periodickej správe CERD"/>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2025-05-28T12:32:32+00:00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4D6BEB5-4656-4E84-B0B5-97C8C635AA45}"/>
</file>

<file path=customXml/itemProps3.xml><?xml version="1.0" encoding="utf-8"?>
<ds:datastoreItem xmlns:ds="http://schemas.openxmlformats.org/officeDocument/2006/customXml" ds:itemID="{B1A5355C-92AD-4FA5-AA2E-086916612281}"/>
</file>

<file path=customXml/itemProps4.xml><?xml version="1.0" encoding="utf-8"?>
<ds:datastoreItem xmlns:ds="http://schemas.openxmlformats.org/officeDocument/2006/customXml" ds:itemID="{32C53274-B30B-4FF4-A032-12F9E2A37867}"/>
</file>

<file path=docProps/app.xml><?xml version="1.0" encoding="utf-8"?>
<Properties xmlns="http://schemas.openxmlformats.org/officeDocument/2006/extended-properties" xmlns:vt="http://schemas.openxmlformats.org/officeDocument/2006/docPropsVTypes">
  <Template>Normal</Template>
  <TotalTime>74</TotalTime>
  <Pages>5</Pages>
  <Words>1701</Words>
  <Characters>9702</Characters>
  <Application>Microsoft Office Word</Application>
  <DocSecurity>0</DocSecurity>
  <Lines>80</Lines>
  <Paragraphs>22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Penerova Daskalova Sofia /OLPR/MZV</cp:lastModifiedBy>
  <cp:revision>66</cp:revision>
  <dcterms:created xsi:type="dcterms:W3CDTF">2025-05-26T08:20:00Z</dcterms:created>
  <dcterms:modified xsi:type="dcterms:W3CDTF">2025-05-27T11:04:00Z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b684a86,c65b797,5b49717f</vt:lpwstr>
  </property>
  <property fmtid="{D5CDD505-2E9C-101B-9397-08002B2CF9AE}" pid="3" name="ClassificationContentMarkingHeaderFontProps">
    <vt:lpwstr>#ff0000,12,Calibri</vt:lpwstr>
  </property>
  <property fmtid="{D5CDD505-2E9C-101B-9397-08002B2CF9AE}" pid="4" name="ClassificationContentMarkingHeaderText">
    <vt:lpwstr>INTERNÉ</vt:lpwstr>
  </property>
  <property fmtid="{D5CDD505-2E9C-101B-9397-08002B2CF9AE}" pid="5" name="ClassificationContentMarkingFooterShapeIds">
    <vt:lpwstr>11ae2d33,45ce38e2,4060d5c0</vt:lpwstr>
  </property>
  <property fmtid="{D5CDD505-2E9C-101B-9397-08002B2CF9AE}" pid="6" name="ClassificationContentMarkingFooterFontProps">
    <vt:lpwstr>#ff0000,12,Calibri</vt:lpwstr>
  </property>
  <property fmtid="{D5CDD505-2E9C-101B-9397-08002B2CF9AE}" pid="7" name="ClassificationContentMarkingFooterText">
    <vt:lpwstr>INTERNÉ</vt:lpwstr>
  </property>
  <property fmtid="{D5CDD505-2E9C-101B-9397-08002B2CF9AE}" pid="8" name="MSIP_Label_8411ea1f-1665-4a34-a3d8-210cc7d6932e_Enabled">
    <vt:lpwstr>true</vt:lpwstr>
  </property>
  <property fmtid="{D5CDD505-2E9C-101B-9397-08002B2CF9AE}" pid="9" name="MSIP_Label_8411ea1f-1665-4a34-a3d8-210cc7d6932e_SetDate">
    <vt:lpwstr>2025-05-27T09:01:51Z</vt:lpwstr>
  </property>
  <property fmtid="{D5CDD505-2E9C-101B-9397-08002B2CF9AE}" pid="10" name="MSIP_Label_8411ea1f-1665-4a34-a3d8-210cc7d6932e_Method">
    <vt:lpwstr>Standard</vt:lpwstr>
  </property>
  <property fmtid="{D5CDD505-2E9C-101B-9397-08002B2CF9AE}" pid="11" name="MSIP_Label_8411ea1f-1665-4a34-a3d8-210cc7d6932e_Name">
    <vt:lpwstr>Interné</vt:lpwstr>
  </property>
  <property fmtid="{D5CDD505-2E9C-101B-9397-08002B2CF9AE}" pid="12" name="MSIP_Label_8411ea1f-1665-4a34-a3d8-210cc7d6932e_SiteId">
    <vt:lpwstr>8fe5905d-1a8a-4469-a0d9-11f2c367f0ac</vt:lpwstr>
  </property>
  <property fmtid="{D5CDD505-2E9C-101B-9397-08002B2CF9AE}" pid="13" name="MSIP_Label_8411ea1f-1665-4a34-a3d8-210cc7d6932e_ActionId">
    <vt:lpwstr>45ca13e3-eeb8-4d5b-852e-b97ce1fbac62</vt:lpwstr>
  </property>
  <property fmtid="{D5CDD505-2E9C-101B-9397-08002B2CF9AE}" pid="14" name="MSIP_Label_8411ea1f-1665-4a34-a3d8-210cc7d6932e_ContentBits">
    <vt:lpwstr>3</vt:lpwstr>
  </property>
  <property fmtid="{D5CDD505-2E9C-101B-9397-08002B2CF9AE}" pid="15" name="MSIP_Label_8411ea1f-1665-4a34-a3d8-210cc7d6932e_Tag">
    <vt:lpwstr>10, 3, 0, 1</vt:lpwstr>
  </property>
  <property fmtid="{D5CDD505-2E9C-101B-9397-08002B2CF9AE}" pid="16" name="ContentTypeId">
    <vt:lpwstr>0x0101001193CD93B399A24291B7775C5A053C9B</vt:lpwstr>
  </property>
</Properties>
</file>